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2FC35" w14:textId="244D67C1" w:rsidR="00910075" w:rsidRPr="00117260" w:rsidRDefault="00585614" w:rsidP="00910075">
      <w:pPr>
        <w:pStyle w:val="DocumentTitle1"/>
        <w:rPr>
          <w:b w:val="0"/>
          <w:lang w:val="en-US"/>
        </w:rPr>
      </w:pPr>
      <w:r w:rsidRPr="00117260">
        <w:t>2</w:t>
      </w:r>
      <w:r w:rsidR="00C95067" w:rsidRPr="00117260">
        <w:t>0</w:t>
      </w:r>
      <w:r w:rsidR="00117260" w:rsidRPr="00117260">
        <w:t>20</w:t>
      </w:r>
      <w:r w:rsidR="007548C7">
        <w:t xml:space="preserve"> </w:t>
      </w:r>
      <w:r w:rsidR="00910075" w:rsidRPr="00117260">
        <w:t>Graduate</w:t>
      </w:r>
      <w:r w:rsidR="007548C7">
        <w:t xml:space="preserve"> </w:t>
      </w:r>
      <w:r w:rsidR="00910075" w:rsidRPr="00117260">
        <w:t>Outcomes</w:t>
      </w:r>
      <w:r w:rsidR="007548C7">
        <w:t xml:space="preserve"> </w:t>
      </w:r>
      <w:r w:rsidR="00910075" w:rsidRPr="00117260">
        <w:t>Survey</w:t>
      </w:r>
      <w:r w:rsidR="007548C7">
        <w:t xml:space="preserve"> </w:t>
      </w:r>
      <w:r w:rsidR="00910075" w:rsidRPr="00117260">
        <w:rPr>
          <w:lang w:val="en-US"/>
        </w:rPr>
        <w:t>–</w:t>
      </w:r>
      <w:r w:rsidR="007548C7">
        <w:rPr>
          <w:lang w:val="en-US"/>
        </w:rPr>
        <w:t xml:space="preserve"> </w:t>
      </w:r>
      <w:r w:rsidR="00910075" w:rsidRPr="00117260">
        <w:rPr>
          <w:lang w:val="en-US"/>
        </w:rPr>
        <w:t>Longitudinal</w:t>
      </w:r>
      <w:r w:rsidR="007548C7">
        <w:rPr>
          <w:lang w:val="en-US"/>
        </w:rPr>
        <w:t xml:space="preserve"> </w:t>
      </w:r>
      <w:r w:rsidR="00910075" w:rsidRPr="00117260">
        <w:rPr>
          <w:b w:val="0"/>
          <w:lang w:val="en-US"/>
        </w:rPr>
        <w:t>(GOS-L)</w:t>
      </w:r>
      <w:r w:rsidR="007548C7">
        <w:rPr>
          <w:b w:val="0"/>
          <w:lang w:val="en-US"/>
        </w:rPr>
        <w:t xml:space="preserve"> </w:t>
      </w:r>
    </w:p>
    <w:p w14:paraId="6E22F9B2" w14:textId="77777777" w:rsidR="00585614" w:rsidRPr="00117260" w:rsidRDefault="00585614" w:rsidP="00910075">
      <w:pPr>
        <w:pStyle w:val="DocumentTitle1"/>
        <w:rPr>
          <w:lang w:val="en-US"/>
        </w:rPr>
      </w:pPr>
    </w:p>
    <w:p w14:paraId="35A2500D" w14:textId="70514D02" w:rsidR="00910075" w:rsidRPr="00117260" w:rsidRDefault="005D55C8" w:rsidP="00910075">
      <w:pPr>
        <w:pStyle w:val="DocumentTitle2"/>
        <w:rPr>
          <w:color w:val="auto"/>
        </w:rPr>
      </w:pPr>
      <w:r w:rsidRPr="00117260">
        <w:rPr>
          <w:color w:val="auto"/>
        </w:rPr>
        <w:t>Medium-term</w:t>
      </w:r>
      <w:r w:rsidR="007548C7">
        <w:rPr>
          <w:color w:val="auto"/>
        </w:rPr>
        <w:t xml:space="preserve"> </w:t>
      </w:r>
      <w:r w:rsidRPr="00117260">
        <w:rPr>
          <w:color w:val="auto"/>
        </w:rPr>
        <w:t>graduate</w:t>
      </w:r>
      <w:r w:rsidR="007548C7">
        <w:rPr>
          <w:color w:val="auto"/>
        </w:rPr>
        <w:t xml:space="preserve"> </w:t>
      </w:r>
      <w:r w:rsidRPr="00117260">
        <w:rPr>
          <w:color w:val="auto"/>
        </w:rPr>
        <w:t>outcomes</w:t>
      </w:r>
    </w:p>
    <w:p w14:paraId="2EE5D18C" w14:textId="30D554DF" w:rsidR="00D275B1" w:rsidRPr="00117260" w:rsidRDefault="00317F65" w:rsidP="003E287E">
      <w:pPr>
        <w:pStyle w:val="DocumentTitle3"/>
        <w:jc w:val="both"/>
        <w:rPr>
          <w:color w:val="auto"/>
        </w:rPr>
      </w:pPr>
      <w:r>
        <w:rPr>
          <w:color w:val="auto"/>
        </w:rPr>
        <w:t>August</w:t>
      </w:r>
      <w:r w:rsidR="007548C7">
        <w:rPr>
          <w:color w:val="auto"/>
        </w:rPr>
        <w:t xml:space="preserve"> </w:t>
      </w:r>
      <w:r w:rsidR="00910075" w:rsidRPr="00117260">
        <w:rPr>
          <w:color w:val="auto"/>
        </w:rPr>
        <w:t>20</w:t>
      </w:r>
      <w:r w:rsidR="00117260" w:rsidRPr="00117260">
        <w:rPr>
          <w:color w:val="auto"/>
        </w:rPr>
        <w:t>20</w:t>
      </w:r>
      <w:r w:rsidR="007548C7">
        <w:rPr>
          <w:color w:val="auto"/>
        </w:rPr>
        <w:t xml:space="preserve"> </w:t>
      </w:r>
    </w:p>
    <w:p w14:paraId="41A4C4FF" w14:textId="77777777" w:rsidR="00D275B1" w:rsidRPr="00117260" w:rsidRDefault="00D275B1" w:rsidP="00D275B1">
      <w:pPr>
        <w:rPr>
          <w:highlight w:val="yellow"/>
        </w:rPr>
      </w:pPr>
    </w:p>
    <w:p w14:paraId="6DB55077" w14:textId="77777777" w:rsidR="00D22DFA" w:rsidRPr="00117260" w:rsidRDefault="00D22DFA" w:rsidP="00910075">
      <w:pPr>
        <w:pStyle w:val="DocumentTitle3"/>
        <w:rPr>
          <w:color w:val="auto"/>
          <w:highlight w:val="yellow"/>
        </w:rPr>
      </w:pPr>
      <w:r w:rsidRPr="00117260">
        <w:rPr>
          <w:color w:val="auto"/>
          <w:highlight w:val="yellow"/>
        </w:rPr>
        <w:br w:type="page"/>
      </w:r>
    </w:p>
    <w:p w14:paraId="5FDCD732" w14:textId="77777777" w:rsidR="00910075" w:rsidRPr="00117260" w:rsidRDefault="00910075" w:rsidP="001760FD">
      <w:pPr>
        <w:pStyle w:val="Heading1"/>
      </w:pPr>
      <w:bookmarkStart w:id="0" w:name="_Toc343436256"/>
      <w:bookmarkStart w:id="1" w:name="_Toc515594294"/>
      <w:r w:rsidRPr="00117260">
        <w:lastRenderedPageBreak/>
        <w:t>Acknowledgements</w:t>
      </w:r>
      <w:bookmarkEnd w:id="0"/>
      <w:bookmarkEnd w:id="1"/>
    </w:p>
    <w:p w14:paraId="36387DA5" w14:textId="391D343D" w:rsidR="00DE5707" w:rsidRPr="00117260" w:rsidRDefault="00DE5707" w:rsidP="00DE5707">
      <w:pPr>
        <w:pStyle w:val="Bodycopy"/>
        <w:spacing w:before="120" w:line="280" w:lineRule="atLeast"/>
        <w:rPr>
          <w:rFonts w:ascii="Arial" w:hAnsi="Arial" w:cs="Arial"/>
          <w:color w:val="auto"/>
        </w:rPr>
      </w:pP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QILT</w:t>
      </w:r>
      <w:r w:rsidR="007548C7">
        <w:rPr>
          <w:rFonts w:ascii="Arial" w:hAnsi="Arial" w:cs="Arial"/>
          <w:color w:val="auto"/>
        </w:rPr>
        <w:t xml:space="preserve"> </w:t>
      </w:r>
      <w:r w:rsidRPr="00117260">
        <w:rPr>
          <w:rFonts w:ascii="Arial" w:hAnsi="Arial" w:cs="Arial"/>
          <w:color w:val="auto"/>
        </w:rPr>
        <w:t>su</w:t>
      </w:r>
      <w:r w:rsidR="00AC435D" w:rsidRPr="00117260">
        <w:rPr>
          <w:rFonts w:ascii="Arial" w:hAnsi="Arial" w:cs="Arial"/>
          <w:color w:val="auto"/>
        </w:rPr>
        <w:t>rvey</w:t>
      </w:r>
      <w:r w:rsidR="007548C7">
        <w:rPr>
          <w:rFonts w:ascii="Arial" w:hAnsi="Arial" w:cs="Arial"/>
          <w:color w:val="auto"/>
        </w:rPr>
        <w:t xml:space="preserve"> </w:t>
      </w:r>
      <w:r w:rsidR="00AC435D" w:rsidRPr="00117260">
        <w:rPr>
          <w:rFonts w:ascii="Arial" w:hAnsi="Arial" w:cs="Arial"/>
          <w:color w:val="auto"/>
        </w:rPr>
        <w:t>program,</w:t>
      </w:r>
      <w:r w:rsidR="007548C7">
        <w:rPr>
          <w:rFonts w:ascii="Arial" w:hAnsi="Arial" w:cs="Arial"/>
          <w:color w:val="auto"/>
        </w:rPr>
        <w:t xml:space="preserve"> </w:t>
      </w:r>
      <w:r w:rsidR="00AC435D" w:rsidRPr="00117260">
        <w:rPr>
          <w:rFonts w:ascii="Arial" w:hAnsi="Arial" w:cs="Arial"/>
          <w:color w:val="auto"/>
        </w:rPr>
        <w:t>including</w:t>
      </w:r>
      <w:r w:rsidR="007548C7">
        <w:rPr>
          <w:rFonts w:ascii="Arial" w:hAnsi="Arial" w:cs="Arial"/>
          <w:color w:val="auto"/>
        </w:rPr>
        <w:t xml:space="preserve"> </w:t>
      </w:r>
      <w:r w:rsidR="00AC435D" w:rsidRPr="00117260">
        <w:rPr>
          <w:rFonts w:ascii="Arial" w:hAnsi="Arial" w:cs="Arial"/>
          <w:color w:val="auto"/>
        </w:rPr>
        <w:t>the</w:t>
      </w:r>
      <w:r w:rsidR="007548C7">
        <w:rPr>
          <w:rFonts w:ascii="Arial" w:hAnsi="Arial" w:cs="Arial"/>
          <w:color w:val="auto"/>
        </w:rPr>
        <w:t xml:space="preserve"> </w:t>
      </w:r>
      <w:r w:rsidR="00C95067" w:rsidRPr="00117260">
        <w:rPr>
          <w:rFonts w:ascii="Arial" w:hAnsi="Arial" w:cs="Arial"/>
          <w:color w:val="auto"/>
        </w:rPr>
        <w:t>20</w:t>
      </w:r>
      <w:r w:rsidR="00117260" w:rsidRPr="00117260">
        <w:rPr>
          <w:rFonts w:ascii="Arial" w:hAnsi="Arial" w:cs="Arial"/>
          <w:color w:val="auto"/>
        </w:rPr>
        <w:t>20</w:t>
      </w:r>
      <w:r w:rsidR="007548C7">
        <w:rPr>
          <w:rFonts w:ascii="Arial" w:hAnsi="Arial" w:cs="Arial"/>
          <w:color w:val="auto"/>
        </w:rPr>
        <w:t xml:space="preserve"> </w:t>
      </w:r>
      <w:r w:rsidRPr="00117260">
        <w:rPr>
          <w:rFonts w:ascii="Arial" w:hAnsi="Arial" w:cs="Arial"/>
          <w:color w:val="auto"/>
        </w:rPr>
        <w:t>Graduate</w:t>
      </w:r>
      <w:r w:rsidR="007548C7">
        <w:rPr>
          <w:rFonts w:ascii="Arial" w:hAnsi="Arial" w:cs="Arial"/>
          <w:color w:val="auto"/>
        </w:rPr>
        <w:t xml:space="preserve"> </w:t>
      </w:r>
      <w:r w:rsidRPr="00117260">
        <w:rPr>
          <w:rFonts w:ascii="Arial" w:hAnsi="Arial" w:cs="Arial"/>
          <w:color w:val="auto"/>
        </w:rPr>
        <w:t>Outcomes</w:t>
      </w:r>
      <w:r w:rsidR="007548C7">
        <w:rPr>
          <w:rFonts w:ascii="Arial" w:hAnsi="Arial" w:cs="Arial"/>
          <w:color w:val="auto"/>
        </w:rPr>
        <w:t xml:space="preserve"> </w:t>
      </w:r>
      <w:r w:rsidRPr="00117260">
        <w:rPr>
          <w:rFonts w:ascii="Arial" w:hAnsi="Arial" w:cs="Arial"/>
          <w:color w:val="auto"/>
        </w:rPr>
        <w:t>Survey</w:t>
      </w:r>
      <w:r w:rsidR="007548C7">
        <w:rPr>
          <w:rFonts w:ascii="Arial" w:hAnsi="Arial" w:cs="Arial"/>
          <w:color w:val="auto"/>
        </w:rPr>
        <w:t xml:space="preserve"> </w:t>
      </w:r>
      <w:r w:rsidRPr="00117260">
        <w:rPr>
          <w:rFonts w:ascii="Arial" w:hAnsi="Arial" w:cs="Arial"/>
          <w:color w:val="auto"/>
        </w:rPr>
        <w:t>–</w:t>
      </w:r>
      <w:r w:rsidR="007548C7">
        <w:rPr>
          <w:rFonts w:ascii="Arial" w:hAnsi="Arial" w:cs="Arial"/>
          <w:color w:val="auto"/>
        </w:rPr>
        <w:t xml:space="preserve"> </w:t>
      </w:r>
      <w:r w:rsidRPr="00117260">
        <w:rPr>
          <w:rFonts w:ascii="Arial" w:hAnsi="Arial" w:cs="Arial"/>
          <w:color w:val="auto"/>
        </w:rPr>
        <w:t>Longitudinal</w:t>
      </w:r>
      <w:r w:rsidR="007548C7">
        <w:rPr>
          <w:rFonts w:ascii="Arial" w:hAnsi="Arial" w:cs="Arial"/>
          <w:color w:val="auto"/>
        </w:rPr>
        <w:t xml:space="preserve"> </w:t>
      </w:r>
      <w:r w:rsidRPr="00117260">
        <w:rPr>
          <w:rFonts w:ascii="Arial" w:hAnsi="Arial" w:cs="Arial"/>
          <w:color w:val="auto"/>
        </w:rPr>
        <w:t>(GOS-L),</w:t>
      </w:r>
      <w:r w:rsidR="007548C7">
        <w:rPr>
          <w:rFonts w:ascii="Arial" w:hAnsi="Arial" w:cs="Arial"/>
          <w:color w:val="auto"/>
        </w:rPr>
        <w:t xml:space="preserve"> </w:t>
      </w:r>
      <w:r w:rsidRPr="00117260">
        <w:rPr>
          <w:rFonts w:ascii="Arial" w:hAnsi="Arial" w:cs="Arial"/>
          <w:color w:val="auto"/>
        </w:rPr>
        <w:t>is</w:t>
      </w:r>
      <w:r w:rsidR="007548C7">
        <w:rPr>
          <w:rFonts w:ascii="Arial" w:hAnsi="Arial" w:cs="Arial"/>
          <w:color w:val="auto"/>
        </w:rPr>
        <w:t xml:space="preserve"> </w:t>
      </w:r>
      <w:r w:rsidRPr="00117260">
        <w:rPr>
          <w:rFonts w:ascii="Arial" w:hAnsi="Arial" w:cs="Arial"/>
          <w:color w:val="auto"/>
        </w:rPr>
        <w:t>funded</w:t>
      </w:r>
      <w:r w:rsidR="007548C7">
        <w:rPr>
          <w:rFonts w:ascii="Arial" w:hAnsi="Arial" w:cs="Arial"/>
          <w:color w:val="auto"/>
        </w:rPr>
        <w:t xml:space="preserve"> </w:t>
      </w:r>
      <w:r w:rsidRPr="00117260">
        <w:rPr>
          <w:rFonts w:ascii="Arial" w:hAnsi="Arial" w:cs="Arial"/>
          <w:color w:val="auto"/>
        </w:rPr>
        <w:t>by</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Australian</w:t>
      </w:r>
      <w:r w:rsidR="007548C7">
        <w:rPr>
          <w:rFonts w:ascii="Arial" w:hAnsi="Arial" w:cs="Arial"/>
          <w:color w:val="auto"/>
        </w:rPr>
        <w:t xml:space="preserve"> </w:t>
      </w:r>
      <w:r w:rsidRPr="00117260">
        <w:rPr>
          <w:rFonts w:ascii="Arial" w:hAnsi="Arial" w:cs="Arial"/>
          <w:color w:val="auto"/>
        </w:rPr>
        <w:t>Government</w:t>
      </w:r>
      <w:r w:rsidR="007548C7">
        <w:rPr>
          <w:rFonts w:ascii="Arial" w:hAnsi="Arial" w:cs="Arial"/>
          <w:color w:val="auto"/>
        </w:rPr>
        <w:t xml:space="preserve"> </w:t>
      </w:r>
      <w:r w:rsidRPr="00117260">
        <w:rPr>
          <w:rFonts w:ascii="Arial" w:hAnsi="Arial" w:cs="Arial"/>
          <w:color w:val="auto"/>
        </w:rPr>
        <w:t>Department</w:t>
      </w:r>
      <w:r w:rsidR="007548C7">
        <w:rPr>
          <w:rFonts w:ascii="Arial" w:hAnsi="Arial" w:cs="Arial"/>
          <w:color w:val="auto"/>
        </w:rPr>
        <w:t xml:space="preserve"> </w:t>
      </w:r>
      <w:r w:rsidRPr="00117260">
        <w:rPr>
          <w:rFonts w:ascii="Arial" w:hAnsi="Arial" w:cs="Arial"/>
          <w:color w:val="auto"/>
        </w:rPr>
        <w:t>of</w:t>
      </w:r>
      <w:r w:rsidR="007548C7">
        <w:rPr>
          <w:rFonts w:ascii="Arial" w:hAnsi="Arial" w:cs="Arial"/>
          <w:color w:val="auto"/>
        </w:rPr>
        <w:t xml:space="preserve"> </w:t>
      </w:r>
      <w:r w:rsidRPr="00117260">
        <w:rPr>
          <w:rFonts w:ascii="Arial" w:hAnsi="Arial" w:cs="Arial"/>
          <w:color w:val="auto"/>
        </w:rPr>
        <w:t>Education</w:t>
      </w:r>
      <w:r w:rsidR="00117260" w:rsidRPr="00117260">
        <w:rPr>
          <w:rFonts w:ascii="Arial" w:hAnsi="Arial" w:cs="Arial"/>
          <w:color w:val="auto"/>
        </w:rPr>
        <w:t>,</w:t>
      </w:r>
      <w:r w:rsidR="007548C7">
        <w:rPr>
          <w:rFonts w:ascii="Arial" w:hAnsi="Arial" w:cs="Arial"/>
          <w:color w:val="auto"/>
        </w:rPr>
        <w:t xml:space="preserve"> </w:t>
      </w:r>
      <w:r w:rsidR="00117260" w:rsidRPr="00117260">
        <w:rPr>
          <w:rFonts w:ascii="Arial" w:hAnsi="Arial" w:cs="Arial"/>
          <w:color w:val="auto"/>
        </w:rPr>
        <w:t>Skills</w:t>
      </w:r>
      <w:r w:rsidR="007548C7">
        <w:rPr>
          <w:rFonts w:ascii="Arial" w:hAnsi="Arial" w:cs="Arial"/>
          <w:color w:val="auto"/>
        </w:rPr>
        <w:t xml:space="preserve"> </w:t>
      </w:r>
      <w:r w:rsidR="00117260" w:rsidRPr="00117260">
        <w:rPr>
          <w:rFonts w:ascii="Arial" w:hAnsi="Arial" w:cs="Arial"/>
          <w:color w:val="auto"/>
        </w:rPr>
        <w:t>and</w:t>
      </w:r>
      <w:r w:rsidR="007548C7">
        <w:rPr>
          <w:rFonts w:ascii="Arial" w:hAnsi="Arial" w:cs="Arial"/>
          <w:color w:val="auto"/>
        </w:rPr>
        <w:t xml:space="preserve"> </w:t>
      </w:r>
      <w:r w:rsidR="00117260" w:rsidRPr="00117260">
        <w:rPr>
          <w:rFonts w:ascii="Arial" w:hAnsi="Arial" w:cs="Arial"/>
          <w:color w:val="auto"/>
        </w:rPr>
        <w:t>Employment</w:t>
      </w:r>
      <w:r w:rsidRPr="00117260">
        <w:rPr>
          <w:rFonts w:ascii="Arial" w:hAnsi="Arial" w:cs="Arial"/>
          <w:color w:val="auto"/>
        </w:rPr>
        <w:t>.</w:t>
      </w:r>
      <w:r w:rsidR="007548C7">
        <w:rPr>
          <w:rFonts w:ascii="Arial" w:hAnsi="Arial" w:cs="Arial"/>
          <w:color w:val="auto"/>
        </w:rPr>
        <w:t xml:space="preserve"> </w:t>
      </w:r>
      <w:r w:rsidRPr="00117260">
        <w:rPr>
          <w:rFonts w:ascii="Arial" w:hAnsi="Arial" w:cs="Arial"/>
          <w:color w:val="auto"/>
        </w:rPr>
        <w:t>Without</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active</w:t>
      </w:r>
      <w:r w:rsidR="007548C7">
        <w:rPr>
          <w:rFonts w:ascii="Arial" w:hAnsi="Arial" w:cs="Arial"/>
          <w:color w:val="auto"/>
        </w:rPr>
        <w:t xml:space="preserve"> </w:t>
      </w:r>
      <w:r w:rsidRPr="00117260">
        <w:rPr>
          <w:rFonts w:ascii="Arial" w:hAnsi="Arial" w:cs="Arial"/>
          <w:color w:val="auto"/>
        </w:rPr>
        <w:t>support</w:t>
      </w:r>
      <w:r w:rsidR="007548C7">
        <w:rPr>
          <w:rFonts w:ascii="Arial" w:hAnsi="Arial" w:cs="Arial"/>
          <w:color w:val="auto"/>
        </w:rPr>
        <w:t xml:space="preserve"> </w:t>
      </w:r>
      <w:r w:rsidRPr="00117260">
        <w:rPr>
          <w:rFonts w:ascii="Arial" w:hAnsi="Arial" w:cs="Arial"/>
          <w:color w:val="auto"/>
        </w:rPr>
        <w:t>of</w:t>
      </w:r>
      <w:r w:rsidR="007548C7">
        <w:rPr>
          <w:rFonts w:ascii="Arial" w:hAnsi="Arial" w:cs="Arial"/>
          <w:color w:val="auto"/>
        </w:rPr>
        <w:t xml:space="preserve"> </w:t>
      </w:r>
      <w:r w:rsidRPr="00117260">
        <w:rPr>
          <w:rFonts w:ascii="Arial" w:hAnsi="Arial" w:cs="Arial"/>
          <w:color w:val="auto"/>
        </w:rPr>
        <w:t>Dr</w:t>
      </w:r>
      <w:r w:rsidR="007548C7">
        <w:rPr>
          <w:rFonts w:ascii="Arial" w:hAnsi="Arial" w:cs="Arial"/>
          <w:color w:val="auto"/>
        </w:rPr>
        <w:t xml:space="preserve"> </w:t>
      </w:r>
      <w:r w:rsidRPr="00117260">
        <w:rPr>
          <w:rFonts w:ascii="Arial" w:hAnsi="Arial" w:cs="Arial"/>
          <w:color w:val="auto"/>
        </w:rPr>
        <w:t>Andrew</w:t>
      </w:r>
      <w:r w:rsidR="007548C7">
        <w:rPr>
          <w:rFonts w:ascii="Arial" w:hAnsi="Arial" w:cs="Arial"/>
          <w:color w:val="auto"/>
        </w:rPr>
        <w:t xml:space="preserve"> </w:t>
      </w:r>
      <w:r w:rsidRPr="00117260">
        <w:rPr>
          <w:rFonts w:ascii="Arial" w:hAnsi="Arial" w:cs="Arial"/>
          <w:color w:val="auto"/>
        </w:rPr>
        <w:t>Taylor,</w:t>
      </w:r>
      <w:r w:rsidR="007548C7">
        <w:rPr>
          <w:rFonts w:ascii="Arial" w:hAnsi="Arial" w:cs="Arial"/>
          <w:color w:val="auto"/>
        </w:rPr>
        <w:t xml:space="preserve"> </w:t>
      </w:r>
      <w:r w:rsidRPr="00117260">
        <w:rPr>
          <w:rFonts w:ascii="Arial" w:hAnsi="Arial" w:cs="Arial"/>
          <w:color w:val="auto"/>
        </w:rPr>
        <w:t>Phil</w:t>
      </w:r>
      <w:r w:rsidR="007548C7">
        <w:rPr>
          <w:rFonts w:ascii="Arial" w:hAnsi="Arial" w:cs="Arial"/>
          <w:color w:val="auto"/>
        </w:rPr>
        <w:t xml:space="preserve"> </w:t>
      </w:r>
      <w:proofErr w:type="spellStart"/>
      <w:r w:rsidRPr="00117260">
        <w:rPr>
          <w:rFonts w:ascii="Arial" w:hAnsi="Arial" w:cs="Arial"/>
          <w:color w:val="auto"/>
        </w:rPr>
        <w:t>Aungles</w:t>
      </w:r>
      <w:proofErr w:type="spellEnd"/>
      <w:r w:rsidRPr="00117260">
        <w:rPr>
          <w:rFonts w:ascii="Arial" w:hAnsi="Arial" w:cs="Arial"/>
          <w:color w:val="auto"/>
        </w:rPr>
        <w:t>,</w:t>
      </w:r>
      <w:r w:rsidR="007548C7">
        <w:rPr>
          <w:rFonts w:ascii="Arial" w:hAnsi="Arial" w:cs="Arial"/>
          <w:color w:val="auto"/>
        </w:rPr>
        <w:t xml:space="preserve"> </w:t>
      </w:r>
      <w:r w:rsidR="00DE5FD5" w:rsidRPr="00117260">
        <w:rPr>
          <w:rFonts w:ascii="Arial" w:hAnsi="Arial" w:cs="Arial"/>
          <w:color w:val="auto"/>
        </w:rPr>
        <w:t>Dr</w:t>
      </w:r>
      <w:r w:rsidR="007548C7">
        <w:rPr>
          <w:rFonts w:ascii="Arial" w:hAnsi="Arial" w:cs="Arial"/>
          <w:color w:val="auto"/>
        </w:rPr>
        <w:t xml:space="preserve"> </w:t>
      </w:r>
      <w:r w:rsidRPr="00117260">
        <w:rPr>
          <w:rFonts w:ascii="Arial" w:hAnsi="Arial" w:cs="Arial"/>
          <w:color w:val="auto"/>
        </w:rPr>
        <w:t>Sam</w:t>
      </w:r>
      <w:r w:rsidR="007548C7">
        <w:rPr>
          <w:rFonts w:ascii="Arial" w:hAnsi="Arial" w:cs="Arial"/>
          <w:color w:val="auto"/>
        </w:rPr>
        <w:t xml:space="preserve"> </w:t>
      </w:r>
      <w:r w:rsidRPr="00117260">
        <w:rPr>
          <w:rFonts w:ascii="Arial" w:hAnsi="Arial" w:cs="Arial"/>
          <w:color w:val="auto"/>
        </w:rPr>
        <w:t>Pietsch,</w:t>
      </w:r>
      <w:r w:rsidR="007548C7">
        <w:rPr>
          <w:rFonts w:ascii="Arial" w:hAnsi="Arial" w:cs="Arial"/>
          <w:color w:val="auto"/>
        </w:rPr>
        <w:t xml:space="preserve"> </w:t>
      </w:r>
      <w:r w:rsidRPr="00117260">
        <w:rPr>
          <w:rFonts w:ascii="Arial" w:hAnsi="Arial" w:cs="Arial"/>
          <w:color w:val="auto"/>
        </w:rPr>
        <w:t>Gabrielle</w:t>
      </w:r>
      <w:r w:rsidR="007548C7">
        <w:rPr>
          <w:rFonts w:ascii="Arial" w:hAnsi="Arial" w:cs="Arial"/>
          <w:color w:val="auto"/>
        </w:rPr>
        <w:t xml:space="preserve"> </w:t>
      </w:r>
      <w:r w:rsidRPr="00117260">
        <w:rPr>
          <w:rFonts w:ascii="Arial" w:hAnsi="Arial" w:cs="Arial"/>
          <w:color w:val="auto"/>
        </w:rPr>
        <w:t>Hodgson,</w:t>
      </w:r>
      <w:r w:rsidR="007548C7">
        <w:rPr>
          <w:rFonts w:ascii="Arial" w:hAnsi="Arial" w:cs="Arial"/>
          <w:color w:val="auto"/>
        </w:rPr>
        <w:t xml:space="preserve"> </w:t>
      </w:r>
      <w:r w:rsidR="00DE5FD5" w:rsidRPr="00117260">
        <w:rPr>
          <w:rFonts w:ascii="Arial" w:hAnsi="Arial" w:cs="Arial"/>
          <w:color w:val="auto"/>
        </w:rPr>
        <w:t>Dr</w:t>
      </w:r>
      <w:r w:rsidR="007548C7">
        <w:rPr>
          <w:rFonts w:ascii="Arial" w:hAnsi="Arial" w:cs="Arial"/>
          <w:color w:val="auto"/>
        </w:rPr>
        <w:t xml:space="preserve"> </w:t>
      </w:r>
      <w:r w:rsidR="00AC435D" w:rsidRPr="00117260">
        <w:rPr>
          <w:rFonts w:ascii="Arial" w:hAnsi="Arial" w:cs="Arial"/>
          <w:color w:val="auto"/>
        </w:rPr>
        <w:t>Michael</w:t>
      </w:r>
      <w:r w:rsidR="007548C7">
        <w:rPr>
          <w:rFonts w:ascii="Arial" w:hAnsi="Arial" w:cs="Arial"/>
          <w:color w:val="auto"/>
        </w:rPr>
        <w:t xml:space="preserve"> </w:t>
      </w:r>
      <w:r w:rsidR="00AC435D" w:rsidRPr="00117260">
        <w:rPr>
          <w:rFonts w:ascii="Arial" w:hAnsi="Arial" w:cs="Arial"/>
          <w:color w:val="auto"/>
        </w:rPr>
        <w:t>Gao,</w:t>
      </w:r>
      <w:r w:rsidR="007548C7">
        <w:rPr>
          <w:rFonts w:ascii="Arial" w:hAnsi="Arial" w:cs="Arial"/>
          <w:color w:val="auto"/>
        </w:rPr>
        <w:t xml:space="preserve"> </w:t>
      </w:r>
      <w:r w:rsidRPr="00117260">
        <w:rPr>
          <w:rFonts w:ascii="Arial" w:hAnsi="Arial" w:cs="Arial"/>
          <w:color w:val="auto"/>
        </w:rPr>
        <w:t>Wayne</w:t>
      </w:r>
      <w:r w:rsidR="007548C7">
        <w:rPr>
          <w:rFonts w:ascii="Arial" w:hAnsi="Arial" w:cs="Arial"/>
          <w:color w:val="auto"/>
        </w:rPr>
        <w:t xml:space="preserve"> </w:t>
      </w:r>
      <w:proofErr w:type="spellStart"/>
      <w:r w:rsidRPr="00117260">
        <w:rPr>
          <w:rFonts w:ascii="Arial" w:hAnsi="Arial" w:cs="Arial"/>
          <w:color w:val="auto"/>
        </w:rPr>
        <w:t>Shippley</w:t>
      </w:r>
      <w:proofErr w:type="spellEnd"/>
      <w:r w:rsidR="007548C7">
        <w:rPr>
          <w:rFonts w:ascii="Arial" w:hAnsi="Arial" w:cs="Arial"/>
          <w:color w:val="auto"/>
        </w:rPr>
        <w:t xml:space="preserve"> </w:t>
      </w:r>
      <w:r w:rsidRPr="00117260">
        <w:rPr>
          <w:rFonts w:ascii="Arial" w:hAnsi="Arial" w:cs="Arial"/>
          <w:color w:val="auto"/>
        </w:rPr>
        <w:t>and</w:t>
      </w:r>
      <w:r w:rsidR="007548C7">
        <w:rPr>
          <w:rFonts w:ascii="Arial" w:hAnsi="Arial" w:cs="Arial"/>
          <w:color w:val="auto"/>
        </w:rPr>
        <w:t xml:space="preserve"> </w:t>
      </w:r>
      <w:r w:rsidRPr="00117260">
        <w:rPr>
          <w:rFonts w:ascii="Arial" w:hAnsi="Arial" w:cs="Arial"/>
          <w:color w:val="auto"/>
        </w:rPr>
        <w:t>Ben</w:t>
      </w:r>
      <w:r w:rsidR="007548C7">
        <w:rPr>
          <w:rFonts w:ascii="Arial" w:hAnsi="Arial" w:cs="Arial"/>
          <w:color w:val="auto"/>
        </w:rPr>
        <w:t xml:space="preserve"> </w:t>
      </w:r>
      <w:proofErr w:type="spellStart"/>
      <w:r w:rsidRPr="00117260">
        <w:rPr>
          <w:rFonts w:ascii="Arial" w:hAnsi="Arial" w:cs="Arial"/>
          <w:color w:val="auto"/>
        </w:rPr>
        <w:t>McBrien</w:t>
      </w:r>
      <w:proofErr w:type="spellEnd"/>
      <w:r w:rsidR="007548C7">
        <w:rPr>
          <w:rFonts w:ascii="Arial" w:hAnsi="Arial" w:cs="Arial"/>
          <w:color w:val="auto"/>
        </w:rPr>
        <w:t xml:space="preserve"> </w:t>
      </w:r>
      <w:r w:rsidRPr="00117260">
        <w:rPr>
          <w:rFonts w:ascii="Arial" w:hAnsi="Arial" w:cs="Arial"/>
          <w:color w:val="auto"/>
        </w:rPr>
        <w:t>this</w:t>
      </w:r>
      <w:r w:rsidR="007548C7">
        <w:rPr>
          <w:rFonts w:ascii="Arial" w:hAnsi="Arial" w:cs="Arial"/>
          <w:color w:val="auto"/>
        </w:rPr>
        <w:t xml:space="preserve"> </w:t>
      </w:r>
      <w:r w:rsidRPr="00117260">
        <w:rPr>
          <w:rFonts w:ascii="Arial" w:hAnsi="Arial" w:cs="Arial"/>
          <w:color w:val="auto"/>
        </w:rPr>
        <w:t>research</w:t>
      </w:r>
      <w:r w:rsidR="007548C7">
        <w:rPr>
          <w:rFonts w:ascii="Arial" w:hAnsi="Arial" w:cs="Arial"/>
          <w:color w:val="auto"/>
        </w:rPr>
        <w:t xml:space="preserve"> </w:t>
      </w:r>
      <w:r w:rsidRPr="00117260">
        <w:rPr>
          <w:rFonts w:ascii="Arial" w:hAnsi="Arial" w:cs="Arial"/>
          <w:color w:val="auto"/>
        </w:rPr>
        <w:t>would</w:t>
      </w:r>
      <w:r w:rsidR="007548C7">
        <w:rPr>
          <w:rFonts w:ascii="Arial" w:hAnsi="Arial" w:cs="Arial"/>
          <w:color w:val="auto"/>
        </w:rPr>
        <w:t xml:space="preserve"> </w:t>
      </w:r>
      <w:r w:rsidRPr="00117260">
        <w:rPr>
          <w:rFonts w:ascii="Arial" w:hAnsi="Arial" w:cs="Arial"/>
          <w:color w:val="auto"/>
        </w:rPr>
        <w:t>not</w:t>
      </w:r>
      <w:r w:rsidR="007548C7">
        <w:rPr>
          <w:rFonts w:ascii="Arial" w:hAnsi="Arial" w:cs="Arial"/>
          <w:color w:val="auto"/>
        </w:rPr>
        <w:t xml:space="preserve"> </w:t>
      </w:r>
      <w:r w:rsidRPr="00117260">
        <w:rPr>
          <w:rFonts w:ascii="Arial" w:hAnsi="Arial" w:cs="Arial"/>
          <w:color w:val="auto"/>
        </w:rPr>
        <w:t>be</w:t>
      </w:r>
      <w:r w:rsidR="007548C7">
        <w:rPr>
          <w:rFonts w:ascii="Arial" w:hAnsi="Arial" w:cs="Arial"/>
          <w:color w:val="auto"/>
        </w:rPr>
        <w:t xml:space="preserve"> </w:t>
      </w:r>
      <w:r w:rsidRPr="00117260">
        <w:rPr>
          <w:rFonts w:ascii="Arial" w:hAnsi="Arial" w:cs="Arial"/>
          <w:color w:val="auto"/>
        </w:rPr>
        <w:t>possible.</w:t>
      </w:r>
    </w:p>
    <w:p w14:paraId="3038ECAC" w14:textId="05CC733B" w:rsidR="00DE5707" w:rsidRPr="00117260" w:rsidRDefault="00DE5707" w:rsidP="00DE5707">
      <w:pPr>
        <w:pStyle w:val="Bodycopy"/>
        <w:spacing w:before="120" w:line="280" w:lineRule="atLeast"/>
        <w:rPr>
          <w:rFonts w:ascii="Arial" w:hAnsi="Arial" w:cs="Arial"/>
          <w:color w:val="auto"/>
        </w:rPr>
      </w:pP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Social</w:t>
      </w:r>
      <w:r w:rsidR="007548C7">
        <w:rPr>
          <w:rFonts w:ascii="Arial" w:hAnsi="Arial" w:cs="Arial"/>
          <w:color w:val="auto"/>
        </w:rPr>
        <w:t xml:space="preserve"> </w:t>
      </w:r>
      <w:r w:rsidRPr="00117260">
        <w:rPr>
          <w:rFonts w:ascii="Arial" w:hAnsi="Arial" w:cs="Arial"/>
          <w:color w:val="auto"/>
        </w:rPr>
        <w:t>Research</w:t>
      </w:r>
      <w:r w:rsidR="007548C7">
        <w:rPr>
          <w:rFonts w:ascii="Arial" w:hAnsi="Arial" w:cs="Arial"/>
          <w:color w:val="auto"/>
        </w:rPr>
        <w:t xml:space="preserve"> </w:t>
      </w:r>
      <w:r w:rsidRPr="00117260">
        <w:rPr>
          <w:rFonts w:ascii="Arial" w:hAnsi="Arial" w:cs="Arial"/>
          <w:color w:val="auto"/>
        </w:rPr>
        <w:t>Centre</w:t>
      </w:r>
      <w:r w:rsidR="007548C7">
        <w:rPr>
          <w:rFonts w:ascii="Arial" w:hAnsi="Arial" w:cs="Arial"/>
          <w:color w:val="auto"/>
        </w:rPr>
        <w:t xml:space="preserve"> </w:t>
      </w:r>
      <w:r w:rsidRPr="00117260">
        <w:rPr>
          <w:rFonts w:ascii="Arial" w:hAnsi="Arial" w:cs="Arial"/>
          <w:color w:val="auto"/>
        </w:rPr>
        <w:t>would</w:t>
      </w:r>
      <w:r w:rsidR="007548C7">
        <w:rPr>
          <w:rFonts w:ascii="Arial" w:hAnsi="Arial" w:cs="Arial"/>
          <w:color w:val="auto"/>
        </w:rPr>
        <w:t xml:space="preserve"> </w:t>
      </w:r>
      <w:r w:rsidRPr="00117260">
        <w:rPr>
          <w:rFonts w:ascii="Arial" w:hAnsi="Arial" w:cs="Arial"/>
          <w:color w:val="auto"/>
        </w:rPr>
        <w:t>especially</w:t>
      </w:r>
      <w:r w:rsidR="007548C7">
        <w:rPr>
          <w:rFonts w:ascii="Arial" w:hAnsi="Arial" w:cs="Arial"/>
          <w:color w:val="auto"/>
        </w:rPr>
        <w:t xml:space="preserve"> </w:t>
      </w:r>
      <w:r w:rsidRPr="00117260">
        <w:rPr>
          <w:rFonts w:ascii="Arial" w:hAnsi="Arial" w:cs="Arial"/>
          <w:color w:val="auto"/>
        </w:rPr>
        <w:t>like</w:t>
      </w:r>
      <w:r w:rsidR="007548C7">
        <w:rPr>
          <w:rFonts w:ascii="Arial" w:hAnsi="Arial" w:cs="Arial"/>
          <w:color w:val="auto"/>
        </w:rPr>
        <w:t xml:space="preserve"> </w:t>
      </w:r>
      <w:r w:rsidRPr="00117260">
        <w:rPr>
          <w:rFonts w:ascii="Arial" w:hAnsi="Arial" w:cs="Arial"/>
          <w:color w:val="auto"/>
        </w:rPr>
        <w:t>to</w:t>
      </w:r>
      <w:r w:rsidR="007548C7">
        <w:rPr>
          <w:rFonts w:ascii="Arial" w:hAnsi="Arial" w:cs="Arial"/>
          <w:color w:val="auto"/>
        </w:rPr>
        <w:t xml:space="preserve"> </w:t>
      </w:r>
      <w:r w:rsidRPr="00117260">
        <w:rPr>
          <w:rFonts w:ascii="Arial" w:hAnsi="Arial" w:cs="Arial"/>
          <w:color w:val="auto"/>
        </w:rPr>
        <w:t>thank</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higher</w:t>
      </w:r>
      <w:r w:rsidR="007548C7">
        <w:rPr>
          <w:rFonts w:ascii="Arial" w:hAnsi="Arial" w:cs="Arial"/>
          <w:color w:val="auto"/>
        </w:rPr>
        <w:t xml:space="preserve"> </w:t>
      </w:r>
      <w:r w:rsidRPr="00117260">
        <w:rPr>
          <w:rFonts w:ascii="Arial" w:hAnsi="Arial" w:cs="Arial"/>
          <w:color w:val="auto"/>
        </w:rPr>
        <w:t>education</w:t>
      </w:r>
      <w:r w:rsidR="007548C7">
        <w:rPr>
          <w:rFonts w:ascii="Arial" w:hAnsi="Arial" w:cs="Arial"/>
          <w:color w:val="auto"/>
        </w:rPr>
        <w:t xml:space="preserve"> </w:t>
      </w:r>
      <w:r w:rsidRPr="00117260">
        <w:rPr>
          <w:rFonts w:ascii="Arial" w:hAnsi="Arial" w:cs="Arial"/>
          <w:color w:val="auto"/>
        </w:rPr>
        <w:t>institutions</w:t>
      </w:r>
      <w:r w:rsidR="007548C7">
        <w:rPr>
          <w:rFonts w:ascii="Arial" w:hAnsi="Arial" w:cs="Arial"/>
          <w:color w:val="auto"/>
        </w:rPr>
        <w:t xml:space="preserve"> </w:t>
      </w:r>
      <w:r w:rsidRPr="00117260">
        <w:rPr>
          <w:rFonts w:ascii="Arial" w:hAnsi="Arial" w:cs="Arial"/>
          <w:color w:val="auto"/>
        </w:rPr>
        <w:t>that</w:t>
      </w:r>
      <w:r w:rsidR="007548C7">
        <w:rPr>
          <w:rFonts w:ascii="Arial" w:hAnsi="Arial" w:cs="Arial"/>
          <w:color w:val="auto"/>
        </w:rPr>
        <w:t xml:space="preserve"> </w:t>
      </w:r>
      <w:r w:rsidRPr="00117260">
        <w:rPr>
          <w:rFonts w:ascii="Arial" w:hAnsi="Arial" w:cs="Arial"/>
          <w:color w:val="auto"/>
        </w:rPr>
        <w:t>contributed</w:t>
      </w:r>
      <w:r w:rsidR="007548C7">
        <w:rPr>
          <w:rFonts w:ascii="Arial" w:hAnsi="Arial" w:cs="Arial"/>
          <w:color w:val="auto"/>
        </w:rPr>
        <w:t xml:space="preserve"> </w:t>
      </w:r>
      <w:r w:rsidRPr="00117260">
        <w:rPr>
          <w:rFonts w:ascii="Arial" w:hAnsi="Arial" w:cs="Arial"/>
          <w:color w:val="auto"/>
        </w:rPr>
        <w:t>to</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00C95067" w:rsidRPr="00117260">
        <w:rPr>
          <w:rFonts w:ascii="Arial" w:hAnsi="Arial" w:cs="Arial"/>
          <w:color w:val="auto"/>
        </w:rPr>
        <w:t>Graduate</w:t>
      </w:r>
      <w:r w:rsidR="007548C7">
        <w:rPr>
          <w:rFonts w:ascii="Arial" w:hAnsi="Arial" w:cs="Arial"/>
          <w:color w:val="auto"/>
        </w:rPr>
        <w:t xml:space="preserve"> </w:t>
      </w:r>
      <w:r w:rsidR="00C95067" w:rsidRPr="00117260">
        <w:rPr>
          <w:rFonts w:ascii="Arial" w:hAnsi="Arial" w:cs="Arial"/>
          <w:color w:val="auto"/>
        </w:rPr>
        <w:t>Outcomes</w:t>
      </w:r>
      <w:r w:rsidR="007548C7">
        <w:rPr>
          <w:rFonts w:ascii="Arial" w:hAnsi="Arial" w:cs="Arial"/>
          <w:color w:val="auto"/>
        </w:rPr>
        <w:t xml:space="preserve"> </w:t>
      </w:r>
      <w:r w:rsidR="00C95067" w:rsidRPr="00117260">
        <w:rPr>
          <w:rFonts w:ascii="Arial" w:hAnsi="Arial" w:cs="Arial"/>
          <w:color w:val="auto"/>
        </w:rPr>
        <w:t>Survey</w:t>
      </w:r>
      <w:r w:rsidR="007548C7">
        <w:rPr>
          <w:rFonts w:ascii="Arial" w:hAnsi="Arial" w:cs="Arial"/>
          <w:color w:val="auto"/>
        </w:rPr>
        <w:t xml:space="preserve"> </w:t>
      </w:r>
      <w:r w:rsidR="00C95067" w:rsidRPr="00117260">
        <w:rPr>
          <w:rFonts w:ascii="Arial" w:hAnsi="Arial" w:cs="Arial"/>
          <w:color w:val="auto"/>
        </w:rPr>
        <w:t>(GOS)</w:t>
      </w:r>
      <w:r w:rsidR="007548C7">
        <w:rPr>
          <w:rFonts w:ascii="Arial" w:hAnsi="Arial" w:cs="Arial"/>
          <w:color w:val="auto"/>
        </w:rPr>
        <w:t xml:space="preserve"> </w:t>
      </w:r>
      <w:r w:rsidR="00AC435D" w:rsidRPr="00117260">
        <w:rPr>
          <w:rFonts w:ascii="Arial" w:hAnsi="Arial" w:cs="Arial"/>
          <w:color w:val="auto"/>
        </w:rPr>
        <w:t>in</w:t>
      </w:r>
      <w:r w:rsidR="007548C7">
        <w:rPr>
          <w:rFonts w:ascii="Arial" w:hAnsi="Arial" w:cs="Arial"/>
          <w:color w:val="auto"/>
        </w:rPr>
        <w:t xml:space="preserve"> </w:t>
      </w:r>
      <w:r w:rsidR="00C95067" w:rsidRPr="00117260">
        <w:rPr>
          <w:rFonts w:ascii="Arial" w:hAnsi="Arial" w:cs="Arial"/>
          <w:color w:val="auto"/>
        </w:rPr>
        <w:t>201</w:t>
      </w:r>
      <w:r w:rsidR="00117260" w:rsidRPr="00117260">
        <w:rPr>
          <w:rFonts w:ascii="Arial" w:hAnsi="Arial" w:cs="Arial"/>
          <w:color w:val="auto"/>
        </w:rPr>
        <w:t>7</w:t>
      </w:r>
      <w:r w:rsidR="007548C7">
        <w:rPr>
          <w:rFonts w:ascii="Arial" w:hAnsi="Arial" w:cs="Arial"/>
          <w:color w:val="auto"/>
        </w:rPr>
        <w:t xml:space="preserve"> </w:t>
      </w:r>
      <w:r w:rsidR="00AC435D" w:rsidRPr="00117260">
        <w:rPr>
          <w:rFonts w:ascii="Arial" w:hAnsi="Arial" w:cs="Arial"/>
          <w:color w:val="auto"/>
        </w:rPr>
        <w:t>and</w:t>
      </w:r>
      <w:r w:rsidR="007548C7">
        <w:rPr>
          <w:rFonts w:ascii="Arial" w:hAnsi="Arial" w:cs="Arial"/>
          <w:color w:val="auto"/>
        </w:rPr>
        <w:t xml:space="preserve"> </w:t>
      </w:r>
      <w:r w:rsidR="00AC435D" w:rsidRPr="00117260">
        <w:rPr>
          <w:rFonts w:ascii="Arial" w:hAnsi="Arial" w:cs="Arial"/>
          <w:color w:val="auto"/>
        </w:rPr>
        <w:t>the</w:t>
      </w:r>
      <w:r w:rsidR="007548C7">
        <w:rPr>
          <w:rFonts w:ascii="Arial" w:hAnsi="Arial" w:cs="Arial"/>
          <w:color w:val="auto"/>
        </w:rPr>
        <w:t xml:space="preserve"> </w:t>
      </w:r>
      <w:r w:rsidR="00AC435D" w:rsidRPr="00117260">
        <w:rPr>
          <w:rFonts w:ascii="Arial" w:hAnsi="Arial" w:cs="Arial"/>
          <w:color w:val="auto"/>
        </w:rPr>
        <w:t>GOS-L</w:t>
      </w:r>
      <w:r w:rsidR="007548C7">
        <w:rPr>
          <w:rFonts w:ascii="Arial" w:hAnsi="Arial" w:cs="Arial"/>
          <w:color w:val="auto"/>
        </w:rPr>
        <w:t xml:space="preserve"> </w:t>
      </w:r>
      <w:r w:rsidR="00AC435D" w:rsidRPr="00117260">
        <w:rPr>
          <w:rFonts w:ascii="Arial" w:hAnsi="Arial" w:cs="Arial"/>
          <w:color w:val="auto"/>
        </w:rPr>
        <w:t>in</w:t>
      </w:r>
      <w:r w:rsidR="007548C7">
        <w:rPr>
          <w:rFonts w:ascii="Arial" w:hAnsi="Arial" w:cs="Arial"/>
          <w:color w:val="auto"/>
        </w:rPr>
        <w:t xml:space="preserve"> </w:t>
      </w:r>
      <w:r w:rsidR="00C95067" w:rsidRPr="00117260">
        <w:rPr>
          <w:rFonts w:ascii="Arial" w:hAnsi="Arial" w:cs="Arial"/>
          <w:color w:val="auto"/>
        </w:rPr>
        <w:t>20</w:t>
      </w:r>
      <w:r w:rsidR="00117260" w:rsidRPr="00117260">
        <w:rPr>
          <w:rFonts w:ascii="Arial" w:hAnsi="Arial" w:cs="Arial"/>
          <w:color w:val="auto"/>
        </w:rPr>
        <w:t>20</w:t>
      </w:r>
      <w:r w:rsidRPr="00117260">
        <w:rPr>
          <w:rFonts w:ascii="Arial" w:hAnsi="Arial" w:cs="Arial"/>
          <w:color w:val="auto"/>
        </w:rPr>
        <w:t>.</w:t>
      </w:r>
    </w:p>
    <w:p w14:paraId="12DC5223" w14:textId="6E6B0F09" w:rsidR="00DE5707" w:rsidRPr="00117260" w:rsidRDefault="00DE5707" w:rsidP="00DE5707">
      <w:pPr>
        <w:pStyle w:val="Bodycopy"/>
        <w:spacing w:before="120" w:line="280" w:lineRule="atLeast"/>
        <w:rPr>
          <w:rFonts w:ascii="Arial" w:hAnsi="Arial" w:cs="Arial"/>
          <w:color w:val="auto"/>
        </w:rPr>
      </w:pPr>
      <w:r w:rsidRPr="00117260">
        <w:rPr>
          <w:rFonts w:ascii="Arial" w:hAnsi="Arial" w:cs="Arial"/>
          <w:color w:val="auto"/>
        </w:rPr>
        <w:t>We</w:t>
      </w:r>
      <w:r w:rsidR="007548C7">
        <w:rPr>
          <w:rFonts w:ascii="Arial" w:hAnsi="Arial" w:cs="Arial"/>
          <w:color w:val="auto"/>
        </w:rPr>
        <w:t xml:space="preserve"> </w:t>
      </w:r>
      <w:r w:rsidRPr="00117260">
        <w:rPr>
          <w:rFonts w:ascii="Arial" w:hAnsi="Arial" w:cs="Arial"/>
          <w:color w:val="auto"/>
        </w:rPr>
        <w:t>are</w:t>
      </w:r>
      <w:r w:rsidR="007548C7">
        <w:rPr>
          <w:rFonts w:ascii="Arial" w:hAnsi="Arial" w:cs="Arial"/>
          <w:color w:val="auto"/>
        </w:rPr>
        <w:t xml:space="preserve"> </w:t>
      </w:r>
      <w:r w:rsidRPr="00117260">
        <w:rPr>
          <w:rFonts w:ascii="Arial" w:hAnsi="Arial" w:cs="Arial"/>
          <w:color w:val="auto"/>
        </w:rPr>
        <w:t>also</w:t>
      </w:r>
      <w:r w:rsidR="007548C7">
        <w:rPr>
          <w:rFonts w:ascii="Arial" w:hAnsi="Arial" w:cs="Arial"/>
          <w:color w:val="auto"/>
        </w:rPr>
        <w:t xml:space="preserve"> </w:t>
      </w:r>
      <w:r w:rsidRPr="00117260">
        <w:rPr>
          <w:rFonts w:ascii="Arial" w:hAnsi="Arial" w:cs="Arial"/>
          <w:color w:val="auto"/>
        </w:rPr>
        <w:t>very</w:t>
      </w:r>
      <w:r w:rsidR="007548C7">
        <w:rPr>
          <w:rFonts w:ascii="Arial" w:hAnsi="Arial" w:cs="Arial"/>
          <w:color w:val="auto"/>
        </w:rPr>
        <w:t xml:space="preserve"> </w:t>
      </w:r>
      <w:r w:rsidRPr="00117260">
        <w:rPr>
          <w:rFonts w:ascii="Arial" w:hAnsi="Arial" w:cs="Arial"/>
          <w:color w:val="auto"/>
        </w:rPr>
        <w:t>grateful</w:t>
      </w:r>
      <w:r w:rsidR="007548C7">
        <w:rPr>
          <w:rFonts w:ascii="Arial" w:hAnsi="Arial" w:cs="Arial"/>
          <w:color w:val="auto"/>
        </w:rPr>
        <w:t xml:space="preserve"> </w:t>
      </w:r>
      <w:r w:rsidRPr="00117260">
        <w:rPr>
          <w:rFonts w:ascii="Arial" w:hAnsi="Arial" w:cs="Arial"/>
          <w:color w:val="auto"/>
        </w:rPr>
        <w:t>to</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graduates</w:t>
      </w:r>
      <w:r w:rsidR="007548C7">
        <w:rPr>
          <w:rFonts w:ascii="Arial" w:hAnsi="Arial" w:cs="Arial"/>
          <w:color w:val="auto"/>
        </w:rPr>
        <w:t xml:space="preserve"> </w:t>
      </w:r>
      <w:r w:rsidRPr="00117260">
        <w:rPr>
          <w:rFonts w:ascii="Arial" w:hAnsi="Arial" w:cs="Arial"/>
          <w:color w:val="auto"/>
        </w:rPr>
        <w:t>who</w:t>
      </w:r>
      <w:r w:rsidR="007548C7">
        <w:rPr>
          <w:rFonts w:ascii="Arial" w:hAnsi="Arial" w:cs="Arial"/>
          <w:color w:val="auto"/>
        </w:rPr>
        <w:t xml:space="preserve"> </w:t>
      </w:r>
      <w:r w:rsidRPr="00117260">
        <w:rPr>
          <w:rFonts w:ascii="Arial" w:hAnsi="Arial" w:cs="Arial"/>
          <w:color w:val="auto"/>
        </w:rPr>
        <w:t>took</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time</w:t>
      </w:r>
      <w:r w:rsidR="007548C7">
        <w:rPr>
          <w:rFonts w:ascii="Arial" w:hAnsi="Arial" w:cs="Arial"/>
          <w:color w:val="auto"/>
        </w:rPr>
        <w:t xml:space="preserve"> </w:t>
      </w:r>
      <w:r w:rsidRPr="00117260">
        <w:rPr>
          <w:rFonts w:ascii="Arial" w:hAnsi="Arial" w:cs="Arial"/>
          <w:color w:val="auto"/>
        </w:rPr>
        <w:t>to</w:t>
      </w:r>
      <w:r w:rsidR="007548C7">
        <w:rPr>
          <w:rFonts w:ascii="Arial" w:hAnsi="Arial" w:cs="Arial"/>
          <w:color w:val="auto"/>
        </w:rPr>
        <w:t xml:space="preserve"> </w:t>
      </w:r>
      <w:r w:rsidRPr="00117260">
        <w:rPr>
          <w:rFonts w:ascii="Arial" w:hAnsi="Arial" w:cs="Arial"/>
          <w:color w:val="auto"/>
        </w:rPr>
        <w:t>provide</w:t>
      </w:r>
      <w:r w:rsidR="007548C7">
        <w:rPr>
          <w:rFonts w:ascii="Arial" w:hAnsi="Arial" w:cs="Arial"/>
          <w:color w:val="auto"/>
        </w:rPr>
        <w:t xml:space="preserve"> </w:t>
      </w:r>
      <w:r w:rsidRPr="00117260">
        <w:rPr>
          <w:rFonts w:ascii="Arial" w:hAnsi="Arial" w:cs="Arial"/>
          <w:color w:val="auto"/>
        </w:rPr>
        <w:t>valuable</w:t>
      </w:r>
      <w:r w:rsidR="007548C7">
        <w:rPr>
          <w:rFonts w:ascii="Arial" w:hAnsi="Arial" w:cs="Arial"/>
          <w:color w:val="auto"/>
        </w:rPr>
        <w:t xml:space="preserve"> </w:t>
      </w:r>
      <w:r w:rsidRPr="00117260">
        <w:rPr>
          <w:rFonts w:ascii="Arial" w:hAnsi="Arial" w:cs="Arial"/>
          <w:color w:val="auto"/>
        </w:rPr>
        <w:t>feedback</w:t>
      </w:r>
      <w:r w:rsidR="007548C7">
        <w:rPr>
          <w:rFonts w:ascii="Arial" w:hAnsi="Arial" w:cs="Arial"/>
          <w:color w:val="auto"/>
        </w:rPr>
        <w:t xml:space="preserve"> </w:t>
      </w:r>
      <w:r w:rsidRPr="00117260">
        <w:rPr>
          <w:rFonts w:ascii="Arial" w:hAnsi="Arial" w:cs="Arial"/>
          <w:color w:val="auto"/>
        </w:rPr>
        <w:t>about</w:t>
      </w:r>
      <w:r w:rsidR="007548C7">
        <w:rPr>
          <w:rFonts w:ascii="Arial" w:hAnsi="Arial" w:cs="Arial"/>
          <w:color w:val="auto"/>
        </w:rPr>
        <w:t xml:space="preserve"> </w:t>
      </w:r>
      <w:r w:rsidRPr="00117260">
        <w:rPr>
          <w:rFonts w:ascii="Arial" w:hAnsi="Arial" w:cs="Arial"/>
          <w:color w:val="auto"/>
        </w:rPr>
        <w:t>their</w:t>
      </w:r>
      <w:r w:rsidR="007548C7">
        <w:rPr>
          <w:rFonts w:ascii="Arial" w:hAnsi="Arial" w:cs="Arial"/>
          <w:color w:val="auto"/>
        </w:rPr>
        <w:t xml:space="preserve"> </w:t>
      </w:r>
      <w:r w:rsidRPr="00117260">
        <w:rPr>
          <w:rFonts w:ascii="Arial" w:hAnsi="Arial" w:cs="Arial"/>
          <w:color w:val="auto"/>
        </w:rPr>
        <w:t>employment</w:t>
      </w:r>
      <w:r w:rsidR="007548C7">
        <w:rPr>
          <w:rFonts w:ascii="Arial" w:hAnsi="Arial" w:cs="Arial"/>
          <w:color w:val="auto"/>
        </w:rPr>
        <w:t xml:space="preserve"> </w:t>
      </w:r>
      <w:r w:rsidRPr="00117260">
        <w:rPr>
          <w:rFonts w:ascii="Arial" w:hAnsi="Arial" w:cs="Arial"/>
          <w:color w:val="auto"/>
        </w:rPr>
        <w:t>and</w:t>
      </w:r>
      <w:r w:rsidR="007548C7">
        <w:rPr>
          <w:rFonts w:ascii="Arial" w:hAnsi="Arial" w:cs="Arial"/>
          <w:color w:val="auto"/>
        </w:rPr>
        <w:t xml:space="preserve"> </w:t>
      </w:r>
      <w:r w:rsidRPr="00117260">
        <w:rPr>
          <w:rFonts w:ascii="Arial" w:hAnsi="Arial" w:cs="Arial"/>
          <w:color w:val="auto"/>
        </w:rPr>
        <w:t>further</w:t>
      </w:r>
      <w:r w:rsidR="007548C7">
        <w:rPr>
          <w:rFonts w:ascii="Arial" w:hAnsi="Arial" w:cs="Arial"/>
          <w:color w:val="auto"/>
        </w:rPr>
        <w:t xml:space="preserve"> </w:t>
      </w:r>
      <w:r w:rsidRPr="00117260">
        <w:rPr>
          <w:rFonts w:ascii="Arial" w:hAnsi="Arial" w:cs="Arial"/>
          <w:color w:val="auto"/>
        </w:rPr>
        <w:t>study</w:t>
      </w:r>
      <w:r w:rsidR="007548C7">
        <w:rPr>
          <w:rFonts w:ascii="Arial" w:hAnsi="Arial" w:cs="Arial"/>
          <w:color w:val="auto"/>
        </w:rPr>
        <w:t xml:space="preserve"> </w:t>
      </w:r>
      <w:r w:rsidRPr="00117260">
        <w:rPr>
          <w:rFonts w:ascii="Arial" w:hAnsi="Arial" w:cs="Arial"/>
          <w:color w:val="auto"/>
        </w:rPr>
        <w:t>experiences.</w:t>
      </w:r>
    </w:p>
    <w:p w14:paraId="2947BF6A" w14:textId="6B0A9B09" w:rsidR="00DE5707" w:rsidRPr="00117260" w:rsidRDefault="00AC435D" w:rsidP="00DE5707">
      <w:pPr>
        <w:pStyle w:val="Bodycopy"/>
        <w:spacing w:before="120" w:line="280" w:lineRule="atLeast"/>
        <w:rPr>
          <w:rFonts w:ascii="Arial" w:hAnsi="Arial" w:cs="Arial"/>
          <w:color w:val="auto"/>
        </w:rPr>
      </w:pPr>
      <w:r w:rsidRPr="00117260">
        <w:rPr>
          <w:rFonts w:ascii="Arial" w:hAnsi="Arial" w:cs="Arial"/>
          <w:color w:val="auto"/>
        </w:rPr>
        <w:t>The</w:t>
      </w:r>
      <w:r w:rsidR="007548C7">
        <w:rPr>
          <w:rFonts w:ascii="Arial" w:hAnsi="Arial" w:cs="Arial"/>
          <w:color w:val="auto"/>
        </w:rPr>
        <w:t xml:space="preserve"> </w:t>
      </w:r>
      <w:r w:rsidR="00C95067" w:rsidRPr="00117260">
        <w:rPr>
          <w:rFonts w:ascii="Arial" w:hAnsi="Arial" w:cs="Arial"/>
          <w:color w:val="auto"/>
        </w:rPr>
        <w:t>20</w:t>
      </w:r>
      <w:r w:rsidR="00117260" w:rsidRPr="00117260">
        <w:rPr>
          <w:rFonts w:ascii="Arial" w:hAnsi="Arial" w:cs="Arial"/>
          <w:color w:val="auto"/>
        </w:rPr>
        <w:t>20</w:t>
      </w:r>
      <w:r w:rsidR="007548C7">
        <w:rPr>
          <w:rFonts w:ascii="Arial" w:hAnsi="Arial" w:cs="Arial"/>
          <w:color w:val="auto"/>
        </w:rPr>
        <w:t xml:space="preserve"> </w:t>
      </w:r>
      <w:r w:rsidR="00DE5707" w:rsidRPr="00117260">
        <w:rPr>
          <w:rFonts w:ascii="Arial" w:hAnsi="Arial" w:cs="Arial"/>
          <w:color w:val="auto"/>
        </w:rPr>
        <w:t>GOS-L</w:t>
      </w:r>
      <w:r w:rsidR="007548C7">
        <w:rPr>
          <w:rFonts w:ascii="Arial" w:hAnsi="Arial" w:cs="Arial"/>
          <w:color w:val="auto"/>
        </w:rPr>
        <w:t xml:space="preserve"> </w:t>
      </w:r>
      <w:r w:rsidR="00DE5707" w:rsidRPr="00117260">
        <w:rPr>
          <w:rFonts w:ascii="Arial" w:hAnsi="Arial" w:cs="Arial"/>
          <w:color w:val="auto"/>
        </w:rPr>
        <w:t>was</w:t>
      </w:r>
      <w:r w:rsidR="007548C7">
        <w:rPr>
          <w:rFonts w:ascii="Arial" w:hAnsi="Arial" w:cs="Arial"/>
          <w:color w:val="auto"/>
        </w:rPr>
        <w:t xml:space="preserve"> </w:t>
      </w:r>
      <w:r w:rsidR="00DE5707" w:rsidRPr="00117260">
        <w:rPr>
          <w:rFonts w:ascii="Arial" w:hAnsi="Arial" w:cs="Arial"/>
          <w:color w:val="auto"/>
        </w:rPr>
        <w:t>led</w:t>
      </w:r>
      <w:r w:rsidR="007548C7">
        <w:rPr>
          <w:rFonts w:ascii="Arial" w:hAnsi="Arial" w:cs="Arial"/>
          <w:color w:val="auto"/>
        </w:rPr>
        <w:t xml:space="preserve"> </w:t>
      </w:r>
      <w:r w:rsidR="00DE5707" w:rsidRPr="00117260">
        <w:rPr>
          <w:rFonts w:ascii="Arial" w:hAnsi="Arial" w:cs="Arial"/>
          <w:color w:val="auto"/>
        </w:rPr>
        <w:t>by</w:t>
      </w:r>
      <w:r w:rsidR="007548C7">
        <w:rPr>
          <w:rFonts w:ascii="Arial" w:hAnsi="Arial" w:cs="Arial"/>
          <w:color w:val="auto"/>
        </w:rPr>
        <w:t xml:space="preserve"> </w:t>
      </w:r>
      <w:r w:rsidR="00E77601" w:rsidRPr="00117260">
        <w:rPr>
          <w:rFonts w:ascii="Arial" w:hAnsi="Arial" w:cs="Arial"/>
          <w:color w:val="auto"/>
        </w:rPr>
        <w:t>Graham</w:t>
      </w:r>
      <w:r w:rsidR="007548C7">
        <w:rPr>
          <w:rFonts w:ascii="Arial" w:hAnsi="Arial" w:cs="Arial"/>
          <w:color w:val="auto"/>
        </w:rPr>
        <w:t xml:space="preserve"> </w:t>
      </w:r>
      <w:r w:rsidR="00E77601" w:rsidRPr="00117260">
        <w:rPr>
          <w:rFonts w:ascii="Arial" w:hAnsi="Arial" w:cs="Arial"/>
          <w:color w:val="auto"/>
        </w:rPr>
        <w:t>Challice</w:t>
      </w:r>
      <w:r w:rsidR="007548C7">
        <w:rPr>
          <w:rFonts w:ascii="Arial" w:hAnsi="Arial" w:cs="Arial"/>
          <w:color w:val="auto"/>
        </w:rPr>
        <w:t xml:space="preserve"> </w:t>
      </w:r>
      <w:r w:rsidR="00DE5707" w:rsidRPr="00117260">
        <w:rPr>
          <w:rFonts w:ascii="Arial" w:hAnsi="Arial" w:cs="Arial"/>
          <w:color w:val="auto"/>
        </w:rPr>
        <w:t>and</w:t>
      </w:r>
      <w:r w:rsidR="007548C7">
        <w:rPr>
          <w:rFonts w:ascii="Arial" w:hAnsi="Arial" w:cs="Arial"/>
          <w:color w:val="auto"/>
        </w:rPr>
        <w:t xml:space="preserve"> </w:t>
      </w:r>
      <w:r w:rsidR="00DE5707" w:rsidRPr="00117260">
        <w:rPr>
          <w:rFonts w:ascii="Arial" w:hAnsi="Arial" w:cs="Arial"/>
          <w:color w:val="auto"/>
        </w:rPr>
        <w:t>the</w:t>
      </w:r>
      <w:r w:rsidR="007548C7">
        <w:rPr>
          <w:rFonts w:ascii="Arial" w:hAnsi="Arial" w:cs="Arial"/>
          <w:color w:val="auto"/>
        </w:rPr>
        <w:t xml:space="preserve"> </w:t>
      </w:r>
      <w:r w:rsidR="00DE5707" w:rsidRPr="00117260">
        <w:rPr>
          <w:rFonts w:ascii="Arial" w:hAnsi="Arial" w:cs="Arial"/>
          <w:color w:val="auto"/>
        </w:rPr>
        <w:t>project</w:t>
      </w:r>
      <w:r w:rsidR="007548C7">
        <w:rPr>
          <w:rFonts w:ascii="Arial" w:hAnsi="Arial" w:cs="Arial"/>
          <w:color w:val="auto"/>
        </w:rPr>
        <w:t xml:space="preserve"> </w:t>
      </w:r>
      <w:r w:rsidR="00DE5707" w:rsidRPr="00117260">
        <w:rPr>
          <w:rFonts w:ascii="Arial" w:hAnsi="Arial" w:cs="Arial"/>
          <w:color w:val="auto"/>
        </w:rPr>
        <w:t>team</w:t>
      </w:r>
      <w:r w:rsidR="007548C7">
        <w:rPr>
          <w:rFonts w:ascii="Arial" w:hAnsi="Arial" w:cs="Arial"/>
          <w:color w:val="auto"/>
        </w:rPr>
        <w:t xml:space="preserve"> </w:t>
      </w:r>
      <w:r w:rsidR="00DE5707" w:rsidRPr="00117260">
        <w:rPr>
          <w:rFonts w:ascii="Arial" w:hAnsi="Arial" w:cs="Arial"/>
          <w:color w:val="auto"/>
        </w:rPr>
        <w:t>consisted</w:t>
      </w:r>
      <w:r w:rsidR="007548C7">
        <w:rPr>
          <w:rFonts w:ascii="Arial" w:hAnsi="Arial" w:cs="Arial"/>
          <w:color w:val="auto"/>
        </w:rPr>
        <w:t xml:space="preserve"> </w:t>
      </w:r>
      <w:r w:rsidR="00DE5707" w:rsidRPr="00117260">
        <w:rPr>
          <w:rFonts w:ascii="Arial" w:hAnsi="Arial" w:cs="Arial"/>
          <w:color w:val="auto"/>
        </w:rPr>
        <w:t>of</w:t>
      </w:r>
      <w:r w:rsidR="007548C7">
        <w:rPr>
          <w:rFonts w:ascii="Arial" w:hAnsi="Arial" w:cs="Arial"/>
          <w:color w:val="auto"/>
        </w:rPr>
        <w:t xml:space="preserve"> </w:t>
      </w:r>
      <w:r w:rsidR="00E77601" w:rsidRPr="00117260">
        <w:rPr>
          <w:rFonts w:ascii="Arial" w:hAnsi="Arial" w:cs="Arial"/>
          <w:color w:val="auto"/>
        </w:rPr>
        <w:t>Shane</w:t>
      </w:r>
      <w:r w:rsidR="007548C7">
        <w:rPr>
          <w:rFonts w:ascii="Arial" w:hAnsi="Arial" w:cs="Arial"/>
          <w:color w:val="auto"/>
        </w:rPr>
        <w:t xml:space="preserve"> </w:t>
      </w:r>
      <w:r w:rsidR="00E77601" w:rsidRPr="00117260">
        <w:rPr>
          <w:rFonts w:ascii="Arial" w:hAnsi="Arial" w:cs="Arial"/>
          <w:color w:val="auto"/>
        </w:rPr>
        <w:t>Compton</w:t>
      </w:r>
      <w:r w:rsidR="00DE5707" w:rsidRPr="00117260">
        <w:rPr>
          <w:rFonts w:ascii="Arial" w:hAnsi="Arial" w:cs="Arial"/>
          <w:color w:val="auto"/>
        </w:rPr>
        <w:t>,</w:t>
      </w:r>
      <w:r w:rsidR="007548C7">
        <w:rPr>
          <w:rFonts w:ascii="Arial" w:hAnsi="Arial" w:cs="Arial"/>
          <w:color w:val="auto"/>
        </w:rPr>
        <w:t xml:space="preserve"> </w:t>
      </w:r>
      <w:r w:rsidR="00DE5707" w:rsidRPr="00117260">
        <w:rPr>
          <w:rFonts w:ascii="Arial" w:hAnsi="Arial" w:cs="Arial"/>
          <w:color w:val="auto"/>
        </w:rPr>
        <w:t>Lisa</w:t>
      </w:r>
      <w:r w:rsidR="007548C7">
        <w:rPr>
          <w:rFonts w:ascii="Arial" w:hAnsi="Arial" w:cs="Arial"/>
          <w:color w:val="auto"/>
        </w:rPr>
        <w:t xml:space="preserve"> </w:t>
      </w:r>
      <w:r w:rsidR="00DE5707" w:rsidRPr="00117260">
        <w:rPr>
          <w:rFonts w:ascii="Arial" w:hAnsi="Arial" w:cs="Arial"/>
          <w:color w:val="auto"/>
        </w:rPr>
        <w:t>Bolton,</w:t>
      </w:r>
      <w:r w:rsidR="007548C7">
        <w:rPr>
          <w:rFonts w:ascii="Arial" w:hAnsi="Arial" w:cs="Arial"/>
          <w:color w:val="auto"/>
        </w:rPr>
        <w:t xml:space="preserve"> </w:t>
      </w:r>
      <w:r w:rsidR="00117260" w:rsidRPr="00117260">
        <w:rPr>
          <w:rFonts w:ascii="Arial" w:hAnsi="Arial" w:cs="Arial"/>
          <w:color w:val="auto"/>
        </w:rPr>
        <w:t>Lauren</w:t>
      </w:r>
      <w:r w:rsidR="007548C7">
        <w:rPr>
          <w:rFonts w:ascii="Arial" w:hAnsi="Arial" w:cs="Arial"/>
          <w:color w:val="auto"/>
        </w:rPr>
        <w:t xml:space="preserve"> </w:t>
      </w:r>
      <w:r w:rsidR="00117260" w:rsidRPr="00117260">
        <w:rPr>
          <w:rFonts w:ascii="Arial" w:hAnsi="Arial" w:cs="Arial"/>
          <w:color w:val="auto"/>
        </w:rPr>
        <w:t>Spencer</w:t>
      </w:r>
      <w:r w:rsidR="00DE5707" w:rsidRPr="00117260">
        <w:rPr>
          <w:rFonts w:ascii="Arial" w:hAnsi="Arial" w:cs="Arial"/>
          <w:color w:val="auto"/>
        </w:rPr>
        <w:t>,</w:t>
      </w:r>
      <w:r w:rsidR="007548C7">
        <w:rPr>
          <w:rFonts w:ascii="Arial" w:hAnsi="Arial" w:cs="Arial"/>
          <w:color w:val="auto"/>
        </w:rPr>
        <w:t xml:space="preserve"> </w:t>
      </w:r>
      <w:r w:rsidR="00117260" w:rsidRPr="00117260">
        <w:rPr>
          <w:rFonts w:ascii="Arial" w:hAnsi="Arial" w:cs="Arial"/>
          <w:color w:val="auto"/>
        </w:rPr>
        <w:t>Blair</w:t>
      </w:r>
      <w:r w:rsidR="007548C7">
        <w:rPr>
          <w:rFonts w:ascii="Arial" w:hAnsi="Arial" w:cs="Arial"/>
          <w:color w:val="auto"/>
        </w:rPr>
        <w:t xml:space="preserve"> </w:t>
      </w:r>
      <w:r w:rsidR="00117260" w:rsidRPr="00117260">
        <w:rPr>
          <w:rFonts w:ascii="Arial" w:hAnsi="Arial" w:cs="Arial"/>
          <w:color w:val="auto"/>
        </w:rPr>
        <w:t>Joh</w:t>
      </w:r>
      <w:r w:rsidR="00117260">
        <w:rPr>
          <w:rFonts w:ascii="Arial" w:hAnsi="Arial" w:cs="Arial"/>
          <w:color w:val="auto"/>
        </w:rPr>
        <w:t>n</w:t>
      </w:r>
      <w:r w:rsidR="00117260" w:rsidRPr="00117260">
        <w:rPr>
          <w:rFonts w:ascii="Arial" w:hAnsi="Arial" w:cs="Arial"/>
          <w:color w:val="auto"/>
        </w:rPr>
        <w:t>ston</w:t>
      </w:r>
      <w:r w:rsidR="00190526" w:rsidRPr="00117260">
        <w:rPr>
          <w:rFonts w:ascii="Arial" w:hAnsi="Arial" w:cs="Arial"/>
          <w:color w:val="auto"/>
        </w:rPr>
        <w:t>,</w:t>
      </w:r>
      <w:r w:rsidR="007548C7">
        <w:rPr>
          <w:rFonts w:ascii="Arial" w:hAnsi="Arial" w:cs="Arial"/>
          <w:color w:val="auto"/>
        </w:rPr>
        <w:t xml:space="preserve"> </w:t>
      </w:r>
      <w:r w:rsidR="00E77601" w:rsidRPr="00117260">
        <w:rPr>
          <w:rFonts w:ascii="Arial" w:hAnsi="Arial" w:cs="Arial"/>
          <w:color w:val="auto"/>
        </w:rPr>
        <w:t>Cynthia</w:t>
      </w:r>
      <w:r w:rsidR="007548C7">
        <w:rPr>
          <w:rFonts w:ascii="Arial" w:hAnsi="Arial" w:cs="Arial"/>
          <w:color w:val="auto"/>
        </w:rPr>
        <w:t xml:space="preserve"> </w:t>
      </w:r>
      <w:r w:rsidR="00E77601" w:rsidRPr="00117260">
        <w:rPr>
          <w:rFonts w:ascii="Arial" w:hAnsi="Arial" w:cs="Arial"/>
          <w:color w:val="auto"/>
        </w:rPr>
        <w:t>Kim,</w:t>
      </w:r>
      <w:r w:rsidR="007548C7">
        <w:rPr>
          <w:rFonts w:ascii="Arial" w:hAnsi="Arial" w:cs="Arial"/>
          <w:color w:val="auto"/>
        </w:rPr>
        <w:t xml:space="preserve"> </w:t>
      </w:r>
      <w:r w:rsidR="004E012B" w:rsidRPr="00117260">
        <w:rPr>
          <w:rFonts w:ascii="Arial" w:hAnsi="Arial" w:cs="Arial"/>
          <w:color w:val="auto"/>
        </w:rPr>
        <w:t>Alistair</w:t>
      </w:r>
      <w:r w:rsidR="007548C7">
        <w:rPr>
          <w:rFonts w:ascii="Arial" w:hAnsi="Arial" w:cs="Arial"/>
          <w:color w:val="auto"/>
        </w:rPr>
        <w:t xml:space="preserve"> </w:t>
      </w:r>
      <w:r w:rsidR="004E012B" w:rsidRPr="00117260">
        <w:rPr>
          <w:rFonts w:ascii="Arial" w:hAnsi="Arial" w:cs="Arial"/>
          <w:color w:val="auto"/>
        </w:rPr>
        <w:t>Wilcox,</w:t>
      </w:r>
      <w:r w:rsidR="007548C7">
        <w:rPr>
          <w:rFonts w:ascii="Arial" w:hAnsi="Arial" w:cs="Arial"/>
          <w:color w:val="auto"/>
        </w:rPr>
        <w:t xml:space="preserve"> </w:t>
      </w:r>
      <w:r w:rsidR="00117260">
        <w:rPr>
          <w:rFonts w:ascii="Arial" w:hAnsi="Arial" w:cs="Arial"/>
          <w:color w:val="auto"/>
        </w:rPr>
        <w:t>Daniel</w:t>
      </w:r>
      <w:r w:rsidR="007548C7">
        <w:rPr>
          <w:rFonts w:ascii="Arial" w:hAnsi="Arial" w:cs="Arial"/>
          <w:color w:val="auto"/>
        </w:rPr>
        <w:t xml:space="preserve"> </w:t>
      </w:r>
      <w:r w:rsidR="00117260">
        <w:rPr>
          <w:rFonts w:ascii="Arial" w:hAnsi="Arial" w:cs="Arial"/>
          <w:color w:val="auto"/>
        </w:rPr>
        <w:t>Smith</w:t>
      </w:r>
      <w:r w:rsidR="00190526" w:rsidRPr="00117260">
        <w:rPr>
          <w:rFonts w:ascii="Arial" w:hAnsi="Arial" w:cs="Arial"/>
          <w:color w:val="auto"/>
        </w:rPr>
        <w:t>,</w:t>
      </w:r>
      <w:r w:rsidR="007548C7">
        <w:rPr>
          <w:rFonts w:ascii="Arial" w:hAnsi="Arial" w:cs="Arial"/>
          <w:color w:val="auto"/>
        </w:rPr>
        <w:t xml:space="preserve"> </w:t>
      </w:r>
      <w:r w:rsidR="00117260">
        <w:rPr>
          <w:rFonts w:ascii="Arial" w:hAnsi="Arial" w:cs="Arial"/>
          <w:color w:val="auto"/>
        </w:rPr>
        <w:t>Shane</w:t>
      </w:r>
      <w:r w:rsidR="007548C7">
        <w:rPr>
          <w:rFonts w:ascii="Arial" w:hAnsi="Arial" w:cs="Arial"/>
          <w:color w:val="auto"/>
        </w:rPr>
        <w:t xml:space="preserve"> </w:t>
      </w:r>
      <w:r w:rsidR="00117260">
        <w:rPr>
          <w:rFonts w:ascii="Arial" w:hAnsi="Arial" w:cs="Arial"/>
          <w:color w:val="auto"/>
        </w:rPr>
        <w:t>Smith</w:t>
      </w:r>
      <w:r w:rsidR="00190526" w:rsidRPr="00117260">
        <w:rPr>
          <w:rFonts w:ascii="Arial" w:hAnsi="Arial" w:cs="Arial"/>
          <w:color w:val="auto"/>
        </w:rPr>
        <w:t>,</w:t>
      </w:r>
      <w:r w:rsidR="007548C7">
        <w:rPr>
          <w:rFonts w:ascii="Arial" w:hAnsi="Arial" w:cs="Arial"/>
          <w:color w:val="auto"/>
        </w:rPr>
        <w:t xml:space="preserve"> </w:t>
      </w:r>
      <w:r w:rsidR="00190526" w:rsidRPr="00117260">
        <w:rPr>
          <w:rFonts w:ascii="Arial" w:hAnsi="Arial" w:cs="Arial"/>
          <w:color w:val="auto"/>
        </w:rPr>
        <w:t>Dean</w:t>
      </w:r>
      <w:r w:rsidR="007548C7">
        <w:rPr>
          <w:rFonts w:ascii="Arial" w:hAnsi="Arial" w:cs="Arial"/>
          <w:color w:val="auto"/>
        </w:rPr>
        <w:t xml:space="preserve"> </w:t>
      </w:r>
      <w:r w:rsidR="00190526" w:rsidRPr="00117260">
        <w:rPr>
          <w:rFonts w:ascii="Arial" w:hAnsi="Arial" w:cs="Arial"/>
          <w:color w:val="auto"/>
        </w:rPr>
        <w:t>Pennay,</w:t>
      </w:r>
      <w:r w:rsidR="007548C7">
        <w:rPr>
          <w:rFonts w:ascii="Arial" w:hAnsi="Arial" w:cs="Arial"/>
          <w:color w:val="auto"/>
        </w:rPr>
        <w:t xml:space="preserve"> </w:t>
      </w:r>
      <w:r w:rsidR="00190526" w:rsidRPr="00117260">
        <w:rPr>
          <w:rFonts w:ascii="Arial" w:hAnsi="Arial" w:cs="Arial"/>
          <w:color w:val="auto"/>
        </w:rPr>
        <w:t>Joe</w:t>
      </w:r>
      <w:r w:rsidR="007548C7">
        <w:rPr>
          <w:rFonts w:ascii="Arial" w:hAnsi="Arial" w:cs="Arial"/>
          <w:color w:val="auto"/>
        </w:rPr>
        <w:t xml:space="preserve"> </w:t>
      </w:r>
      <w:r w:rsidR="00190526" w:rsidRPr="00117260">
        <w:rPr>
          <w:rFonts w:ascii="Arial" w:hAnsi="Arial" w:cs="Arial"/>
          <w:color w:val="auto"/>
        </w:rPr>
        <w:t>Feng,</w:t>
      </w:r>
      <w:r w:rsidR="007548C7">
        <w:rPr>
          <w:rFonts w:ascii="Arial" w:hAnsi="Arial" w:cs="Arial"/>
          <w:color w:val="auto"/>
        </w:rPr>
        <w:t xml:space="preserve"> </w:t>
      </w:r>
      <w:r w:rsidR="00190526" w:rsidRPr="00117260">
        <w:rPr>
          <w:rFonts w:ascii="Arial" w:hAnsi="Arial" w:cs="Arial"/>
          <w:color w:val="auto"/>
        </w:rPr>
        <w:t>Bobby</w:t>
      </w:r>
      <w:r w:rsidR="007548C7">
        <w:rPr>
          <w:rFonts w:ascii="Arial" w:hAnsi="Arial" w:cs="Arial"/>
          <w:color w:val="auto"/>
        </w:rPr>
        <w:t xml:space="preserve"> </w:t>
      </w:r>
      <w:r w:rsidR="00190526" w:rsidRPr="00117260">
        <w:rPr>
          <w:rFonts w:ascii="Arial" w:hAnsi="Arial" w:cs="Arial"/>
          <w:color w:val="auto"/>
        </w:rPr>
        <w:t>Hoque</w:t>
      </w:r>
      <w:r w:rsidR="007548C7">
        <w:rPr>
          <w:rFonts w:ascii="Arial" w:hAnsi="Arial" w:cs="Arial"/>
          <w:color w:val="auto"/>
        </w:rPr>
        <w:t xml:space="preserve"> </w:t>
      </w:r>
      <w:r w:rsidR="00190526" w:rsidRPr="00117260">
        <w:rPr>
          <w:rFonts w:ascii="Arial" w:hAnsi="Arial" w:cs="Arial"/>
          <w:color w:val="auto"/>
        </w:rPr>
        <w:t>and</w:t>
      </w:r>
      <w:r w:rsidR="007548C7">
        <w:rPr>
          <w:rFonts w:ascii="Arial" w:hAnsi="Arial" w:cs="Arial"/>
          <w:color w:val="auto"/>
        </w:rPr>
        <w:t xml:space="preserve"> </w:t>
      </w:r>
      <w:r w:rsidR="00117260">
        <w:rPr>
          <w:rFonts w:ascii="Arial" w:hAnsi="Arial" w:cs="Arial"/>
          <w:color w:val="auto"/>
        </w:rPr>
        <w:t>R</w:t>
      </w:r>
      <w:r w:rsidR="00F91245">
        <w:rPr>
          <w:rFonts w:ascii="Arial" w:hAnsi="Arial" w:cs="Arial"/>
          <w:color w:val="auto"/>
        </w:rPr>
        <w:t>a</w:t>
      </w:r>
      <w:r w:rsidR="00117260">
        <w:rPr>
          <w:rFonts w:ascii="Arial" w:hAnsi="Arial" w:cs="Arial"/>
          <w:color w:val="auto"/>
        </w:rPr>
        <w:t>wan</w:t>
      </w:r>
      <w:r w:rsidR="007548C7">
        <w:rPr>
          <w:rFonts w:ascii="Arial" w:hAnsi="Arial" w:cs="Arial"/>
          <w:color w:val="auto"/>
        </w:rPr>
        <w:t xml:space="preserve"> </w:t>
      </w:r>
      <w:r w:rsidR="00117260">
        <w:rPr>
          <w:rFonts w:ascii="Arial" w:hAnsi="Arial" w:cs="Arial"/>
          <w:color w:val="auto"/>
        </w:rPr>
        <w:t>Habibeh</w:t>
      </w:r>
      <w:r w:rsidR="00572BA9" w:rsidRPr="00117260">
        <w:rPr>
          <w:rFonts w:ascii="Arial" w:hAnsi="Arial" w:cs="Arial"/>
          <w:color w:val="auto"/>
        </w:rPr>
        <w:t>.</w:t>
      </w:r>
    </w:p>
    <w:p w14:paraId="40870FE9" w14:textId="1722D186" w:rsidR="00D22DFA" w:rsidRPr="00117260" w:rsidRDefault="00DE5707" w:rsidP="00DE5707">
      <w:pPr>
        <w:pStyle w:val="Bodycopy"/>
        <w:spacing w:before="120" w:line="280" w:lineRule="atLeast"/>
        <w:rPr>
          <w:color w:val="auto"/>
          <w:highlight w:val="yellow"/>
        </w:rPr>
      </w:pPr>
      <w:r w:rsidRPr="00117260">
        <w:rPr>
          <w:rFonts w:ascii="Arial" w:hAnsi="Arial" w:cs="Arial"/>
          <w:color w:val="auto"/>
        </w:rPr>
        <w:t>For</w:t>
      </w:r>
      <w:r w:rsidR="007548C7">
        <w:rPr>
          <w:rFonts w:ascii="Arial" w:hAnsi="Arial" w:cs="Arial"/>
          <w:color w:val="auto"/>
        </w:rPr>
        <w:t xml:space="preserve"> </w:t>
      </w:r>
      <w:r w:rsidRPr="00117260">
        <w:rPr>
          <w:rFonts w:ascii="Arial" w:hAnsi="Arial" w:cs="Arial"/>
          <w:color w:val="auto"/>
        </w:rPr>
        <w:t>more</w:t>
      </w:r>
      <w:r w:rsidR="007548C7">
        <w:rPr>
          <w:rFonts w:ascii="Arial" w:hAnsi="Arial" w:cs="Arial"/>
          <w:color w:val="auto"/>
        </w:rPr>
        <w:t xml:space="preserve"> </w:t>
      </w:r>
      <w:r w:rsidRPr="00117260">
        <w:rPr>
          <w:rFonts w:ascii="Arial" w:hAnsi="Arial" w:cs="Arial"/>
          <w:color w:val="auto"/>
        </w:rPr>
        <w:t>information</w:t>
      </w:r>
      <w:r w:rsidR="007548C7">
        <w:rPr>
          <w:rFonts w:ascii="Arial" w:hAnsi="Arial" w:cs="Arial"/>
          <w:color w:val="auto"/>
        </w:rPr>
        <w:t xml:space="preserve"> </w:t>
      </w:r>
      <w:r w:rsidRPr="00117260">
        <w:rPr>
          <w:rFonts w:ascii="Arial" w:hAnsi="Arial" w:cs="Arial"/>
          <w:color w:val="auto"/>
        </w:rPr>
        <w:t>on</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conduct</w:t>
      </w:r>
      <w:r w:rsidR="007548C7">
        <w:rPr>
          <w:rFonts w:ascii="Arial" w:hAnsi="Arial" w:cs="Arial"/>
          <w:color w:val="auto"/>
        </w:rPr>
        <w:t xml:space="preserve"> </w:t>
      </w:r>
      <w:r w:rsidRPr="00117260">
        <w:rPr>
          <w:rFonts w:ascii="Arial" w:hAnsi="Arial" w:cs="Arial"/>
          <w:color w:val="auto"/>
        </w:rPr>
        <w:t>and</w:t>
      </w:r>
      <w:r w:rsidR="007548C7">
        <w:rPr>
          <w:rFonts w:ascii="Arial" w:hAnsi="Arial" w:cs="Arial"/>
          <w:color w:val="auto"/>
        </w:rPr>
        <w:t xml:space="preserve"> </w:t>
      </w:r>
      <w:r w:rsidRPr="00117260">
        <w:rPr>
          <w:rFonts w:ascii="Arial" w:hAnsi="Arial" w:cs="Arial"/>
          <w:color w:val="auto"/>
        </w:rPr>
        <w:t>results</w:t>
      </w:r>
      <w:r w:rsidR="007548C7">
        <w:rPr>
          <w:rFonts w:ascii="Arial" w:hAnsi="Arial" w:cs="Arial"/>
          <w:color w:val="auto"/>
        </w:rPr>
        <w:t xml:space="preserve"> </w:t>
      </w:r>
      <w:r w:rsidRPr="00117260">
        <w:rPr>
          <w:rFonts w:ascii="Arial" w:hAnsi="Arial" w:cs="Arial"/>
          <w:color w:val="auto"/>
        </w:rPr>
        <w:t>of</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QILT</w:t>
      </w:r>
      <w:r w:rsidR="007548C7">
        <w:rPr>
          <w:rFonts w:ascii="Arial" w:hAnsi="Arial" w:cs="Arial"/>
          <w:color w:val="auto"/>
        </w:rPr>
        <w:t xml:space="preserve"> </w:t>
      </w:r>
      <w:r w:rsidRPr="00117260">
        <w:rPr>
          <w:rFonts w:ascii="Arial" w:hAnsi="Arial" w:cs="Arial"/>
          <w:color w:val="auto"/>
        </w:rPr>
        <w:t>survey</w:t>
      </w:r>
      <w:r w:rsidR="007548C7">
        <w:rPr>
          <w:rFonts w:ascii="Arial" w:hAnsi="Arial" w:cs="Arial"/>
          <w:color w:val="auto"/>
        </w:rPr>
        <w:t xml:space="preserve"> </w:t>
      </w:r>
      <w:r w:rsidRPr="00117260">
        <w:rPr>
          <w:rFonts w:ascii="Arial" w:hAnsi="Arial" w:cs="Arial"/>
          <w:color w:val="auto"/>
        </w:rPr>
        <w:t>program</w:t>
      </w:r>
      <w:r w:rsidR="007548C7">
        <w:rPr>
          <w:rFonts w:ascii="Arial" w:hAnsi="Arial" w:cs="Arial"/>
          <w:color w:val="auto"/>
        </w:rPr>
        <w:t xml:space="preserve"> </w:t>
      </w:r>
      <w:r w:rsidRPr="00117260">
        <w:rPr>
          <w:rFonts w:ascii="Arial" w:hAnsi="Arial" w:cs="Arial"/>
          <w:color w:val="auto"/>
        </w:rPr>
        <w:t>see</w:t>
      </w:r>
      <w:r w:rsidR="007548C7">
        <w:rPr>
          <w:rFonts w:ascii="Arial" w:hAnsi="Arial" w:cs="Arial"/>
          <w:color w:val="auto"/>
        </w:rPr>
        <w:t xml:space="preserve"> </w:t>
      </w:r>
      <w:r w:rsidRPr="00117260">
        <w:rPr>
          <w:rFonts w:ascii="Arial" w:hAnsi="Arial" w:cs="Arial"/>
          <w:color w:val="auto"/>
        </w:rPr>
        <w:t>the</w:t>
      </w:r>
      <w:r w:rsidR="007548C7">
        <w:rPr>
          <w:rFonts w:ascii="Arial" w:hAnsi="Arial" w:cs="Arial"/>
          <w:color w:val="auto"/>
        </w:rPr>
        <w:t xml:space="preserve"> </w:t>
      </w:r>
      <w:r w:rsidRPr="00117260">
        <w:rPr>
          <w:rFonts w:ascii="Arial" w:hAnsi="Arial" w:cs="Arial"/>
          <w:color w:val="auto"/>
        </w:rPr>
        <w:t>Quality</w:t>
      </w:r>
      <w:r w:rsidR="007548C7">
        <w:rPr>
          <w:rFonts w:ascii="Arial" w:hAnsi="Arial" w:cs="Arial"/>
          <w:color w:val="auto"/>
        </w:rPr>
        <w:t xml:space="preserve"> </w:t>
      </w:r>
      <w:r w:rsidRPr="00117260">
        <w:rPr>
          <w:rFonts w:ascii="Arial" w:hAnsi="Arial" w:cs="Arial"/>
          <w:color w:val="auto"/>
        </w:rPr>
        <w:t>Indicators</w:t>
      </w:r>
      <w:r w:rsidR="007548C7">
        <w:rPr>
          <w:rFonts w:ascii="Arial" w:hAnsi="Arial" w:cs="Arial"/>
          <w:color w:val="auto"/>
        </w:rPr>
        <w:t xml:space="preserve"> </w:t>
      </w:r>
      <w:r w:rsidRPr="00117260">
        <w:rPr>
          <w:rFonts w:ascii="Arial" w:hAnsi="Arial" w:cs="Arial"/>
          <w:color w:val="auto"/>
        </w:rPr>
        <w:t>for</w:t>
      </w:r>
      <w:r w:rsidR="007548C7">
        <w:rPr>
          <w:rFonts w:ascii="Arial" w:hAnsi="Arial" w:cs="Arial"/>
          <w:color w:val="auto"/>
        </w:rPr>
        <w:t xml:space="preserve"> </w:t>
      </w:r>
      <w:r w:rsidRPr="00117260">
        <w:rPr>
          <w:rFonts w:ascii="Arial" w:hAnsi="Arial" w:cs="Arial"/>
          <w:color w:val="auto"/>
        </w:rPr>
        <w:t>Learning</w:t>
      </w:r>
      <w:r w:rsidR="007548C7">
        <w:rPr>
          <w:rFonts w:ascii="Arial" w:hAnsi="Arial" w:cs="Arial"/>
          <w:color w:val="auto"/>
        </w:rPr>
        <w:t xml:space="preserve"> </w:t>
      </w:r>
      <w:r w:rsidRPr="00117260">
        <w:rPr>
          <w:rFonts w:ascii="Arial" w:hAnsi="Arial" w:cs="Arial"/>
          <w:color w:val="auto"/>
        </w:rPr>
        <w:t>and</w:t>
      </w:r>
      <w:r w:rsidR="007548C7">
        <w:rPr>
          <w:rFonts w:ascii="Arial" w:hAnsi="Arial" w:cs="Arial"/>
          <w:color w:val="auto"/>
        </w:rPr>
        <w:t xml:space="preserve"> </w:t>
      </w:r>
      <w:r w:rsidRPr="00117260">
        <w:rPr>
          <w:rFonts w:ascii="Arial" w:hAnsi="Arial" w:cs="Arial"/>
          <w:color w:val="auto"/>
        </w:rPr>
        <w:t>Teaching</w:t>
      </w:r>
      <w:r w:rsidR="007548C7">
        <w:rPr>
          <w:rFonts w:ascii="Arial" w:hAnsi="Arial" w:cs="Arial"/>
          <w:color w:val="auto"/>
        </w:rPr>
        <w:t xml:space="preserve"> </w:t>
      </w:r>
      <w:r w:rsidRPr="00117260">
        <w:rPr>
          <w:rFonts w:ascii="Arial" w:hAnsi="Arial" w:cs="Arial"/>
          <w:color w:val="auto"/>
        </w:rPr>
        <w:t>(QILT)</w:t>
      </w:r>
      <w:r w:rsidR="007548C7">
        <w:rPr>
          <w:rFonts w:ascii="Arial" w:hAnsi="Arial" w:cs="Arial"/>
          <w:color w:val="auto"/>
        </w:rPr>
        <w:t xml:space="preserve"> </w:t>
      </w:r>
      <w:r w:rsidRPr="00117260">
        <w:rPr>
          <w:rFonts w:ascii="Arial" w:hAnsi="Arial" w:cs="Arial"/>
          <w:color w:val="auto"/>
        </w:rPr>
        <w:t>website.</w:t>
      </w:r>
      <w:r w:rsidR="007548C7">
        <w:rPr>
          <w:rFonts w:ascii="Arial" w:hAnsi="Arial" w:cs="Arial"/>
          <w:color w:val="auto"/>
        </w:rPr>
        <w:t xml:space="preserve"> </w:t>
      </w:r>
      <w:r w:rsidR="00311D3E" w:rsidRPr="00117260">
        <w:rPr>
          <w:rFonts w:ascii="Arial" w:hAnsi="Arial" w:cs="Arial"/>
          <w:color w:val="auto"/>
        </w:rPr>
        <w:t>The</w:t>
      </w:r>
      <w:r w:rsidR="007548C7">
        <w:rPr>
          <w:rFonts w:ascii="Arial" w:hAnsi="Arial" w:cs="Arial"/>
          <w:color w:val="auto"/>
        </w:rPr>
        <w:t xml:space="preserve"> </w:t>
      </w:r>
      <w:r w:rsidR="00311D3E" w:rsidRPr="00117260">
        <w:rPr>
          <w:rFonts w:ascii="Arial" w:hAnsi="Arial" w:cs="Arial"/>
          <w:color w:val="auto"/>
        </w:rPr>
        <w:t>QILT</w:t>
      </w:r>
      <w:r w:rsidR="007548C7">
        <w:rPr>
          <w:rFonts w:ascii="Arial" w:hAnsi="Arial" w:cs="Arial"/>
          <w:color w:val="auto"/>
        </w:rPr>
        <w:t xml:space="preserve"> </w:t>
      </w:r>
      <w:r w:rsidR="00311D3E" w:rsidRPr="00117260">
        <w:rPr>
          <w:rFonts w:ascii="Arial" w:hAnsi="Arial" w:cs="Arial"/>
          <w:color w:val="auto"/>
        </w:rPr>
        <w:t>team</w:t>
      </w:r>
      <w:r w:rsidR="007548C7">
        <w:rPr>
          <w:rFonts w:ascii="Arial" w:hAnsi="Arial" w:cs="Arial"/>
          <w:color w:val="auto"/>
        </w:rPr>
        <w:t xml:space="preserve"> </w:t>
      </w:r>
      <w:r w:rsidR="00311D3E" w:rsidRPr="00117260">
        <w:rPr>
          <w:rFonts w:ascii="Arial" w:hAnsi="Arial" w:cs="Arial"/>
          <w:color w:val="auto"/>
        </w:rPr>
        <w:t>can</w:t>
      </w:r>
      <w:r w:rsidR="007548C7">
        <w:rPr>
          <w:rFonts w:ascii="Arial" w:hAnsi="Arial" w:cs="Arial"/>
          <w:color w:val="auto"/>
        </w:rPr>
        <w:t xml:space="preserve"> </w:t>
      </w:r>
      <w:r w:rsidR="00311D3E" w:rsidRPr="00117260">
        <w:rPr>
          <w:rFonts w:ascii="Arial" w:hAnsi="Arial" w:cs="Arial"/>
          <w:color w:val="auto"/>
        </w:rPr>
        <w:t>be</w:t>
      </w:r>
      <w:r w:rsidR="007548C7">
        <w:rPr>
          <w:rFonts w:ascii="Arial" w:hAnsi="Arial" w:cs="Arial"/>
          <w:color w:val="auto"/>
        </w:rPr>
        <w:t xml:space="preserve"> </w:t>
      </w:r>
      <w:r w:rsidR="00311D3E" w:rsidRPr="00117260">
        <w:rPr>
          <w:rFonts w:ascii="Arial" w:hAnsi="Arial" w:cs="Arial"/>
          <w:color w:val="auto"/>
        </w:rPr>
        <w:t>contacted</w:t>
      </w:r>
      <w:r w:rsidR="007548C7">
        <w:rPr>
          <w:rFonts w:ascii="Arial" w:hAnsi="Arial" w:cs="Arial"/>
          <w:color w:val="auto"/>
        </w:rPr>
        <w:t xml:space="preserve"> </w:t>
      </w:r>
      <w:r w:rsidR="00311D3E" w:rsidRPr="00117260">
        <w:rPr>
          <w:rFonts w:ascii="Arial" w:hAnsi="Arial" w:cs="Arial"/>
          <w:color w:val="auto"/>
        </w:rPr>
        <w:t>by</w:t>
      </w:r>
      <w:r w:rsidR="007548C7">
        <w:rPr>
          <w:rFonts w:ascii="Arial" w:hAnsi="Arial" w:cs="Arial"/>
          <w:color w:val="auto"/>
        </w:rPr>
        <w:t xml:space="preserve"> </w:t>
      </w:r>
      <w:r w:rsidR="00311D3E" w:rsidRPr="00117260">
        <w:rPr>
          <w:rFonts w:ascii="Arial" w:hAnsi="Arial" w:cs="Arial"/>
          <w:color w:val="auto"/>
        </w:rPr>
        <w:t>email</w:t>
      </w:r>
      <w:r w:rsidR="007548C7">
        <w:rPr>
          <w:rFonts w:ascii="Arial" w:hAnsi="Arial" w:cs="Arial"/>
          <w:color w:val="auto"/>
        </w:rPr>
        <w:t xml:space="preserve"> </w:t>
      </w:r>
      <w:r w:rsidR="002B1A95" w:rsidRPr="00117260">
        <w:rPr>
          <w:color w:val="auto"/>
        </w:rPr>
        <w:t>at</w:t>
      </w:r>
      <w:r w:rsidR="007548C7">
        <w:rPr>
          <w:color w:val="auto"/>
        </w:rPr>
        <w:t xml:space="preserve"> </w:t>
      </w:r>
      <w:hyperlink r:id="rId11" w:history="1">
        <w:r w:rsidR="002B1A95" w:rsidRPr="00117260">
          <w:rPr>
            <w:rStyle w:val="Hyperlink"/>
            <w:rFonts w:ascii="Arial" w:hAnsi="Arial" w:cs="Arial"/>
            <w:color w:val="auto"/>
          </w:rPr>
          <w:t>qilt@srcentre.com.au</w:t>
        </w:r>
      </w:hyperlink>
      <w:r w:rsidR="00117260" w:rsidRPr="00117260">
        <w:rPr>
          <w:rStyle w:val="Hyperlink"/>
          <w:rFonts w:ascii="Arial" w:hAnsi="Arial" w:cs="Arial"/>
          <w:color w:val="auto"/>
          <w:u w:val="none"/>
        </w:rPr>
        <w:t>.</w:t>
      </w:r>
      <w:r w:rsidR="00D22DFA" w:rsidRPr="00117260">
        <w:rPr>
          <w:color w:val="auto"/>
          <w:highlight w:val="yellow"/>
        </w:rPr>
        <w:br w:type="page"/>
      </w:r>
    </w:p>
    <w:p w14:paraId="187A45A6" w14:textId="52BF8250" w:rsidR="001760FD" w:rsidRPr="00E368EE" w:rsidRDefault="009A32C7" w:rsidP="00C95067">
      <w:pPr>
        <w:pStyle w:val="Heading2"/>
        <w:rPr>
          <w:lang w:val="en-GB"/>
        </w:rPr>
      </w:pPr>
      <w:r>
        <w:rPr>
          <w:lang w:val="en-GB"/>
        </w:rPr>
        <w:lastRenderedPageBreak/>
        <w:t>Results</w:t>
      </w:r>
    </w:p>
    <w:p w14:paraId="25CEA947" w14:textId="73D50BBC" w:rsidR="00DE5707" w:rsidRPr="00E368EE" w:rsidRDefault="00AC435D" w:rsidP="00DE5707">
      <w:pPr>
        <w:pStyle w:val="Bodycopy"/>
        <w:rPr>
          <w:color w:val="auto"/>
        </w:rPr>
      </w:pPr>
      <w:r w:rsidRPr="00E368EE">
        <w:rPr>
          <w:color w:val="auto"/>
        </w:rPr>
        <w:t>The</w:t>
      </w:r>
      <w:r w:rsidR="007548C7">
        <w:rPr>
          <w:color w:val="auto"/>
        </w:rPr>
        <w:t xml:space="preserve"> </w:t>
      </w:r>
      <w:r w:rsidR="00C95067" w:rsidRPr="00E368EE">
        <w:rPr>
          <w:color w:val="auto"/>
        </w:rPr>
        <w:t>20</w:t>
      </w:r>
      <w:r w:rsidR="00E368EE" w:rsidRPr="00E368EE">
        <w:rPr>
          <w:color w:val="auto"/>
        </w:rPr>
        <w:t>20</w:t>
      </w:r>
      <w:r w:rsidR="007548C7">
        <w:rPr>
          <w:color w:val="auto"/>
        </w:rPr>
        <w:t xml:space="preserve"> </w:t>
      </w:r>
      <w:r w:rsidR="00DE5707" w:rsidRPr="00E368EE">
        <w:rPr>
          <w:color w:val="auto"/>
        </w:rPr>
        <w:t>Graduate</w:t>
      </w:r>
      <w:r w:rsidR="007548C7">
        <w:rPr>
          <w:color w:val="auto"/>
        </w:rPr>
        <w:t xml:space="preserve"> </w:t>
      </w:r>
      <w:r w:rsidR="00DE5707" w:rsidRPr="00E368EE">
        <w:rPr>
          <w:color w:val="auto"/>
        </w:rPr>
        <w:t>Outcomes</w:t>
      </w:r>
      <w:r w:rsidR="007548C7">
        <w:rPr>
          <w:color w:val="auto"/>
        </w:rPr>
        <w:t xml:space="preserve"> </w:t>
      </w:r>
      <w:r w:rsidR="00DE5707" w:rsidRPr="00E368EE">
        <w:rPr>
          <w:color w:val="auto"/>
        </w:rPr>
        <w:t>Survey</w:t>
      </w:r>
      <w:r w:rsidR="007548C7">
        <w:rPr>
          <w:color w:val="auto"/>
        </w:rPr>
        <w:t xml:space="preserve"> </w:t>
      </w:r>
      <w:r w:rsidR="00DE5707" w:rsidRPr="00E368EE">
        <w:rPr>
          <w:color w:val="auto"/>
        </w:rPr>
        <w:t>–</w:t>
      </w:r>
      <w:r w:rsidR="007548C7">
        <w:rPr>
          <w:color w:val="auto"/>
        </w:rPr>
        <w:t xml:space="preserve"> </w:t>
      </w:r>
      <w:r w:rsidR="00DE5707" w:rsidRPr="00E368EE">
        <w:rPr>
          <w:color w:val="auto"/>
        </w:rPr>
        <w:t>Longitudinal</w:t>
      </w:r>
      <w:r w:rsidR="007548C7">
        <w:rPr>
          <w:color w:val="auto"/>
        </w:rPr>
        <w:t xml:space="preserve"> </w:t>
      </w:r>
      <w:r w:rsidR="00DE5707" w:rsidRPr="00E368EE">
        <w:rPr>
          <w:color w:val="auto"/>
        </w:rPr>
        <w:t>(GOS-L)</w:t>
      </w:r>
      <w:r w:rsidR="007548C7">
        <w:rPr>
          <w:color w:val="auto"/>
        </w:rPr>
        <w:t xml:space="preserve"> </w:t>
      </w:r>
      <w:r w:rsidR="00DE5707" w:rsidRPr="00E368EE">
        <w:rPr>
          <w:color w:val="auto"/>
        </w:rPr>
        <w:t>measures</w:t>
      </w:r>
      <w:r w:rsidR="007548C7">
        <w:rPr>
          <w:color w:val="auto"/>
        </w:rPr>
        <w:t xml:space="preserve"> </w:t>
      </w:r>
      <w:r w:rsidR="00DE5707" w:rsidRPr="00E368EE">
        <w:rPr>
          <w:color w:val="auto"/>
        </w:rPr>
        <w:t>the</w:t>
      </w:r>
      <w:r w:rsidR="007548C7">
        <w:rPr>
          <w:color w:val="auto"/>
        </w:rPr>
        <w:t xml:space="preserve"> </w:t>
      </w:r>
      <w:r w:rsidR="00DE5707" w:rsidRPr="00E368EE">
        <w:rPr>
          <w:color w:val="auto"/>
        </w:rPr>
        <w:t>medium-term</w:t>
      </w:r>
      <w:r w:rsidR="007548C7">
        <w:rPr>
          <w:color w:val="auto"/>
        </w:rPr>
        <w:t xml:space="preserve"> </w:t>
      </w:r>
      <w:r w:rsidR="00DE5707" w:rsidRPr="00E368EE">
        <w:rPr>
          <w:color w:val="auto"/>
        </w:rPr>
        <w:t>outcomes</w:t>
      </w:r>
      <w:r w:rsidR="007548C7">
        <w:rPr>
          <w:color w:val="auto"/>
        </w:rPr>
        <w:t xml:space="preserve"> </w:t>
      </w:r>
      <w:r w:rsidR="00DE5707" w:rsidRPr="00E368EE">
        <w:rPr>
          <w:color w:val="auto"/>
        </w:rPr>
        <w:t>of</w:t>
      </w:r>
      <w:r w:rsidR="007548C7">
        <w:rPr>
          <w:color w:val="auto"/>
        </w:rPr>
        <w:t xml:space="preserve"> </w:t>
      </w:r>
      <w:r w:rsidR="00DE5707" w:rsidRPr="00E368EE">
        <w:rPr>
          <w:color w:val="auto"/>
        </w:rPr>
        <w:t>higher</w:t>
      </w:r>
      <w:r w:rsidR="007548C7">
        <w:rPr>
          <w:color w:val="auto"/>
        </w:rPr>
        <w:t xml:space="preserve"> </w:t>
      </w:r>
      <w:r w:rsidR="00DE5707" w:rsidRPr="00E368EE">
        <w:rPr>
          <w:color w:val="auto"/>
        </w:rPr>
        <w:t>education</w:t>
      </w:r>
      <w:r w:rsidR="007548C7">
        <w:rPr>
          <w:color w:val="auto"/>
        </w:rPr>
        <w:t xml:space="preserve"> </w:t>
      </w:r>
      <w:r w:rsidR="00DE5707" w:rsidRPr="00E368EE">
        <w:rPr>
          <w:color w:val="auto"/>
        </w:rPr>
        <w:t>graduates</w:t>
      </w:r>
      <w:r w:rsidR="007548C7">
        <w:rPr>
          <w:color w:val="auto"/>
        </w:rPr>
        <w:t xml:space="preserve"> </w:t>
      </w:r>
      <w:r w:rsidR="00DE5707" w:rsidRPr="00E368EE">
        <w:rPr>
          <w:color w:val="auto"/>
        </w:rPr>
        <w:t>based</w:t>
      </w:r>
      <w:r w:rsidR="007548C7">
        <w:rPr>
          <w:color w:val="auto"/>
        </w:rPr>
        <w:t xml:space="preserve"> </w:t>
      </w:r>
      <w:r w:rsidR="00DE5707" w:rsidRPr="00E368EE">
        <w:rPr>
          <w:color w:val="auto"/>
        </w:rPr>
        <w:t>on</w:t>
      </w:r>
      <w:r w:rsidR="007548C7">
        <w:rPr>
          <w:color w:val="auto"/>
        </w:rPr>
        <w:t xml:space="preserve"> </w:t>
      </w:r>
      <w:r w:rsidR="00DE5707" w:rsidRPr="00E368EE">
        <w:rPr>
          <w:color w:val="auto"/>
        </w:rPr>
        <w:t>a</w:t>
      </w:r>
      <w:r w:rsidR="007548C7">
        <w:rPr>
          <w:color w:val="auto"/>
        </w:rPr>
        <w:t xml:space="preserve"> </w:t>
      </w:r>
      <w:r w:rsidR="00DE5707" w:rsidRPr="00E368EE">
        <w:rPr>
          <w:color w:val="auto"/>
        </w:rPr>
        <w:t>cohort</w:t>
      </w:r>
      <w:r w:rsidR="007548C7">
        <w:rPr>
          <w:color w:val="auto"/>
        </w:rPr>
        <w:t xml:space="preserve"> </w:t>
      </w:r>
      <w:r w:rsidR="00DE5707" w:rsidRPr="00E368EE">
        <w:rPr>
          <w:color w:val="auto"/>
        </w:rPr>
        <w:t>analysis</w:t>
      </w:r>
      <w:r w:rsidR="007548C7">
        <w:rPr>
          <w:color w:val="auto"/>
        </w:rPr>
        <w:t xml:space="preserve"> </w:t>
      </w:r>
      <w:r w:rsidR="00DE5707" w:rsidRPr="00E368EE">
        <w:rPr>
          <w:color w:val="auto"/>
        </w:rPr>
        <w:t>of</w:t>
      </w:r>
      <w:r w:rsidR="007548C7">
        <w:rPr>
          <w:color w:val="auto"/>
        </w:rPr>
        <w:t xml:space="preserve"> </w:t>
      </w:r>
      <w:r w:rsidR="00DE5707" w:rsidRPr="00E368EE">
        <w:rPr>
          <w:color w:val="auto"/>
        </w:rPr>
        <w:t>gra</w:t>
      </w:r>
      <w:r w:rsidRPr="00E368EE">
        <w:rPr>
          <w:color w:val="auto"/>
        </w:rPr>
        <w:t>duates</w:t>
      </w:r>
      <w:r w:rsidR="007548C7">
        <w:rPr>
          <w:color w:val="auto"/>
        </w:rPr>
        <w:t xml:space="preserve"> </w:t>
      </w:r>
      <w:r w:rsidRPr="00E368EE">
        <w:rPr>
          <w:color w:val="auto"/>
        </w:rPr>
        <w:t>who</w:t>
      </w:r>
      <w:r w:rsidR="007548C7">
        <w:rPr>
          <w:color w:val="auto"/>
        </w:rPr>
        <w:t xml:space="preserve"> </w:t>
      </w:r>
      <w:r w:rsidRPr="00E368EE">
        <w:rPr>
          <w:color w:val="auto"/>
        </w:rPr>
        <w:t>responded</w:t>
      </w:r>
      <w:r w:rsidR="007548C7">
        <w:rPr>
          <w:color w:val="auto"/>
        </w:rPr>
        <w:t xml:space="preserve"> </w:t>
      </w:r>
      <w:r w:rsidRPr="00E368EE">
        <w:rPr>
          <w:color w:val="auto"/>
        </w:rPr>
        <w:t>to</w:t>
      </w:r>
      <w:r w:rsidR="007548C7">
        <w:rPr>
          <w:color w:val="auto"/>
        </w:rPr>
        <w:t xml:space="preserve"> </w:t>
      </w:r>
      <w:r w:rsidRPr="00E368EE">
        <w:rPr>
          <w:color w:val="auto"/>
        </w:rPr>
        <w:t>the</w:t>
      </w:r>
      <w:r w:rsidR="007548C7">
        <w:rPr>
          <w:color w:val="auto"/>
        </w:rPr>
        <w:t xml:space="preserve"> </w:t>
      </w:r>
      <w:r w:rsidR="00B34551" w:rsidRPr="00E368EE">
        <w:rPr>
          <w:color w:val="auto"/>
        </w:rPr>
        <w:t>201</w:t>
      </w:r>
      <w:r w:rsidR="00E368EE" w:rsidRPr="00E368EE">
        <w:rPr>
          <w:color w:val="auto"/>
        </w:rPr>
        <w:t>7</w:t>
      </w:r>
      <w:r w:rsidR="007548C7">
        <w:rPr>
          <w:color w:val="auto"/>
        </w:rPr>
        <w:t xml:space="preserve"> </w:t>
      </w:r>
      <w:r w:rsidR="00B34551" w:rsidRPr="00E368EE">
        <w:rPr>
          <w:color w:val="auto"/>
        </w:rPr>
        <w:t>Graduate</w:t>
      </w:r>
      <w:r w:rsidR="007548C7">
        <w:rPr>
          <w:color w:val="auto"/>
        </w:rPr>
        <w:t xml:space="preserve"> </w:t>
      </w:r>
      <w:r w:rsidR="00B34551" w:rsidRPr="00E368EE">
        <w:rPr>
          <w:color w:val="auto"/>
        </w:rPr>
        <w:t>Outcomes</w:t>
      </w:r>
      <w:r w:rsidR="007548C7">
        <w:rPr>
          <w:color w:val="auto"/>
        </w:rPr>
        <w:t xml:space="preserve"> </w:t>
      </w:r>
      <w:r w:rsidR="00B34551" w:rsidRPr="00E368EE">
        <w:rPr>
          <w:color w:val="auto"/>
        </w:rPr>
        <w:t>Survey</w:t>
      </w:r>
      <w:r w:rsidR="007548C7">
        <w:rPr>
          <w:color w:val="auto"/>
        </w:rPr>
        <w:t xml:space="preserve"> </w:t>
      </w:r>
      <w:r w:rsidR="00B34551" w:rsidRPr="00E368EE">
        <w:rPr>
          <w:color w:val="auto"/>
        </w:rPr>
        <w:t>(GOS)</w:t>
      </w:r>
      <w:r w:rsidR="00DE5707" w:rsidRPr="00E368EE">
        <w:rPr>
          <w:color w:val="auto"/>
        </w:rPr>
        <w:t>.</w:t>
      </w:r>
      <w:r w:rsidR="007548C7">
        <w:rPr>
          <w:color w:val="auto"/>
        </w:rPr>
        <w:t xml:space="preserve"> </w:t>
      </w:r>
      <w:r w:rsidR="004D2A40" w:rsidRPr="00E368EE">
        <w:rPr>
          <w:color w:val="auto"/>
        </w:rPr>
        <w:t>Prior</w:t>
      </w:r>
      <w:r w:rsidR="007548C7">
        <w:rPr>
          <w:color w:val="auto"/>
        </w:rPr>
        <w:t xml:space="preserve"> </w:t>
      </w:r>
      <w:r w:rsidR="004D2A40" w:rsidRPr="00E368EE">
        <w:rPr>
          <w:color w:val="auto"/>
        </w:rPr>
        <w:t>administrations</w:t>
      </w:r>
      <w:r w:rsidR="007548C7">
        <w:rPr>
          <w:color w:val="auto"/>
        </w:rPr>
        <w:t xml:space="preserve"> </w:t>
      </w:r>
      <w:r w:rsidR="004D2A40" w:rsidRPr="00E368EE">
        <w:rPr>
          <w:color w:val="auto"/>
        </w:rPr>
        <w:t>of</w:t>
      </w:r>
      <w:r w:rsidR="007548C7">
        <w:rPr>
          <w:color w:val="auto"/>
        </w:rPr>
        <w:t xml:space="preserve"> </w:t>
      </w:r>
      <w:r w:rsidR="004D2A40" w:rsidRPr="00E368EE">
        <w:rPr>
          <w:color w:val="auto"/>
        </w:rPr>
        <w:t>the</w:t>
      </w:r>
      <w:r w:rsidR="007548C7">
        <w:rPr>
          <w:color w:val="auto"/>
        </w:rPr>
        <w:t xml:space="preserve"> </w:t>
      </w:r>
      <w:r w:rsidR="004D2A40" w:rsidRPr="00E368EE">
        <w:rPr>
          <w:color w:val="auto"/>
        </w:rPr>
        <w:t>GOS-L</w:t>
      </w:r>
      <w:r w:rsidR="007548C7">
        <w:rPr>
          <w:color w:val="auto"/>
        </w:rPr>
        <w:t xml:space="preserve"> </w:t>
      </w:r>
      <w:r w:rsidR="004D2A40" w:rsidRPr="00E368EE">
        <w:rPr>
          <w:color w:val="auto"/>
        </w:rPr>
        <w:t>had</w:t>
      </w:r>
      <w:r w:rsidR="007548C7">
        <w:rPr>
          <w:color w:val="auto"/>
        </w:rPr>
        <w:t xml:space="preserve"> </w:t>
      </w:r>
      <w:r w:rsidR="004D2A40" w:rsidRPr="00E368EE">
        <w:rPr>
          <w:color w:val="auto"/>
        </w:rPr>
        <w:t>instead</w:t>
      </w:r>
      <w:r w:rsidR="007548C7">
        <w:rPr>
          <w:color w:val="auto"/>
        </w:rPr>
        <w:t xml:space="preserve"> </w:t>
      </w:r>
      <w:r w:rsidR="004D2A40" w:rsidRPr="00E368EE">
        <w:rPr>
          <w:color w:val="auto"/>
        </w:rPr>
        <w:t>relied</w:t>
      </w:r>
      <w:r w:rsidR="007548C7">
        <w:rPr>
          <w:color w:val="auto"/>
        </w:rPr>
        <w:t xml:space="preserve"> </w:t>
      </w:r>
      <w:r w:rsidR="004D2A40" w:rsidRPr="00E368EE">
        <w:rPr>
          <w:color w:val="auto"/>
        </w:rPr>
        <w:t>on</w:t>
      </w:r>
      <w:r w:rsidR="007548C7">
        <w:rPr>
          <w:color w:val="auto"/>
        </w:rPr>
        <w:t xml:space="preserve"> </w:t>
      </w:r>
      <w:r w:rsidR="004D2A40" w:rsidRPr="00E368EE">
        <w:rPr>
          <w:color w:val="auto"/>
        </w:rPr>
        <w:t>the</w:t>
      </w:r>
      <w:r w:rsidR="007548C7">
        <w:rPr>
          <w:color w:val="auto"/>
        </w:rPr>
        <w:t xml:space="preserve"> </w:t>
      </w:r>
      <w:r w:rsidR="004D2A40" w:rsidRPr="00E368EE">
        <w:rPr>
          <w:color w:val="auto"/>
        </w:rPr>
        <w:t>Australian</w:t>
      </w:r>
      <w:r w:rsidR="007548C7">
        <w:rPr>
          <w:color w:val="auto"/>
        </w:rPr>
        <w:t xml:space="preserve"> </w:t>
      </w:r>
      <w:r w:rsidR="004D2A40" w:rsidRPr="00E368EE">
        <w:rPr>
          <w:color w:val="auto"/>
        </w:rPr>
        <w:t>Graduate</w:t>
      </w:r>
      <w:r w:rsidR="007548C7">
        <w:rPr>
          <w:color w:val="auto"/>
        </w:rPr>
        <w:t xml:space="preserve"> </w:t>
      </w:r>
      <w:r w:rsidR="004D2A40" w:rsidRPr="00E368EE">
        <w:rPr>
          <w:color w:val="auto"/>
        </w:rPr>
        <w:t>Survey</w:t>
      </w:r>
      <w:r w:rsidR="007548C7">
        <w:rPr>
          <w:color w:val="auto"/>
        </w:rPr>
        <w:t xml:space="preserve"> </w:t>
      </w:r>
      <w:r w:rsidR="004D2A40" w:rsidRPr="00E368EE">
        <w:rPr>
          <w:color w:val="auto"/>
        </w:rPr>
        <w:t>(AGS)</w:t>
      </w:r>
      <w:r w:rsidR="007548C7">
        <w:rPr>
          <w:color w:val="auto"/>
        </w:rPr>
        <w:t xml:space="preserve"> </w:t>
      </w:r>
      <w:r w:rsidR="004D2A40" w:rsidRPr="00E368EE">
        <w:rPr>
          <w:color w:val="auto"/>
        </w:rPr>
        <w:t>for</w:t>
      </w:r>
      <w:r w:rsidR="007548C7">
        <w:rPr>
          <w:color w:val="auto"/>
        </w:rPr>
        <w:t xml:space="preserve"> </w:t>
      </w:r>
      <w:r w:rsidR="004D2A40" w:rsidRPr="00E368EE">
        <w:rPr>
          <w:color w:val="auto"/>
        </w:rPr>
        <w:t>'establishment</w:t>
      </w:r>
      <w:r w:rsidR="007548C7">
        <w:rPr>
          <w:color w:val="auto"/>
        </w:rPr>
        <w:t xml:space="preserve"> </w:t>
      </w:r>
      <w:r w:rsidR="004D2A40" w:rsidRPr="00E368EE">
        <w:rPr>
          <w:color w:val="auto"/>
        </w:rPr>
        <w:t>year'</w:t>
      </w:r>
      <w:r w:rsidR="007548C7">
        <w:rPr>
          <w:color w:val="auto"/>
        </w:rPr>
        <w:t xml:space="preserve"> </w:t>
      </w:r>
      <w:r w:rsidR="004D2A40" w:rsidRPr="00E368EE">
        <w:rPr>
          <w:color w:val="auto"/>
        </w:rPr>
        <w:t>data.</w:t>
      </w:r>
      <w:r w:rsidR="007548C7">
        <w:rPr>
          <w:color w:val="auto"/>
        </w:rPr>
        <w:t xml:space="preserve"> </w:t>
      </w:r>
      <w:r w:rsidR="00DE5707" w:rsidRPr="00E368EE">
        <w:rPr>
          <w:color w:val="auto"/>
        </w:rPr>
        <w:t>The</w:t>
      </w:r>
      <w:r w:rsidR="007548C7">
        <w:rPr>
          <w:color w:val="auto"/>
        </w:rPr>
        <w:t xml:space="preserve"> </w:t>
      </w:r>
      <w:r w:rsidR="00DE5707" w:rsidRPr="00E368EE">
        <w:rPr>
          <w:color w:val="auto"/>
        </w:rPr>
        <w:t>GOS-L</w:t>
      </w:r>
      <w:r w:rsidR="007548C7">
        <w:rPr>
          <w:color w:val="auto"/>
        </w:rPr>
        <w:t xml:space="preserve"> </w:t>
      </w:r>
      <w:r w:rsidR="00DE5707" w:rsidRPr="00E368EE">
        <w:rPr>
          <w:color w:val="auto"/>
        </w:rPr>
        <w:t>is</w:t>
      </w:r>
      <w:r w:rsidR="007548C7">
        <w:rPr>
          <w:color w:val="auto"/>
        </w:rPr>
        <w:t xml:space="preserve"> </w:t>
      </w:r>
      <w:r w:rsidR="00DE5707" w:rsidRPr="00E368EE">
        <w:rPr>
          <w:color w:val="auto"/>
        </w:rPr>
        <w:t>an</w:t>
      </w:r>
      <w:r w:rsidR="007548C7">
        <w:rPr>
          <w:color w:val="auto"/>
        </w:rPr>
        <w:t xml:space="preserve"> </w:t>
      </w:r>
      <w:r w:rsidR="00DE5707" w:rsidRPr="00E368EE">
        <w:rPr>
          <w:color w:val="auto"/>
        </w:rPr>
        <w:t>ongoing</w:t>
      </w:r>
      <w:r w:rsidR="007548C7">
        <w:rPr>
          <w:color w:val="auto"/>
        </w:rPr>
        <w:t xml:space="preserve"> </w:t>
      </w:r>
      <w:r w:rsidR="00DE5707" w:rsidRPr="00E368EE">
        <w:rPr>
          <w:color w:val="auto"/>
        </w:rPr>
        <w:t>part</w:t>
      </w:r>
      <w:r w:rsidR="007548C7">
        <w:rPr>
          <w:color w:val="auto"/>
        </w:rPr>
        <w:t xml:space="preserve"> </w:t>
      </w:r>
      <w:r w:rsidR="00DE5707" w:rsidRPr="00E368EE">
        <w:rPr>
          <w:color w:val="auto"/>
        </w:rPr>
        <w:t>of</w:t>
      </w:r>
      <w:r w:rsidR="007548C7">
        <w:rPr>
          <w:color w:val="auto"/>
        </w:rPr>
        <w:t xml:space="preserve"> </w:t>
      </w:r>
      <w:r w:rsidR="00DE5707" w:rsidRPr="00E368EE">
        <w:rPr>
          <w:color w:val="auto"/>
        </w:rPr>
        <w:t>the</w:t>
      </w:r>
      <w:r w:rsidR="007548C7">
        <w:rPr>
          <w:color w:val="auto"/>
        </w:rPr>
        <w:t xml:space="preserve"> </w:t>
      </w:r>
      <w:r w:rsidR="00DE5707" w:rsidRPr="00E368EE">
        <w:rPr>
          <w:color w:val="auto"/>
        </w:rPr>
        <w:t>Quality</w:t>
      </w:r>
      <w:r w:rsidR="007548C7">
        <w:rPr>
          <w:color w:val="auto"/>
        </w:rPr>
        <w:t xml:space="preserve"> </w:t>
      </w:r>
      <w:r w:rsidR="00DE5707" w:rsidRPr="00E368EE">
        <w:rPr>
          <w:color w:val="auto"/>
        </w:rPr>
        <w:t>Indicators</w:t>
      </w:r>
      <w:r w:rsidR="007548C7">
        <w:rPr>
          <w:color w:val="auto"/>
        </w:rPr>
        <w:t xml:space="preserve"> </w:t>
      </w:r>
      <w:r w:rsidR="00DE5707" w:rsidRPr="00E368EE">
        <w:rPr>
          <w:color w:val="auto"/>
        </w:rPr>
        <w:t>for</w:t>
      </w:r>
      <w:r w:rsidR="007548C7">
        <w:rPr>
          <w:color w:val="auto"/>
        </w:rPr>
        <w:t xml:space="preserve"> </w:t>
      </w:r>
      <w:r w:rsidR="00DE5707" w:rsidRPr="00E368EE">
        <w:rPr>
          <w:color w:val="auto"/>
        </w:rPr>
        <w:t>Learning</w:t>
      </w:r>
      <w:r w:rsidR="007548C7">
        <w:rPr>
          <w:color w:val="auto"/>
        </w:rPr>
        <w:t xml:space="preserve"> </w:t>
      </w:r>
      <w:r w:rsidR="00DE5707" w:rsidRPr="00E368EE">
        <w:rPr>
          <w:color w:val="auto"/>
        </w:rPr>
        <w:t>and</w:t>
      </w:r>
      <w:r w:rsidR="007548C7">
        <w:rPr>
          <w:color w:val="auto"/>
        </w:rPr>
        <w:t xml:space="preserve"> </w:t>
      </w:r>
      <w:r w:rsidR="00DE5707" w:rsidRPr="00E368EE">
        <w:rPr>
          <w:color w:val="auto"/>
        </w:rPr>
        <w:t>Teaching</w:t>
      </w:r>
      <w:r w:rsidR="007548C7">
        <w:rPr>
          <w:color w:val="auto"/>
        </w:rPr>
        <w:t xml:space="preserve"> </w:t>
      </w:r>
      <w:r w:rsidR="00DE5707" w:rsidRPr="00E368EE">
        <w:rPr>
          <w:color w:val="auto"/>
        </w:rPr>
        <w:t>(QILT)</w:t>
      </w:r>
      <w:r w:rsidR="007548C7">
        <w:rPr>
          <w:color w:val="auto"/>
        </w:rPr>
        <w:t xml:space="preserve"> </w:t>
      </w:r>
      <w:r w:rsidR="00DE5707" w:rsidRPr="00E368EE">
        <w:rPr>
          <w:color w:val="auto"/>
        </w:rPr>
        <w:t>survey</w:t>
      </w:r>
      <w:r w:rsidR="007548C7">
        <w:rPr>
          <w:color w:val="auto"/>
        </w:rPr>
        <w:t xml:space="preserve"> </w:t>
      </w:r>
      <w:r w:rsidR="00DE5707" w:rsidRPr="00E368EE">
        <w:rPr>
          <w:color w:val="auto"/>
        </w:rPr>
        <w:t>suite.</w:t>
      </w:r>
      <w:r w:rsidR="007548C7">
        <w:rPr>
          <w:color w:val="auto"/>
        </w:rPr>
        <w:t xml:space="preserve"> </w:t>
      </w:r>
    </w:p>
    <w:p w14:paraId="0440D693" w14:textId="3E1CAC81" w:rsidR="00C00215" w:rsidRPr="00117260" w:rsidRDefault="00DE5707" w:rsidP="00DE5707">
      <w:pPr>
        <w:pStyle w:val="Bodycopy"/>
        <w:rPr>
          <w:color w:val="auto"/>
          <w:highlight w:val="yellow"/>
        </w:rPr>
      </w:pPr>
      <w:r w:rsidRPr="008A2E23">
        <w:rPr>
          <w:color w:val="auto"/>
        </w:rPr>
        <w:t>Participation</w:t>
      </w:r>
      <w:r w:rsidR="007548C7">
        <w:rPr>
          <w:color w:val="auto"/>
        </w:rPr>
        <w:t xml:space="preserve"> </w:t>
      </w:r>
      <w:r w:rsidRPr="008A2E23">
        <w:rPr>
          <w:color w:val="auto"/>
        </w:rPr>
        <w:t>in</w:t>
      </w:r>
      <w:r w:rsidR="007548C7">
        <w:rPr>
          <w:color w:val="auto"/>
        </w:rPr>
        <w:t xml:space="preserve"> </w:t>
      </w:r>
      <w:r w:rsidRPr="008A2E23">
        <w:rPr>
          <w:color w:val="auto"/>
        </w:rPr>
        <w:t>the</w:t>
      </w:r>
      <w:r w:rsidR="007548C7">
        <w:rPr>
          <w:color w:val="auto"/>
        </w:rPr>
        <w:t xml:space="preserve"> </w:t>
      </w:r>
      <w:r w:rsidRPr="008A2E23">
        <w:rPr>
          <w:color w:val="auto"/>
        </w:rPr>
        <w:t>GOS-L</w:t>
      </w:r>
      <w:r w:rsidR="007548C7">
        <w:rPr>
          <w:color w:val="auto"/>
        </w:rPr>
        <w:t xml:space="preserve"> </w:t>
      </w:r>
      <w:r w:rsidRPr="008A2E23">
        <w:rPr>
          <w:color w:val="auto"/>
        </w:rPr>
        <w:t>was</w:t>
      </w:r>
      <w:r w:rsidR="007548C7">
        <w:rPr>
          <w:color w:val="auto"/>
        </w:rPr>
        <w:t xml:space="preserve"> </w:t>
      </w:r>
      <w:r w:rsidRPr="008A2E23">
        <w:rPr>
          <w:color w:val="auto"/>
        </w:rPr>
        <w:t>open</w:t>
      </w:r>
      <w:r w:rsidR="007548C7">
        <w:rPr>
          <w:color w:val="auto"/>
        </w:rPr>
        <w:t xml:space="preserve"> </w:t>
      </w:r>
      <w:r w:rsidRPr="008A2E23">
        <w:rPr>
          <w:color w:val="auto"/>
        </w:rPr>
        <w:t>to</w:t>
      </w:r>
      <w:r w:rsidR="007548C7">
        <w:rPr>
          <w:color w:val="auto"/>
        </w:rPr>
        <w:t xml:space="preserve"> </w:t>
      </w:r>
      <w:r w:rsidRPr="008A2E23">
        <w:rPr>
          <w:color w:val="auto"/>
        </w:rPr>
        <w:t>any</w:t>
      </w:r>
      <w:r w:rsidR="007548C7">
        <w:rPr>
          <w:color w:val="auto"/>
        </w:rPr>
        <w:t xml:space="preserve"> </w:t>
      </w:r>
      <w:r w:rsidRPr="008A2E23">
        <w:rPr>
          <w:color w:val="auto"/>
        </w:rPr>
        <w:t>higher</w:t>
      </w:r>
      <w:r w:rsidR="007548C7">
        <w:rPr>
          <w:color w:val="auto"/>
        </w:rPr>
        <w:t xml:space="preserve"> </w:t>
      </w:r>
      <w:r w:rsidRPr="008A2E23">
        <w:rPr>
          <w:color w:val="auto"/>
        </w:rPr>
        <w:t>education</w:t>
      </w:r>
      <w:r w:rsidR="007548C7">
        <w:rPr>
          <w:color w:val="auto"/>
        </w:rPr>
        <w:t xml:space="preserve"> </w:t>
      </w:r>
      <w:r w:rsidRPr="008A2E23">
        <w:rPr>
          <w:color w:val="auto"/>
        </w:rPr>
        <w:t>institutio</w:t>
      </w:r>
      <w:r w:rsidR="00AC435D" w:rsidRPr="008A2E23">
        <w:rPr>
          <w:color w:val="auto"/>
        </w:rPr>
        <w:t>n</w:t>
      </w:r>
      <w:r w:rsidR="007548C7">
        <w:rPr>
          <w:color w:val="auto"/>
        </w:rPr>
        <w:t xml:space="preserve"> </w:t>
      </w:r>
      <w:r w:rsidR="00AC435D" w:rsidRPr="008A2E23">
        <w:rPr>
          <w:color w:val="auto"/>
        </w:rPr>
        <w:t>which</w:t>
      </w:r>
      <w:r w:rsidR="007548C7">
        <w:rPr>
          <w:color w:val="auto"/>
        </w:rPr>
        <w:t xml:space="preserve"> </w:t>
      </w:r>
      <w:r w:rsidR="00AC435D" w:rsidRPr="008A2E23">
        <w:rPr>
          <w:color w:val="auto"/>
        </w:rPr>
        <w:t>participated</w:t>
      </w:r>
      <w:r w:rsidR="007548C7">
        <w:rPr>
          <w:color w:val="auto"/>
        </w:rPr>
        <w:t xml:space="preserve"> </w:t>
      </w:r>
      <w:r w:rsidR="00AC435D" w:rsidRPr="008A2E23">
        <w:rPr>
          <w:color w:val="auto"/>
        </w:rPr>
        <w:t>in</w:t>
      </w:r>
      <w:r w:rsidR="007548C7">
        <w:rPr>
          <w:color w:val="auto"/>
        </w:rPr>
        <w:t xml:space="preserve"> </w:t>
      </w:r>
      <w:r w:rsidR="00AC435D" w:rsidRPr="008A2E23">
        <w:rPr>
          <w:color w:val="auto"/>
        </w:rPr>
        <w:t>the</w:t>
      </w:r>
      <w:r w:rsidR="007548C7">
        <w:rPr>
          <w:color w:val="auto"/>
        </w:rPr>
        <w:t xml:space="preserve"> </w:t>
      </w:r>
      <w:r w:rsidR="00B34551" w:rsidRPr="008A2E23">
        <w:rPr>
          <w:color w:val="auto"/>
        </w:rPr>
        <w:t>201</w:t>
      </w:r>
      <w:r w:rsidR="008A2E23" w:rsidRPr="008A2E23">
        <w:rPr>
          <w:color w:val="auto"/>
        </w:rPr>
        <w:t>7</w:t>
      </w:r>
      <w:r w:rsidR="007548C7">
        <w:rPr>
          <w:color w:val="auto"/>
        </w:rPr>
        <w:t xml:space="preserve"> </w:t>
      </w:r>
      <w:r w:rsidR="00B34551" w:rsidRPr="008A2E23">
        <w:rPr>
          <w:color w:val="auto"/>
        </w:rPr>
        <w:t>GOS</w:t>
      </w:r>
      <w:r w:rsidRPr="008A2E23">
        <w:rPr>
          <w:color w:val="auto"/>
        </w:rPr>
        <w:t>.</w:t>
      </w:r>
      <w:r w:rsidR="007548C7">
        <w:rPr>
          <w:color w:val="auto"/>
        </w:rPr>
        <w:t xml:space="preserve"> </w:t>
      </w:r>
      <w:r w:rsidR="003E287E" w:rsidRPr="008A2E23">
        <w:rPr>
          <w:color w:val="auto"/>
        </w:rPr>
        <w:t>In</w:t>
      </w:r>
      <w:r w:rsidR="007548C7">
        <w:rPr>
          <w:color w:val="auto"/>
        </w:rPr>
        <w:t xml:space="preserve"> </w:t>
      </w:r>
      <w:r w:rsidR="003E287E" w:rsidRPr="008A2E23">
        <w:rPr>
          <w:color w:val="auto"/>
        </w:rPr>
        <w:t>total,</w:t>
      </w:r>
      <w:r w:rsidR="007548C7">
        <w:rPr>
          <w:color w:val="auto"/>
        </w:rPr>
        <w:t xml:space="preserve"> </w:t>
      </w:r>
      <w:r w:rsidR="003E287E" w:rsidRPr="008A2E23">
        <w:rPr>
          <w:color w:val="auto"/>
        </w:rPr>
        <w:t>at</w:t>
      </w:r>
      <w:r w:rsidR="007548C7">
        <w:rPr>
          <w:color w:val="auto"/>
        </w:rPr>
        <w:t xml:space="preserve"> </w:t>
      </w:r>
      <w:r w:rsidR="003E287E" w:rsidRPr="008A2E23">
        <w:rPr>
          <w:color w:val="auto"/>
        </w:rPr>
        <w:t>all</w:t>
      </w:r>
      <w:r w:rsidR="007548C7">
        <w:rPr>
          <w:color w:val="auto"/>
        </w:rPr>
        <w:t xml:space="preserve"> </w:t>
      </w:r>
      <w:r w:rsidR="003E287E" w:rsidRPr="008A2E23">
        <w:rPr>
          <w:color w:val="auto"/>
        </w:rPr>
        <w:t>study</w:t>
      </w:r>
      <w:r w:rsidR="007548C7">
        <w:rPr>
          <w:color w:val="auto"/>
        </w:rPr>
        <w:t xml:space="preserve"> </w:t>
      </w:r>
      <w:r w:rsidR="003E287E" w:rsidRPr="008A2E23">
        <w:rPr>
          <w:color w:val="auto"/>
        </w:rPr>
        <w:t>levels</w:t>
      </w:r>
      <w:r w:rsidR="007548C7">
        <w:rPr>
          <w:color w:val="auto"/>
        </w:rPr>
        <w:t xml:space="preserve"> </w:t>
      </w:r>
      <w:r w:rsidR="00AC79B4">
        <w:rPr>
          <w:color w:val="auto"/>
        </w:rPr>
        <w:t>83</w:t>
      </w:r>
      <w:r w:rsidR="007548C7">
        <w:rPr>
          <w:color w:val="auto"/>
        </w:rPr>
        <w:t xml:space="preserve"> </w:t>
      </w:r>
      <w:r w:rsidRPr="008A2E23">
        <w:rPr>
          <w:color w:val="auto"/>
        </w:rPr>
        <w:t>institutions</w:t>
      </w:r>
      <w:r w:rsidR="007548C7">
        <w:rPr>
          <w:color w:val="auto"/>
        </w:rPr>
        <w:t xml:space="preserve"> </w:t>
      </w:r>
      <w:r w:rsidRPr="008A2E23">
        <w:rPr>
          <w:color w:val="auto"/>
        </w:rPr>
        <w:t>chose</w:t>
      </w:r>
      <w:r w:rsidR="007548C7">
        <w:rPr>
          <w:color w:val="auto"/>
        </w:rPr>
        <w:t xml:space="preserve"> </w:t>
      </w:r>
      <w:r w:rsidRPr="008A2E23">
        <w:rPr>
          <w:color w:val="auto"/>
        </w:rPr>
        <w:t>to</w:t>
      </w:r>
      <w:r w:rsidR="007548C7">
        <w:rPr>
          <w:color w:val="auto"/>
        </w:rPr>
        <w:t xml:space="preserve"> </w:t>
      </w:r>
      <w:r w:rsidRPr="008A2E23">
        <w:rPr>
          <w:color w:val="auto"/>
        </w:rPr>
        <w:t>participate,</w:t>
      </w:r>
      <w:r w:rsidR="007548C7">
        <w:rPr>
          <w:color w:val="auto"/>
        </w:rPr>
        <w:t xml:space="preserve"> </w:t>
      </w:r>
      <w:r w:rsidRPr="008A2E23">
        <w:rPr>
          <w:color w:val="auto"/>
        </w:rPr>
        <w:t>including</w:t>
      </w:r>
      <w:r w:rsidR="007548C7">
        <w:rPr>
          <w:color w:val="auto"/>
        </w:rPr>
        <w:t xml:space="preserve"> </w:t>
      </w:r>
      <w:r w:rsidR="00AC79B4">
        <w:rPr>
          <w:color w:val="auto"/>
        </w:rPr>
        <w:t>all</w:t>
      </w:r>
      <w:r w:rsidR="007548C7">
        <w:rPr>
          <w:color w:val="auto"/>
        </w:rPr>
        <w:t xml:space="preserve"> </w:t>
      </w:r>
      <w:r w:rsidR="00AC79B4">
        <w:rPr>
          <w:color w:val="auto"/>
        </w:rPr>
        <w:t>41</w:t>
      </w:r>
      <w:r w:rsidR="007548C7">
        <w:rPr>
          <w:color w:val="auto"/>
        </w:rPr>
        <w:t xml:space="preserve"> </w:t>
      </w:r>
      <w:r w:rsidR="00A41A99" w:rsidRPr="008A2E23">
        <w:rPr>
          <w:color w:val="auto"/>
        </w:rPr>
        <w:t>Table</w:t>
      </w:r>
      <w:r w:rsidR="007548C7">
        <w:rPr>
          <w:color w:val="auto"/>
        </w:rPr>
        <w:t xml:space="preserve"> </w:t>
      </w:r>
      <w:r w:rsidR="00A41A99" w:rsidRPr="008A2E23">
        <w:rPr>
          <w:color w:val="auto"/>
        </w:rPr>
        <w:t>A</w:t>
      </w:r>
      <w:r w:rsidR="007548C7">
        <w:rPr>
          <w:color w:val="auto"/>
        </w:rPr>
        <w:t xml:space="preserve"> </w:t>
      </w:r>
      <w:r w:rsidR="00A41A99" w:rsidRPr="008A2E23">
        <w:rPr>
          <w:color w:val="auto"/>
        </w:rPr>
        <w:t>and</w:t>
      </w:r>
      <w:r w:rsidR="007548C7">
        <w:rPr>
          <w:color w:val="auto"/>
        </w:rPr>
        <w:t xml:space="preserve"> </w:t>
      </w:r>
      <w:r w:rsidR="00A41A99" w:rsidRPr="008A2E23">
        <w:rPr>
          <w:color w:val="auto"/>
        </w:rPr>
        <w:t>B</w:t>
      </w:r>
      <w:r w:rsidR="007548C7">
        <w:rPr>
          <w:color w:val="auto"/>
        </w:rPr>
        <w:t xml:space="preserve"> </w:t>
      </w:r>
      <w:r w:rsidRPr="008A2E23">
        <w:rPr>
          <w:color w:val="auto"/>
        </w:rPr>
        <w:t>universities</w:t>
      </w:r>
      <w:r w:rsidR="007548C7">
        <w:rPr>
          <w:color w:val="auto"/>
        </w:rPr>
        <w:t xml:space="preserve"> </w:t>
      </w:r>
      <w:r w:rsidRPr="008A2E23">
        <w:rPr>
          <w:color w:val="auto"/>
        </w:rPr>
        <w:t>and</w:t>
      </w:r>
      <w:r w:rsidR="007548C7">
        <w:rPr>
          <w:color w:val="auto"/>
        </w:rPr>
        <w:t xml:space="preserve"> </w:t>
      </w:r>
      <w:r w:rsidR="00AC79B4">
        <w:rPr>
          <w:color w:val="auto"/>
        </w:rPr>
        <w:t>42</w:t>
      </w:r>
      <w:r w:rsidR="007548C7">
        <w:rPr>
          <w:color w:val="auto"/>
        </w:rPr>
        <w:t xml:space="preserve"> </w:t>
      </w:r>
      <w:r w:rsidRPr="008A2E23">
        <w:rPr>
          <w:color w:val="auto"/>
        </w:rPr>
        <w:t>non-university</w:t>
      </w:r>
      <w:r w:rsidR="007548C7">
        <w:rPr>
          <w:color w:val="auto"/>
        </w:rPr>
        <w:t xml:space="preserve"> </w:t>
      </w:r>
      <w:r w:rsidRPr="008A2E23">
        <w:rPr>
          <w:color w:val="auto"/>
        </w:rPr>
        <w:t>higher</w:t>
      </w:r>
      <w:r w:rsidR="007548C7">
        <w:rPr>
          <w:color w:val="auto"/>
        </w:rPr>
        <w:t xml:space="preserve"> </w:t>
      </w:r>
      <w:r w:rsidRPr="008A2E23">
        <w:rPr>
          <w:color w:val="auto"/>
        </w:rPr>
        <w:t>education</w:t>
      </w:r>
      <w:r w:rsidR="007548C7">
        <w:rPr>
          <w:color w:val="auto"/>
        </w:rPr>
        <w:t xml:space="preserve"> </w:t>
      </w:r>
      <w:r w:rsidRPr="008A2E23">
        <w:rPr>
          <w:color w:val="auto"/>
        </w:rPr>
        <w:t>institutions</w:t>
      </w:r>
      <w:r w:rsidR="007548C7">
        <w:rPr>
          <w:color w:val="auto"/>
        </w:rPr>
        <w:t xml:space="preserve"> </w:t>
      </w:r>
      <w:r w:rsidRPr="008A2E23">
        <w:rPr>
          <w:color w:val="auto"/>
        </w:rPr>
        <w:t>(NUHEIs).</w:t>
      </w:r>
      <w:r w:rsidR="007548C7">
        <w:rPr>
          <w:color w:val="auto"/>
        </w:rPr>
        <w:t xml:space="preserve"> </w:t>
      </w:r>
      <w:r w:rsidR="001376AA" w:rsidRPr="008A2E23">
        <w:rPr>
          <w:color w:val="auto"/>
        </w:rPr>
        <w:t>The</w:t>
      </w:r>
      <w:r w:rsidR="007548C7">
        <w:rPr>
          <w:color w:val="auto"/>
        </w:rPr>
        <w:t xml:space="preserve"> </w:t>
      </w:r>
      <w:r w:rsidR="001376AA" w:rsidRPr="008A2E23">
        <w:rPr>
          <w:color w:val="auto"/>
        </w:rPr>
        <w:t>GOS-L</w:t>
      </w:r>
      <w:r w:rsidR="007548C7">
        <w:rPr>
          <w:color w:val="auto"/>
        </w:rPr>
        <w:t xml:space="preserve"> </w:t>
      </w:r>
      <w:r w:rsidR="001376AA" w:rsidRPr="008A2E23">
        <w:rPr>
          <w:color w:val="auto"/>
        </w:rPr>
        <w:t>achieved</w:t>
      </w:r>
      <w:r w:rsidR="007548C7">
        <w:rPr>
          <w:color w:val="auto"/>
        </w:rPr>
        <w:t xml:space="preserve"> </w:t>
      </w:r>
      <w:r w:rsidR="001376AA" w:rsidRPr="008A2E23">
        <w:rPr>
          <w:color w:val="auto"/>
        </w:rPr>
        <w:t>an</w:t>
      </w:r>
      <w:r w:rsidR="007548C7">
        <w:rPr>
          <w:color w:val="auto"/>
        </w:rPr>
        <w:t xml:space="preserve"> </w:t>
      </w:r>
      <w:r w:rsidR="001376AA" w:rsidRPr="008A2E23">
        <w:rPr>
          <w:color w:val="auto"/>
        </w:rPr>
        <w:t>overall</w:t>
      </w:r>
      <w:r w:rsidR="007548C7">
        <w:rPr>
          <w:color w:val="auto"/>
        </w:rPr>
        <w:t xml:space="preserve"> </w:t>
      </w:r>
      <w:r w:rsidR="00AC79B4">
        <w:rPr>
          <w:color w:val="auto"/>
        </w:rPr>
        <w:t>50.0</w:t>
      </w:r>
      <w:r w:rsidR="007548C7">
        <w:rPr>
          <w:color w:val="auto"/>
        </w:rPr>
        <w:t xml:space="preserve"> </w:t>
      </w:r>
      <w:r w:rsidR="003E287E" w:rsidRPr="008A2E23">
        <w:rPr>
          <w:color w:val="auto"/>
        </w:rPr>
        <w:t>per</w:t>
      </w:r>
      <w:r w:rsidR="007548C7">
        <w:rPr>
          <w:color w:val="auto"/>
        </w:rPr>
        <w:t xml:space="preserve"> </w:t>
      </w:r>
      <w:r w:rsidR="003E287E" w:rsidRPr="008A2E23">
        <w:rPr>
          <w:color w:val="auto"/>
        </w:rPr>
        <w:t>cent</w:t>
      </w:r>
      <w:r w:rsidR="007548C7">
        <w:rPr>
          <w:color w:val="auto"/>
        </w:rPr>
        <w:t xml:space="preserve"> </w:t>
      </w:r>
      <w:r w:rsidR="003E287E" w:rsidRPr="008A2E23">
        <w:rPr>
          <w:color w:val="auto"/>
        </w:rPr>
        <w:t>response</w:t>
      </w:r>
      <w:r w:rsidR="007548C7">
        <w:rPr>
          <w:color w:val="auto"/>
        </w:rPr>
        <w:t xml:space="preserve"> </w:t>
      </w:r>
      <w:r w:rsidR="003E287E" w:rsidRPr="008A2E23">
        <w:rPr>
          <w:color w:val="auto"/>
        </w:rPr>
        <w:t>rate</w:t>
      </w:r>
      <w:r w:rsidR="001376AA" w:rsidRPr="008A2E23">
        <w:rPr>
          <w:color w:val="auto"/>
        </w:rPr>
        <w:t>,</w:t>
      </w:r>
      <w:r w:rsidR="007548C7">
        <w:rPr>
          <w:color w:val="auto"/>
        </w:rPr>
        <w:t xml:space="preserve"> </w:t>
      </w:r>
      <w:r w:rsidR="001376AA" w:rsidRPr="008A2E23">
        <w:rPr>
          <w:color w:val="auto"/>
        </w:rPr>
        <w:t>representing</w:t>
      </w:r>
      <w:r w:rsidR="007548C7">
        <w:rPr>
          <w:color w:val="auto"/>
        </w:rPr>
        <w:t xml:space="preserve"> </w:t>
      </w:r>
      <w:r w:rsidR="00AC79B4">
        <w:rPr>
          <w:color w:val="auto"/>
        </w:rPr>
        <w:t>40,153</w:t>
      </w:r>
      <w:r w:rsidR="007548C7">
        <w:rPr>
          <w:color w:val="auto"/>
        </w:rPr>
        <w:t xml:space="preserve"> </w:t>
      </w:r>
      <w:r w:rsidR="001376AA" w:rsidRPr="00AC79B4">
        <w:rPr>
          <w:color w:val="auto"/>
        </w:rPr>
        <w:t>completed</w:t>
      </w:r>
      <w:r w:rsidR="007548C7">
        <w:rPr>
          <w:color w:val="auto"/>
        </w:rPr>
        <w:t xml:space="preserve"> </w:t>
      </w:r>
      <w:r w:rsidR="001376AA" w:rsidRPr="00AC79B4">
        <w:rPr>
          <w:color w:val="auto"/>
        </w:rPr>
        <w:t>surveys</w:t>
      </w:r>
      <w:r w:rsidR="000D6076" w:rsidRPr="00AC79B4">
        <w:rPr>
          <w:color w:val="auto"/>
        </w:rPr>
        <w:t>,</w:t>
      </w:r>
      <w:r w:rsidR="007548C7">
        <w:rPr>
          <w:color w:val="auto"/>
        </w:rPr>
        <w:t xml:space="preserve"> </w:t>
      </w:r>
      <w:r w:rsidR="00AC79B4" w:rsidRPr="00AC79B4">
        <w:rPr>
          <w:color w:val="auto"/>
        </w:rPr>
        <w:t>down</w:t>
      </w:r>
      <w:r w:rsidR="007548C7">
        <w:rPr>
          <w:color w:val="auto"/>
        </w:rPr>
        <w:t xml:space="preserve"> </w:t>
      </w:r>
      <w:r w:rsidR="00A41A99" w:rsidRPr="00AC79B4">
        <w:rPr>
          <w:color w:val="auto"/>
        </w:rPr>
        <w:t>from</w:t>
      </w:r>
      <w:r w:rsidR="007548C7">
        <w:rPr>
          <w:color w:val="auto"/>
        </w:rPr>
        <w:t xml:space="preserve"> </w:t>
      </w:r>
      <w:r w:rsidR="00AC79B4" w:rsidRPr="00AC79B4">
        <w:rPr>
          <w:color w:val="auto"/>
        </w:rPr>
        <w:t>55</w:t>
      </w:r>
      <w:r w:rsidR="00A41A99" w:rsidRPr="00AC79B4">
        <w:rPr>
          <w:color w:val="auto"/>
        </w:rPr>
        <w:t>.</w:t>
      </w:r>
      <w:r w:rsidR="00AC79B4" w:rsidRPr="00AC79B4">
        <w:rPr>
          <w:color w:val="auto"/>
        </w:rPr>
        <w:t>9</w:t>
      </w:r>
      <w:r w:rsidR="007548C7">
        <w:rPr>
          <w:color w:val="auto"/>
        </w:rPr>
        <w:t xml:space="preserve"> </w:t>
      </w:r>
      <w:r w:rsidR="00A41A99" w:rsidRPr="00AC79B4">
        <w:rPr>
          <w:color w:val="auto"/>
        </w:rPr>
        <w:t>per</w:t>
      </w:r>
      <w:r w:rsidR="007548C7">
        <w:rPr>
          <w:color w:val="auto"/>
        </w:rPr>
        <w:t xml:space="preserve"> </w:t>
      </w:r>
      <w:r w:rsidR="00A41A99" w:rsidRPr="00AC79B4">
        <w:rPr>
          <w:color w:val="auto"/>
        </w:rPr>
        <w:t>cent</w:t>
      </w:r>
      <w:r w:rsidR="007548C7">
        <w:rPr>
          <w:color w:val="auto"/>
        </w:rPr>
        <w:t xml:space="preserve"> </w:t>
      </w:r>
      <w:r w:rsidR="00C00215" w:rsidRPr="00AC79B4">
        <w:rPr>
          <w:color w:val="auto"/>
        </w:rPr>
        <w:t>and</w:t>
      </w:r>
      <w:r w:rsidR="007548C7">
        <w:rPr>
          <w:color w:val="auto"/>
        </w:rPr>
        <w:t xml:space="preserve"> </w:t>
      </w:r>
      <w:r w:rsidR="00AC79B4" w:rsidRPr="00AC79B4">
        <w:rPr>
          <w:color w:val="auto"/>
        </w:rPr>
        <w:t>42,6</w:t>
      </w:r>
      <w:r w:rsidR="00AC79B4" w:rsidRPr="009D5067">
        <w:rPr>
          <w:color w:val="auto"/>
        </w:rPr>
        <w:t>66</w:t>
      </w:r>
      <w:r w:rsidR="007548C7">
        <w:rPr>
          <w:color w:val="auto"/>
        </w:rPr>
        <w:t xml:space="preserve"> </w:t>
      </w:r>
      <w:r w:rsidR="00C00215" w:rsidRPr="009D5067">
        <w:rPr>
          <w:color w:val="auto"/>
        </w:rPr>
        <w:t>completed</w:t>
      </w:r>
      <w:r w:rsidR="007548C7">
        <w:rPr>
          <w:color w:val="auto"/>
        </w:rPr>
        <w:t xml:space="preserve"> </w:t>
      </w:r>
      <w:r w:rsidR="00C00215" w:rsidRPr="008A2E23">
        <w:rPr>
          <w:color w:val="auto"/>
        </w:rPr>
        <w:t>surveys</w:t>
      </w:r>
      <w:r w:rsidR="007548C7">
        <w:rPr>
          <w:color w:val="auto"/>
        </w:rPr>
        <w:t xml:space="preserve"> </w:t>
      </w:r>
      <w:r w:rsidR="00A41A99" w:rsidRPr="008A2E23">
        <w:rPr>
          <w:color w:val="auto"/>
        </w:rPr>
        <w:t>in</w:t>
      </w:r>
      <w:r w:rsidR="007548C7">
        <w:rPr>
          <w:color w:val="auto"/>
        </w:rPr>
        <w:t xml:space="preserve"> </w:t>
      </w:r>
      <w:r w:rsidR="00A41A99" w:rsidRPr="008A2E23">
        <w:rPr>
          <w:color w:val="auto"/>
        </w:rPr>
        <w:t>201</w:t>
      </w:r>
      <w:r w:rsidR="008A2E23" w:rsidRPr="008A2E23">
        <w:rPr>
          <w:color w:val="auto"/>
        </w:rPr>
        <w:t>9</w:t>
      </w:r>
      <w:r w:rsidR="00F669A5">
        <w:rPr>
          <w:color w:val="auto"/>
        </w:rPr>
        <w:t xml:space="preserve"> but higher than the 44.3 per cent and 39,744 completed surveys in 2018</w:t>
      </w:r>
      <w:r w:rsidR="005738C9" w:rsidRPr="00AC79B4">
        <w:rPr>
          <w:color w:val="auto"/>
        </w:rPr>
        <w:t>.</w:t>
      </w:r>
      <w:r w:rsidR="007548C7">
        <w:rPr>
          <w:color w:val="auto"/>
        </w:rPr>
        <w:t xml:space="preserve"> </w:t>
      </w:r>
      <w:r w:rsidR="007548C7">
        <w:rPr>
          <w:color w:val="auto"/>
          <w:highlight w:val="yellow"/>
        </w:rPr>
        <w:t xml:space="preserve"> </w:t>
      </w:r>
    </w:p>
    <w:p w14:paraId="5B59590B" w14:textId="0739C8C7" w:rsidR="007A60CC" w:rsidRDefault="001F69B2" w:rsidP="00DE5707">
      <w:pPr>
        <w:pStyle w:val="Bodycopy"/>
        <w:rPr>
          <w:color w:val="auto"/>
        </w:rPr>
      </w:pPr>
      <w:r w:rsidRPr="008A2E23">
        <w:rPr>
          <w:color w:val="auto"/>
        </w:rPr>
        <w:t>The</w:t>
      </w:r>
      <w:r w:rsidR="007548C7">
        <w:rPr>
          <w:color w:val="auto"/>
        </w:rPr>
        <w:t xml:space="preserve"> </w:t>
      </w:r>
      <w:r w:rsidRPr="008A2E23">
        <w:rPr>
          <w:color w:val="auto"/>
        </w:rPr>
        <w:t>following</w:t>
      </w:r>
      <w:r w:rsidR="007548C7">
        <w:rPr>
          <w:color w:val="auto"/>
        </w:rPr>
        <w:t xml:space="preserve"> </w:t>
      </w:r>
      <w:r w:rsidRPr="008A2E23">
        <w:rPr>
          <w:color w:val="auto"/>
        </w:rPr>
        <w:t>report</w:t>
      </w:r>
      <w:r w:rsidR="007548C7">
        <w:rPr>
          <w:color w:val="auto"/>
        </w:rPr>
        <w:t xml:space="preserve"> </w:t>
      </w:r>
      <w:r w:rsidRPr="008A2E23">
        <w:rPr>
          <w:color w:val="auto"/>
        </w:rPr>
        <w:t>provides</w:t>
      </w:r>
      <w:r w:rsidR="007548C7">
        <w:rPr>
          <w:color w:val="auto"/>
        </w:rPr>
        <w:t xml:space="preserve"> </w:t>
      </w:r>
      <w:r w:rsidRPr="008A2E23">
        <w:rPr>
          <w:color w:val="auto"/>
        </w:rPr>
        <w:t>high</w:t>
      </w:r>
      <w:r w:rsidR="007548C7">
        <w:rPr>
          <w:color w:val="auto"/>
        </w:rPr>
        <w:t xml:space="preserve"> </w:t>
      </w:r>
      <w:r w:rsidRPr="008A2E23">
        <w:rPr>
          <w:color w:val="auto"/>
        </w:rPr>
        <w:t>level</w:t>
      </w:r>
      <w:r w:rsidR="007548C7">
        <w:rPr>
          <w:color w:val="auto"/>
        </w:rPr>
        <w:t xml:space="preserve"> </w:t>
      </w:r>
      <w:r w:rsidRPr="008A2E23">
        <w:rPr>
          <w:color w:val="auto"/>
        </w:rPr>
        <w:t>results</w:t>
      </w:r>
      <w:r w:rsidR="007548C7">
        <w:rPr>
          <w:color w:val="auto"/>
        </w:rPr>
        <w:t xml:space="preserve"> </w:t>
      </w:r>
      <w:r w:rsidRPr="008A2E23">
        <w:rPr>
          <w:color w:val="auto"/>
        </w:rPr>
        <w:t>from</w:t>
      </w:r>
      <w:r w:rsidR="007548C7">
        <w:rPr>
          <w:color w:val="auto"/>
        </w:rPr>
        <w:t xml:space="preserve"> </w:t>
      </w:r>
      <w:r w:rsidRPr="008A2E23">
        <w:rPr>
          <w:color w:val="auto"/>
        </w:rPr>
        <w:t>the</w:t>
      </w:r>
      <w:r w:rsidR="007548C7">
        <w:rPr>
          <w:color w:val="auto"/>
        </w:rPr>
        <w:t xml:space="preserve"> </w:t>
      </w:r>
      <w:r w:rsidRPr="008A2E23">
        <w:rPr>
          <w:color w:val="auto"/>
        </w:rPr>
        <w:t>GOS-L</w:t>
      </w:r>
      <w:r w:rsidR="007548C7">
        <w:rPr>
          <w:color w:val="auto"/>
        </w:rPr>
        <w:t xml:space="preserve"> </w:t>
      </w:r>
      <w:r w:rsidRPr="008A2E23">
        <w:rPr>
          <w:color w:val="auto"/>
        </w:rPr>
        <w:t>20</w:t>
      </w:r>
      <w:r w:rsidR="008A2E23" w:rsidRPr="008A2E23">
        <w:rPr>
          <w:color w:val="auto"/>
        </w:rPr>
        <w:t>20</w:t>
      </w:r>
      <w:r w:rsidRPr="008A2E23">
        <w:rPr>
          <w:color w:val="auto"/>
        </w:rPr>
        <w:t>.</w:t>
      </w:r>
      <w:r w:rsidR="007548C7">
        <w:rPr>
          <w:color w:val="auto"/>
        </w:rPr>
        <w:t xml:space="preserve"> </w:t>
      </w:r>
      <w:r w:rsidRPr="008A2E23">
        <w:rPr>
          <w:color w:val="auto"/>
        </w:rPr>
        <w:t>Further</w:t>
      </w:r>
      <w:r w:rsidR="007548C7">
        <w:rPr>
          <w:color w:val="auto"/>
        </w:rPr>
        <w:t xml:space="preserve"> </w:t>
      </w:r>
      <w:r w:rsidRPr="008A2E23">
        <w:rPr>
          <w:color w:val="auto"/>
        </w:rPr>
        <w:t>detail</w:t>
      </w:r>
      <w:r w:rsidR="007548C7">
        <w:rPr>
          <w:color w:val="auto"/>
        </w:rPr>
        <w:t xml:space="preserve"> </w:t>
      </w:r>
      <w:r w:rsidRPr="008A2E23">
        <w:rPr>
          <w:color w:val="auto"/>
        </w:rPr>
        <w:t>is</w:t>
      </w:r>
      <w:r w:rsidR="007548C7">
        <w:rPr>
          <w:color w:val="auto"/>
        </w:rPr>
        <w:t xml:space="preserve"> </w:t>
      </w:r>
      <w:r w:rsidRPr="008A2E23">
        <w:rPr>
          <w:color w:val="auto"/>
        </w:rPr>
        <w:t>available</w:t>
      </w:r>
      <w:r w:rsidR="007548C7">
        <w:rPr>
          <w:color w:val="auto"/>
        </w:rPr>
        <w:t xml:space="preserve"> </w:t>
      </w:r>
      <w:r w:rsidR="00C00215" w:rsidRPr="008A2E23">
        <w:rPr>
          <w:color w:val="auto"/>
        </w:rPr>
        <w:t>from</w:t>
      </w:r>
      <w:r w:rsidR="007548C7">
        <w:rPr>
          <w:color w:val="auto"/>
        </w:rPr>
        <w:t xml:space="preserve"> </w:t>
      </w:r>
      <w:r w:rsidR="00C00215" w:rsidRPr="008A2E23">
        <w:rPr>
          <w:color w:val="auto"/>
        </w:rPr>
        <w:t>www.qilt.edu.au/</w:t>
      </w:r>
      <w:r w:rsidRPr="008A2E23">
        <w:rPr>
          <w:color w:val="auto"/>
        </w:rPr>
        <w:t>.</w:t>
      </w:r>
    </w:p>
    <w:p w14:paraId="6D07C81E" w14:textId="554CBCA7" w:rsidR="003862ED" w:rsidRPr="005976C6" w:rsidRDefault="000F2E63" w:rsidP="000F2E63">
      <w:pPr>
        <w:pStyle w:val="Heading2"/>
        <w:rPr>
          <w:lang w:val="en-GB"/>
        </w:rPr>
      </w:pPr>
      <w:r w:rsidRPr="005976C6">
        <w:rPr>
          <w:lang w:val="en-GB"/>
        </w:rPr>
        <w:t>Undergraduate</w:t>
      </w:r>
      <w:r w:rsidR="007548C7">
        <w:rPr>
          <w:lang w:val="en-GB"/>
        </w:rPr>
        <w:t xml:space="preserve"> </w:t>
      </w:r>
      <w:r w:rsidR="00311D3E" w:rsidRPr="005976C6">
        <w:rPr>
          <w:lang w:val="en-GB"/>
        </w:rPr>
        <w:t>results</w:t>
      </w:r>
    </w:p>
    <w:p w14:paraId="0DBA4610" w14:textId="783D9A25" w:rsidR="00EA13DC" w:rsidRPr="006E6ED5" w:rsidRDefault="00EA13DC" w:rsidP="00EA13DC">
      <w:pPr>
        <w:pStyle w:val="Bodycopy"/>
        <w:rPr>
          <w:color w:val="auto"/>
        </w:rPr>
      </w:pPr>
      <w:r w:rsidRPr="006E6ED5">
        <w:rPr>
          <w:color w:val="auto"/>
        </w:rPr>
        <w:t>The</w:t>
      </w:r>
      <w:r>
        <w:rPr>
          <w:color w:val="auto"/>
        </w:rPr>
        <w:t xml:space="preserve"> </w:t>
      </w:r>
      <w:r w:rsidRPr="006E6ED5">
        <w:rPr>
          <w:color w:val="auto"/>
        </w:rPr>
        <w:t>2020</w:t>
      </w:r>
      <w:r>
        <w:rPr>
          <w:color w:val="auto"/>
        </w:rPr>
        <w:t xml:space="preserve"> </w:t>
      </w:r>
      <w:r w:rsidRPr="006E6ED5">
        <w:rPr>
          <w:color w:val="auto"/>
        </w:rPr>
        <w:t>GOS-L</w:t>
      </w:r>
      <w:r>
        <w:rPr>
          <w:color w:val="auto"/>
        </w:rPr>
        <w:t xml:space="preserve"> </w:t>
      </w:r>
      <w:r w:rsidRPr="006E6ED5">
        <w:rPr>
          <w:color w:val="auto"/>
        </w:rPr>
        <w:t>survey</w:t>
      </w:r>
      <w:r>
        <w:rPr>
          <w:color w:val="auto"/>
        </w:rPr>
        <w:t xml:space="preserve"> </w:t>
      </w:r>
      <w:r w:rsidRPr="006E6ED5">
        <w:rPr>
          <w:color w:val="auto"/>
        </w:rPr>
        <w:t>coincided</w:t>
      </w:r>
      <w:r>
        <w:rPr>
          <w:color w:val="auto"/>
        </w:rPr>
        <w:t xml:space="preserve"> </w:t>
      </w:r>
      <w:r w:rsidRPr="006E6ED5">
        <w:rPr>
          <w:color w:val="auto"/>
        </w:rPr>
        <w:t>with</w:t>
      </w:r>
      <w:r>
        <w:rPr>
          <w:color w:val="auto"/>
        </w:rPr>
        <w:t xml:space="preserve"> </w:t>
      </w:r>
      <w:r w:rsidRPr="006E6ED5">
        <w:rPr>
          <w:color w:val="auto"/>
        </w:rPr>
        <w:t>the</w:t>
      </w:r>
      <w:r>
        <w:rPr>
          <w:color w:val="auto"/>
        </w:rPr>
        <w:t xml:space="preserve"> </w:t>
      </w:r>
      <w:r w:rsidRPr="006E6ED5">
        <w:rPr>
          <w:color w:val="auto"/>
        </w:rPr>
        <w:t>introduction</w:t>
      </w:r>
      <w:r>
        <w:rPr>
          <w:color w:val="auto"/>
        </w:rPr>
        <w:t xml:space="preserve"> </w:t>
      </w:r>
      <w:r w:rsidRPr="006E6ED5">
        <w:rPr>
          <w:color w:val="auto"/>
        </w:rPr>
        <w:t>of</w:t>
      </w:r>
      <w:r>
        <w:rPr>
          <w:color w:val="auto"/>
        </w:rPr>
        <w:t xml:space="preserve"> </w:t>
      </w:r>
      <w:r w:rsidRPr="006E6ED5">
        <w:rPr>
          <w:color w:val="auto"/>
        </w:rPr>
        <w:t>government</w:t>
      </w:r>
      <w:r>
        <w:rPr>
          <w:color w:val="auto"/>
        </w:rPr>
        <w:t xml:space="preserve"> </w:t>
      </w:r>
      <w:r w:rsidRPr="006E6ED5">
        <w:rPr>
          <w:color w:val="auto"/>
        </w:rPr>
        <w:t>mandated</w:t>
      </w:r>
      <w:r>
        <w:rPr>
          <w:color w:val="auto"/>
        </w:rPr>
        <w:t xml:space="preserve"> </w:t>
      </w:r>
      <w:r w:rsidRPr="006E6ED5">
        <w:rPr>
          <w:color w:val="auto"/>
        </w:rPr>
        <w:t>social</w:t>
      </w:r>
      <w:r>
        <w:rPr>
          <w:color w:val="auto"/>
        </w:rPr>
        <w:t xml:space="preserve"> </w:t>
      </w:r>
      <w:r w:rsidRPr="006E6ED5">
        <w:rPr>
          <w:color w:val="auto"/>
        </w:rPr>
        <w:t>distancing</w:t>
      </w:r>
      <w:r>
        <w:rPr>
          <w:color w:val="auto"/>
        </w:rPr>
        <w:t xml:space="preserve"> </w:t>
      </w:r>
      <w:r w:rsidRPr="006E6ED5">
        <w:rPr>
          <w:color w:val="auto"/>
        </w:rPr>
        <w:t>measures</w:t>
      </w:r>
      <w:r>
        <w:rPr>
          <w:color w:val="auto"/>
        </w:rPr>
        <w:t xml:space="preserve"> </w:t>
      </w:r>
      <w:r w:rsidRPr="006E6ED5">
        <w:rPr>
          <w:color w:val="auto"/>
        </w:rPr>
        <w:t>on</w:t>
      </w:r>
      <w:r>
        <w:rPr>
          <w:color w:val="auto"/>
        </w:rPr>
        <w:t xml:space="preserve"> </w:t>
      </w:r>
      <w:r w:rsidRPr="006E6ED5">
        <w:rPr>
          <w:color w:val="auto"/>
        </w:rPr>
        <w:t>23</w:t>
      </w:r>
      <w:r>
        <w:rPr>
          <w:color w:val="auto"/>
        </w:rPr>
        <w:t xml:space="preserve"> </w:t>
      </w:r>
      <w:r w:rsidRPr="006E6ED5">
        <w:rPr>
          <w:color w:val="auto"/>
        </w:rPr>
        <w:t>March</w:t>
      </w:r>
      <w:r>
        <w:rPr>
          <w:color w:val="auto"/>
        </w:rPr>
        <w:t xml:space="preserve"> </w:t>
      </w:r>
      <w:r w:rsidRPr="006E6ED5">
        <w:rPr>
          <w:color w:val="auto"/>
        </w:rPr>
        <w:t>2020.</w:t>
      </w:r>
      <w:r>
        <w:rPr>
          <w:color w:val="auto"/>
        </w:rPr>
        <w:t xml:space="preserve"> Only a</w:t>
      </w:r>
      <w:r w:rsidRPr="006E6ED5">
        <w:rPr>
          <w:color w:val="auto"/>
        </w:rPr>
        <w:t>round</w:t>
      </w:r>
      <w:r>
        <w:rPr>
          <w:color w:val="auto"/>
        </w:rPr>
        <w:t xml:space="preserve"> </w:t>
      </w:r>
      <w:r w:rsidRPr="006E6ED5">
        <w:rPr>
          <w:color w:val="auto"/>
        </w:rPr>
        <w:t>5</w:t>
      </w:r>
      <w:r>
        <w:rPr>
          <w:color w:val="auto"/>
        </w:rPr>
        <w:t xml:space="preserve"> </w:t>
      </w:r>
      <w:r w:rsidRPr="006E6ED5">
        <w:rPr>
          <w:color w:val="auto"/>
        </w:rPr>
        <w:t>per</w:t>
      </w:r>
      <w:r>
        <w:rPr>
          <w:color w:val="auto"/>
        </w:rPr>
        <w:t xml:space="preserve"> </w:t>
      </w:r>
      <w:r w:rsidRPr="006E6ED5">
        <w:rPr>
          <w:color w:val="auto"/>
        </w:rPr>
        <w:t>cent</w:t>
      </w:r>
      <w:r>
        <w:rPr>
          <w:color w:val="auto"/>
        </w:rPr>
        <w:t xml:space="preserve"> </w:t>
      </w:r>
      <w:r w:rsidRPr="006E6ED5">
        <w:rPr>
          <w:color w:val="auto"/>
        </w:rPr>
        <w:t>of</w:t>
      </w:r>
      <w:r>
        <w:rPr>
          <w:color w:val="auto"/>
        </w:rPr>
        <w:t xml:space="preserve"> </w:t>
      </w:r>
      <w:r w:rsidRPr="006E6ED5">
        <w:rPr>
          <w:color w:val="auto"/>
        </w:rPr>
        <w:t>total</w:t>
      </w:r>
      <w:r>
        <w:rPr>
          <w:color w:val="auto"/>
        </w:rPr>
        <w:t xml:space="preserve"> </w:t>
      </w:r>
      <w:r w:rsidRPr="006E6ED5">
        <w:rPr>
          <w:color w:val="auto"/>
        </w:rPr>
        <w:t>survey</w:t>
      </w:r>
      <w:r>
        <w:rPr>
          <w:color w:val="auto"/>
        </w:rPr>
        <w:t xml:space="preserve"> </w:t>
      </w:r>
      <w:r w:rsidRPr="006E6ED5">
        <w:rPr>
          <w:color w:val="auto"/>
        </w:rPr>
        <w:t>responses</w:t>
      </w:r>
      <w:r>
        <w:rPr>
          <w:color w:val="auto"/>
        </w:rPr>
        <w:t xml:space="preserve"> were </w:t>
      </w:r>
      <w:r w:rsidRPr="006E6ED5">
        <w:rPr>
          <w:color w:val="auto"/>
        </w:rPr>
        <w:t>received</w:t>
      </w:r>
      <w:r>
        <w:rPr>
          <w:color w:val="auto"/>
        </w:rPr>
        <w:t xml:space="preserve"> </w:t>
      </w:r>
      <w:r w:rsidRPr="006E6ED5">
        <w:rPr>
          <w:color w:val="auto"/>
        </w:rPr>
        <w:t>after</w:t>
      </w:r>
      <w:r>
        <w:rPr>
          <w:color w:val="auto"/>
        </w:rPr>
        <w:t xml:space="preserve"> </w:t>
      </w:r>
      <w:r w:rsidRPr="006E6ED5">
        <w:rPr>
          <w:color w:val="auto"/>
        </w:rPr>
        <w:t>23</w:t>
      </w:r>
      <w:r>
        <w:rPr>
          <w:color w:val="auto"/>
        </w:rPr>
        <w:t xml:space="preserve"> </w:t>
      </w:r>
      <w:r w:rsidRPr="006E6ED5">
        <w:rPr>
          <w:color w:val="auto"/>
        </w:rPr>
        <w:t>March.</w:t>
      </w:r>
      <w:r>
        <w:rPr>
          <w:color w:val="auto"/>
        </w:rPr>
        <w:t xml:space="preserve"> </w:t>
      </w:r>
      <w:r w:rsidRPr="006E6ED5">
        <w:rPr>
          <w:color w:val="auto"/>
        </w:rPr>
        <w:t>Nominal</w:t>
      </w:r>
      <w:r>
        <w:rPr>
          <w:color w:val="auto"/>
        </w:rPr>
        <w:t xml:space="preserve"> </w:t>
      </w:r>
      <w:r w:rsidRPr="006E6ED5">
        <w:rPr>
          <w:color w:val="auto"/>
        </w:rPr>
        <w:t>or</w:t>
      </w:r>
      <w:r>
        <w:rPr>
          <w:color w:val="auto"/>
        </w:rPr>
        <w:t xml:space="preserve"> </w:t>
      </w:r>
      <w:r w:rsidRPr="006E6ED5">
        <w:rPr>
          <w:color w:val="auto"/>
        </w:rPr>
        <w:t>crude</w:t>
      </w:r>
      <w:r>
        <w:rPr>
          <w:color w:val="auto"/>
        </w:rPr>
        <w:t xml:space="preserve"> </w:t>
      </w:r>
      <w:r w:rsidRPr="006E6ED5">
        <w:rPr>
          <w:color w:val="auto"/>
        </w:rPr>
        <w:t>estimates</w:t>
      </w:r>
      <w:r>
        <w:rPr>
          <w:color w:val="auto"/>
        </w:rPr>
        <w:t xml:space="preserve"> </w:t>
      </w:r>
      <w:r w:rsidRPr="006E6ED5">
        <w:rPr>
          <w:color w:val="auto"/>
        </w:rPr>
        <w:t>show</w:t>
      </w:r>
      <w:r>
        <w:rPr>
          <w:color w:val="auto"/>
        </w:rPr>
        <w:t xml:space="preserve"> </w:t>
      </w:r>
      <w:r w:rsidRPr="006E6ED5">
        <w:rPr>
          <w:color w:val="auto"/>
        </w:rPr>
        <w:t>a</w:t>
      </w:r>
      <w:r>
        <w:rPr>
          <w:color w:val="auto"/>
        </w:rPr>
        <w:t xml:space="preserve"> </w:t>
      </w:r>
      <w:r w:rsidRPr="006E6ED5">
        <w:rPr>
          <w:color w:val="auto"/>
        </w:rPr>
        <w:t>slight</w:t>
      </w:r>
      <w:r>
        <w:rPr>
          <w:color w:val="auto"/>
        </w:rPr>
        <w:t xml:space="preserve"> </w:t>
      </w:r>
      <w:r w:rsidRPr="006E6ED5">
        <w:rPr>
          <w:color w:val="auto"/>
        </w:rPr>
        <w:t>reduction</w:t>
      </w:r>
      <w:r>
        <w:rPr>
          <w:color w:val="auto"/>
        </w:rPr>
        <w:t xml:space="preserve"> </w:t>
      </w:r>
      <w:r w:rsidRPr="006E6ED5">
        <w:rPr>
          <w:color w:val="auto"/>
        </w:rPr>
        <w:t>in</w:t>
      </w:r>
      <w:r>
        <w:rPr>
          <w:color w:val="auto"/>
        </w:rPr>
        <w:t xml:space="preserve"> </w:t>
      </w:r>
      <w:r w:rsidRPr="006E6ED5">
        <w:rPr>
          <w:color w:val="auto"/>
        </w:rPr>
        <w:t>labour</w:t>
      </w:r>
      <w:r>
        <w:rPr>
          <w:color w:val="auto"/>
        </w:rPr>
        <w:t xml:space="preserve"> </w:t>
      </w:r>
      <w:r w:rsidRPr="006E6ED5">
        <w:rPr>
          <w:color w:val="auto"/>
        </w:rPr>
        <w:t>market</w:t>
      </w:r>
      <w:r>
        <w:rPr>
          <w:color w:val="auto"/>
        </w:rPr>
        <w:t xml:space="preserve"> </w:t>
      </w:r>
      <w:r w:rsidRPr="006E6ED5">
        <w:rPr>
          <w:color w:val="auto"/>
        </w:rPr>
        <w:t>aggregates</w:t>
      </w:r>
      <w:r>
        <w:rPr>
          <w:color w:val="auto"/>
        </w:rPr>
        <w:t xml:space="preserve"> </w:t>
      </w:r>
      <w:r w:rsidRPr="006E6ED5">
        <w:rPr>
          <w:color w:val="auto"/>
        </w:rPr>
        <w:t>post</w:t>
      </w:r>
      <w:r>
        <w:rPr>
          <w:color w:val="auto"/>
        </w:rPr>
        <w:t xml:space="preserve"> </w:t>
      </w:r>
      <w:r w:rsidRPr="006E6ED5">
        <w:rPr>
          <w:color w:val="auto"/>
        </w:rPr>
        <w:t>23</w:t>
      </w:r>
      <w:r>
        <w:rPr>
          <w:color w:val="auto"/>
        </w:rPr>
        <w:t xml:space="preserve"> </w:t>
      </w:r>
      <w:r w:rsidRPr="006E6ED5">
        <w:rPr>
          <w:color w:val="auto"/>
        </w:rPr>
        <w:t>March</w:t>
      </w:r>
      <w:r>
        <w:rPr>
          <w:color w:val="auto"/>
        </w:rPr>
        <w:t xml:space="preserve"> </w:t>
      </w:r>
      <w:r w:rsidRPr="006E6ED5">
        <w:rPr>
          <w:color w:val="auto"/>
        </w:rPr>
        <w:t>2020.</w:t>
      </w:r>
      <w:r>
        <w:rPr>
          <w:color w:val="auto"/>
        </w:rPr>
        <w:t xml:space="preserve"> </w:t>
      </w:r>
      <w:r w:rsidRPr="006E6ED5">
        <w:rPr>
          <w:color w:val="auto"/>
        </w:rPr>
        <w:t>For</w:t>
      </w:r>
      <w:r>
        <w:rPr>
          <w:color w:val="auto"/>
        </w:rPr>
        <w:t xml:space="preserve"> </w:t>
      </w:r>
      <w:r w:rsidRPr="006E6ED5">
        <w:rPr>
          <w:color w:val="auto"/>
        </w:rPr>
        <w:t>example,</w:t>
      </w:r>
      <w:r>
        <w:rPr>
          <w:color w:val="auto"/>
        </w:rPr>
        <w:t xml:space="preserve"> </w:t>
      </w:r>
      <w:r w:rsidRPr="006E6ED5">
        <w:rPr>
          <w:color w:val="auto"/>
        </w:rPr>
        <w:t>the</w:t>
      </w:r>
      <w:r>
        <w:rPr>
          <w:color w:val="auto"/>
        </w:rPr>
        <w:t xml:space="preserve"> </w:t>
      </w:r>
      <w:r w:rsidRPr="006E6ED5">
        <w:rPr>
          <w:color w:val="auto"/>
        </w:rPr>
        <w:t>estimated</w:t>
      </w:r>
      <w:r>
        <w:rPr>
          <w:color w:val="auto"/>
        </w:rPr>
        <w:t xml:space="preserve"> </w:t>
      </w:r>
      <w:r w:rsidRPr="008B4EEB">
        <w:rPr>
          <w:rFonts w:eastAsia="Times New Roman" w:cs="Times New Roman"/>
          <w:lang w:val="en-AU"/>
        </w:rPr>
        <w:t>undergraduate</w:t>
      </w:r>
      <w:r>
        <w:rPr>
          <w:rFonts w:eastAsia="Times New Roman" w:cs="Times New Roman"/>
          <w:lang w:val="en-AU"/>
        </w:rPr>
        <w:t xml:space="preserve"> </w:t>
      </w:r>
      <w:r w:rsidRPr="006E6ED5">
        <w:rPr>
          <w:color w:val="auto"/>
        </w:rPr>
        <w:t>full-time</w:t>
      </w:r>
      <w:r>
        <w:rPr>
          <w:color w:val="auto"/>
        </w:rPr>
        <w:t xml:space="preserve"> </w:t>
      </w:r>
      <w:r w:rsidRPr="006E6ED5">
        <w:rPr>
          <w:color w:val="auto"/>
        </w:rPr>
        <w:t>employment</w:t>
      </w:r>
      <w:r>
        <w:rPr>
          <w:color w:val="auto"/>
        </w:rPr>
        <w:t xml:space="preserve"> </w:t>
      </w:r>
      <w:r w:rsidRPr="006E6ED5">
        <w:rPr>
          <w:color w:val="auto"/>
        </w:rPr>
        <w:t>rate</w:t>
      </w:r>
      <w:r>
        <w:rPr>
          <w:color w:val="auto"/>
        </w:rPr>
        <w:t xml:space="preserve"> </w:t>
      </w:r>
      <w:r w:rsidRPr="006E6ED5">
        <w:rPr>
          <w:color w:val="auto"/>
        </w:rPr>
        <w:t>falling</w:t>
      </w:r>
      <w:r>
        <w:rPr>
          <w:color w:val="auto"/>
        </w:rPr>
        <w:t xml:space="preserve"> </w:t>
      </w:r>
      <w:r w:rsidRPr="006E6ED5">
        <w:rPr>
          <w:color w:val="auto"/>
        </w:rPr>
        <w:t>from</w:t>
      </w:r>
      <w:r>
        <w:rPr>
          <w:color w:val="auto"/>
        </w:rPr>
        <w:t xml:space="preserve"> </w:t>
      </w:r>
      <w:r w:rsidRPr="006E6ED5">
        <w:rPr>
          <w:color w:val="auto"/>
        </w:rPr>
        <w:t>90.2</w:t>
      </w:r>
      <w:r>
        <w:rPr>
          <w:color w:val="auto"/>
        </w:rPr>
        <w:t xml:space="preserve"> </w:t>
      </w:r>
      <w:r w:rsidRPr="006E6ED5">
        <w:rPr>
          <w:color w:val="auto"/>
        </w:rPr>
        <w:t>per</w:t>
      </w:r>
      <w:r>
        <w:rPr>
          <w:color w:val="auto"/>
        </w:rPr>
        <w:t xml:space="preserve"> </w:t>
      </w:r>
      <w:r w:rsidRPr="006E6ED5">
        <w:rPr>
          <w:color w:val="auto"/>
        </w:rPr>
        <w:t>cent</w:t>
      </w:r>
      <w:r>
        <w:rPr>
          <w:color w:val="auto"/>
        </w:rPr>
        <w:t xml:space="preserve"> </w:t>
      </w:r>
      <w:r w:rsidRPr="006E6ED5">
        <w:rPr>
          <w:color w:val="auto"/>
        </w:rPr>
        <w:t>for</w:t>
      </w:r>
      <w:r>
        <w:rPr>
          <w:color w:val="auto"/>
        </w:rPr>
        <w:t xml:space="preserve"> </w:t>
      </w:r>
      <w:r w:rsidRPr="006E6ED5">
        <w:rPr>
          <w:color w:val="auto"/>
        </w:rPr>
        <w:t>survey</w:t>
      </w:r>
      <w:r>
        <w:rPr>
          <w:color w:val="auto"/>
        </w:rPr>
        <w:t xml:space="preserve"> </w:t>
      </w:r>
      <w:r w:rsidRPr="006E6ED5">
        <w:rPr>
          <w:color w:val="auto"/>
        </w:rPr>
        <w:t>responses</w:t>
      </w:r>
      <w:r>
        <w:rPr>
          <w:color w:val="auto"/>
        </w:rPr>
        <w:t xml:space="preserve"> </w:t>
      </w:r>
      <w:r w:rsidRPr="006E6ED5">
        <w:rPr>
          <w:color w:val="auto"/>
        </w:rPr>
        <w:t>received</w:t>
      </w:r>
      <w:r>
        <w:rPr>
          <w:color w:val="auto"/>
        </w:rPr>
        <w:t xml:space="preserve"> </w:t>
      </w:r>
      <w:r w:rsidRPr="006E6ED5">
        <w:rPr>
          <w:color w:val="auto"/>
        </w:rPr>
        <w:t>up</w:t>
      </w:r>
      <w:r>
        <w:rPr>
          <w:color w:val="auto"/>
        </w:rPr>
        <w:t xml:space="preserve"> </w:t>
      </w:r>
      <w:r w:rsidRPr="006E6ED5">
        <w:rPr>
          <w:color w:val="auto"/>
        </w:rPr>
        <w:t>to</w:t>
      </w:r>
      <w:r>
        <w:rPr>
          <w:color w:val="auto"/>
        </w:rPr>
        <w:t xml:space="preserve"> </w:t>
      </w:r>
      <w:r w:rsidRPr="006E6ED5">
        <w:rPr>
          <w:color w:val="auto"/>
        </w:rPr>
        <w:t>23</w:t>
      </w:r>
      <w:r>
        <w:rPr>
          <w:color w:val="auto"/>
        </w:rPr>
        <w:t xml:space="preserve"> </w:t>
      </w:r>
      <w:r w:rsidRPr="006E6ED5">
        <w:rPr>
          <w:color w:val="auto"/>
        </w:rPr>
        <w:t>March</w:t>
      </w:r>
      <w:r>
        <w:rPr>
          <w:color w:val="auto"/>
        </w:rPr>
        <w:t xml:space="preserve"> </w:t>
      </w:r>
      <w:r w:rsidRPr="006E6ED5">
        <w:rPr>
          <w:color w:val="auto"/>
        </w:rPr>
        <w:t>2020</w:t>
      </w:r>
      <w:r>
        <w:rPr>
          <w:color w:val="auto"/>
        </w:rPr>
        <w:t xml:space="preserve"> </w:t>
      </w:r>
      <w:r w:rsidRPr="006E6ED5">
        <w:rPr>
          <w:color w:val="auto"/>
        </w:rPr>
        <w:t>and</w:t>
      </w:r>
      <w:r>
        <w:rPr>
          <w:color w:val="auto"/>
        </w:rPr>
        <w:t xml:space="preserve"> </w:t>
      </w:r>
      <w:r w:rsidRPr="006E6ED5">
        <w:rPr>
          <w:color w:val="auto"/>
        </w:rPr>
        <w:t>88.6</w:t>
      </w:r>
      <w:r>
        <w:rPr>
          <w:color w:val="auto"/>
        </w:rPr>
        <w:t xml:space="preserve"> </w:t>
      </w:r>
      <w:r w:rsidRPr="006E6ED5">
        <w:rPr>
          <w:color w:val="auto"/>
        </w:rPr>
        <w:t>per</w:t>
      </w:r>
      <w:r>
        <w:rPr>
          <w:color w:val="auto"/>
        </w:rPr>
        <w:t xml:space="preserve"> </w:t>
      </w:r>
      <w:r w:rsidRPr="006E6ED5">
        <w:rPr>
          <w:color w:val="auto"/>
        </w:rPr>
        <w:t>cent</w:t>
      </w:r>
      <w:r>
        <w:rPr>
          <w:color w:val="auto"/>
        </w:rPr>
        <w:t xml:space="preserve"> </w:t>
      </w:r>
      <w:r w:rsidRPr="006E6ED5">
        <w:rPr>
          <w:color w:val="auto"/>
        </w:rPr>
        <w:t>for</w:t>
      </w:r>
      <w:r>
        <w:rPr>
          <w:color w:val="auto"/>
        </w:rPr>
        <w:t xml:space="preserve"> </w:t>
      </w:r>
      <w:r w:rsidRPr="006E6ED5">
        <w:rPr>
          <w:color w:val="auto"/>
        </w:rPr>
        <w:t>survey</w:t>
      </w:r>
      <w:r>
        <w:rPr>
          <w:color w:val="auto"/>
        </w:rPr>
        <w:t xml:space="preserve"> </w:t>
      </w:r>
      <w:r w:rsidRPr="006E6ED5">
        <w:rPr>
          <w:color w:val="auto"/>
        </w:rPr>
        <w:t>responses</w:t>
      </w:r>
      <w:r>
        <w:rPr>
          <w:color w:val="auto"/>
        </w:rPr>
        <w:t xml:space="preserve"> </w:t>
      </w:r>
      <w:r w:rsidRPr="006E6ED5">
        <w:rPr>
          <w:color w:val="auto"/>
        </w:rPr>
        <w:t>received</w:t>
      </w:r>
      <w:r>
        <w:rPr>
          <w:color w:val="auto"/>
        </w:rPr>
        <w:t xml:space="preserve"> </w:t>
      </w:r>
      <w:r w:rsidRPr="006E6ED5">
        <w:rPr>
          <w:color w:val="auto"/>
        </w:rPr>
        <w:t>after</w:t>
      </w:r>
      <w:r>
        <w:rPr>
          <w:color w:val="auto"/>
        </w:rPr>
        <w:t xml:space="preserve"> </w:t>
      </w:r>
      <w:r w:rsidRPr="006E6ED5">
        <w:rPr>
          <w:color w:val="auto"/>
        </w:rPr>
        <w:t>23</w:t>
      </w:r>
      <w:r>
        <w:rPr>
          <w:color w:val="auto"/>
        </w:rPr>
        <w:t xml:space="preserve"> </w:t>
      </w:r>
      <w:r w:rsidRPr="006E6ED5">
        <w:rPr>
          <w:color w:val="auto"/>
        </w:rPr>
        <w:t>March</w:t>
      </w:r>
      <w:r>
        <w:rPr>
          <w:color w:val="auto"/>
        </w:rPr>
        <w:t xml:space="preserve"> </w:t>
      </w:r>
      <w:r w:rsidRPr="006E6ED5">
        <w:rPr>
          <w:color w:val="auto"/>
        </w:rPr>
        <w:t>2020.</w:t>
      </w:r>
      <w:r>
        <w:rPr>
          <w:color w:val="auto"/>
        </w:rPr>
        <w:t xml:space="preserve"> </w:t>
      </w:r>
      <w:r w:rsidRPr="006E6ED5">
        <w:rPr>
          <w:color w:val="auto"/>
        </w:rPr>
        <w:t>However,</w:t>
      </w:r>
      <w:r>
        <w:rPr>
          <w:color w:val="auto"/>
        </w:rPr>
        <w:t xml:space="preserve"> </w:t>
      </w:r>
      <w:r w:rsidRPr="006E6ED5">
        <w:rPr>
          <w:color w:val="auto"/>
        </w:rPr>
        <w:t>multivariate</w:t>
      </w:r>
      <w:r>
        <w:rPr>
          <w:color w:val="auto"/>
        </w:rPr>
        <w:t xml:space="preserve"> </w:t>
      </w:r>
      <w:r w:rsidRPr="006E6ED5">
        <w:rPr>
          <w:color w:val="auto"/>
        </w:rPr>
        <w:t>analysis</w:t>
      </w:r>
      <w:r>
        <w:rPr>
          <w:color w:val="auto"/>
        </w:rPr>
        <w:t xml:space="preserve"> </w:t>
      </w:r>
      <w:r w:rsidRPr="006E6ED5">
        <w:rPr>
          <w:color w:val="auto"/>
        </w:rPr>
        <w:t>shows</w:t>
      </w:r>
      <w:r>
        <w:rPr>
          <w:color w:val="auto"/>
        </w:rPr>
        <w:t xml:space="preserve"> </w:t>
      </w:r>
      <w:r w:rsidRPr="006E6ED5">
        <w:rPr>
          <w:color w:val="auto"/>
        </w:rPr>
        <w:t>there</w:t>
      </w:r>
      <w:r>
        <w:rPr>
          <w:color w:val="auto"/>
        </w:rPr>
        <w:t xml:space="preserve"> </w:t>
      </w:r>
      <w:r w:rsidRPr="006E6ED5">
        <w:rPr>
          <w:color w:val="auto"/>
        </w:rPr>
        <w:t>was</w:t>
      </w:r>
      <w:r>
        <w:rPr>
          <w:color w:val="auto"/>
        </w:rPr>
        <w:t xml:space="preserve"> </w:t>
      </w:r>
      <w:r w:rsidRPr="006E6ED5">
        <w:rPr>
          <w:color w:val="auto"/>
        </w:rPr>
        <w:t>no</w:t>
      </w:r>
      <w:r>
        <w:rPr>
          <w:color w:val="auto"/>
        </w:rPr>
        <w:t xml:space="preserve"> </w:t>
      </w:r>
      <w:r w:rsidRPr="006E6ED5">
        <w:rPr>
          <w:color w:val="auto"/>
        </w:rPr>
        <w:t>statistically</w:t>
      </w:r>
      <w:r>
        <w:rPr>
          <w:color w:val="auto"/>
        </w:rPr>
        <w:t xml:space="preserve"> </w:t>
      </w:r>
      <w:r w:rsidRPr="006E6ED5">
        <w:rPr>
          <w:color w:val="auto"/>
        </w:rPr>
        <w:t>significant</w:t>
      </w:r>
      <w:r>
        <w:rPr>
          <w:color w:val="auto"/>
        </w:rPr>
        <w:t xml:space="preserve"> </w:t>
      </w:r>
      <w:r w:rsidRPr="006E6ED5">
        <w:rPr>
          <w:color w:val="auto"/>
        </w:rPr>
        <w:t>impact</w:t>
      </w:r>
      <w:r>
        <w:rPr>
          <w:color w:val="auto"/>
        </w:rPr>
        <w:t xml:space="preserve"> </w:t>
      </w:r>
      <w:r w:rsidRPr="006E6ED5">
        <w:rPr>
          <w:color w:val="auto"/>
        </w:rPr>
        <w:t>of</w:t>
      </w:r>
      <w:r>
        <w:rPr>
          <w:color w:val="auto"/>
        </w:rPr>
        <w:t xml:space="preserve"> </w:t>
      </w:r>
      <w:r w:rsidRPr="006E6ED5">
        <w:rPr>
          <w:color w:val="auto"/>
        </w:rPr>
        <w:t>the</w:t>
      </w:r>
      <w:r>
        <w:rPr>
          <w:color w:val="auto"/>
        </w:rPr>
        <w:t xml:space="preserve"> </w:t>
      </w:r>
      <w:r w:rsidRPr="006E6ED5">
        <w:rPr>
          <w:color w:val="auto"/>
        </w:rPr>
        <w:t>social</w:t>
      </w:r>
      <w:r>
        <w:rPr>
          <w:color w:val="auto"/>
        </w:rPr>
        <w:t xml:space="preserve"> </w:t>
      </w:r>
      <w:r w:rsidRPr="006E6ED5">
        <w:rPr>
          <w:color w:val="auto"/>
        </w:rPr>
        <w:t>distancing</w:t>
      </w:r>
      <w:r>
        <w:rPr>
          <w:color w:val="auto"/>
        </w:rPr>
        <w:t xml:space="preserve"> </w:t>
      </w:r>
      <w:r w:rsidRPr="006E6ED5">
        <w:rPr>
          <w:color w:val="auto"/>
        </w:rPr>
        <w:t>measures</w:t>
      </w:r>
      <w:r>
        <w:rPr>
          <w:color w:val="auto"/>
        </w:rPr>
        <w:t xml:space="preserve"> </w:t>
      </w:r>
      <w:r w:rsidRPr="006E6ED5">
        <w:rPr>
          <w:color w:val="auto"/>
        </w:rPr>
        <w:t>on</w:t>
      </w:r>
      <w:r>
        <w:rPr>
          <w:color w:val="auto"/>
        </w:rPr>
        <w:t xml:space="preserve"> </w:t>
      </w:r>
      <w:r w:rsidRPr="006E6ED5">
        <w:rPr>
          <w:color w:val="auto"/>
        </w:rPr>
        <w:t>estimates</w:t>
      </w:r>
      <w:r>
        <w:rPr>
          <w:color w:val="auto"/>
        </w:rPr>
        <w:t xml:space="preserve"> </w:t>
      </w:r>
      <w:r w:rsidRPr="006E6ED5">
        <w:rPr>
          <w:color w:val="auto"/>
        </w:rPr>
        <w:t>of</w:t>
      </w:r>
      <w:r>
        <w:rPr>
          <w:color w:val="auto"/>
        </w:rPr>
        <w:t xml:space="preserve"> </w:t>
      </w:r>
      <w:r w:rsidRPr="006E6ED5">
        <w:rPr>
          <w:color w:val="auto"/>
        </w:rPr>
        <w:t>labour</w:t>
      </w:r>
      <w:r>
        <w:rPr>
          <w:color w:val="auto"/>
        </w:rPr>
        <w:t xml:space="preserve"> </w:t>
      </w:r>
      <w:r w:rsidRPr="006E6ED5">
        <w:rPr>
          <w:color w:val="auto"/>
        </w:rPr>
        <w:t>market</w:t>
      </w:r>
      <w:r>
        <w:rPr>
          <w:color w:val="auto"/>
        </w:rPr>
        <w:t xml:space="preserve"> </w:t>
      </w:r>
      <w:r w:rsidRPr="006E6ED5">
        <w:rPr>
          <w:color w:val="auto"/>
        </w:rPr>
        <w:t>aggregates</w:t>
      </w:r>
      <w:r>
        <w:rPr>
          <w:color w:val="auto"/>
        </w:rPr>
        <w:t xml:space="preserve"> </w:t>
      </w:r>
      <w:r w:rsidRPr="006E6ED5">
        <w:rPr>
          <w:color w:val="auto"/>
        </w:rPr>
        <w:t>of</w:t>
      </w:r>
      <w:r>
        <w:rPr>
          <w:color w:val="auto"/>
        </w:rPr>
        <w:t xml:space="preserve"> </w:t>
      </w:r>
      <w:r w:rsidRPr="006E6ED5">
        <w:rPr>
          <w:color w:val="auto"/>
        </w:rPr>
        <w:t>full-time</w:t>
      </w:r>
      <w:r>
        <w:rPr>
          <w:color w:val="auto"/>
        </w:rPr>
        <w:t xml:space="preserve"> </w:t>
      </w:r>
      <w:r w:rsidRPr="006E6ED5">
        <w:rPr>
          <w:color w:val="auto"/>
        </w:rPr>
        <w:t>employment,</w:t>
      </w:r>
      <w:r>
        <w:rPr>
          <w:color w:val="auto"/>
        </w:rPr>
        <w:t xml:space="preserve"> </w:t>
      </w:r>
      <w:r w:rsidRPr="006E6ED5">
        <w:rPr>
          <w:color w:val="auto"/>
        </w:rPr>
        <w:t>overall</w:t>
      </w:r>
      <w:r>
        <w:rPr>
          <w:color w:val="auto"/>
        </w:rPr>
        <w:t xml:space="preserve"> </w:t>
      </w:r>
      <w:r w:rsidRPr="006E6ED5">
        <w:rPr>
          <w:color w:val="auto"/>
        </w:rPr>
        <w:t>employment,</w:t>
      </w:r>
      <w:r>
        <w:rPr>
          <w:color w:val="auto"/>
        </w:rPr>
        <w:t xml:space="preserve"> </w:t>
      </w:r>
      <w:r w:rsidRPr="006E6ED5">
        <w:rPr>
          <w:color w:val="auto"/>
        </w:rPr>
        <w:t>labour</w:t>
      </w:r>
      <w:r>
        <w:rPr>
          <w:color w:val="auto"/>
        </w:rPr>
        <w:t xml:space="preserve"> </w:t>
      </w:r>
      <w:r w:rsidRPr="006E6ED5">
        <w:rPr>
          <w:color w:val="auto"/>
        </w:rPr>
        <w:t>force</w:t>
      </w:r>
      <w:r>
        <w:rPr>
          <w:color w:val="auto"/>
        </w:rPr>
        <w:t xml:space="preserve"> </w:t>
      </w:r>
      <w:r w:rsidRPr="006E6ED5">
        <w:rPr>
          <w:color w:val="auto"/>
        </w:rPr>
        <w:t>participation</w:t>
      </w:r>
      <w:r>
        <w:rPr>
          <w:color w:val="auto"/>
        </w:rPr>
        <w:t xml:space="preserve"> </w:t>
      </w:r>
      <w:r w:rsidRPr="006E6ED5">
        <w:rPr>
          <w:color w:val="auto"/>
        </w:rPr>
        <w:t>rate,</w:t>
      </w:r>
      <w:r>
        <w:rPr>
          <w:color w:val="auto"/>
        </w:rPr>
        <w:t xml:space="preserve"> </w:t>
      </w:r>
      <w:r w:rsidRPr="006E6ED5">
        <w:rPr>
          <w:color w:val="auto"/>
        </w:rPr>
        <w:t>average</w:t>
      </w:r>
      <w:r>
        <w:rPr>
          <w:color w:val="auto"/>
        </w:rPr>
        <w:t xml:space="preserve"> </w:t>
      </w:r>
      <w:r w:rsidRPr="006E6ED5">
        <w:rPr>
          <w:color w:val="auto"/>
        </w:rPr>
        <w:t>salaries</w:t>
      </w:r>
      <w:r>
        <w:rPr>
          <w:color w:val="auto"/>
        </w:rPr>
        <w:t xml:space="preserve"> </w:t>
      </w:r>
      <w:r w:rsidRPr="006E6ED5">
        <w:rPr>
          <w:color w:val="auto"/>
        </w:rPr>
        <w:t>or</w:t>
      </w:r>
      <w:r>
        <w:rPr>
          <w:color w:val="auto"/>
        </w:rPr>
        <w:t xml:space="preserve"> </w:t>
      </w:r>
      <w:r w:rsidRPr="006E6ED5">
        <w:rPr>
          <w:color w:val="auto"/>
        </w:rPr>
        <w:t>hours</w:t>
      </w:r>
      <w:r>
        <w:rPr>
          <w:color w:val="auto"/>
        </w:rPr>
        <w:t xml:space="preserve"> </w:t>
      </w:r>
      <w:r w:rsidRPr="006E6ED5">
        <w:rPr>
          <w:color w:val="auto"/>
        </w:rPr>
        <w:t>worked.</w:t>
      </w:r>
      <w:r>
        <w:rPr>
          <w:color w:val="auto"/>
        </w:rPr>
        <w:t xml:space="preserve"> </w:t>
      </w:r>
      <w:r w:rsidRPr="006E6ED5">
        <w:rPr>
          <w:color w:val="auto"/>
        </w:rPr>
        <w:t>That</w:t>
      </w:r>
      <w:r>
        <w:rPr>
          <w:color w:val="auto"/>
        </w:rPr>
        <w:t xml:space="preserve"> </w:t>
      </w:r>
      <w:r w:rsidRPr="006E6ED5">
        <w:rPr>
          <w:color w:val="auto"/>
        </w:rPr>
        <w:t>is,</w:t>
      </w:r>
      <w:r>
        <w:rPr>
          <w:color w:val="auto"/>
        </w:rPr>
        <w:t xml:space="preserve"> </w:t>
      </w:r>
      <w:r w:rsidRPr="006E6ED5">
        <w:rPr>
          <w:color w:val="auto"/>
        </w:rPr>
        <w:t>since</w:t>
      </w:r>
      <w:r>
        <w:rPr>
          <w:color w:val="auto"/>
        </w:rPr>
        <w:t xml:space="preserve"> </w:t>
      </w:r>
      <w:r w:rsidRPr="006E6ED5">
        <w:rPr>
          <w:color w:val="auto"/>
        </w:rPr>
        <w:t>only</w:t>
      </w:r>
      <w:r>
        <w:rPr>
          <w:color w:val="auto"/>
        </w:rPr>
        <w:t xml:space="preserve"> </w:t>
      </w:r>
      <w:r w:rsidRPr="006E6ED5">
        <w:rPr>
          <w:color w:val="auto"/>
        </w:rPr>
        <w:t>5</w:t>
      </w:r>
      <w:r>
        <w:rPr>
          <w:color w:val="auto"/>
        </w:rPr>
        <w:t xml:space="preserve"> </w:t>
      </w:r>
      <w:r w:rsidRPr="006E6ED5">
        <w:rPr>
          <w:color w:val="auto"/>
        </w:rPr>
        <w:t>per</w:t>
      </w:r>
      <w:r>
        <w:rPr>
          <w:color w:val="auto"/>
        </w:rPr>
        <w:t xml:space="preserve"> </w:t>
      </w:r>
      <w:r w:rsidRPr="006E6ED5">
        <w:rPr>
          <w:color w:val="auto"/>
        </w:rPr>
        <w:t>cent</w:t>
      </w:r>
      <w:r>
        <w:rPr>
          <w:color w:val="auto"/>
        </w:rPr>
        <w:t xml:space="preserve"> </w:t>
      </w:r>
      <w:r w:rsidRPr="006E6ED5">
        <w:rPr>
          <w:color w:val="auto"/>
        </w:rPr>
        <w:t>of</w:t>
      </w:r>
      <w:r>
        <w:rPr>
          <w:color w:val="auto"/>
        </w:rPr>
        <w:t xml:space="preserve"> </w:t>
      </w:r>
      <w:r w:rsidRPr="006E6ED5">
        <w:rPr>
          <w:color w:val="auto"/>
        </w:rPr>
        <w:t>2020</w:t>
      </w:r>
      <w:r>
        <w:rPr>
          <w:color w:val="auto"/>
        </w:rPr>
        <w:t xml:space="preserve"> </w:t>
      </w:r>
      <w:r w:rsidRPr="006E6ED5">
        <w:rPr>
          <w:color w:val="auto"/>
        </w:rPr>
        <w:t>GOS-L</w:t>
      </w:r>
      <w:r>
        <w:rPr>
          <w:color w:val="auto"/>
        </w:rPr>
        <w:t xml:space="preserve"> </w:t>
      </w:r>
      <w:r w:rsidRPr="006E6ED5">
        <w:rPr>
          <w:color w:val="auto"/>
        </w:rPr>
        <w:t>survey</w:t>
      </w:r>
      <w:r>
        <w:rPr>
          <w:color w:val="auto"/>
        </w:rPr>
        <w:t xml:space="preserve"> </w:t>
      </w:r>
      <w:r w:rsidRPr="006E6ED5">
        <w:rPr>
          <w:color w:val="auto"/>
        </w:rPr>
        <w:t>responses</w:t>
      </w:r>
      <w:r>
        <w:rPr>
          <w:color w:val="auto"/>
        </w:rPr>
        <w:t xml:space="preserve"> </w:t>
      </w:r>
      <w:r w:rsidRPr="006E6ED5">
        <w:rPr>
          <w:color w:val="auto"/>
        </w:rPr>
        <w:t>were</w:t>
      </w:r>
      <w:r>
        <w:rPr>
          <w:color w:val="auto"/>
        </w:rPr>
        <w:t xml:space="preserve"> </w:t>
      </w:r>
      <w:r w:rsidRPr="006E6ED5">
        <w:rPr>
          <w:color w:val="auto"/>
        </w:rPr>
        <w:t>received</w:t>
      </w:r>
      <w:r>
        <w:rPr>
          <w:color w:val="auto"/>
        </w:rPr>
        <w:t xml:space="preserve"> </w:t>
      </w:r>
      <w:r w:rsidRPr="006E6ED5">
        <w:rPr>
          <w:color w:val="auto"/>
        </w:rPr>
        <w:t>after</w:t>
      </w:r>
      <w:r>
        <w:rPr>
          <w:color w:val="auto"/>
        </w:rPr>
        <w:t xml:space="preserve"> </w:t>
      </w:r>
      <w:r w:rsidRPr="006E6ED5">
        <w:rPr>
          <w:color w:val="auto"/>
        </w:rPr>
        <w:t>the</w:t>
      </w:r>
      <w:r>
        <w:rPr>
          <w:color w:val="auto"/>
        </w:rPr>
        <w:t xml:space="preserve"> </w:t>
      </w:r>
      <w:r w:rsidRPr="006E6ED5">
        <w:rPr>
          <w:color w:val="auto"/>
        </w:rPr>
        <w:t>introduction</w:t>
      </w:r>
      <w:r>
        <w:rPr>
          <w:color w:val="auto"/>
        </w:rPr>
        <w:t xml:space="preserve"> </w:t>
      </w:r>
      <w:r w:rsidRPr="006E6ED5">
        <w:rPr>
          <w:color w:val="auto"/>
        </w:rPr>
        <w:t>of</w:t>
      </w:r>
      <w:r>
        <w:rPr>
          <w:color w:val="auto"/>
        </w:rPr>
        <w:t xml:space="preserve"> </w:t>
      </w:r>
      <w:r w:rsidRPr="006E6ED5">
        <w:rPr>
          <w:color w:val="auto"/>
        </w:rPr>
        <w:t>social</w:t>
      </w:r>
      <w:r>
        <w:rPr>
          <w:color w:val="auto"/>
        </w:rPr>
        <w:t xml:space="preserve"> </w:t>
      </w:r>
      <w:r w:rsidRPr="006E6ED5">
        <w:rPr>
          <w:color w:val="auto"/>
        </w:rPr>
        <w:t>distancing</w:t>
      </w:r>
      <w:r>
        <w:rPr>
          <w:color w:val="auto"/>
        </w:rPr>
        <w:t xml:space="preserve"> </w:t>
      </w:r>
      <w:r w:rsidRPr="006E6ED5">
        <w:rPr>
          <w:color w:val="auto"/>
        </w:rPr>
        <w:t>measures</w:t>
      </w:r>
      <w:r>
        <w:rPr>
          <w:color w:val="auto"/>
        </w:rPr>
        <w:t xml:space="preserve"> </w:t>
      </w:r>
      <w:r w:rsidRPr="006E6ED5">
        <w:rPr>
          <w:color w:val="auto"/>
        </w:rPr>
        <w:t>on</w:t>
      </w:r>
      <w:r>
        <w:rPr>
          <w:color w:val="auto"/>
        </w:rPr>
        <w:t xml:space="preserve"> </w:t>
      </w:r>
      <w:r w:rsidRPr="006E6ED5">
        <w:rPr>
          <w:color w:val="auto"/>
        </w:rPr>
        <w:t>23</w:t>
      </w:r>
      <w:r>
        <w:rPr>
          <w:color w:val="auto"/>
        </w:rPr>
        <w:t xml:space="preserve"> </w:t>
      </w:r>
      <w:r w:rsidRPr="006E6ED5">
        <w:rPr>
          <w:color w:val="auto"/>
        </w:rPr>
        <w:t>March</w:t>
      </w:r>
      <w:r>
        <w:rPr>
          <w:color w:val="auto"/>
        </w:rPr>
        <w:t xml:space="preserve"> </w:t>
      </w:r>
      <w:r w:rsidRPr="006E6ED5">
        <w:rPr>
          <w:color w:val="auto"/>
        </w:rPr>
        <w:t>2020,</w:t>
      </w:r>
      <w:r>
        <w:rPr>
          <w:color w:val="auto"/>
        </w:rPr>
        <w:t xml:space="preserve"> </w:t>
      </w:r>
      <w:r w:rsidRPr="006E6ED5">
        <w:rPr>
          <w:color w:val="auto"/>
        </w:rPr>
        <w:t>it</w:t>
      </w:r>
      <w:r>
        <w:rPr>
          <w:color w:val="auto"/>
        </w:rPr>
        <w:t xml:space="preserve"> </w:t>
      </w:r>
      <w:r w:rsidRPr="006E6ED5">
        <w:rPr>
          <w:color w:val="auto"/>
        </w:rPr>
        <w:t>is</w:t>
      </w:r>
      <w:r>
        <w:rPr>
          <w:color w:val="auto"/>
        </w:rPr>
        <w:t xml:space="preserve"> </w:t>
      </w:r>
      <w:r w:rsidRPr="006E6ED5">
        <w:rPr>
          <w:color w:val="auto"/>
        </w:rPr>
        <w:t>not</w:t>
      </w:r>
      <w:r>
        <w:rPr>
          <w:color w:val="auto"/>
        </w:rPr>
        <w:t xml:space="preserve"> </w:t>
      </w:r>
      <w:r w:rsidRPr="006E6ED5">
        <w:rPr>
          <w:color w:val="auto"/>
        </w:rPr>
        <w:t>possible</w:t>
      </w:r>
      <w:r>
        <w:rPr>
          <w:color w:val="auto"/>
        </w:rPr>
        <w:t xml:space="preserve"> </w:t>
      </w:r>
      <w:r w:rsidRPr="006E6ED5">
        <w:rPr>
          <w:color w:val="auto"/>
        </w:rPr>
        <w:t>to</w:t>
      </w:r>
      <w:r>
        <w:rPr>
          <w:color w:val="auto"/>
        </w:rPr>
        <w:t xml:space="preserve"> </w:t>
      </w:r>
      <w:r w:rsidRPr="006E6ED5">
        <w:rPr>
          <w:color w:val="auto"/>
        </w:rPr>
        <w:t>discern</w:t>
      </w:r>
      <w:r>
        <w:rPr>
          <w:color w:val="auto"/>
        </w:rPr>
        <w:t xml:space="preserve"> </w:t>
      </w:r>
      <w:r w:rsidRPr="006E6ED5">
        <w:rPr>
          <w:color w:val="auto"/>
        </w:rPr>
        <w:t>any</w:t>
      </w:r>
      <w:r>
        <w:rPr>
          <w:color w:val="auto"/>
        </w:rPr>
        <w:t xml:space="preserve"> </w:t>
      </w:r>
      <w:r w:rsidRPr="006E6ED5">
        <w:rPr>
          <w:color w:val="auto"/>
        </w:rPr>
        <w:t>significant</w:t>
      </w:r>
      <w:r>
        <w:rPr>
          <w:color w:val="auto"/>
        </w:rPr>
        <w:t xml:space="preserve"> </w:t>
      </w:r>
      <w:r w:rsidRPr="006E6ED5">
        <w:rPr>
          <w:color w:val="auto"/>
        </w:rPr>
        <w:t>impact</w:t>
      </w:r>
      <w:r>
        <w:rPr>
          <w:color w:val="auto"/>
        </w:rPr>
        <w:t xml:space="preserve"> </w:t>
      </w:r>
      <w:r w:rsidRPr="006E6ED5">
        <w:rPr>
          <w:color w:val="auto"/>
        </w:rPr>
        <w:t>on</w:t>
      </w:r>
      <w:r>
        <w:rPr>
          <w:color w:val="auto"/>
        </w:rPr>
        <w:t xml:space="preserve"> </w:t>
      </w:r>
      <w:r w:rsidRPr="006E6ED5">
        <w:rPr>
          <w:color w:val="auto"/>
        </w:rPr>
        <w:t>survey</w:t>
      </w:r>
      <w:r>
        <w:rPr>
          <w:color w:val="auto"/>
        </w:rPr>
        <w:t xml:space="preserve"> </w:t>
      </w:r>
      <w:r w:rsidRPr="006E6ED5">
        <w:rPr>
          <w:color w:val="auto"/>
        </w:rPr>
        <w:t>estimates</w:t>
      </w:r>
      <w:r>
        <w:rPr>
          <w:color w:val="auto"/>
        </w:rPr>
        <w:t xml:space="preserve"> </w:t>
      </w:r>
      <w:r w:rsidRPr="006E6ED5">
        <w:rPr>
          <w:color w:val="auto"/>
        </w:rPr>
        <w:t>of</w:t>
      </w:r>
      <w:r>
        <w:rPr>
          <w:color w:val="auto"/>
        </w:rPr>
        <w:t xml:space="preserve"> </w:t>
      </w:r>
      <w:r w:rsidRPr="006E6ED5">
        <w:rPr>
          <w:color w:val="auto"/>
        </w:rPr>
        <w:t>labour</w:t>
      </w:r>
      <w:r>
        <w:rPr>
          <w:color w:val="auto"/>
        </w:rPr>
        <w:t xml:space="preserve"> </w:t>
      </w:r>
      <w:r w:rsidRPr="006E6ED5">
        <w:rPr>
          <w:color w:val="auto"/>
        </w:rPr>
        <w:t>market</w:t>
      </w:r>
      <w:r>
        <w:rPr>
          <w:color w:val="auto"/>
        </w:rPr>
        <w:t xml:space="preserve"> </w:t>
      </w:r>
      <w:r w:rsidRPr="006E6ED5">
        <w:rPr>
          <w:color w:val="auto"/>
        </w:rPr>
        <w:t>aggregates</w:t>
      </w:r>
      <w:r>
        <w:rPr>
          <w:color w:val="auto"/>
        </w:rPr>
        <w:t xml:space="preserve"> </w:t>
      </w:r>
      <w:r w:rsidRPr="006E6ED5">
        <w:rPr>
          <w:color w:val="auto"/>
        </w:rPr>
        <w:t>as</w:t>
      </w:r>
      <w:r>
        <w:rPr>
          <w:color w:val="auto"/>
        </w:rPr>
        <w:t xml:space="preserve"> </w:t>
      </w:r>
      <w:r w:rsidRPr="006E6ED5">
        <w:rPr>
          <w:color w:val="auto"/>
        </w:rPr>
        <w:t>a</w:t>
      </w:r>
      <w:r>
        <w:rPr>
          <w:color w:val="auto"/>
        </w:rPr>
        <w:t xml:space="preserve"> </w:t>
      </w:r>
      <w:r w:rsidRPr="006E6ED5">
        <w:rPr>
          <w:color w:val="auto"/>
        </w:rPr>
        <w:t>result</w:t>
      </w:r>
      <w:r>
        <w:rPr>
          <w:color w:val="auto"/>
        </w:rPr>
        <w:t xml:space="preserve"> </w:t>
      </w:r>
      <w:r w:rsidRPr="006E6ED5">
        <w:rPr>
          <w:color w:val="auto"/>
        </w:rPr>
        <w:t>of</w:t>
      </w:r>
      <w:r>
        <w:rPr>
          <w:color w:val="auto"/>
        </w:rPr>
        <w:t xml:space="preserve"> </w:t>
      </w:r>
      <w:r w:rsidRPr="006E6ED5">
        <w:rPr>
          <w:color w:val="auto"/>
        </w:rPr>
        <w:t>COVID-19</w:t>
      </w:r>
      <w:r>
        <w:rPr>
          <w:color w:val="auto"/>
        </w:rPr>
        <w:t xml:space="preserve"> </w:t>
      </w:r>
      <w:r w:rsidRPr="006E6ED5">
        <w:rPr>
          <w:color w:val="auto"/>
        </w:rPr>
        <w:t>in</w:t>
      </w:r>
      <w:r>
        <w:rPr>
          <w:color w:val="auto"/>
        </w:rPr>
        <w:t xml:space="preserve"> </w:t>
      </w:r>
      <w:r w:rsidRPr="006E6ED5">
        <w:rPr>
          <w:color w:val="auto"/>
        </w:rPr>
        <w:t>a</w:t>
      </w:r>
      <w:r>
        <w:rPr>
          <w:color w:val="auto"/>
        </w:rPr>
        <w:t xml:space="preserve"> </w:t>
      </w:r>
      <w:r w:rsidRPr="006E6ED5">
        <w:rPr>
          <w:color w:val="auto"/>
        </w:rPr>
        <w:t>statistical</w:t>
      </w:r>
      <w:r>
        <w:rPr>
          <w:color w:val="auto"/>
        </w:rPr>
        <w:t xml:space="preserve"> </w:t>
      </w:r>
      <w:r w:rsidRPr="006E6ED5">
        <w:rPr>
          <w:color w:val="auto"/>
        </w:rPr>
        <w:t>sense.</w:t>
      </w:r>
      <w:r>
        <w:rPr>
          <w:color w:val="auto"/>
        </w:rPr>
        <w:t xml:space="preserve">  See Appendix 6</w:t>
      </w:r>
      <w:r w:rsidRPr="00EA13DC">
        <w:t xml:space="preserve"> </w:t>
      </w:r>
      <w:r>
        <w:t>"</w:t>
      </w:r>
      <w:r w:rsidRPr="00EA13DC">
        <w:rPr>
          <w:i/>
          <w:iCs/>
          <w:color w:val="auto"/>
        </w:rPr>
        <w:t>Impact of COVID-19 on GOS-L undergraduate estimates</w:t>
      </w:r>
      <w:r>
        <w:rPr>
          <w:color w:val="auto"/>
        </w:rPr>
        <w:t>".</w:t>
      </w:r>
    </w:p>
    <w:p w14:paraId="5E95109F" w14:textId="35282488" w:rsidR="004D10ED" w:rsidRDefault="0013184E" w:rsidP="003862ED">
      <w:pPr>
        <w:pStyle w:val="Bodycopy"/>
        <w:rPr>
          <w:color w:val="auto"/>
        </w:rPr>
      </w:pPr>
      <w:r>
        <w:rPr>
          <w:color w:val="auto"/>
        </w:rPr>
        <w:t>Therefore, in general,</w:t>
      </w:r>
      <w:r w:rsidR="00DB4AA0" w:rsidRPr="00DB4AA0">
        <w:t xml:space="preserve"> </w:t>
      </w:r>
      <w:r w:rsidR="00DB4AA0">
        <w:t>the 2020 GOS-L confirms findings from previous reports, that following a downturn in economic activity, it can take graduates longer to successfully establish themselves in their careers</w:t>
      </w:r>
      <w:r w:rsidR="00A63C9A" w:rsidRPr="006E5C60">
        <w:rPr>
          <w:color w:val="auto"/>
        </w:rPr>
        <w:t>.</w:t>
      </w:r>
      <w:r w:rsidR="007548C7">
        <w:rPr>
          <w:color w:val="auto"/>
        </w:rPr>
        <w:t xml:space="preserve"> </w:t>
      </w:r>
      <w:r w:rsidR="00A63C9A" w:rsidRPr="006E5C60">
        <w:rPr>
          <w:color w:val="auto"/>
        </w:rPr>
        <w:t>In</w:t>
      </w:r>
      <w:r w:rsidR="007548C7">
        <w:rPr>
          <w:color w:val="auto"/>
        </w:rPr>
        <w:t xml:space="preserve"> </w:t>
      </w:r>
      <w:r w:rsidR="00A63C9A" w:rsidRPr="006E5C60">
        <w:rPr>
          <w:color w:val="auto"/>
        </w:rPr>
        <w:t>201</w:t>
      </w:r>
      <w:r w:rsidR="00A53967">
        <w:rPr>
          <w:color w:val="auto"/>
        </w:rPr>
        <w:t>7</w:t>
      </w:r>
      <w:r w:rsidR="00A63C9A" w:rsidRPr="006E5C60">
        <w:rPr>
          <w:color w:val="auto"/>
        </w:rPr>
        <w:t>,</w:t>
      </w:r>
      <w:r w:rsidR="007548C7">
        <w:rPr>
          <w:color w:val="auto"/>
        </w:rPr>
        <w:t xml:space="preserve"> </w:t>
      </w:r>
      <w:r w:rsidR="00C00215" w:rsidRPr="006E5C60">
        <w:rPr>
          <w:color w:val="auto"/>
        </w:rPr>
        <w:t>7</w:t>
      </w:r>
      <w:r w:rsidR="00A53967">
        <w:rPr>
          <w:color w:val="auto"/>
        </w:rPr>
        <w:t>3.0</w:t>
      </w:r>
      <w:r w:rsidR="007548C7">
        <w:rPr>
          <w:color w:val="auto"/>
        </w:rPr>
        <w:t xml:space="preserve"> </w:t>
      </w:r>
      <w:r w:rsidR="003862ED" w:rsidRPr="006E5C60">
        <w:rPr>
          <w:color w:val="auto"/>
        </w:rPr>
        <w:t>per</w:t>
      </w:r>
      <w:r w:rsidR="007548C7">
        <w:rPr>
          <w:color w:val="auto"/>
        </w:rPr>
        <w:t xml:space="preserve"> </w:t>
      </w:r>
      <w:r w:rsidR="003862ED" w:rsidRPr="006E5C60">
        <w:rPr>
          <w:color w:val="auto"/>
        </w:rPr>
        <w:t>cent</w:t>
      </w:r>
      <w:r w:rsidR="007548C7">
        <w:rPr>
          <w:color w:val="auto"/>
        </w:rPr>
        <w:t xml:space="preserve"> </w:t>
      </w:r>
      <w:r w:rsidR="003862ED" w:rsidRPr="006E5C60">
        <w:rPr>
          <w:color w:val="auto"/>
        </w:rPr>
        <w:t>of</w:t>
      </w:r>
      <w:r w:rsidR="007548C7">
        <w:rPr>
          <w:color w:val="auto"/>
        </w:rPr>
        <w:t xml:space="preserve"> </w:t>
      </w:r>
      <w:r w:rsidR="003862ED" w:rsidRPr="006E5C60">
        <w:rPr>
          <w:color w:val="auto"/>
        </w:rPr>
        <w:t>graduates</w:t>
      </w:r>
      <w:r w:rsidR="007548C7">
        <w:rPr>
          <w:color w:val="auto"/>
        </w:rPr>
        <w:t xml:space="preserve"> </w:t>
      </w:r>
      <w:r w:rsidR="00C00215" w:rsidRPr="006E5C60">
        <w:rPr>
          <w:color w:val="auto"/>
        </w:rPr>
        <w:t>who</w:t>
      </w:r>
      <w:r w:rsidR="007548C7">
        <w:rPr>
          <w:color w:val="auto"/>
        </w:rPr>
        <w:t xml:space="preserve"> </w:t>
      </w:r>
      <w:r w:rsidR="00C00215" w:rsidRPr="006E5C60">
        <w:rPr>
          <w:color w:val="auto"/>
        </w:rPr>
        <w:t>completed</w:t>
      </w:r>
      <w:r w:rsidR="007548C7">
        <w:rPr>
          <w:color w:val="auto"/>
        </w:rPr>
        <w:t xml:space="preserve"> </w:t>
      </w:r>
      <w:r w:rsidR="00C00215" w:rsidRPr="006E5C60">
        <w:rPr>
          <w:color w:val="auto"/>
        </w:rPr>
        <w:t>both</w:t>
      </w:r>
      <w:r w:rsidR="007548C7">
        <w:rPr>
          <w:color w:val="auto"/>
        </w:rPr>
        <w:t xml:space="preserve"> </w:t>
      </w:r>
      <w:r w:rsidR="00C00215" w:rsidRPr="006E5C60">
        <w:rPr>
          <w:color w:val="auto"/>
        </w:rPr>
        <w:t>the</w:t>
      </w:r>
      <w:r w:rsidR="007548C7">
        <w:rPr>
          <w:color w:val="auto"/>
        </w:rPr>
        <w:t xml:space="preserve"> </w:t>
      </w:r>
      <w:r w:rsidR="00C00215" w:rsidRPr="006E5C60">
        <w:rPr>
          <w:color w:val="auto"/>
        </w:rPr>
        <w:t>Graduate</w:t>
      </w:r>
      <w:r w:rsidR="007548C7">
        <w:rPr>
          <w:color w:val="auto"/>
        </w:rPr>
        <w:t xml:space="preserve"> </w:t>
      </w:r>
      <w:r w:rsidR="00C00215" w:rsidRPr="006E5C60">
        <w:rPr>
          <w:color w:val="auto"/>
        </w:rPr>
        <w:t>Outcomes</w:t>
      </w:r>
      <w:r w:rsidR="007548C7">
        <w:rPr>
          <w:color w:val="auto"/>
        </w:rPr>
        <w:t xml:space="preserve"> </w:t>
      </w:r>
      <w:r w:rsidR="00C00215" w:rsidRPr="006E5C60">
        <w:rPr>
          <w:color w:val="auto"/>
        </w:rPr>
        <w:t>Survey</w:t>
      </w:r>
      <w:r w:rsidR="007548C7">
        <w:rPr>
          <w:color w:val="auto"/>
        </w:rPr>
        <w:t xml:space="preserve"> </w:t>
      </w:r>
      <w:r w:rsidR="00541E77" w:rsidRPr="006E5C60">
        <w:rPr>
          <w:color w:val="auto"/>
        </w:rPr>
        <w:t>(GOS)</w:t>
      </w:r>
      <w:r w:rsidR="007548C7">
        <w:rPr>
          <w:color w:val="auto"/>
        </w:rPr>
        <w:t xml:space="preserve"> </w:t>
      </w:r>
      <w:r w:rsidR="00C00215" w:rsidRPr="006E5C60">
        <w:rPr>
          <w:color w:val="auto"/>
        </w:rPr>
        <w:t>and</w:t>
      </w:r>
      <w:r w:rsidR="007548C7">
        <w:rPr>
          <w:color w:val="auto"/>
        </w:rPr>
        <w:t xml:space="preserve"> </w:t>
      </w:r>
      <w:r w:rsidR="00C00215" w:rsidRPr="006E5C60">
        <w:rPr>
          <w:color w:val="auto"/>
        </w:rPr>
        <w:t>Graduate</w:t>
      </w:r>
      <w:r w:rsidR="007548C7">
        <w:rPr>
          <w:color w:val="auto"/>
        </w:rPr>
        <w:t xml:space="preserve"> </w:t>
      </w:r>
      <w:r w:rsidR="00C00215" w:rsidRPr="006E5C60">
        <w:rPr>
          <w:color w:val="auto"/>
        </w:rPr>
        <w:t>Outcomes</w:t>
      </w:r>
      <w:r w:rsidR="007548C7">
        <w:rPr>
          <w:color w:val="auto"/>
        </w:rPr>
        <w:t xml:space="preserve"> </w:t>
      </w:r>
      <w:r w:rsidR="00C00215" w:rsidRPr="006E5C60">
        <w:rPr>
          <w:color w:val="auto"/>
        </w:rPr>
        <w:t>Survey</w:t>
      </w:r>
      <w:r w:rsidR="007548C7">
        <w:rPr>
          <w:color w:val="auto"/>
        </w:rPr>
        <w:t xml:space="preserve"> </w:t>
      </w:r>
      <w:r w:rsidR="00C00215" w:rsidRPr="006E5C60">
        <w:rPr>
          <w:color w:val="auto"/>
        </w:rPr>
        <w:t>(Longitudinal)</w:t>
      </w:r>
      <w:r w:rsidR="007548C7">
        <w:rPr>
          <w:color w:val="auto"/>
        </w:rPr>
        <w:t xml:space="preserve"> </w:t>
      </w:r>
      <w:r w:rsidR="00541E77" w:rsidRPr="006E5C60">
        <w:rPr>
          <w:color w:val="auto"/>
        </w:rPr>
        <w:t>(GOS-L)</w:t>
      </w:r>
      <w:r w:rsidR="007548C7">
        <w:rPr>
          <w:color w:val="auto"/>
        </w:rPr>
        <w:t xml:space="preserve"> </w:t>
      </w:r>
      <w:r w:rsidR="003862ED" w:rsidRPr="006E5C60">
        <w:rPr>
          <w:color w:val="auto"/>
        </w:rPr>
        <w:t>were</w:t>
      </w:r>
      <w:r w:rsidR="007548C7">
        <w:rPr>
          <w:color w:val="auto"/>
        </w:rPr>
        <w:t xml:space="preserve"> </w:t>
      </w:r>
      <w:r w:rsidR="003862ED" w:rsidRPr="006E5C60">
        <w:rPr>
          <w:color w:val="auto"/>
        </w:rPr>
        <w:t>in</w:t>
      </w:r>
      <w:r w:rsidR="007548C7">
        <w:rPr>
          <w:color w:val="auto"/>
        </w:rPr>
        <w:t xml:space="preserve"> </w:t>
      </w:r>
      <w:r w:rsidR="003862ED" w:rsidRPr="006E5C60">
        <w:rPr>
          <w:color w:val="auto"/>
        </w:rPr>
        <w:t>full-time</w:t>
      </w:r>
      <w:r w:rsidR="007548C7">
        <w:rPr>
          <w:color w:val="auto"/>
        </w:rPr>
        <w:t xml:space="preserve"> </w:t>
      </w:r>
      <w:r w:rsidR="003862ED" w:rsidRPr="006E5C60">
        <w:rPr>
          <w:color w:val="auto"/>
        </w:rPr>
        <w:t>employment,</w:t>
      </w:r>
      <w:r w:rsidR="007548C7">
        <w:rPr>
          <w:color w:val="auto"/>
        </w:rPr>
        <w:t xml:space="preserve"> </w:t>
      </w:r>
      <w:r w:rsidR="003862ED" w:rsidRPr="006E5C60">
        <w:rPr>
          <w:color w:val="auto"/>
        </w:rPr>
        <w:t>four</w:t>
      </w:r>
      <w:r w:rsidR="007548C7">
        <w:rPr>
          <w:color w:val="auto"/>
        </w:rPr>
        <w:t xml:space="preserve"> </w:t>
      </w:r>
      <w:r w:rsidR="003862ED" w:rsidRPr="006E5C60">
        <w:rPr>
          <w:color w:val="auto"/>
        </w:rPr>
        <w:t>months</w:t>
      </w:r>
      <w:r w:rsidR="007548C7">
        <w:rPr>
          <w:color w:val="auto"/>
        </w:rPr>
        <w:t xml:space="preserve"> </w:t>
      </w:r>
      <w:r w:rsidR="003862ED" w:rsidRPr="006E5C60">
        <w:rPr>
          <w:color w:val="auto"/>
        </w:rPr>
        <w:t>after</w:t>
      </w:r>
      <w:r w:rsidR="007548C7">
        <w:rPr>
          <w:color w:val="auto"/>
        </w:rPr>
        <w:t xml:space="preserve"> </w:t>
      </w:r>
      <w:r w:rsidR="003862ED" w:rsidRPr="006E5C60">
        <w:rPr>
          <w:color w:val="auto"/>
        </w:rPr>
        <w:t>completing</w:t>
      </w:r>
      <w:r w:rsidR="007548C7">
        <w:rPr>
          <w:color w:val="auto"/>
        </w:rPr>
        <w:t xml:space="preserve"> </w:t>
      </w:r>
      <w:r w:rsidR="003862ED" w:rsidRPr="006E5C60">
        <w:rPr>
          <w:color w:val="auto"/>
        </w:rPr>
        <w:t>their</w:t>
      </w:r>
      <w:r w:rsidR="007548C7">
        <w:rPr>
          <w:color w:val="auto"/>
        </w:rPr>
        <w:t xml:space="preserve"> </w:t>
      </w:r>
      <w:r w:rsidR="003862ED" w:rsidRPr="006E5C60">
        <w:rPr>
          <w:color w:val="auto"/>
        </w:rPr>
        <w:t>course.</w:t>
      </w:r>
      <w:r w:rsidR="007548C7">
        <w:rPr>
          <w:color w:val="auto"/>
        </w:rPr>
        <w:t xml:space="preserve"> </w:t>
      </w:r>
      <w:r w:rsidR="003862ED" w:rsidRPr="006E5C60">
        <w:rPr>
          <w:color w:val="auto"/>
        </w:rPr>
        <w:t>Ho</w:t>
      </w:r>
      <w:r w:rsidR="00A63C9A" w:rsidRPr="006E5C60">
        <w:rPr>
          <w:color w:val="auto"/>
        </w:rPr>
        <w:t>wever,</w:t>
      </w:r>
      <w:r w:rsidR="007548C7">
        <w:rPr>
          <w:color w:val="auto"/>
        </w:rPr>
        <w:t xml:space="preserve"> </w:t>
      </w:r>
      <w:r w:rsidR="00A63C9A" w:rsidRPr="006E5C60">
        <w:rPr>
          <w:color w:val="auto"/>
        </w:rPr>
        <w:t>three</w:t>
      </w:r>
      <w:r w:rsidR="007548C7">
        <w:rPr>
          <w:color w:val="auto"/>
        </w:rPr>
        <w:t xml:space="preserve"> </w:t>
      </w:r>
      <w:r w:rsidR="00A63C9A" w:rsidRPr="006E5C60">
        <w:rPr>
          <w:color w:val="auto"/>
        </w:rPr>
        <w:t>years</w:t>
      </w:r>
      <w:r w:rsidR="007548C7">
        <w:rPr>
          <w:color w:val="auto"/>
        </w:rPr>
        <w:t xml:space="preserve"> </w:t>
      </w:r>
      <w:r w:rsidR="00A63C9A" w:rsidRPr="006E5C60">
        <w:rPr>
          <w:color w:val="auto"/>
        </w:rPr>
        <w:t>later</w:t>
      </w:r>
      <w:r w:rsidR="007548C7">
        <w:rPr>
          <w:color w:val="auto"/>
        </w:rPr>
        <w:t xml:space="preserve"> </w:t>
      </w:r>
      <w:r w:rsidR="00A63C9A" w:rsidRPr="006E5C60">
        <w:rPr>
          <w:color w:val="auto"/>
        </w:rPr>
        <w:t>in</w:t>
      </w:r>
      <w:r w:rsidR="007548C7">
        <w:rPr>
          <w:color w:val="auto"/>
        </w:rPr>
        <w:t xml:space="preserve"> </w:t>
      </w:r>
      <w:r w:rsidR="00A63C9A" w:rsidRPr="006E5C60">
        <w:rPr>
          <w:color w:val="auto"/>
        </w:rPr>
        <w:t>20</w:t>
      </w:r>
      <w:r w:rsidR="00A53967">
        <w:rPr>
          <w:color w:val="auto"/>
        </w:rPr>
        <w:t>20</w:t>
      </w:r>
      <w:r w:rsidR="003862ED" w:rsidRPr="006E5C60">
        <w:rPr>
          <w:color w:val="auto"/>
        </w:rPr>
        <w:t>,</w:t>
      </w:r>
      <w:r w:rsidR="007548C7">
        <w:rPr>
          <w:color w:val="auto"/>
        </w:rPr>
        <w:t xml:space="preserve"> </w:t>
      </w:r>
      <w:r w:rsidR="003862ED" w:rsidRPr="006E5C60">
        <w:rPr>
          <w:color w:val="auto"/>
        </w:rPr>
        <w:t>the</w:t>
      </w:r>
      <w:r w:rsidR="007548C7">
        <w:rPr>
          <w:color w:val="auto"/>
        </w:rPr>
        <w:t xml:space="preserve"> </w:t>
      </w:r>
      <w:r w:rsidR="003862ED" w:rsidRPr="006E5C60">
        <w:rPr>
          <w:color w:val="auto"/>
        </w:rPr>
        <w:t>proportion</w:t>
      </w:r>
      <w:r w:rsidR="007548C7">
        <w:rPr>
          <w:color w:val="auto"/>
        </w:rPr>
        <w:t xml:space="preserve"> </w:t>
      </w:r>
      <w:r w:rsidR="003862ED" w:rsidRPr="006E5C60">
        <w:rPr>
          <w:color w:val="auto"/>
        </w:rPr>
        <w:t>of</w:t>
      </w:r>
      <w:r w:rsidR="007548C7">
        <w:rPr>
          <w:color w:val="auto"/>
        </w:rPr>
        <w:t xml:space="preserve"> </w:t>
      </w:r>
      <w:r w:rsidR="003862ED" w:rsidRPr="006E5C60">
        <w:rPr>
          <w:color w:val="auto"/>
        </w:rPr>
        <w:t>the</w:t>
      </w:r>
      <w:r w:rsidR="007548C7">
        <w:rPr>
          <w:color w:val="auto"/>
        </w:rPr>
        <w:t xml:space="preserve"> </w:t>
      </w:r>
      <w:r w:rsidR="003862ED" w:rsidRPr="006E5C60">
        <w:rPr>
          <w:color w:val="auto"/>
        </w:rPr>
        <w:t>same</w:t>
      </w:r>
      <w:r w:rsidR="007548C7">
        <w:rPr>
          <w:color w:val="auto"/>
        </w:rPr>
        <w:t xml:space="preserve"> </w:t>
      </w:r>
      <w:r w:rsidR="003862ED" w:rsidRPr="006E5C60">
        <w:rPr>
          <w:color w:val="auto"/>
        </w:rPr>
        <w:t>cohort</w:t>
      </w:r>
      <w:r w:rsidR="007548C7">
        <w:rPr>
          <w:color w:val="auto"/>
        </w:rPr>
        <w:t xml:space="preserve"> </w:t>
      </w:r>
      <w:r w:rsidR="003862ED" w:rsidRPr="006E5C60">
        <w:rPr>
          <w:color w:val="auto"/>
        </w:rPr>
        <w:t>of</w:t>
      </w:r>
      <w:r w:rsidR="007548C7">
        <w:rPr>
          <w:color w:val="auto"/>
        </w:rPr>
        <w:t xml:space="preserve"> </w:t>
      </w:r>
      <w:r w:rsidR="003862ED" w:rsidRPr="006E5C60">
        <w:rPr>
          <w:color w:val="auto"/>
        </w:rPr>
        <w:t>graduates</w:t>
      </w:r>
      <w:r w:rsidR="007548C7">
        <w:rPr>
          <w:color w:val="auto"/>
        </w:rPr>
        <w:t xml:space="preserve"> </w:t>
      </w:r>
      <w:r w:rsidR="003862ED" w:rsidRPr="006E5C60">
        <w:rPr>
          <w:color w:val="auto"/>
        </w:rPr>
        <w:t>in</w:t>
      </w:r>
      <w:r w:rsidR="007548C7">
        <w:rPr>
          <w:color w:val="auto"/>
        </w:rPr>
        <w:t xml:space="preserve"> </w:t>
      </w:r>
      <w:r w:rsidR="003862ED" w:rsidRPr="006E5C60">
        <w:rPr>
          <w:color w:val="auto"/>
        </w:rPr>
        <w:t>full-t</w:t>
      </w:r>
      <w:r w:rsidR="00A63C9A" w:rsidRPr="006E5C60">
        <w:rPr>
          <w:color w:val="auto"/>
        </w:rPr>
        <w:t>ime</w:t>
      </w:r>
      <w:r w:rsidR="007548C7">
        <w:rPr>
          <w:color w:val="auto"/>
        </w:rPr>
        <w:t xml:space="preserve"> </w:t>
      </w:r>
      <w:r w:rsidR="00A63C9A" w:rsidRPr="006E5C60">
        <w:rPr>
          <w:color w:val="auto"/>
        </w:rPr>
        <w:t>employment</w:t>
      </w:r>
      <w:r w:rsidR="007548C7">
        <w:rPr>
          <w:color w:val="auto"/>
        </w:rPr>
        <w:t xml:space="preserve"> </w:t>
      </w:r>
      <w:r w:rsidR="00A63C9A" w:rsidRPr="006E5C60">
        <w:rPr>
          <w:color w:val="auto"/>
        </w:rPr>
        <w:t>had</w:t>
      </w:r>
      <w:r w:rsidR="007548C7">
        <w:rPr>
          <w:color w:val="auto"/>
        </w:rPr>
        <w:t xml:space="preserve"> </w:t>
      </w:r>
      <w:r w:rsidR="00A63C9A" w:rsidRPr="006E5C60">
        <w:rPr>
          <w:color w:val="auto"/>
        </w:rPr>
        <w:t>risen</w:t>
      </w:r>
      <w:r w:rsidR="007548C7">
        <w:rPr>
          <w:color w:val="auto"/>
        </w:rPr>
        <w:t xml:space="preserve"> </w:t>
      </w:r>
      <w:r w:rsidR="00A63C9A" w:rsidRPr="006E5C60">
        <w:rPr>
          <w:color w:val="auto"/>
        </w:rPr>
        <w:t>to</w:t>
      </w:r>
      <w:r w:rsidR="007548C7">
        <w:rPr>
          <w:color w:val="auto"/>
        </w:rPr>
        <w:t xml:space="preserve"> </w:t>
      </w:r>
      <w:r w:rsidR="00C00215" w:rsidRPr="006E5C60">
        <w:rPr>
          <w:color w:val="auto"/>
        </w:rPr>
        <w:t>90.1</w:t>
      </w:r>
      <w:r w:rsidR="007548C7">
        <w:rPr>
          <w:color w:val="auto"/>
        </w:rPr>
        <w:t xml:space="preserve"> </w:t>
      </w:r>
      <w:r w:rsidR="003862ED" w:rsidRPr="006E5C60">
        <w:rPr>
          <w:color w:val="auto"/>
        </w:rPr>
        <w:t>per</w:t>
      </w:r>
      <w:r w:rsidR="007548C7">
        <w:rPr>
          <w:color w:val="auto"/>
        </w:rPr>
        <w:t xml:space="preserve"> </w:t>
      </w:r>
      <w:r w:rsidR="003862ED" w:rsidRPr="006E5C60">
        <w:rPr>
          <w:color w:val="auto"/>
        </w:rPr>
        <w:t>cent</w:t>
      </w:r>
      <w:r w:rsidR="007548C7">
        <w:rPr>
          <w:color w:val="auto"/>
        </w:rPr>
        <w:t xml:space="preserve"> </w:t>
      </w:r>
      <w:r w:rsidR="003862ED" w:rsidRPr="006E5C60">
        <w:rPr>
          <w:color w:val="auto"/>
        </w:rPr>
        <w:t>which</w:t>
      </w:r>
      <w:r w:rsidR="007548C7">
        <w:rPr>
          <w:color w:val="auto"/>
        </w:rPr>
        <w:t xml:space="preserve"> </w:t>
      </w:r>
      <w:r w:rsidR="00A63C9A" w:rsidRPr="006E5C60">
        <w:rPr>
          <w:color w:val="auto"/>
        </w:rPr>
        <w:t>represents</w:t>
      </w:r>
      <w:r w:rsidR="007548C7">
        <w:rPr>
          <w:color w:val="auto"/>
        </w:rPr>
        <w:t xml:space="preserve"> </w:t>
      </w:r>
      <w:r w:rsidR="00A63C9A" w:rsidRPr="006E5C60">
        <w:rPr>
          <w:color w:val="auto"/>
        </w:rPr>
        <w:t>a</w:t>
      </w:r>
      <w:r w:rsidR="00AB6954" w:rsidRPr="006E5C60">
        <w:rPr>
          <w:color w:val="auto"/>
        </w:rPr>
        <w:t>n</w:t>
      </w:r>
      <w:r w:rsidR="007548C7">
        <w:rPr>
          <w:color w:val="auto"/>
        </w:rPr>
        <w:t xml:space="preserve"> </w:t>
      </w:r>
      <w:r w:rsidR="00AB6954" w:rsidRPr="006E5C60">
        <w:rPr>
          <w:color w:val="auto"/>
        </w:rPr>
        <w:t>increase</w:t>
      </w:r>
      <w:r w:rsidR="007548C7">
        <w:rPr>
          <w:color w:val="auto"/>
        </w:rPr>
        <w:t xml:space="preserve"> </w:t>
      </w:r>
      <w:r w:rsidR="00AB6954" w:rsidRPr="006E5C60">
        <w:rPr>
          <w:color w:val="auto"/>
        </w:rPr>
        <w:t>of</w:t>
      </w:r>
      <w:r w:rsidR="007548C7">
        <w:rPr>
          <w:color w:val="auto"/>
        </w:rPr>
        <w:t xml:space="preserve"> </w:t>
      </w:r>
      <w:r w:rsidR="00C00215" w:rsidRPr="006E5C60">
        <w:rPr>
          <w:color w:val="auto"/>
        </w:rPr>
        <w:t>17.</w:t>
      </w:r>
      <w:r w:rsidR="00A53967">
        <w:rPr>
          <w:color w:val="auto"/>
        </w:rPr>
        <w:t>1</w:t>
      </w:r>
      <w:r w:rsidR="007548C7">
        <w:rPr>
          <w:color w:val="auto"/>
        </w:rPr>
        <w:t xml:space="preserve"> </w:t>
      </w:r>
      <w:r w:rsidR="00A63C9A" w:rsidRPr="006E5C60">
        <w:rPr>
          <w:color w:val="auto"/>
        </w:rPr>
        <w:t>percentage</w:t>
      </w:r>
      <w:r w:rsidR="007548C7">
        <w:rPr>
          <w:color w:val="auto"/>
        </w:rPr>
        <w:t xml:space="preserve"> </w:t>
      </w:r>
      <w:r w:rsidR="00A63C9A" w:rsidRPr="006E5C60">
        <w:rPr>
          <w:color w:val="auto"/>
        </w:rPr>
        <w:t>points</w:t>
      </w:r>
      <w:r w:rsidR="007548C7">
        <w:rPr>
          <w:color w:val="auto"/>
        </w:rPr>
        <w:t xml:space="preserve"> </w:t>
      </w:r>
      <w:r w:rsidR="00A63C9A" w:rsidRPr="006E5C60">
        <w:rPr>
          <w:color w:val="auto"/>
        </w:rPr>
        <w:t>from</w:t>
      </w:r>
      <w:r w:rsidR="007548C7">
        <w:rPr>
          <w:color w:val="auto"/>
        </w:rPr>
        <w:t xml:space="preserve"> </w:t>
      </w:r>
      <w:r w:rsidR="00A63C9A" w:rsidRPr="006E5C60">
        <w:rPr>
          <w:color w:val="auto"/>
        </w:rPr>
        <w:t>201</w:t>
      </w:r>
      <w:r w:rsidR="00A53967">
        <w:rPr>
          <w:color w:val="auto"/>
        </w:rPr>
        <w:t>7</w:t>
      </w:r>
      <w:r w:rsidR="00A63C9A" w:rsidRPr="006E5C60">
        <w:rPr>
          <w:color w:val="auto"/>
        </w:rPr>
        <w:t>-20</w:t>
      </w:r>
      <w:r w:rsidR="00A53967">
        <w:rPr>
          <w:color w:val="auto"/>
        </w:rPr>
        <w:t>20</w:t>
      </w:r>
      <w:r w:rsidR="007548C7">
        <w:rPr>
          <w:color w:val="auto"/>
        </w:rPr>
        <w:t xml:space="preserve"> </w:t>
      </w:r>
      <w:r w:rsidR="00A63C9A" w:rsidRPr="006E5C60">
        <w:rPr>
          <w:color w:val="auto"/>
        </w:rPr>
        <w:t>compared</w:t>
      </w:r>
      <w:r w:rsidR="007548C7">
        <w:rPr>
          <w:color w:val="auto"/>
        </w:rPr>
        <w:t xml:space="preserve"> </w:t>
      </w:r>
      <w:r w:rsidR="00A63C9A" w:rsidRPr="006E5C60">
        <w:rPr>
          <w:color w:val="auto"/>
        </w:rPr>
        <w:t>to</w:t>
      </w:r>
      <w:r w:rsidR="007548C7">
        <w:rPr>
          <w:color w:val="auto"/>
        </w:rPr>
        <w:t xml:space="preserve"> </w:t>
      </w:r>
      <w:r w:rsidR="00A63C9A" w:rsidRPr="006E5C60">
        <w:rPr>
          <w:color w:val="auto"/>
        </w:rPr>
        <w:t>the</w:t>
      </w:r>
      <w:r w:rsidR="007548C7">
        <w:rPr>
          <w:color w:val="auto"/>
        </w:rPr>
        <w:t xml:space="preserve"> </w:t>
      </w:r>
      <w:r w:rsidR="00A63C9A" w:rsidRPr="006E5C60">
        <w:rPr>
          <w:color w:val="auto"/>
        </w:rPr>
        <w:t>difference</w:t>
      </w:r>
      <w:r w:rsidR="007548C7">
        <w:rPr>
          <w:color w:val="auto"/>
        </w:rPr>
        <w:t xml:space="preserve"> </w:t>
      </w:r>
      <w:r w:rsidR="00A63C9A" w:rsidRPr="006E5C60">
        <w:rPr>
          <w:color w:val="auto"/>
        </w:rPr>
        <w:t>of</w:t>
      </w:r>
      <w:r w:rsidR="007548C7">
        <w:rPr>
          <w:color w:val="auto"/>
        </w:rPr>
        <w:t xml:space="preserve"> </w:t>
      </w:r>
      <w:r w:rsidR="00A53967">
        <w:rPr>
          <w:color w:val="auto"/>
        </w:rPr>
        <w:t>17</w:t>
      </w:r>
      <w:r w:rsidR="00C00215" w:rsidRPr="006E5C60">
        <w:rPr>
          <w:color w:val="auto"/>
        </w:rPr>
        <w:t>.</w:t>
      </w:r>
      <w:r w:rsidR="00A53967">
        <w:rPr>
          <w:color w:val="auto"/>
        </w:rPr>
        <w:t>5</w:t>
      </w:r>
      <w:r w:rsidR="007548C7">
        <w:rPr>
          <w:color w:val="auto"/>
        </w:rPr>
        <w:t xml:space="preserve"> </w:t>
      </w:r>
      <w:r w:rsidR="00A63C9A" w:rsidRPr="006E5C60">
        <w:rPr>
          <w:color w:val="auto"/>
        </w:rPr>
        <w:t>percentage</w:t>
      </w:r>
      <w:r w:rsidR="007548C7">
        <w:rPr>
          <w:color w:val="auto"/>
        </w:rPr>
        <w:t xml:space="preserve"> </w:t>
      </w:r>
      <w:r w:rsidR="00A63C9A" w:rsidRPr="006E5C60">
        <w:rPr>
          <w:color w:val="auto"/>
        </w:rPr>
        <w:t>points</w:t>
      </w:r>
      <w:r w:rsidR="007548C7">
        <w:rPr>
          <w:color w:val="auto"/>
        </w:rPr>
        <w:t xml:space="preserve"> </w:t>
      </w:r>
      <w:r w:rsidR="00A63C9A" w:rsidRPr="006E5C60">
        <w:rPr>
          <w:color w:val="auto"/>
        </w:rPr>
        <w:t>from</w:t>
      </w:r>
      <w:r w:rsidR="007548C7">
        <w:rPr>
          <w:color w:val="auto"/>
        </w:rPr>
        <w:t xml:space="preserve"> </w:t>
      </w:r>
      <w:r w:rsidR="00A63C9A" w:rsidRPr="006E5C60">
        <w:rPr>
          <w:color w:val="auto"/>
        </w:rPr>
        <w:t>201</w:t>
      </w:r>
      <w:r w:rsidR="00A53967">
        <w:rPr>
          <w:color w:val="auto"/>
        </w:rPr>
        <w:t>6</w:t>
      </w:r>
      <w:r w:rsidR="00A63C9A" w:rsidRPr="006E5C60">
        <w:rPr>
          <w:color w:val="auto"/>
        </w:rPr>
        <w:t>-20</w:t>
      </w:r>
      <w:r w:rsidR="00A53967">
        <w:rPr>
          <w:color w:val="auto"/>
        </w:rPr>
        <w:t>19</w:t>
      </w:r>
      <w:r w:rsidR="007548C7">
        <w:rPr>
          <w:color w:val="auto"/>
        </w:rPr>
        <w:t xml:space="preserve"> </w:t>
      </w:r>
      <w:r w:rsidR="00A53967">
        <w:rPr>
          <w:color w:val="auto"/>
        </w:rPr>
        <w:t>from</w:t>
      </w:r>
      <w:r w:rsidR="007548C7">
        <w:rPr>
          <w:color w:val="auto"/>
        </w:rPr>
        <w:t xml:space="preserve"> </w:t>
      </w:r>
      <w:r w:rsidR="00A53967">
        <w:rPr>
          <w:color w:val="auto"/>
        </w:rPr>
        <w:t>72.6</w:t>
      </w:r>
      <w:r w:rsidR="007548C7">
        <w:rPr>
          <w:color w:val="auto"/>
        </w:rPr>
        <w:t xml:space="preserve"> </w:t>
      </w:r>
      <w:r w:rsidR="00A53967">
        <w:rPr>
          <w:color w:val="auto"/>
        </w:rPr>
        <w:t>per</w:t>
      </w:r>
      <w:r w:rsidR="007548C7">
        <w:rPr>
          <w:color w:val="auto"/>
        </w:rPr>
        <w:t xml:space="preserve"> </w:t>
      </w:r>
      <w:r w:rsidR="00A53967">
        <w:rPr>
          <w:color w:val="auto"/>
        </w:rPr>
        <w:t>cent</w:t>
      </w:r>
      <w:r w:rsidR="007548C7">
        <w:rPr>
          <w:color w:val="auto"/>
        </w:rPr>
        <w:t xml:space="preserve"> </w:t>
      </w:r>
      <w:r w:rsidR="00A53967">
        <w:rPr>
          <w:color w:val="auto"/>
        </w:rPr>
        <w:t>in</w:t>
      </w:r>
      <w:r w:rsidR="007548C7">
        <w:rPr>
          <w:color w:val="auto"/>
        </w:rPr>
        <w:t xml:space="preserve"> </w:t>
      </w:r>
      <w:r w:rsidR="00A53967">
        <w:rPr>
          <w:color w:val="auto"/>
        </w:rPr>
        <w:t>2016</w:t>
      </w:r>
      <w:r w:rsidR="007548C7">
        <w:rPr>
          <w:color w:val="auto"/>
        </w:rPr>
        <w:t xml:space="preserve"> </w:t>
      </w:r>
      <w:r w:rsidR="00A53967">
        <w:rPr>
          <w:color w:val="auto"/>
        </w:rPr>
        <w:t>and</w:t>
      </w:r>
      <w:r w:rsidR="007548C7">
        <w:rPr>
          <w:color w:val="auto"/>
        </w:rPr>
        <w:t xml:space="preserve"> </w:t>
      </w:r>
      <w:r w:rsidR="00A53967">
        <w:rPr>
          <w:color w:val="auto"/>
        </w:rPr>
        <w:t>90.1</w:t>
      </w:r>
      <w:r w:rsidR="007548C7">
        <w:rPr>
          <w:color w:val="auto"/>
        </w:rPr>
        <w:t xml:space="preserve"> </w:t>
      </w:r>
      <w:r w:rsidR="00A53967">
        <w:rPr>
          <w:color w:val="auto"/>
        </w:rPr>
        <w:t>per</w:t>
      </w:r>
      <w:r w:rsidR="007548C7">
        <w:rPr>
          <w:color w:val="auto"/>
        </w:rPr>
        <w:t xml:space="preserve"> </w:t>
      </w:r>
      <w:r w:rsidR="00A53967">
        <w:rPr>
          <w:color w:val="auto"/>
        </w:rPr>
        <w:t>cent</w:t>
      </w:r>
      <w:r w:rsidR="007548C7">
        <w:rPr>
          <w:color w:val="auto"/>
        </w:rPr>
        <w:t xml:space="preserve"> </w:t>
      </w:r>
      <w:r w:rsidR="00A53967">
        <w:rPr>
          <w:color w:val="auto"/>
        </w:rPr>
        <w:t>respectively</w:t>
      </w:r>
      <w:r w:rsidR="003862ED" w:rsidRPr="006E5C60">
        <w:rPr>
          <w:color w:val="auto"/>
        </w:rPr>
        <w:t>.</w:t>
      </w:r>
      <w:r w:rsidR="007548C7">
        <w:rPr>
          <w:color w:val="auto"/>
        </w:rPr>
        <w:t xml:space="preserve">  </w:t>
      </w:r>
    </w:p>
    <w:p w14:paraId="38E9BC2B" w14:textId="11A64271" w:rsidR="00311D3E" w:rsidRPr="003D0C34" w:rsidRDefault="003862ED" w:rsidP="003862ED">
      <w:pPr>
        <w:pStyle w:val="Bodycopy"/>
        <w:rPr>
          <w:color w:val="auto"/>
        </w:rPr>
      </w:pPr>
      <w:r w:rsidRPr="003D0C34">
        <w:rPr>
          <w:color w:val="auto"/>
        </w:rPr>
        <w:t>The</w:t>
      </w:r>
      <w:r w:rsidR="007548C7">
        <w:rPr>
          <w:color w:val="auto"/>
        </w:rPr>
        <w:t xml:space="preserve"> </w:t>
      </w:r>
      <w:r w:rsidRPr="003D0C34">
        <w:rPr>
          <w:color w:val="auto"/>
        </w:rPr>
        <w:t>proportion</w:t>
      </w:r>
      <w:r w:rsidR="007548C7">
        <w:rPr>
          <w:color w:val="auto"/>
        </w:rPr>
        <w:t xml:space="preserve"> </w:t>
      </w:r>
      <w:r w:rsidRPr="003D0C34">
        <w:rPr>
          <w:color w:val="auto"/>
        </w:rPr>
        <w:t>of</w:t>
      </w:r>
      <w:r w:rsidR="007548C7">
        <w:rPr>
          <w:color w:val="auto"/>
        </w:rPr>
        <w:t xml:space="preserve"> </w:t>
      </w:r>
      <w:r w:rsidR="000B1786" w:rsidRPr="003D0C34">
        <w:rPr>
          <w:color w:val="auto"/>
        </w:rPr>
        <w:t>under</w:t>
      </w:r>
      <w:r w:rsidR="003113E5" w:rsidRPr="003D0C34">
        <w:rPr>
          <w:color w:val="auto"/>
        </w:rPr>
        <w:t>graduates</w:t>
      </w:r>
      <w:r w:rsidR="007548C7">
        <w:rPr>
          <w:color w:val="auto"/>
        </w:rPr>
        <w:t xml:space="preserve"> </w:t>
      </w:r>
      <w:r w:rsidR="003113E5" w:rsidRPr="003D0C34">
        <w:rPr>
          <w:color w:val="auto"/>
        </w:rPr>
        <w:t>in</w:t>
      </w:r>
      <w:r w:rsidR="007548C7">
        <w:rPr>
          <w:color w:val="auto"/>
        </w:rPr>
        <w:t xml:space="preserve"> </w:t>
      </w:r>
      <w:r w:rsidR="003113E5" w:rsidRPr="003D0C34">
        <w:rPr>
          <w:color w:val="auto"/>
        </w:rPr>
        <w:t>employment</w:t>
      </w:r>
      <w:r w:rsidR="007548C7">
        <w:rPr>
          <w:color w:val="auto"/>
        </w:rPr>
        <w:t xml:space="preserve"> </w:t>
      </w:r>
      <w:r w:rsidR="003113E5" w:rsidRPr="003D0C34">
        <w:rPr>
          <w:color w:val="auto"/>
        </w:rPr>
        <w:t>in</w:t>
      </w:r>
      <w:r w:rsidR="007548C7">
        <w:rPr>
          <w:color w:val="auto"/>
        </w:rPr>
        <w:t xml:space="preserve"> </w:t>
      </w:r>
      <w:r w:rsidR="003113E5" w:rsidRPr="003D0C34">
        <w:rPr>
          <w:color w:val="auto"/>
        </w:rPr>
        <w:t>201</w:t>
      </w:r>
      <w:r w:rsidR="003D0C34">
        <w:rPr>
          <w:color w:val="auto"/>
        </w:rPr>
        <w:t>7</w:t>
      </w:r>
      <w:r w:rsidRPr="003D0C34">
        <w:rPr>
          <w:color w:val="auto"/>
        </w:rPr>
        <w:t>,</w:t>
      </w:r>
      <w:r w:rsidR="007548C7">
        <w:rPr>
          <w:color w:val="auto"/>
        </w:rPr>
        <w:t xml:space="preserve"> </w:t>
      </w:r>
      <w:r w:rsidRPr="003D0C34">
        <w:rPr>
          <w:color w:val="auto"/>
        </w:rPr>
        <w:t>four</w:t>
      </w:r>
      <w:r w:rsidR="007548C7">
        <w:rPr>
          <w:color w:val="auto"/>
        </w:rPr>
        <w:t xml:space="preserve"> </w:t>
      </w:r>
      <w:r w:rsidR="003D0C34">
        <w:rPr>
          <w:color w:val="auto"/>
        </w:rPr>
        <w:t>to</w:t>
      </w:r>
      <w:r w:rsidR="007548C7">
        <w:rPr>
          <w:color w:val="auto"/>
        </w:rPr>
        <w:t xml:space="preserve"> </w:t>
      </w:r>
      <w:r w:rsidR="003D0C34">
        <w:rPr>
          <w:color w:val="auto"/>
        </w:rPr>
        <w:t>six</w:t>
      </w:r>
      <w:r w:rsidR="007548C7">
        <w:rPr>
          <w:color w:val="auto"/>
        </w:rPr>
        <w:t xml:space="preserve"> </w:t>
      </w:r>
      <w:r w:rsidRPr="003D0C34">
        <w:rPr>
          <w:color w:val="auto"/>
        </w:rPr>
        <w:t>months</w:t>
      </w:r>
      <w:r w:rsidR="007548C7">
        <w:rPr>
          <w:color w:val="auto"/>
        </w:rPr>
        <w:t xml:space="preserve"> </w:t>
      </w:r>
      <w:r w:rsidRPr="003D0C34">
        <w:rPr>
          <w:color w:val="auto"/>
        </w:rPr>
        <w:t>after</w:t>
      </w:r>
      <w:r w:rsidR="007548C7">
        <w:rPr>
          <w:color w:val="auto"/>
        </w:rPr>
        <w:t xml:space="preserve"> </w:t>
      </w:r>
      <w:r w:rsidRPr="003D0C34">
        <w:rPr>
          <w:color w:val="auto"/>
        </w:rPr>
        <w:t>completing</w:t>
      </w:r>
      <w:r w:rsidR="007548C7">
        <w:rPr>
          <w:color w:val="auto"/>
        </w:rPr>
        <w:t xml:space="preserve"> </w:t>
      </w:r>
      <w:r w:rsidRPr="003D0C34">
        <w:rPr>
          <w:color w:val="auto"/>
        </w:rPr>
        <w:t>their</w:t>
      </w:r>
      <w:r w:rsidR="007548C7">
        <w:rPr>
          <w:color w:val="auto"/>
        </w:rPr>
        <w:t xml:space="preserve"> </w:t>
      </w:r>
      <w:r w:rsidRPr="003D0C34">
        <w:rPr>
          <w:color w:val="auto"/>
        </w:rPr>
        <w:t>course</w:t>
      </w:r>
      <w:r w:rsidR="007548C7">
        <w:rPr>
          <w:color w:val="auto"/>
        </w:rPr>
        <w:t xml:space="preserve"> </w:t>
      </w:r>
      <w:r w:rsidR="009549CD" w:rsidRPr="003D0C34">
        <w:rPr>
          <w:color w:val="auto"/>
        </w:rPr>
        <w:t>was</w:t>
      </w:r>
      <w:r w:rsidR="007548C7">
        <w:rPr>
          <w:color w:val="auto"/>
        </w:rPr>
        <w:t xml:space="preserve"> </w:t>
      </w:r>
      <w:r w:rsidRPr="003D0C34">
        <w:rPr>
          <w:color w:val="auto"/>
        </w:rPr>
        <w:t>8</w:t>
      </w:r>
      <w:r w:rsidR="003D0C34" w:rsidRPr="003D0C34">
        <w:rPr>
          <w:color w:val="auto"/>
        </w:rPr>
        <w:t>6.9</w:t>
      </w:r>
      <w:r w:rsidR="007548C7">
        <w:rPr>
          <w:color w:val="auto"/>
        </w:rPr>
        <w:t xml:space="preserve"> </w:t>
      </w:r>
      <w:r w:rsidRPr="003D0C34">
        <w:rPr>
          <w:color w:val="auto"/>
        </w:rPr>
        <w:t>per</w:t>
      </w:r>
      <w:r w:rsidR="007548C7">
        <w:rPr>
          <w:color w:val="auto"/>
        </w:rPr>
        <w:t xml:space="preserve"> </w:t>
      </w:r>
      <w:r w:rsidR="00AB6954" w:rsidRPr="003D0C34">
        <w:rPr>
          <w:color w:val="auto"/>
        </w:rPr>
        <w:t>cent,</w:t>
      </w:r>
      <w:r w:rsidR="007548C7">
        <w:rPr>
          <w:color w:val="auto"/>
        </w:rPr>
        <w:t xml:space="preserve"> </w:t>
      </w:r>
      <w:r w:rsidR="009549CD" w:rsidRPr="003D0C34">
        <w:rPr>
          <w:color w:val="auto"/>
        </w:rPr>
        <w:t>while</w:t>
      </w:r>
      <w:r w:rsidR="007548C7">
        <w:rPr>
          <w:color w:val="auto"/>
        </w:rPr>
        <w:t xml:space="preserve"> </w:t>
      </w:r>
      <w:r w:rsidR="00AB6954" w:rsidRPr="003D0C34">
        <w:rPr>
          <w:color w:val="auto"/>
        </w:rPr>
        <w:t>three</w:t>
      </w:r>
      <w:r w:rsidR="007548C7">
        <w:rPr>
          <w:color w:val="auto"/>
        </w:rPr>
        <w:t xml:space="preserve"> </w:t>
      </w:r>
      <w:r w:rsidR="00AB6954" w:rsidRPr="003D0C34">
        <w:rPr>
          <w:color w:val="auto"/>
        </w:rPr>
        <w:t>years</w:t>
      </w:r>
      <w:r w:rsidR="007548C7">
        <w:rPr>
          <w:color w:val="auto"/>
        </w:rPr>
        <w:t xml:space="preserve"> </w:t>
      </w:r>
      <w:r w:rsidR="00C27799">
        <w:rPr>
          <w:color w:val="auto"/>
        </w:rPr>
        <w:t>later,</w:t>
      </w:r>
      <w:r w:rsidR="007548C7">
        <w:rPr>
          <w:color w:val="auto"/>
        </w:rPr>
        <w:t xml:space="preserve"> </w:t>
      </w:r>
      <w:r w:rsidR="005B0575" w:rsidRPr="003D0C34">
        <w:rPr>
          <w:color w:val="auto"/>
        </w:rPr>
        <w:t>9</w:t>
      </w:r>
      <w:r w:rsidR="007D4DBD" w:rsidRPr="003D0C34">
        <w:rPr>
          <w:color w:val="auto"/>
        </w:rPr>
        <w:t>3.3</w:t>
      </w:r>
      <w:r w:rsidR="007548C7">
        <w:rPr>
          <w:color w:val="auto"/>
        </w:rPr>
        <w:t xml:space="preserve"> </w:t>
      </w:r>
      <w:r w:rsidRPr="003D0C34">
        <w:rPr>
          <w:color w:val="auto"/>
        </w:rPr>
        <w:t>per</w:t>
      </w:r>
      <w:r w:rsidR="007548C7">
        <w:rPr>
          <w:color w:val="auto"/>
        </w:rPr>
        <w:t xml:space="preserve"> </w:t>
      </w:r>
      <w:r w:rsidRPr="003D0C34">
        <w:rPr>
          <w:color w:val="auto"/>
        </w:rPr>
        <w:t>cent</w:t>
      </w:r>
      <w:r w:rsidR="007548C7">
        <w:rPr>
          <w:color w:val="auto"/>
        </w:rPr>
        <w:t xml:space="preserve"> </w:t>
      </w:r>
      <w:r w:rsidRPr="003D0C34">
        <w:rPr>
          <w:color w:val="auto"/>
        </w:rPr>
        <w:t>had</w:t>
      </w:r>
      <w:r w:rsidR="007548C7">
        <w:rPr>
          <w:color w:val="auto"/>
        </w:rPr>
        <w:t xml:space="preserve"> </w:t>
      </w:r>
      <w:r w:rsidRPr="003D0C34">
        <w:rPr>
          <w:color w:val="auto"/>
        </w:rPr>
        <w:t>secured</w:t>
      </w:r>
      <w:r w:rsidR="007548C7">
        <w:rPr>
          <w:color w:val="auto"/>
        </w:rPr>
        <w:t xml:space="preserve"> </w:t>
      </w:r>
      <w:r w:rsidRPr="003D0C34">
        <w:rPr>
          <w:color w:val="auto"/>
        </w:rPr>
        <w:t>employment</w:t>
      </w:r>
      <w:r w:rsidR="00620BED">
        <w:rPr>
          <w:color w:val="auto"/>
        </w:rPr>
        <w:t xml:space="preserve">. </w:t>
      </w:r>
      <w:r w:rsidRPr="003D0C34">
        <w:rPr>
          <w:color w:val="auto"/>
        </w:rPr>
        <w:t>The</w:t>
      </w:r>
      <w:r w:rsidR="007548C7">
        <w:rPr>
          <w:color w:val="auto"/>
        </w:rPr>
        <w:t xml:space="preserve"> </w:t>
      </w:r>
      <w:r w:rsidRPr="003D0C34">
        <w:rPr>
          <w:color w:val="auto"/>
        </w:rPr>
        <w:t>labour</w:t>
      </w:r>
      <w:r w:rsidR="007548C7">
        <w:rPr>
          <w:color w:val="auto"/>
        </w:rPr>
        <w:t xml:space="preserve"> </w:t>
      </w:r>
      <w:r w:rsidRPr="003D0C34">
        <w:rPr>
          <w:color w:val="auto"/>
        </w:rPr>
        <w:t>force</w:t>
      </w:r>
      <w:r w:rsidR="007548C7">
        <w:rPr>
          <w:color w:val="auto"/>
        </w:rPr>
        <w:t xml:space="preserve"> </w:t>
      </w:r>
      <w:r w:rsidRPr="003D0C34">
        <w:rPr>
          <w:color w:val="auto"/>
        </w:rPr>
        <w:t>participation</w:t>
      </w:r>
      <w:r w:rsidR="007548C7">
        <w:rPr>
          <w:color w:val="auto"/>
        </w:rPr>
        <w:t xml:space="preserve"> </w:t>
      </w:r>
      <w:r w:rsidRPr="003D0C34">
        <w:rPr>
          <w:color w:val="auto"/>
        </w:rPr>
        <w:t>rate</w:t>
      </w:r>
      <w:r w:rsidR="007548C7">
        <w:rPr>
          <w:color w:val="auto"/>
        </w:rPr>
        <w:t xml:space="preserve"> </w:t>
      </w:r>
      <w:r w:rsidRPr="003D0C34">
        <w:rPr>
          <w:color w:val="auto"/>
        </w:rPr>
        <w:t>measures</w:t>
      </w:r>
      <w:r w:rsidR="007548C7">
        <w:rPr>
          <w:color w:val="auto"/>
        </w:rPr>
        <w:t xml:space="preserve"> </w:t>
      </w:r>
      <w:r w:rsidRPr="003D0C34">
        <w:rPr>
          <w:color w:val="auto"/>
        </w:rPr>
        <w:t>the</w:t>
      </w:r>
      <w:r w:rsidR="007548C7">
        <w:rPr>
          <w:color w:val="auto"/>
        </w:rPr>
        <w:t xml:space="preserve"> </w:t>
      </w:r>
      <w:r w:rsidRPr="003D0C34">
        <w:rPr>
          <w:color w:val="auto"/>
        </w:rPr>
        <w:t>proportion</w:t>
      </w:r>
      <w:r w:rsidR="007548C7">
        <w:rPr>
          <w:color w:val="auto"/>
        </w:rPr>
        <w:t xml:space="preserve"> </w:t>
      </w:r>
      <w:r w:rsidRPr="003D0C34">
        <w:rPr>
          <w:color w:val="auto"/>
        </w:rPr>
        <w:t>of</w:t>
      </w:r>
      <w:r w:rsidR="007548C7">
        <w:rPr>
          <w:color w:val="auto"/>
        </w:rPr>
        <w:t xml:space="preserve"> </w:t>
      </w:r>
      <w:r w:rsidRPr="003D0C34">
        <w:rPr>
          <w:color w:val="auto"/>
        </w:rPr>
        <w:t>graduates</w:t>
      </w:r>
      <w:r w:rsidR="007548C7">
        <w:rPr>
          <w:color w:val="auto"/>
        </w:rPr>
        <w:t xml:space="preserve"> </w:t>
      </w:r>
      <w:r w:rsidR="00CA2EF5" w:rsidRPr="003D0C34">
        <w:rPr>
          <w:color w:val="auto"/>
        </w:rPr>
        <w:t>available</w:t>
      </w:r>
      <w:r w:rsidR="007548C7">
        <w:rPr>
          <w:color w:val="auto"/>
        </w:rPr>
        <w:t xml:space="preserve"> </w:t>
      </w:r>
      <w:r w:rsidR="00CA2EF5" w:rsidRPr="003D0C34">
        <w:rPr>
          <w:color w:val="auto"/>
        </w:rPr>
        <w:t>for</w:t>
      </w:r>
      <w:r w:rsidR="007548C7">
        <w:rPr>
          <w:color w:val="auto"/>
        </w:rPr>
        <w:t xml:space="preserve"> </w:t>
      </w:r>
      <w:r w:rsidR="00CA2EF5" w:rsidRPr="003D0C34">
        <w:rPr>
          <w:color w:val="auto"/>
        </w:rPr>
        <w:t>employment</w:t>
      </w:r>
      <w:r w:rsidRPr="003D0C34">
        <w:rPr>
          <w:color w:val="auto"/>
        </w:rPr>
        <w:t>.</w:t>
      </w:r>
      <w:r w:rsidR="007548C7">
        <w:rPr>
          <w:color w:val="auto"/>
        </w:rPr>
        <w:t xml:space="preserve"> </w:t>
      </w:r>
      <w:r w:rsidRPr="003D0C34">
        <w:rPr>
          <w:color w:val="auto"/>
        </w:rPr>
        <w:t>The</w:t>
      </w:r>
      <w:r w:rsidR="007548C7">
        <w:rPr>
          <w:color w:val="auto"/>
        </w:rPr>
        <w:t xml:space="preserve"> </w:t>
      </w:r>
      <w:r w:rsidRPr="003D0C34">
        <w:rPr>
          <w:color w:val="auto"/>
        </w:rPr>
        <w:t>labour</w:t>
      </w:r>
      <w:r w:rsidR="007548C7">
        <w:rPr>
          <w:color w:val="auto"/>
        </w:rPr>
        <w:t xml:space="preserve"> </w:t>
      </w:r>
      <w:r w:rsidRPr="003D0C34">
        <w:rPr>
          <w:color w:val="auto"/>
        </w:rPr>
        <w:t>force</w:t>
      </w:r>
      <w:r w:rsidR="007548C7">
        <w:rPr>
          <w:color w:val="auto"/>
        </w:rPr>
        <w:t xml:space="preserve"> </w:t>
      </w:r>
      <w:r w:rsidRPr="003D0C34">
        <w:rPr>
          <w:color w:val="auto"/>
        </w:rPr>
        <w:t>participation</w:t>
      </w:r>
      <w:r w:rsidR="007548C7">
        <w:rPr>
          <w:color w:val="auto"/>
        </w:rPr>
        <w:t xml:space="preserve"> </w:t>
      </w:r>
      <w:r w:rsidRPr="003D0C34">
        <w:rPr>
          <w:color w:val="auto"/>
        </w:rPr>
        <w:t>rate</w:t>
      </w:r>
      <w:r w:rsidR="007548C7">
        <w:rPr>
          <w:color w:val="auto"/>
        </w:rPr>
        <w:t xml:space="preserve"> </w:t>
      </w:r>
      <w:r w:rsidRPr="003D0C34">
        <w:rPr>
          <w:color w:val="auto"/>
        </w:rPr>
        <w:t>of</w:t>
      </w:r>
      <w:r w:rsidR="007548C7">
        <w:rPr>
          <w:color w:val="auto"/>
        </w:rPr>
        <w:t xml:space="preserve"> </w:t>
      </w:r>
      <w:r w:rsidRPr="003D0C34">
        <w:rPr>
          <w:color w:val="auto"/>
        </w:rPr>
        <w:t>graduates</w:t>
      </w:r>
      <w:r w:rsidR="007548C7">
        <w:rPr>
          <w:color w:val="auto"/>
        </w:rPr>
        <w:t xml:space="preserve"> </w:t>
      </w:r>
      <w:r w:rsidRPr="003D0C34">
        <w:rPr>
          <w:color w:val="auto"/>
        </w:rPr>
        <w:t>shortly</w:t>
      </w:r>
      <w:r w:rsidR="007548C7">
        <w:rPr>
          <w:color w:val="auto"/>
        </w:rPr>
        <w:t xml:space="preserve"> </w:t>
      </w:r>
      <w:r w:rsidR="00AB6954" w:rsidRPr="003D0C34">
        <w:rPr>
          <w:color w:val="auto"/>
        </w:rPr>
        <w:t>after</w:t>
      </w:r>
      <w:r w:rsidR="007548C7">
        <w:rPr>
          <w:color w:val="auto"/>
        </w:rPr>
        <w:t xml:space="preserve"> </w:t>
      </w:r>
      <w:r w:rsidR="00AB6954" w:rsidRPr="003D0C34">
        <w:rPr>
          <w:color w:val="auto"/>
        </w:rPr>
        <w:t>course</w:t>
      </w:r>
      <w:r w:rsidR="007548C7">
        <w:rPr>
          <w:color w:val="auto"/>
        </w:rPr>
        <w:t xml:space="preserve"> </w:t>
      </w:r>
      <w:r w:rsidR="00AB6954" w:rsidRPr="003D0C34">
        <w:rPr>
          <w:color w:val="auto"/>
        </w:rPr>
        <w:t>completion</w:t>
      </w:r>
      <w:r w:rsidR="007548C7">
        <w:rPr>
          <w:color w:val="auto"/>
        </w:rPr>
        <w:t xml:space="preserve"> </w:t>
      </w:r>
      <w:r w:rsidR="00AB6954" w:rsidRPr="003D0C34">
        <w:rPr>
          <w:color w:val="auto"/>
        </w:rPr>
        <w:t>was</w:t>
      </w:r>
      <w:r w:rsidR="007548C7">
        <w:rPr>
          <w:color w:val="auto"/>
        </w:rPr>
        <w:t xml:space="preserve"> </w:t>
      </w:r>
      <w:r w:rsidR="007D4DBD" w:rsidRPr="003D0C34">
        <w:rPr>
          <w:color w:val="auto"/>
        </w:rPr>
        <w:t>9</w:t>
      </w:r>
      <w:r w:rsidR="00191A94">
        <w:rPr>
          <w:color w:val="auto"/>
        </w:rPr>
        <w:t>2</w:t>
      </w:r>
      <w:r w:rsidR="007D4DBD" w:rsidRPr="003D0C34">
        <w:rPr>
          <w:color w:val="auto"/>
        </w:rPr>
        <w:t>.</w:t>
      </w:r>
      <w:r w:rsidR="00191A94">
        <w:rPr>
          <w:color w:val="auto"/>
        </w:rPr>
        <w:t>3</w:t>
      </w:r>
      <w:r w:rsidR="007548C7">
        <w:rPr>
          <w:color w:val="auto"/>
        </w:rPr>
        <w:t xml:space="preserve"> </w:t>
      </w:r>
      <w:r w:rsidRPr="003D0C34">
        <w:rPr>
          <w:color w:val="auto"/>
        </w:rPr>
        <w:t>per</w:t>
      </w:r>
      <w:r w:rsidR="007548C7">
        <w:rPr>
          <w:color w:val="auto"/>
        </w:rPr>
        <w:t xml:space="preserve"> </w:t>
      </w:r>
      <w:r w:rsidRPr="003D0C34">
        <w:rPr>
          <w:color w:val="auto"/>
        </w:rPr>
        <w:t>cent</w:t>
      </w:r>
      <w:r w:rsidR="007548C7">
        <w:rPr>
          <w:color w:val="auto"/>
        </w:rPr>
        <w:t xml:space="preserve"> </w:t>
      </w:r>
      <w:r w:rsidR="00191A94">
        <w:rPr>
          <w:color w:val="auto"/>
        </w:rPr>
        <w:t>and</w:t>
      </w:r>
      <w:r w:rsidR="007548C7">
        <w:rPr>
          <w:color w:val="auto"/>
        </w:rPr>
        <w:t xml:space="preserve"> </w:t>
      </w:r>
      <w:r w:rsidR="00191A94">
        <w:rPr>
          <w:color w:val="auto"/>
        </w:rPr>
        <w:t>this</w:t>
      </w:r>
      <w:r w:rsidR="007548C7">
        <w:rPr>
          <w:color w:val="auto"/>
        </w:rPr>
        <w:t xml:space="preserve"> </w:t>
      </w:r>
      <w:r w:rsidR="00191A94">
        <w:rPr>
          <w:color w:val="auto"/>
        </w:rPr>
        <w:t>remained</w:t>
      </w:r>
      <w:r w:rsidR="007548C7">
        <w:rPr>
          <w:color w:val="auto"/>
        </w:rPr>
        <w:t xml:space="preserve"> </w:t>
      </w:r>
      <w:r w:rsidR="00191A94">
        <w:rPr>
          <w:color w:val="auto"/>
        </w:rPr>
        <w:t>unchanged</w:t>
      </w:r>
      <w:r w:rsidR="007548C7">
        <w:rPr>
          <w:color w:val="auto"/>
        </w:rPr>
        <w:t xml:space="preserve"> </w:t>
      </w:r>
      <w:r w:rsidR="00191A94">
        <w:rPr>
          <w:color w:val="auto"/>
        </w:rPr>
        <w:t>over</w:t>
      </w:r>
      <w:r w:rsidR="007548C7">
        <w:rPr>
          <w:color w:val="auto"/>
        </w:rPr>
        <w:t xml:space="preserve"> </w:t>
      </w:r>
      <w:r w:rsidR="00191A94">
        <w:rPr>
          <w:color w:val="auto"/>
        </w:rPr>
        <w:t>the</w:t>
      </w:r>
      <w:r w:rsidR="007548C7">
        <w:rPr>
          <w:color w:val="auto"/>
        </w:rPr>
        <w:t xml:space="preserve"> </w:t>
      </w:r>
      <w:r w:rsidR="00191A94">
        <w:rPr>
          <w:color w:val="auto"/>
        </w:rPr>
        <w:t>medium-term</w:t>
      </w:r>
      <w:r w:rsidRPr="003D0C34">
        <w:rPr>
          <w:color w:val="auto"/>
        </w:rPr>
        <w:t>.</w:t>
      </w:r>
      <w:r w:rsidR="007548C7">
        <w:rPr>
          <w:color w:val="auto"/>
        </w:rPr>
        <w:t xml:space="preserve"> </w:t>
      </w:r>
      <w:r w:rsidRPr="003D0C34">
        <w:rPr>
          <w:color w:val="auto"/>
        </w:rPr>
        <w:t>Three</w:t>
      </w:r>
      <w:r w:rsidR="007548C7">
        <w:rPr>
          <w:color w:val="auto"/>
        </w:rPr>
        <w:t xml:space="preserve"> </w:t>
      </w:r>
      <w:r w:rsidRPr="003D0C34">
        <w:rPr>
          <w:color w:val="auto"/>
        </w:rPr>
        <w:t>years</w:t>
      </w:r>
      <w:r w:rsidR="007548C7">
        <w:rPr>
          <w:color w:val="auto"/>
        </w:rPr>
        <w:t xml:space="preserve"> </w:t>
      </w:r>
      <w:r w:rsidRPr="003D0C34">
        <w:rPr>
          <w:color w:val="auto"/>
        </w:rPr>
        <w:t>out</w:t>
      </w:r>
      <w:r w:rsidR="00A8075C">
        <w:rPr>
          <w:color w:val="auto"/>
        </w:rPr>
        <w:t>,</w:t>
      </w:r>
      <w:r w:rsidR="007548C7">
        <w:rPr>
          <w:color w:val="auto"/>
        </w:rPr>
        <w:t xml:space="preserve"> </w:t>
      </w:r>
      <w:r w:rsidRPr="003D0C34">
        <w:rPr>
          <w:color w:val="auto"/>
        </w:rPr>
        <w:t>the</w:t>
      </w:r>
      <w:r w:rsidR="007548C7">
        <w:rPr>
          <w:color w:val="auto"/>
        </w:rPr>
        <w:t xml:space="preserve"> </w:t>
      </w:r>
      <w:r w:rsidRPr="003D0C34">
        <w:rPr>
          <w:color w:val="auto"/>
        </w:rPr>
        <w:t>median</w:t>
      </w:r>
      <w:r w:rsidR="007548C7">
        <w:rPr>
          <w:color w:val="auto"/>
        </w:rPr>
        <w:t xml:space="preserve"> </w:t>
      </w:r>
      <w:r w:rsidRPr="003D0C34">
        <w:rPr>
          <w:color w:val="auto"/>
        </w:rPr>
        <w:t>salary</w:t>
      </w:r>
      <w:r w:rsidR="007548C7">
        <w:rPr>
          <w:color w:val="auto"/>
        </w:rPr>
        <w:t xml:space="preserve"> </w:t>
      </w:r>
      <w:r w:rsidRPr="003D0C34">
        <w:rPr>
          <w:color w:val="auto"/>
        </w:rPr>
        <w:t>level</w:t>
      </w:r>
      <w:r w:rsidR="007548C7">
        <w:rPr>
          <w:color w:val="auto"/>
        </w:rPr>
        <w:t xml:space="preserve"> </w:t>
      </w:r>
      <w:r w:rsidRPr="003D0C34">
        <w:rPr>
          <w:color w:val="auto"/>
        </w:rPr>
        <w:t>among</w:t>
      </w:r>
      <w:r w:rsidR="007548C7">
        <w:rPr>
          <w:color w:val="auto"/>
        </w:rPr>
        <w:t xml:space="preserve"> </w:t>
      </w:r>
      <w:r w:rsidRPr="003D0C34">
        <w:rPr>
          <w:color w:val="auto"/>
        </w:rPr>
        <w:t>graduates</w:t>
      </w:r>
      <w:r w:rsidR="007548C7">
        <w:rPr>
          <w:color w:val="auto"/>
        </w:rPr>
        <w:t xml:space="preserve"> </w:t>
      </w:r>
      <w:r w:rsidRPr="003D0C34">
        <w:rPr>
          <w:color w:val="auto"/>
        </w:rPr>
        <w:t>in</w:t>
      </w:r>
      <w:r w:rsidR="007548C7">
        <w:rPr>
          <w:color w:val="auto"/>
        </w:rPr>
        <w:t xml:space="preserve"> </w:t>
      </w:r>
      <w:r w:rsidRPr="003D0C34">
        <w:rPr>
          <w:color w:val="auto"/>
        </w:rPr>
        <w:t>full-time</w:t>
      </w:r>
      <w:r w:rsidR="007548C7">
        <w:rPr>
          <w:color w:val="auto"/>
        </w:rPr>
        <w:t xml:space="preserve"> </w:t>
      </w:r>
      <w:r w:rsidRPr="003D0C34">
        <w:rPr>
          <w:color w:val="auto"/>
        </w:rPr>
        <w:t>emp</w:t>
      </w:r>
      <w:r w:rsidR="00AB6954" w:rsidRPr="003D0C34">
        <w:rPr>
          <w:color w:val="auto"/>
        </w:rPr>
        <w:t>loyment</w:t>
      </w:r>
      <w:r w:rsidR="007548C7">
        <w:rPr>
          <w:color w:val="auto"/>
        </w:rPr>
        <w:t xml:space="preserve"> </w:t>
      </w:r>
      <w:r w:rsidR="00AB6954" w:rsidRPr="003D0C34">
        <w:rPr>
          <w:color w:val="auto"/>
        </w:rPr>
        <w:t>had</w:t>
      </w:r>
      <w:r w:rsidR="007548C7">
        <w:rPr>
          <w:color w:val="auto"/>
        </w:rPr>
        <w:t xml:space="preserve"> </w:t>
      </w:r>
      <w:r w:rsidR="00AB6954" w:rsidRPr="003D0C34">
        <w:rPr>
          <w:color w:val="auto"/>
        </w:rPr>
        <w:t>increased</w:t>
      </w:r>
      <w:r w:rsidR="007548C7">
        <w:rPr>
          <w:color w:val="auto"/>
        </w:rPr>
        <w:t xml:space="preserve"> </w:t>
      </w:r>
      <w:r w:rsidR="00AB6954" w:rsidRPr="003D0C34">
        <w:rPr>
          <w:color w:val="auto"/>
        </w:rPr>
        <w:t>from</w:t>
      </w:r>
      <w:r w:rsidR="007548C7">
        <w:rPr>
          <w:color w:val="auto"/>
        </w:rPr>
        <w:t xml:space="preserve"> </w:t>
      </w:r>
      <w:r w:rsidR="00AB6954" w:rsidRPr="003D0C34">
        <w:rPr>
          <w:color w:val="auto"/>
        </w:rPr>
        <w:t>$</w:t>
      </w:r>
      <w:r w:rsidR="00DB321E">
        <w:rPr>
          <w:color w:val="auto"/>
        </w:rPr>
        <w:t>60,0</w:t>
      </w:r>
      <w:r w:rsidR="00AB6954" w:rsidRPr="003D0C34">
        <w:rPr>
          <w:color w:val="auto"/>
        </w:rPr>
        <w:t>00</w:t>
      </w:r>
      <w:r w:rsidR="007548C7">
        <w:rPr>
          <w:color w:val="auto"/>
        </w:rPr>
        <w:t xml:space="preserve"> </w:t>
      </w:r>
      <w:r w:rsidR="00AB6954" w:rsidRPr="003D0C34">
        <w:rPr>
          <w:color w:val="auto"/>
        </w:rPr>
        <w:t>to</w:t>
      </w:r>
      <w:r w:rsidR="007548C7">
        <w:rPr>
          <w:color w:val="auto"/>
        </w:rPr>
        <w:t xml:space="preserve"> </w:t>
      </w:r>
      <w:r w:rsidR="00AB6954" w:rsidRPr="003D0C34">
        <w:rPr>
          <w:color w:val="auto"/>
        </w:rPr>
        <w:t>$7</w:t>
      </w:r>
      <w:r w:rsidR="00DB321E">
        <w:rPr>
          <w:color w:val="auto"/>
        </w:rPr>
        <w:t>5</w:t>
      </w:r>
      <w:r w:rsidR="00AB6954" w:rsidRPr="003D0C34">
        <w:rPr>
          <w:color w:val="auto"/>
        </w:rPr>
        <w:t>,</w:t>
      </w:r>
      <w:r w:rsidR="00DB321E">
        <w:rPr>
          <w:color w:val="auto"/>
        </w:rPr>
        <w:t>0</w:t>
      </w:r>
      <w:r w:rsidR="00AB6954" w:rsidRPr="003D0C34">
        <w:rPr>
          <w:color w:val="auto"/>
        </w:rPr>
        <w:t>00</w:t>
      </w:r>
      <w:r w:rsidRPr="003D0C34">
        <w:rPr>
          <w:color w:val="auto"/>
        </w:rPr>
        <w:t>,</w:t>
      </w:r>
      <w:r w:rsidR="007548C7">
        <w:rPr>
          <w:color w:val="auto"/>
        </w:rPr>
        <w:t xml:space="preserve"> </w:t>
      </w:r>
      <w:r w:rsidRPr="003D0C34">
        <w:rPr>
          <w:color w:val="auto"/>
        </w:rPr>
        <w:t>an</w:t>
      </w:r>
      <w:r w:rsidR="007548C7">
        <w:rPr>
          <w:color w:val="auto"/>
        </w:rPr>
        <w:t xml:space="preserve"> </w:t>
      </w:r>
      <w:r w:rsidRPr="003D0C34">
        <w:rPr>
          <w:color w:val="auto"/>
        </w:rPr>
        <w:t>increase</w:t>
      </w:r>
      <w:r w:rsidR="007548C7">
        <w:rPr>
          <w:color w:val="auto"/>
        </w:rPr>
        <w:t xml:space="preserve"> </w:t>
      </w:r>
      <w:r w:rsidRPr="003D0C34">
        <w:rPr>
          <w:color w:val="auto"/>
        </w:rPr>
        <w:t>of</w:t>
      </w:r>
      <w:r w:rsidR="007548C7">
        <w:rPr>
          <w:color w:val="auto"/>
        </w:rPr>
        <w:t xml:space="preserve"> </w:t>
      </w:r>
      <w:r w:rsidRPr="003D0C34">
        <w:rPr>
          <w:color w:val="auto"/>
        </w:rPr>
        <w:t>2</w:t>
      </w:r>
      <w:r w:rsidR="00DB321E">
        <w:rPr>
          <w:color w:val="auto"/>
        </w:rPr>
        <w:t>5</w:t>
      </w:r>
      <w:r w:rsidR="007548C7">
        <w:rPr>
          <w:color w:val="auto"/>
        </w:rPr>
        <w:t xml:space="preserve"> </w:t>
      </w:r>
      <w:r w:rsidRPr="003D0C34">
        <w:rPr>
          <w:color w:val="auto"/>
        </w:rPr>
        <w:t>per</w:t>
      </w:r>
      <w:r w:rsidR="007548C7">
        <w:rPr>
          <w:color w:val="auto"/>
        </w:rPr>
        <w:t xml:space="preserve"> </w:t>
      </w:r>
      <w:r w:rsidRPr="003D0C34">
        <w:rPr>
          <w:color w:val="auto"/>
        </w:rPr>
        <w:t>cent.</w:t>
      </w:r>
    </w:p>
    <w:p w14:paraId="79E49E6D" w14:textId="01784A45" w:rsidR="00B9103C" w:rsidRPr="009C3146" w:rsidRDefault="00311D3E" w:rsidP="00B9103C">
      <w:pPr>
        <w:pStyle w:val="Tabletitle"/>
      </w:pPr>
      <w:r w:rsidRPr="009C3146">
        <w:t>Table</w:t>
      </w:r>
      <w:r w:rsidR="007548C7">
        <w:t xml:space="preserve"> </w:t>
      </w:r>
      <w:r w:rsidRPr="009C3146">
        <w:t>1</w:t>
      </w:r>
      <w:r w:rsidR="007548C7">
        <w:t xml:space="preserve"> </w:t>
      </w:r>
      <w:r w:rsidR="003862ED" w:rsidRPr="009C3146">
        <w:t>Short-</w:t>
      </w:r>
      <w:r w:rsidR="00932D7F" w:rsidRPr="009C3146">
        <w:t>term</w:t>
      </w:r>
      <w:r w:rsidR="007548C7">
        <w:t xml:space="preserve"> </w:t>
      </w:r>
      <w:r w:rsidR="003862ED" w:rsidRPr="009C3146">
        <w:t>and</w:t>
      </w:r>
      <w:r w:rsidR="007548C7">
        <w:t xml:space="preserve"> </w:t>
      </w:r>
      <w:r w:rsidR="003862ED" w:rsidRPr="009C3146">
        <w:t>medium-term</w:t>
      </w:r>
      <w:r w:rsidR="007548C7">
        <w:t xml:space="preserve"> </w:t>
      </w:r>
      <w:r w:rsidR="003862ED" w:rsidRPr="009C3146">
        <w:t>full-time</w:t>
      </w:r>
      <w:r w:rsidR="007548C7">
        <w:t xml:space="preserve"> </w:t>
      </w:r>
      <w:r w:rsidR="003862ED" w:rsidRPr="009C3146">
        <w:t>empl</w:t>
      </w:r>
      <w:r w:rsidR="0060593E" w:rsidRPr="009C3146">
        <w:t>oyment</w:t>
      </w:r>
      <w:r w:rsidR="007548C7">
        <w:t xml:space="preserve"> </w:t>
      </w:r>
      <w:r w:rsidR="0060593E" w:rsidRPr="009C3146">
        <w:t>rate</w:t>
      </w:r>
      <w:r w:rsidR="007548C7">
        <w:t xml:space="preserve"> </w:t>
      </w:r>
      <w:r w:rsidR="0060593E" w:rsidRPr="009C3146">
        <w:t>for</w:t>
      </w:r>
      <w:r w:rsidR="007548C7">
        <w:t xml:space="preserve"> </w:t>
      </w:r>
      <w:r w:rsidR="0060593E" w:rsidRPr="009C3146">
        <w:t>all</w:t>
      </w:r>
      <w:r w:rsidR="007548C7">
        <w:t xml:space="preserve"> </w:t>
      </w:r>
      <w:r w:rsidR="0060593E" w:rsidRPr="009C3146">
        <w:t>2007</w:t>
      </w:r>
      <w:r w:rsidR="007548C7">
        <w:t xml:space="preserve"> </w:t>
      </w:r>
      <w:r w:rsidR="0060593E" w:rsidRPr="009C3146">
        <w:t>to</w:t>
      </w:r>
      <w:r w:rsidR="007548C7">
        <w:t xml:space="preserve"> </w:t>
      </w:r>
      <w:r w:rsidR="00CD4779" w:rsidRPr="009C3146">
        <w:t>201</w:t>
      </w:r>
      <w:r w:rsidR="009C3146" w:rsidRPr="009C3146">
        <w:t>7</w:t>
      </w:r>
      <w:r w:rsidR="007548C7">
        <w:t xml:space="preserve"> </w:t>
      </w:r>
      <w:r w:rsidR="000B1786" w:rsidRPr="009C3146">
        <w:t>under</w:t>
      </w:r>
      <w:r w:rsidR="003862ED" w:rsidRPr="009C3146">
        <w:t>graduates</w:t>
      </w:r>
    </w:p>
    <w:tbl>
      <w:tblPr>
        <w:tblW w:w="0" w:type="auto"/>
        <w:tblInd w:w="57" w:type="dxa"/>
        <w:tblLayout w:type="fixed"/>
        <w:tblCellMar>
          <w:left w:w="0" w:type="dxa"/>
          <w:right w:w="0" w:type="dxa"/>
        </w:tblCellMar>
        <w:tblLook w:val="0000" w:firstRow="0" w:lastRow="0" w:firstColumn="0" w:lastColumn="0" w:noHBand="0" w:noVBand="0"/>
        <w:tblCaption w:val="Table 1  Short- and medium-term full-time employment rate for all 2007 to 2014 graduates"/>
      </w:tblPr>
      <w:tblGrid>
        <w:gridCol w:w="1757"/>
        <w:gridCol w:w="1758"/>
        <w:gridCol w:w="1757"/>
        <w:gridCol w:w="1758"/>
        <w:gridCol w:w="2831"/>
      </w:tblGrid>
      <w:tr w:rsidR="00DC43BD" w:rsidRPr="00DF0289" w14:paraId="2D59173E" w14:textId="77777777" w:rsidTr="002E4571">
        <w:trPr>
          <w:trHeight w:val="347"/>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1BB6FB" w14:textId="378CEE28" w:rsidR="00DC43BD" w:rsidRPr="00DF0289" w:rsidRDefault="00A4397D" w:rsidP="00B9103C">
            <w:pPr>
              <w:pStyle w:val="TablecolumnheadCENTRETABLES"/>
              <w:rPr>
                <w:color w:val="auto"/>
              </w:rPr>
            </w:pPr>
            <w:r w:rsidRPr="00DF0289">
              <w:rPr>
                <w:color w:val="auto"/>
              </w:rPr>
              <w:t>Short-term</w:t>
            </w:r>
            <w:r>
              <w:rPr>
                <w:color w:val="auto"/>
              </w:rPr>
              <w:t xml:space="preserve"> </w:t>
            </w:r>
            <w:r w:rsidRPr="00DF0289">
              <w:rPr>
                <w:color w:val="auto"/>
              </w:rPr>
              <w:t>outcome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14:paraId="529EAF83" w14:textId="1BFEA34C" w:rsidR="00DC43BD" w:rsidRPr="00DF0289" w:rsidRDefault="00DC43BD" w:rsidP="00B9103C">
            <w:pPr>
              <w:pStyle w:val="TablecolumnheadCENTRETABLES"/>
              <w:rPr>
                <w:color w:val="auto"/>
              </w:rPr>
            </w:pPr>
            <w:r w:rsidRPr="00DF0289">
              <w:rPr>
                <w:color w:val="auto"/>
              </w:rPr>
              <w:t>Short-term</w:t>
            </w:r>
            <w:r>
              <w:rPr>
                <w:color w:val="auto"/>
              </w:rPr>
              <w:t xml:space="preserve"> </w:t>
            </w:r>
            <w:r w:rsidRPr="00DF0289">
              <w:rPr>
                <w:color w:val="auto"/>
              </w:rPr>
              <w:t>outcome</w:t>
            </w:r>
            <w:r w:rsidR="002E4571">
              <w:rPr>
                <w:color w:val="auto"/>
              </w:rPr>
              <w:t xml:space="preserve"> (per cent)</w:t>
            </w:r>
          </w:p>
        </w:tc>
        <w:tc>
          <w:tcPr>
            <w:tcW w:w="1757"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tcPr>
          <w:p w14:paraId="2DB52E86" w14:textId="77777777" w:rsidR="00DC43BD" w:rsidRPr="00DF0289" w:rsidRDefault="00DC43BD" w:rsidP="00B9103C">
            <w:pPr>
              <w:pStyle w:val="TablecolumnheadCENTRETABLES"/>
              <w:rPr>
                <w:color w:val="auto"/>
              </w:rPr>
            </w:pPr>
            <w:r w:rsidRPr="00DF0289">
              <w:rPr>
                <w:color w:val="auto"/>
              </w:rPr>
              <w:t>Medium-term</w:t>
            </w:r>
            <w:r>
              <w:rPr>
                <w:color w:val="auto"/>
              </w:rPr>
              <w:t xml:space="preserve"> </w:t>
            </w:r>
            <w:r w:rsidRPr="00DF0289">
              <w:rPr>
                <w:color w:val="auto"/>
              </w:rPr>
              <w:t>outcome</w:t>
            </w:r>
          </w:p>
        </w:tc>
        <w:tc>
          <w:tcPr>
            <w:tcW w:w="1758" w:type="dxa"/>
            <w:tcBorders>
              <w:top w:val="single" w:sz="4" w:space="0" w:color="000000"/>
              <w:left w:val="single" w:sz="4" w:space="0" w:color="000000"/>
              <w:right w:val="single" w:sz="4" w:space="0" w:color="000000"/>
            </w:tcBorders>
            <w:shd w:val="clear" w:color="auto" w:fill="auto"/>
          </w:tcPr>
          <w:p w14:paraId="2CC00E6E" w14:textId="7C21E452" w:rsidR="00DC43BD" w:rsidRPr="00DF0289" w:rsidRDefault="00DC43BD" w:rsidP="00B9103C">
            <w:pPr>
              <w:pStyle w:val="TablecolumnheadCENTRETABLES"/>
              <w:rPr>
                <w:color w:val="auto"/>
              </w:rPr>
            </w:pPr>
            <w:r w:rsidRPr="00DF0289">
              <w:rPr>
                <w:color w:val="auto"/>
              </w:rPr>
              <w:t>Medium-term</w:t>
            </w:r>
            <w:r>
              <w:rPr>
                <w:color w:val="auto"/>
              </w:rPr>
              <w:t xml:space="preserve"> </w:t>
            </w:r>
            <w:r w:rsidRPr="00DF0289">
              <w:rPr>
                <w:color w:val="auto"/>
              </w:rPr>
              <w:t>outcome</w:t>
            </w:r>
            <w:r w:rsidR="002E4571">
              <w:rPr>
                <w:color w:val="auto"/>
              </w:rPr>
              <w:t xml:space="preserve"> (per cent)</w:t>
            </w:r>
          </w:p>
        </w:tc>
        <w:tc>
          <w:tcPr>
            <w:tcW w:w="2831" w:type="dxa"/>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tcPr>
          <w:p w14:paraId="5EF663A2" w14:textId="5073C7FB" w:rsidR="00DC43BD" w:rsidRPr="00DF0289" w:rsidRDefault="00DC43BD" w:rsidP="00B9103C">
            <w:pPr>
              <w:pStyle w:val="TablecolumnheadCENTRETABLES"/>
              <w:rPr>
                <w:color w:val="auto"/>
              </w:rPr>
            </w:pPr>
            <w:r w:rsidRPr="00DF0289">
              <w:rPr>
                <w:color w:val="auto"/>
              </w:rPr>
              <w:t>Number</w:t>
            </w:r>
            <w:r>
              <w:rPr>
                <w:color w:val="auto"/>
              </w:rPr>
              <w:t xml:space="preserve"> </w:t>
            </w:r>
            <w:r w:rsidRPr="00DF0289">
              <w:rPr>
                <w:color w:val="auto"/>
              </w:rPr>
              <w:t>of</w:t>
            </w:r>
            <w:r>
              <w:rPr>
                <w:color w:val="auto"/>
              </w:rPr>
              <w:t xml:space="preserve"> </w:t>
            </w:r>
            <w:r w:rsidRPr="00DF0289">
              <w:rPr>
                <w:color w:val="auto"/>
              </w:rPr>
              <w:t>participating</w:t>
            </w:r>
            <w:r>
              <w:rPr>
                <w:color w:val="auto"/>
              </w:rPr>
              <w:t xml:space="preserve"> </w:t>
            </w:r>
            <w:r w:rsidRPr="00DF0289">
              <w:rPr>
                <w:color w:val="auto"/>
              </w:rPr>
              <w:t>institutions</w:t>
            </w:r>
          </w:p>
        </w:tc>
      </w:tr>
      <w:tr w:rsidR="0060593E" w:rsidRPr="00DF0289" w14:paraId="753EA79A" w14:textId="77777777" w:rsidTr="00DF0289">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DDD73C0" w14:textId="77777777" w:rsidR="00311D3E" w:rsidRPr="003E03F3"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vertAlign w:val="subscript"/>
                <w:lang w:val="en-GB"/>
              </w:rPr>
            </w:pPr>
            <w:r w:rsidRPr="00DF0289">
              <w:rPr>
                <w:rFonts w:ascii="ArialMT" w:hAnsi="ArialMT" w:cs="ArialMT"/>
                <w:sz w:val="17"/>
                <w:szCs w:val="17"/>
                <w:lang w:val="en-GB"/>
              </w:rPr>
              <w:t>2007</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3AE5881"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83.6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28618D8"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2010</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73D0FD"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92.6</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F254E6E"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31</w:t>
            </w:r>
          </w:p>
        </w:tc>
      </w:tr>
      <w:tr w:rsidR="0060593E" w:rsidRPr="00DF0289" w14:paraId="4C0D558E" w14:textId="77777777" w:rsidTr="00DF0289">
        <w:trPr>
          <w:trHeight w:val="354"/>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FB0B062"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2008</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86BA01B"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83.2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3E9F312"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2011</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11EA30D"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92.8</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F61F553"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34</w:t>
            </w:r>
          </w:p>
        </w:tc>
      </w:tr>
      <w:tr w:rsidR="0060593E" w:rsidRPr="00DF0289" w14:paraId="11E40921" w14:textId="77777777" w:rsidTr="00DF0289">
        <w:trPr>
          <w:trHeight w:val="60"/>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69811B6"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2009</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2EC46E4"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79.3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684F27"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2012</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B15918"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92.2</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FB3DAF6"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39</w:t>
            </w:r>
          </w:p>
        </w:tc>
      </w:tr>
      <w:tr w:rsidR="0060593E" w:rsidRPr="00DF0289" w14:paraId="50F2B02A"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43EF0D4"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2010</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DA9FDE9"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76.3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7EA816"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2013</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F034908"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90.2</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C158742"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36</w:t>
            </w:r>
          </w:p>
        </w:tc>
      </w:tr>
      <w:tr w:rsidR="0060593E" w:rsidRPr="00DF0289" w14:paraId="099C81EB"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95D1626"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lastRenderedPageBreak/>
              <w:t>2011</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3276FF1"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76.0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AFE5CF9"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2014</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418FED"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89.2</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D3B5E47"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40</w:t>
            </w:r>
          </w:p>
        </w:tc>
      </w:tr>
      <w:tr w:rsidR="0060593E" w:rsidRPr="00DF0289" w14:paraId="7E4FB157"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430C9B8"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2012</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EB77E45"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76.2</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0740286"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2015</w:t>
            </w:r>
            <w:r w:rsidRPr="00DF0289">
              <w:rPr>
                <w:rFonts w:ascii="ArialMT" w:hAnsi="ArialMT" w:cs="ArialMT"/>
                <w:sz w:val="17"/>
                <w:szCs w:val="17"/>
                <w:vertAlign w:val="superscript"/>
                <w:lang w:val="en-GB"/>
              </w:rPr>
              <w:t>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D91800F"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88.5</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1EA8DD3"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19</w:t>
            </w:r>
          </w:p>
        </w:tc>
      </w:tr>
      <w:tr w:rsidR="0060593E" w:rsidRPr="00DF0289" w14:paraId="6A1E3D3E"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25340B4"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2013</w:t>
            </w:r>
            <w:r w:rsidRPr="00DF0289">
              <w:rPr>
                <w:rFonts w:ascii="ArialMT" w:hAnsi="ArialMT" w:cs="ArialMT"/>
                <w:sz w:val="17"/>
                <w:szCs w:val="17"/>
                <w:vertAlign w:val="superscript"/>
                <w:lang w:val="en-GB"/>
              </w:rPr>
              <w:t>ii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EE61B05"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70.9</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CA782A8"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2016</w:t>
            </w:r>
            <w:r w:rsidRPr="00DF0289">
              <w:rPr>
                <w:rFonts w:ascii="ArialMT" w:hAnsi="ArialMT" w:cs="ArialMT"/>
                <w:sz w:val="17"/>
                <w:szCs w:val="17"/>
                <w:vertAlign w:val="superscript"/>
                <w:lang w:val="en-GB"/>
              </w:rPr>
              <w:t>ii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14C39D5"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88.4</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45348D7" w14:textId="77777777" w:rsidR="00311D3E" w:rsidRPr="00DF0289" w:rsidRDefault="00311D3E"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51</w:t>
            </w:r>
          </w:p>
        </w:tc>
      </w:tr>
      <w:tr w:rsidR="0060593E" w:rsidRPr="00DF0289" w14:paraId="7744546F"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520505D" w14:textId="77777777" w:rsidR="003862ED" w:rsidRPr="00DF0289" w:rsidRDefault="003862ED"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2014</w:t>
            </w:r>
            <w:r w:rsidRPr="00DF0289">
              <w:rPr>
                <w:rFonts w:ascii="ArialMT" w:hAnsi="ArialMT" w:cs="ArialMT"/>
                <w:sz w:val="17"/>
                <w:szCs w:val="17"/>
                <w:vertAlign w:val="superscript"/>
                <w:lang w:val="en-GB"/>
              </w:rPr>
              <w:t>ii</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B7B548" w14:textId="77777777" w:rsidR="003862ED" w:rsidRPr="00DF0289" w:rsidRDefault="003862ED"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67.5</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9B27F86" w14:textId="77777777" w:rsidR="003862ED" w:rsidRPr="00DF0289" w:rsidRDefault="003862ED"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2017</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D2EE86" w14:textId="77777777" w:rsidR="003862ED" w:rsidRPr="00DF0289" w:rsidRDefault="003862ED"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89.3</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A158963" w14:textId="77777777" w:rsidR="003862ED" w:rsidRPr="00DF0289" w:rsidRDefault="003862ED" w:rsidP="00311D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55</w:t>
            </w:r>
          </w:p>
        </w:tc>
      </w:tr>
      <w:tr w:rsidR="0060593E" w:rsidRPr="00DF0289" w14:paraId="21AD535F"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3680C61" w14:textId="77777777" w:rsidR="0060593E" w:rsidRPr="00DF0289" w:rsidRDefault="0060593E"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AFA801" w14:textId="77777777" w:rsidR="0060593E" w:rsidRPr="00DF0289" w:rsidRDefault="0060593E" w:rsidP="0060593E">
            <w:pPr>
              <w:jc w:val="center"/>
              <w:rPr>
                <w:rFonts w:ascii="ArialMT" w:hAnsi="ArialMT" w:cs="ArialMT"/>
                <w:sz w:val="17"/>
                <w:szCs w:val="17"/>
                <w:lang w:val="en-GB"/>
              </w:rPr>
            </w:pPr>
            <w:r w:rsidRPr="00DF0289">
              <w:rPr>
                <w:rFonts w:ascii="ArialMT" w:hAnsi="ArialMT" w:cs="ArialMT"/>
                <w:sz w:val="17"/>
                <w:szCs w:val="17"/>
                <w:lang w:val="en-GB"/>
              </w:rPr>
              <w:t>67.1</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2CCDBC6" w14:textId="77777777" w:rsidR="0060593E" w:rsidRPr="00DF0289" w:rsidRDefault="0060593E"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2018</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817F142" w14:textId="77777777" w:rsidR="0060593E" w:rsidRPr="00DF0289" w:rsidRDefault="0060593E" w:rsidP="0060593E">
            <w:pPr>
              <w:jc w:val="center"/>
              <w:rPr>
                <w:rFonts w:ascii="ArialMT" w:hAnsi="ArialMT" w:cs="ArialMT"/>
                <w:sz w:val="17"/>
                <w:szCs w:val="17"/>
                <w:lang w:val="en-GB"/>
              </w:rPr>
            </w:pPr>
            <w:r w:rsidRPr="00DF0289">
              <w:rPr>
                <w:rFonts w:ascii="ArialMT" w:hAnsi="ArialMT" w:cs="ArialMT"/>
                <w:sz w:val="17"/>
                <w:szCs w:val="17"/>
                <w:lang w:val="en-GB"/>
              </w:rPr>
              <w:t>89.2</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8F188B" w14:textId="77777777" w:rsidR="0060593E" w:rsidRPr="00DF0289" w:rsidRDefault="00133CAC"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60</w:t>
            </w:r>
          </w:p>
        </w:tc>
      </w:tr>
      <w:tr w:rsidR="002B73FF" w:rsidRPr="00DF0289" w14:paraId="0A9AFAF8"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16427AA" w14:textId="77777777" w:rsidR="002B73FF" w:rsidRPr="00DF0289" w:rsidRDefault="002B73FF"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2016</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A524CCF" w14:textId="77777777" w:rsidR="002B73FF" w:rsidRPr="00DF0289" w:rsidRDefault="002B73FF" w:rsidP="0060593E">
            <w:pPr>
              <w:jc w:val="center"/>
              <w:rPr>
                <w:rFonts w:ascii="ArialMT" w:hAnsi="ArialMT" w:cs="ArialMT"/>
                <w:sz w:val="17"/>
                <w:szCs w:val="17"/>
                <w:lang w:val="en-GB"/>
              </w:rPr>
            </w:pPr>
            <w:r w:rsidRPr="00DF0289">
              <w:rPr>
                <w:rFonts w:ascii="ArialMT" w:hAnsi="ArialMT" w:cs="ArialMT"/>
                <w:sz w:val="17"/>
                <w:szCs w:val="17"/>
                <w:lang w:val="en-GB"/>
              </w:rPr>
              <w:t>72.6</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52596B31" w14:textId="77777777" w:rsidR="002B73FF" w:rsidRPr="00DF0289" w:rsidRDefault="002B73FF"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2019</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4B720B9F" w14:textId="77777777" w:rsidR="002B73FF" w:rsidRPr="00DF0289" w:rsidRDefault="002B73FF" w:rsidP="0060593E">
            <w:pPr>
              <w:jc w:val="center"/>
              <w:rPr>
                <w:rFonts w:ascii="ArialMT" w:hAnsi="ArialMT" w:cs="ArialMT"/>
                <w:sz w:val="17"/>
                <w:szCs w:val="17"/>
                <w:lang w:val="en-GB"/>
              </w:rPr>
            </w:pPr>
            <w:r w:rsidRPr="00DF0289">
              <w:rPr>
                <w:rFonts w:ascii="ArialMT" w:hAnsi="ArialMT" w:cs="ArialMT"/>
                <w:sz w:val="17"/>
                <w:szCs w:val="17"/>
                <w:lang w:val="en-GB"/>
              </w:rPr>
              <w:t>90.1</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349DEA" w14:textId="77777777" w:rsidR="002B73FF" w:rsidRPr="00DF0289" w:rsidRDefault="002B73FF"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7</w:t>
            </w:r>
            <w:r w:rsidR="003D05AD" w:rsidRPr="00DF0289">
              <w:rPr>
                <w:rFonts w:ascii="ArialMT" w:hAnsi="ArialMT" w:cs="ArialMT"/>
                <w:sz w:val="17"/>
                <w:szCs w:val="17"/>
                <w:lang w:val="en-GB"/>
              </w:rPr>
              <w:t>3</w:t>
            </w:r>
          </w:p>
        </w:tc>
      </w:tr>
      <w:tr w:rsidR="009C3146" w:rsidRPr="00DF0289" w14:paraId="1832B50A" w14:textId="77777777" w:rsidTr="00DF0289">
        <w:trPr>
          <w:trHeight w:val="361"/>
        </w:trPr>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031FAD78" w14:textId="4951D196" w:rsidR="009C3146" w:rsidRPr="00DF0289" w:rsidRDefault="009C3146"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2017</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714E91E2" w14:textId="45F440AF" w:rsidR="009C3146" w:rsidRPr="00DF0289" w:rsidRDefault="009C3146" w:rsidP="0060593E">
            <w:pPr>
              <w:jc w:val="center"/>
              <w:rPr>
                <w:rFonts w:ascii="ArialMT" w:hAnsi="ArialMT" w:cs="ArialMT"/>
                <w:sz w:val="17"/>
                <w:szCs w:val="17"/>
                <w:lang w:val="en-GB"/>
              </w:rPr>
            </w:pPr>
            <w:r w:rsidRPr="00DF0289">
              <w:rPr>
                <w:rFonts w:ascii="ArialMT" w:hAnsi="ArialMT" w:cs="ArialMT"/>
                <w:sz w:val="17"/>
                <w:szCs w:val="17"/>
                <w:lang w:val="en-GB"/>
              </w:rPr>
              <w:t>73.0</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6E3F7B45" w14:textId="22BFEF17" w:rsidR="009C3146" w:rsidRPr="00DF0289" w:rsidRDefault="009C3146"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2020</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468F3B1" w14:textId="20123320" w:rsidR="009C3146" w:rsidRPr="00DF0289" w:rsidRDefault="009C3146" w:rsidP="0060593E">
            <w:pPr>
              <w:jc w:val="center"/>
              <w:rPr>
                <w:rFonts w:ascii="ArialMT" w:hAnsi="ArialMT" w:cs="ArialMT"/>
                <w:sz w:val="17"/>
                <w:szCs w:val="17"/>
                <w:lang w:val="en-GB"/>
              </w:rPr>
            </w:pPr>
            <w:r w:rsidRPr="00DF0289">
              <w:rPr>
                <w:rFonts w:ascii="ArialMT" w:hAnsi="ArialMT" w:cs="ArialMT"/>
                <w:sz w:val="17"/>
                <w:szCs w:val="17"/>
                <w:lang w:val="en-GB"/>
              </w:rPr>
              <w:t>90.1</w:t>
            </w:r>
          </w:p>
        </w:tc>
        <w:tc>
          <w:tcPr>
            <w:tcW w:w="283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14:paraId="195976E4" w14:textId="355C17ED" w:rsidR="009C3146" w:rsidRPr="00DF0289" w:rsidRDefault="009C3146" w:rsidP="0060593E">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DF0289">
              <w:rPr>
                <w:rFonts w:ascii="ArialMT" w:hAnsi="ArialMT" w:cs="ArialMT"/>
                <w:sz w:val="17"/>
                <w:szCs w:val="17"/>
                <w:lang w:val="en-GB"/>
              </w:rPr>
              <w:t>79</w:t>
            </w:r>
          </w:p>
        </w:tc>
      </w:tr>
    </w:tbl>
    <w:p w14:paraId="3D593F05" w14:textId="7F63BC01" w:rsidR="003E03F3" w:rsidRPr="003E03F3" w:rsidRDefault="003E03F3" w:rsidP="003E03F3">
      <w:pPr>
        <w:widowControl w:val="0"/>
        <w:tabs>
          <w:tab w:val="left" w:pos="227"/>
        </w:tabs>
        <w:suppressAutoHyphens/>
        <w:autoSpaceDE w:val="0"/>
        <w:autoSpaceDN w:val="0"/>
        <w:adjustRightInd w:val="0"/>
        <w:spacing w:before="28" w:line="288" w:lineRule="auto"/>
        <w:textAlignment w:val="center"/>
        <w:rPr>
          <w:rFonts w:ascii="ArialMT" w:hAnsi="ArialMT" w:cs="ArialMT"/>
          <w:sz w:val="19"/>
          <w:szCs w:val="19"/>
          <w:vertAlign w:val="superscript"/>
          <w:lang w:val="en-GB"/>
        </w:rPr>
      </w:pPr>
      <w:r w:rsidRPr="003E03F3">
        <w:rPr>
          <w:rFonts w:ascii="ArialMT" w:hAnsi="ArialMT" w:cs="ArialMT"/>
          <w:sz w:val="16"/>
          <w:szCs w:val="16"/>
          <w:lang w:val="en-GB"/>
        </w:rPr>
        <w:t>Sources: Beyond Graduation Survey 2010–2015</w:t>
      </w:r>
      <w:r w:rsidRPr="003E03F3">
        <w:rPr>
          <w:rFonts w:ascii="ArialMT" w:hAnsi="ArialMT" w:cs="ArialMT"/>
          <w:sz w:val="16"/>
          <w:szCs w:val="16"/>
          <w:vertAlign w:val="superscript"/>
          <w:lang w:val="en-GB"/>
        </w:rPr>
        <w:t>i</w:t>
      </w:r>
      <w:r w:rsidRPr="003E03F3">
        <w:rPr>
          <w:rFonts w:ascii="ArialMT" w:hAnsi="ArialMT" w:cs="ArialMT"/>
          <w:sz w:val="16"/>
          <w:szCs w:val="16"/>
          <w:lang w:val="en-GB"/>
        </w:rPr>
        <w:t xml:space="preserve"> and Graduate Outcomes Survey – Longitudinal 2016–2020.</w:t>
      </w:r>
      <w:r w:rsidRPr="003E03F3">
        <w:rPr>
          <w:rFonts w:ascii="ArialMT" w:hAnsi="ArialMT" w:cs="ArialMT"/>
          <w:sz w:val="16"/>
          <w:szCs w:val="16"/>
          <w:vertAlign w:val="superscript"/>
          <w:lang w:val="en-GB"/>
        </w:rPr>
        <w:t>II</w:t>
      </w:r>
    </w:p>
    <w:p w14:paraId="30306528" w14:textId="4BA56D7F" w:rsidR="003E03F3" w:rsidRPr="00DF0289" w:rsidRDefault="003E03F3" w:rsidP="003E03F3">
      <w:pPr>
        <w:widowControl w:val="0"/>
        <w:tabs>
          <w:tab w:val="left" w:pos="227"/>
        </w:tabs>
        <w:suppressAutoHyphens/>
        <w:autoSpaceDE w:val="0"/>
        <w:autoSpaceDN w:val="0"/>
        <w:adjustRightInd w:val="0"/>
        <w:spacing w:before="28" w:line="288" w:lineRule="auto"/>
        <w:textAlignment w:val="center"/>
        <w:rPr>
          <w:rFonts w:ascii="ArialMT" w:hAnsi="ArialMT" w:cs="ArialMT"/>
          <w:sz w:val="14"/>
          <w:szCs w:val="14"/>
          <w:lang w:val="en-GB"/>
        </w:rPr>
      </w:pPr>
      <w:r w:rsidRPr="003E03F3">
        <w:rPr>
          <w:rFonts w:cs="Arial"/>
          <w:sz w:val="16"/>
          <w:szCs w:val="16"/>
          <w:lang w:val="en-GB"/>
        </w:rPr>
        <w:t>NB Results from the GOS-L are consistent with standard ABS labour force definitions unlike previous results presented in the BGS. Using the previous methodology from the BGS, the full-time employment rate in 2015 immediately upon graduation was 68.8 per cent in comparison with 67.1 per cent using the ABS/GOS-L methodology as shown above.</w:t>
      </w:r>
    </w:p>
    <w:p w14:paraId="18226788" w14:textId="2BE2C7F4" w:rsidR="004D50E6" w:rsidRPr="009C3146" w:rsidRDefault="004D50E6" w:rsidP="004D50E6">
      <w:pPr>
        <w:pStyle w:val="Bodycopy"/>
        <w:keepNext/>
        <w:keepLines/>
        <w:rPr>
          <w:b/>
          <w:color w:val="auto"/>
        </w:rPr>
      </w:pPr>
      <w:r w:rsidRPr="009C3146">
        <w:rPr>
          <w:b/>
          <w:color w:val="auto"/>
        </w:rPr>
        <w:t>Table</w:t>
      </w:r>
      <w:r w:rsidR="007548C7">
        <w:rPr>
          <w:b/>
          <w:color w:val="auto"/>
        </w:rPr>
        <w:t xml:space="preserve"> </w:t>
      </w:r>
      <w:r w:rsidRPr="009C3146">
        <w:rPr>
          <w:b/>
          <w:color w:val="auto"/>
        </w:rPr>
        <w:t>2</w:t>
      </w:r>
      <w:r w:rsidR="007548C7">
        <w:rPr>
          <w:b/>
          <w:color w:val="auto"/>
        </w:rPr>
        <w:t xml:space="preserve"> </w:t>
      </w:r>
      <w:r w:rsidRPr="009C3146">
        <w:rPr>
          <w:b/>
          <w:color w:val="auto"/>
        </w:rPr>
        <w:t>Short-term</w:t>
      </w:r>
      <w:r w:rsidR="007548C7">
        <w:rPr>
          <w:b/>
          <w:color w:val="auto"/>
        </w:rPr>
        <w:t xml:space="preserve"> </w:t>
      </w:r>
      <w:r w:rsidRPr="009C3146">
        <w:rPr>
          <w:b/>
          <w:color w:val="auto"/>
        </w:rPr>
        <w:t>and</w:t>
      </w:r>
      <w:r w:rsidR="007548C7">
        <w:rPr>
          <w:b/>
          <w:color w:val="auto"/>
        </w:rPr>
        <w:t xml:space="preserve"> </w:t>
      </w:r>
      <w:r w:rsidRPr="009C3146">
        <w:rPr>
          <w:b/>
          <w:color w:val="auto"/>
        </w:rPr>
        <w:t>medium-term</w:t>
      </w:r>
      <w:r w:rsidR="007548C7">
        <w:rPr>
          <w:b/>
          <w:color w:val="auto"/>
        </w:rPr>
        <w:t xml:space="preserve"> </w:t>
      </w:r>
      <w:r w:rsidRPr="009C3146">
        <w:rPr>
          <w:b/>
          <w:color w:val="auto"/>
        </w:rPr>
        <w:t>outcomes</w:t>
      </w:r>
      <w:r w:rsidR="007548C7">
        <w:rPr>
          <w:b/>
          <w:color w:val="auto"/>
        </w:rPr>
        <w:t xml:space="preserve"> </w:t>
      </w:r>
      <w:r w:rsidRPr="009C3146">
        <w:rPr>
          <w:b/>
          <w:color w:val="auto"/>
        </w:rPr>
        <w:t>for</w:t>
      </w:r>
      <w:r w:rsidR="007548C7">
        <w:rPr>
          <w:b/>
          <w:color w:val="auto"/>
        </w:rPr>
        <w:t xml:space="preserve"> </w:t>
      </w:r>
      <w:r w:rsidRPr="009C3146">
        <w:rPr>
          <w:b/>
          <w:color w:val="auto"/>
        </w:rPr>
        <w:t>undergraduates</w:t>
      </w:r>
    </w:p>
    <w:tbl>
      <w:tblPr>
        <w:tblW w:w="5000" w:type="pct"/>
        <w:tblLayout w:type="fixed"/>
        <w:tblCellMar>
          <w:left w:w="0" w:type="dxa"/>
          <w:right w:w="0" w:type="dxa"/>
        </w:tblCellMar>
        <w:tblLook w:val="0000" w:firstRow="0" w:lastRow="0" w:firstColumn="0" w:lastColumn="0" w:noHBand="0" w:noVBand="0"/>
        <w:tblCaption w:val="Table 2  Short- and medium-term outcomes 2014–2017"/>
      </w:tblPr>
      <w:tblGrid>
        <w:gridCol w:w="6132"/>
        <w:gridCol w:w="2132"/>
        <w:gridCol w:w="2186"/>
      </w:tblGrid>
      <w:tr w:rsidR="004D50E6" w:rsidRPr="00117260" w14:paraId="544357AA" w14:textId="77777777" w:rsidTr="009D6861">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AEA9D53" w14:textId="77777777" w:rsidR="004D50E6" w:rsidRPr="00117260" w:rsidRDefault="004D50E6" w:rsidP="00F967D5">
            <w:pPr>
              <w:keepNext/>
              <w:keepLines/>
              <w:widowControl w:val="0"/>
              <w:autoSpaceDE w:val="0"/>
              <w:autoSpaceDN w:val="0"/>
              <w:adjustRightInd w:val="0"/>
              <w:rPr>
                <w:rFonts w:ascii="ArialMT" w:hAnsi="ArialMT" w:cs="Times New Roman"/>
                <w:highlight w:val="yellow"/>
              </w:rPr>
            </w:pPr>
          </w:p>
        </w:tc>
        <w:tc>
          <w:tcPr>
            <w:tcW w:w="10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5A27FF4" w14:textId="283615FE" w:rsidR="004D50E6" w:rsidRPr="009D6861" w:rsidRDefault="004D50E6" w:rsidP="00F967D5">
            <w:pPr>
              <w:pStyle w:val="TablecolumnheadCENTRETABLES"/>
              <w:keepNext/>
              <w:keepLines/>
              <w:rPr>
                <w:color w:val="auto"/>
              </w:rPr>
            </w:pPr>
            <w:r w:rsidRPr="009D6861">
              <w:rPr>
                <w:color w:val="auto"/>
              </w:rPr>
              <w:t>Short-term</w:t>
            </w:r>
            <w:r w:rsidR="007548C7">
              <w:rPr>
                <w:color w:val="auto"/>
              </w:rPr>
              <w:t xml:space="preserve"> </w:t>
            </w:r>
            <w:r w:rsidRPr="009D6861">
              <w:rPr>
                <w:color w:val="auto"/>
              </w:rPr>
              <w:t>outcomes</w:t>
            </w:r>
          </w:p>
          <w:p w14:paraId="16135E6D" w14:textId="18C2A492" w:rsidR="004D50E6" w:rsidRPr="009D6861" w:rsidRDefault="004D50E6" w:rsidP="00F967D5">
            <w:pPr>
              <w:pStyle w:val="TablecolumnheadCENTRETABLES"/>
              <w:keepNext/>
              <w:keepLines/>
              <w:rPr>
                <w:color w:val="auto"/>
              </w:rPr>
            </w:pPr>
            <w:r w:rsidRPr="009D6861">
              <w:rPr>
                <w:color w:val="auto"/>
              </w:rPr>
              <w:t>201</w:t>
            </w:r>
            <w:r w:rsidR="009C3146" w:rsidRPr="009D6861">
              <w:rPr>
                <w:color w:val="auto"/>
              </w:rPr>
              <w:t>7</w:t>
            </w:r>
          </w:p>
        </w:tc>
        <w:tc>
          <w:tcPr>
            <w:tcW w:w="1046"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1A4A94" w14:textId="34975C7A" w:rsidR="004D50E6" w:rsidRPr="009D6861" w:rsidRDefault="004D50E6" w:rsidP="00F967D5">
            <w:pPr>
              <w:pStyle w:val="TablecolumnheadCENTRETABLES"/>
              <w:keepNext/>
              <w:keepLines/>
              <w:rPr>
                <w:color w:val="auto"/>
              </w:rPr>
            </w:pPr>
            <w:r w:rsidRPr="009D6861">
              <w:rPr>
                <w:color w:val="auto"/>
              </w:rPr>
              <w:t>Medium-term</w:t>
            </w:r>
            <w:r w:rsidR="007548C7">
              <w:rPr>
                <w:color w:val="auto"/>
              </w:rPr>
              <w:t xml:space="preserve"> </w:t>
            </w:r>
            <w:r w:rsidRPr="009D6861">
              <w:rPr>
                <w:color w:val="auto"/>
              </w:rPr>
              <w:t>outcomes</w:t>
            </w:r>
          </w:p>
          <w:p w14:paraId="0BABAE1D" w14:textId="1C52164E" w:rsidR="004D50E6" w:rsidRPr="009D6861" w:rsidRDefault="004D50E6" w:rsidP="00F967D5">
            <w:pPr>
              <w:pStyle w:val="TablecolumnheadCENTRETABLES"/>
              <w:keepNext/>
              <w:keepLines/>
              <w:rPr>
                <w:color w:val="auto"/>
              </w:rPr>
            </w:pPr>
            <w:r w:rsidRPr="009D6861">
              <w:rPr>
                <w:color w:val="auto"/>
              </w:rPr>
              <w:t>20</w:t>
            </w:r>
            <w:r w:rsidR="009C3146" w:rsidRPr="009D6861">
              <w:rPr>
                <w:color w:val="auto"/>
              </w:rPr>
              <w:t>20</w:t>
            </w:r>
            <w:r w:rsidR="00333F65">
              <w:rPr>
                <w:color w:val="auto"/>
              </w:rPr>
              <w:t xml:space="preserve"> </w:t>
            </w:r>
          </w:p>
        </w:tc>
      </w:tr>
      <w:tr w:rsidR="00E50DCB" w:rsidRPr="00117260" w14:paraId="7FB7BF0E" w14:textId="77777777" w:rsidTr="00E35853">
        <w:trPr>
          <w:trHeight w:val="60"/>
        </w:trPr>
        <w:tc>
          <w:tcPr>
            <w:tcW w:w="29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368707C4" w14:textId="53CB5021" w:rsidR="00E50DCB" w:rsidRPr="00E35853" w:rsidRDefault="00E50DCB" w:rsidP="00E50DCB">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E35853">
              <w:rPr>
                <w:rFonts w:ascii="ArialMT" w:hAnsi="ArialMT" w:cs="ArialMT"/>
                <w:sz w:val="17"/>
                <w:szCs w:val="17"/>
                <w:lang w:val="en-GB"/>
              </w:rPr>
              <w:t>In</w:t>
            </w:r>
            <w:r w:rsidR="007548C7">
              <w:rPr>
                <w:rFonts w:ascii="ArialMT" w:hAnsi="ArialMT" w:cs="ArialMT"/>
                <w:sz w:val="17"/>
                <w:szCs w:val="17"/>
                <w:lang w:val="en-GB"/>
              </w:rPr>
              <w:t xml:space="preserve"> </w:t>
            </w:r>
            <w:r w:rsidRPr="00E35853">
              <w:rPr>
                <w:rFonts w:ascii="ArialMT" w:hAnsi="ArialMT" w:cs="ArialMT"/>
                <w:sz w:val="17"/>
                <w:szCs w:val="17"/>
                <w:lang w:val="en-GB"/>
              </w:rPr>
              <w:t>full-time</w:t>
            </w:r>
            <w:r w:rsidR="007548C7">
              <w:rPr>
                <w:rFonts w:ascii="ArialMT" w:hAnsi="ArialMT" w:cs="ArialMT"/>
                <w:sz w:val="17"/>
                <w:szCs w:val="17"/>
                <w:lang w:val="en-GB"/>
              </w:rPr>
              <w:t xml:space="preserve"> </w:t>
            </w:r>
            <w:r w:rsidRPr="00E35853">
              <w:rPr>
                <w:rFonts w:ascii="ArialMT" w:hAnsi="ArialMT" w:cs="ArialMT"/>
                <w:sz w:val="17"/>
                <w:szCs w:val="17"/>
                <w:lang w:val="en-GB"/>
              </w:rPr>
              <w:t>employment</w:t>
            </w:r>
            <w:r w:rsidR="007548C7">
              <w:rPr>
                <w:rFonts w:ascii="ArialMT" w:hAnsi="ArialMT" w:cs="ArialMT"/>
                <w:sz w:val="17"/>
                <w:szCs w:val="17"/>
                <w:lang w:val="en-GB"/>
              </w:rPr>
              <w:t xml:space="preserve"> </w:t>
            </w:r>
            <w:r w:rsidRPr="00E35853">
              <w:rPr>
                <w:rFonts w:ascii="ArialMT" w:hAnsi="ArialMT" w:cs="ArialMT"/>
                <w:sz w:val="17"/>
                <w:szCs w:val="17"/>
                <w:lang w:val="en-GB"/>
              </w:rPr>
              <w:t>(as</w:t>
            </w:r>
            <w:r w:rsidR="007548C7">
              <w:rPr>
                <w:rFonts w:ascii="ArialMT" w:hAnsi="ArialMT" w:cs="ArialMT"/>
                <w:sz w:val="17"/>
                <w:szCs w:val="17"/>
                <w:lang w:val="en-GB"/>
              </w:rPr>
              <w:t xml:space="preserve"> </w:t>
            </w:r>
            <w:r w:rsidRPr="00E35853">
              <w:rPr>
                <w:rFonts w:ascii="ArialMT" w:hAnsi="ArialMT" w:cs="ArialMT"/>
                <w:sz w:val="17"/>
                <w:szCs w:val="17"/>
                <w:lang w:val="en-GB"/>
              </w:rPr>
              <w:t>a</w:t>
            </w:r>
            <w:r w:rsidR="007548C7">
              <w:rPr>
                <w:rFonts w:ascii="ArialMT" w:hAnsi="ArialMT" w:cs="ArialMT"/>
                <w:sz w:val="17"/>
                <w:szCs w:val="17"/>
                <w:lang w:val="en-GB"/>
              </w:rPr>
              <w:t xml:space="preserve"> </w:t>
            </w:r>
            <w:r w:rsidRPr="00E35853">
              <w:rPr>
                <w:rFonts w:ascii="ArialMT" w:hAnsi="ArialMT" w:cs="ArialMT"/>
                <w:sz w:val="17"/>
                <w:szCs w:val="17"/>
                <w:lang w:val="en-GB"/>
              </w:rPr>
              <w:t>percentage</w:t>
            </w:r>
            <w:r w:rsidR="007548C7">
              <w:rPr>
                <w:rFonts w:ascii="ArialMT" w:hAnsi="ArialMT" w:cs="ArialMT"/>
                <w:sz w:val="17"/>
                <w:szCs w:val="17"/>
                <w:lang w:val="en-GB"/>
              </w:rPr>
              <w:t xml:space="preserve"> </w:t>
            </w:r>
            <w:r w:rsidRPr="00E35853">
              <w:rPr>
                <w:rFonts w:ascii="ArialMT" w:hAnsi="ArialMT" w:cs="ArialMT"/>
                <w:sz w:val="17"/>
                <w:szCs w:val="17"/>
                <w:lang w:val="en-GB"/>
              </w:rPr>
              <w:t>of</w:t>
            </w:r>
            <w:r w:rsidR="007548C7">
              <w:rPr>
                <w:rFonts w:ascii="ArialMT" w:hAnsi="ArialMT" w:cs="ArialMT"/>
                <w:sz w:val="17"/>
                <w:szCs w:val="17"/>
                <w:lang w:val="en-GB"/>
              </w:rPr>
              <w:t xml:space="preserve"> </w:t>
            </w:r>
            <w:r w:rsidRPr="00E35853">
              <w:rPr>
                <w:rFonts w:ascii="ArialMT" w:hAnsi="ArialMT" w:cs="ArialMT"/>
                <w:sz w:val="17"/>
                <w:szCs w:val="17"/>
                <w:lang w:val="en-GB"/>
              </w:rPr>
              <w:t>those</w:t>
            </w:r>
            <w:r w:rsidR="007548C7">
              <w:rPr>
                <w:rFonts w:ascii="ArialMT" w:hAnsi="ArialMT" w:cs="ArialMT"/>
                <w:sz w:val="17"/>
                <w:szCs w:val="17"/>
                <w:lang w:val="en-GB"/>
              </w:rPr>
              <w:t xml:space="preserve"> </w:t>
            </w:r>
            <w:r w:rsidRPr="00E35853">
              <w:rPr>
                <w:rFonts w:ascii="ArialMT" w:hAnsi="ArialMT" w:cs="ArialMT"/>
                <w:sz w:val="17"/>
                <w:szCs w:val="17"/>
                <w:lang w:val="en-GB"/>
              </w:rPr>
              <w:t>available</w:t>
            </w:r>
            <w:r w:rsidR="007548C7">
              <w:rPr>
                <w:rFonts w:ascii="ArialMT" w:hAnsi="ArialMT" w:cs="ArialMT"/>
                <w:sz w:val="17"/>
                <w:szCs w:val="17"/>
                <w:lang w:val="en-GB"/>
              </w:rPr>
              <w:t xml:space="preserve"> </w:t>
            </w:r>
            <w:r w:rsidRPr="00E35853">
              <w:rPr>
                <w:rFonts w:ascii="ArialMT" w:hAnsi="ArialMT" w:cs="ArialMT"/>
                <w:sz w:val="17"/>
                <w:szCs w:val="17"/>
                <w:lang w:val="en-GB"/>
              </w:rPr>
              <w:t>for</w:t>
            </w:r>
            <w:r w:rsidR="007548C7">
              <w:rPr>
                <w:rFonts w:ascii="ArialMT" w:hAnsi="ArialMT" w:cs="ArialMT"/>
                <w:sz w:val="17"/>
                <w:szCs w:val="17"/>
                <w:lang w:val="en-GB"/>
              </w:rPr>
              <w:t xml:space="preserve"> </w:t>
            </w:r>
            <w:r w:rsidRPr="00E35853">
              <w:rPr>
                <w:rFonts w:ascii="ArialMT" w:hAnsi="ArialMT" w:cs="ArialMT"/>
                <w:sz w:val="17"/>
                <w:szCs w:val="17"/>
                <w:lang w:val="en-GB"/>
              </w:rPr>
              <w:t>full-time</w:t>
            </w:r>
            <w:r w:rsidR="007548C7">
              <w:rPr>
                <w:rFonts w:ascii="ArialMT" w:hAnsi="ArialMT" w:cs="ArialMT"/>
                <w:sz w:val="17"/>
                <w:szCs w:val="17"/>
                <w:lang w:val="en-GB"/>
              </w:rPr>
              <w:t xml:space="preserve"> </w:t>
            </w:r>
            <w:r w:rsidRPr="00E35853">
              <w:rPr>
                <w:rFonts w:ascii="ArialMT" w:hAnsi="ArialMT" w:cs="ArialMT"/>
                <w:sz w:val="17"/>
                <w:szCs w:val="17"/>
                <w:lang w:val="en-GB"/>
              </w:rPr>
              <w:t>work)</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41ADC9" w14:textId="7C213A5F" w:rsidR="00E50DCB" w:rsidRPr="00A8075C"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A8075C">
              <w:rPr>
                <w:rFonts w:ascii="ArialMT" w:hAnsi="ArialMT" w:cs="ArialMT"/>
                <w:sz w:val="17"/>
                <w:szCs w:val="17"/>
                <w:lang w:val="en-GB"/>
              </w:rPr>
              <w:t>73.0</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B4F213" w14:textId="42DAB46F" w:rsidR="00E50DCB" w:rsidRPr="00A8075C"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A8075C">
              <w:rPr>
                <w:rFonts w:ascii="ArialMT" w:hAnsi="ArialMT" w:cs="ArialMT"/>
                <w:sz w:val="17"/>
                <w:szCs w:val="17"/>
                <w:lang w:val="en-GB"/>
              </w:rPr>
              <w:t>90.1</w:t>
            </w:r>
          </w:p>
        </w:tc>
      </w:tr>
      <w:tr w:rsidR="00E50DCB" w:rsidRPr="00117260" w14:paraId="595FC0E8" w14:textId="77777777" w:rsidTr="00E35853">
        <w:trPr>
          <w:trHeight w:val="60"/>
        </w:trPr>
        <w:tc>
          <w:tcPr>
            <w:tcW w:w="29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47297B8A" w14:textId="0352FF57" w:rsidR="00E50DCB" w:rsidRPr="00E35853" w:rsidRDefault="00E50DCB" w:rsidP="00E50DCB">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E35853">
              <w:rPr>
                <w:rFonts w:ascii="ArialMT" w:hAnsi="ArialMT" w:cs="ArialMT"/>
                <w:sz w:val="17"/>
                <w:szCs w:val="17"/>
                <w:lang w:val="en-GB"/>
              </w:rPr>
              <w:t>Overall</w:t>
            </w:r>
            <w:r w:rsidR="007548C7">
              <w:rPr>
                <w:rFonts w:ascii="ArialMT" w:hAnsi="ArialMT" w:cs="ArialMT"/>
                <w:sz w:val="17"/>
                <w:szCs w:val="17"/>
                <w:lang w:val="en-GB"/>
              </w:rPr>
              <w:t xml:space="preserve"> </w:t>
            </w:r>
            <w:r w:rsidRPr="00E35853">
              <w:rPr>
                <w:rFonts w:ascii="ArialMT" w:hAnsi="ArialMT" w:cs="ArialMT"/>
                <w:sz w:val="17"/>
                <w:szCs w:val="17"/>
                <w:lang w:val="en-GB"/>
              </w:rPr>
              <w:t>employed</w:t>
            </w:r>
            <w:r w:rsidR="007548C7">
              <w:rPr>
                <w:rFonts w:ascii="ArialMT" w:hAnsi="ArialMT" w:cs="ArialMT"/>
                <w:sz w:val="17"/>
                <w:szCs w:val="17"/>
                <w:lang w:val="en-GB"/>
              </w:rPr>
              <w:t xml:space="preserve"> </w:t>
            </w:r>
            <w:r w:rsidRPr="00E35853">
              <w:rPr>
                <w:rFonts w:ascii="ArialMT" w:hAnsi="ArialMT" w:cs="ArialMT"/>
                <w:sz w:val="17"/>
                <w:szCs w:val="17"/>
                <w:lang w:val="en-GB"/>
              </w:rPr>
              <w:t>(as</w:t>
            </w:r>
            <w:r w:rsidR="007548C7">
              <w:rPr>
                <w:rFonts w:ascii="ArialMT" w:hAnsi="ArialMT" w:cs="ArialMT"/>
                <w:sz w:val="17"/>
                <w:szCs w:val="17"/>
                <w:lang w:val="en-GB"/>
              </w:rPr>
              <w:t xml:space="preserve"> </w:t>
            </w:r>
            <w:r w:rsidRPr="00E35853">
              <w:rPr>
                <w:rFonts w:ascii="ArialMT" w:hAnsi="ArialMT" w:cs="ArialMT"/>
                <w:sz w:val="17"/>
                <w:szCs w:val="17"/>
                <w:lang w:val="en-GB"/>
              </w:rPr>
              <w:t>a</w:t>
            </w:r>
            <w:r w:rsidR="007548C7">
              <w:rPr>
                <w:rFonts w:ascii="ArialMT" w:hAnsi="ArialMT" w:cs="ArialMT"/>
                <w:sz w:val="17"/>
                <w:szCs w:val="17"/>
                <w:lang w:val="en-GB"/>
              </w:rPr>
              <w:t xml:space="preserve"> </w:t>
            </w:r>
            <w:r w:rsidRPr="00E35853">
              <w:rPr>
                <w:rFonts w:ascii="ArialMT" w:hAnsi="ArialMT" w:cs="ArialMT"/>
                <w:sz w:val="17"/>
                <w:szCs w:val="17"/>
                <w:lang w:val="en-GB"/>
              </w:rPr>
              <w:t>percentage</w:t>
            </w:r>
            <w:r w:rsidR="007548C7">
              <w:rPr>
                <w:rFonts w:ascii="ArialMT" w:hAnsi="ArialMT" w:cs="ArialMT"/>
                <w:sz w:val="17"/>
                <w:szCs w:val="17"/>
                <w:lang w:val="en-GB"/>
              </w:rPr>
              <w:t xml:space="preserve"> </w:t>
            </w:r>
            <w:r w:rsidRPr="00E35853">
              <w:rPr>
                <w:rFonts w:ascii="ArialMT" w:hAnsi="ArialMT" w:cs="ArialMT"/>
                <w:sz w:val="17"/>
                <w:szCs w:val="17"/>
                <w:lang w:val="en-GB"/>
              </w:rPr>
              <w:t>of</w:t>
            </w:r>
            <w:r w:rsidR="007548C7">
              <w:rPr>
                <w:rFonts w:ascii="ArialMT" w:hAnsi="ArialMT" w:cs="ArialMT"/>
                <w:sz w:val="17"/>
                <w:szCs w:val="17"/>
                <w:lang w:val="en-GB"/>
              </w:rPr>
              <w:t xml:space="preserve"> </w:t>
            </w:r>
            <w:r w:rsidRPr="00E35853">
              <w:rPr>
                <w:rFonts w:ascii="ArialMT" w:hAnsi="ArialMT" w:cs="ArialMT"/>
                <w:sz w:val="17"/>
                <w:szCs w:val="17"/>
                <w:lang w:val="en-GB"/>
              </w:rPr>
              <w:t>those</w:t>
            </w:r>
            <w:r w:rsidR="007548C7">
              <w:rPr>
                <w:rFonts w:ascii="ArialMT" w:hAnsi="ArialMT" w:cs="ArialMT"/>
                <w:sz w:val="17"/>
                <w:szCs w:val="17"/>
                <w:lang w:val="en-GB"/>
              </w:rPr>
              <w:t xml:space="preserve"> </w:t>
            </w:r>
            <w:r w:rsidRPr="00E35853">
              <w:rPr>
                <w:rFonts w:ascii="ArialMT" w:hAnsi="ArialMT" w:cs="ArialMT"/>
                <w:sz w:val="17"/>
                <w:szCs w:val="17"/>
                <w:lang w:val="en-GB"/>
              </w:rPr>
              <w:t>available</w:t>
            </w:r>
            <w:r w:rsidR="007548C7">
              <w:rPr>
                <w:rFonts w:ascii="ArialMT" w:hAnsi="ArialMT" w:cs="ArialMT"/>
                <w:sz w:val="17"/>
                <w:szCs w:val="17"/>
                <w:lang w:val="en-GB"/>
              </w:rPr>
              <w:t xml:space="preserve"> </w:t>
            </w:r>
            <w:r w:rsidRPr="00E35853">
              <w:rPr>
                <w:rFonts w:ascii="ArialMT" w:hAnsi="ArialMT" w:cs="ArialMT"/>
                <w:sz w:val="17"/>
                <w:szCs w:val="17"/>
                <w:lang w:val="en-GB"/>
              </w:rPr>
              <w:t>for</w:t>
            </w:r>
            <w:r w:rsidR="007548C7">
              <w:rPr>
                <w:rFonts w:ascii="ArialMT" w:hAnsi="ArialMT" w:cs="ArialMT"/>
                <w:sz w:val="17"/>
                <w:szCs w:val="17"/>
                <w:lang w:val="en-GB"/>
              </w:rPr>
              <w:t xml:space="preserve"> </w:t>
            </w:r>
            <w:r w:rsidRPr="00E35853">
              <w:rPr>
                <w:rFonts w:ascii="ArialMT" w:hAnsi="ArialMT" w:cs="ArialMT"/>
                <w:sz w:val="17"/>
                <w:szCs w:val="17"/>
                <w:lang w:val="en-GB"/>
              </w:rPr>
              <w:t>any</w:t>
            </w:r>
            <w:r w:rsidR="007548C7">
              <w:rPr>
                <w:rFonts w:ascii="ArialMT" w:hAnsi="ArialMT" w:cs="ArialMT"/>
                <w:sz w:val="17"/>
                <w:szCs w:val="17"/>
                <w:lang w:val="en-GB"/>
              </w:rPr>
              <w:t xml:space="preserve"> </w:t>
            </w:r>
            <w:r w:rsidRPr="00E35853">
              <w:rPr>
                <w:rFonts w:ascii="ArialMT" w:hAnsi="ArialMT" w:cs="ArialMT"/>
                <w:sz w:val="17"/>
                <w:szCs w:val="17"/>
                <w:lang w:val="en-GB"/>
              </w:rPr>
              <w:t>work)</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D7535ED" w14:textId="12B040C2" w:rsidR="00E50DCB" w:rsidRPr="00A8075C"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A8075C">
              <w:rPr>
                <w:rFonts w:ascii="ArialMT" w:hAnsi="ArialMT" w:cs="ArialMT"/>
                <w:sz w:val="17"/>
                <w:szCs w:val="17"/>
                <w:lang w:val="en-GB"/>
              </w:rPr>
              <w:t>86.9</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4A281F1" w14:textId="36C5A441" w:rsidR="00E50DCB" w:rsidRPr="00A8075C"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A8075C">
              <w:rPr>
                <w:rFonts w:ascii="ArialMT" w:hAnsi="ArialMT" w:cs="ArialMT"/>
                <w:sz w:val="17"/>
                <w:szCs w:val="17"/>
                <w:lang w:val="en-GB"/>
              </w:rPr>
              <w:t>93.3</w:t>
            </w:r>
          </w:p>
        </w:tc>
      </w:tr>
      <w:tr w:rsidR="00E50DCB" w:rsidRPr="00117260" w14:paraId="092A3467" w14:textId="77777777" w:rsidTr="00E35853">
        <w:trPr>
          <w:trHeight w:val="60"/>
        </w:trPr>
        <w:tc>
          <w:tcPr>
            <w:tcW w:w="29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0" w:type="dxa"/>
            </w:tcMar>
          </w:tcPr>
          <w:p w14:paraId="497873A0" w14:textId="7CE11501" w:rsidR="00E50DCB" w:rsidRPr="00E35853" w:rsidRDefault="00E50DCB" w:rsidP="00E50DCB">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E35853">
              <w:rPr>
                <w:rFonts w:ascii="ArialMT" w:hAnsi="ArialMT" w:cs="ArialMT"/>
                <w:sz w:val="17"/>
                <w:szCs w:val="17"/>
                <w:lang w:val="en-GB"/>
              </w:rPr>
              <w:t>Labour</w:t>
            </w:r>
            <w:r w:rsidR="007548C7">
              <w:rPr>
                <w:rFonts w:ascii="ArialMT" w:hAnsi="ArialMT" w:cs="ArialMT"/>
                <w:sz w:val="17"/>
                <w:szCs w:val="17"/>
                <w:lang w:val="en-GB"/>
              </w:rPr>
              <w:t xml:space="preserve"> </w:t>
            </w:r>
            <w:r w:rsidRPr="00E35853">
              <w:rPr>
                <w:rFonts w:ascii="ArialMT" w:hAnsi="ArialMT" w:cs="ArialMT"/>
                <w:sz w:val="17"/>
                <w:szCs w:val="17"/>
                <w:lang w:val="en-GB"/>
              </w:rPr>
              <w:t>force</w:t>
            </w:r>
            <w:r w:rsidR="007548C7">
              <w:rPr>
                <w:rFonts w:ascii="ArialMT" w:hAnsi="ArialMT" w:cs="ArialMT"/>
                <w:sz w:val="17"/>
                <w:szCs w:val="17"/>
                <w:lang w:val="en-GB"/>
              </w:rPr>
              <w:t xml:space="preserve"> </w:t>
            </w:r>
            <w:r w:rsidRPr="00E35853">
              <w:rPr>
                <w:rFonts w:ascii="ArialMT" w:hAnsi="ArialMT" w:cs="ArialMT"/>
                <w:sz w:val="17"/>
                <w:szCs w:val="17"/>
                <w:lang w:val="en-GB"/>
              </w:rPr>
              <w:t>participation</w:t>
            </w:r>
            <w:r w:rsidR="007548C7">
              <w:rPr>
                <w:rFonts w:ascii="ArialMT" w:hAnsi="ArialMT" w:cs="ArialMT"/>
                <w:sz w:val="17"/>
                <w:szCs w:val="17"/>
                <w:lang w:val="en-GB"/>
              </w:rPr>
              <w:t xml:space="preserve"> </w:t>
            </w:r>
            <w:r w:rsidRPr="00E35853">
              <w:rPr>
                <w:rFonts w:ascii="ArialMT" w:hAnsi="ArialMT" w:cs="ArialMT"/>
                <w:sz w:val="17"/>
                <w:szCs w:val="17"/>
                <w:lang w:val="en-GB"/>
              </w:rPr>
              <w:t>rate</w:t>
            </w:r>
            <w:r w:rsidR="007548C7">
              <w:rPr>
                <w:rFonts w:ascii="ArialMT" w:hAnsi="ArialMT" w:cs="ArialMT"/>
                <w:sz w:val="17"/>
                <w:szCs w:val="17"/>
                <w:lang w:val="en-GB"/>
              </w:rPr>
              <w:t xml:space="preserve"> </w:t>
            </w:r>
            <w:r w:rsidRPr="00E35853">
              <w:rPr>
                <w:rFonts w:ascii="ArialMT" w:hAnsi="ArialMT" w:cs="ArialMT"/>
                <w:sz w:val="17"/>
                <w:szCs w:val="17"/>
                <w:lang w:val="en-GB"/>
              </w:rPr>
              <w:t>(as</w:t>
            </w:r>
            <w:r w:rsidR="007548C7">
              <w:rPr>
                <w:rFonts w:ascii="ArialMT" w:hAnsi="ArialMT" w:cs="ArialMT"/>
                <w:sz w:val="17"/>
                <w:szCs w:val="17"/>
                <w:lang w:val="en-GB"/>
              </w:rPr>
              <w:t xml:space="preserve"> </w:t>
            </w:r>
            <w:r w:rsidRPr="00E35853">
              <w:rPr>
                <w:rFonts w:ascii="ArialMT" w:hAnsi="ArialMT" w:cs="ArialMT"/>
                <w:sz w:val="17"/>
                <w:szCs w:val="17"/>
                <w:lang w:val="en-GB"/>
              </w:rPr>
              <w:t>a</w:t>
            </w:r>
            <w:r w:rsidR="007548C7">
              <w:rPr>
                <w:rFonts w:ascii="ArialMT" w:hAnsi="ArialMT" w:cs="ArialMT"/>
                <w:sz w:val="17"/>
                <w:szCs w:val="17"/>
                <w:lang w:val="en-GB"/>
              </w:rPr>
              <w:t xml:space="preserve"> </w:t>
            </w:r>
            <w:r w:rsidRPr="00E35853">
              <w:rPr>
                <w:rFonts w:ascii="ArialMT" w:hAnsi="ArialMT" w:cs="ArialMT"/>
                <w:sz w:val="17"/>
                <w:szCs w:val="17"/>
                <w:lang w:val="en-GB"/>
              </w:rPr>
              <w:t>percentage</w:t>
            </w:r>
            <w:r w:rsidR="007548C7">
              <w:rPr>
                <w:rFonts w:ascii="ArialMT" w:hAnsi="ArialMT" w:cs="ArialMT"/>
                <w:sz w:val="17"/>
                <w:szCs w:val="17"/>
                <w:lang w:val="en-GB"/>
              </w:rPr>
              <w:t xml:space="preserve"> </w:t>
            </w:r>
            <w:r w:rsidRPr="00E35853">
              <w:rPr>
                <w:rFonts w:ascii="ArialMT" w:hAnsi="ArialMT" w:cs="ArialMT"/>
                <w:sz w:val="17"/>
                <w:szCs w:val="17"/>
                <w:lang w:val="en-GB"/>
              </w:rPr>
              <w:t>of</w:t>
            </w:r>
            <w:r w:rsidR="007548C7">
              <w:rPr>
                <w:rFonts w:ascii="ArialMT" w:hAnsi="ArialMT" w:cs="ArialMT"/>
                <w:sz w:val="17"/>
                <w:szCs w:val="17"/>
                <w:lang w:val="en-GB"/>
              </w:rPr>
              <w:t xml:space="preserve"> </w:t>
            </w:r>
            <w:r w:rsidRPr="00E35853">
              <w:rPr>
                <w:rFonts w:ascii="ArialMT" w:hAnsi="ArialMT" w:cs="ArialMT"/>
                <w:sz w:val="17"/>
                <w:szCs w:val="17"/>
                <w:lang w:val="en-GB"/>
              </w:rPr>
              <w:t>all</w:t>
            </w:r>
            <w:r w:rsidR="007548C7">
              <w:rPr>
                <w:rFonts w:ascii="ArialMT" w:hAnsi="ArialMT" w:cs="ArialMT"/>
                <w:sz w:val="17"/>
                <w:szCs w:val="17"/>
                <w:lang w:val="en-GB"/>
              </w:rPr>
              <w:t xml:space="preserve"> </w:t>
            </w:r>
            <w:r w:rsidRPr="00E35853">
              <w:rPr>
                <w:rFonts w:ascii="ArialMT" w:hAnsi="ArialMT" w:cs="ArialMT"/>
                <w:sz w:val="17"/>
                <w:szCs w:val="17"/>
                <w:lang w:val="en-GB"/>
              </w:rPr>
              <w:t>graduates)</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F897D2" w14:textId="1457EECE" w:rsidR="00E50DCB" w:rsidRPr="00A8075C"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A8075C">
              <w:rPr>
                <w:rFonts w:ascii="ArialMT" w:hAnsi="ArialMT" w:cs="ArialMT"/>
                <w:sz w:val="17"/>
                <w:szCs w:val="17"/>
                <w:lang w:val="en-GB"/>
              </w:rPr>
              <w:t>92.3</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E50CD5" w14:textId="6B216B26" w:rsidR="00E50DCB" w:rsidRPr="00A8075C"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A8075C">
              <w:rPr>
                <w:rFonts w:ascii="ArialMT" w:hAnsi="ArialMT" w:cs="ArialMT"/>
                <w:sz w:val="17"/>
                <w:szCs w:val="17"/>
                <w:lang w:val="en-GB"/>
              </w:rPr>
              <w:t>92.3</w:t>
            </w:r>
          </w:p>
        </w:tc>
      </w:tr>
      <w:tr w:rsidR="00E50DCB" w:rsidRPr="00117260" w14:paraId="32EE53E1" w14:textId="77777777" w:rsidTr="00E35853">
        <w:trPr>
          <w:trHeight w:val="361"/>
        </w:trPr>
        <w:tc>
          <w:tcPr>
            <w:tcW w:w="293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2911E9" w14:textId="053A57CF" w:rsidR="00E50DCB" w:rsidRPr="00E35853" w:rsidRDefault="00E50DCB" w:rsidP="00E50DCB">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E35853">
              <w:rPr>
                <w:rFonts w:ascii="ArialMT" w:hAnsi="ArialMT" w:cs="ArialMT"/>
                <w:sz w:val="17"/>
                <w:szCs w:val="17"/>
                <w:lang w:val="en-GB"/>
              </w:rPr>
              <w:t>Median</w:t>
            </w:r>
            <w:r w:rsidR="007548C7">
              <w:rPr>
                <w:rFonts w:ascii="ArialMT" w:hAnsi="ArialMT" w:cs="ArialMT"/>
                <w:sz w:val="17"/>
                <w:szCs w:val="17"/>
                <w:lang w:val="en-GB"/>
              </w:rPr>
              <w:t xml:space="preserve"> </w:t>
            </w:r>
            <w:r w:rsidRPr="00E35853">
              <w:rPr>
                <w:rFonts w:ascii="ArialMT" w:hAnsi="ArialMT" w:cs="ArialMT"/>
                <w:sz w:val="17"/>
                <w:szCs w:val="17"/>
                <w:lang w:val="en-GB"/>
              </w:rPr>
              <w:t>salary</w:t>
            </w:r>
            <w:r w:rsidR="007548C7">
              <w:rPr>
                <w:rFonts w:ascii="ArialMT" w:hAnsi="ArialMT" w:cs="ArialMT"/>
                <w:sz w:val="17"/>
                <w:szCs w:val="17"/>
                <w:lang w:val="en-GB"/>
              </w:rPr>
              <w:t xml:space="preserve"> </w:t>
            </w:r>
            <w:r w:rsidRPr="00E35853">
              <w:rPr>
                <w:rFonts w:ascii="ArialMT" w:hAnsi="ArialMT" w:cs="ArialMT"/>
                <w:sz w:val="17"/>
                <w:szCs w:val="17"/>
                <w:lang w:val="en-GB"/>
              </w:rPr>
              <w:t>(of</w:t>
            </w:r>
            <w:r w:rsidR="007548C7">
              <w:rPr>
                <w:rFonts w:ascii="ArialMT" w:hAnsi="ArialMT" w:cs="ArialMT"/>
                <w:sz w:val="17"/>
                <w:szCs w:val="17"/>
                <w:lang w:val="en-GB"/>
              </w:rPr>
              <w:t xml:space="preserve"> </w:t>
            </w:r>
            <w:r w:rsidRPr="00E35853">
              <w:rPr>
                <w:rFonts w:ascii="ArialMT" w:hAnsi="ArialMT" w:cs="ArialMT"/>
                <w:sz w:val="17"/>
                <w:szCs w:val="17"/>
                <w:lang w:val="en-GB"/>
              </w:rPr>
              <w:t>those</w:t>
            </w:r>
            <w:r w:rsidR="007548C7">
              <w:rPr>
                <w:rFonts w:ascii="ArialMT" w:hAnsi="ArialMT" w:cs="ArialMT"/>
                <w:sz w:val="17"/>
                <w:szCs w:val="17"/>
                <w:lang w:val="en-GB"/>
              </w:rPr>
              <w:t xml:space="preserve"> </w:t>
            </w:r>
            <w:r w:rsidRPr="00E35853">
              <w:rPr>
                <w:rFonts w:ascii="ArialMT" w:hAnsi="ArialMT" w:cs="ArialMT"/>
                <w:sz w:val="17"/>
                <w:szCs w:val="17"/>
                <w:lang w:val="en-GB"/>
              </w:rPr>
              <w:t>employed</w:t>
            </w:r>
            <w:r w:rsidR="007548C7">
              <w:rPr>
                <w:rFonts w:ascii="ArialMT" w:hAnsi="ArialMT" w:cs="ArialMT"/>
                <w:sz w:val="17"/>
                <w:szCs w:val="17"/>
                <w:lang w:val="en-GB"/>
              </w:rPr>
              <w:t xml:space="preserve"> </w:t>
            </w:r>
            <w:r w:rsidRPr="00E35853">
              <w:rPr>
                <w:rFonts w:ascii="ArialMT" w:hAnsi="ArialMT" w:cs="ArialMT"/>
                <w:sz w:val="17"/>
                <w:szCs w:val="17"/>
                <w:lang w:val="en-GB"/>
              </w:rPr>
              <w:t>full-time)</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0DDDA" w14:textId="34FB1776" w:rsidR="00E50DCB" w:rsidRPr="00E50DCB"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E50DCB">
              <w:rPr>
                <w:rFonts w:ascii="ArialMT" w:hAnsi="ArialMT" w:cs="ArialMT"/>
                <w:sz w:val="17"/>
                <w:szCs w:val="17"/>
                <w:lang w:val="en-GB"/>
              </w:rPr>
              <w:t>60</w:t>
            </w:r>
            <w:r>
              <w:rPr>
                <w:rFonts w:ascii="ArialMT" w:hAnsi="ArialMT" w:cs="ArialMT"/>
                <w:sz w:val="17"/>
                <w:szCs w:val="17"/>
                <w:lang w:val="en-GB"/>
              </w:rPr>
              <w:t>,</w:t>
            </w:r>
            <w:r w:rsidRPr="00E50DCB">
              <w:rPr>
                <w:rFonts w:ascii="ArialMT" w:hAnsi="ArialMT" w:cs="ArialMT"/>
                <w:sz w:val="17"/>
                <w:szCs w:val="17"/>
                <w:lang w:val="en-GB"/>
              </w:rPr>
              <w:t>000</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B6BD59A" w14:textId="50F3D339" w:rsidR="00E50DCB" w:rsidRPr="00E50DCB" w:rsidRDefault="00E50DCB" w:rsidP="00A8075C">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E50DCB">
              <w:rPr>
                <w:rFonts w:ascii="ArialMT" w:hAnsi="ArialMT" w:cs="ArialMT"/>
                <w:sz w:val="17"/>
                <w:szCs w:val="17"/>
                <w:lang w:val="en-GB"/>
              </w:rPr>
              <w:t>75</w:t>
            </w:r>
            <w:r>
              <w:rPr>
                <w:rFonts w:ascii="ArialMT" w:hAnsi="ArialMT" w:cs="ArialMT"/>
                <w:sz w:val="17"/>
                <w:szCs w:val="17"/>
                <w:lang w:val="en-GB"/>
              </w:rPr>
              <w:t>,</w:t>
            </w:r>
            <w:r w:rsidRPr="00E50DCB">
              <w:rPr>
                <w:rFonts w:ascii="ArialMT" w:hAnsi="ArialMT" w:cs="ArialMT"/>
                <w:sz w:val="17"/>
                <w:szCs w:val="17"/>
                <w:lang w:val="en-GB"/>
              </w:rPr>
              <w:t>000</w:t>
            </w:r>
          </w:p>
        </w:tc>
      </w:tr>
    </w:tbl>
    <w:p w14:paraId="3E521B64" w14:textId="17F72B94" w:rsidR="003032FE" w:rsidRPr="00117260" w:rsidRDefault="00EA168F" w:rsidP="003032FE">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r w:rsidRPr="008C5E6F">
        <w:rPr>
          <w:rFonts w:ascii="ArialMT" w:hAnsi="ArialMT" w:cs="ArialMT"/>
          <w:szCs w:val="20"/>
          <w:lang w:val="en-GB"/>
        </w:rPr>
        <w:t>Table</w:t>
      </w:r>
      <w:r w:rsidR="007548C7">
        <w:rPr>
          <w:rFonts w:ascii="ArialMT" w:hAnsi="ArialMT" w:cs="ArialMT"/>
          <w:szCs w:val="20"/>
          <w:lang w:val="en-GB"/>
        </w:rPr>
        <w:t xml:space="preserve"> </w:t>
      </w:r>
      <w:r w:rsidRPr="008C5E6F">
        <w:rPr>
          <w:rFonts w:ascii="ArialMT" w:hAnsi="ArialMT" w:cs="ArialMT"/>
          <w:szCs w:val="20"/>
          <w:lang w:val="en-GB"/>
        </w:rPr>
        <w:t>3</w:t>
      </w:r>
      <w:r w:rsidR="007548C7">
        <w:rPr>
          <w:rFonts w:ascii="ArialMT" w:hAnsi="ArialMT" w:cs="ArialMT"/>
          <w:szCs w:val="20"/>
          <w:lang w:val="en-GB"/>
        </w:rPr>
        <w:t xml:space="preserve"> </w:t>
      </w:r>
      <w:r w:rsidRPr="008C5E6F">
        <w:rPr>
          <w:rFonts w:ascii="ArialMT" w:hAnsi="ArialMT" w:cs="ArialMT"/>
          <w:szCs w:val="20"/>
          <w:lang w:val="en-GB"/>
        </w:rPr>
        <w:t>shows</w:t>
      </w:r>
      <w:r w:rsidR="007548C7">
        <w:rPr>
          <w:rFonts w:ascii="ArialMT" w:hAnsi="ArialMT" w:cs="ArialMT"/>
          <w:szCs w:val="20"/>
          <w:lang w:val="en-GB"/>
        </w:rPr>
        <w:t xml:space="preserve"> </w:t>
      </w:r>
      <w:r w:rsidRPr="008C5E6F">
        <w:rPr>
          <w:rFonts w:ascii="ArialMT" w:hAnsi="ArialMT" w:cs="ArialMT"/>
          <w:szCs w:val="20"/>
          <w:lang w:val="en-GB"/>
        </w:rPr>
        <w:t>that</w:t>
      </w:r>
      <w:r w:rsidR="007548C7">
        <w:rPr>
          <w:rFonts w:ascii="ArialMT" w:hAnsi="ArialMT" w:cs="ArialMT"/>
          <w:szCs w:val="20"/>
          <w:lang w:val="en-GB"/>
        </w:rPr>
        <w:t xml:space="preserve"> </w:t>
      </w:r>
      <w:r w:rsidRPr="008C5E6F">
        <w:rPr>
          <w:rFonts w:ascii="ArialMT" w:hAnsi="ArialMT" w:cs="ArialMT"/>
          <w:szCs w:val="20"/>
          <w:lang w:val="en-GB"/>
        </w:rPr>
        <w:t>high</w:t>
      </w:r>
      <w:r w:rsidR="007548C7">
        <w:rPr>
          <w:rFonts w:ascii="ArialMT" w:hAnsi="ArialMT" w:cs="ArialMT"/>
          <w:szCs w:val="20"/>
          <w:lang w:val="en-GB"/>
        </w:rPr>
        <w:t xml:space="preserve"> </w:t>
      </w:r>
      <w:r w:rsidRPr="008C5E6F">
        <w:rPr>
          <w:rFonts w:ascii="ArialMT" w:hAnsi="ArialMT" w:cs="ArialMT"/>
          <w:szCs w:val="20"/>
          <w:lang w:val="en-GB"/>
        </w:rPr>
        <w:t>level</w:t>
      </w:r>
      <w:r w:rsidR="007548C7">
        <w:rPr>
          <w:rFonts w:ascii="ArialMT" w:hAnsi="ArialMT" w:cs="ArialMT"/>
          <w:szCs w:val="20"/>
          <w:lang w:val="en-GB"/>
        </w:rPr>
        <w:t xml:space="preserve"> </w:t>
      </w:r>
      <w:r w:rsidR="009D42DF" w:rsidRPr="008C5E6F">
        <w:rPr>
          <w:rFonts w:ascii="ArialMT" w:hAnsi="ArialMT" w:cs="ArialMT"/>
          <w:szCs w:val="20"/>
          <w:lang w:val="en-GB"/>
        </w:rPr>
        <w:t>undergraduate</w:t>
      </w:r>
      <w:r w:rsidR="007548C7">
        <w:rPr>
          <w:rFonts w:ascii="ArialMT" w:hAnsi="ArialMT" w:cs="ArialMT"/>
          <w:szCs w:val="20"/>
          <w:lang w:val="en-GB"/>
        </w:rPr>
        <w:t xml:space="preserve"> </w:t>
      </w:r>
      <w:r w:rsidRPr="008C5E6F">
        <w:rPr>
          <w:rFonts w:ascii="ArialMT" w:hAnsi="ArialMT" w:cs="ArialMT"/>
          <w:szCs w:val="20"/>
          <w:lang w:val="en-GB"/>
        </w:rPr>
        <w:t>labour</w:t>
      </w:r>
      <w:r w:rsidR="007548C7">
        <w:rPr>
          <w:rFonts w:ascii="ArialMT" w:hAnsi="ArialMT" w:cs="ArialMT"/>
          <w:szCs w:val="20"/>
          <w:lang w:val="en-GB"/>
        </w:rPr>
        <w:t xml:space="preserve"> </w:t>
      </w:r>
      <w:r w:rsidRPr="008C5E6F">
        <w:rPr>
          <w:rFonts w:ascii="ArialMT" w:hAnsi="ArialMT" w:cs="ArialMT"/>
          <w:szCs w:val="20"/>
          <w:lang w:val="en-GB"/>
        </w:rPr>
        <w:t>market</w:t>
      </w:r>
      <w:r w:rsidR="007548C7">
        <w:rPr>
          <w:rFonts w:ascii="ArialMT" w:hAnsi="ArialMT" w:cs="ArialMT"/>
          <w:szCs w:val="20"/>
          <w:lang w:val="en-GB"/>
        </w:rPr>
        <w:t xml:space="preserve"> </w:t>
      </w:r>
      <w:r w:rsidRPr="008C5E6F">
        <w:rPr>
          <w:rFonts w:ascii="ArialMT" w:hAnsi="ArialMT" w:cs="ArialMT"/>
          <w:szCs w:val="20"/>
          <w:lang w:val="en-GB"/>
        </w:rPr>
        <w:t>outcomes</w:t>
      </w:r>
      <w:r w:rsidR="007548C7">
        <w:rPr>
          <w:rFonts w:ascii="ArialMT" w:hAnsi="ArialMT" w:cs="ArialMT"/>
          <w:szCs w:val="20"/>
          <w:lang w:val="en-GB"/>
        </w:rPr>
        <w:t xml:space="preserve"> </w:t>
      </w:r>
      <w:r w:rsidRPr="008C5E6F">
        <w:rPr>
          <w:rFonts w:ascii="ArialMT" w:hAnsi="ArialMT" w:cs="ArialMT"/>
          <w:szCs w:val="20"/>
          <w:lang w:val="en-GB"/>
        </w:rPr>
        <w:t>are</w:t>
      </w:r>
      <w:r w:rsidR="007548C7">
        <w:rPr>
          <w:rFonts w:ascii="ArialMT" w:hAnsi="ArialMT" w:cs="ArialMT"/>
          <w:szCs w:val="20"/>
          <w:lang w:val="en-GB"/>
        </w:rPr>
        <w:t xml:space="preserve"> </w:t>
      </w:r>
      <w:r w:rsidRPr="008C5E6F">
        <w:rPr>
          <w:rFonts w:ascii="ArialMT" w:hAnsi="ArialMT" w:cs="ArialMT"/>
          <w:szCs w:val="20"/>
          <w:lang w:val="en-GB"/>
        </w:rPr>
        <w:t>broadly</w:t>
      </w:r>
      <w:r w:rsidR="007548C7">
        <w:rPr>
          <w:rFonts w:ascii="ArialMT" w:hAnsi="ArialMT" w:cs="ArialMT"/>
          <w:szCs w:val="20"/>
          <w:lang w:val="en-GB"/>
        </w:rPr>
        <w:t xml:space="preserve"> </w:t>
      </w:r>
      <w:r w:rsidRPr="008C5E6F">
        <w:rPr>
          <w:rFonts w:ascii="ArialMT" w:hAnsi="ArialMT" w:cs="ArialMT"/>
          <w:szCs w:val="20"/>
          <w:lang w:val="en-GB"/>
        </w:rPr>
        <w:t>similar</w:t>
      </w:r>
      <w:r w:rsidR="007548C7">
        <w:rPr>
          <w:rFonts w:ascii="ArialMT" w:hAnsi="ArialMT" w:cs="ArialMT"/>
          <w:szCs w:val="20"/>
          <w:lang w:val="en-GB"/>
        </w:rPr>
        <w:t xml:space="preserve"> </w:t>
      </w:r>
      <w:r w:rsidRPr="008C5E6F">
        <w:rPr>
          <w:rFonts w:ascii="ArialMT" w:hAnsi="ArialMT" w:cs="ArialMT"/>
          <w:szCs w:val="20"/>
          <w:lang w:val="en-GB"/>
        </w:rPr>
        <w:t>for</w:t>
      </w:r>
      <w:r w:rsidR="007548C7">
        <w:rPr>
          <w:rFonts w:ascii="ArialMT" w:hAnsi="ArialMT" w:cs="ArialMT"/>
          <w:szCs w:val="20"/>
          <w:lang w:val="en-GB"/>
        </w:rPr>
        <w:t xml:space="preserve"> </w:t>
      </w:r>
      <w:r w:rsidRPr="008C5E6F">
        <w:rPr>
          <w:rFonts w:ascii="ArialMT" w:hAnsi="ArialMT" w:cs="ArialMT"/>
          <w:szCs w:val="20"/>
          <w:lang w:val="en-GB"/>
        </w:rPr>
        <w:t>males</w:t>
      </w:r>
      <w:r w:rsidR="007548C7">
        <w:rPr>
          <w:rFonts w:ascii="ArialMT" w:hAnsi="ArialMT" w:cs="ArialMT"/>
          <w:szCs w:val="20"/>
          <w:lang w:val="en-GB"/>
        </w:rPr>
        <w:t xml:space="preserve"> </w:t>
      </w:r>
      <w:r w:rsidRPr="008C5E6F">
        <w:rPr>
          <w:rFonts w:ascii="ArialMT" w:hAnsi="ArialMT" w:cs="ArialMT"/>
          <w:szCs w:val="20"/>
          <w:lang w:val="en-GB"/>
        </w:rPr>
        <w:t>and</w:t>
      </w:r>
      <w:r w:rsidR="007548C7">
        <w:rPr>
          <w:rFonts w:ascii="ArialMT" w:hAnsi="ArialMT" w:cs="ArialMT"/>
          <w:szCs w:val="20"/>
          <w:lang w:val="en-GB"/>
        </w:rPr>
        <w:t xml:space="preserve"> </w:t>
      </w:r>
      <w:r w:rsidRPr="008C5E6F">
        <w:rPr>
          <w:rFonts w:ascii="ArialMT" w:hAnsi="ArialMT" w:cs="ArialMT"/>
          <w:szCs w:val="20"/>
          <w:lang w:val="en-GB"/>
        </w:rPr>
        <w:t>females</w:t>
      </w:r>
      <w:r w:rsidR="007548C7">
        <w:rPr>
          <w:rFonts w:ascii="ArialMT" w:hAnsi="ArialMT" w:cs="ArialMT"/>
          <w:szCs w:val="20"/>
          <w:lang w:val="en-GB"/>
        </w:rPr>
        <w:t xml:space="preserve"> </w:t>
      </w:r>
      <w:r w:rsidRPr="008C5E6F">
        <w:rPr>
          <w:rFonts w:ascii="ArialMT" w:hAnsi="ArialMT" w:cs="ArialMT"/>
          <w:szCs w:val="20"/>
          <w:lang w:val="en-GB"/>
        </w:rPr>
        <w:t>with</w:t>
      </w:r>
      <w:r w:rsidR="007548C7">
        <w:rPr>
          <w:rFonts w:ascii="ArialMT" w:hAnsi="ArialMT" w:cs="ArialMT"/>
          <w:szCs w:val="20"/>
          <w:lang w:val="en-GB"/>
        </w:rPr>
        <w:t xml:space="preserve"> </w:t>
      </w:r>
      <w:r w:rsidRPr="008C5E6F">
        <w:rPr>
          <w:rFonts w:ascii="ArialMT" w:hAnsi="ArialMT" w:cs="ArialMT"/>
          <w:szCs w:val="20"/>
          <w:lang w:val="en-GB"/>
        </w:rPr>
        <w:t>the</w:t>
      </w:r>
      <w:r w:rsidR="007548C7">
        <w:rPr>
          <w:rFonts w:ascii="ArialMT" w:hAnsi="ArialMT" w:cs="ArialMT"/>
          <w:szCs w:val="20"/>
          <w:lang w:val="en-GB"/>
        </w:rPr>
        <w:t xml:space="preserve"> </w:t>
      </w:r>
      <w:r w:rsidRPr="008C5E6F">
        <w:rPr>
          <w:rFonts w:ascii="ArialMT" w:hAnsi="ArialMT" w:cs="ArialMT"/>
          <w:szCs w:val="20"/>
          <w:lang w:val="en-GB"/>
        </w:rPr>
        <w:t>notable</w:t>
      </w:r>
      <w:r w:rsidR="007548C7">
        <w:rPr>
          <w:rFonts w:ascii="ArialMT" w:hAnsi="ArialMT" w:cs="ArialMT"/>
          <w:szCs w:val="20"/>
          <w:lang w:val="en-GB"/>
        </w:rPr>
        <w:t xml:space="preserve"> </w:t>
      </w:r>
      <w:r w:rsidRPr="008C5E6F">
        <w:rPr>
          <w:rFonts w:ascii="ArialMT" w:hAnsi="ArialMT" w:cs="ArialMT"/>
          <w:szCs w:val="20"/>
          <w:lang w:val="en-GB"/>
        </w:rPr>
        <w:t>exception</w:t>
      </w:r>
      <w:r w:rsidR="007548C7">
        <w:rPr>
          <w:rFonts w:ascii="ArialMT" w:hAnsi="ArialMT" w:cs="ArialMT"/>
          <w:szCs w:val="20"/>
          <w:lang w:val="en-GB"/>
        </w:rPr>
        <w:t xml:space="preserve"> </w:t>
      </w:r>
      <w:r w:rsidRPr="008C5E6F">
        <w:rPr>
          <w:rFonts w:ascii="ArialMT" w:hAnsi="ArialMT" w:cs="ArialMT"/>
          <w:szCs w:val="20"/>
          <w:lang w:val="en-GB"/>
        </w:rPr>
        <w:t>that</w:t>
      </w:r>
      <w:r w:rsidR="007548C7">
        <w:rPr>
          <w:rFonts w:ascii="ArialMT" w:hAnsi="ArialMT" w:cs="ArialMT"/>
          <w:szCs w:val="20"/>
          <w:lang w:val="en-GB"/>
        </w:rPr>
        <w:t xml:space="preserve"> </w:t>
      </w:r>
      <w:r w:rsidRPr="008C5E6F">
        <w:rPr>
          <w:rFonts w:ascii="ArialMT" w:hAnsi="ArialMT" w:cs="ArialMT"/>
          <w:szCs w:val="20"/>
          <w:lang w:val="en-GB"/>
        </w:rPr>
        <w:t>female</w:t>
      </w:r>
      <w:r w:rsidR="007548C7">
        <w:rPr>
          <w:rFonts w:ascii="ArialMT" w:hAnsi="ArialMT" w:cs="ArialMT"/>
          <w:szCs w:val="20"/>
          <w:lang w:val="en-GB"/>
        </w:rPr>
        <w:t xml:space="preserve"> </w:t>
      </w:r>
      <w:r w:rsidRPr="008C5E6F">
        <w:rPr>
          <w:rFonts w:ascii="ArialMT" w:hAnsi="ArialMT" w:cs="ArialMT"/>
          <w:szCs w:val="20"/>
          <w:lang w:val="en-GB"/>
        </w:rPr>
        <w:t>graduates</w:t>
      </w:r>
      <w:r w:rsidR="007548C7">
        <w:rPr>
          <w:rFonts w:ascii="ArialMT" w:hAnsi="ArialMT" w:cs="ArialMT"/>
          <w:szCs w:val="20"/>
          <w:lang w:val="en-GB"/>
        </w:rPr>
        <w:t xml:space="preserve"> </w:t>
      </w:r>
      <w:r w:rsidRPr="008C5E6F">
        <w:rPr>
          <w:rFonts w:ascii="ArialMT" w:hAnsi="ArialMT" w:cs="ArialMT"/>
          <w:szCs w:val="20"/>
          <w:lang w:val="en-GB"/>
        </w:rPr>
        <w:t>earn</w:t>
      </w:r>
      <w:r w:rsidR="007548C7">
        <w:rPr>
          <w:rFonts w:ascii="ArialMT" w:hAnsi="ArialMT" w:cs="ArialMT"/>
          <w:szCs w:val="20"/>
          <w:lang w:val="en-GB"/>
        </w:rPr>
        <w:t xml:space="preserve"> </w:t>
      </w:r>
      <w:r w:rsidRPr="008C5E6F">
        <w:rPr>
          <w:rFonts w:ascii="ArialMT" w:hAnsi="ArialMT" w:cs="ArialMT"/>
          <w:szCs w:val="20"/>
          <w:lang w:val="en-GB"/>
        </w:rPr>
        <w:t>less</w:t>
      </w:r>
      <w:r w:rsidR="007548C7">
        <w:rPr>
          <w:rFonts w:ascii="ArialMT" w:hAnsi="ArialMT" w:cs="ArialMT"/>
          <w:szCs w:val="20"/>
          <w:lang w:val="en-GB"/>
        </w:rPr>
        <w:t xml:space="preserve"> </w:t>
      </w:r>
      <w:r w:rsidRPr="008C5E6F">
        <w:rPr>
          <w:rFonts w:ascii="ArialMT" w:hAnsi="ArialMT" w:cs="ArialMT"/>
          <w:szCs w:val="20"/>
          <w:lang w:val="en-GB"/>
        </w:rPr>
        <w:t>than</w:t>
      </w:r>
      <w:r w:rsidR="007548C7">
        <w:rPr>
          <w:rFonts w:ascii="ArialMT" w:hAnsi="ArialMT" w:cs="ArialMT"/>
          <w:szCs w:val="20"/>
          <w:lang w:val="en-GB"/>
        </w:rPr>
        <w:t xml:space="preserve"> </w:t>
      </w:r>
      <w:r w:rsidRPr="008C5E6F">
        <w:rPr>
          <w:rFonts w:ascii="ArialMT" w:hAnsi="ArialMT" w:cs="ArialMT"/>
          <w:szCs w:val="20"/>
          <w:lang w:val="en-GB"/>
        </w:rPr>
        <w:t>male</w:t>
      </w:r>
      <w:r w:rsidR="007548C7">
        <w:rPr>
          <w:rFonts w:ascii="ArialMT" w:hAnsi="ArialMT" w:cs="ArialMT"/>
          <w:szCs w:val="20"/>
          <w:lang w:val="en-GB"/>
        </w:rPr>
        <w:t xml:space="preserve"> </w:t>
      </w:r>
      <w:r w:rsidRPr="008C5E6F">
        <w:rPr>
          <w:rFonts w:ascii="ArialMT" w:hAnsi="ArialMT" w:cs="ArialMT"/>
          <w:szCs w:val="20"/>
          <w:lang w:val="en-GB"/>
        </w:rPr>
        <w:t>graduates</w:t>
      </w:r>
      <w:r w:rsidR="00BF08DD" w:rsidRPr="008C5E6F">
        <w:rPr>
          <w:rFonts w:ascii="ArialMT" w:hAnsi="ArialMT" w:cs="ArialMT"/>
          <w:szCs w:val="20"/>
          <w:lang w:val="en-GB"/>
        </w:rPr>
        <w:t>.</w:t>
      </w:r>
      <w:r w:rsidR="007548C7">
        <w:rPr>
          <w:rFonts w:ascii="ArialMT" w:hAnsi="ArialMT" w:cs="ArialMT"/>
          <w:szCs w:val="20"/>
          <w:lang w:val="en-GB"/>
        </w:rPr>
        <w:t xml:space="preserve"> </w:t>
      </w:r>
      <w:r w:rsidR="00BF08DD" w:rsidRPr="008C5E6F">
        <w:rPr>
          <w:rFonts w:ascii="ArialMT" w:hAnsi="ArialMT" w:cs="ArialMT"/>
          <w:szCs w:val="20"/>
          <w:lang w:val="en-GB"/>
        </w:rPr>
        <w:t>In</w:t>
      </w:r>
      <w:r w:rsidR="007548C7">
        <w:rPr>
          <w:rFonts w:ascii="ArialMT" w:hAnsi="ArialMT" w:cs="ArialMT"/>
          <w:szCs w:val="20"/>
          <w:lang w:val="en-GB"/>
        </w:rPr>
        <w:t xml:space="preserve"> </w:t>
      </w:r>
      <w:r w:rsidR="00BF08DD" w:rsidRPr="008C5E6F">
        <w:rPr>
          <w:rFonts w:ascii="ArialMT" w:hAnsi="ArialMT" w:cs="ArialMT"/>
          <w:szCs w:val="20"/>
          <w:lang w:val="en-GB"/>
        </w:rPr>
        <w:t>201</w:t>
      </w:r>
      <w:r w:rsidR="008C5E6F" w:rsidRPr="008C5E6F">
        <w:rPr>
          <w:rFonts w:ascii="ArialMT" w:hAnsi="ArialMT" w:cs="ArialMT"/>
          <w:szCs w:val="20"/>
          <w:lang w:val="en-GB"/>
        </w:rPr>
        <w:t>7</w:t>
      </w:r>
      <w:r w:rsidR="00BF08DD" w:rsidRPr="008C5E6F">
        <w:rPr>
          <w:rFonts w:ascii="ArialMT" w:hAnsi="ArialMT" w:cs="ArialMT"/>
          <w:szCs w:val="20"/>
          <w:lang w:val="en-GB"/>
        </w:rPr>
        <w:t>,</w:t>
      </w:r>
      <w:r w:rsidR="007548C7">
        <w:rPr>
          <w:rFonts w:ascii="ArialMT" w:hAnsi="ArialMT" w:cs="ArialMT"/>
          <w:szCs w:val="20"/>
          <w:lang w:val="en-GB"/>
        </w:rPr>
        <w:t xml:space="preserve"> </w:t>
      </w:r>
      <w:r w:rsidR="00BF08DD" w:rsidRPr="008C5E6F">
        <w:rPr>
          <w:rFonts w:ascii="ArialMT" w:hAnsi="ArialMT" w:cs="ArialMT"/>
          <w:szCs w:val="20"/>
          <w:lang w:val="en-GB"/>
        </w:rPr>
        <w:t>the</w:t>
      </w:r>
      <w:r w:rsidR="007548C7">
        <w:rPr>
          <w:rFonts w:ascii="ArialMT" w:hAnsi="ArialMT" w:cs="ArialMT"/>
          <w:szCs w:val="20"/>
          <w:lang w:val="en-GB"/>
        </w:rPr>
        <w:t xml:space="preserve"> </w:t>
      </w:r>
      <w:r w:rsidR="00BF08DD" w:rsidRPr="008C5E6F">
        <w:rPr>
          <w:rFonts w:ascii="ArialMT" w:hAnsi="ArialMT" w:cs="ArialMT"/>
          <w:szCs w:val="20"/>
          <w:lang w:val="en-GB"/>
        </w:rPr>
        <w:t>gender</w:t>
      </w:r>
      <w:r w:rsidR="007548C7">
        <w:rPr>
          <w:rFonts w:ascii="ArialMT" w:hAnsi="ArialMT" w:cs="ArialMT"/>
          <w:szCs w:val="20"/>
          <w:lang w:val="en-GB"/>
        </w:rPr>
        <w:t xml:space="preserve"> </w:t>
      </w:r>
      <w:r w:rsidR="00BF08DD" w:rsidRPr="008C5E6F">
        <w:rPr>
          <w:rFonts w:ascii="ArialMT" w:hAnsi="ArialMT" w:cs="ArialMT"/>
          <w:szCs w:val="20"/>
          <w:lang w:val="en-GB"/>
        </w:rPr>
        <w:t>gap</w:t>
      </w:r>
      <w:r w:rsidR="007548C7">
        <w:rPr>
          <w:rFonts w:ascii="ArialMT" w:hAnsi="ArialMT" w:cs="ArialMT"/>
          <w:szCs w:val="20"/>
          <w:lang w:val="en-GB"/>
        </w:rPr>
        <w:t xml:space="preserve"> </w:t>
      </w:r>
      <w:r w:rsidR="00BF08DD" w:rsidRPr="008C5E6F">
        <w:rPr>
          <w:rFonts w:ascii="ArialMT" w:hAnsi="ArialMT" w:cs="ArialMT"/>
          <w:szCs w:val="20"/>
          <w:lang w:val="en-GB"/>
        </w:rPr>
        <w:t>in</w:t>
      </w:r>
      <w:r w:rsidR="007548C7">
        <w:rPr>
          <w:rFonts w:ascii="ArialMT" w:hAnsi="ArialMT" w:cs="ArialMT"/>
          <w:szCs w:val="20"/>
          <w:lang w:val="en-GB"/>
        </w:rPr>
        <w:t xml:space="preserve"> </w:t>
      </w:r>
      <w:r w:rsidR="00BF08DD" w:rsidRPr="008C5E6F">
        <w:rPr>
          <w:rFonts w:ascii="ArialMT" w:hAnsi="ArialMT" w:cs="ArialMT"/>
          <w:szCs w:val="20"/>
          <w:lang w:val="en-GB"/>
        </w:rPr>
        <w:t>graduate</w:t>
      </w:r>
      <w:r w:rsidR="007548C7">
        <w:rPr>
          <w:rFonts w:ascii="ArialMT" w:hAnsi="ArialMT" w:cs="ArialMT"/>
          <w:szCs w:val="20"/>
          <w:lang w:val="en-GB"/>
        </w:rPr>
        <w:t xml:space="preserve"> </w:t>
      </w:r>
      <w:r w:rsidR="00BF08DD" w:rsidRPr="008C5E6F">
        <w:rPr>
          <w:rFonts w:ascii="ArialMT" w:hAnsi="ArialMT" w:cs="ArialMT"/>
          <w:szCs w:val="20"/>
          <w:lang w:val="en-GB"/>
        </w:rPr>
        <w:t>median</w:t>
      </w:r>
      <w:r w:rsidR="007548C7">
        <w:rPr>
          <w:rFonts w:ascii="ArialMT" w:hAnsi="ArialMT" w:cs="ArialMT"/>
          <w:szCs w:val="20"/>
          <w:lang w:val="en-GB"/>
        </w:rPr>
        <w:t xml:space="preserve"> </w:t>
      </w:r>
      <w:r w:rsidR="00BF08DD" w:rsidRPr="008C5E6F">
        <w:rPr>
          <w:rFonts w:ascii="ArialMT" w:hAnsi="ArialMT" w:cs="ArialMT"/>
          <w:szCs w:val="20"/>
          <w:lang w:val="en-GB"/>
        </w:rPr>
        <w:t>salaries</w:t>
      </w:r>
      <w:r w:rsidR="007548C7">
        <w:rPr>
          <w:rFonts w:ascii="ArialMT" w:hAnsi="ArialMT" w:cs="ArialMT"/>
          <w:szCs w:val="20"/>
          <w:lang w:val="en-GB"/>
        </w:rPr>
        <w:t xml:space="preserve"> </w:t>
      </w:r>
      <w:r w:rsidR="00BF08DD" w:rsidRPr="008C5E6F">
        <w:rPr>
          <w:rFonts w:ascii="ArialMT" w:hAnsi="ArialMT" w:cs="ArialMT"/>
          <w:szCs w:val="20"/>
          <w:lang w:val="en-GB"/>
        </w:rPr>
        <w:t>was</w:t>
      </w:r>
      <w:r w:rsidR="007548C7">
        <w:rPr>
          <w:rFonts w:ascii="ArialMT" w:hAnsi="ArialMT" w:cs="ArialMT"/>
          <w:szCs w:val="20"/>
          <w:lang w:val="en-GB"/>
        </w:rPr>
        <w:t xml:space="preserve"> </w:t>
      </w:r>
      <w:r w:rsidR="003032FE" w:rsidRPr="008C5E6F">
        <w:rPr>
          <w:rFonts w:ascii="ArialMT" w:hAnsi="ArialMT" w:cs="ArialMT"/>
          <w:szCs w:val="20"/>
          <w:lang w:val="en-GB"/>
        </w:rPr>
        <w:t>$2,</w:t>
      </w:r>
      <w:r w:rsidR="008C5E6F" w:rsidRPr="008C5E6F">
        <w:rPr>
          <w:rFonts w:ascii="ArialMT" w:hAnsi="ArialMT" w:cs="ArialMT"/>
          <w:szCs w:val="20"/>
          <w:lang w:val="en-GB"/>
        </w:rPr>
        <w:t>6</w:t>
      </w:r>
      <w:r w:rsidR="003032FE" w:rsidRPr="008C5E6F">
        <w:rPr>
          <w:rFonts w:ascii="ArialMT" w:hAnsi="ArialMT" w:cs="ArialMT"/>
          <w:szCs w:val="20"/>
          <w:lang w:val="en-GB"/>
        </w:rPr>
        <w:t>00</w:t>
      </w:r>
      <w:r w:rsidR="007548C7">
        <w:rPr>
          <w:rFonts w:ascii="ArialMT" w:hAnsi="ArialMT" w:cs="ArialMT"/>
          <w:szCs w:val="20"/>
          <w:lang w:val="en-GB"/>
        </w:rPr>
        <w:t xml:space="preserve"> </w:t>
      </w:r>
      <w:r w:rsidR="003032FE" w:rsidRPr="008C5E6F">
        <w:rPr>
          <w:rFonts w:ascii="ArialMT" w:hAnsi="ArialMT" w:cs="ArialMT"/>
          <w:szCs w:val="20"/>
          <w:lang w:val="en-GB"/>
        </w:rPr>
        <w:t>or</w:t>
      </w:r>
      <w:r w:rsidR="007548C7">
        <w:rPr>
          <w:rFonts w:ascii="ArialMT" w:hAnsi="ArialMT" w:cs="ArialMT"/>
          <w:szCs w:val="20"/>
          <w:lang w:val="en-GB"/>
        </w:rPr>
        <w:t xml:space="preserve"> </w:t>
      </w:r>
      <w:r w:rsidR="003032FE" w:rsidRPr="008C5E6F">
        <w:rPr>
          <w:rFonts w:ascii="ArialMT" w:hAnsi="ArialMT" w:cs="ArialMT"/>
          <w:szCs w:val="20"/>
          <w:lang w:val="en-GB"/>
        </w:rPr>
        <w:t>4.</w:t>
      </w:r>
      <w:r w:rsidR="008C5E6F" w:rsidRPr="008C5E6F">
        <w:rPr>
          <w:rFonts w:ascii="ArialMT" w:hAnsi="ArialMT" w:cs="ArialMT"/>
          <w:szCs w:val="20"/>
          <w:lang w:val="en-GB"/>
        </w:rPr>
        <w:t>3</w:t>
      </w:r>
      <w:r w:rsidR="007548C7">
        <w:rPr>
          <w:rFonts w:ascii="ArialMT" w:hAnsi="ArialMT" w:cs="ArialMT"/>
          <w:szCs w:val="20"/>
          <w:lang w:val="en-GB"/>
        </w:rPr>
        <w:t xml:space="preserve"> </w:t>
      </w:r>
      <w:r w:rsidR="003032FE" w:rsidRPr="008C5E6F">
        <w:rPr>
          <w:rFonts w:ascii="ArialMT" w:hAnsi="ArialMT" w:cs="ArialMT"/>
          <w:szCs w:val="20"/>
          <w:lang w:val="en-GB"/>
        </w:rPr>
        <w:t>per</w:t>
      </w:r>
      <w:r w:rsidR="007548C7">
        <w:rPr>
          <w:rFonts w:ascii="ArialMT" w:hAnsi="ArialMT" w:cs="ArialMT"/>
          <w:szCs w:val="20"/>
          <w:lang w:val="en-GB"/>
        </w:rPr>
        <w:t xml:space="preserve"> </w:t>
      </w:r>
      <w:r w:rsidR="003032FE" w:rsidRPr="008C5E6F">
        <w:rPr>
          <w:rFonts w:ascii="ArialMT" w:hAnsi="ArialMT" w:cs="ArialMT"/>
          <w:szCs w:val="20"/>
          <w:lang w:val="en-GB"/>
        </w:rPr>
        <w:t>cent</w:t>
      </w:r>
      <w:r w:rsidRPr="008C5E6F">
        <w:rPr>
          <w:rFonts w:ascii="ArialMT" w:hAnsi="ArialMT" w:cs="ArialMT"/>
          <w:szCs w:val="20"/>
          <w:lang w:val="en-GB"/>
        </w:rPr>
        <w:t>.</w:t>
      </w:r>
      <w:r w:rsidRPr="008C5E6F">
        <w:rPr>
          <w:rStyle w:val="FootnoteReference"/>
          <w:rFonts w:ascii="ArialMT" w:hAnsi="ArialMT" w:cs="ArialMT"/>
          <w:szCs w:val="20"/>
          <w:lang w:val="en-GB"/>
        </w:rPr>
        <w:footnoteReference w:id="2"/>
      </w:r>
      <w:r w:rsidR="007548C7">
        <w:rPr>
          <w:rFonts w:ascii="ArialMT" w:hAnsi="ArialMT" w:cs="ArialMT"/>
          <w:szCs w:val="20"/>
          <w:lang w:val="en-GB"/>
        </w:rPr>
        <w:t xml:space="preserve">  </w:t>
      </w:r>
      <w:r w:rsidR="003032FE" w:rsidRPr="008C5E6F">
        <w:rPr>
          <w:rFonts w:ascii="ArialMT" w:hAnsi="ArialMT" w:cs="ArialMT"/>
          <w:szCs w:val="20"/>
          <w:lang w:val="en-GB"/>
        </w:rPr>
        <w:t>In</w:t>
      </w:r>
      <w:r w:rsidR="007548C7">
        <w:rPr>
          <w:rFonts w:ascii="ArialMT" w:hAnsi="ArialMT" w:cs="ArialMT"/>
          <w:szCs w:val="20"/>
          <w:lang w:val="en-GB"/>
        </w:rPr>
        <w:t xml:space="preserve"> </w:t>
      </w:r>
      <w:r w:rsidR="003032FE" w:rsidRPr="008C5E6F">
        <w:rPr>
          <w:rFonts w:ascii="ArialMT" w:hAnsi="ArialMT" w:cs="ArialMT"/>
          <w:szCs w:val="20"/>
          <w:lang w:val="en-GB"/>
        </w:rPr>
        <w:t>20</w:t>
      </w:r>
      <w:r w:rsidR="008C5E6F" w:rsidRPr="008C5E6F">
        <w:rPr>
          <w:rFonts w:ascii="ArialMT" w:hAnsi="ArialMT" w:cs="ArialMT"/>
          <w:szCs w:val="20"/>
          <w:lang w:val="en-GB"/>
        </w:rPr>
        <w:t>20</w:t>
      </w:r>
      <w:r w:rsidR="003032FE" w:rsidRPr="008C5E6F">
        <w:rPr>
          <w:rFonts w:ascii="ArialMT" w:hAnsi="ArialMT" w:cs="ArialMT"/>
          <w:szCs w:val="20"/>
          <w:lang w:val="en-GB"/>
        </w:rPr>
        <w:t>,</w:t>
      </w:r>
      <w:r w:rsidR="007548C7">
        <w:rPr>
          <w:rFonts w:ascii="ArialMT" w:hAnsi="ArialMT" w:cs="ArialMT"/>
          <w:szCs w:val="20"/>
          <w:lang w:val="en-GB"/>
        </w:rPr>
        <w:t xml:space="preserve"> </w:t>
      </w:r>
      <w:r w:rsidR="003032FE" w:rsidRPr="008C5E6F">
        <w:rPr>
          <w:rFonts w:ascii="ArialMT" w:hAnsi="ArialMT" w:cs="ArialMT"/>
          <w:szCs w:val="20"/>
          <w:lang w:val="en-GB"/>
        </w:rPr>
        <w:t>for</w:t>
      </w:r>
      <w:r w:rsidR="007548C7">
        <w:rPr>
          <w:rFonts w:ascii="ArialMT" w:hAnsi="ArialMT" w:cs="ArialMT"/>
          <w:szCs w:val="20"/>
          <w:lang w:val="en-GB"/>
        </w:rPr>
        <w:t xml:space="preserve"> </w:t>
      </w:r>
      <w:r w:rsidR="003032FE" w:rsidRPr="008C5E6F">
        <w:rPr>
          <w:rFonts w:ascii="ArialMT" w:hAnsi="ArialMT" w:cs="ArialMT"/>
          <w:szCs w:val="20"/>
          <w:lang w:val="en-GB"/>
        </w:rPr>
        <w:t>the</w:t>
      </w:r>
      <w:r w:rsidR="007548C7">
        <w:rPr>
          <w:rFonts w:ascii="ArialMT" w:hAnsi="ArialMT" w:cs="ArialMT"/>
          <w:szCs w:val="20"/>
          <w:lang w:val="en-GB"/>
        </w:rPr>
        <w:t xml:space="preserve"> </w:t>
      </w:r>
      <w:r w:rsidR="003032FE" w:rsidRPr="008C5E6F">
        <w:rPr>
          <w:rFonts w:ascii="ArialMT" w:hAnsi="ArialMT" w:cs="ArialMT"/>
          <w:szCs w:val="20"/>
          <w:lang w:val="en-GB"/>
        </w:rPr>
        <w:t>same</w:t>
      </w:r>
      <w:r w:rsidR="007548C7">
        <w:rPr>
          <w:rFonts w:ascii="ArialMT" w:hAnsi="ArialMT" w:cs="ArialMT"/>
          <w:szCs w:val="20"/>
          <w:lang w:val="en-GB"/>
        </w:rPr>
        <w:t xml:space="preserve"> </w:t>
      </w:r>
      <w:r w:rsidR="003032FE" w:rsidRPr="008C5E6F">
        <w:rPr>
          <w:rFonts w:ascii="ArialMT" w:hAnsi="ArialMT" w:cs="ArialMT"/>
          <w:szCs w:val="20"/>
          <w:lang w:val="en-GB"/>
        </w:rPr>
        <w:t>cohort</w:t>
      </w:r>
      <w:r w:rsidR="007548C7">
        <w:rPr>
          <w:rFonts w:ascii="ArialMT" w:hAnsi="ArialMT" w:cs="ArialMT"/>
          <w:szCs w:val="20"/>
          <w:lang w:val="en-GB"/>
        </w:rPr>
        <w:t xml:space="preserve"> </w:t>
      </w:r>
      <w:r w:rsidR="003032FE" w:rsidRPr="008C5E6F">
        <w:rPr>
          <w:rFonts w:ascii="ArialMT" w:hAnsi="ArialMT" w:cs="ArialMT"/>
          <w:szCs w:val="20"/>
          <w:lang w:val="en-GB"/>
        </w:rPr>
        <w:t>of</w:t>
      </w:r>
      <w:r w:rsidR="007548C7">
        <w:rPr>
          <w:rFonts w:ascii="ArialMT" w:hAnsi="ArialMT" w:cs="ArialMT"/>
          <w:szCs w:val="20"/>
          <w:lang w:val="en-GB"/>
        </w:rPr>
        <w:t xml:space="preserve"> </w:t>
      </w:r>
      <w:r w:rsidR="003032FE" w:rsidRPr="008C5E6F">
        <w:rPr>
          <w:rFonts w:ascii="ArialMT" w:hAnsi="ArialMT" w:cs="ArialMT"/>
          <w:szCs w:val="20"/>
          <w:lang w:val="en-GB"/>
        </w:rPr>
        <w:t>graduates</w:t>
      </w:r>
      <w:r w:rsidR="007548C7">
        <w:rPr>
          <w:rFonts w:ascii="ArialMT" w:hAnsi="ArialMT" w:cs="ArialMT"/>
          <w:szCs w:val="20"/>
          <w:lang w:val="en-GB"/>
        </w:rPr>
        <w:t xml:space="preserve"> </w:t>
      </w:r>
      <w:r w:rsidR="003032FE" w:rsidRPr="008C5E6F">
        <w:rPr>
          <w:rFonts w:ascii="ArialMT" w:hAnsi="ArialMT" w:cs="ArialMT"/>
          <w:szCs w:val="20"/>
          <w:lang w:val="en-GB"/>
        </w:rPr>
        <w:t>three</w:t>
      </w:r>
      <w:r w:rsidR="007548C7">
        <w:rPr>
          <w:rFonts w:ascii="ArialMT" w:hAnsi="ArialMT" w:cs="ArialMT"/>
          <w:szCs w:val="20"/>
          <w:lang w:val="en-GB"/>
        </w:rPr>
        <w:t xml:space="preserve"> </w:t>
      </w:r>
      <w:r w:rsidR="003032FE" w:rsidRPr="008C5E6F">
        <w:rPr>
          <w:rFonts w:ascii="ArialMT" w:hAnsi="ArialMT" w:cs="ArialMT"/>
          <w:szCs w:val="20"/>
          <w:lang w:val="en-GB"/>
        </w:rPr>
        <w:t>years</w:t>
      </w:r>
      <w:r w:rsidR="007548C7">
        <w:rPr>
          <w:rFonts w:ascii="ArialMT" w:hAnsi="ArialMT" w:cs="ArialMT"/>
          <w:szCs w:val="20"/>
          <w:lang w:val="en-GB"/>
        </w:rPr>
        <w:t xml:space="preserve"> </w:t>
      </w:r>
      <w:r w:rsidR="003032FE" w:rsidRPr="008C5E6F">
        <w:rPr>
          <w:rFonts w:ascii="ArialMT" w:hAnsi="ArialMT" w:cs="ArialMT"/>
          <w:szCs w:val="20"/>
          <w:lang w:val="en-GB"/>
        </w:rPr>
        <w:t>later,</w:t>
      </w:r>
      <w:r w:rsidR="007548C7">
        <w:rPr>
          <w:rFonts w:ascii="ArialMT" w:hAnsi="ArialMT" w:cs="ArialMT"/>
          <w:szCs w:val="20"/>
          <w:lang w:val="en-GB"/>
        </w:rPr>
        <w:t xml:space="preserve"> </w:t>
      </w:r>
      <w:r w:rsidR="003032FE" w:rsidRPr="008C5E6F">
        <w:rPr>
          <w:rFonts w:ascii="ArialMT" w:hAnsi="ArialMT" w:cs="ArialMT"/>
          <w:szCs w:val="20"/>
          <w:lang w:val="en-GB"/>
        </w:rPr>
        <w:t>the</w:t>
      </w:r>
      <w:r w:rsidR="007548C7">
        <w:rPr>
          <w:rFonts w:ascii="ArialMT" w:hAnsi="ArialMT" w:cs="ArialMT"/>
          <w:szCs w:val="20"/>
          <w:lang w:val="en-GB"/>
        </w:rPr>
        <w:t xml:space="preserve"> </w:t>
      </w:r>
      <w:r w:rsidR="003032FE" w:rsidRPr="008C5E6F">
        <w:rPr>
          <w:rFonts w:ascii="ArialMT" w:hAnsi="ArialMT" w:cs="ArialMT"/>
          <w:szCs w:val="20"/>
          <w:lang w:val="en-GB"/>
        </w:rPr>
        <w:t>gender</w:t>
      </w:r>
      <w:r w:rsidR="007548C7">
        <w:rPr>
          <w:rFonts w:ascii="ArialMT" w:hAnsi="ArialMT" w:cs="ArialMT"/>
          <w:szCs w:val="20"/>
          <w:lang w:val="en-GB"/>
        </w:rPr>
        <w:t xml:space="preserve"> </w:t>
      </w:r>
      <w:r w:rsidR="003032FE" w:rsidRPr="008C5E6F">
        <w:rPr>
          <w:rFonts w:ascii="ArialMT" w:hAnsi="ArialMT" w:cs="ArialMT"/>
          <w:szCs w:val="20"/>
          <w:lang w:val="en-GB"/>
        </w:rPr>
        <w:t>gap</w:t>
      </w:r>
      <w:r w:rsidR="007548C7">
        <w:rPr>
          <w:rFonts w:ascii="ArialMT" w:hAnsi="ArialMT" w:cs="ArialMT"/>
          <w:szCs w:val="20"/>
          <w:lang w:val="en-GB"/>
        </w:rPr>
        <w:t xml:space="preserve"> </w:t>
      </w:r>
      <w:r w:rsidR="003032FE" w:rsidRPr="008C5E6F">
        <w:rPr>
          <w:rFonts w:ascii="ArialMT" w:hAnsi="ArialMT" w:cs="ArialMT"/>
          <w:szCs w:val="20"/>
          <w:lang w:val="en-GB"/>
        </w:rPr>
        <w:t>in</w:t>
      </w:r>
      <w:r w:rsidR="007548C7">
        <w:rPr>
          <w:rFonts w:ascii="ArialMT" w:hAnsi="ArialMT" w:cs="ArialMT"/>
          <w:szCs w:val="20"/>
          <w:lang w:val="en-GB"/>
        </w:rPr>
        <w:t xml:space="preserve"> </w:t>
      </w:r>
      <w:r w:rsidR="003032FE" w:rsidRPr="008C5E6F">
        <w:rPr>
          <w:rFonts w:ascii="ArialMT" w:hAnsi="ArialMT" w:cs="ArialMT"/>
          <w:szCs w:val="20"/>
          <w:lang w:val="en-GB"/>
        </w:rPr>
        <w:t>graduate</w:t>
      </w:r>
      <w:r w:rsidR="007548C7">
        <w:rPr>
          <w:rFonts w:ascii="ArialMT" w:hAnsi="ArialMT" w:cs="ArialMT"/>
          <w:szCs w:val="20"/>
          <w:lang w:val="en-GB"/>
        </w:rPr>
        <w:t xml:space="preserve"> </w:t>
      </w:r>
      <w:r w:rsidR="003032FE" w:rsidRPr="008C5E6F">
        <w:rPr>
          <w:rFonts w:ascii="ArialMT" w:hAnsi="ArialMT" w:cs="ArialMT"/>
          <w:szCs w:val="20"/>
          <w:lang w:val="en-GB"/>
        </w:rPr>
        <w:t>median</w:t>
      </w:r>
      <w:r w:rsidR="007548C7">
        <w:rPr>
          <w:rFonts w:ascii="ArialMT" w:hAnsi="ArialMT" w:cs="ArialMT"/>
          <w:szCs w:val="20"/>
          <w:lang w:val="en-GB"/>
        </w:rPr>
        <w:t xml:space="preserve"> </w:t>
      </w:r>
      <w:r w:rsidR="003032FE" w:rsidRPr="008C5E6F">
        <w:rPr>
          <w:rFonts w:ascii="ArialMT" w:hAnsi="ArialMT" w:cs="ArialMT"/>
          <w:szCs w:val="20"/>
          <w:lang w:val="en-GB"/>
        </w:rPr>
        <w:t>salaries</w:t>
      </w:r>
      <w:r w:rsidR="007548C7">
        <w:rPr>
          <w:rFonts w:ascii="ArialMT" w:hAnsi="ArialMT" w:cs="ArialMT"/>
          <w:szCs w:val="20"/>
          <w:lang w:val="en-GB"/>
        </w:rPr>
        <w:t xml:space="preserve"> </w:t>
      </w:r>
      <w:r w:rsidR="003032FE" w:rsidRPr="008C5E6F">
        <w:rPr>
          <w:rFonts w:ascii="ArialMT" w:hAnsi="ArialMT" w:cs="ArialMT"/>
          <w:szCs w:val="20"/>
          <w:lang w:val="en-GB"/>
        </w:rPr>
        <w:t>had</w:t>
      </w:r>
      <w:r w:rsidR="007548C7">
        <w:rPr>
          <w:rFonts w:ascii="ArialMT" w:hAnsi="ArialMT" w:cs="ArialMT"/>
          <w:szCs w:val="20"/>
          <w:lang w:val="en-GB"/>
        </w:rPr>
        <w:t xml:space="preserve"> </w:t>
      </w:r>
      <w:r w:rsidR="003032FE" w:rsidRPr="008C5E6F">
        <w:rPr>
          <w:rFonts w:ascii="ArialMT" w:hAnsi="ArialMT" w:cs="ArialMT"/>
          <w:szCs w:val="20"/>
          <w:lang w:val="en-GB"/>
        </w:rPr>
        <w:t>increased</w:t>
      </w:r>
      <w:r w:rsidR="007548C7">
        <w:rPr>
          <w:rFonts w:ascii="ArialMT" w:hAnsi="ArialMT" w:cs="ArialMT"/>
          <w:szCs w:val="20"/>
          <w:lang w:val="en-GB"/>
        </w:rPr>
        <w:t xml:space="preserve"> </w:t>
      </w:r>
      <w:r w:rsidR="003032FE" w:rsidRPr="008C5E6F">
        <w:rPr>
          <w:rFonts w:ascii="ArialMT" w:hAnsi="ArialMT" w:cs="ArialMT"/>
          <w:szCs w:val="20"/>
          <w:lang w:val="en-GB"/>
        </w:rPr>
        <w:t>to</w:t>
      </w:r>
      <w:r w:rsidR="007548C7">
        <w:rPr>
          <w:rFonts w:ascii="ArialMT" w:hAnsi="ArialMT" w:cs="ArialMT"/>
          <w:szCs w:val="20"/>
          <w:lang w:val="en-GB"/>
        </w:rPr>
        <w:t xml:space="preserve"> </w:t>
      </w:r>
      <w:r w:rsidR="003032FE" w:rsidRPr="008C5E6F">
        <w:rPr>
          <w:rFonts w:ascii="ArialMT" w:hAnsi="ArialMT" w:cs="ArialMT"/>
          <w:szCs w:val="20"/>
          <w:lang w:val="en-GB"/>
        </w:rPr>
        <w:t>$</w:t>
      </w:r>
      <w:r w:rsidR="008C5E6F" w:rsidRPr="008C5E6F">
        <w:rPr>
          <w:rFonts w:ascii="ArialMT" w:hAnsi="ArialMT" w:cs="ArialMT"/>
          <w:szCs w:val="20"/>
          <w:lang w:val="en-GB"/>
        </w:rPr>
        <w:t>6</w:t>
      </w:r>
      <w:r w:rsidR="003032FE" w:rsidRPr="008C5E6F">
        <w:rPr>
          <w:rFonts w:ascii="ArialMT" w:hAnsi="ArialMT" w:cs="ArialMT"/>
          <w:szCs w:val="20"/>
          <w:lang w:val="en-GB"/>
        </w:rPr>
        <w:t>,900</w:t>
      </w:r>
      <w:r w:rsidR="007548C7">
        <w:rPr>
          <w:rFonts w:ascii="ArialMT" w:hAnsi="ArialMT" w:cs="ArialMT"/>
          <w:szCs w:val="20"/>
          <w:lang w:val="en-GB"/>
        </w:rPr>
        <w:t xml:space="preserve"> </w:t>
      </w:r>
      <w:r w:rsidR="003032FE" w:rsidRPr="008C5E6F">
        <w:rPr>
          <w:rFonts w:ascii="ArialMT" w:hAnsi="ArialMT" w:cs="ArialMT"/>
          <w:szCs w:val="20"/>
          <w:lang w:val="en-GB"/>
        </w:rPr>
        <w:t>or</w:t>
      </w:r>
      <w:r w:rsidR="007548C7">
        <w:rPr>
          <w:rFonts w:ascii="ArialMT" w:hAnsi="ArialMT" w:cs="ArialMT"/>
          <w:szCs w:val="20"/>
          <w:lang w:val="en-GB"/>
        </w:rPr>
        <w:t xml:space="preserve"> </w:t>
      </w:r>
      <w:r w:rsidR="008C5E6F" w:rsidRPr="008C5E6F">
        <w:rPr>
          <w:rFonts w:ascii="ArialMT" w:hAnsi="ArialMT" w:cs="ArialMT"/>
          <w:szCs w:val="20"/>
          <w:lang w:val="en-GB"/>
        </w:rPr>
        <w:t>9.4</w:t>
      </w:r>
      <w:r w:rsidR="007548C7">
        <w:rPr>
          <w:rFonts w:ascii="ArialMT" w:hAnsi="ArialMT" w:cs="ArialMT"/>
          <w:szCs w:val="20"/>
          <w:lang w:val="en-GB"/>
        </w:rPr>
        <w:t xml:space="preserve"> </w:t>
      </w:r>
      <w:r w:rsidR="003032FE" w:rsidRPr="008C5E6F">
        <w:rPr>
          <w:rFonts w:ascii="ArialMT" w:hAnsi="ArialMT" w:cs="ArialMT"/>
          <w:szCs w:val="20"/>
          <w:lang w:val="en-GB"/>
        </w:rPr>
        <w:t>per</w:t>
      </w:r>
      <w:r w:rsidR="007548C7">
        <w:rPr>
          <w:rFonts w:ascii="ArialMT" w:hAnsi="ArialMT" w:cs="ArialMT"/>
          <w:szCs w:val="20"/>
          <w:lang w:val="en-GB"/>
        </w:rPr>
        <w:t xml:space="preserve"> </w:t>
      </w:r>
      <w:r w:rsidR="003032FE" w:rsidRPr="008C5E6F">
        <w:rPr>
          <w:rFonts w:ascii="ArialMT" w:hAnsi="ArialMT" w:cs="ArialMT"/>
          <w:szCs w:val="20"/>
          <w:lang w:val="en-GB"/>
        </w:rPr>
        <w:t>cent</w:t>
      </w:r>
      <w:r w:rsidR="00E24C0E" w:rsidRPr="008C5E6F">
        <w:rPr>
          <w:rFonts w:ascii="ArialMT" w:hAnsi="ArialMT" w:cs="ArialMT"/>
          <w:szCs w:val="20"/>
          <w:lang w:val="en-GB"/>
        </w:rPr>
        <w:t>.</w:t>
      </w:r>
    </w:p>
    <w:p w14:paraId="6EF194C1" w14:textId="663865B2" w:rsidR="003D1326" w:rsidRPr="00117260" w:rsidRDefault="00CE1F9E" w:rsidP="00EA168F">
      <w:pPr>
        <w:widowControl w:val="0"/>
        <w:suppressAutoHyphens/>
        <w:autoSpaceDE w:val="0"/>
        <w:autoSpaceDN w:val="0"/>
        <w:adjustRightInd w:val="0"/>
        <w:spacing w:before="142" w:line="290" w:lineRule="atLeast"/>
        <w:textAlignment w:val="center"/>
        <w:rPr>
          <w:rFonts w:cs="Arial"/>
          <w:szCs w:val="20"/>
          <w:highlight w:val="yellow"/>
          <w:lang w:val="en-GB"/>
        </w:rPr>
      </w:pPr>
      <w:r>
        <w:t>Previous research suggests that one of the key factors contributing to the gender gap in salaries is that females tend to graduate from fields of education that achieve lower salaries e.g. Creative Arts, whereas males tend to graduate from more highly remunerated fields e.g. Engineering</w:t>
      </w:r>
      <w:r w:rsidR="00EA168F" w:rsidRPr="000A0AA3">
        <w:rPr>
          <w:rFonts w:ascii="ArialMT" w:hAnsi="ArialMT" w:cs="ArialMT"/>
          <w:szCs w:val="20"/>
          <w:lang w:val="en-GB"/>
        </w:rPr>
        <w:t>.</w:t>
      </w:r>
      <w:r w:rsidR="007548C7">
        <w:rPr>
          <w:rFonts w:ascii="ArialMT" w:hAnsi="ArialMT" w:cs="ArialMT"/>
          <w:szCs w:val="20"/>
          <w:lang w:val="en-GB"/>
        </w:rPr>
        <w:t xml:space="preserve"> </w:t>
      </w:r>
      <w:r w:rsidR="00EA168F" w:rsidRPr="00987F5A">
        <w:rPr>
          <w:rFonts w:ascii="ArialMT" w:hAnsi="ArialMT" w:cs="ArialMT"/>
          <w:szCs w:val="20"/>
          <w:lang w:val="en-GB"/>
        </w:rPr>
        <w:t>However,</w:t>
      </w:r>
      <w:r w:rsidR="007548C7">
        <w:rPr>
          <w:rFonts w:ascii="ArialMT" w:hAnsi="ArialMT" w:cs="ArialMT"/>
          <w:szCs w:val="20"/>
          <w:lang w:val="en-GB"/>
        </w:rPr>
        <w:t xml:space="preserve"> </w:t>
      </w:r>
      <w:r w:rsidR="00EA168F" w:rsidRPr="00987F5A">
        <w:rPr>
          <w:rFonts w:ascii="ArialMT" w:hAnsi="ArialMT" w:cs="ArialMT"/>
          <w:szCs w:val="20"/>
          <w:lang w:val="en-GB"/>
        </w:rPr>
        <w:t>female</w:t>
      </w:r>
      <w:r w:rsidR="007548C7">
        <w:rPr>
          <w:rFonts w:ascii="ArialMT" w:hAnsi="ArialMT" w:cs="ArialMT"/>
          <w:szCs w:val="20"/>
          <w:lang w:val="en-GB"/>
        </w:rPr>
        <w:t xml:space="preserve"> </w:t>
      </w:r>
      <w:r w:rsidR="00EA168F" w:rsidRPr="00987F5A">
        <w:rPr>
          <w:rFonts w:ascii="ArialMT" w:hAnsi="ArialMT" w:cs="ArialMT"/>
          <w:szCs w:val="20"/>
          <w:lang w:val="en-GB"/>
        </w:rPr>
        <w:t>graduates</w:t>
      </w:r>
      <w:r w:rsidR="007548C7">
        <w:rPr>
          <w:rFonts w:ascii="ArialMT" w:hAnsi="ArialMT" w:cs="ArialMT"/>
          <w:szCs w:val="20"/>
          <w:lang w:val="en-GB"/>
        </w:rPr>
        <w:t xml:space="preserve"> </w:t>
      </w:r>
      <w:r w:rsidR="00EA168F" w:rsidRPr="00987F5A">
        <w:rPr>
          <w:rFonts w:ascii="ArialMT" w:hAnsi="ArialMT" w:cs="ArialMT"/>
          <w:szCs w:val="20"/>
          <w:lang w:val="en-GB"/>
        </w:rPr>
        <w:t>often</w:t>
      </w:r>
      <w:r w:rsidR="007548C7">
        <w:rPr>
          <w:rFonts w:ascii="ArialMT" w:hAnsi="ArialMT" w:cs="ArialMT"/>
          <w:szCs w:val="20"/>
          <w:lang w:val="en-GB"/>
        </w:rPr>
        <w:t xml:space="preserve"> </w:t>
      </w:r>
      <w:r w:rsidR="00EA168F" w:rsidRPr="00987F5A">
        <w:rPr>
          <w:rFonts w:ascii="ArialMT" w:hAnsi="ArialMT" w:cs="ArialMT"/>
          <w:szCs w:val="20"/>
          <w:lang w:val="en-GB"/>
        </w:rPr>
        <w:t>earn</w:t>
      </w:r>
      <w:r w:rsidR="007548C7">
        <w:rPr>
          <w:rFonts w:ascii="ArialMT" w:hAnsi="ArialMT" w:cs="ArialMT"/>
          <w:szCs w:val="20"/>
          <w:lang w:val="en-GB"/>
        </w:rPr>
        <w:t xml:space="preserve"> </w:t>
      </w:r>
      <w:r w:rsidR="00EA168F" w:rsidRPr="00987F5A">
        <w:rPr>
          <w:rFonts w:ascii="ArialMT" w:hAnsi="ArialMT" w:cs="ArialMT"/>
          <w:szCs w:val="20"/>
          <w:lang w:val="en-GB"/>
        </w:rPr>
        <w:t>less</w:t>
      </w:r>
      <w:r w:rsidR="007548C7">
        <w:rPr>
          <w:rFonts w:ascii="ArialMT" w:hAnsi="ArialMT" w:cs="ArialMT"/>
          <w:szCs w:val="20"/>
          <w:lang w:val="en-GB"/>
        </w:rPr>
        <w:t xml:space="preserve"> </w:t>
      </w:r>
      <w:r w:rsidR="00EA168F" w:rsidRPr="00987F5A">
        <w:rPr>
          <w:rFonts w:ascii="ArialMT" w:hAnsi="ArialMT" w:cs="ArialMT"/>
          <w:szCs w:val="20"/>
          <w:lang w:val="en-GB"/>
        </w:rPr>
        <w:t>than</w:t>
      </w:r>
      <w:r w:rsidR="007548C7">
        <w:rPr>
          <w:rFonts w:ascii="ArialMT" w:hAnsi="ArialMT" w:cs="ArialMT"/>
          <w:szCs w:val="20"/>
          <w:lang w:val="en-GB"/>
        </w:rPr>
        <w:t xml:space="preserve"> </w:t>
      </w:r>
      <w:r w:rsidR="00EA168F" w:rsidRPr="00987F5A">
        <w:rPr>
          <w:rFonts w:ascii="ArialMT" w:hAnsi="ArialMT" w:cs="ArialMT"/>
          <w:szCs w:val="20"/>
          <w:lang w:val="en-GB"/>
        </w:rPr>
        <w:t>their</w:t>
      </w:r>
      <w:r w:rsidR="007548C7">
        <w:rPr>
          <w:rFonts w:ascii="ArialMT" w:hAnsi="ArialMT" w:cs="ArialMT"/>
          <w:szCs w:val="20"/>
          <w:lang w:val="en-GB"/>
        </w:rPr>
        <w:t xml:space="preserve"> </w:t>
      </w:r>
      <w:r w:rsidR="00EA168F" w:rsidRPr="00987F5A">
        <w:rPr>
          <w:rFonts w:ascii="ArialMT" w:hAnsi="ArialMT" w:cs="ArialMT"/>
          <w:szCs w:val="20"/>
          <w:lang w:val="en-GB"/>
        </w:rPr>
        <w:t>male</w:t>
      </w:r>
      <w:r w:rsidR="007548C7">
        <w:rPr>
          <w:rFonts w:ascii="ArialMT" w:hAnsi="ArialMT" w:cs="ArialMT"/>
          <w:szCs w:val="20"/>
          <w:lang w:val="en-GB"/>
        </w:rPr>
        <w:t xml:space="preserve"> </w:t>
      </w:r>
      <w:r w:rsidR="00EA168F" w:rsidRPr="00987F5A">
        <w:rPr>
          <w:rFonts w:ascii="ArialMT" w:hAnsi="ArialMT" w:cs="ArialMT"/>
          <w:szCs w:val="20"/>
          <w:lang w:val="en-GB"/>
        </w:rPr>
        <w:t>graduates</w:t>
      </w:r>
      <w:r w:rsidR="007548C7">
        <w:rPr>
          <w:rFonts w:ascii="ArialMT" w:hAnsi="ArialMT" w:cs="ArialMT"/>
          <w:szCs w:val="20"/>
          <w:lang w:val="en-GB"/>
        </w:rPr>
        <w:t xml:space="preserve"> </w:t>
      </w:r>
      <w:r w:rsidR="00EA168F" w:rsidRPr="00987F5A">
        <w:rPr>
          <w:rFonts w:ascii="ArialMT" w:hAnsi="ArialMT" w:cs="ArialMT"/>
          <w:szCs w:val="20"/>
          <w:lang w:val="en-GB"/>
        </w:rPr>
        <w:t>wit</w:t>
      </w:r>
      <w:r w:rsidR="005738C9" w:rsidRPr="00987F5A">
        <w:rPr>
          <w:rFonts w:ascii="ArialMT" w:hAnsi="ArialMT" w:cs="ArialMT"/>
          <w:szCs w:val="20"/>
          <w:lang w:val="en-GB"/>
        </w:rPr>
        <w:t>hin</w:t>
      </w:r>
      <w:r w:rsidR="007548C7">
        <w:rPr>
          <w:rFonts w:ascii="ArialMT" w:hAnsi="ArialMT" w:cs="ArialMT"/>
          <w:szCs w:val="20"/>
          <w:lang w:val="en-GB"/>
        </w:rPr>
        <w:t xml:space="preserve"> </w:t>
      </w:r>
      <w:r w:rsidR="005738C9" w:rsidRPr="00987F5A">
        <w:rPr>
          <w:rFonts w:ascii="ArialMT" w:hAnsi="ArialMT" w:cs="ArialMT"/>
          <w:szCs w:val="20"/>
          <w:lang w:val="en-GB"/>
        </w:rPr>
        <w:t>the</w:t>
      </w:r>
      <w:r w:rsidR="007548C7">
        <w:rPr>
          <w:rFonts w:ascii="ArialMT" w:hAnsi="ArialMT" w:cs="ArialMT"/>
          <w:szCs w:val="20"/>
          <w:lang w:val="en-GB"/>
        </w:rPr>
        <w:t xml:space="preserve"> </w:t>
      </w:r>
      <w:r w:rsidR="005738C9" w:rsidRPr="00987F5A">
        <w:rPr>
          <w:rFonts w:ascii="ArialMT" w:hAnsi="ArialMT" w:cs="ArialMT"/>
          <w:szCs w:val="20"/>
          <w:lang w:val="en-GB"/>
        </w:rPr>
        <w:t>same</w:t>
      </w:r>
      <w:r w:rsidR="007548C7">
        <w:rPr>
          <w:rFonts w:ascii="ArialMT" w:hAnsi="ArialMT" w:cs="ArialMT"/>
          <w:szCs w:val="20"/>
          <w:lang w:val="en-GB"/>
        </w:rPr>
        <w:t xml:space="preserve"> </w:t>
      </w:r>
      <w:r w:rsidR="005738C9" w:rsidRPr="00987F5A">
        <w:rPr>
          <w:rFonts w:ascii="ArialMT" w:hAnsi="ArialMT" w:cs="ArialMT"/>
          <w:szCs w:val="20"/>
          <w:lang w:val="en-GB"/>
        </w:rPr>
        <w:t>field</w:t>
      </w:r>
      <w:r w:rsidR="007548C7">
        <w:rPr>
          <w:rFonts w:ascii="ArialMT" w:hAnsi="ArialMT" w:cs="ArialMT"/>
          <w:szCs w:val="20"/>
          <w:lang w:val="en-GB"/>
        </w:rPr>
        <w:t xml:space="preserve"> </w:t>
      </w:r>
      <w:r w:rsidR="005738C9" w:rsidRPr="00987F5A">
        <w:rPr>
          <w:rFonts w:ascii="ArialMT" w:hAnsi="ArialMT" w:cs="ArialMT"/>
          <w:szCs w:val="20"/>
          <w:lang w:val="en-GB"/>
        </w:rPr>
        <w:t>of</w:t>
      </w:r>
      <w:r w:rsidR="007548C7">
        <w:rPr>
          <w:rFonts w:ascii="ArialMT" w:hAnsi="ArialMT" w:cs="ArialMT"/>
          <w:szCs w:val="20"/>
          <w:lang w:val="en-GB"/>
        </w:rPr>
        <w:t xml:space="preserve"> </w:t>
      </w:r>
      <w:r w:rsidR="005738C9" w:rsidRPr="00987F5A">
        <w:rPr>
          <w:rFonts w:ascii="ArialMT" w:hAnsi="ArialMT" w:cs="ArialMT"/>
          <w:szCs w:val="20"/>
          <w:lang w:val="en-GB"/>
        </w:rPr>
        <w:t>education.</w:t>
      </w:r>
      <w:r w:rsidR="007548C7">
        <w:rPr>
          <w:rFonts w:ascii="ArialMT" w:hAnsi="ArialMT" w:cs="ArialMT"/>
          <w:szCs w:val="20"/>
          <w:lang w:val="en-GB"/>
        </w:rPr>
        <w:t xml:space="preserve"> </w:t>
      </w:r>
      <w:r w:rsidR="005738C9" w:rsidRPr="00987F5A">
        <w:rPr>
          <w:rFonts w:cs="Arial"/>
          <w:szCs w:val="20"/>
          <w:lang w:val="en-GB"/>
        </w:rPr>
        <w:t>For</w:t>
      </w:r>
      <w:r w:rsidR="007548C7">
        <w:rPr>
          <w:rFonts w:cs="Arial"/>
          <w:szCs w:val="20"/>
          <w:lang w:val="en-GB"/>
        </w:rPr>
        <w:t xml:space="preserve"> </w:t>
      </w:r>
      <w:r w:rsidR="005738C9" w:rsidRPr="00987F5A">
        <w:rPr>
          <w:rFonts w:cs="Arial"/>
          <w:szCs w:val="20"/>
          <w:lang w:val="en-GB"/>
        </w:rPr>
        <w:t>example,</w:t>
      </w:r>
      <w:r w:rsidR="007548C7">
        <w:rPr>
          <w:rFonts w:cs="Arial"/>
          <w:szCs w:val="20"/>
          <w:lang w:val="en-GB"/>
        </w:rPr>
        <w:t xml:space="preserve"> </w:t>
      </w:r>
      <w:r w:rsidR="0034585E" w:rsidRPr="00987F5A">
        <w:rPr>
          <w:rFonts w:cs="Arial"/>
          <w:szCs w:val="20"/>
          <w:lang w:val="en-GB"/>
        </w:rPr>
        <w:t>undergraduate</w:t>
      </w:r>
      <w:r w:rsidR="007548C7">
        <w:rPr>
          <w:rFonts w:cs="Arial"/>
          <w:szCs w:val="20"/>
          <w:lang w:val="en-GB"/>
        </w:rPr>
        <w:t xml:space="preserve"> </w:t>
      </w:r>
      <w:r w:rsidR="005738C9" w:rsidRPr="00987F5A">
        <w:rPr>
          <w:rFonts w:cs="Arial"/>
          <w:szCs w:val="20"/>
          <w:lang w:val="en-GB"/>
        </w:rPr>
        <w:t>study</w:t>
      </w:r>
      <w:r w:rsidR="007548C7">
        <w:rPr>
          <w:rFonts w:cs="Arial"/>
          <w:szCs w:val="20"/>
          <w:lang w:val="en-GB"/>
        </w:rPr>
        <w:t xml:space="preserve"> </w:t>
      </w:r>
      <w:r w:rsidR="005738C9" w:rsidRPr="00987F5A">
        <w:rPr>
          <w:rFonts w:cs="Arial"/>
          <w:szCs w:val="20"/>
          <w:lang w:val="en-GB"/>
        </w:rPr>
        <w:t>areas</w:t>
      </w:r>
      <w:r w:rsidR="007548C7">
        <w:rPr>
          <w:rFonts w:cs="Arial"/>
          <w:szCs w:val="20"/>
          <w:lang w:val="en-GB"/>
        </w:rPr>
        <w:t xml:space="preserve"> </w:t>
      </w:r>
      <w:r w:rsidR="005738C9" w:rsidRPr="00987F5A">
        <w:rPr>
          <w:rFonts w:cs="Arial"/>
          <w:szCs w:val="20"/>
          <w:lang w:val="en-GB"/>
        </w:rPr>
        <w:t>with</w:t>
      </w:r>
      <w:r w:rsidR="007548C7">
        <w:rPr>
          <w:rFonts w:cs="Arial"/>
          <w:szCs w:val="20"/>
          <w:lang w:val="en-GB"/>
        </w:rPr>
        <w:t xml:space="preserve"> </w:t>
      </w:r>
      <w:r w:rsidR="005738C9" w:rsidRPr="00987F5A">
        <w:rPr>
          <w:rFonts w:cs="Arial"/>
          <w:szCs w:val="20"/>
          <w:lang w:val="en-GB"/>
        </w:rPr>
        <w:t>large</w:t>
      </w:r>
      <w:r w:rsidR="007548C7">
        <w:rPr>
          <w:rFonts w:cs="Arial"/>
          <w:szCs w:val="20"/>
          <w:lang w:val="en-GB"/>
        </w:rPr>
        <w:t xml:space="preserve"> </w:t>
      </w:r>
      <w:r w:rsidR="005738C9" w:rsidRPr="00987F5A">
        <w:rPr>
          <w:rFonts w:cs="Arial"/>
          <w:szCs w:val="20"/>
          <w:lang w:val="en-GB"/>
        </w:rPr>
        <w:t>gender</w:t>
      </w:r>
      <w:r w:rsidR="007548C7">
        <w:rPr>
          <w:rFonts w:cs="Arial"/>
          <w:szCs w:val="20"/>
          <w:lang w:val="en-GB"/>
        </w:rPr>
        <w:t xml:space="preserve"> </w:t>
      </w:r>
      <w:r w:rsidR="005738C9" w:rsidRPr="00987F5A">
        <w:rPr>
          <w:rFonts w:cs="Arial"/>
          <w:szCs w:val="20"/>
          <w:lang w:val="en-GB"/>
        </w:rPr>
        <w:t>gaps</w:t>
      </w:r>
      <w:r w:rsidR="007548C7">
        <w:rPr>
          <w:rFonts w:cs="Arial"/>
          <w:szCs w:val="20"/>
          <w:lang w:val="en-GB"/>
        </w:rPr>
        <w:t xml:space="preserve"> </w:t>
      </w:r>
      <w:r w:rsidR="005738C9" w:rsidRPr="00987F5A">
        <w:rPr>
          <w:rFonts w:cs="Arial"/>
          <w:szCs w:val="20"/>
          <w:lang w:val="en-GB"/>
        </w:rPr>
        <w:t>in</w:t>
      </w:r>
      <w:r w:rsidR="007548C7">
        <w:rPr>
          <w:rFonts w:cs="Arial"/>
          <w:szCs w:val="20"/>
          <w:lang w:val="en-GB"/>
        </w:rPr>
        <w:t xml:space="preserve"> </w:t>
      </w:r>
      <w:r w:rsidR="005738C9" w:rsidRPr="00987F5A">
        <w:rPr>
          <w:rFonts w:cs="Arial"/>
          <w:szCs w:val="20"/>
          <w:lang w:val="en-GB"/>
        </w:rPr>
        <w:t>salaries</w:t>
      </w:r>
      <w:r w:rsidR="007548C7">
        <w:rPr>
          <w:rFonts w:cs="Arial"/>
          <w:szCs w:val="20"/>
          <w:lang w:val="en-GB"/>
        </w:rPr>
        <w:t xml:space="preserve"> </w:t>
      </w:r>
      <w:r w:rsidR="005738C9" w:rsidRPr="00987F5A">
        <w:rPr>
          <w:rFonts w:cs="Arial"/>
          <w:szCs w:val="20"/>
          <w:lang w:val="en-GB"/>
        </w:rPr>
        <w:t>three</w:t>
      </w:r>
      <w:r w:rsidR="007548C7">
        <w:rPr>
          <w:rFonts w:cs="Arial"/>
          <w:szCs w:val="20"/>
          <w:lang w:val="en-GB"/>
        </w:rPr>
        <w:t xml:space="preserve"> </w:t>
      </w:r>
      <w:r w:rsidR="005738C9" w:rsidRPr="00987F5A">
        <w:rPr>
          <w:rFonts w:cs="Arial"/>
          <w:szCs w:val="20"/>
          <w:lang w:val="en-GB"/>
        </w:rPr>
        <w:t>years</w:t>
      </w:r>
      <w:r w:rsidR="007548C7">
        <w:rPr>
          <w:rFonts w:cs="Arial"/>
          <w:szCs w:val="20"/>
          <w:lang w:val="en-GB"/>
        </w:rPr>
        <w:t xml:space="preserve"> </w:t>
      </w:r>
      <w:r w:rsidR="005738C9" w:rsidRPr="00987F5A">
        <w:rPr>
          <w:rFonts w:cs="Arial"/>
          <w:szCs w:val="20"/>
          <w:lang w:val="en-GB"/>
        </w:rPr>
        <w:t>out</w:t>
      </w:r>
      <w:r w:rsidR="007548C7">
        <w:rPr>
          <w:rFonts w:cs="Arial"/>
          <w:szCs w:val="20"/>
          <w:lang w:val="en-GB"/>
        </w:rPr>
        <w:t xml:space="preserve"> </w:t>
      </w:r>
      <w:r w:rsidR="005738C9" w:rsidRPr="00987F5A">
        <w:rPr>
          <w:rFonts w:cs="Arial"/>
          <w:szCs w:val="20"/>
          <w:lang w:val="en-GB"/>
        </w:rPr>
        <w:t>includ</w:t>
      </w:r>
      <w:r w:rsidR="006B472D" w:rsidRPr="00987F5A">
        <w:rPr>
          <w:rFonts w:cs="Arial"/>
          <w:szCs w:val="20"/>
          <w:lang w:val="en-GB"/>
        </w:rPr>
        <w:t>e</w:t>
      </w:r>
      <w:r w:rsidR="007548C7">
        <w:rPr>
          <w:rFonts w:cs="Arial"/>
          <w:szCs w:val="20"/>
          <w:lang w:val="en-GB"/>
        </w:rPr>
        <w:t xml:space="preserve"> </w:t>
      </w:r>
      <w:r w:rsidR="006B472D" w:rsidRPr="00987F5A">
        <w:rPr>
          <w:rFonts w:cs="Arial"/>
          <w:szCs w:val="20"/>
          <w:lang w:val="en-GB"/>
        </w:rPr>
        <w:t>Architecture</w:t>
      </w:r>
      <w:r w:rsidR="007548C7">
        <w:rPr>
          <w:rFonts w:cs="Arial"/>
          <w:szCs w:val="20"/>
          <w:lang w:val="en-GB"/>
        </w:rPr>
        <w:t xml:space="preserve"> </w:t>
      </w:r>
      <w:r w:rsidR="006B472D" w:rsidRPr="00987F5A">
        <w:rPr>
          <w:rFonts w:cs="Arial"/>
          <w:szCs w:val="20"/>
          <w:lang w:val="en-GB"/>
        </w:rPr>
        <w:t>and</w:t>
      </w:r>
      <w:r w:rsidR="007548C7">
        <w:rPr>
          <w:rFonts w:cs="Arial"/>
          <w:szCs w:val="20"/>
          <w:lang w:val="en-GB"/>
        </w:rPr>
        <w:t xml:space="preserve"> </w:t>
      </w:r>
      <w:r w:rsidR="00007AAC">
        <w:rPr>
          <w:rFonts w:cs="Arial"/>
          <w:szCs w:val="20"/>
          <w:lang w:val="en-GB"/>
        </w:rPr>
        <w:t>b</w:t>
      </w:r>
      <w:r w:rsidR="006B472D" w:rsidRPr="00987F5A">
        <w:rPr>
          <w:rFonts w:cs="Arial"/>
          <w:szCs w:val="20"/>
          <w:lang w:val="en-GB"/>
        </w:rPr>
        <w:t>uilt</w:t>
      </w:r>
      <w:r w:rsidR="007548C7">
        <w:rPr>
          <w:rFonts w:cs="Arial"/>
          <w:szCs w:val="20"/>
          <w:lang w:val="en-GB"/>
        </w:rPr>
        <w:t xml:space="preserve"> </w:t>
      </w:r>
      <w:r w:rsidR="00007AAC">
        <w:rPr>
          <w:rFonts w:cs="Arial"/>
          <w:szCs w:val="20"/>
          <w:lang w:val="en-GB"/>
        </w:rPr>
        <w:t>e</w:t>
      </w:r>
      <w:r w:rsidR="006B472D" w:rsidRPr="00987F5A">
        <w:rPr>
          <w:rFonts w:cs="Arial"/>
          <w:szCs w:val="20"/>
          <w:lang w:val="en-GB"/>
        </w:rPr>
        <w:t>nvironment</w:t>
      </w:r>
      <w:r w:rsidR="005738C9" w:rsidRPr="00987F5A">
        <w:rPr>
          <w:rFonts w:cs="Arial"/>
          <w:szCs w:val="20"/>
          <w:lang w:val="en-GB"/>
        </w:rPr>
        <w:t>,</w:t>
      </w:r>
      <w:r w:rsidR="007548C7">
        <w:rPr>
          <w:rFonts w:cs="Arial"/>
          <w:szCs w:val="20"/>
          <w:lang w:val="en-GB"/>
        </w:rPr>
        <w:t xml:space="preserve"> </w:t>
      </w:r>
      <w:r w:rsidR="005738C9" w:rsidRPr="00007AAC">
        <w:rPr>
          <w:rFonts w:cs="Arial"/>
          <w:szCs w:val="20"/>
          <w:lang w:val="en-GB"/>
        </w:rPr>
        <w:t>$</w:t>
      </w:r>
      <w:r w:rsidR="00007AAC" w:rsidRPr="00007AAC">
        <w:rPr>
          <w:rFonts w:cs="Arial"/>
          <w:szCs w:val="20"/>
          <w:lang w:val="en-GB"/>
        </w:rPr>
        <w:t>13</w:t>
      </w:r>
      <w:r w:rsidR="0034585E" w:rsidRPr="00007AAC">
        <w:rPr>
          <w:rFonts w:cs="Arial"/>
          <w:szCs w:val="20"/>
          <w:lang w:val="en-GB"/>
        </w:rPr>
        <w:t>,</w:t>
      </w:r>
      <w:r w:rsidR="00007AAC" w:rsidRPr="00007AAC">
        <w:rPr>
          <w:rFonts w:cs="Arial"/>
          <w:szCs w:val="20"/>
          <w:lang w:val="en-GB"/>
        </w:rPr>
        <w:t>4</w:t>
      </w:r>
      <w:r w:rsidR="0034585E" w:rsidRPr="00007AAC">
        <w:rPr>
          <w:rFonts w:cs="Arial"/>
          <w:szCs w:val="20"/>
          <w:lang w:val="en-GB"/>
        </w:rPr>
        <w:t>00</w:t>
      </w:r>
      <w:r w:rsidR="007548C7">
        <w:rPr>
          <w:rFonts w:cs="Arial"/>
          <w:szCs w:val="20"/>
          <w:lang w:val="en-GB"/>
        </w:rPr>
        <w:t xml:space="preserve"> </w:t>
      </w:r>
      <w:r w:rsidR="005738C9" w:rsidRPr="00007AAC">
        <w:rPr>
          <w:rFonts w:cs="Arial"/>
          <w:szCs w:val="20"/>
          <w:lang w:val="en-GB"/>
        </w:rPr>
        <w:t>or</w:t>
      </w:r>
      <w:r w:rsidR="007548C7">
        <w:rPr>
          <w:rFonts w:cs="Arial"/>
          <w:szCs w:val="20"/>
          <w:lang w:val="en-GB"/>
        </w:rPr>
        <w:t xml:space="preserve"> </w:t>
      </w:r>
      <w:r w:rsidR="00007AAC" w:rsidRPr="00007AAC">
        <w:rPr>
          <w:rFonts w:cs="Arial"/>
          <w:szCs w:val="20"/>
          <w:lang w:val="en-GB"/>
        </w:rPr>
        <w:t>20</w:t>
      </w:r>
      <w:r w:rsidR="007548C7">
        <w:rPr>
          <w:rFonts w:cs="Arial"/>
          <w:szCs w:val="20"/>
          <w:lang w:val="en-GB"/>
        </w:rPr>
        <w:t xml:space="preserve"> </w:t>
      </w:r>
      <w:r w:rsidR="005738C9" w:rsidRPr="00007AAC">
        <w:rPr>
          <w:rFonts w:cs="Arial"/>
          <w:szCs w:val="20"/>
          <w:lang w:val="en-GB"/>
        </w:rPr>
        <w:t>per</w:t>
      </w:r>
      <w:r w:rsidR="007548C7">
        <w:rPr>
          <w:rFonts w:cs="Arial"/>
          <w:szCs w:val="20"/>
          <w:lang w:val="en-GB"/>
        </w:rPr>
        <w:t xml:space="preserve"> </w:t>
      </w:r>
      <w:r w:rsidR="005738C9" w:rsidRPr="00007AAC">
        <w:rPr>
          <w:rFonts w:cs="Arial"/>
          <w:szCs w:val="20"/>
          <w:lang w:val="en-GB"/>
        </w:rPr>
        <w:t>cent,</w:t>
      </w:r>
      <w:r w:rsidR="007548C7">
        <w:rPr>
          <w:rFonts w:cs="Arial"/>
          <w:szCs w:val="20"/>
          <w:lang w:val="en-GB"/>
        </w:rPr>
        <w:t xml:space="preserve"> </w:t>
      </w:r>
      <w:r w:rsidR="00007AAC" w:rsidRPr="00007AAC">
        <w:rPr>
          <w:rFonts w:cs="Arial"/>
          <w:szCs w:val="20"/>
          <w:lang w:val="en-GB"/>
        </w:rPr>
        <w:t>Health</w:t>
      </w:r>
      <w:r w:rsidR="007548C7">
        <w:rPr>
          <w:rFonts w:cs="Arial"/>
          <w:szCs w:val="20"/>
          <w:lang w:val="en-GB"/>
        </w:rPr>
        <w:t xml:space="preserve"> </w:t>
      </w:r>
      <w:r w:rsidR="00007AAC" w:rsidRPr="00007AAC">
        <w:rPr>
          <w:rFonts w:cs="Arial"/>
          <w:szCs w:val="20"/>
          <w:lang w:val="en-GB"/>
        </w:rPr>
        <w:t>services</w:t>
      </w:r>
      <w:r w:rsidR="007548C7">
        <w:rPr>
          <w:rFonts w:cs="Arial"/>
          <w:szCs w:val="20"/>
          <w:lang w:val="en-GB"/>
        </w:rPr>
        <w:t xml:space="preserve"> </w:t>
      </w:r>
      <w:r w:rsidR="00007AAC" w:rsidRPr="00007AAC">
        <w:rPr>
          <w:rFonts w:cs="Arial"/>
          <w:szCs w:val="20"/>
          <w:lang w:val="en-GB"/>
        </w:rPr>
        <w:t>and</w:t>
      </w:r>
      <w:r w:rsidR="007548C7">
        <w:rPr>
          <w:rFonts w:cs="Arial"/>
          <w:szCs w:val="20"/>
          <w:lang w:val="en-GB"/>
        </w:rPr>
        <w:t xml:space="preserve"> </w:t>
      </w:r>
      <w:r w:rsidR="00007AAC" w:rsidRPr="00007AAC">
        <w:rPr>
          <w:rFonts w:cs="Arial"/>
          <w:szCs w:val="20"/>
          <w:lang w:val="en-GB"/>
        </w:rPr>
        <w:t>support</w:t>
      </w:r>
      <w:r w:rsidR="005738C9" w:rsidRPr="00007AAC">
        <w:rPr>
          <w:rFonts w:cs="Arial"/>
          <w:szCs w:val="20"/>
          <w:lang w:val="en-GB"/>
        </w:rPr>
        <w:t>,</w:t>
      </w:r>
      <w:r w:rsidR="007548C7">
        <w:rPr>
          <w:rFonts w:cs="Arial"/>
          <w:szCs w:val="20"/>
          <w:lang w:val="en-GB"/>
        </w:rPr>
        <w:t xml:space="preserve"> </w:t>
      </w:r>
      <w:r w:rsidR="005738C9" w:rsidRPr="00007AAC">
        <w:rPr>
          <w:rFonts w:cs="Arial"/>
          <w:szCs w:val="20"/>
          <w:lang w:val="en-GB"/>
        </w:rPr>
        <w:t>$</w:t>
      </w:r>
      <w:r w:rsidR="00007AAC" w:rsidRPr="00007AAC">
        <w:rPr>
          <w:rFonts w:cs="Arial"/>
          <w:szCs w:val="20"/>
          <w:lang w:val="en-GB"/>
        </w:rPr>
        <w:t>8,5</w:t>
      </w:r>
      <w:r w:rsidR="005738C9" w:rsidRPr="00007AAC">
        <w:rPr>
          <w:rFonts w:cs="Arial"/>
          <w:szCs w:val="20"/>
          <w:lang w:val="en-GB"/>
        </w:rPr>
        <w:t>00</w:t>
      </w:r>
      <w:r w:rsidR="007548C7">
        <w:rPr>
          <w:rFonts w:cs="Arial"/>
          <w:szCs w:val="20"/>
          <w:lang w:val="en-GB"/>
        </w:rPr>
        <w:t xml:space="preserve"> </w:t>
      </w:r>
      <w:r w:rsidR="005738C9" w:rsidRPr="00007AAC">
        <w:rPr>
          <w:rFonts w:cs="Arial"/>
          <w:szCs w:val="20"/>
          <w:lang w:val="en-GB"/>
        </w:rPr>
        <w:t>or</w:t>
      </w:r>
      <w:r w:rsidR="007548C7">
        <w:rPr>
          <w:rFonts w:cs="Arial"/>
          <w:szCs w:val="20"/>
          <w:lang w:val="en-GB"/>
        </w:rPr>
        <w:t xml:space="preserve"> </w:t>
      </w:r>
      <w:r w:rsidR="005738C9" w:rsidRPr="00007AAC">
        <w:rPr>
          <w:rFonts w:cs="Arial"/>
          <w:szCs w:val="20"/>
          <w:lang w:val="en-GB"/>
        </w:rPr>
        <w:t>1</w:t>
      </w:r>
      <w:r w:rsidR="00007AAC" w:rsidRPr="00007AAC">
        <w:rPr>
          <w:rFonts w:cs="Arial"/>
          <w:szCs w:val="20"/>
          <w:lang w:val="en-GB"/>
        </w:rPr>
        <w:t>1</w:t>
      </w:r>
      <w:r w:rsidR="007548C7">
        <w:rPr>
          <w:rFonts w:cs="Arial"/>
          <w:szCs w:val="20"/>
          <w:lang w:val="en-GB"/>
        </w:rPr>
        <w:t xml:space="preserve"> </w:t>
      </w:r>
      <w:r w:rsidR="005738C9" w:rsidRPr="00007AAC">
        <w:rPr>
          <w:rFonts w:cs="Arial"/>
          <w:szCs w:val="20"/>
          <w:lang w:val="en-GB"/>
        </w:rPr>
        <w:t>per</w:t>
      </w:r>
      <w:r w:rsidR="007548C7">
        <w:rPr>
          <w:rFonts w:cs="Arial"/>
          <w:szCs w:val="20"/>
          <w:lang w:val="en-GB"/>
        </w:rPr>
        <w:t xml:space="preserve"> </w:t>
      </w:r>
      <w:r w:rsidR="005738C9" w:rsidRPr="00007AAC">
        <w:rPr>
          <w:rFonts w:cs="Arial"/>
          <w:szCs w:val="20"/>
          <w:lang w:val="en-GB"/>
        </w:rPr>
        <w:t>cent</w:t>
      </w:r>
      <w:r w:rsidR="0034585E" w:rsidRPr="00007AAC">
        <w:rPr>
          <w:rFonts w:cs="Arial"/>
          <w:szCs w:val="20"/>
          <w:lang w:val="en-GB"/>
        </w:rPr>
        <w:t>,</w:t>
      </w:r>
      <w:r w:rsidR="007548C7">
        <w:rPr>
          <w:rFonts w:cs="Arial"/>
          <w:szCs w:val="20"/>
          <w:lang w:val="en-GB"/>
        </w:rPr>
        <w:t xml:space="preserve"> </w:t>
      </w:r>
      <w:r w:rsidR="00007AAC" w:rsidRPr="00007AAC">
        <w:rPr>
          <w:rFonts w:cs="Arial"/>
          <w:szCs w:val="20"/>
          <w:lang w:val="en-GB"/>
        </w:rPr>
        <w:t>Social</w:t>
      </w:r>
      <w:r w:rsidR="007548C7">
        <w:rPr>
          <w:rFonts w:cs="Arial"/>
          <w:szCs w:val="20"/>
          <w:lang w:val="en-GB"/>
        </w:rPr>
        <w:t xml:space="preserve"> </w:t>
      </w:r>
      <w:r w:rsidR="00007AAC" w:rsidRPr="00007AAC">
        <w:rPr>
          <w:rFonts w:cs="Arial"/>
          <w:szCs w:val="20"/>
          <w:lang w:val="en-GB"/>
        </w:rPr>
        <w:t>work</w:t>
      </w:r>
      <w:r w:rsidR="005738C9" w:rsidRPr="00007AAC">
        <w:rPr>
          <w:rFonts w:cs="Arial"/>
          <w:szCs w:val="20"/>
          <w:lang w:val="en-GB"/>
        </w:rPr>
        <w:t>,</w:t>
      </w:r>
      <w:r w:rsidR="007548C7">
        <w:rPr>
          <w:rFonts w:cs="Arial"/>
          <w:szCs w:val="20"/>
          <w:lang w:val="en-GB"/>
        </w:rPr>
        <w:t xml:space="preserve"> </w:t>
      </w:r>
      <w:r w:rsidR="005738C9" w:rsidRPr="00007AAC">
        <w:rPr>
          <w:rFonts w:cs="Arial"/>
          <w:szCs w:val="20"/>
          <w:lang w:val="en-GB"/>
        </w:rPr>
        <w:t>$</w:t>
      </w:r>
      <w:r w:rsidR="00007AAC" w:rsidRPr="00007AAC">
        <w:rPr>
          <w:rFonts w:cs="Arial"/>
          <w:szCs w:val="20"/>
          <w:lang w:val="en-GB"/>
        </w:rPr>
        <w:t>6</w:t>
      </w:r>
      <w:r w:rsidR="0034585E" w:rsidRPr="00007AAC">
        <w:rPr>
          <w:rFonts w:cs="Arial"/>
          <w:szCs w:val="20"/>
          <w:lang w:val="en-GB"/>
        </w:rPr>
        <w:t>,</w:t>
      </w:r>
      <w:r w:rsidR="00007AAC" w:rsidRPr="00007AAC">
        <w:rPr>
          <w:rFonts w:cs="Arial"/>
          <w:szCs w:val="20"/>
          <w:lang w:val="en-GB"/>
        </w:rPr>
        <w:t>9</w:t>
      </w:r>
      <w:r w:rsidR="0034585E" w:rsidRPr="00007AAC">
        <w:rPr>
          <w:rFonts w:cs="Arial"/>
          <w:szCs w:val="20"/>
          <w:lang w:val="en-GB"/>
        </w:rPr>
        <w:t>00</w:t>
      </w:r>
      <w:r w:rsidR="007548C7">
        <w:rPr>
          <w:rFonts w:cs="Arial"/>
          <w:szCs w:val="20"/>
          <w:lang w:val="en-GB"/>
        </w:rPr>
        <w:t xml:space="preserve"> </w:t>
      </w:r>
      <w:r w:rsidR="005738C9" w:rsidRPr="00007AAC">
        <w:rPr>
          <w:rFonts w:cs="Arial"/>
          <w:szCs w:val="20"/>
          <w:lang w:val="en-GB"/>
        </w:rPr>
        <w:t>or</w:t>
      </w:r>
      <w:r w:rsidR="007548C7">
        <w:rPr>
          <w:rFonts w:cs="Arial"/>
          <w:szCs w:val="20"/>
          <w:lang w:val="en-GB"/>
        </w:rPr>
        <w:t xml:space="preserve"> </w:t>
      </w:r>
      <w:r w:rsidR="0034585E" w:rsidRPr="00007AAC">
        <w:rPr>
          <w:rFonts w:cs="Arial"/>
          <w:szCs w:val="20"/>
          <w:lang w:val="en-GB"/>
        </w:rPr>
        <w:t>9</w:t>
      </w:r>
      <w:r w:rsidR="007548C7">
        <w:rPr>
          <w:rFonts w:cs="Arial"/>
          <w:szCs w:val="20"/>
          <w:lang w:val="en-GB"/>
        </w:rPr>
        <w:t xml:space="preserve"> </w:t>
      </w:r>
      <w:r w:rsidR="005738C9" w:rsidRPr="00007AAC">
        <w:rPr>
          <w:rFonts w:cs="Arial"/>
          <w:szCs w:val="20"/>
          <w:lang w:val="en-GB"/>
        </w:rPr>
        <w:t>per</w:t>
      </w:r>
      <w:r w:rsidR="007548C7">
        <w:rPr>
          <w:rFonts w:cs="Arial"/>
          <w:szCs w:val="20"/>
          <w:lang w:val="en-GB"/>
        </w:rPr>
        <w:t xml:space="preserve"> </w:t>
      </w:r>
      <w:r w:rsidR="0034585E" w:rsidRPr="00007AAC">
        <w:rPr>
          <w:rFonts w:cs="Arial"/>
          <w:szCs w:val="20"/>
          <w:lang w:val="en-GB"/>
        </w:rPr>
        <w:t>cent,</w:t>
      </w:r>
      <w:r w:rsidR="007548C7">
        <w:rPr>
          <w:rFonts w:cs="Arial"/>
          <w:szCs w:val="20"/>
          <w:lang w:val="en-GB"/>
        </w:rPr>
        <w:t xml:space="preserve"> </w:t>
      </w:r>
      <w:r w:rsidR="00007AAC" w:rsidRPr="00007AAC">
        <w:rPr>
          <w:rFonts w:cs="Arial"/>
          <w:szCs w:val="20"/>
          <w:lang w:val="en-GB"/>
        </w:rPr>
        <w:t>Nursing</w:t>
      </w:r>
      <w:r w:rsidR="007548C7">
        <w:rPr>
          <w:rFonts w:cs="Arial"/>
          <w:szCs w:val="20"/>
          <w:lang w:val="en-GB"/>
        </w:rPr>
        <w:t xml:space="preserve"> </w:t>
      </w:r>
      <w:r w:rsidR="0034585E" w:rsidRPr="00007AAC">
        <w:rPr>
          <w:rFonts w:cs="Arial"/>
          <w:szCs w:val="20"/>
          <w:lang w:val="en-GB"/>
        </w:rPr>
        <w:t>with</w:t>
      </w:r>
      <w:r w:rsidR="007548C7">
        <w:rPr>
          <w:rFonts w:cs="Arial"/>
          <w:szCs w:val="20"/>
          <w:lang w:val="en-GB"/>
        </w:rPr>
        <w:t xml:space="preserve"> </w:t>
      </w:r>
      <w:r w:rsidR="0034585E" w:rsidRPr="00007AAC">
        <w:rPr>
          <w:rFonts w:cs="Arial"/>
          <w:szCs w:val="20"/>
          <w:lang w:val="en-GB"/>
        </w:rPr>
        <w:t>$</w:t>
      </w:r>
      <w:r w:rsidR="00007AAC" w:rsidRPr="00007AAC">
        <w:rPr>
          <w:rFonts w:cs="Arial"/>
          <w:szCs w:val="20"/>
          <w:lang w:val="en-GB"/>
        </w:rPr>
        <w:t>6,6</w:t>
      </w:r>
      <w:r w:rsidR="0034585E" w:rsidRPr="00007AAC">
        <w:rPr>
          <w:rFonts w:cs="Arial"/>
          <w:szCs w:val="20"/>
          <w:lang w:val="en-GB"/>
        </w:rPr>
        <w:t>00</w:t>
      </w:r>
      <w:r w:rsidR="007548C7">
        <w:rPr>
          <w:rFonts w:cs="Arial"/>
          <w:szCs w:val="20"/>
          <w:lang w:val="en-GB"/>
        </w:rPr>
        <w:t xml:space="preserve"> </w:t>
      </w:r>
      <w:r w:rsidR="0034585E" w:rsidRPr="00007AAC">
        <w:rPr>
          <w:rFonts w:cs="Arial"/>
          <w:szCs w:val="20"/>
          <w:lang w:val="en-GB"/>
        </w:rPr>
        <w:t>or</w:t>
      </w:r>
      <w:r w:rsidR="007548C7">
        <w:rPr>
          <w:rFonts w:cs="Arial"/>
          <w:szCs w:val="20"/>
          <w:lang w:val="en-GB"/>
        </w:rPr>
        <w:t xml:space="preserve"> </w:t>
      </w:r>
      <w:r w:rsidR="0034585E" w:rsidRPr="00007AAC">
        <w:rPr>
          <w:rFonts w:cs="Arial"/>
          <w:szCs w:val="20"/>
          <w:lang w:val="en-GB"/>
        </w:rPr>
        <w:t>9</w:t>
      </w:r>
      <w:r w:rsidR="007548C7">
        <w:rPr>
          <w:rFonts w:cs="Arial"/>
          <w:szCs w:val="20"/>
          <w:lang w:val="en-GB"/>
        </w:rPr>
        <w:t xml:space="preserve"> </w:t>
      </w:r>
      <w:r w:rsidR="0034585E" w:rsidRPr="00007AAC">
        <w:rPr>
          <w:rFonts w:cs="Arial"/>
          <w:szCs w:val="20"/>
          <w:lang w:val="en-GB"/>
        </w:rPr>
        <w:t>per</w:t>
      </w:r>
      <w:r w:rsidR="007548C7">
        <w:rPr>
          <w:rFonts w:cs="Arial"/>
          <w:szCs w:val="20"/>
          <w:lang w:val="en-GB"/>
        </w:rPr>
        <w:t xml:space="preserve"> </w:t>
      </w:r>
      <w:r w:rsidR="0034585E" w:rsidRPr="00007AAC">
        <w:rPr>
          <w:rFonts w:cs="Arial"/>
          <w:szCs w:val="20"/>
          <w:lang w:val="en-GB"/>
        </w:rPr>
        <w:t>cent,</w:t>
      </w:r>
      <w:r w:rsidR="007548C7">
        <w:rPr>
          <w:rFonts w:cs="Arial"/>
          <w:szCs w:val="20"/>
          <w:lang w:val="en-GB"/>
        </w:rPr>
        <w:t xml:space="preserve"> </w:t>
      </w:r>
      <w:r w:rsidR="0034585E" w:rsidRPr="00007AAC">
        <w:rPr>
          <w:rFonts w:cs="Arial"/>
          <w:szCs w:val="20"/>
          <w:lang w:val="en-GB"/>
        </w:rPr>
        <w:t>and</w:t>
      </w:r>
      <w:r w:rsidR="007548C7">
        <w:rPr>
          <w:rFonts w:cs="Arial"/>
          <w:szCs w:val="20"/>
          <w:lang w:val="en-GB"/>
        </w:rPr>
        <w:t xml:space="preserve"> </w:t>
      </w:r>
      <w:r w:rsidR="0034585E" w:rsidRPr="00007AAC">
        <w:rPr>
          <w:rFonts w:cs="Arial"/>
          <w:szCs w:val="20"/>
          <w:lang w:val="en-GB"/>
        </w:rPr>
        <w:t>the</w:t>
      </w:r>
      <w:r w:rsidR="007548C7">
        <w:rPr>
          <w:rFonts w:cs="Arial"/>
          <w:szCs w:val="20"/>
          <w:lang w:val="en-GB"/>
        </w:rPr>
        <w:t xml:space="preserve"> </w:t>
      </w:r>
      <w:r w:rsidR="0034585E" w:rsidRPr="00007AAC">
        <w:rPr>
          <w:rFonts w:cs="Arial"/>
          <w:szCs w:val="20"/>
          <w:lang w:val="en-GB"/>
        </w:rPr>
        <w:t>largest</w:t>
      </w:r>
      <w:r w:rsidR="007548C7">
        <w:rPr>
          <w:rFonts w:cs="Arial"/>
          <w:szCs w:val="20"/>
          <w:lang w:val="en-GB"/>
        </w:rPr>
        <w:t xml:space="preserve"> </w:t>
      </w:r>
      <w:r w:rsidR="0034585E" w:rsidRPr="00007AAC">
        <w:rPr>
          <w:rFonts w:cs="Arial"/>
          <w:szCs w:val="20"/>
          <w:lang w:val="en-GB"/>
        </w:rPr>
        <w:t>study</w:t>
      </w:r>
      <w:r w:rsidR="007548C7">
        <w:rPr>
          <w:rFonts w:cs="Arial"/>
          <w:szCs w:val="20"/>
          <w:lang w:val="en-GB"/>
        </w:rPr>
        <w:t xml:space="preserve"> </w:t>
      </w:r>
      <w:r w:rsidR="0034585E" w:rsidRPr="00007AAC">
        <w:rPr>
          <w:rFonts w:cs="Arial"/>
          <w:szCs w:val="20"/>
          <w:lang w:val="en-GB"/>
        </w:rPr>
        <w:t>area,</w:t>
      </w:r>
      <w:r w:rsidR="007548C7">
        <w:rPr>
          <w:rFonts w:cs="Arial"/>
          <w:szCs w:val="20"/>
          <w:lang w:val="en-GB"/>
        </w:rPr>
        <w:t xml:space="preserve"> </w:t>
      </w:r>
      <w:r w:rsidR="0034585E" w:rsidRPr="00007AAC">
        <w:rPr>
          <w:rFonts w:cs="Arial"/>
          <w:szCs w:val="20"/>
          <w:lang w:val="en-GB"/>
        </w:rPr>
        <w:t>Business</w:t>
      </w:r>
      <w:r w:rsidR="007548C7">
        <w:rPr>
          <w:rFonts w:cs="Arial"/>
          <w:szCs w:val="20"/>
          <w:lang w:val="en-GB"/>
        </w:rPr>
        <w:t xml:space="preserve"> </w:t>
      </w:r>
      <w:r w:rsidR="0034585E" w:rsidRPr="00007AAC">
        <w:rPr>
          <w:rFonts w:cs="Arial"/>
          <w:szCs w:val="20"/>
          <w:lang w:val="en-GB"/>
        </w:rPr>
        <w:t>and</w:t>
      </w:r>
      <w:r w:rsidR="007548C7">
        <w:rPr>
          <w:rFonts w:cs="Arial"/>
          <w:szCs w:val="20"/>
          <w:lang w:val="en-GB"/>
        </w:rPr>
        <w:t xml:space="preserve"> </w:t>
      </w:r>
      <w:r w:rsidR="006B472D" w:rsidRPr="00007AAC">
        <w:rPr>
          <w:rFonts w:cs="Arial"/>
          <w:szCs w:val="20"/>
          <w:lang w:val="en-GB"/>
        </w:rPr>
        <w:t>m</w:t>
      </w:r>
      <w:r w:rsidR="0034585E" w:rsidRPr="00007AAC">
        <w:rPr>
          <w:rFonts w:cs="Arial"/>
          <w:szCs w:val="20"/>
          <w:lang w:val="en-GB"/>
        </w:rPr>
        <w:t>anagement</w:t>
      </w:r>
      <w:r w:rsidR="00007AAC" w:rsidRPr="00007AAC">
        <w:rPr>
          <w:rFonts w:cs="Arial"/>
          <w:szCs w:val="20"/>
          <w:lang w:val="en-GB"/>
        </w:rPr>
        <w:t>,</w:t>
      </w:r>
      <w:r w:rsidR="007548C7">
        <w:rPr>
          <w:rFonts w:cs="Arial"/>
          <w:szCs w:val="20"/>
          <w:lang w:val="en-GB"/>
        </w:rPr>
        <w:t xml:space="preserve"> </w:t>
      </w:r>
      <w:r w:rsidR="0034585E" w:rsidRPr="00007AAC">
        <w:rPr>
          <w:rFonts w:cs="Arial"/>
          <w:szCs w:val="20"/>
          <w:lang w:val="en-GB"/>
        </w:rPr>
        <w:t>where</w:t>
      </w:r>
      <w:r w:rsidR="007548C7">
        <w:rPr>
          <w:rFonts w:cs="Arial"/>
          <w:szCs w:val="20"/>
          <w:lang w:val="en-GB"/>
        </w:rPr>
        <w:t xml:space="preserve"> </w:t>
      </w:r>
      <w:r w:rsidR="0034585E" w:rsidRPr="00007AAC">
        <w:rPr>
          <w:rFonts w:cs="Arial"/>
          <w:szCs w:val="20"/>
          <w:lang w:val="en-GB"/>
        </w:rPr>
        <w:t>the</w:t>
      </w:r>
      <w:r w:rsidR="007548C7">
        <w:rPr>
          <w:rFonts w:cs="Arial"/>
          <w:szCs w:val="20"/>
          <w:lang w:val="en-GB"/>
        </w:rPr>
        <w:t xml:space="preserve"> </w:t>
      </w:r>
      <w:r w:rsidR="0034585E" w:rsidRPr="00007AAC">
        <w:rPr>
          <w:rFonts w:cs="Arial"/>
          <w:szCs w:val="20"/>
          <w:lang w:val="en-GB"/>
        </w:rPr>
        <w:t>gender</w:t>
      </w:r>
      <w:r w:rsidR="007548C7">
        <w:rPr>
          <w:rFonts w:cs="Arial"/>
          <w:szCs w:val="20"/>
          <w:lang w:val="en-GB"/>
        </w:rPr>
        <w:t xml:space="preserve"> </w:t>
      </w:r>
      <w:r w:rsidR="0034585E" w:rsidRPr="00007AAC">
        <w:rPr>
          <w:rFonts w:cs="Arial"/>
          <w:szCs w:val="20"/>
          <w:lang w:val="en-GB"/>
        </w:rPr>
        <w:t>gap</w:t>
      </w:r>
      <w:r w:rsidR="007548C7">
        <w:rPr>
          <w:rFonts w:cs="Arial"/>
          <w:szCs w:val="20"/>
          <w:lang w:val="en-GB"/>
        </w:rPr>
        <w:t xml:space="preserve"> </w:t>
      </w:r>
      <w:r w:rsidR="0034585E" w:rsidRPr="00007AAC">
        <w:rPr>
          <w:rFonts w:cs="Arial"/>
          <w:szCs w:val="20"/>
          <w:lang w:val="en-GB"/>
        </w:rPr>
        <w:t>is</w:t>
      </w:r>
      <w:r w:rsidR="007548C7">
        <w:rPr>
          <w:rFonts w:cs="Arial"/>
          <w:szCs w:val="20"/>
          <w:lang w:val="en-GB"/>
        </w:rPr>
        <w:t xml:space="preserve"> </w:t>
      </w:r>
      <w:r w:rsidR="0034585E" w:rsidRPr="00007AAC">
        <w:rPr>
          <w:rFonts w:cs="Arial"/>
          <w:szCs w:val="20"/>
          <w:lang w:val="en-GB"/>
        </w:rPr>
        <w:t>$</w:t>
      </w:r>
      <w:r w:rsidR="00007AAC" w:rsidRPr="00007AAC">
        <w:rPr>
          <w:rFonts w:cs="Arial"/>
          <w:szCs w:val="20"/>
          <w:lang w:val="en-GB"/>
        </w:rPr>
        <w:t>5</w:t>
      </w:r>
      <w:r w:rsidR="0034585E" w:rsidRPr="00007AAC">
        <w:rPr>
          <w:rFonts w:cs="Arial"/>
          <w:szCs w:val="20"/>
          <w:lang w:val="en-GB"/>
        </w:rPr>
        <w:t>,</w:t>
      </w:r>
      <w:r w:rsidR="00007AAC" w:rsidRPr="00007AAC">
        <w:rPr>
          <w:rFonts w:cs="Arial"/>
          <w:szCs w:val="20"/>
          <w:lang w:val="en-GB"/>
        </w:rPr>
        <w:t>9</w:t>
      </w:r>
      <w:r w:rsidR="0034585E" w:rsidRPr="00007AAC">
        <w:rPr>
          <w:rFonts w:cs="Arial"/>
          <w:szCs w:val="20"/>
          <w:lang w:val="en-GB"/>
        </w:rPr>
        <w:t>00</w:t>
      </w:r>
      <w:r w:rsidR="007548C7">
        <w:rPr>
          <w:rFonts w:cs="Arial"/>
          <w:szCs w:val="20"/>
          <w:lang w:val="en-GB"/>
        </w:rPr>
        <w:t xml:space="preserve"> </w:t>
      </w:r>
      <w:r w:rsidR="0034585E" w:rsidRPr="00007AAC">
        <w:rPr>
          <w:rFonts w:cs="Arial"/>
          <w:szCs w:val="20"/>
          <w:lang w:val="en-GB"/>
        </w:rPr>
        <w:t>or</w:t>
      </w:r>
      <w:r w:rsidR="007548C7">
        <w:rPr>
          <w:rFonts w:cs="Arial"/>
          <w:szCs w:val="20"/>
          <w:lang w:val="en-GB"/>
        </w:rPr>
        <w:t xml:space="preserve"> </w:t>
      </w:r>
      <w:r w:rsidR="0034585E" w:rsidRPr="00007AAC">
        <w:rPr>
          <w:rFonts w:cs="Arial"/>
          <w:szCs w:val="20"/>
          <w:lang w:val="en-GB"/>
        </w:rPr>
        <w:t>8</w:t>
      </w:r>
      <w:r w:rsidR="007548C7">
        <w:rPr>
          <w:rFonts w:cs="Arial"/>
          <w:szCs w:val="20"/>
          <w:lang w:val="en-GB"/>
        </w:rPr>
        <w:t xml:space="preserve"> </w:t>
      </w:r>
      <w:r w:rsidR="0034585E" w:rsidRPr="00007AAC">
        <w:rPr>
          <w:rFonts w:cs="Arial"/>
          <w:szCs w:val="20"/>
          <w:lang w:val="en-GB"/>
        </w:rPr>
        <w:t>per</w:t>
      </w:r>
      <w:r w:rsidR="007548C7">
        <w:rPr>
          <w:rFonts w:cs="Arial"/>
          <w:szCs w:val="20"/>
          <w:lang w:val="en-GB"/>
        </w:rPr>
        <w:t xml:space="preserve"> </w:t>
      </w:r>
      <w:r w:rsidR="0034585E" w:rsidRPr="00007AAC">
        <w:rPr>
          <w:rFonts w:cs="Arial"/>
          <w:szCs w:val="20"/>
          <w:lang w:val="en-GB"/>
        </w:rPr>
        <w:t>cent.</w:t>
      </w:r>
      <w:r w:rsidR="007548C7">
        <w:rPr>
          <w:rFonts w:cs="Arial"/>
          <w:szCs w:val="20"/>
          <w:lang w:val="en-GB"/>
        </w:rPr>
        <w:t xml:space="preserve"> </w:t>
      </w:r>
      <w:r w:rsidR="00007AAC">
        <w:rPr>
          <w:rFonts w:cs="Arial"/>
          <w:szCs w:val="20"/>
          <w:lang w:val="en-GB"/>
        </w:rPr>
        <w:t>There</w:t>
      </w:r>
      <w:r w:rsidR="007548C7">
        <w:rPr>
          <w:rFonts w:cs="Arial"/>
          <w:szCs w:val="20"/>
          <w:lang w:val="en-GB"/>
        </w:rPr>
        <w:t xml:space="preserve"> </w:t>
      </w:r>
      <w:r w:rsidR="00007AAC">
        <w:rPr>
          <w:rFonts w:cs="Arial"/>
          <w:szCs w:val="20"/>
          <w:lang w:val="en-GB"/>
        </w:rPr>
        <w:t>are</w:t>
      </w:r>
      <w:r w:rsidR="007548C7">
        <w:rPr>
          <w:rFonts w:cs="Arial"/>
          <w:szCs w:val="20"/>
          <w:lang w:val="en-GB"/>
        </w:rPr>
        <w:t xml:space="preserve"> </w:t>
      </w:r>
      <w:r w:rsidR="00007AAC">
        <w:rPr>
          <w:rFonts w:cs="Arial"/>
          <w:szCs w:val="20"/>
          <w:lang w:val="en-GB"/>
        </w:rPr>
        <w:t>some</w:t>
      </w:r>
      <w:r w:rsidR="007548C7">
        <w:rPr>
          <w:rFonts w:cs="Arial"/>
          <w:szCs w:val="20"/>
          <w:lang w:val="en-GB"/>
        </w:rPr>
        <w:t xml:space="preserve"> </w:t>
      </w:r>
      <w:r w:rsidR="00007AAC">
        <w:rPr>
          <w:rFonts w:cs="Arial"/>
          <w:szCs w:val="20"/>
          <w:lang w:val="en-GB"/>
        </w:rPr>
        <w:t>exceptions</w:t>
      </w:r>
      <w:r w:rsidR="007548C7">
        <w:rPr>
          <w:rFonts w:cs="Arial"/>
          <w:szCs w:val="20"/>
          <w:lang w:val="en-GB"/>
        </w:rPr>
        <w:t xml:space="preserve"> </w:t>
      </w:r>
      <w:r w:rsidR="00007AAC">
        <w:rPr>
          <w:rFonts w:cs="Arial"/>
          <w:szCs w:val="20"/>
          <w:lang w:val="en-GB"/>
        </w:rPr>
        <w:t>where</w:t>
      </w:r>
      <w:r w:rsidR="007548C7">
        <w:rPr>
          <w:rFonts w:cs="Arial"/>
          <w:szCs w:val="20"/>
          <w:lang w:val="en-GB"/>
        </w:rPr>
        <w:t xml:space="preserve"> </w:t>
      </w:r>
      <w:r w:rsidR="00007AAC">
        <w:rPr>
          <w:rFonts w:cs="Arial"/>
          <w:szCs w:val="20"/>
          <w:lang w:val="en-GB"/>
        </w:rPr>
        <w:t>females</w:t>
      </w:r>
      <w:r w:rsidR="007548C7">
        <w:rPr>
          <w:rFonts w:cs="Arial"/>
          <w:szCs w:val="20"/>
          <w:lang w:val="en-GB"/>
        </w:rPr>
        <w:t xml:space="preserve"> </w:t>
      </w:r>
      <w:r w:rsidR="00007AAC">
        <w:rPr>
          <w:rFonts w:cs="Arial"/>
          <w:szCs w:val="20"/>
          <w:lang w:val="en-GB"/>
        </w:rPr>
        <w:t>are</w:t>
      </w:r>
      <w:r w:rsidR="007548C7">
        <w:rPr>
          <w:rFonts w:cs="Arial"/>
          <w:szCs w:val="20"/>
          <w:lang w:val="en-GB"/>
        </w:rPr>
        <w:t xml:space="preserve"> </w:t>
      </w:r>
      <w:r w:rsidR="00007AAC">
        <w:rPr>
          <w:rFonts w:cs="Arial"/>
          <w:szCs w:val="20"/>
          <w:lang w:val="en-GB"/>
        </w:rPr>
        <w:t>paid</w:t>
      </w:r>
      <w:r w:rsidR="007548C7">
        <w:rPr>
          <w:rFonts w:cs="Arial"/>
          <w:szCs w:val="20"/>
          <w:lang w:val="en-GB"/>
        </w:rPr>
        <w:t xml:space="preserve"> </w:t>
      </w:r>
      <w:r w:rsidR="00007AAC">
        <w:rPr>
          <w:rFonts w:cs="Arial"/>
          <w:szCs w:val="20"/>
          <w:lang w:val="en-GB"/>
        </w:rPr>
        <w:t>more</w:t>
      </w:r>
      <w:r w:rsidR="007548C7">
        <w:rPr>
          <w:rFonts w:cs="Arial"/>
          <w:szCs w:val="20"/>
          <w:lang w:val="en-GB"/>
        </w:rPr>
        <w:t xml:space="preserve"> </w:t>
      </w:r>
      <w:r w:rsidR="00007AAC">
        <w:rPr>
          <w:rFonts w:cs="Arial"/>
          <w:szCs w:val="20"/>
          <w:lang w:val="en-GB"/>
        </w:rPr>
        <w:t>than</w:t>
      </w:r>
      <w:r w:rsidR="007548C7">
        <w:rPr>
          <w:rFonts w:cs="Arial"/>
          <w:szCs w:val="20"/>
          <w:lang w:val="en-GB"/>
        </w:rPr>
        <w:t xml:space="preserve"> </w:t>
      </w:r>
      <w:r w:rsidR="00007AAC">
        <w:rPr>
          <w:rFonts w:cs="Arial"/>
          <w:szCs w:val="20"/>
          <w:lang w:val="en-GB"/>
        </w:rPr>
        <w:t>males</w:t>
      </w:r>
      <w:r w:rsidR="007548C7">
        <w:rPr>
          <w:rFonts w:cs="Arial"/>
          <w:szCs w:val="20"/>
          <w:lang w:val="en-GB"/>
        </w:rPr>
        <w:t xml:space="preserve"> </w:t>
      </w:r>
      <w:r w:rsidR="00007AAC">
        <w:rPr>
          <w:rFonts w:cs="Arial"/>
          <w:szCs w:val="20"/>
          <w:lang w:val="en-GB"/>
        </w:rPr>
        <w:t>such</w:t>
      </w:r>
      <w:r w:rsidR="007548C7">
        <w:rPr>
          <w:rFonts w:cs="Arial"/>
          <w:szCs w:val="20"/>
          <w:lang w:val="en-GB"/>
        </w:rPr>
        <w:t xml:space="preserve"> </w:t>
      </w:r>
      <w:r w:rsidR="00007AAC">
        <w:rPr>
          <w:rFonts w:cs="Arial"/>
          <w:szCs w:val="20"/>
          <w:lang w:val="en-GB"/>
        </w:rPr>
        <w:t>as</w:t>
      </w:r>
      <w:r w:rsidR="007548C7">
        <w:rPr>
          <w:rFonts w:cs="Arial"/>
          <w:szCs w:val="20"/>
          <w:lang w:val="en-GB"/>
        </w:rPr>
        <w:t xml:space="preserve"> </w:t>
      </w:r>
      <w:r w:rsidR="00007AAC">
        <w:rPr>
          <w:rFonts w:cs="Arial"/>
          <w:szCs w:val="20"/>
          <w:lang w:val="en-GB"/>
        </w:rPr>
        <w:t>in</w:t>
      </w:r>
      <w:r w:rsidR="007548C7">
        <w:rPr>
          <w:rFonts w:cs="Arial"/>
          <w:szCs w:val="20"/>
          <w:lang w:val="en-GB"/>
        </w:rPr>
        <w:t xml:space="preserve"> </w:t>
      </w:r>
      <w:r w:rsidR="00007AAC">
        <w:rPr>
          <w:rFonts w:cs="Arial"/>
          <w:szCs w:val="20"/>
          <w:lang w:val="en-GB"/>
        </w:rPr>
        <w:t>Creative</w:t>
      </w:r>
      <w:r w:rsidR="007548C7">
        <w:rPr>
          <w:rFonts w:cs="Arial"/>
          <w:szCs w:val="20"/>
          <w:lang w:val="en-GB"/>
        </w:rPr>
        <w:t xml:space="preserve"> </w:t>
      </w:r>
      <w:r w:rsidR="00007AAC">
        <w:rPr>
          <w:rFonts w:cs="Arial"/>
          <w:szCs w:val="20"/>
          <w:lang w:val="en-GB"/>
        </w:rPr>
        <w:t>arts,</w:t>
      </w:r>
      <w:r w:rsidR="007548C7">
        <w:rPr>
          <w:rFonts w:cs="Arial"/>
          <w:szCs w:val="20"/>
          <w:lang w:val="en-GB"/>
        </w:rPr>
        <w:t xml:space="preserve"> </w:t>
      </w:r>
      <w:r w:rsidR="00007AAC">
        <w:rPr>
          <w:rFonts w:cs="Arial"/>
          <w:szCs w:val="20"/>
          <w:lang w:val="en-GB"/>
        </w:rPr>
        <w:t>$2,500</w:t>
      </w:r>
      <w:r w:rsidR="007548C7">
        <w:rPr>
          <w:rFonts w:cs="Arial"/>
          <w:szCs w:val="20"/>
          <w:lang w:val="en-GB"/>
        </w:rPr>
        <w:t xml:space="preserve"> </w:t>
      </w:r>
      <w:r w:rsidR="00007AAC">
        <w:rPr>
          <w:rFonts w:cs="Arial"/>
          <w:szCs w:val="20"/>
          <w:lang w:val="en-GB"/>
        </w:rPr>
        <w:t>or</w:t>
      </w:r>
      <w:r w:rsidR="007548C7">
        <w:rPr>
          <w:rFonts w:cs="Arial"/>
          <w:szCs w:val="20"/>
          <w:lang w:val="en-GB"/>
        </w:rPr>
        <w:t xml:space="preserve"> </w:t>
      </w:r>
      <w:r w:rsidR="00007AAC">
        <w:rPr>
          <w:rFonts w:cs="Arial"/>
          <w:szCs w:val="20"/>
          <w:lang w:val="en-GB"/>
        </w:rPr>
        <w:t>4</w:t>
      </w:r>
      <w:r w:rsidR="007548C7">
        <w:rPr>
          <w:rFonts w:cs="Arial"/>
          <w:szCs w:val="20"/>
          <w:lang w:val="en-GB"/>
        </w:rPr>
        <w:t xml:space="preserve"> </w:t>
      </w:r>
      <w:r w:rsidR="00007AAC">
        <w:rPr>
          <w:rFonts w:cs="Arial"/>
          <w:szCs w:val="20"/>
          <w:lang w:val="en-GB"/>
        </w:rPr>
        <w:t>per</w:t>
      </w:r>
      <w:r w:rsidR="007548C7">
        <w:rPr>
          <w:rFonts w:cs="Arial"/>
          <w:szCs w:val="20"/>
          <w:lang w:val="en-GB"/>
        </w:rPr>
        <w:t xml:space="preserve"> </w:t>
      </w:r>
      <w:r w:rsidR="00007AAC">
        <w:rPr>
          <w:rFonts w:cs="Arial"/>
          <w:szCs w:val="20"/>
          <w:lang w:val="en-GB"/>
        </w:rPr>
        <w:t>cent,</w:t>
      </w:r>
      <w:r w:rsidR="007548C7">
        <w:rPr>
          <w:rFonts w:cs="Arial"/>
          <w:szCs w:val="20"/>
          <w:lang w:val="en-GB"/>
        </w:rPr>
        <w:t xml:space="preserve"> </w:t>
      </w:r>
      <w:r w:rsidR="00007AAC">
        <w:rPr>
          <w:rFonts w:cs="Arial"/>
          <w:szCs w:val="20"/>
          <w:lang w:val="en-GB"/>
        </w:rPr>
        <w:t>There</w:t>
      </w:r>
      <w:r w:rsidR="007548C7">
        <w:rPr>
          <w:rFonts w:cs="Arial"/>
          <w:szCs w:val="20"/>
          <w:lang w:val="en-GB"/>
        </w:rPr>
        <w:t xml:space="preserve"> </w:t>
      </w:r>
      <w:r w:rsidR="00007AAC">
        <w:rPr>
          <w:rFonts w:cs="Arial"/>
          <w:szCs w:val="20"/>
          <w:lang w:val="en-GB"/>
        </w:rPr>
        <w:t>are</w:t>
      </w:r>
      <w:r w:rsidR="007548C7">
        <w:rPr>
          <w:rFonts w:cs="Arial"/>
          <w:szCs w:val="20"/>
          <w:lang w:val="en-GB"/>
        </w:rPr>
        <w:t xml:space="preserve"> </w:t>
      </w:r>
      <w:r w:rsidR="00007AAC">
        <w:rPr>
          <w:rFonts w:cs="Arial"/>
          <w:szCs w:val="20"/>
          <w:lang w:val="en-GB"/>
        </w:rPr>
        <w:t>also</w:t>
      </w:r>
      <w:r w:rsidR="007548C7">
        <w:rPr>
          <w:rFonts w:cs="Arial"/>
          <w:szCs w:val="20"/>
          <w:lang w:val="en-GB"/>
        </w:rPr>
        <w:t xml:space="preserve"> </w:t>
      </w:r>
      <w:r w:rsidR="00007AAC">
        <w:rPr>
          <w:rFonts w:cs="Arial"/>
          <w:szCs w:val="20"/>
          <w:lang w:val="en-GB"/>
        </w:rPr>
        <w:t>some</w:t>
      </w:r>
      <w:r w:rsidR="007548C7">
        <w:rPr>
          <w:rFonts w:cs="Arial"/>
          <w:szCs w:val="20"/>
          <w:lang w:val="en-GB"/>
        </w:rPr>
        <w:t xml:space="preserve"> </w:t>
      </w:r>
      <w:r w:rsidR="00007AAC">
        <w:rPr>
          <w:rFonts w:cs="Arial"/>
          <w:szCs w:val="20"/>
          <w:lang w:val="en-GB"/>
        </w:rPr>
        <w:t>study</w:t>
      </w:r>
      <w:r w:rsidR="007548C7">
        <w:rPr>
          <w:rFonts w:cs="Arial"/>
          <w:szCs w:val="20"/>
          <w:lang w:val="en-GB"/>
        </w:rPr>
        <w:t xml:space="preserve"> </w:t>
      </w:r>
      <w:r w:rsidR="00007AAC">
        <w:rPr>
          <w:rFonts w:cs="Arial"/>
          <w:szCs w:val="20"/>
          <w:lang w:val="en-GB"/>
        </w:rPr>
        <w:t>areas</w:t>
      </w:r>
      <w:r w:rsidR="007548C7">
        <w:rPr>
          <w:rFonts w:cs="Arial"/>
          <w:szCs w:val="20"/>
          <w:lang w:val="en-GB"/>
        </w:rPr>
        <w:t xml:space="preserve"> </w:t>
      </w:r>
      <w:r w:rsidR="00007AAC">
        <w:rPr>
          <w:rFonts w:cs="Arial"/>
          <w:szCs w:val="20"/>
          <w:lang w:val="en-GB"/>
        </w:rPr>
        <w:t>with</w:t>
      </w:r>
      <w:r w:rsidR="007548C7">
        <w:rPr>
          <w:rFonts w:cs="Arial"/>
          <w:szCs w:val="20"/>
          <w:lang w:val="en-GB"/>
        </w:rPr>
        <w:t xml:space="preserve"> </w:t>
      </w:r>
      <w:r w:rsidR="00007AAC">
        <w:rPr>
          <w:rFonts w:cs="Arial"/>
          <w:szCs w:val="20"/>
          <w:lang w:val="en-GB"/>
        </w:rPr>
        <w:t>no,</w:t>
      </w:r>
      <w:r w:rsidR="007548C7">
        <w:rPr>
          <w:rFonts w:cs="Arial"/>
          <w:szCs w:val="20"/>
          <w:lang w:val="en-GB"/>
        </w:rPr>
        <w:t xml:space="preserve"> </w:t>
      </w:r>
      <w:r w:rsidR="00007AAC">
        <w:rPr>
          <w:rFonts w:cs="Arial"/>
          <w:szCs w:val="20"/>
          <w:lang w:val="en-GB"/>
        </w:rPr>
        <w:t>or</w:t>
      </w:r>
      <w:r w:rsidR="007548C7">
        <w:rPr>
          <w:rFonts w:cs="Arial"/>
          <w:szCs w:val="20"/>
          <w:lang w:val="en-GB"/>
        </w:rPr>
        <w:t xml:space="preserve"> </w:t>
      </w:r>
      <w:r w:rsidR="00007AAC">
        <w:rPr>
          <w:rFonts w:cs="Arial"/>
          <w:szCs w:val="20"/>
          <w:lang w:val="en-GB"/>
        </w:rPr>
        <w:t>very</w:t>
      </w:r>
      <w:r w:rsidR="007548C7">
        <w:rPr>
          <w:rFonts w:cs="Arial"/>
          <w:szCs w:val="20"/>
          <w:lang w:val="en-GB"/>
        </w:rPr>
        <w:t xml:space="preserve"> </w:t>
      </w:r>
      <w:r w:rsidR="00007AAC">
        <w:rPr>
          <w:rFonts w:cs="Arial"/>
          <w:szCs w:val="20"/>
          <w:lang w:val="en-GB"/>
        </w:rPr>
        <w:t>little</w:t>
      </w:r>
      <w:r w:rsidR="007548C7">
        <w:rPr>
          <w:rFonts w:cs="Arial"/>
          <w:szCs w:val="20"/>
          <w:lang w:val="en-GB"/>
        </w:rPr>
        <w:t xml:space="preserve"> </w:t>
      </w:r>
      <w:r w:rsidR="00C62C7A">
        <w:rPr>
          <w:rFonts w:cs="Arial"/>
          <w:szCs w:val="20"/>
          <w:lang w:val="en-GB"/>
        </w:rPr>
        <w:t xml:space="preserve">gender </w:t>
      </w:r>
      <w:r w:rsidR="00007AAC">
        <w:rPr>
          <w:rFonts w:cs="Arial"/>
          <w:szCs w:val="20"/>
          <w:lang w:val="en-GB"/>
        </w:rPr>
        <w:t>gap</w:t>
      </w:r>
      <w:r w:rsidR="007548C7">
        <w:rPr>
          <w:rFonts w:cs="Arial"/>
          <w:szCs w:val="20"/>
          <w:lang w:val="en-GB"/>
        </w:rPr>
        <w:t xml:space="preserve"> </w:t>
      </w:r>
      <w:r w:rsidR="00007AAC">
        <w:rPr>
          <w:rFonts w:cs="Arial"/>
          <w:szCs w:val="20"/>
          <w:lang w:val="en-GB"/>
        </w:rPr>
        <w:t>in</w:t>
      </w:r>
      <w:r w:rsidR="007548C7">
        <w:rPr>
          <w:rFonts w:cs="Arial"/>
          <w:szCs w:val="20"/>
          <w:lang w:val="en-GB"/>
        </w:rPr>
        <w:t xml:space="preserve"> </w:t>
      </w:r>
      <w:r w:rsidR="00007AAC">
        <w:rPr>
          <w:rFonts w:cs="Arial"/>
          <w:szCs w:val="20"/>
          <w:lang w:val="en-GB"/>
        </w:rPr>
        <w:t>salaries</w:t>
      </w:r>
      <w:r w:rsidR="007548C7">
        <w:rPr>
          <w:rFonts w:cs="Arial"/>
          <w:szCs w:val="20"/>
          <w:lang w:val="en-GB"/>
        </w:rPr>
        <w:t xml:space="preserve"> </w:t>
      </w:r>
      <w:r w:rsidR="00007AAC">
        <w:rPr>
          <w:rFonts w:cs="Arial"/>
          <w:szCs w:val="20"/>
          <w:lang w:val="en-GB"/>
        </w:rPr>
        <w:t>such</w:t>
      </w:r>
      <w:r w:rsidR="007548C7">
        <w:rPr>
          <w:rFonts w:cs="Arial"/>
          <w:szCs w:val="20"/>
          <w:lang w:val="en-GB"/>
        </w:rPr>
        <w:t xml:space="preserve"> </w:t>
      </w:r>
      <w:r w:rsidR="00007AAC">
        <w:rPr>
          <w:rFonts w:cs="Arial"/>
          <w:szCs w:val="20"/>
          <w:lang w:val="en-GB"/>
        </w:rPr>
        <w:t>as</w:t>
      </w:r>
      <w:r w:rsidR="007548C7">
        <w:rPr>
          <w:rFonts w:cs="Arial"/>
          <w:szCs w:val="20"/>
          <w:lang w:val="en-GB"/>
        </w:rPr>
        <w:t xml:space="preserve"> </w:t>
      </w:r>
      <w:r w:rsidR="00007AAC" w:rsidRPr="00007AAC">
        <w:rPr>
          <w:rFonts w:cs="Arial"/>
          <w:szCs w:val="20"/>
          <w:lang w:val="en-GB"/>
        </w:rPr>
        <w:t>Computing</w:t>
      </w:r>
      <w:r w:rsidR="007548C7">
        <w:rPr>
          <w:rFonts w:cs="Arial"/>
          <w:szCs w:val="20"/>
          <w:lang w:val="en-GB"/>
        </w:rPr>
        <w:t xml:space="preserve"> </w:t>
      </w:r>
      <w:r w:rsidR="00007AAC" w:rsidRPr="00007AAC">
        <w:rPr>
          <w:rFonts w:cs="Arial"/>
          <w:szCs w:val="20"/>
          <w:lang w:val="en-GB"/>
        </w:rPr>
        <w:t>and</w:t>
      </w:r>
      <w:r w:rsidR="007548C7">
        <w:rPr>
          <w:rFonts w:cs="Arial"/>
          <w:szCs w:val="20"/>
          <w:lang w:val="en-GB"/>
        </w:rPr>
        <w:t xml:space="preserve"> </w:t>
      </w:r>
      <w:r w:rsidR="00007AAC" w:rsidRPr="00007AAC">
        <w:rPr>
          <w:rFonts w:cs="Arial"/>
          <w:szCs w:val="20"/>
          <w:lang w:val="en-GB"/>
        </w:rPr>
        <w:t>information</w:t>
      </w:r>
      <w:r w:rsidR="007548C7">
        <w:rPr>
          <w:rFonts w:cs="Arial"/>
          <w:szCs w:val="20"/>
          <w:lang w:val="en-GB"/>
        </w:rPr>
        <w:t xml:space="preserve"> </w:t>
      </w:r>
      <w:r w:rsidR="00007AAC" w:rsidRPr="00007AAC">
        <w:rPr>
          <w:rFonts w:cs="Arial"/>
          <w:szCs w:val="20"/>
          <w:lang w:val="en-GB"/>
        </w:rPr>
        <w:t>systems</w:t>
      </w:r>
      <w:r w:rsidR="007548C7">
        <w:rPr>
          <w:rFonts w:cs="Arial"/>
          <w:szCs w:val="20"/>
          <w:lang w:val="en-GB"/>
        </w:rPr>
        <w:t xml:space="preserve"> </w:t>
      </w:r>
      <w:r w:rsidR="00C62C7A">
        <w:rPr>
          <w:rFonts w:cs="Arial"/>
          <w:szCs w:val="20"/>
          <w:lang w:val="en-GB"/>
        </w:rPr>
        <w:t>where</w:t>
      </w:r>
      <w:r w:rsidR="007548C7">
        <w:rPr>
          <w:rFonts w:cs="Arial"/>
          <w:szCs w:val="20"/>
          <w:lang w:val="en-GB"/>
        </w:rPr>
        <w:t xml:space="preserve"> </w:t>
      </w:r>
      <w:r w:rsidR="00007AAC">
        <w:rPr>
          <w:rFonts w:cs="Arial"/>
          <w:szCs w:val="20"/>
          <w:lang w:val="en-GB"/>
        </w:rPr>
        <w:t>salaries</w:t>
      </w:r>
      <w:r w:rsidR="00C62C7A">
        <w:rPr>
          <w:rFonts w:cs="Arial"/>
          <w:szCs w:val="20"/>
          <w:lang w:val="en-GB"/>
        </w:rPr>
        <w:t xml:space="preserve"> are equ</w:t>
      </w:r>
      <w:r w:rsidR="00EA13DC">
        <w:rPr>
          <w:rFonts w:cs="Arial"/>
          <w:szCs w:val="20"/>
          <w:lang w:val="en-GB"/>
        </w:rPr>
        <w:t>a</w:t>
      </w:r>
      <w:r w:rsidR="00C62C7A">
        <w:rPr>
          <w:rFonts w:cs="Arial"/>
          <w:szCs w:val="20"/>
          <w:lang w:val="en-GB"/>
        </w:rPr>
        <w:t>l</w:t>
      </w:r>
      <w:r w:rsidR="00007AAC">
        <w:rPr>
          <w:rFonts w:cs="Arial"/>
          <w:szCs w:val="20"/>
          <w:lang w:val="en-GB"/>
        </w:rPr>
        <w:t>,</w:t>
      </w:r>
      <w:r w:rsidR="007548C7">
        <w:rPr>
          <w:rFonts w:cs="Arial"/>
          <w:szCs w:val="20"/>
          <w:lang w:val="en-GB"/>
        </w:rPr>
        <w:t xml:space="preserve"> </w:t>
      </w:r>
      <w:r w:rsidR="00007AAC">
        <w:rPr>
          <w:rFonts w:cs="Arial"/>
          <w:szCs w:val="20"/>
          <w:lang w:val="en-GB"/>
        </w:rPr>
        <w:t>and</w:t>
      </w:r>
      <w:r w:rsidR="007548C7">
        <w:rPr>
          <w:rFonts w:cs="Arial"/>
          <w:szCs w:val="20"/>
          <w:lang w:val="en-GB"/>
        </w:rPr>
        <w:t xml:space="preserve"> </w:t>
      </w:r>
      <w:r w:rsidR="00007AAC">
        <w:rPr>
          <w:rFonts w:cs="Arial"/>
          <w:szCs w:val="20"/>
          <w:lang w:val="en-GB"/>
        </w:rPr>
        <w:t>Engineering</w:t>
      </w:r>
      <w:r w:rsidR="007548C7">
        <w:rPr>
          <w:rFonts w:cs="Arial"/>
          <w:szCs w:val="20"/>
          <w:lang w:val="en-GB"/>
        </w:rPr>
        <w:t xml:space="preserve"> </w:t>
      </w:r>
      <w:r w:rsidR="00007AAC">
        <w:rPr>
          <w:rFonts w:cs="Arial"/>
          <w:szCs w:val="20"/>
          <w:lang w:val="en-GB"/>
        </w:rPr>
        <w:t>where</w:t>
      </w:r>
      <w:r w:rsidR="007548C7">
        <w:rPr>
          <w:rFonts w:cs="Arial"/>
          <w:szCs w:val="20"/>
          <w:lang w:val="en-GB"/>
        </w:rPr>
        <w:t xml:space="preserve"> </w:t>
      </w:r>
      <w:r w:rsidR="00007AAC">
        <w:rPr>
          <w:rFonts w:cs="Arial"/>
          <w:szCs w:val="20"/>
          <w:lang w:val="en-GB"/>
        </w:rPr>
        <w:t>males</w:t>
      </w:r>
      <w:r w:rsidR="007548C7">
        <w:rPr>
          <w:rFonts w:cs="Arial"/>
          <w:szCs w:val="20"/>
          <w:lang w:val="en-GB"/>
        </w:rPr>
        <w:t xml:space="preserve"> </w:t>
      </w:r>
      <w:r w:rsidR="00007AAC">
        <w:rPr>
          <w:rFonts w:cs="Arial"/>
          <w:szCs w:val="20"/>
          <w:lang w:val="en-GB"/>
        </w:rPr>
        <w:t>are</w:t>
      </w:r>
      <w:r w:rsidR="007548C7">
        <w:rPr>
          <w:rFonts w:cs="Arial"/>
          <w:szCs w:val="20"/>
          <w:lang w:val="en-GB"/>
        </w:rPr>
        <w:t xml:space="preserve"> </w:t>
      </w:r>
      <w:r w:rsidR="00007AAC">
        <w:rPr>
          <w:rFonts w:cs="Arial"/>
          <w:szCs w:val="20"/>
          <w:lang w:val="en-GB"/>
        </w:rPr>
        <w:t>paid</w:t>
      </w:r>
      <w:r w:rsidR="007548C7">
        <w:rPr>
          <w:rFonts w:cs="Arial"/>
          <w:szCs w:val="20"/>
          <w:lang w:val="en-GB"/>
        </w:rPr>
        <w:t xml:space="preserve"> </w:t>
      </w:r>
      <w:r w:rsidR="00007AAC">
        <w:rPr>
          <w:rFonts w:cs="Arial"/>
          <w:szCs w:val="20"/>
          <w:lang w:val="en-GB"/>
        </w:rPr>
        <w:t>$500</w:t>
      </w:r>
      <w:r w:rsidR="007548C7">
        <w:rPr>
          <w:rFonts w:cs="Arial"/>
          <w:szCs w:val="20"/>
          <w:lang w:val="en-GB"/>
        </w:rPr>
        <w:t xml:space="preserve"> </w:t>
      </w:r>
      <w:r w:rsidR="00007AAC">
        <w:rPr>
          <w:rFonts w:cs="Arial"/>
          <w:szCs w:val="20"/>
          <w:lang w:val="en-GB"/>
        </w:rPr>
        <w:t>or</w:t>
      </w:r>
      <w:r w:rsidR="007548C7">
        <w:rPr>
          <w:rFonts w:cs="Arial"/>
          <w:szCs w:val="20"/>
          <w:lang w:val="en-GB"/>
        </w:rPr>
        <w:t xml:space="preserve"> </w:t>
      </w:r>
      <w:r w:rsidR="00007AAC">
        <w:rPr>
          <w:rFonts w:cs="Arial"/>
          <w:szCs w:val="20"/>
          <w:lang w:val="en-GB"/>
        </w:rPr>
        <w:t>1</w:t>
      </w:r>
      <w:r w:rsidR="007548C7">
        <w:rPr>
          <w:rFonts w:cs="Arial"/>
          <w:szCs w:val="20"/>
          <w:lang w:val="en-GB"/>
        </w:rPr>
        <w:t xml:space="preserve"> </w:t>
      </w:r>
      <w:r w:rsidR="00007AAC">
        <w:rPr>
          <w:rFonts w:cs="Arial"/>
          <w:szCs w:val="20"/>
          <w:lang w:val="en-GB"/>
        </w:rPr>
        <w:t>per</w:t>
      </w:r>
      <w:r w:rsidR="00C62C7A">
        <w:rPr>
          <w:rFonts w:cs="Arial"/>
          <w:szCs w:val="20"/>
          <w:lang w:val="en-GB"/>
        </w:rPr>
        <w:t xml:space="preserve"> </w:t>
      </w:r>
      <w:r w:rsidR="00007AAC">
        <w:rPr>
          <w:rFonts w:cs="Arial"/>
          <w:szCs w:val="20"/>
          <w:lang w:val="en-GB"/>
        </w:rPr>
        <w:t>cent</w:t>
      </w:r>
      <w:r w:rsidR="007548C7">
        <w:rPr>
          <w:rFonts w:cs="Arial"/>
          <w:szCs w:val="20"/>
          <w:lang w:val="en-GB"/>
        </w:rPr>
        <w:t xml:space="preserve"> </w:t>
      </w:r>
      <w:r w:rsidR="00007AAC">
        <w:rPr>
          <w:rFonts w:cs="Arial"/>
          <w:szCs w:val="20"/>
          <w:lang w:val="en-GB"/>
        </w:rPr>
        <w:t>more</w:t>
      </w:r>
      <w:r w:rsidR="007548C7">
        <w:rPr>
          <w:rFonts w:cs="Arial"/>
          <w:szCs w:val="20"/>
          <w:lang w:val="en-GB"/>
        </w:rPr>
        <w:t xml:space="preserve"> </w:t>
      </w:r>
      <w:r w:rsidR="00007AAC">
        <w:rPr>
          <w:rFonts w:cs="Arial"/>
          <w:szCs w:val="20"/>
          <w:lang w:val="en-GB"/>
        </w:rPr>
        <w:t>than</w:t>
      </w:r>
      <w:r w:rsidR="007548C7">
        <w:rPr>
          <w:rFonts w:cs="Arial"/>
          <w:szCs w:val="20"/>
          <w:lang w:val="en-GB"/>
        </w:rPr>
        <w:t xml:space="preserve"> </w:t>
      </w:r>
      <w:r w:rsidR="00007AAC">
        <w:rPr>
          <w:rFonts w:cs="Arial"/>
          <w:szCs w:val="20"/>
          <w:lang w:val="en-GB"/>
        </w:rPr>
        <w:t>females</w:t>
      </w:r>
      <w:r w:rsidR="007548C7">
        <w:rPr>
          <w:rFonts w:cs="Arial"/>
          <w:szCs w:val="20"/>
          <w:lang w:val="en-GB"/>
        </w:rPr>
        <w:t xml:space="preserve"> </w:t>
      </w:r>
      <w:r w:rsidR="00BE1EEB">
        <w:rPr>
          <w:rFonts w:cs="Arial"/>
          <w:szCs w:val="20"/>
          <w:lang w:val="en-GB"/>
        </w:rPr>
        <w:t>three</w:t>
      </w:r>
      <w:r w:rsidR="007548C7">
        <w:rPr>
          <w:rFonts w:cs="Arial"/>
          <w:szCs w:val="20"/>
          <w:lang w:val="en-GB"/>
        </w:rPr>
        <w:t xml:space="preserve"> </w:t>
      </w:r>
      <w:r w:rsidR="00BE1EEB">
        <w:rPr>
          <w:rFonts w:cs="Arial"/>
          <w:szCs w:val="20"/>
          <w:lang w:val="en-GB"/>
        </w:rPr>
        <w:t>years</w:t>
      </w:r>
      <w:r w:rsidR="007548C7">
        <w:rPr>
          <w:rFonts w:cs="Arial"/>
          <w:szCs w:val="20"/>
          <w:lang w:val="en-GB"/>
        </w:rPr>
        <w:t xml:space="preserve"> </w:t>
      </w:r>
      <w:r w:rsidR="00BE1EEB">
        <w:rPr>
          <w:rFonts w:cs="Arial"/>
          <w:szCs w:val="20"/>
          <w:lang w:val="en-GB"/>
        </w:rPr>
        <w:t>after</w:t>
      </w:r>
      <w:r w:rsidR="007548C7">
        <w:rPr>
          <w:rFonts w:cs="Arial"/>
          <w:szCs w:val="20"/>
          <w:lang w:val="en-GB"/>
        </w:rPr>
        <w:t xml:space="preserve"> </w:t>
      </w:r>
      <w:r w:rsidR="00BE1EEB">
        <w:rPr>
          <w:rFonts w:cs="Arial"/>
          <w:szCs w:val="20"/>
          <w:lang w:val="en-GB"/>
        </w:rPr>
        <w:t>graduation</w:t>
      </w:r>
      <w:r w:rsidR="00007AAC">
        <w:rPr>
          <w:rFonts w:cs="Arial"/>
          <w:szCs w:val="20"/>
          <w:lang w:val="en-GB"/>
        </w:rPr>
        <w:t>.</w:t>
      </w:r>
      <w:r w:rsidR="007548C7">
        <w:rPr>
          <w:rFonts w:cs="Arial"/>
          <w:szCs w:val="20"/>
          <w:lang w:val="en-GB"/>
        </w:rPr>
        <w:t xml:space="preserve"> </w:t>
      </w:r>
      <w:r w:rsidR="00751045">
        <w:rPr>
          <w:rFonts w:cs="Arial"/>
          <w:szCs w:val="20"/>
          <w:lang w:val="en-GB"/>
        </w:rPr>
        <w:t xml:space="preserve">This information is available in the </w:t>
      </w:r>
      <w:hyperlink r:id="rId12" w:history="1">
        <w:proofErr w:type="spellStart"/>
        <w:r w:rsidR="00751045" w:rsidRPr="00C27528">
          <w:rPr>
            <w:rStyle w:val="Hyperlink"/>
            <w:rFonts w:cs="Arial"/>
            <w:szCs w:val="20"/>
            <w:lang w:val="en-GB"/>
          </w:rPr>
          <w:t>PowerBI</w:t>
        </w:r>
        <w:proofErr w:type="spellEnd"/>
        <w:r w:rsidR="00751045" w:rsidRPr="00C27528">
          <w:rPr>
            <w:rStyle w:val="Hyperlink"/>
            <w:rFonts w:cs="Arial"/>
            <w:szCs w:val="20"/>
            <w:lang w:val="en-GB"/>
          </w:rPr>
          <w:t xml:space="preserve"> Dashboard accompanying this report</w:t>
        </w:r>
      </w:hyperlink>
      <w:r w:rsidR="00751045">
        <w:rPr>
          <w:rFonts w:cs="Arial"/>
          <w:szCs w:val="20"/>
          <w:lang w:val="en-GB"/>
        </w:rPr>
        <w:t>.</w:t>
      </w:r>
    </w:p>
    <w:p w14:paraId="44E4B09E" w14:textId="77777777" w:rsidR="003D1326" w:rsidRPr="00117260" w:rsidRDefault="003D1326">
      <w:pPr>
        <w:rPr>
          <w:rFonts w:cs="Arial"/>
          <w:szCs w:val="20"/>
          <w:highlight w:val="yellow"/>
          <w:lang w:val="en-GB"/>
        </w:rPr>
      </w:pPr>
      <w:r w:rsidRPr="00117260">
        <w:rPr>
          <w:rFonts w:cs="Arial"/>
          <w:szCs w:val="20"/>
          <w:highlight w:val="yellow"/>
          <w:lang w:val="en-GB"/>
        </w:rPr>
        <w:br w:type="page"/>
      </w:r>
    </w:p>
    <w:p w14:paraId="145864A9" w14:textId="77777777" w:rsidR="00EA168F" w:rsidRPr="00117260" w:rsidRDefault="00EA168F" w:rsidP="00EA168F">
      <w:pPr>
        <w:widowControl w:val="0"/>
        <w:suppressAutoHyphens/>
        <w:autoSpaceDE w:val="0"/>
        <w:autoSpaceDN w:val="0"/>
        <w:adjustRightInd w:val="0"/>
        <w:spacing w:before="142" w:line="290" w:lineRule="atLeast"/>
        <w:textAlignment w:val="center"/>
        <w:rPr>
          <w:rFonts w:cs="Arial"/>
          <w:szCs w:val="20"/>
          <w:highlight w:val="yellow"/>
          <w:lang w:val="en-GB"/>
        </w:rPr>
      </w:pPr>
    </w:p>
    <w:p w14:paraId="1E1A50E8" w14:textId="6A4FA74E" w:rsidR="009F0B3E" w:rsidRPr="009D6861" w:rsidRDefault="009F0B3E" w:rsidP="009F0B3E">
      <w:pPr>
        <w:pStyle w:val="Tabletitle"/>
      </w:pPr>
      <w:r w:rsidRPr="009D6861">
        <w:t>Table</w:t>
      </w:r>
      <w:r w:rsidR="007548C7">
        <w:t xml:space="preserve"> </w:t>
      </w:r>
      <w:r w:rsidRPr="009D6861">
        <w:t>3</w:t>
      </w:r>
      <w:r w:rsidR="007548C7">
        <w:t xml:space="preserve"> </w:t>
      </w:r>
      <w:r w:rsidRPr="009D6861">
        <w:t>Short-term</w:t>
      </w:r>
      <w:r w:rsidR="007548C7">
        <w:t xml:space="preserve"> </w:t>
      </w:r>
      <w:r w:rsidRPr="009D6861">
        <w:t>and</w:t>
      </w:r>
      <w:r w:rsidR="007548C7">
        <w:t xml:space="preserve"> </w:t>
      </w:r>
      <w:r w:rsidRPr="009D6861">
        <w:t>medium-term</w:t>
      </w:r>
      <w:r w:rsidR="007548C7">
        <w:t xml:space="preserve"> </w:t>
      </w:r>
      <w:r w:rsidRPr="009D6861">
        <w:t>outcomes</w:t>
      </w:r>
      <w:r w:rsidR="007548C7">
        <w:t xml:space="preserve"> </w:t>
      </w:r>
      <w:r w:rsidRPr="009D6861">
        <w:t>for</w:t>
      </w:r>
      <w:r w:rsidR="007548C7">
        <w:t xml:space="preserve"> </w:t>
      </w:r>
      <w:r w:rsidRPr="009D6861">
        <w:t>undergraduates</w:t>
      </w:r>
      <w:r w:rsidR="007548C7">
        <w:t xml:space="preserve"> </w:t>
      </w:r>
      <w:r w:rsidRPr="009D6861">
        <w:t>by</w:t>
      </w:r>
      <w:r w:rsidR="007548C7">
        <w:t xml:space="preserve"> </w:t>
      </w:r>
      <w:r w:rsidRPr="009D6861">
        <w:t>gender</w:t>
      </w:r>
    </w:p>
    <w:tbl>
      <w:tblPr>
        <w:tblW w:w="5085" w:type="pct"/>
        <w:tblCellMar>
          <w:left w:w="0" w:type="dxa"/>
          <w:right w:w="0" w:type="dxa"/>
        </w:tblCellMar>
        <w:tblLook w:val="0000" w:firstRow="0" w:lastRow="0" w:firstColumn="0" w:lastColumn="0" w:noHBand="0" w:noVBand="0"/>
        <w:tblCaption w:val="Table 4 Short- and medium term outcomes for undergraduates by gender "/>
      </w:tblPr>
      <w:tblGrid>
        <w:gridCol w:w="4390"/>
        <w:gridCol w:w="1040"/>
        <w:gridCol w:w="1040"/>
        <w:gridCol w:w="1040"/>
        <w:gridCol w:w="1040"/>
        <w:gridCol w:w="1039"/>
        <w:gridCol w:w="1039"/>
      </w:tblGrid>
      <w:tr w:rsidR="003E03F3" w:rsidRPr="001E3635" w14:paraId="103853AF" w14:textId="77777777" w:rsidTr="003E03F3">
        <w:trPr>
          <w:trHeight w:val="60"/>
        </w:trPr>
        <w:tc>
          <w:tcPr>
            <w:tcW w:w="2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29E9FE2" w14:textId="77777777" w:rsidR="00A451F8" w:rsidRPr="001E3635" w:rsidRDefault="00A451F8" w:rsidP="00F967D5">
            <w:pPr>
              <w:widowControl w:val="0"/>
              <w:autoSpaceDE w:val="0"/>
              <w:autoSpaceDN w:val="0"/>
              <w:adjustRightInd w:val="0"/>
              <w:rPr>
                <w:rFonts w:ascii="ArialMT" w:hAnsi="ArialMT" w:cs="Times New Roman"/>
              </w:rPr>
            </w:pP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E44B33E" w14:textId="193ACA51" w:rsidR="00A451F8" w:rsidRPr="001E3635" w:rsidRDefault="00A451F8" w:rsidP="00F967D5">
            <w:pPr>
              <w:pStyle w:val="TablecolumnheadCENTRETABLES"/>
              <w:rPr>
                <w:color w:val="auto"/>
              </w:rPr>
            </w:pPr>
            <w:r w:rsidRPr="001E3635">
              <w:rPr>
                <w:color w:val="auto"/>
              </w:rPr>
              <w:t>Short</w:t>
            </w:r>
            <w:r w:rsidR="003E03F3">
              <w:rPr>
                <w:color w:val="auto"/>
              </w:rPr>
              <w:t xml:space="preserve">- </w:t>
            </w:r>
            <w:r w:rsidRPr="001E3635">
              <w:rPr>
                <w:color w:val="auto"/>
              </w:rPr>
              <w:t>term</w:t>
            </w:r>
            <w:r>
              <w:rPr>
                <w:color w:val="auto"/>
              </w:rPr>
              <w:t xml:space="preserve"> </w:t>
            </w:r>
            <w:r w:rsidRPr="001E3635">
              <w:rPr>
                <w:color w:val="auto"/>
              </w:rPr>
              <w:t>outcome</w:t>
            </w:r>
            <w:r>
              <w:rPr>
                <w:color w:val="auto"/>
              </w:rPr>
              <w:t xml:space="preserve"> </w:t>
            </w:r>
            <w:r w:rsidRPr="001E3635">
              <w:rPr>
                <w:color w:val="auto"/>
              </w:rPr>
              <w:t>2017</w:t>
            </w:r>
            <w:r>
              <w:rPr>
                <w:color w:val="auto"/>
              </w:rPr>
              <w:t xml:space="preserve"> Male</w:t>
            </w:r>
          </w:p>
        </w:tc>
        <w:tc>
          <w:tcPr>
            <w:tcW w:w="489" w:type="pct"/>
            <w:tcBorders>
              <w:top w:val="single" w:sz="4" w:space="0" w:color="000000"/>
              <w:left w:val="single" w:sz="4" w:space="0" w:color="000000"/>
              <w:bottom w:val="single" w:sz="4" w:space="0" w:color="000000"/>
              <w:right w:val="single" w:sz="4" w:space="0" w:color="000000"/>
            </w:tcBorders>
          </w:tcPr>
          <w:p w14:paraId="5C9D3494" w14:textId="12824027" w:rsidR="00A451F8" w:rsidRPr="001E3635" w:rsidRDefault="00A451F8" w:rsidP="00F967D5">
            <w:pPr>
              <w:pStyle w:val="TablecolumnheadCENTRETABLES"/>
              <w:rPr>
                <w:color w:val="auto"/>
              </w:rPr>
            </w:pPr>
            <w:r w:rsidRPr="001E3635">
              <w:rPr>
                <w:color w:val="auto"/>
              </w:rPr>
              <w:t>Short-term</w:t>
            </w:r>
            <w:r>
              <w:rPr>
                <w:color w:val="auto"/>
              </w:rPr>
              <w:t xml:space="preserve"> </w:t>
            </w:r>
            <w:r w:rsidRPr="001E3635">
              <w:rPr>
                <w:color w:val="auto"/>
              </w:rPr>
              <w:t>outcome</w:t>
            </w:r>
            <w:r>
              <w:rPr>
                <w:color w:val="auto"/>
              </w:rPr>
              <w:t xml:space="preserve"> </w:t>
            </w:r>
            <w:r w:rsidRPr="001E3635">
              <w:rPr>
                <w:color w:val="auto"/>
              </w:rPr>
              <w:t>2017</w:t>
            </w:r>
            <w:r>
              <w:rPr>
                <w:color w:val="auto"/>
              </w:rPr>
              <w:t xml:space="preserve"> Female</w:t>
            </w:r>
          </w:p>
        </w:tc>
        <w:tc>
          <w:tcPr>
            <w:tcW w:w="489" w:type="pct"/>
            <w:tcBorders>
              <w:top w:val="single" w:sz="4" w:space="0" w:color="000000"/>
              <w:left w:val="single" w:sz="4" w:space="0" w:color="000000"/>
              <w:bottom w:val="single" w:sz="4" w:space="0" w:color="000000"/>
              <w:right w:val="single" w:sz="4" w:space="0" w:color="000000"/>
            </w:tcBorders>
          </w:tcPr>
          <w:p w14:paraId="4A688581" w14:textId="5B820070" w:rsidR="00A451F8" w:rsidRPr="001E3635" w:rsidRDefault="00A451F8" w:rsidP="00F967D5">
            <w:pPr>
              <w:pStyle w:val="TablecolumnheadCENTRETABLES"/>
              <w:rPr>
                <w:color w:val="auto"/>
              </w:rPr>
            </w:pPr>
            <w:r w:rsidRPr="001E3635">
              <w:rPr>
                <w:color w:val="auto"/>
              </w:rPr>
              <w:t>Short-term</w:t>
            </w:r>
            <w:r>
              <w:rPr>
                <w:color w:val="auto"/>
              </w:rPr>
              <w:t xml:space="preserve"> </w:t>
            </w:r>
            <w:r w:rsidRPr="001E3635">
              <w:rPr>
                <w:color w:val="auto"/>
              </w:rPr>
              <w:t>outcome</w:t>
            </w:r>
            <w:r>
              <w:rPr>
                <w:color w:val="auto"/>
              </w:rPr>
              <w:t xml:space="preserve"> </w:t>
            </w:r>
            <w:r w:rsidRPr="001E3635">
              <w:rPr>
                <w:color w:val="auto"/>
              </w:rPr>
              <w:t>2017</w:t>
            </w:r>
            <w:r>
              <w:rPr>
                <w:color w:val="auto"/>
              </w:rPr>
              <w:t xml:space="preserve"> Total</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9CD1F5" w14:textId="1D40A346" w:rsidR="00A451F8" w:rsidRPr="001E3635" w:rsidRDefault="00A451F8" w:rsidP="00F967D5">
            <w:pPr>
              <w:pStyle w:val="TablecolumnheadCENTRETABLES"/>
              <w:rPr>
                <w:color w:val="auto"/>
              </w:rPr>
            </w:pPr>
            <w:r w:rsidRPr="001E3635">
              <w:rPr>
                <w:color w:val="auto"/>
              </w:rPr>
              <w:t>Medium-term</w:t>
            </w:r>
            <w:r>
              <w:rPr>
                <w:color w:val="auto"/>
              </w:rPr>
              <w:t xml:space="preserve"> </w:t>
            </w:r>
            <w:r w:rsidRPr="001E3635">
              <w:rPr>
                <w:color w:val="auto"/>
              </w:rPr>
              <w:t>outcome</w:t>
            </w:r>
            <w:r>
              <w:rPr>
                <w:color w:val="auto"/>
              </w:rPr>
              <w:t xml:space="preserve"> </w:t>
            </w:r>
            <w:r w:rsidRPr="001E3635">
              <w:rPr>
                <w:color w:val="auto"/>
              </w:rPr>
              <w:t>2020</w:t>
            </w:r>
            <w:r>
              <w:rPr>
                <w:color w:val="auto"/>
              </w:rPr>
              <w:t xml:space="preserve"> Male</w:t>
            </w:r>
          </w:p>
        </w:tc>
        <w:tc>
          <w:tcPr>
            <w:tcW w:w="489" w:type="pct"/>
            <w:tcBorders>
              <w:top w:val="single" w:sz="4" w:space="0" w:color="000000"/>
              <w:left w:val="single" w:sz="4" w:space="0" w:color="000000"/>
              <w:bottom w:val="single" w:sz="4" w:space="0" w:color="000000"/>
              <w:right w:val="single" w:sz="4" w:space="0" w:color="000000"/>
            </w:tcBorders>
          </w:tcPr>
          <w:p w14:paraId="412F8DF4" w14:textId="63EEF940" w:rsidR="00A451F8" w:rsidRPr="001E3635" w:rsidRDefault="00A451F8" w:rsidP="00F967D5">
            <w:pPr>
              <w:pStyle w:val="TablecolumnheadCENTRETABLES"/>
              <w:rPr>
                <w:color w:val="auto"/>
              </w:rPr>
            </w:pPr>
            <w:r w:rsidRPr="001E3635">
              <w:rPr>
                <w:color w:val="auto"/>
              </w:rPr>
              <w:t>Medium-term</w:t>
            </w:r>
            <w:r>
              <w:rPr>
                <w:color w:val="auto"/>
              </w:rPr>
              <w:t xml:space="preserve"> </w:t>
            </w:r>
            <w:r w:rsidRPr="001E3635">
              <w:rPr>
                <w:color w:val="auto"/>
              </w:rPr>
              <w:t>outcome</w:t>
            </w:r>
            <w:r>
              <w:rPr>
                <w:color w:val="auto"/>
              </w:rPr>
              <w:t xml:space="preserve"> </w:t>
            </w:r>
            <w:r w:rsidRPr="001E3635">
              <w:rPr>
                <w:color w:val="auto"/>
              </w:rPr>
              <w:t>2020</w:t>
            </w:r>
            <w:r>
              <w:rPr>
                <w:color w:val="auto"/>
              </w:rPr>
              <w:t xml:space="preserve"> Female</w:t>
            </w:r>
          </w:p>
        </w:tc>
        <w:tc>
          <w:tcPr>
            <w:tcW w:w="489" w:type="pct"/>
            <w:tcBorders>
              <w:top w:val="single" w:sz="4" w:space="0" w:color="000000"/>
              <w:left w:val="single" w:sz="4" w:space="0" w:color="000000"/>
              <w:bottom w:val="single" w:sz="4" w:space="0" w:color="000000"/>
              <w:right w:val="single" w:sz="4" w:space="0" w:color="000000"/>
            </w:tcBorders>
          </w:tcPr>
          <w:p w14:paraId="26D68EFD" w14:textId="203600BB" w:rsidR="00A451F8" w:rsidRPr="001E3635" w:rsidRDefault="00A451F8" w:rsidP="00F967D5">
            <w:pPr>
              <w:pStyle w:val="TablecolumnheadCENTRETABLES"/>
              <w:rPr>
                <w:color w:val="auto"/>
              </w:rPr>
            </w:pPr>
            <w:r w:rsidRPr="001E3635">
              <w:rPr>
                <w:color w:val="auto"/>
              </w:rPr>
              <w:t>Medium-term</w:t>
            </w:r>
            <w:r>
              <w:rPr>
                <w:color w:val="auto"/>
              </w:rPr>
              <w:t xml:space="preserve"> </w:t>
            </w:r>
            <w:r w:rsidRPr="001E3635">
              <w:rPr>
                <w:color w:val="auto"/>
              </w:rPr>
              <w:t>outcome</w:t>
            </w:r>
            <w:r>
              <w:rPr>
                <w:color w:val="auto"/>
              </w:rPr>
              <w:t xml:space="preserve"> </w:t>
            </w:r>
            <w:r w:rsidRPr="001E3635">
              <w:rPr>
                <w:color w:val="auto"/>
              </w:rPr>
              <w:t>2020</w:t>
            </w:r>
            <w:r>
              <w:rPr>
                <w:color w:val="auto"/>
              </w:rPr>
              <w:t xml:space="preserve"> Total</w:t>
            </w:r>
          </w:p>
        </w:tc>
      </w:tr>
      <w:tr w:rsidR="003E03F3" w:rsidRPr="001E3635" w14:paraId="154317FF" w14:textId="77777777" w:rsidTr="003E03F3">
        <w:trPr>
          <w:trHeight w:val="60"/>
        </w:trPr>
        <w:tc>
          <w:tcPr>
            <w:tcW w:w="2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A06B7E6" w14:textId="65D4D008" w:rsidR="001E3635" w:rsidRPr="001E3635" w:rsidRDefault="001E3635" w:rsidP="001E363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E3635">
              <w:rPr>
                <w:rFonts w:ascii="ArialMT" w:hAnsi="ArialMT" w:cs="ArialMT"/>
                <w:sz w:val="17"/>
                <w:szCs w:val="17"/>
                <w:lang w:val="en-GB"/>
              </w:rPr>
              <w:t>Full-time</w:t>
            </w:r>
            <w:r w:rsidR="007548C7">
              <w:rPr>
                <w:rFonts w:ascii="ArialMT" w:hAnsi="ArialMT" w:cs="ArialMT"/>
                <w:sz w:val="17"/>
                <w:szCs w:val="17"/>
                <w:lang w:val="en-GB"/>
              </w:rPr>
              <w:t xml:space="preserve"> </w:t>
            </w:r>
            <w:r w:rsidRPr="001E3635">
              <w:rPr>
                <w:rFonts w:ascii="ArialMT" w:hAnsi="ArialMT" w:cs="ArialMT"/>
                <w:sz w:val="17"/>
                <w:szCs w:val="17"/>
                <w:lang w:val="en-GB"/>
              </w:rPr>
              <w:t>employment</w:t>
            </w:r>
            <w:r w:rsidR="007548C7">
              <w:rPr>
                <w:rFonts w:ascii="ArialMT" w:hAnsi="ArialMT" w:cs="ArialMT"/>
                <w:sz w:val="17"/>
                <w:szCs w:val="17"/>
                <w:lang w:val="en-GB"/>
              </w:rPr>
              <w:t xml:space="preserve"> </w:t>
            </w:r>
            <w:r w:rsidRPr="001E3635">
              <w:rPr>
                <w:rFonts w:ascii="ArialMT" w:hAnsi="ArialMT" w:cs="ArialMT"/>
                <w:sz w:val="17"/>
                <w:szCs w:val="17"/>
                <w:lang w:val="en-GB"/>
              </w:rPr>
              <w:t>(as</w:t>
            </w:r>
            <w:r w:rsidR="007548C7">
              <w:rPr>
                <w:rFonts w:ascii="ArialMT" w:hAnsi="ArialMT" w:cs="ArialMT"/>
                <w:sz w:val="17"/>
                <w:szCs w:val="17"/>
                <w:lang w:val="en-GB"/>
              </w:rPr>
              <w:t xml:space="preserve"> </w:t>
            </w:r>
            <w:r w:rsidRPr="001E3635">
              <w:rPr>
                <w:rFonts w:ascii="ArialMT" w:hAnsi="ArialMT" w:cs="ArialMT"/>
                <w:sz w:val="17"/>
                <w:szCs w:val="17"/>
                <w:lang w:val="en-GB"/>
              </w:rPr>
              <w:t>a</w:t>
            </w:r>
            <w:r w:rsidR="007548C7">
              <w:rPr>
                <w:rFonts w:ascii="ArialMT" w:hAnsi="ArialMT" w:cs="ArialMT"/>
                <w:sz w:val="17"/>
                <w:szCs w:val="17"/>
                <w:lang w:val="en-GB"/>
              </w:rPr>
              <w:t xml:space="preserve"> </w:t>
            </w:r>
            <w:r w:rsidRPr="001E3635">
              <w:rPr>
                <w:rFonts w:ascii="ArialMT" w:hAnsi="ArialMT" w:cs="ArialMT"/>
                <w:sz w:val="17"/>
                <w:szCs w:val="17"/>
                <w:lang w:val="en-GB"/>
              </w:rPr>
              <w:t>percentage</w:t>
            </w:r>
            <w:r w:rsidR="007548C7">
              <w:rPr>
                <w:rFonts w:ascii="ArialMT" w:hAnsi="ArialMT" w:cs="ArialMT"/>
                <w:sz w:val="17"/>
                <w:szCs w:val="17"/>
                <w:lang w:val="en-GB"/>
              </w:rPr>
              <w:t xml:space="preserve"> </w:t>
            </w:r>
            <w:r w:rsidRPr="001E3635">
              <w:rPr>
                <w:rFonts w:ascii="ArialMT" w:hAnsi="ArialMT" w:cs="ArialMT"/>
                <w:sz w:val="17"/>
                <w:szCs w:val="17"/>
                <w:lang w:val="en-GB"/>
              </w:rPr>
              <w:t>of</w:t>
            </w:r>
            <w:r w:rsidR="007548C7">
              <w:rPr>
                <w:rFonts w:ascii="ArialMT" w:hAnsi="ArialMT" w:cs="ArialMT"/>
                <w:sz w:val="17"/>
                <w:szCs w:val="17"/>
                <w:lang w:val="en-GB"/>
              </w:rPr>
              <w:t xml:space="preserve"> </w:t>
            </w:r>
            <w:r w:rsidRPr="001E3635">
              <w:rPr>
                <w:rFonts w:ascii="ArialMT" w:hAnsi="ArialMT" w:cs="ArialMT"/>
                <w:sz w:val="17"/>
                <w:szCs w:val="17"/>
                <w:lang w:val="en-GB"/>
              </w:rPr>
              <w:t>the</w:t>
            </w:r>
            <w:r w:rsidR="007548C7">
              <w:rPr>
                <w:rFonts w:ascii="ArialMT" w:hAnsi="ArialMT" w:cs="ArialMT"/>
                <w:sz w:val="17"/>
                <w:szCs w:val="17"/>
                <w:lang w:val="en-GB"/>
              </w:rPr>
              <w:t xml:space="preserve"> </w:t>
            </w:r>
            <w:r w:rsidRPr="001E3635">
              <w:rPr>
                <w:rFonts w:ascii="ArialMT" w:hAnsi="ArialMT" w:cs="ArialMT"/>
                <w:sz w:val="17"/>
                <w:szCs w:val="17"/>
                <w:lang w:val="en-GB"/>
              </w:rPr>
              <w:t>full-time</w:t>
            </w:r>
            <w:r w:rsidR="007548C7">
              <w:rPr>
                <w:rFonts w:ascii="ArialMT" w:hAnsi="ArialMT" w:cs="ArialMT"/>
                <w:sz w:val="17"/>
                <w:szCs w:val="17"/>
                <w:lang w:val="en-GB"/>
              </w:rPr>
              <w:t xml:space="preserve"> </w:t>
            </w:r>
            <w:r w:rsidRPr="001E3635">
              <w:rPr>
                <w:rFonts w:ascii="ArialMT" w:hAnsi="ArialMT" w:cs="ArialMT"/>
                <w:sz w:val="17"/>
                <w:szCs w:val="17"/>
                <w:lang w:val="en-GB"/>
              </w:rPr>
              <w:t>labour</w:t>
            </w:r>
            <w:r w:rsidR="007548C7">
              <w:rPr>
                <w:rFonts w:ascii="ArialMT" w:hAnsi="ArialMT" w:cs="ArialMT"/>
                <w:sz w:val="17"/>
                <w:szCs w:val="17"/>
                <w:lang w:val="en-GB"/>
              </w:rPr>
              <w:t xml:space="preserve"> </w:t>
            </w:r>
            <w:r w:rsidRPr="001E3635">
              <w:rPr>
                <w:rFonts w:ascii="ArialMT" w:hAnsi="ArialMT" w:cs="ArialMT"/>
                <w:sz w:val="17"/>
                <w:szCs w:val="17"/>
                <w:lang w:val="en-GB"/>
              </w:rPr>
              <w:t>force</w:t>
            </w:r>
            <w:r w:rsidR="007548C7">
              <w:rPr>
                <w:rFonts w:ascii="ArialMT" w:hAnsi="ArialMT" w:cs="ArialMT"/>
                <w:sz w:val="17"/>
                <w:szCs w:val="17"/>
                <w:lang w:val="en-GB"/>
              </w:rPr>
              <w:t xml:space="preserve"> </w:t>
            </w:r>
            <w:r w:rsidRPr="001E3635">
              <w:rPr>
                <w:rFonts w:ascii="ArialMT" w:hAnsi="ArialMT" w:cs="ArialMT"/>
                <w:sz w:val="17"/>
                <w:szCs w:val="17"/>
                <w:lang w:val="en-GB"/>
              </w:rPr>
              <w:t>i.e.</w:t>
            </w:r>
            <w:r w:rsidR="007548C7">
              <w:rPr>
                <w:rFonts w:ascii="ArialMT" w:hAnsi="ArialMT" w:cs="ArialMT"/>
                <w:sz w:val="17"/>
                <w:szCs w:val="17"/>
                <w:lang w:val="en-GB"/>
              </w:rPr>
              <w:t xml:space="preserve"> </w:t>
            </w:r>
            <w:r w:rsidRPr="001E3635">
              <w:rPr>
                <w:rFonts w:ascii="ArialMT" w:hAnsi="ArialMT" w:cs="ArialMT"/>
                <w:sz w:val="17"/>
                <w:szCs w:val="17"/>
                <w:lang w:val="en-GB"/>
              </w:rPr>
              <w:t>those</w:t>
            </w:r>
            <w:r w:rsidR="007548C7">
              <w:rPr>
                <w:rFonts w:ascii="ArialMT" w:hAnsi="ArialMT" w:cs="ArialMT"/>
                <w:sz w:val="17"/>
                <w:szCs w:val="17"/>
                <w:lang w:val="en-GB"/>
              </w:rPr>
              <w:t xml:space="preserve"> </w:t>
            </w:r>
            <w:r w:rsidRPr="001E3635">
              <w:rPr>
                <w:rFonts w:ascii="ArialMT" w:hAnsi="ArialMT" w:cs="ArialMT"/>
                <w:sz w:val="17"/>
                <w:szCs w:val="17"/>
                <w:lang w:val="en-GB"/>
              </w:rPr>
              <w:t>available</w:t>
            </w:r>
            <w:r w:rsidR="007548C7">
              <w:rPr>
                <w:rFonts w:ascii="ArialMT" w:hAnsi="ArialMT" w:cs="ArialMT"/>
                <w:sz w:val="17"/>
                <w:szCs w:val="17"/>
                <w:lang w:val="en-GB"/>
              </w:rPr>
              <w:t xml:space="preserve"> </w:t>
            </w:r>
            <w:r w:rsidRPr="001E3635">
              <w:rPr>
                <w:rFonts w:ascii="ArialMT" w:hAnsi="ArialMT" w:cs="ArialMT"/>
                <w:sz w:val="17"/>
                <w:szCs w:val="17"/>
                <w:lang w:val="en-GB"/>
              </w:rPr>
              <w:t>for</w:t>
            </w:r>
            <w:r w:rsidR="007548C7">
              <w:rPr>
                <w:rFonts w:ascii="ArialMT" w:hAnsi="ArialMT" w:cs="ArialMT"/>
                <w:sz w:val="17"/>
                <w:szCs w:val="17"/>
                <w:lang w:val="en-GB"/>
              </w:rPr>
              <w:t xml:space="preserve"> </w:t>
            </w:r>
            <w:r w:rsidRPr="001E3635">
              <w:rPr>
                <w:rFonts w:ascii="ArialMT" w:hAnsi="ArialMT" w:cs="ArialMT"/>
                <w:sz w:val="17"/>
                <w:szCs w:val="17"/>
                <w:lang w:val="en-GB"/>
              </w:rPr>
              <w:t>full-time</w:t>
            </w:r>
            <w:r w:rsidR="007548C7">
              <w:rPr>
                <w:rFonts w:ascii="ArialMT" w:hAnsi="ArialMT" w:cs="ArialMT"/>
                <w:sz w:val="17"/>
                <w:szCs w:val="17"/>
                <w:lang w:val="en-GB"/>
              </w:rPr>
              <w:t xml:space="preserve"> </w:t>
            </w:r>
            <w:r w:rsidRPr="001E3635">
              <w:rPr>
                <w:rFonts w:ascii="ArialMT" w:hAnsi="ArialMT" w:cs="ArialMT"/>
                <w:sz w:val="17"/>
                <w:szCs w:val="17"/>
                <w:lang w:val="en-GB"/>
              </w:rPr>
              <w:t>work)</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C9D131" w14:textId="60980F96" w:rsidR="001E3635" w:rsidRPr="00067F0F" w:rsidRDefault="001E3635" w:rsidP="001E3635">
            <w:pPr>
              <w:jc w:val="center"/>
              <w:rPr>
                <w:rFonts w:cs="Arial"/>
                <w:szCs w:val="17"/>
                <w:lang w:val="en-GB"/>
              </w:rPr>
            </w:pPr>
            <w:r w:rsidRPr="00067F0F">
              <w:rPr>
                <w:rFonts w:cs="Arial"/>
                <w:szCs w:val="17"/>
                <w:lang w:val="en-GB"/>
              </w:rPr>
              <w:t>72.5</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6B0816" w14:textId="03815B2A" w:rsidR="001E3635" w:rsidRPr="00067F0F" w:rsidRDefault="001E3635" w:rsidP="001E3635">
            <w:pPr>
              <w:jc w:val="center"/>
              <w:rPr>
                <w:rFonts w:cs="Arial"/>
                <w:szCs w:val="17"/>
                <w:lang w:val="en-GB"/>
              </w:rPr>
            </w:pPr>
            <w:r w:rsidRPr="00067F0F">
              <w:rPr>
                <w:rFonts w:cs="Arial"/>
                <w:szCs w:val="17"/>
                <w:lang w:val="en-GB"/>
              </w:rPr>
              <w:t>73.2</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22122E" w14:textId="670A27E9" w:rsidR="001E3635" w:rsidRPr="00067F0F" w:rsidRDefault="001E3635" w:rsidP="001E3635">
            <w:pPr>
              <w:jc w:val="center"/>
              <w:rPr>
                <w:rFonts w:cs="Arial"/>
                <w:szCs w:val="17"/>
                <w:lang w:val="en-GB"/>
              </w:rPr>
            </w:pPr>
            <w:r w:rsidRPr="00067F0F">
              <w:rPr>
                <w:rFonts w:cs="Arial"/>
                <w:szCs w:val="17"/>
                <w:lang w:val="en-GB"/>
              </w:rPr>
              <w:t>73.0</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202E8D" w14:textId="11AE55B6" w:rsidR="001E3635" w:rsidRPr="00067F0F" w:rsidRDefault="001E3635" w:rsidP="001E3635">
            <w:pPr>
              <w:jc w:val="center"/>
              <w:rPr>
                <w:rFonts w:cs="Arial"/>
                <w:szCs w:val="17"/>
                <w:lang w:val="en-GB"/>
              </w:rPr>
            </w:pPr>
            <w:r w:rsidRPr="00067F0F">
              <w:rPr>
                <w:rFonts w:cs="Arial"/>
                <w:szCs w:val="17"/>
                <w:lang w:val="en-GB"/>
              </w:rPr>
              <w:t>90.2</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A6A7C5" w14:textId="6D097F4E" w:rsidR="001E3635" w:rsidRPr="00067F0F" w:rsidRDefault="001E3635" w:rsidP="001E3635">
            <w:pPr>
              <w:jc w:val="center"/>
              <w:rPr>
                <w:rFonts w:cs="Arial"/>
                <w:szCs w:val="17"/>
                <w:lang w:val="en-GB"/>
              </w:rPr>
            </w:pPr>
            <w:r w:rsidRPr="00067F0F">
              <w:rPr>
                <w:rFonts w:cs="Arial"/>
                <w:szCs w:val="17"/>
                <w:lang w:val="en-GB"/>
              </w:rPr>
              <w:t>90.1</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B7F1485" w14:textId="7C37D50C" w:rsidR="001E3635" w:rsidRPr="00067F0F" w:rsidRDefault="001E3635" w:rsidP="001E3635">
            <w:pPr>
              <w:jc w:val="center"/>
              <w:rPr>
                <w:rFonts w:cs="Arial"/>
                <w:szCs w:val="17"/>
                <w:lang w:val="en-GB"/>
              </w:rPr>
            </w:pPr>
            <w:r w:rsidRPr="00067F0F">
              <w:rPr>
                <w:rFonts w:cs="Arial"/>
                <w:szCs w:val="17"/>
                <w:lang w:val="en-GB"/>
              </w:rPr>
              <w:t>90.1</w:t>
            </w:r>
          </w:p>
        </w:tc>
      </w:tr>
      <w:tr w:rsidR="003E03F3" w:rsidRPr="001E3635" w14:paraId="07F6AC61" w14:textId="77777777" w:rsidTr="003E03F3">
        <w:trPr>
          <w:trHeight w:val="60"/>
        </w:trPr>
        <w:tc>
          <w:tcPr>
            <w:tcW w:w="2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FC57C5" w14:textId="7D841B49" w:rsidR="001E3635" w:rsidRPr="001E3635" w:rsidRDefault="001E3635" w:rsidP="001E363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E3635">
              <w:rPr>
                <w:rFonts w:ascii="ArialMT" w:hAnsi="ArialMT" w:cs="ArialMT"/>
                <w:sz w:val="17"/>
                <w:szCs w:val="17"/>
                <w:lang w:val="en-GB"/>
              </w:rPr>
              <w:t>Overall</w:t>
            </w:r>
            <w:r w:rsidR="007548C7">
              <w:rPr>
                <w:rFonts w:ascii="ArialMT" w:hAnsi="ArialMT" w:cs="ArialMT"/>
                <w:sz w:val="17"/>
                <w:szCs w:val="17"/>
                <w:lang w:val="en-GB"/>
              </w:rPr>
              <w:t xml:space="preserve"> </w:t>
            </w:r>
            <w:r w:rsidRPr="001E3635">
              <w:rPr>
                <w:rFonts w:ascii="ArialMT" w:hAnsi="ArialMT" w:cs="ArialMT"/>
                <w:sz w:val="17"/>
                <w:szCs w:val="17"/>
                <w:lang w:val="en-GB"/>
              </w:rPr>
              <w:t>employment</w:t>
            </w:r>
            <w:r w:rsidR="007548C7">
              <w:rPr>
                <w:rFonts w:ascii="ArialMT" w:hAnsi="ArialMT" w:cs="ArialMT"/>
                <w:sz w:val="17"/>
                <w:szCs w:val="17"/>
                <w:lang w:val="en-GB"/>
              </w:rPr>
              <w:t xml:space="preserve"> </w:t>
            </w:r>
            <w:r w:rsidRPr="001E3635">
              <w:rPr>
                <w:rFonts w:ascii="ArialMT" w:hAnsi="ArialMT" w:cs="ArialMT"/>
                <w:sz w:val="17"/>
                <w:szCs w:val="17"/>
                <w:lang w:val="en-GB"/>
              </w:rPr>
              <w:t>(as</w:t>
            </w:r>
            <w:r w:rsidR="007548C7">
              <w:rPr>
                <w:rFonts w:ascii="ArialMT" w:hAnsi="ArialMT" w:cs="ArialMT"/>
                <w:sz w:val="17"/>
                <w:szCs w:val="17"/>
                <w:lang w:val="en-GB"/>
              </w:rPr>
              <w:t xml:space="preserve"> </w:t>
            </w:r>
            <w:r w:rsidRPr="001E3635">
              <w:rPr>
                <w:rFonts w:ascii="ArialMT" w:hAnsi="ArialMT" w:cs="ArialMT"/>
                <w:sz w:val="17"/>
                <w:szCs w:val="17"/>
                <w:lang w:val="en-GB"/>
              </w:rPr>
              <w:t>a</w:t>
            </w:r>
            <w:r w:rsidR="007548C7">
              <w:rPr>
                <w:rFonts w:ascii="ArialMT" w:hAnsi="ArialMT" w:cs="ArialMT"/>
                <w:sz w:val="17"/>
                <w:szCs w:val="17"/>
                <w:lang w:val="en-GB"/>
              </w:rPr>
              <w:t xml:space="preserve"> </w:t>
            </w:r>
            <w:r w:rsidRPr="001E3635">
              <w:rPr>
                <w:rFonts w:ascii="ArialMT" w:hAnsi="ArialMT" w:cs="ArialMT"/>
                <w:sz w:val="17"/>
                <w:szCs w:val="17"/>
                <w:lang w:val="en-GB"/>
              </w:rPr>
              <w:t>percentage</w:t>
            </w:r>
            <w:r w:rsidR="007548C7">
              <w:rPr>
                <w:rFonts w:ascii="ArialMT" w:hAnsi="ArialMT" w:cs="ArialMT"/>
                <w:sz w:val="17"/>
                <w:szCs w:val="17"/>
                <w:lang w:val="en-GB"/>
              </w:rPr>
              <w:t xml:space="preserve"> </w:t>
            </w:r>
            <w:r w:rsidRPr="001E3635">
              <w:rPr>
                <w:rFonts w:ascii="ArialMT" w:hAnsi="ArialMT" w:cs="ArialMT"/>
                <w:sz w:val="17"/>
                <w:szCs w:val="17"/>
                <w:lang w:val="en-GB"/>
              </w:rPr>
              <w:t>of</w:t>
            </w:r>
            <w:r w:rsidR="007548C7">
              <w:rPr>
                <w:rFonts w:ascii="ArialMT" w:hAnsi="ArialMT" w:cs="ArialMT"/>
                <w:sz w:val="17"/>
                <w:szCs w:val="17"/>
                <w:lang w:val="en-GB"/>
              </w:rPr>
              <w:t xml:space="preserve"> </w:t>
            </w:r>
            <w:r w:rsidRPr="001E3635">
              <w:rPr>
                <w:rFonts w:ascii="ArialMT" w:hAnsi="ArialMT" w:cs="ArialMT"/>
                <w:sz w:val="17"/>
                <w:szCs w:val="17"/>
                <w:lang w:val="en-GB"/>
              </w:rPr>
              <w:t>the</w:t>
            </w:r>
            <w:r w:rsidR="007548C7">
              <w:rPr>
                <w:rFonts w:ascii="ArialMT" w:hAnsi="ArialMT" w:cs="ArialMT"/>
                <w:sz w:val="17"/>
                <w:szCs w:val="17"/>
                <w:lang w:val="en-GB"/>
              </w:rPr>
              <w:t xml:space="preserve"> </w:t>
            </w:r>
            <w:r w:rsidRPr="001E3635">
              <w:rPr>
                <w:rFonts w:ascii="ArialMT" w:hAnsi="ArialMT" w:cs="ArialMT"/>
                <w:sz w:val="17"/>
                <w:szCs w:val="17"/>
                <w:lang w:val="en-GB"/>
              </w:rPr>
              <w:t>labour</w:t>
            </w:r>
            <w:r w:rsidR="007548C7">
              <w:rPr>
                <w:rFonts w:ascii="ArialMT" w:hAnsi="ArialMT" w:cs="ArialMT"/>
                <w:sz w:val="17"/>
                <w:szCs w:val="17"/>
                <w:lang w:val="en-GB"/>
              </w:rPr>
              <w:t xml:space="preserve"> </w:t>
            </w:r>
            <w:r w:rsidRPr="001E3635">
              <w:rPr>
                <w:rFonts w:ascii="ArialMT" w:hAnsi="ArialMT" w:cs="ArialMT"/>
                <w:sz w:val="17"/>
                <w:szCs w:val="17"/>
                <w:lang w:val="en-GB"/>
              </w:rPr>
              <w:t>force</w:t>
            </w:r>
            <w:r w:rsidR="007548C7">
              <w:rPr>
                <w:rFonts w:ascii="ArialMT" w:hAnsi="ArialMT" w:cs="ArialMT"/>
                <w:sz w:val="17"/>
                <w:szCs w:val="17"/>
                <w:lang w:val="en-GB"/>
              </w:rPr>
              <w:t xml:space="preserve"> </w:t>
            </w:r>
            <w:r w:rsidRPr="001E3635">
              <w:rPr>
                <w:rFonts w:ascii="ArialMT" w:hAnsi="ArialMT" w:cs="ArialMT"/>
                <w:sz w:val="17"/>
                <w:szCs w:val="17"/>
                <w:lang w:val="en-GB"/>
              </w:rPr>
              <w:t>i.e.</w:t>
            </w:r>
            <w:r w:rsidR="007548C7">
              <w:rPr>
                <w:rFonts w:ascii="ArialMT" w:hAnsi="ArialMT" w:cs="ArialMT"/>
                <w:sz w:val="17"/>
                <w:szCs w:val="17"/>
                <w:lang w:val="en-GB"/>
              </w:rPr>
              <w:t xml:space="preserve"> </w:t>
            </w:r>
            <w:r w:rsidRPr="001E3635">
              <w:rPr>
                <w:rFonts w:ascii="ArialMT" w:hAnsi="ArialMT" w:cs="ArialMT"/>
                <w:sz w:val="17"/>
                <w:szCs w:val="17"/>
                <w:lang w:val="en-GB"/>
              </w:rPr>
              <w:t>those</w:t>
            </w:r>
            <w:r w:rsidR="007548C7">
              <w:rPr>
                <w:rFonts w:ascii="ArialMT" w:hAnsi="ArialMT" w:cs="ArialMT"/>
                <w:sz w:val="17"/>
                <w:szCs w:val="17"/>
                <w:lang w:val="en-GB"/>
              </w:rPr>
              <w:t xml:space="preserve"> </w:t>
            </w:r>
            <w:r w:rsidRPr="001E3635">
              <w:rPr>
                <w:rFonts w:ascii="ArialMT" w:hAnsi="ArialMT" w:cs="ArialMT"/>
                <w:sz w:val="17"/>
                <w:szCs w:val="17"/>
                <w:lang w:val="en-GB"/>
              </w:rPr>
              <w:t>available</w:t>
            </w:r>
            <w:r w:rsidR="007548C7">
              <w:rPr>
                <w:rFonts w:ascii="ArialMT" w:hAnsi="ArialMT" w:cs="ArialMT"/>
                <w:sz w:val="17"/>
                <w:szCs w:val="17"/>
                <w:lang w:val="en-GB"/>
              </w:rPr>
              <w:t xml:space="preserve"> </w:t>
            </w:r>
            <w:r w:rsidRPr="001E3635">
              <w:rPr>
                <w:rFonts w:ascii="ArialMT" w:hAnsi="ArialMT" w:cs="ArialMT"/>
                <w:sz w:val="17"/>
                <w:szCs w:val="17"/>
                <w:lang w:val="en-GB"/>
              </w:rPr>
              <w:t>for</w:t>
            </w:r>
            <w:r w:rsidR="007548C7">
              <w:rPr>
                <w:rFonts w:ascii="ArialMT" w:hAnsi="ArialMT" w:cs="ArialMT"/>
                <w:sz w:val="17"/>
                <w:szCs w:val="17"/>
                <w:lang w:val="en-GB"/>
              </w:rPr>
              <w:t xml:space="preserve"> </w:t>
            </w:r>
            <w:r w:rsidRPr="001E3635">
              <w:rPr>
                <w:rFonts w:ascii="ArialMT" w:hAnsi="ArialMT" w:cs="ArialMT"/>
                <w:sz w:val="17"/>
                <w:szCs w:val="17"/>
                <w:lang w:val="en-GB"/>
              </w:rPr>
              <w:t>any</w:t>
            </w:r>
            <w:r w:rsidR="007548C7">
              <w:rPr>
                <w:rFonts w:ascii="ArialMT" w:hAnsi="ArialMT" w:cs="ArialMT"/>
                <w:sz w:val="17"/>
                <w:szCs w:val="17"/>
                <w:lang w:val="en-GB"/>
              </w:rPr>
              <w:t xml:space="preserve"> </w:t>
            </w:r>
            <w:r w:rsidRPr="001E3635">
              <w:rPr>
                <w:rFonts w:ascii="ArialMT" w:hAnsi="ArialMT" w:cs="ArialMT"/>
                <w:sz w:val="17"/>
                <w:szCs w:val="17"/>
                <w:lang w:val="en-GB"/>
              </w:rPr>
              <w:t>work)</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BFFB01" w14:textId="4D3ADB20" w:rsidR="001E3635" w:rsidRPr="00067F0F" w:rsidRDefault="001E3635" w:rsidP="001E3635">
            <w:pPr>
              <w:jc w:val="center"/>
              <w:rPr>
                <w:rFonts w:cs="Arial"/>
                <w:szCs w:val="17"/>
                <w:lang w:val="en-GB"/>
              </w:rPr>
            </w:pPr>
            <w:r w:rsidRPr="00067F0F">
              <w:rPr>
                <w:rFonts w:cs="Arial"/>
                <w:szCs w:val="17"/>
                <w:lang w:val="en-GB"/>
              </w:rPr>
              <w:t>84.8</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00D386C" w14:textId="0B0A297C" w:rsidR="001E3635" w:rsidRPr="00067F0F" w:rsidRDefault="001E3635" w:rsidP="001E3635">
            <w:pPr>
              <w:jc w:val="center"/>
              <w:rPr>
                <w:rFonts w:cs="Arial"/>
                <w:szCs w:val="17"/>
                <w:lang w:val="en-GB"/>
              </w:rPr>
            </w:pPr>
            <w:r w:rsidRPr="00067F0F">
              <w:rPr>
                <w:rFonts w:cs="Arial"/>
                <w:szCs w:val="17"/>
                <w:lang w:val="en-GB"/>
              </w:rPr>
              <w:t>87.9</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63A3FCE" w14:textId="5B50AC27" w:rsidR="001E3635" w:rsidRPr="00067F0F" w:rsidRDefault="001E3635" w:rsidP="001E3635">
            <w:pPr>
              <w:jc w:val="center"/>
              <w:rPr>
                <w:rFonts w:cs="Arial"/>
                <w:szCs w:val="17"/>
                <w:lang w:val="en-GB"/>
              </w:rPr>
            </w:pPr>
            <w:r w:rsidRPr="00067F0F">
              <w:rPr>
                <w:rFonts w:cs="Arial"/>
                <w:szCs w:val="17"/>
                <w:lang w:val="en-GB"/>
              </w:rPr>
              <w:t>86.9</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AEA0FE" w14:textId="502BCB25" w:rsidR="001E3635" w:rsidRPr="00067F0F" w:rsidRDefault="001E3635" w:rsidP="001E3635">
            <w:pPr>
              <w:jc w:val="center"/>
              <w:rPr>
                <w:rFonts w:cs="Arial"/>
                <w:szCs w:val="17"/>
                <w:lang w:val="en-GB"/>
              </w:rPr>
            </w:pPr>
            <w:r w:rsidRPr="00067F0F">
              <w:rPr>
                <w:rFonts w:cs="Arial"/>
                <w:szCs w:val="17"/>
                <w:lang w:val="en-GB"/>
              </w:rPr>
              <w:t>92.6</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632456" w14:textId="666AA252" w:rsidR="001E3635" w:rsidRPr="00067F0F" w:rsidRDefault="001E3635" w:rsidP="001E3635">
            <w:pPr>
              <w:jc w:val="center"/>
              <w:rPr>
                <w:rFonts w:cs="Arial"/>
                <w:szCs w:val="17"/>
                <w:lang w:val="en-GB"/>
              </w:rPr>
            </w:pPr>
            <w:r w:rsidRPr="00067F0F">
              <w:rPr>
                <w:rFonts w:cs="Arial"/>
                <w:szCs w:val="17"/>
                <w:lang w:val="en-GB"/>
              </w:rPr>
              <w:t>93.7</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75DEF2" w14:textId="31CE6403" w:rsidR="001E3635" w:rsidRPr="00067F0F" w:rsidRDefault="001E3635" w:rsidP="001E3635">
            <w:pPr>
              <w:jc w:val="center"/>
              <w:rPr>
                <w:rFonts w:cs="Arial"/>
                <w:szCs w:val="17"/>
                <w:lang w:val="en-GB"/>
              </w:rPr>
            </w:pPr>
            <w:r w:rsidRPr="00067F0F">
              <w:rPr>
                <w:rFonts w:cs="Arial"/>
                <w:szCs w:val="17"/>
                <w:lang w:val="en-GB"/>
              </w:rPr>
              <w:t>93.3</w:t>
            </w:r>
          </w:p>
        </w:tc>
      </w:tr>
      <w:tr w:rsidR="003E03F3" w:rsidRPr="001E3635" w14:paraId="6147A7E1" w14:textId="77777777" w:rsidTr="003E03F3">
        <w:trPr>
          <w:trHeight w:val="60"/>
        </w:trPr>
        <w:tc>
          <w:tcPr>
            <w:tcW w:w="2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D3FBD23" w14:textId="28091045" w:rsidR="001E3635" w:rsidRPr="001E3635" w:rsidRDefault="001E3635" w:rsidP="001E363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E3635">
              <w:rPr>
                <w:rFonts w:ascii="ArialMT" w:hAnsi="ArialMT" w:cs="ArialMT"/>
                <w:sz w:val="17"/>
                <w:szCs w:val="17"/>
                <w:lang w:val="en-GB"/>
              </w:rPr>
              <w:t>Labour</w:t>
            </w:r>
            <w:r w:rsidR="007548C7">
              <w:rPr>
                <w:rFonts w:ascii="ArialMT" w:hAnsi="ArialMT" w:cs="ArialMT"/>
                <w:sz w:val="17"/>
                <w:szCs w:val="17"/>
                <w:lang w:val="en-GB"/>
              </w:rPr>
              <w:t xml:space="preserve"> </w:t>
            </w:r>
            <w:r w:rsidRPr="001E3635">
              <w:rPr>
                <w:rFonts w:ascii="ArialMT" w:hAnsi="ArialMT" w:cs="ArialMT"/>
                <w:sz w:val="17"/>
                <w:szCs w:val="17"/>
                <w:lang w:val="en-GB"/>
              </w:rPr>
              <w:t>force</w:t>
            </w:r>
            <w:r w:rsidR="007548C7">
              <w:rPr>
                <w:rFonts w:ascii="ArialMT" w:hAnsi="ArialMT" w:cs="ArialMT"/>
                <w:sz w:val="17"/>
                <w:szCs w:val="17"/>
                <w:lang w:val="en-GB"/>
              </w:rPr>
              <w:t xml:space="preserve"> </w:t>
            </w:r>
            <w:r w:rsidRPr="001E3635">
              <w:rPr>
                <w:rFonts w:ascii="ArialMT" w:hAnsi="ArialMT" w:cs="ArialMT"/>
                <w:sz w:val="17"/>
                <w:szCs w:val="17"/>
                <w:lang w:val="en-GB"/>
              </w:rPr>
              <w:t>participation</w:t>
            </w:r>
            <w:r w:rsidR="007548C7">
              <w:rPr>
                <w:rFonts w:ascii="ArialMT" w:hAnsi="ArialMT" w:cs="ArialMT"/>
                <w:sz w:val="17"/>
                <w:szCs w:val="17"/>
                <w:lang w:val="en-GB"/>
              </w:rPr>
              <w:t xml:space="preserve"> </w:t>
            </w:r>
            <w:r w:rsidRPr="001E3635">
              <w:rPr>
                <w:rFonts w:ascii="ArialMT" w:hAnsi="ArialMT" w:cs="ArialMT"/>
                <w:sz w:val="17"/>
                <w:szCs w:val="17"/>
                <w:lang w:val="en-GB"/>
              </w:rPr>
              <w:t>rate</w:t>
            </w:r>
            <w:r w:rsidR="007548C7">
              <w:rPr>
                <w:rFonts w:ascii="ArialMT" w:hAnsi="ArialMT" w:cs="ArialMT"/>
                <w:sz w:val="17"/>
                <w:szCs w:val="17"/>
                <w:lang w:val="en-GB"/>
              </w:rPr>
              <w:t xml:space="preserve"> </w:t>
            </w:r>
            <w:r w:rsidRPr="001E3635">
              <w:rPr>
                <w:rFonts w:ascii="ArialMT" w:hAnsi="ArialMT" w:cs="ArialMT"/>
                <w:sz w:val="17"/>
                <w:szCs w:val="17"/>
                <w:lang w:val="en-GB"/>
              </w:rPr>
              <w:t>(as</w:t>
            </w:r>
            <w:r w:rsidR="007548C7">
              <w:rPr>
                <w:rFonts w:ascii="ArialMT" w:hAnsi="ArialMT" w:cs="ArialMT"/>
                <w:sz w:val="17"/>
                <w:szCs w:val="17"/>
                <w:lang w:val="en-GB"/>
              </w:rPr>
              <w:t xml:space="preserve"> </w:t>
            </w:r>
            <w:r w:rsidRPr="001E3635">
              <w:rPr>
                <w:rFonts w:ascii="ArialMT" w:hAnsi="ArialMT" w:cs="ArialMT"/>
                <w:sz w:val="17"/>
                <w:szCs w:val="17"/>
                <w:lang w:val="en-GB"/>
              </w:rPr>
              <w:t>a</w:t>
            </w:r>
            <w:r w:rsidR="007548C7">
              <w:rPr>
                <w:rFonts w:ascii="ArialMT" w:hAnsi="ArialMT" w:cs="ArialMT"/>
                <w:sz w:val="17"/>
                <w:szCs w:val="17"/>
                <w:lang w:val="en-GB"/>
              </w:rPr>
              <w:t xml:space="preserve"> </w:t>
            </w:r>
            <w:r w:rsidRPr="001E3635">
              <w:rPr>
                <w:rFonts w:ascii="ArialMT" w:hAnsi="ArialMT" w:cs="ArialMT"/>
                <w:sz w:val="17"/>
                <w:szCs w:val="17"/>
                <w:lang w:val="en-GB"/>
              </w:rPr>
              <w:t>percentage</w:t>
            </w:r>
            <w:r w:rsidR="007548C7">
              <w:rPr>
                <w:rFonts w:ascii="ArialMT" w:hAnsi="ArialMT" w:cs="ArialMT"/>
                <w:sz w:val="17"/>
                <w:szCs w:val="17"/>
                <w:lang w:val="en-GB"/>
              </w:rPr>
              <w:t xml:space="preserve"> </w:t>
            </w:r>
            <w:r w:rsidRPr="001E3635">
              <w:rPr>
                <w:rFonts w:ascii="ArialMT" w:hAnsi="ArialMT" w:cs="ArialMT"/>
                <w:sz w:val="17"/>
                <w:szCs w:val="17"/>
                <w:lang w:val="en-GB"/>
              </w:rPr>
              <w:t>of</w:t>
            </w:r>
            <w:r w:rsidR="007548C7">
              <w:rPr>
                <w:rFonts w:ascii="ArialMT" w:hAnsi="ArialMT" w:cs="ArialMT"/>
                <w:sz w:val="17"/>
                <w:szCs w:val="17"/>
                <w:lang w:val="en-GB"/>
              </w:rPr>
              <w:t xml:space="preserve"> </w:t>
            </w:r>
            <w:r w:rsidRPr="001E3635">
              <w:rPr>
                <w:rFonts w:ascii="ArialMT" w:hAnsi="ArialMT" w:cs="ArialMT"/>
                <w:sz w:val="17"/>
                <w:szCs w:val="17"/>
                <w:lang w:val="en-GB"/>
              </w:rPr>
              <w:t>all</w:t>
            </w:r>
            <w:r w:rsidR="007548C7">
              <w:rPr>
                <w:rFonts w:ascii="ArialMT" w:hAnsi="ArialMT" w:cs="ArialMT"/>
                <w:sz w:val="17"/>
                <w:szCs w:val="17"/>
                <w:lang w:val="en-GB"/>
              </w:rPr>
              <w:t xml:space="preserve"> </w:t>
            </w:r>
            <w:r w:rsidRPr="001E3635">
              <w:rPr>
                <w:rFonts w:ascii="ArialMT" w:hAnsi="ArialMT" w:cs="ArialMT"/>
                <w:sz w:val="17"/>
                <w:szCs w:val="17"/>
                <w:lang w:val="en-GB"/>
              </w:rPr>
              <w:t>graduates)</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47AE86" w14:textId="7DCC0C09" w:rsidR="001E3635" w:rsidRPr="00067F0F" w:rsidRDefault="001E3635" w:rsidP="001E3635">
            <w:pPr>
              <w:jc w:val="center"/>
              <w:rPr>
                <w:rFonts w:cs="Arial"/>
                <w:szCs w:val="17"/>
                <w:lang w:val="en-GB"/>
              </w:rPr>
            </w:pPr>
            <w:r w:rsidRPr="00067F0F">
              <w:rPr>
                <w:rFonts w:cs="Arial"/>
                <w:szCs w:val="17"/>
                <w:lang w:val="en-GB"/>
              </w:rPr>
              <w:t>91.7</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FF171C" w14:textId="6FC4C775" w:rsidR="001E3635" w:rsidRPr="00067F0F" w:rsidRDefault="001E3635" w:rsidP="001E3635">
            <w:pPr>
              <w:jc w:val="center"/>
              <w:rPr>
                <w:rFonts w:cs="Arial"/>
                <w:szCs w:val="17"/>
                <w:lang w:val="en-GB"/>
              </w:rPr>
            </w:pPr>
            <w:r w:rsidRPr="00067F0F">
              <w:rPr>
                <w:rFonts w:cs="Arial"/>
                <w:szCs w:val="17"/>
                <w:lang w:val="en-GB"/>
              </w:rPr>
              <w:t>92.5</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264B23" w14:textId="7AC167C7" w:rsidR="001E3635" w:rsidRPr="00067F0F" w:rsidRDefault="001E3635" w:rsidP="001E3635">
            <w:pPr>
              <w:jc w:val="center"/>
              <w:rPr>
                <w:rFonts w:cs="Arial"/>
                <w:szCs w:val="17"/>
                <w:lang w:val="en-GB"/>
              </w:rPr>
            </w:pPr>
            <w:r w:rsidRPr="00067F0F">
              <w:rPr>
                <w:rFonts w:cs="Arial"/>
                <w:szCs w:val="17"/>
                <w:lang w:val="en-GB"/>
              </w:rPr>
              <w:t>92.3</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1D5FDF" w14:textId="563B1FDA" w:rsidR="001E3635" w:rsidRPr="00067F0F" w:rsidRDefault="001E3635" w:rsidP="001E3635">
            <w:pPr>
              <w:jc w:val="center"/>
              <w:rPr>
                <w:rFonts w:cs="Arial"/>
                <w:szCs w:val="17"/>
                <w:lang w:val="en-GB"/>
              </w:rPr>
            </w:pPr>
            <w:r w:rsidRPr="00067F0F">
              <w:rPr>
                <w:rFonts w:cs="Arial"/>
                <w:szCs w:val="17"/>
                <w:lang w:val="en-GB"/>
              </w:rPr>
              <w:t>92.4</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F3C5E6" w14:textId="38F9E38D" w:rsidR="001E3635" w:rsidRPr="00067F0F" w:rsidRDefault="001E3635" w:rsidP="001E3635">
            <w:pPr>
              <w:jc w:val="center"/>
              <w:rPr>
                <w:rFonts w:cs="Arial"/>
                <w:szCs w:val="17"/>
                <w:lang w:val="en-GB"/>
              </w:rPr>
            </w:pPr>
            <w:r w:rsidRPr="00067F0F">
              <w:rPr>
                <w:rFonts w:cs="Arial"/>
                <w:szCs w:val="17"/>
                <w:lang w:val="en-GB"/>
              </w:rPr>
              <w:t>92.3</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FC0B3A" w14:textId="18A173E8" w:rsidR="001E3635" w:rsidRPr="00067F0F" w:rsidRDefault="001E3635" w:rsidP="001E3635">
            <w:pPr>
              <w:jc w:val="center"/>
              <w:rPr>
                <w:rFonts w:cs="Arial"/>
                <w:szCs w:val="17"/>
                <w:lang w:val="en-GB"/>
              </w:rPr>
            </w:pPr>
            <w:r w:rsidRPr="00067F0F">
              <w:rPr>
                <w:rFonts w:cs="Arial"/>
                <w:szCs w:val="17"/>
                <w:lang w:val="en-GB"/>
              </w:rPr>
              <w:t>92.3</w:t>
            </w:r>
          </w:p>
        </w:tc>
      </w:tr>
      <w:tr w:rsidR="003E03F3" w:rsidRPr="001E3635" w14:paraId="7D9CDF7A" w14:textId="77777777" w:rsidTr="003E03F3">
        <w:trPr>
          <w:trHeight w:val="361"/>
        </w:trPr>
        <w:tc>
          <w:tcPr>
            <w:tcW w:w="206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5004DAA" w14:textId="469F6D5E" w:rsidR="001E3635" w:rsidRPr="001E3635" w:rsidRDefault="001E3635" w:rsidP="001E363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E3635">
              <w:rPr>
                <w:rFonts w:ascii="ArialMT" w:hAnsi="ArialMT" w:cs="ArialMT"/>
                <w:sz w:val="17"/>
                <w:szCs w:val="17"/>
                <w:lang w:val="en-GB"/>
              </w:rPr>
              <w:t>Median</w:t>
            </w:r>
            <w:r w:rsidR="007548C7">
              <w:rPr>
                <w:rFonts w:ascii="ArialMT" w:hAnsi="ArialMT" w:cs="ArialMT"/>
                <w:sz w:val="17"/>
                <w:szCs w:val="17"/>
                <w:lang w:val="en-GB"/>
              </w:rPr>
              <w:t xml:space="preserve"> </w:t>
            </w:r>
            <w:r w:rsidRPr="001E3635">
              <w:rPr>
                <w:rFonts w:ascii="ArialMT" w:hAnsi="ArialMT" w:cs="ArialMT"/>
                <w:sz w:val="17"/>
                <w:szCs w:val="17"/>
                <w:lang w:val="en-GB"/>
              </w:rPr>
              <w:t>salary</w:t>
            </w:r>
            <w:r w:rsidR="007548C7">
              <w:rPr>
                <w:rFonts w:ascii="ArialMT" w:hAnsi="ArialMT" w:cs="ArialMT"/>
                <w:sz w:val="17"/>
                <w:szCs w:val="17"/>
                <w:lang w:val="en-GB"/>
              </w:rPr>
              <w:t xml:space="preserve"> </w:t>
            </w:r>
            <w:r w:rsidRPr="001E3635">
              <w:rPr>
                <w:rFonts w:ascii="ArialMT" w:hAnsi="ArialMT" w:cs="ArialMT"/>
                <w:sz w:val="17"/>
                <w:szCs w:val="17"/>
                <w:lang w:val="en-GB"/>
              </w:rPr>
              <w:t>(of</w:t>
            </w:r>
            <w:r w:rsidR="007548C7">
              <w:rPr>
                <w:rFonts w:ascii="ArialMT" w:hAnsi="ArialMT" w:cs="ArialMT"/>
                <w:sz w:val="17"/>
                <w:szCs w:val="17"/>
                <w:lang w:val="en-GB"/>
              </w:rPr>
              <w:t xml:space="preserve"> </w:t>
            </w:r>
            <w:r w:rsidRPr="001E3635">
              <w:rPr>
                <w:rFonts w:ascii="ArialMT" w:hAnsi="ArialMT" w:cs="ArialMT"/>
                <w:sz w:val="17"/>
                <w:szCs w:val="17"/>
                <w:lang w:val="en-GB"/>
              </w:rPr>
              <w:t>those</w:t>
            </w:r>
            <w:r w:rsidR="007548C7">
              <w:rPr>
                <w:rFonts w:ascii="ArialMT" w:hAnsi="ArialMT" w:cs="ArialMT"/>
                <w:sz w:val="17"/>
                <w:szCs w:val="17"/>
                <w:lang w:val="en-GB"/>
              </w:rPr>
              <w:t xml:space="preserve"> </w:t>
            </w:r>
            <w:r w:rsidRPr="001E3635">
              <w:rPr>
                <w:rFonts w:ascii="ArialMT" w:hAnsi="ArialMT" w:cs="ArialMT"/>
                <w:sz w:val="17"/>
                <w:szCs w:val="17"/>
                <w:lang w:val="en-GB"/>
              </w:rPr>
              <w:t>employed</w:t>
            </w:r>
            <w:r w:rsidR="007548C7">
              <w:rPr>
                <w:rFonts w:ascii="ArialMT" w:hAnsi="ArialMT" w:cs="ArialMT"/>
                <w:sz w:val="17"/>
                <w:szCs w:val="17"/>
                <w:lang w:val="en-GB"/>
              </w:rPr>
              <w:t xml:space="preserve"> </w:t>
            </w:r>
            <w:r w:rsidRPr="001E3635">
              <w:rPr>
                <w:rFonts w:ascii="ArialMT" w:hAnsi="ArialMT" w:cs="ArialMT"/>
                <w:sz w:val="17"/>
                <w:szCs w:val="17"/>
                <w:lang w:val="en-GB"/>
              </w:rPr>
              <w:t>full-time)</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B02DF3" w14:textId="451599DD" w:rsidR="001E3635" w:rsidRPr="001E3635" w:rsidRDefault="001E3635" w:rsidP="001E3635">
            <w:pPr>
              <w:jc w:val="center"/>
              <w:rPr>
                <w:rFonts w:ascii="ArialMT" w:hAnsi="ArialMT" w:cs="ArialMT"/>
                <w:sz w:val="17"/>
                <w:szCs w:val="17"/>
                <w:lang w:val="en-GB"/>
              </w:rPr>
            </w:pPr>
            <w:r w:rsidRPr="001E3635">
              <w:rPr>
                <w:rFonts w:ascii="ArialMT" w:hAnsi="ArialMT" w:cs="ArialMT"/>
                <w:sz w:val="17"/>
                <w:szCs w:val="17"/>
                <w:lang w:val="en-GB"/>
              </w:rPr>
              <w:t>$62,600</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DFB026" w14:textId="4800014D" w:rsidR="001E3635" w:rsidRPr="001E3635" w:rsidRDefault="001E3635" w:rsidP="001E3635">
            <w:pPr>
              <w:jc w:val="center"/>
              <w:rPr>
                <w:rFonts w:ascii="ArialMT" w:hAnsi="ArialMT" w:cs="ArialMT"/>
                <w:sz w:val="17"/>
                <w:szCs w:val="17"/>
                <w:lang w:val="en-GB"/>
              </w:rPr>
            </w:pPr>
            <w:r w:rsidRPr="001E3635">
              <w:rPr>
                <w:rFonts w:ascii="ArialMT" w:hAnsi="ArialMT" w:cs="ArialMT"/>
                <w:sz w:val="17"/>
                <w:szCs w:val="17"/>
                <w:lang w:val="en-GB"/>
              </w:rPr>
              <w:t>$60,000</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7578B9" w14:textId="5804806B" w:rsidR="001E3635" w:rsidRPr="001E3635" w:rsidRDefault="001E3635" w:rsidP="001E3635">
            <w:pPr>
              <w:jc w:val="center"/>
              <w:rPr>
                <w:rFonts w:ascii="ArialMT" w:hAnsi="ArialMT" w:cs="ArialMT"/>
                <w:sz w:val="17"/>
                <w:szCs w:val="17"/>
                <w:lang w:val="en-GB"/>
              </w:rPr>
            </w:pPr>
            <w:r w:rsidRPr="001E3635">
              <w:rPr>
                <w:rFonts w:ascii="ArialMT" w:hAnsi="ArialMT" w:cs="ArialMT"/>
                <w:sz w:val="17"/>
                <w:szCs w:val="17"/>
                <w:lang w:val="en-GB"/>
              </w:rPr>
              <w:t>$60,000</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A51FA9" w14:textId="2251CB63" w:rsidR="001E3635" w:rsidRPr="001E3635" w:rsidRDefault="001E3635" w:rsidP="001E3635">
            <w:pPr>
              <w:jc w:val="center"/>
              <w:rPr>
                <w:rFonts w:ascii="ArialMT" w:hAnsi="ArialMT" w:cs="ArialMT"/>
                <w:sz w:val="17"/>
                <w:szCs w:val="17"/>
                <w:lang w:val="en-GB"/>
              </w:rPr>
            </w:pPr>
            <w:r w:rsidRPr="001E3635">
              <w:rPr>
                <w:rFonts w:ascii="ArialMT" w:hAnsi="ArialMT" w:cs="ArialMT"/>
                <w:sz w:val="17"/>
                <w:szCs w:val="17"/>
                <w:lang w:val="en-GB"/>
              </w:rPr>
              <w:t>$80,000</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BC50B1" w14:textId="5EC5DE7D" w:rsidR="001E3635" w:rsidRPr="001E3635" w:rsidRDefault="001E3635" w:rsidP="001E3635">
            <w:pPr>
              <w:jc w:val="center"/>
              <w:rPr>
                <w:rFonts w:ascii="ArialMT" w:hAnsi="ArialMT" w:cs="ArialMT"/>
                <w:sz w:val="17"/>
                <w:szCs w:val="17"/>
                <w:lang w:val="en-GB"/>
              </w:rPr>
            </w:pPr>
            <w:r w:rsidRPr="001E3635">
              <w:rPr>
                <w:rFonts w:ascii="ArialMT" w:hAnsi="ArialMT" w:cs="ArialMT"/>
                <w:sz w:val="17"/>
                <w:szCs w:val="17"/>
                <w:lang w:val="en-GB"/>
              </w:rPr>
              <w:t>$73,100</w:t>
            </w:r>
          </w:p>
        </w:tc>
        <w:tc>
          <w:tcPr>
            <w:tcW w:w="48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17055EA" w14:textId="4D2CE327" w:rsidR="001E3635" w:rsidRPr="001E3635" w:rsidRDefault="001E3635" w:rsidP="001E3635">
            <w:pPr>
              <w:jc w:val="center"/>
              <w:rPr>
                <w:rFonts w:ascii="ArialMT" w:hAnsi="ArialMT" w:cs="ArialMT"/>
                <w:sz w:val="17"/>
                <w:szCs w:val="17"/>
                <w:lang w:val="en-GB"/>
              </w:rPr>
            </w:pPr>
            <w:r w:rsidRPr="001E3635">
              <w:rPr>
                <w:rFonts w:ascii="ArialMT" w:hAnsi="ArialMT" w:cs="ArialMT"/>
                <w:sz w:val="17"/>
                <w:szCs w:val="17"/>
                <w:lang w:val="en-GB"/>
              </w:rPr>
              <w:t>$75,000</w:t>
            </w:r>
          </w:p>
        </w:tc>
      </w:tr>
    </w:tbl>
    <w:p w14:paraId="686A0E8D" w14:textId="5F8A65E6" w:rsidR="000F2E63" w:rsidRPr="00987F5A" w:rsidRDefault="000F2E63" w:rsidP="000F2E63">
      <w:pPr>
        <w:pStyle w:val="Heading2"/>
        <w:rPr>
          <w:lang w:val="en-GB"/>
        </w:rPr>
      </w:pPr>
      <w:r w:rsidRPr="00987F5A">
        <w:rPr>
          <w:lang w:val="en-GB"/>
        </w:rPr>
        <w:t>Postgraduate</w:t>
      </w:r>
      <w:r w:rsidR="007548C7">
        <w:rPr>
          <w:lang w:val="en-GB"/>
        </w:rPr>
        <w:t xml:space="preserve"> </w:t>
      </w:r>
      <w:r w:rsidRPr="00987F5A">
        <w:rPr>
          <w:lang w:val="en-GB"/>
        </w:rPr>
        <w:t>coursework</w:t>
      </w:r>
      <w:r w:rsidR="007548C7">
        <w:rPr>
          <w:lang w:val="en-GB"/>
        </w:rPr>
        <w:t xml:space="preserve"> </w:t>
      </w:r>
      <w:r w:rsidRPr="00987F5A">
        <w:rPr>
          <w:lang w:val="en-GB"/>
        </w:rPr>
        <w:t>graduate</w:t>
      </w:r>
      <w:r w:rsidR="00E151DE">
        <w:rPr>
          <w:lang w:val="en-GB"/>
        </w:rPr>
        <w:t xml:space="preserve"> results</w:t>
      </w:r>
    </w:p>
    <w:p w14:paraId="47BD1DB9" w14:textId="6D2A07F5" w:rsidR="009B0735" w:rsidRPr="00117260" w:rsidRDefault="000F2E63" w:rsidP="009B0735">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r w:rsidRPr="00655633">
        <w:rPr>
          <w:rFonts w:ascii="ArialMT" w:hAnsi="ArialMT" w:cs="ArialMT"/>
          <w:szCs w:val="20"/>
          <w:lang w:val="en-GB"/>
        </w:rPr>
        <w:t>In</w:t>
      </w:r>
      <w:r w:rsidR="007548C7">
        <w:rPr>
          <w:rFonts w:ascii="ArialMT" w:hAnsi="ArialMT" w:cs="ArialMT"/>
          <w:szCs w:val="20"/>
          <w:lang w:val="en-GB"/>
        </w:rPr>
        <w:t xml:space="preserve"> </w:t>
      </w:r>
      <w:r w:rsidRPr="00655633">
        <w:rPr>
          <w:rFonts w:ascii="ArialMT" w:hAnsi="ArialMT" w:cs="ArialMT"/>
          <w:szCs w:val="20"/>
          <w:lang w:val="en-GB"/>
        </w:rPr>
        <w:t>201</w:t>
      </w:r>
      <w:r w:rsidR="00655633" w:rsidRPr="00655633">
        <w:rPr>
          <w:rFonts w:ascii="ArialMT" w:hAnsi="ArialMT" w:cs="ArialMT"/>
          <w:szCs w:val="20"/>
          <w:lang w:val="en-GB"/>
        </w:rPr>
        <w:t>7</w:t>
      </w:r>
      <w:r w:rsidRPr="00655633">
        <w:rPr>
          <w:rFonts w:ascii="ArialMT" w:hAnsi="ArialMT" w:cs="ArialMT"/>
          <w:szCs w:val="20"/>
          <w:lang w:val="en-GB"/>
        </w:rPr>
        <w:t>,</w:t>
      </w:r>
      <w:r w:rsidR="007548C7">
        <w:rPr>
          <w:rFonts w:ascii="ArialMT" w:hAnsi="ArialMT" w:cs="ArialMT"/>
          <w:szCs w:val="20"/>
          <w:lang w:val="en-GB"/>
        </w:rPr>
        <w:t xml:space="preserve"> </w:t>
      </w:r>
      <w:r w:rsidRPr="00655633">
        <w:rPr>
          <w:rFonts w:ascii="ArialMT" w:hAnsi="ArialMT" w:cs="ArialMT"/>
          <w:szCs w:val="20"/>
          <w:lang w:val="en-GB"/>
        </w:rPr>
        <w:t>8</w:t>
      </w:r>
      <w:r w:rsidR="00A755F4" w:rsidRPr="00655633">
        <w:rPr>
          <w:rFonts w:ascii="ArialMT" w:hAnsi="ArialMT" w:cs="ArialMT"/>
          <w:szCs w:val="20"/>
          <w:lang w:val="en-GB"/>
        </w:rPr>
        <w:t>6.</w:t>
      </w:r>
      <w:r w:rsidR="00655633" w:rsidRPr="00655633">
        <w:rPr>
          <w:rFonts w:ascii="ArialMT" w:hAnsi="ArialMT" w:cs="ArialMT"/>
          <w:szCs w:val="20"/>
          <w:lang w:val="en-GB"/>
        </w:rPr>
        <w:t>2</w:t>
      </w:r>
      <w:r w:rsidR="007548C7">
        <w:rPr>
          <w:rFonts w:ascii="ArialMT" w:hAnsi="ArialMT" w:cs="ArialMT"/>
          <w:szCs w:val="20"/>
          <w:lang w:val="en-GB"/>
        </w:rPr>
        <w:t xml:space="preserve"> </w:t>
      </w:r>
      <w:r w:rsidRPr="00655633">
        <w:rPr>
          <w:rFonts w:ascii="ArialMT" w:hAnsi="ArialMT" w:cs="ArialMT"/>
          <w:szCs w:val="20"/>
          <w:lang w:val="en-GB"/>
        </w:rPr>
        <w:t>per</w:t>
      </w:r>
      <w:r w:rsidR="007548C7">
        <w:rPr>
          <w:rFonts w:ascii="ArialMT" w:hAnsi="ArialMT" w:cs="ArialMT"/>
          <w:szCs w:val="20"/>
          <w:lang w:val="en-GB"/>
        </w:rPr>
        <w:t xml:space="preserve"> </w:t>
      </w:r>
      <w:r w:rsidRPr="00655633">
        <w:rPr>
          <w:rFonts w:ascii="ArialMT" w:hAnsi="ArialMT" w:cs="ArialMT"/>
          <w:szCs w:val="20"/>
          <w:lang w:val="en-GB"/>
        </w:rPr>
        <w:t>cent</w:t>
      </w:r>
      <w:r w:rsidR="007548C7">
        <w:rPr>
          <w:rFonts w:ascii="ArialMT" w:hAnsi="ArialMT" w:cs="ArialMT"/>
          <w:szCs w:val="20"/>
          <w:lang w:val="en-GB"/>
        </w:rPr>
        <w:t xml:space="preserve"> </w:t>
      </w:r>
      <w:r w:rsidRPr="00655633">
        <w:rPr>
          <w:rFonts w:ascii="ArialMT" w:hAnsi="ArialMT" w:cs="ArialMT"/>
          <w:szCs w:val="20"/>
          <w:lang w:val="en-GB"/>
        </w:rPr>
        <w:t>of</w:t>
      </w:r>
      <w:r w:rsidR="007548C7">
        <w:rPr>
          <w:rFonts w:ascii="ArialMT" w:hAnsi="ArialMT" w:cs="ArialMT"/>
          <w:szCs w:val="20"/>
          <w:lang w:val="en-GB"/>
        </w:rPr>
        <w:t xml:space="preserve"> </w:t>
      </w:r>
      <w:r w:rsidRPr="00655633">
        <w:rPr>
          <w:rFonts w:ascii="ArialMT" w:hAnsi="ArialMT" w:cs="ArialMT"/>
          <w:szCs w:val="20"/>
          <w:lang w:val="en-GB"/>
        </w:rPr>
        <w:t>postgraduate</w:t>
      </w:r>
      <w:r w:rsidR="007548C7">
        <w:rPr>
          <w:rFonts w:ascii="ArialMT" w:hAnsi="ArialMT" w:cs="ArialMT"/>
          <w:szCs w:val="20"/>
          <w:lang w:val="en-GB"/>
        </w:rPr>
        <w:t xml:space="preserve"> </w:t>
      </w:r>
      <w:r w:rsidRPr="00655633">
        <w:rPr>
          <w:rFonts w:ascii="ArialMT" w:hAnsi="ArialMT" w:cs="ArialMT"/>
          <w:szCs w:val="20"/>
          <w:lang w:val="en-GB"/>
        </w:rPr>
        <w:t>coursework</w:t>
      </w:r>
      <w:r w:rsidR="007548C7">
        <w:rPr>
          <w:rFonts w:ascii="ArialMT" w:hAnsi="ArialMT" w:cs="ArialMT"/>
          <w:szCs w:val="20"/>
          <w:lang w:val="en-GB"/>
        </w:rPr>
        <w:t xml:space="preserve"> </w:t>
      </w:r>
      <w:r w:rsidRPr="00655633">
        <w:rPr>
          <w:rFonts w:ascii="ArialMT" w:hAnsi="ArialMT" w:cs="ArialMT"/>
          <w:szCs w:val="20"/>
          <w:lang w:val="en-GB"/>
        </w:rPr>
        <w:t>graduates</w:t>
      </w:r>
      <w:r w:rsidR="007548C7">
        <w:rPr>
          <w:rFonts w:ascii="ArialMT" w:hAnsi="ArialMT" w:cs="ArialMT"/>
          <w:szCs w:val="20"/>
          <w:lang w:val="en-GB"/>
        </w:rPr>
        <w:t xml:space="preserve"> </w:t>
      </w:r>
      <w:r w:rsidRPr="00655633">
        <w:rPr>
          <w:rFonts w:ascii="ArialMT" w:hAnsi="ArialMT" w:cs="ArialMT"/>
          <w:szCs w:val="20"/>
          <w:lang w:val="en-GB"/>
        </w:rPr>
        <w:t>were</w:t>
      </w:r>
      <w:r w:rsidR="007548C7">
        <w:rPr>
          <w:rFonts w:ascii="ArialMT" w:hAnsi="ArialMT" w:cs="ArialMT"/>
          <w:szCs w:val="20"/>
          <w:lang w:val="en-GB"/>
        </w:rPr>
        <w:t xml:space="preserve"> </w:t>
      </w:r>
      <w:r w:rsidRPr="00655633">
        <w:rPr>
          <w:rFonts w:ascii="ArialMT" w:hAnsi="ArialMT" w:cs="ArialMT"/>
          <w:szCs w:val="20"/>
          <w:lang w:val="en-GB"/>
        </w:rPr>
        <w:t>in</w:t>
      </w:r>
      <w:r w:rsidR="007548C7">
        <w:rPr>
          <w:rFonts w:ascii="ArialMT" w:hAnsi="ArialMT" w:cs="ArialMT"/>
          <w:szCs w:val="20"/>
          <w:lang w:val="en-GB"/>
        </w:rPr>
        <w:t xml:space="preserve"> </w:t>
      </w:r>
      <w:r w:rsidRPr="00655633">
        <w:rPr>
          <w:rFonts w:ascii="ArialMT" w:hAnsi="ArialMT" w:cs="ArialMT"/>
          <w:szCs w:val="20"/>
          <w:lang w:val="en-GB"/>
        </w:rPr>
        <w:t>full-time</w:t>
      </w:r>
      <w:r w:rsidR="007548C7">
        <w:rPr>
          <w:rFonts w:ascii="ArialMT" w:hAnsi="ArialMT" w:cs="ArialMT"/>
          <w:szCs w:val="20"/>
          <w:lang w:val="en-GB"/>
        </w:rPr>
        <w:t xml:space="preserve"> </w:t>
      </w:r>
      <w:r w:rsidRPr="00655633">
        <w:rPr>
          <w:rFonts w:ascii="ArialMT" w:hAnsi="ArialMT" w:cs="ArialMT"/>
          <w:szCs w:val="20"/>
          <w:lang w:val="en-GB"/>
        </w:rPr>
        <w:t>employment</w:t>
      </w:r>
      <w:r w:rsidR="007548C7">
        <w:rPr>
          <w:rFonts w:ascii="ArialMT" w:hAnsi="ArialMT" w:cs="ArialMT"/>
          <w:szCs w:val="20"/>
          <w:lang w:val="en-GB"/>
        </w:rPr>
        <w:t xml:space="preserve"> </w:t>
      </w:r>
      <w:r w:rsidRPr="00655633">
        <w:rPr>
          <w:rFonts w:ascii="ArialMT" w:hAnsi="ArialMT" w:cs="ArialMT"/>
          <w:szCs w:val="20"/>
          <w:lang w:val="en-GB"/>
        </w:rPr>
        <w:t>four</w:t>
      </w:r>
      <w:r w:rsidR="007548C7">
        <w:rPr>
          <w:rFonts w:ascii="ArialMT" w:hAnsi="ArialMT" w:cs="ArialMT"/>
          <w:szCs w:val="20"/>
          <w:lang w:val="en-GB"/>
        </w:rPr>
        <w:t xml:space="preserve"> </w:t>
      </w:r>
      <w:r w:rsidR="00655633" w:rsidRPr="00655633">
        <w:rPr>
          <w:rFonts w:ascii="ArialMT" w:hAnsi="ArialMT" w:cs="ArialMT"/>
          <w:szCs w:val="20"/>
          <w:lang w:val="en-GB"/>
        </w:rPr>
        <w:t>to</w:t>
      </w:r>
      <w:r w:rsidR="007548C7">
        <w:rPr>
          <w:rFonts w:ascii="ArialMT" w:hAnsi="ArialMT" w:cs="ArialMT"/>
          <w:szCs w:val="20"/>
          <w:lang w:val="en-GB"/>
        </w:rPr>
        <w:t xml:space="preserve"> </w:t>
      </w:r>
      <w:r w:rsidR="00655633" w:rsidRPr="00655633">
        <w:rPr>
          <w:rFonts w:ascii="ArialMT" w:hAnsi="ArialMT" w:cs="ArialMT"/>
          <w:szCs w:val="20"/>
          <w:lang w:val="en-GB"/>
        </w:rPr>
        <w:t>six</w:t>
      </w:r>
      <w:r w:rsidR="007548C7">
        <w:rPr>
          <w:rFonts w:ascii="ArialMT" w:hAnsi="ArialMT" w:cs="ArialMT"/>
          <w:szCs w:val="20"/>
          <w:lang w:val="en-GB"/>
        </w:rPr>
        <w:t xml:space="preserve"> </w:t>
      </w:r>
      <w:r w:rsidRPr="00655633">
        <w:rPr>
          <w:rFonts w:ascii="ArialMT" w:hAnsi="ArialMT" w:cs="ArialMT"/>
          <w:szCs w:val="20"/>
          <w:lang w:val="en-GB"/>
        </w:rPr>
        <w:t>months</w:t>
      </w:r>
      <w:r w:rsidR="007548C7">
        <w:rPr>
          <w:rFonts w:ascii="ArialMT" w:hAnsi="ArialMT" w:cs="ArialMT"/>
          <w:szCs w:val="20"/>
          <w:lang w:val="en-GB"/>
        </w:rPr>
        <w:t xml:space="preserve"> </w:t>
      </w:r>
      <w:r w:rsidRPr="00655633">
        <w:rPr>
          <w:rFonts w:ascii="ArialMT" w:hAnsi="ArialMT" w:cs="ArialMT"/>
          <w:szCs w:val="20"/>
          <w:lang w:val="en-GB"/>
        </w:rPr>
        <w:t>after</w:t>
      </w:r>
      <w:r w:rsidR="007548C7">
        <w:rPr>
          <w:rFonts w:ascii="ArialMT" w:hAnsi="ArialMT" w:cs="ArialMT"/>
          <w:szCs w:val="20"/>
          <w:lang w:val="en-GB"/>
        </w:rPr>
        <w:t xml:space="preserve"> </w:t>
      </w:r>
      <w:r w:rsidRPr="00655633">
        <w:rPr>
          <w:rFonts w:ascii="ArialMT" w:hAnsi="ArialMT" w:cs="ArialMT"/>
          <w:szCs w:val="20"/>
          <w:lang w:val="en-GB"/>
        </w:rPr>
        <w:t>completing</w:t>
      </w:r>
      <w:r w:rsidR="007548C7">
        <w:rPr>
          <w:rFonts w:ascii="ArialMT" w:hAnsi="ArialMT" w:cs="ArialMT"/>
          <w:szCs w:val="20"/>
          <w:lang w:val="en-GB"/>
        </w:rPr>
        <w:t xml:space="preserve"> </w:t>
      </w:r>
      <w:r w:rsidRPr="00655633">
        <w:rPr>
          <w:rFonts w:ascii="ArialMT" w:hAnsi="ArialMT" w:cs="ArialMT"/>
          <w:szCs w:val="20"/>
          <w:lang w:val="en-GB"/>
        </w:rPr>
        <w:t>their</w:t>
      </w:r>
      <w:r w:rsidR="007548C7">
        <w:rPr>
          <w:rFonts w:ascii="ArialMT" w:hAnsi="ArialMT" w:cs="ArialMT"/>
          <w:szCs w:val="20"/>
          <w:lang w:val="en-GB"/>
        </w:rPr>
        <w:t xml:space="preserve"> </w:t>
      </w:r>
      <w:r w:rsidRPr="00655633">
        <w:rPr>
          <w:rFonts w:ascii="ArialMT" w:hAnsi="ArialMT" w:cs="ArialMT"/>
          <w:szCs w:val="20"/>
          <w:lang w:val="en-GB"/>
        </w:rPr>
        <w:t>course,</w:t>
      </w:r>
      <w:r w:rsidR="007548C7">
        <w:rPr>
          <w:rFonts w:ascii="ArialMT" w:hAnsi="ArialMT" w:cs="ArialMT"/>
          <w:szCs w:val="20"/>
          <w:lang w:val="en-GB"/>
        </w:rPr>
        <w:t xml:space="preserve"> </w:t>
      </w:r>
      <w:r w:rsidRPr="00655633">
        <w:rPr>
          <w:rFonts w:ascii="ArialMT" w:hAnsi="ArialMT" w:cs="ArialMT"/>
          <w:szCs w:val="20"/>
          <w:lang w:val="en-GB"/>
        </w:rPr>
        <w:t>as</w:t>
      </w:r>
      <w:r w:rsidR="007548C7">
        <w:rPr>
          <w:rFonts w:ascii="ArialMT" w:hAnsi="ArialMT" w:cs="ArialMT"/>
          <w:szCs w:val="20"/>
          <w:lang w:val="en-GB"/>
        </w:rPr>
        <w:t xml:space="preserve"> </w:t>
      </w:r>
      <w:r w:rsidRPr="00655633">
        <w:rPr>
          <w:rFonts w:ascii="ArialMT" w:hAnsi="ArialMT" w:cs="ArialMT"/>
          <w:szCs w:val="20"/>
          <w:lang w:val="en-GB"/>
        </w:rPr>
        <w:t>shown</w:t>
      </w:r>
      <w:r w:rsidR="007548C7">
        <w:rPr>
          <w:rFonts w:ascii="ArialMT" w:hAnsi="ArialMT" w:cs="ArialMT"/>
          <w:szCs w:val="20"/>
          <w:lang w:val="en-GB"/>
        </w:rPr>
        <w:t xml:space="preserve"> </w:t>
      </w:r>
      <w:r w:rsidR="00727A70">
        <w:rPr>
          <w:rFonts w:ascii="ArialMT" w:hAnsi="ArialMT" w:cs="ArialMT"/>
          <w:szCs w:val="20"/>
          <w:lang w:val="en-GB"/>
        </w:rPr>
        <w:t>in</w:t>
      </w:r>
      <w:r w:rsidR="007548C7">
        <w:rPr>
          <w:rFonts w:ascii="ArialMT" w:hAnsi="ArialMT" w:cs="ArialMT"/>
          <w:szCs w:val="20"/>
          <w:lang w:val="en-GB"/>
        </w:rPr>
        <w:t xml:space="preserve"> </w:t>
      </w:r>
      <w:r w:rsidRPr="00655633">
        <w:rPr>
          <w:rFonts w:ascii="ArialMT" w:hAnsi="ArialMT" w:cs="ArialMT"/>
          <w:szCs w:val="20"/>
          <w:lang w:val="en-GB"/>
        </w:rPr>
        <w:t>Table</w:t>
      </w:r>
      <w:r w:rsidR="007548C7">
        <w:rPr>
          <w:rFonts w:ascii="ArialMT" w:hAnsi="ArialMT" w:cs="ArialMT"/>
          <w:szCs w:val="20"/>
          <w:lang w:val="en-GB"/>
        </w:rPr>
        <w:t xml:space="preserve"> </w:t>
      </w:r>
      <w:r w:rsidRPr="00655633">
        <w:rPr>
          <w:rFonts w:ascii="ArialMT" w:hAnsi="ArialMT" w:cs="ArialMT"/>
          <w:szCs w:val="20"/>
          <w:lang w:val="en-GB"/>
        </w:rPr>
        <w:t>4.</w:t>
      </w:r>
      <w:r w:rsidR="007548C7">
        <w:rPr>
          <w:rFonts w:ascii="ArialMT" w:hAnsi="ArialMT" w:cs="ArialMT"/>
          <w:szCs w:val="20"/>
          <w:lang w:val="en-GB"/>
        </w:rPr>
        <w:t xml:space="preserve"> </w:t>
      </w:r>
      <w:r w:rsidRPr="00840D2D">
        <w:rPr>
          <w:rFonts w:ascii="ArialMT" w:hAnsi="ArialMT" w:cs="ArialMT"/>
          <w:szCs w:val="20"/>
          <w:lang w:val="en-GB"/>
        </w:rPr>
        <w:t>Three</w:t>
      </w:r>
      <w:r w:rsidR="007548C7">
        <w:rPr>
          <w:rFonts w:ascii="ArialMT" w:hAnsi="ArialMT" w:cs="ArialMT"/>
          <w:szCs w:val="20"/>
          <w:lang w:val="en-GB"/>
        </w:rPr>
        <w:t xml:space="preserve"> </w:t>
      </w:r>
      <w:r w:rsidRPr="00840D2D">
        <w:rPr>
          <w:rFonts w:ascii="ArialMT" w:hAnsi="ArialMT" w:cs="ArialMT"/>
          <w:szCs w:val="20"/>
          <w:lang w:val="en-GB"/>
        </w:rPr>
        <w:t>years</w:t>
      </w:r>
      <w:r w:rsidR="007548C7">
        <w:rPr>
          <w:rFonts w:ascii="ArialMT" w:hAnsi="ArialMT" w:cs="ArialMT"/>
          <w:szCs w:val="20"/>
          <w:lang w:val="en-GB"/>
        </w:rPr>
        <w:t xml:space="preserve"> </w:t>
      </w:r>
      <w:r w:rsidRPr="00840D2D">
        <w:rPr>
          <w:rFonts w:ascii="ArialMT" w:hAnsi="ArialMT" w:cs="ArialMT"/>
          <w:szCs w:val="20"/>
          <w:lang w:val="en-GB"/>
        </w:rPr>
        <w:t>later</w:t>
      </w:r>
      <w:r w:rsidR="007548C7">
        <w:rPr>
          <w:rFonts w:ascii="ArialMT" w:hAnsi="ArialMT" w:cs="ArialMT"/>
          <w:szCs w:val="20"/>
          <w:lang w:val="en-GB"/>
        </w:rPr>
        <w:t xml:space="preserve"> </w:t>
      </w:r>
      <w:r w:rsidRPr="00840D2D">
        <w:rPr>
          <w:rFonts w:ascii="ArialMT" w:hAnsi="ArialMT" w:cs="ArialMT"/>
          <w:szCs w:val="20"/>
          <w:lang w:val="en-GB"/>
        </w:rPr>
        <w:t>in</w:t>
      </w:r>
      <w:r w:rsidR="007548C7">
        <w:rPr>
          <w:rFonts w:ascii="ArialMT" w:hAnsi="ArialMT" w:cs="ArialMT"/>
          <w:szCs w:val="20"/>
          <w:lang w:val="en-GB"/>
        </w:rPr>
        <w:t xml:space="preserve"> </w:t>
      </w:r>
      <w:r w:rsidRPr="00840D2D">
        <w:rPr>
          <w:rFonts w:ascii="ArialMT" w:hAnsi="ArialMT" w:cs="ArialMT"/>
          <w:szCs w:val="20"/>
          <w:lang w:val="en-GB"/>
        </w:rPr>
        <w:t>20</w:t>
      </w:r>
      <w:r w:rsidR="00655633" w:rsidRPr="00840D2D">
        <w:rPr>
          <w:rFonts w:ascii="ArialMT" w:hAnsi="ArialMT" w:cs="ArialMT"/>
          <w:szCs w:val="20"/>
          <w:lang w:val="en-GB"/>
        </w:rPr>
        <w:t>20</w:t>
      </w:r>
      <w:r w:rsidRPr="00840D2D">
        <w:rPr>
          <w:rFonts w:ascii="ArialMT" w:hAnsi="ArialMT" w:cs="ArialMT"/>
          <w:szCs w:val="20"/>
          <w:lang w:val="en-GB"/>
        </w:rPr>
        <w:t>,</w:t>
      </w:r>
      <w:r w:rsidR="007548C7">
        <w:rPr>
          <w:rFonts w:ascii="ArialMT" w:hAnsi="ArialMT" w:cs="ArialMT"/>
          <w:szCs w:val="20"/>
          <w:lang w:val="en-GB"/>
        </w:rPr>
        <w:t xml:space="preserve"> </w:t>
      </w:r>
      <w:r w:rsidRPr="00840D2D">
        <w:rPr>
          <w:rFonts w:ascii="ArialMT" w:hAnsi="ArialMT" w:cs="ArialMT"/>
          <w:szCs w:val="20"/>
          <w:lang w:val="en-GB"/>
        </w:rPr>
        <w:t>the</w:t>
      </w:r>
      <w:r w:rsidR="007548C7">
        <w:rPr>
          <w:rFonts w:ascii="ArialMT" w:hAnsi="ArialMT" w:cs="ArialMT"/>
          <w:szCs w:val="20"/>
          <w:lang w:val="en-GB"/>
        </w:rPr>
        <w:t xml:space="preserve"> </w:t>
      </w:r>
      <w:r w:rsidRPr="00840D2D">
        <w:rPr>
          <w:rFonts w:ascii="ArialMT" w:hAnsi="ArialMT" w:cs="ArialMT"/>
          <w:szCs w:val="20"/>
          <w:lang w:val="en-GB"/>
        </w:rPr>
        <w:t>proportion</w:t>
      </w:r>
      <w:r w:rsidR="007548C7">
        <w:rPr>
          <w:rFonts w:ascii="ArialMT" w:hAnsi="ArialMT" w:cs="ArialMT"/>
          <w:szCs w:val="20"/>
          <w:lang w:val="en-GB"/>
        </w:rPr>
        <w:t xml:space="preserve"> </w:t>
      </w:r>
      <w:r w:rsidRPr="00840D2D">
        <w:rPr>
          <w:rFonts w:ascii="ArialMT" w:hAnsi="ArialMT" w:cs="ArialMT"/>
          <w:szCs w:val="20"/>
          <w:lang w:val="en-GB"/>
        </w:rPr>
        <w:t>in</w:t>
      </w:r>
      <w:r w:rsidR="007548C7">
        <w:rPr>
          <w:rFonts w:ascii="ArialMT" w:hAnsi="ArialMT" w:cs="ArialMT"/>
          <w:szCs w:val="20"/>
          <w:lang w:val="en-GB"/>
        </w:rPr>
        <w:t xml:space="preserve"> </w:t>
      </w:r>
      <w:r w:rsidRPr="00840D2D">
        <w:rPr>
          <w:rFonts w:ascii="ArialMT" w:hAnsi="ArialMT" w:cs="ArialMT"/>
          <w:szCs w:val="20"/>
          <w:lang w:val="en-GB"/>
        </w:rPr>
        <w:t>full-time</w:t>
      </w:r>
      <w:r w:rsidR="007548C7">
        <w:rPr>
          <w:rFonts w:ascii="ArialMT" w:hAnsi="ArialMT" w:cs="ArialMT"/>
          <w:szCs w:val="20"/>
          <w:lang w:val="en-GB"/>
        </w:rPr>
        <w:t xml:space="preserve"> </w:t>
      </w:r>
      <w:r w:rsidRPr="00840D2D">
        <w:rPr>
          <w:rFonts w:ascii="ArialMT" w:hAnsi="ArialMT" w:cs="ArialMT"/>
          <w:szCs w:val="20"/>
          <w:lang w:val="en-GB"/>
        </w:rPr>
        <w:t>employment</w:t>
      </w:r>
      <w:r w:rsidR="007548C7">
        <w:rPr>
          <w:rFonts w:ascii="ArialMT" w:hAnsi="ArialMT" w:cs="ArialMT"/>
          <w:szCs w:val="20"/>
          <w:lang w:val="en-GB"/>
        </w:rPr>
        <w:t xml:space="preserve"> </w:t>
      </w:r>
      <w:r w:rsidRPr="00840D2D">
        <w:rPr>
          <w:rFonts w:ascii="ArialMT" w:hAnsi="ArialMT" w:cs="ArialMT"/>
          <w:szCs w:val="20"/>
          <w:lang w:val="en-GB"/>
        </w:rPr>
        <w:t>had</w:t>
      </w:r>
      <w:r w:rsidR="007548C7">
        <w:rPr>
          <w:rFonts w:ascii="ArialMT" w:hAnsi="ArialMT" w:cs="ArialMT"/>
          <w:szCs w:val="20"/>
          <w:lang w:val="en-GB"/>
        </w:rPr>
        <w:t xml:space="preserve"> </w:t>
      </w:r>
      <w:r w:rsidRPr="00840D2D">
        <w:rPr>
          <w:rFonts w:ascii="ArialMT" w:hAnsi="ArialMT" w:cs="ArialMT"/>
          <w:szCs w:val="20"/>
          <w:lang w:val="en-GB"/>
        </w:rPr>
        <w:t>risen</w:t>
      </w:r>
      <w:r w:rsidR="007548C7">
        <w:rPr>
          <w:rFonts w:ascii="ArialMT" w:hAnsi="ArialMT" w:cs="ArialMT"/>
          <w:szCs w:val="20"/>
          <w:lang w:val="en-GB"/>
        </w:rPr>
        <w:t xml:space="preserve"> </w:t>
      </w:r>
      <w:r w:rsidRPr="00840D2D">
        <w:rPr>
          <w:rFonts w:ascii="ArialMT" w:hAnsi="ArialMT" w:cs="ArialMT"/>
          <w:szCs w:val="20"/>
          <w:lang w:val="en-GB"/>
        </w:rPr>
        <w:t>to</w:t>
      </w:r>
      <w:r w:rsidR="007548C7">
        <w:rPr>
          <w:rFonts w:ascii="ArialMT" w:hAnsi="ArialMT" w:cs="ArialMT"/>
          <w:szCs w:val="20"/>
          <w:lang w:val="en-GB"/>
        </w:rPr>
        <w:t xml:space="preserve"> </w:t>
      </w:r>
      <w:r w:rsidRPr="00840D2D">
        <w:rPr>
          <w:rFonts w:ascii="ArialMT" w:hAnsi="ArialMT" w:cs="ArialMT"/>
          <w:szCs w:val="20"/>
          <w:lang w:val="en-GB"/>
        </w:rPr>
        <w:t>9</w:t>
      </w:r>
      <w:r w:rsidR="00840D2D" w:rsidRPr="00840D2D">
        <w:rPr>
          <w:rFonts w:ascii="ArialMT" w:hAnsi="ArialMT" w:cs="ArialMT"/>
          <w:szCs w:val="20"/>
          <w:lang w:val="en-GB"/>
        </w:rPr>
        <w:t>4</w:t>
      </w:r>
      <w:r w:rsidR="00A755F4" w:rsidRPr="00840D2D">
        <w:rPr>
          <w:rFonts w:ascii="ArialMT" w:hAnsi="ArialMT" w:cs="ArialMT"/>
          <w:szCs w:val="20"/>
          <w:lang w:val="en-GB"/>
        </w:rPr>
        <w:t>.</w:t>
      </w:r>
      <w:r w:rsidR="00840D2D" w:rsidRPr="00840D2D">
        <w:rPr>
          <w:rFonts w:ascii="ArialMT" w:hAnsi="ArialMT" w:cs="ArialMT"/>
          <w:szCs w:val="20"/>
          <w:lang w:val="en-GB"/>
        </w:rPr>
        <w:t>1</w:t>
      </w:r>
      <w:r w:rsidR="007548C7">
        <w:rPr>
          <w:rFonts w:ascii="ArialMT" w:hAnsi="ArialMT" w:cs="ArialMT"/>
          <w:szCs w:val="20"/>
          <w:lang w:val="en-GB"/>
        </w:rPr>
        <w:t xml:space="preserve"> </w:t>
      </w:r>
      <w:r w:rsidRPr="00840D2D">
        <w:rPr>
          <w:rFonts w:ascii="ArialMT" w:hAnsi="ArialMT" w:cs="ArialMT"/>
          <w:szCs w:val="20"/>
          <w:lang w:val="en-GB"/>
        </w:rPr>
        <w:t>per</w:t>
      </w:r>
      <w:r w:rsidR="007548C7">
        <w:rPr>
          <w:rFonts w:ascii="ArialMT" w:hAnsi="ArialMT" w:cs="ArialMT"/>
          <w:szCs w:val="20"/>
          <w:lang w:val="en-GB"/>
        </w:rPr>
        <w:t xml:space="preserve"> </w:t>
      </w:r>
      <w:r w:rsidRPr="00840D2D">
        <w:rPr>
          <w:rFonts w:ascii="ArialMT" w:hAnsi="ArialMT" w:cs="ArialMT"/>
          <w:szCs w:val="20"/>
          <w:lang w:val="en-GB"/>
        </w:rPr>
        <w:t>cent</w:t>
      </w:r>
      <w:r w:rsidR="007548C7">
        <w:rPr>
          <w:rFonts w:ascii="ArialMT" w:hAnsi="ArialMT" w:cs="ArialMT"/>
          <w:szCs w:val="20"/>
          <w:lang w:val="en-GB"/>
        </w:rPr>
        <w:t xml:space="preserve"> </w:t>
      </w:r>
      <w:r w:rsidRPr="00840D2D">
        <w:rPr>
          <w:rFonts w:ascii="ArialMT" w:hAnsi="ArialMT" w:cs="ArialMT"/>
          <w:szCs w:val="20"/>
          <w:lang w:val="en-GB"/>
        </w:rPr>
        <w:t>which</w:t>
      </w:r>
      <w:r w:rsidR="007548C7">
        <w:rPr>
          <w:rFonts w:ascii="ArialMT" w:hAnsi="ArialMT" w:cs="ArialMT"/>
          <w:szCs w:val="20"/>
          <w:lang w:val="en-GB"/>
        </w:rPr>
        <w:t xml:space="preserve"> </w:t>
      </w:r>
      <w:r w:rsidRPr="00840D2D">
        <w:rPr>
          <w:rFonts w:ascii="ArialMT" w:hAnsi="ArialMT" w:cs="ArialMT"/>
          <w:szCs w:val="20"/>
          <w:lang w:val="en-GB"/>
        </w:rPr>
        <w:t>was</w:t>
      </w:r>
      <w:r w:rsidR="007548C7">
        <w:rPr>
          <w:rFonts w:ascii="ArialMT" w:hAnsi="ArialMT" w:cs="ArialMT"/>
          <w:szCs w:val="20"/>
          <w:lang w:val="en-GB"/>
        </w:rPr>
        <w:t xml:space="preserve"> </w:t>
      </w:r>
      <w:r w:rsidR="005225E4">
        <w:rPr>
          <w:rFonts w:ascii="ArialMT" w:hAnsi="ArialMT" w:cs="ArialMT"/>
          <w:szCs w:val="20"/>
          <w:lang w:val="en-GB"/>
        </w:rPr>
        <w:t>4.0</w:t>
      </w:r>
      <w:r w:rsidR="007548C7">
        <w:rPr>
          <w:rFonts w:ascii="ArialMT" w:hAnsi="ArialMT" w:cs="ArialMT"/>
          <w:szCs w:val="20"/>
          <w:lang w:val="en-GB"/>
        </w:rPr>
        <w:t xml:space="preserve"> </w:t>
      </w:r>
      <w:r w:rsidR="005225E4">
        <w:rPr>
          <w:rFonts w:ascii="ArialMT" w:hAnsi="ArialMT" w:cs="ArialMT"/>
          <w:szCs w:val="20"/>
          <w:lang w:val="en-GB"/>
        </w:rPr>
        <w:t>percentage</w:t>
      </w:r>
      <w:r w:rsidR="007548C7">
        <w:rPr>
          <w:rFonts w:ascii="ArialMT" w:hAnsi="ArialMT" w:cs="ArialMT"/>
          <w:szCs w:val="20"/>
          <w:lang w:val="en-GB"/>
        </w:rPr>
        <w:t xml:space="preserve"> </w:t>
      </w:r>
      <w:r w:rsidR="005225E4">
        <w:rPr>
          <w:rFonts w:ascii="ArialMT" w:hAnsi="ArialMT" w:cs="ArialMT"/>
          <w:szCs w:val="20"/>
          <w:lang w:val="en-GB"/>
        </w:rPr>
        <w:t>points</w:t>
      </w:r>
      <w:r w:rsidR="007548C7">
        <w:rPr>
          <w:rFonts w:ascii="ArialMT" w:hAnsi="ArialMT" w:cs="ArialMT"/>
          <w:szCs w:val="20"/>
          <w:lang w:val="en-GB"/>
        </w:rPr>
        <w:t xml:space="preserve"> </w:t>
      </w:r>
      <w:r w:rsidRPr="00840D2D">
        <w:rPr>
          <w:rFonts w:ascii="ArialMT" w:hAnsi="ArialMT" w:cs="ArialMT"/>
          <w:szCs w:val="20"/>
          <w:lang w:val="en-GB"/>
        </w:rPr>
        <w:t>higher</w:t>
      </w:r>
      <w:r w:rsidR="007548C7">
        <w:rPr>
          <w:rFonts w:ascii="ArialMT" w:hAnsi="ArialMT" w:cs="ArialMT"/>
          <w:szCs w:val="20"/>
          <w:lang w:val="en-GB"/>
        </w:rPr>
        <w:t xml:space="preserve"> </w:t>
      </w:r>
      <w:r w:rsidRPr="00840D2D">
        <w:rPr>
          <w:rFonts w:ascii="ArialMT" w:hAnsi="ArialMT" w:cs="ArialMT"/>
          <w:szCs w:val="20"/>
          <w:lang w:val="en-GB"/>
        </w:rPr>
        <w:t>than</w:t>
      </w:r>
      <w:r w:rsidR="007548C7">
        <w:rPr>
          <w:rFonts w:ascii="ArialMT" w:hAnsi="ArialMT" w:cs="ArialMT"/>
          <w:szCs w:val="20"/>
          <w:lang w:val="en-GB"/>
        </w:rPr>
        <w:t xml:space="preserve"> </w:t>
      </w:r>
      <w:r w:rsidRPr="00840D2D">
        <w:rPr>
          <w:rFonts w:ascii="ArialMT" w:hAnsi="ArialMT" w:cs="ArialMT"/>
          <w:szCs w:val="20"/>
          <w:lang w:val="en-GB"/>
        </w:rPr>
        <w:t>for</w:t>
      </w:r>
      <w:r w:rsidR="007548C7">
        <w:rPr>
          <w:rFonts w:ascii="ArialMT" w:hAnsi="ArialMT" w:cs="ArialMT"/>
          <w:szCs w:val="20"/>
          <w:lang w:val="en-GB"/>
        </w:rPr>
        <w:t xml:space="preserve"> </w:t>
      </w:r>
      <w:r w:rsidRPr="00840D2D">
        <w:rPr>
          <w:rFonts w:ascii="ArialMT" w:hAnsi="ArialMT" w:cs="ArialMT"/>
          <w:szCs w:val="20"/>
          <w:lang w:val="en-GB"/>
        </w:rPr>
        <w:t>those</w:t>
      </w:r>
      <w:r w:rsidR="007548C7">
        <w:rPr>
          <w:rFonts w:ascii="ArialMT" w:hAnsi="ArialMT" w:cs="ArialMT"/>
          <w:szCs w:val="20"/>
          <w:lang w:val="en-GB"/>
        </w:rPr>
        <w:t xml:space="preserve"> </w:t>
      </w:r>
      <w:r w:rsidRPr="00840D2D">
        <w:rPr>
          <w:rFonts w:ascii="ArialMT" w:hAnsi="ArialMT" w:cs="ArialMT"/>
          <w:szCs w:val="20"/>
          <w:lang w:val="en-GB"/>
        </w:rPr>
        <w:t>who</w:t>
      </w:r>
      <w:r w:rsidR="007548C7">
        <w:rPr>
          <w:rFonts w:ascii="ArialMT" w:hAnsi="ArialMT" w:cs="ArialMT"/>
          <w:szCs w:val="20"/>
          <w:lang w:val="en-GB"/>
        </w:rPr>
        <w:t xml:space="preserve"> </w:t>
      </w:r>
      <w:r w:rsidRPr="00840D2D">
        <w:rPr>
          <w:rFonts w:ascii="ArialMT" w:hAnsi="ArialMT" w:cs="ArialMT"/>
          <w:szCs w:val="20"/>
          <w:lang w:val="en-GB"/>
        </w:rPr>
        <w:t>had</w:t>
      </w:r>
      <w:r w:rsidR="007548C7">
        <w:rPr>
          <w:rFonts w:ascii="ArialMT" w:hAnsi="ArialMT" w:cs="ArialMT"/>
          <w:szCs w:val="20"/>
          <w:lang w:val="en-GB"/>
        </w:rPr>
        <w:t xml:space="preserve"> </w:t>
      </w:r>
      <w:r w:rsidRPr="00840D2D">
        <w:rPr>
          <w:rFonts w:ascii="ArialMT" w:hAnsi="ArialMT" w:cs="ArialMT"/>
          <w:szCs w:val="20"/>
          <w:lang w:val="en-GB"/>
        </w:rPr>
        <w:t>completed</w:t>
      </w:r>
      <w:r w:rsidR="007548C7">
        <w:rPr>
          <w:rFonts w:ascii="ArialMT" w:hAnsi="ArialMT" w:cs="ArialMT"/>
          <w:szCs w:val="20"/>
          <w:lang w:val="en-GB"/>
        </w:rPr>
        <w:t xml:space="preserve"> </w:t>
      </w:r>
      <w:r w:rsidRPr="00840D2D">
        <w:rPr>
          <w:rFonts w:ascii="ArialMT" w:hAnsi="ArialMT" w:cs="ArialMT"/>
          <w:szCs w:val="20"/>
          <w:lang w:val="en-GB"/>
        </w:rPr>
        <w:t>undergraduate</w:t>
      </w:r>
      <w:r w:rsidR="007548C7">
        <w:rPr>
          <w:rFonts w:ascii="ArialMT" w:hAnsi="ArialMT" w:cs="ArialMT"/>
          <w:szCs w:val="20"/>
          <w:lang w:val="en-GB"/>
        </w:rPr>
        <w:t xml:space="preserve"> </w:t>
      </w:r>
      <w:r w:rsidRPr="00840D2D">
        <w:rPr>
          <w:rFonts w:ascii="ArialMT" w:hAnsi="ArialMT" w:cs="ArialMT"/>
          <w:szCs w:val="20"/>
          <w:lang w:val="en-GB"/>
        </w:rPr>
        <w:t>qualifications.</w:t>
      </w:r>
      <w:r w:rsidR="007548C7">
        <w:rPr>
          <w:rFonts w:ascii="ArialMT" w:hAnsi="ArialMT" w:cs="ArialMT"/>
          <w:szCs w:val="20"/>
          <w:lang w:val="en-GB"/>
        </w:rPr>
        <w:t xml:space="preserve"> </w:t>
      </w:r>
      <w:r w:rsidRPr="00840D2D">
        <w:rPr>
          <w:rFonts w:ascii="ArialMT" w:hAnsi="ArialMT" w:cs="ArialMT"/>
          <w:szCs w:val="20"/>
          <w:lang w:val="en-GB"/>
        </w:rPr>
        <w:t>The</w:t>
      </w:r>
      <w:r w:rsidR="007548C7">
        <w:rPr>
          <w:rFonts w:ascii="ArialMT" w:hAnsi="ArialMT" w:cs="ArialMT"/>
          <w:szCs w:val="20"/>
          <w:lang w:val="en-GB"/>
        </w:rPr>
        <w:t xml:space="preserve"> </w:t>
      </w:r>
      <w:r w:rsidRPr="00840D2D">
        <w:rPr>
          <w:rFonts w:ascii="ArialMT" w:hAnsi="ArialMT" w:cs="ArialMT"/>
          <w:szCs w:val="20"/>
          <w:lang w:val="en-GB"/>
        </w:rPr>
        <w:t>proportion</w:t>
      </w:r>
      <w:r w:rsidR="007548C7">
        <w:rPr>
          <w:rFonts w:ascii="ArialMT" w:hAnsi="ArialMT" w:cs="ArialMT"/>
          <w:szCs w:val="20"/>
          <w:lang w:val="en-GB"/>
        </w:rPr>
        <w:t xml:space="preserve"> </w:t>
      </w:r>
      <w:r w:rsidRPr="00840D2D">
        <w:rPr>
          <w:rFonts w:ascii="ArialMT" w:hAnsi="ArialMT" w:cs="ArialMT"/>
          <w:szCs w:val="20"/>
          <w:lang w:val="en-GB"/>
        </w:rPr>
        <w:t>of</w:t>
      </w:r>
      <w:r w:rsidR="007548C7">
        <w:rPr>
          <w:rFonts w:ascii="ArialMT" w:hAnsi="ArialMT" w:cs="ArialMT"/>
          <w:szCs w:val="20"/>
          <w:lang w:val="en-GB"/>
        </w:rPr>
        <w:t xml:space="preserve"> </w:t>
      </w:r>
      <w:r w:rsidRPr="00840D2D">
        <w:rPr>
          <w:rFonts w:ascii="ArialMT" w:hAnsi="ArialMT" w:cs="ArialMT"/>
          <w:szCs w:val="20"/>
          <w:lang w:val="en-GB"/>
        </w:rPr>
        <w:t>graduates</w:t>
      </w:r>
      <w:r w:rsidR="007548C7">
        <w:rPr>
          <w:rFonts w:ascii="ArialMT" w:hAnsi="ArialMT" w:cs="ArialMT"/>
          <w:szCs w:val="20"/>
          <w:lang w:val="en-GB"/>
        </w:rPr>
        <w:t xml:space="preserve"> </w:t>
      </w:r>
      <w:r w:rsidRPr="00840D2D">
        <w:rPr>
          <w:rFonts w:ascii="ArialMT" w:hAnsi="ArialMT" w:cs="ArialMT"/>
          <w:szCs w:val="20"/>
          <w:lang w:val="en-GB"/>
        </w:rPr>
        <w:t>in</w:t>
      </w:r>
      <w:r w:rsidR="007548C7">
        <w:rPr>
          <w:rFonts w:ascii="ArialMT" w:hAnsi="ArialMT" w:cs="ArialMT"/>
          <w:szCs w:val="20"/>
          <w:lang w:val="en-GB"/>
        </w:rPr>
        <w:t xml:space="preserve"> </w:t>
      </w:r>
      <w:r w:rsidRPr="00840D2D">
        <w:rPr>
          <w:rFonts w:ascii="ArialMT" w:hAnsi="ArialMT" w:cs="ArialMT"/>
          <w:szCs w:val="20"/>
          <w:lang w:val="en-GB"/>
        </w:rPr>
        <w:t>employment</w:t>
      </w:r>
      <w:r w:rsidR="007548C7">
        <w:rPr>
          <w:rFonts w:ascii="ArialMT" w:hAnsi="ArialMT" w:cs="ArialMT"/>
          <w:szCs w:val="20"/>
          <w:lang w:val="en-GB"/>
        </w:rPr>
        <w:t xml:space="preserve"> </w:t>
      </w:r>
      <w:r w:rsidRPr="00840D2D">
        <w:rPr>
          <w:rFonts w:ascii="ArialMT" w:hAnsi="ArialMT" w:cs="ArialMT"/>
          <w:szCs w:val="20"/>
          <w:lang w:val="en-GB"/>
        </w:rPr>
        <w:t>in</w:t>
      </w:r>
      <w:r w:rsidR="007548C7">
        <w:rPr>
          <w:rFonts w:ascii="ArialMT" w:hAnsi="ArialMT" w:cs="ArialMT"/>
          <w:szCs w:val="20"/>
          <w:lang w:val="en-GB"/>
        </w:rPr>
        <w:t xml:space="preserve"> </w:t>
      </w:r>
      <w:r w:rsidRPr="00840D2D">
        <w:rPr>
          <w:rFonts w:ascii="ArialMT" w:hAnsi="ArialMT" w:cs="ArialMT"/>
          <w:szCs w:val="20"/>
          <w:lang w:val="en-GB"/>
        </w:rPr>
        <w:t>201</w:t>
      </w:r>
      <w:r w:rsidR="00840D2D" w:rsidRPr="00840D2D">
        <w:rPr>
          <w:rFonts w:ascii="ArialMT" w:hAnsi="ArialMT" w:cs="ArialMT"/>
          <w:szCs w:val="20"/>
          <w:lang w:val="en-GB"/>
        </w:rPr>
        <w:t>7</w:t>
      </w:r>
      <w:r w:rsidRPr="00840D2D">
        <w:rPr>
          <w:rFonts w:ascii="ArialMT" w:hAnsi="ArialMT" w:cs="ArialMT"/>
          <w:szCs w:val="20"/>
          <w:lang w:val="en-GB"/>
        </w:rPr>
        <w:t>,</w:t>
      </w:r>
      <w:r w:rsidR="007548C7">
        <w:rPr>
          <w:rFonts w:ascii="ArialMT" w:hAnsi="ArialMT" w:cs="ArialMT"/>
          <w:szCs w:val="20"/>
          <w:lang w:val="en-GB"/>
        </w:rPr>
        <w:t xml:space="preserve"> </w:t>
      </w:r>
      <w:r w:rsidRPr="00840D2D">
        <w:rPr>
          <w:rFonts w:ascii="ArialMT" w:hAnsi="ArialMT" w:cs="ArialMT"/>
          <w:szCs w:val="20"/>
          <w:lang w:val="en-GB"/>
        </w:rPr>
        <w:t>four</w:t>
      </w:r>
      <w:r w:rsidR="007548C7">
        <w:rPr>
          <w:rFonts w:ascii="ArialMT" w:hAnsi="ArialMT" w:cs="ArialMT"/>
          <w:szCs w:val="20"/>
          <w:lang w:val="en-GB"/>
        </w:rPr>
        <w:t xml:space="preserve"> </w:t>
      </w:r>
      <w:r w:rsidR="00840D2D" w:rsidRPr="00840D2D">
        <w:rPr>
          <w:rFonts w:ascii="ArialMT" w:hAnsi="ArialMT" w:cs="ArialMT"/>
          <w:szCs w:val="20"/>
          <w:lang w:val="en-GB"/>
        </w:rPr>
        <w:t>to</w:t>
      </w:r>
      <w:r w:rsidR="007548C7">
        <w:rPr>
          <w:rFonts w:ascii="ArialMT" w:hAnsi="ArialMT" w:cs="ArialMT"/>
          <w:szCs w:val="20"/>
          <w:lang w:val="en-GB"/>
        </w:rPr>
        <w:t xml:space="preserve"> </w:t>
      </w:r>
      <w:r w:rsidR="00840D2D" w:rsidRPr="00840D2D">
        <w:rPr>
          <w:rFonts w:ascii="ArialMT" w:hAnsi="ArialMT" w:cs="ArialMT"/>
          <w:szCs w:val="20"/>
          <w:lang w:val="en-GB"/>
        </w:rPr>
        <w:t>six</w:t>
      </w:r>
      <w:r w:rsidR="007548C7">
        <w:rPr>
          <w:rFonts w:ascii="ArialMT" w:hAnsi="ArialMT" w:cs="ArialMT"/>
          <w:szCs w:val="20"/>
          <w:lang w:val="en-GB"/>
        </w:rPr>
        <w:t xml:space="preserve"> </w:t>
      </w:r>
      <w:r w:rsidRPr="00840D2D">
        <w:rPr>
          <w:rFonts w:ascii="ArialMT" w:hAnsi="ArialMT" w:cs="ArialMT"/>
          <w:szCs w:val="20"/>
          <w:lang w:val="en-GB"/>
        </w:rPr>
        <w:t>months</w:t>
      </w:r>
      <w:r w:rsidR="007548C7">
        <w:rPr>
          <w:rFonts w:ascii="ArialMT" w:hAnsi="ArialMT" w:cs="ArialMT"/>
          <w:szCs w:val="20"/>
          <w:lang w:val="en-GB"/>
        </w:rPr>
        <w:t xml:space="preserve"> </w:t>
      </w:r>
      <w:r w:rsidRPr="00840D2D">
        <w:rPr>
          <w:rFonts w:ascii="ArialMT" w:hAnsi="ArialMT" w:cs="ArialMT"/>
          <w:szCs w:val="20"/>
          <w:lang w:val="en-GB"/>
        </w:rPr>
        <w:t>after</w:t>
      </w:r>
      <w:r w:rsidR="007548C7">
        <w:rPr>
          <w:rFonts w:ascii="ArialMT" w:hAnsi="ArialMT" w:cs="ArialMT"/>
          <w:szCs w:val="20"/>
          <w:lang w:val="en-GB"/>
        </w:rPr>
        <w:t xml:space="preserve"> </w:t>
      </w:r>
      <w:r w:rsidRPr="00840D2D">
        <w:rPr>
          <w:rFonts w:ascii="ArialMT" w:hAnsi="ArialMT" w:cs="ArialMT"/>
          <w:szCs w:val="20"/>
          <w:lang w:val="en-GB"/>
        </w:rPr>
        <w:t>completing</w:t>
      </w:r>
      <w:r w:rsidR="007548C7">
        <w:rPr>
          <w:rFonts w:ascii="ArialMT" w:hAnsi="ArialMT" w:cs="ArialMT"/>
          <w:szCs w:val="20"/>
          <w:lang w:val="en-GB"/>
        </w:rPr>
        <w:t xml:space="preserve"> </w:t>
      </w:r>
      <w:r w:rsidRPr="00840D2D">
        <w:rPr>
          <w:rFonts w:ascii="ArialMT" w:hAnsi="ArialMT" w:cs="ArialMT"/>
          <w:szCs w:val="20"/>
          <w:lang w:val="en-GB"/>
        </w:rPr>
        <w:t>their</w:t>
      </w:r>
      <w:r w:rsidR="007548C7">
        <w:rPr>
          <w:rFonts w:ascii="ArialMT" w:hAnsi="ArialMT" w:cs="ArialMT"/>
          <w:szCs w:val="20"/>
          <w:lang w:val="en-GB"/>
        </w:rPr>
        <w:t xml:space="preserve"> </w:t>
      </w:r>
      <w:r w:rsidRPr="00840D2D">
        <w:rPr>
          <w:rFonts w:ascii="ArialMT" w:hAnsi="ArialMT" w:cs="ArialMT"/>
          <w:szCs w:val="20"/>
          <w:lang w:val="en-GB"/>
        </w:rPr>
        <w:t>course</w:t>
      </w:r>
      <w:r w:rsidR="007548C7">
        <w:rPr>
          <w:rFonts w:ascii="ArialMT" w:hAnsi="ArialMT" w:cs="ArialMT"/>
          <w:szCs w:val="20"/>
          <w:lang w:val="en-GB"/>
        </w:rPr>
        <w:t xml:space="preserve"> </w:t>
      </w:r>
      <w:r w:rsidRPr="00840D2D">
        <w:rPr>
          <w:rFonts w:ascii="ArialMT" w:hAnsi="ArialMT" w:cs="ArialMT"/>
          <w:szCs w:val="20"/>
          <w:lang w:val="en-GB"/>
        </w:rPr>
        <w:t>was</w:t>
      </w:r>
      <w:r w:rsidR="007548C7">
        <w:rPr>
          <w:rFonts w:ascii="ArialMT" w:hAnsi="ArialMT" w:cs="ArialMT"/>
          <w:szCs w:val="20"/>
          <w:lang w:val="en-GB"/>
        </w:rPr>
        <w:t xml:space="preserve"> </w:t>
      </w:r>
      <w:r w:rsidRPr="00840D2D">
        <w:rPr>
          <w:rFonts w:ascii="ArialMT" w:hAnsi="ArialMT" w:cs="ArialMT"/>
          <w:szCs w:val="20"/>
          <w:lang w:val="en-GB"/>
        </w:rPr>
        <w:t>9</w:t>
      </w:r>
      <w:r w:rsidR="00840D2D" w:rsidRPr="00840D2D">
        <w:rPr>
          <w:rFonts w:ascii="ArialMT" w:hAnsi="ArialMT" w:cs="ArialMT"/>
          <w:szCs w:val="20"/>
          <w:lang w:val="en-GB"/>
        </w:rPr>
        <w:t>2</w:t>
      </w:r>
      <w:r w:rsidRPr="00840D2D">
        <w:rPr>
          <w:rFonts w:ascii="ArialMT" w:hAnsi="ArialMT" w:cs="ArialMT"/>
          <w:szCs w:val="20"/>
          <w:lang w:val="en-GB"/>
        </w:rPr>
        <w:t>.</w:t>
      </w:r>
      <w:r w:rsidR="00840D2D" w:rsidRPr="00840D2D">
        <w:rPr>
          <w:rFonts w:ascii="ArialMT" w:hAnsi="ArialMT" w:cs="ArialMT"/>
          <w:szCs w:val="20"/>
          <w:lang w:val="en-GB"/>
        </w:rPr>
        <w:t>9</w:t>
      </w:r>
      <w:r w:rsidR="007548C7">
        <w:rPr>
          <w:rFonts w:ascii="ArialMT" w:hAnsi="ArialMT" w:cs="ArialMT"/>
          <w:szCs w:val="20"/>
          <w:lang w:val="en-GB"/>
        </w:rPr>
        <w:t xml:space="preserve"> </w:t>
      </w:r>
      <w:r w:rsidRPr="00840D2D">
        <w:rPr>
          <w:rFonts w:ascii="ArialMT" w:hAnsi="ArialMT" w:cs="ArialMT"/>
          <w:szCs w:val="20"/>
          <w:lang w:val="en-GB"/>
        </w:rPr>
        <w:t>per</w:t>
      </w:r>
      <w:r w:rsidR="007548C7">
        <w:rPr>
          <w:rFonts w:ascii="ArialMT" w:hAnsi="ArialMT" w:cs="ArialMT"/>
          <w:szCs w:val="20"/>
          <w:lang w:val="en-GB"/>
        </w:rPr>
        <w:t xml:space="preserve"> </w:t>
      </w:r>
      <w:r w:rsidRPr="00840D2D">
        <w:rPr>
          <w:rFonts w:ascii="ArialMT" w:hAnsi="ArialMT" w:cs="ArialMT"/>
          <w:szCs w:val="20"/>
          <w:lang w:val="en-GB"/>
        </w:rPr>
        <w:t>cent,</w:t>
      </w:r>
      <w:r w:rsidR="007548C7">
        <w:rPr>
          <w:rFonts w:ascii="ArialMT" w:hAnsi="ArialMT" w:cs="ArialMT"/>
          <w:szCs w:val="20"/>
          <w:lang w:val="en-GB"/>
        </w:rPr>
        <w:t xml:space="preserve"> </w:t>
      </w:r>
      <w:r w:rsidRPr="00840D2D">
        <w:rPr>
          <w:rFonts w:ascii="ArialMT" w:hAnsi="ArialMT" w:cs="ArialMT"/>
          <w:szCs w:val="20"/>
          <w:lang w:val="en-GB"/>
        </w:rPr>
        <w:t>and</w:t>
      </w:r>
      <w:r w:rsidR="007548C7">
        <w:rPr>
          <w:rFonts w:ascii="ArialMT" w:hAnsi="ArialMT" w:cs="ArialMT"/>
          <w:szCs w:val="20"/>
          <w:lang w:val="en-GB"/>
        </w:rPr>
        <w:t xml:space="preserve"> </w:t>
      </w:r>
      <w:r w:rsidRPr="00840D2D">
        <w:rPr>
          <w:rFonts w:ascii="ArialMT" w:hAnsi="ArialMT" w:cs="ArialMT"/>
          <w:szCs w:val="20"/>
          <w:lang w:val="en-GB"/>
        </w:rPr>
        <w:t>three</w:t>
      </w:r>
      <w:r w:rsidR="007548C7">
        <w:rPr>
          <w:rFonts w:ascii="ArialMT" w:hAnsi="ArialMT" w:cs="ArialMT"/>
          <w:szCs w:val="20"/>
          <w:lang w:val="en-GB"/>
        </w:rPr>
        <w:t xml:space="preserve"> </w:t>
      </w:r>
      <w:r w:rsidRPr="00840D2D">
        <w:rPr>
          <w:rFonts w:ascii="ArialMT" w:hAnsi="ArialMT" w:cs="ArialMT"/>
          <w:szCs w:val="20"/>
          <w:lang w:val="en-GB"/>
        </w:rPr>
        <w:t>years</w:t>
      </w:r>
      <w:r w:rsidR="007548C7">
        <w:rPr>
          <w:rFonts w:ascii="ArialMT" w:hAnsi="ArialMT" w:cs="ArialMT"/>
          <w:szCs w:val="20"/>
          <w:lang w:val="en-GB"/>
        </w:rPr>
        <w:t xml:space="preserve"> </w:t>
      </w:r>
      <w:r w:rsidRPr="00840D2D">
        <w:rPr>
          <w:rFonts w:ascii="ArialMT" w:hAnsi="ArialMT" w:cs="ArialMT"/>
          <w:szCs w:val="20"/>
          <w:lang w:val="en-GB"/>
        </w:rPr>
        <w:t>later</w:t>
      </w:r>
      <w:r w:rsidR="007548C7">
        <w:rPr>
          <w:rFonts w:ascii="ArialMT" w:hAnsi="ArialMT" w:cs="ArialMT"/>
          <w:szCs w:val="20"/>
          <w:lang w:val="en-GB"/>
        </w:rPr>
        <w:t xml:space="preserve"> </w:t>
      </w:r>
      <w:r w:rsidRPr="00840D2D">
        <w:rPr>
          <w:rFonts w:ascii="ArialMT" w:hAnsi="ArialMT" w:cs="ArialMT"/>
          <w:szCs w:val="20"/>
          <w:lang w:val="en-GB"/>
        </w:rPr>
        <w:t>remained</w:t>
      </w:r>
      <w:r w:rsidR="007548C7">
        <w:rPr>
          <w:rFonts w:ascii="ArialMT" w:hAnsi="ArialMT" w:cs="ArialMT"/>
          <w:szCs w:val="20"/>
          <w:lang w:val="en-GB"/>
        </w:rPr>
        <w:t xml:space="preserve"> </w:t>
      </w:r>
      <w:r w:rsidRPr="00840D2D">
        <w:rPr>
          <w:rFonts w:ascii="ArialMT" w:hAnsi="ArialMT" w:cs="ArialMT"/>
          <w:szCs w:val="20"/>
          <w:lang w:val="en-GB"/>
        </w:rPr>
        <w:t>strong</w:t>
      </w:r>
      <w:r w:rsidR="007548C7">
        <w:rPr>
          <w:rFonts w:ascii="ArialMT" w:hAnsi="ArialMT" w:cs="ArialMT"/>
          <w:szCs w:val="20"/>
          <w:lang w:val="en-GB"/>
        </w:rPr>
        <w:t xml:space="preserve"> </w:t>
      </w:r>
      <w:r w:rsidRPr="00840D2D">
        <w:rPr>
          <w:rFonts w:ascii="ArialMT" w:hAnsi="ArialMT" w:cs="ArialMT"/>
          <w:szCs w:val="20"/>
          <w:lang w:val="en-GB"/>
        </w:rPr>
        <w:t>with</w:t>
      </w:r>
      <w:r w:rsidR="007548C7">
        <w:rPr>
          <w:rFonts w:ascii="ArialMT" w:hAnsi="ArialMT" w:cs="ArialMT"/>
          <w:szCs w:val="20"/>
          <w:lang w:val="en-GB"/>
        </w:rPr>
        <w:t xml:space="preserve"> </w:t>
      </w:r>
      <w:r w:rsidRPr="00840D2D">
        <w:rPr>
          <w:rFonts w:ascii="ArialMT" w:hAnsi="ArialMT" w:cs="ArialMT"/>
          <w:szCs w:val="20"/>
          <w:lang w:val="en-GB"/>
        </w:rPr>
        <w:t>9</w:t>
      </w:r>
      <w:r w:rsidR="00A755F4" w:rsidRPr="00840D2D">
        <w:rPr>
          <w:rFonts w:ascii="ArialMT" w:hAnsi="ArialMT" w:cs="ArialMT"/>
          <w:szCs w:val="20"/>
          <w:lang w:val="en-GB"/>
        </w:rPr>
        <w:t>5.</w:t>
      </w:r>
      <w:r w:rsidR="00840D2D" w:rsidRPr="00840D2D">
        <w:rPr>
          <w:rFonts w:ascii="ArialMT" w:hAnsi="ArialMT" w:cs="ArialMT"/>
          <w:szCs w:val="20"/>
          <w:lang w:val="en-GB"/>
        </w:rPr>
        <w:t>8</w:t>
      </w:r>
      <w:r w:rsidR="007548C7">
        <w:rPr>
          <w:rFonts w:ascii="ArialMT" w:hAnsi="ArialMT" w:cs="ArialMT"/>
          <w:szCs w:val="20"/>
          <w:lang w:val="en-GB"/>
        </w:rPr>
        <w:t xml:space="preserve"> </w:t>
      </w:r>
      <w:r w:rsidRPr="00840D2D">
        <w:rPr>
          <w:rFonts w:ascii="ArialMT" w:hAnsi="ArialMT" w:cs="ArialMT"/>
          <w:szCs w:val="20"/>
          <w:lang w:val="en-GB"/>
        </w:rPr>
        <w:t>per</w:t>
      </w:r>
      <w:r w:rsidR="007548C7">
        <w:rPr>
          <w:rFonts w:ascii="ArialMT" w:hAnsi="ArialMT" w:cs="ArialMT"/>
          <w:szCs w:val="20"/>
          <w:lang w:val="en-GB"/>
        </w:rPr>
        <w:t xml:space="preserve"> </w:t>
      </w:r>
      <w:r w:rsidRPr="00840D2D">
        <w:rPr>
          <w:rFonts w:ascii="ArialMT" w:hAnsi="ArialMT" w:cs="ArialMT"/>
          <w:szCs w:val="20"/>
          <w:lang w:val="en-GB"/>
        </w:rPr>
        <w:t>cent</w:t>
      </w:r>
      <w:r w:rsidR="007548C7">
        <w:rPr>
          <w:rFonts w:ascii="ArialMT" w:hAnsi="ArialMT" w:cs="ArialMT"/>
          <w:szCs w:val="20"/>
          <w:lang w:val="en-GB"/>
        </w:rPr>
        <w:t xml:space="preserve"> </w:t>
      </w:r>
      <w:r w:rsidRPr="00840D2D">
        <w:rPr>
          <w:rFonts w:ascii="ArialMT" w:hAnsi="ArialMT" w:cs="ArialMT"/>
          <w:szCs w:val="20"/>
          <w:lang w:val="en-GB"/>
        </w:rPr>
        <w:t>having</w:t>
      </w:r>
      <w:r w:rsidR="007548C7">
        <w:rPr>
          <w:rFonts w:ascii="ArialMT" w:hAnsi="ArialMT" w:cs="ArialMT"/>
          <w:szCs w:val="20"/>
          <w:lang w:val="en-GB"/>
        </w:rPr>
        <w:t xml:space="preserve"> </w:t>
      </w:r>
      <w:r w:rsidRPr="00840D2D">
        <w:rPr>
          <w:rFonts w:ascii="ArialMT" w:hAnsi="ArialMT" w:cs="ArialMT"/>
          <w:szCs w:val="20"/>
          <w:lang w:val="en-GB"/>
        </w:rPr>
        <w:t>secured</w:t>
      </w:r>
      <w:r w:rsidR="007548C7">
        <w:rPr>
          <w:rFonts w:ascii="ArialMT" w:hAnsi="ArialMT" w:cs="ArialMT"/>
          <w:szCs w:val="20"/>
          <w:lang w:val="en-GB"/>
        </w:rPr>
        <w:t xml:space="preserve"> </w:t>
      </w:r>
      <w:r w:rsidRPr="00840D2D">
        <w:rPr>
          <w:rFonts w:ascii="ArialMT" w:hAnsi="ArialMT" w:cs="ArialMT"/>
          <w:szCs w:val="20"/>
          <w:lang w:val="en-GB"/>
        </w:rPr>
        <w:t>employment.</w:t>
      </w:r>
      <w:r w:rsidR="007548C7">
        <w:rPr>
          <w:rFonts w:ascii="ArialMT" w:hAnsi="ArialMT" w:cs="ArialMT"/>
          <w:szCs w:val="20"/>
          <w:lang w:val="en-GB"/>
        </w:rPr>
        <w:t xml:space="preserve"> </w:t>
      </w:r>
      <w:r w:rsidRPr="00840D2D">
        <w:rPr>
          <w:rFonts w:ascii="ArialMT" w:hAnsi="ArialMT" w:cs="ArialMT"/>
          <w:szCs w:val="20"/>
          <w:lang w:val="en-GB"/>
        </w:rPr>
        <w:t>The</w:t>
      </w:r>
      <w:r w:rsidR="007548C7">
        <w:rPr>
          <w:rFonts w:ascii="ArialMT" w:hAnsi="ArialMT" w:cs="ArialMT"/>
          <w:szCs w:val="20"/>
          <w:lang w:val="en-GB"/>
        </w:rPr>
        <w:t xml:space="preserve"> </w:t>
      </w:r>
      <w:r w:rsidRPr="00840D2D">
        <w:rPr>
          <w:rFonts w:ascii="ArialMT" w:hAnsi="ArialMT" w:cs="ArialMT"/>
          <w:szCs w:val="20"/>
          <w:lang w:val="en-GB"/>
        </w:rPr>
        <w:t>labour</w:t>
      </w:r>
      <w:r w:rsidR="007548C7">
        <w:rPr>
          <w:rFonts w:ascii="ArialMT" w:hAnsi="ArialMT" w:cs="ArialMT"/>
          <w:szCs w:val="20"/>
          <w:lang w:val="en-GB"/>
        </w:rPr>
        <w:t xml:space="preserve"> </w:t>
      </w:r>
      <w:r w:rsidRPr="00840D2D">
        <w:rPr>
          <w:rFonts w:ascii="ArialMT" w:hAnsi="ArialMT" w:cs="ArialMT"/>
          <w:szCs w:val="20"/>
          <w:lang w:val="en-GB"/>
        </w:rPr>
        <w:t>force</w:t>
      </w:r>
      <w:r w:rsidR="007548C7">
        <w:rPr>
          <w:rFonts w:ascii="ArialMT" w:hAnsi="ArialMT" w:cs="ArialMT"/>
          <w:szCs w:val="20"/>
          <w:lang w:val="en-GB"/>
        </w:rPr>
        <w:t xml:space="preserve"> </w:t>
      </w:r>
      <w:r w:rsidRPr="00840D2D">
        <w:rPr>
          <w:rFonts w:ascii="ArialMT" w:hAnsi="ArialMT" w:cs="ArialMT"/>
          <w:szCs w:val="20"/>
          <w:lang w:val="en-GB"/>
        </w:rPr>
        <w:t>participation</w:t>
      </w:r>
      <w:r w:rsidR="007548C7">
        <w:rPr>
          <w:rFonts w:ascii="ArialMT" w:hAnsi="ArialMT" w:cs="ArialMT"/>
          <w:szCs w:val="20"/>
          <w:lang w:val="en-GB"/>
        </w:rPr>
        <w:t xml:space="preserve"> </w:t>
      </w:r>
      <w:r w:rsidRPr="00840D2D">
        <w:rPr>
          <w:rFonts w:ascii="ArialMT" w:hAnsi="ArialMT" w:cs="ArialMT"/>
          <w:szCs w:val="20"/>
          <w:lang w:val="en-GB"/>
        </w:rPr>
        <w:t>rate</w:t>
      </w:r>
      <w:r w:rsidR="007548C7">
        <w:rPr>
          <w:rFonts w:ascii="ArialMT" w:hAnsi="ArialMT" w:cs="ArialMT"/>
          <w:szCs w:val="20"/>
          <w:lang w:val="en-GB"/>
        </w:rPr>
        <w:t xml:space="preserve"> </w:t>
      </w:r>
      <w:r w:rsidRPr="00840D2D">
        <w:rPr>
          <w:rFonts w:ascii="ArialMT" w:hAnsi="ArialMT" w:cs="ArialMT"/>
          <w:szCs w:val="20"/>
          <w:lang w:val="en-GB"/>
        </w:rPr>
        <w:t>measures</w:t>
      </w:r>
      <w:r w:rsidR="007548C7">
        <w:rPr>
          <w:rFonts w:ascii="ArialMT" w:hAnsi="ArialMT" w:cs="ArialMT"/>
          <w:szCs w:val="20"/>
          <w:lang w:val="en-GB"/>
        </w:rPr>
        <w:t xml:space="preserve"> </w:t>
      </w:r>
      <w:r w:rsidRPr="00840D2D">
        <w:rPr>
          <w:rFonts w:ascii="ArialMT" w:hAnsi="ArialMT" w:cs="ArialMT"/>
          <w:szCs w:val="20"/>
          <w:lang w:val="en-GB"/>
        </w:rPr>
        <w:t>the</w:t>
      </w:r>
      <w:r w:rsidR="007548C7">
        <w:rPr>
          <w:rFonts w:ascii="ArialMT" w:hAnsi="ArialMT" w:cs="ArialMT"/>
          <w:szCs w:val="20"/>
          <w:lang w:val="en-GB"/>
        </w:rPr>
        <w:t xml:space="preserve"> </w:t>
      </w:r>
      <w:r w:rsidRPr="00840D2D">
        <w:rPr>
          <w:rFonts w:ascii="ArialMT" w:hAnsi="ArialMT" w:cs="ArialMT"/>
          <w:szCs w:val="20"/>
          <w:lang w:val="en-GB"/>
        </w:rPr>
        <w:t>proportion</w:t>
      </w:r>
      <w:r w:rsidR="007548C7">
        <w:rPr>
          <w:rFonts w:ascii="ArialMT" w:hAnsi="ArialMT" w:cs="ArialMT"/>
          <w:szCs w:val="20"/>
          <w:lang w:val="en-GB"/>
        </w:rPr>
        <w:t xml:space="preserve"> </w:t>
      </w:r>
      <w:r w:rsidRPr="00840D2D">
        <w:rPr>
          <w:rFonts w:ascii="ArialMT" w:hAnsi="ArialMT" w:cs="ArialMT"/>
          <w:szCs w:val="20"/>
          <w:lang w:val="en-GB"/>
        </w:rPr>
        <w:t>of</w:t>
      </w:r>
      <w:r w:rsidR="007548C7">
        <w:rPr>
          <w:rFonts w:ascii="ArialMT" w:hAnsi="ArialMT" w:cs="ArialMT"/>
          <w:szCs w:val="20"/>
          <w:lang w:val="en-GB"/>
        </w:rPr>
        <w:t xml:space="preserve"> </w:t>
      </w:r>
      <w:r w:rsidRPr="00840D2D">
        <w:rPr>
          <w:rFonts w:ascii="ArialMT" w:hAnsi="ArialMT" w:cs="ArialMT"/>
          <w:szCs w:val="20"/>
          <w:lang w:val="en-GB"/>
        </w:rPr>
        <w:t>all</w:t>
      </w:r>
      <w:r w:rsidR="007548C7">
        <w:rPr>
          <w:rFonts w:ascii="ArialMT" w:hAnsi="ArialMT" w:cs="ArialMT"/>
          <w:szCs w:val="20"/>
          <w:lang w:val="en-GB"/>
        </w:rPr>
        <w:t xml:space="preserve"> </w:t>
      </w:r>
      <w:r w:rsidRPr="00840D2D">
        <w:rPr>
          <w:rFonts w:ascii="ArialMT" w:hAnsi="ArialMT" w:cs="ArialMT"/>
          <w:szCs w:val="20"/>
          <w:lang w:val="en-GB"/>
        </w:rPr>
        <w:t>graduates</w:t>
      </w:r>
      <w:r w:rsidR="007548C7">
        <w:rPr>
          <w:rFonts w:ascii="ArialMT" w:hAnsi="ArialMT" w:cs="ArialMT"/>
          <w:szCs w:val="20"/>
          <w:lang w:val="en-GB"/>
        </w:rPr>
        <w:t xml:space="preserve"> </w:t>
      </w:r>
      <w:r w:rsidRPr="00840D2D">
        <w:rPr>
          <w:rFonts w:ascii="ArialMT" w:hAnsi="ArialMT" w:cs="ArialMT"/>
          <w:szCs w:val="20"/>
          <w:lang w:val="en-GB"/>
        </w:rPr>
        <w:t>entering</w:t>
      </w:r>
      <w:r w:rsidR="007548C7">
        <w:rPr>
          <w:rFonts w:ascii="ArialMT" w:hAnsi="ArialMT" w:cs="ArialMT"/>
          <w:szCs w:val="20"/>
          <w:lang w:val="en-GB"/>
        </w:rPr>
        <w:t xml:space="preserve"> </w:t>
      </w:r>
      <w:r w:rsidRPr="00840D2D">
        <w:rPr>
          <w:rFonts w:ascii="ArialMT" w:hAnsi="ArialMT" w:cs="ArialMT"/>
          <w:szCs w:val="20"/>
          <w:lang w:val="en-GB"/>
        </w:rPr>
        <w:t>the</w:t>
      </w:r>
      <w:r w:rsidR="007548C7">
        <w:rPr>
          <w:rFonts w:ascii="ArialMT" w:hAnsi="ArialMT" w:cs="ArialMT"/>
          <w:szCs w:val="20"/>
          <w:lang w:val="en-GB"/>
        </w:rPr>
        <w:t xml:space="preserve"> </w:t>
      </w:r>
      <w:r w:rsidRPr="00840D2D">
        <w:rPr>
          <w:rFonts w:ascii="ArialMT" w:hAnsi="ArialMT" w:cs="ArialMT"/>
          <w:szCs w:val="20"/>
          <w:lang w:val="en-GB"/>
        </w:rPr>
        <w:t>labour</w:t>
      </w:r>
      <w:r w:rsidR="007548C7">
        <w:rPr>
          <w:rFonts w:ascii="ArialMT" w:hAnsi="ArialMT" w:cs="ArialMT"/>
          <w:szCs w:val="20"/>
          <w:lang w:val="en-GB"/>
        </w:rPr>
        <w:t xml:space="preserve"> </w:t>
      </w:r>
      <w:r w:rsidRPr="00840D2D">
        <w:rPr>
          <w:rFonts w:ascii="ArialMT" w:hAnsi="ArialMT" w:cs="ArialMT"/>
          <w:szCs w:val="20"/>
          <w:lang w:val="en-GB"/>
        </w:rPr>
        <w:t>force.</w:t>
      </w:r>
      <w:r w:rsidR="007548C7">
        <w:rPr>
          <w:rFonts w:ascii="ArialMT" w:hAnsi="ArialMT" w:cs="ArialMT"/>
          <w:szCs w:val="20"/>
          <w:lang w:val="en-GB"/>
        </w:rPr>
        <w:t xml:space="preserve"> </w:t>
      </w:r>
      <w:r w:rsidRPr="00840D2D">
        <w:rPr>
          <w:rFonts w:ascii="ArialMT" w:hAnsi="ArialMT" w:cs="ArialMT"/>
          <w:szCs w:val="20"/>
          <w:lang w:val="en-GB"/>
        </w:rPr>
        <w:t>The</w:t>
      </w:r>
      <w:r w:rsidR="007548C7">
        <w:rPr>
          <w:rFonts w:ascii="ArialMT" w:hAnsi="ArialMT" w:cs="ArialMT"/>
          <w:szCs w:val="20"/>
          <w:lang w:val="en-GB"/>
        </w:rPr>
        <w:t xml:space="preserve"> </w:t>
      </w:r>
      <w:r w:rsidRPr="00840D2D">
        <w:rPr>
          <w:rFonts w:ascii="ArialMT" w:hAnsi="ArialMT" w:cs="ArialMT"/>
          <w:szCs w:val="20"/>
          <w:lang w:val="en-GB"/>
        </w:rPr>
        <w:t>labour</w:t>
      </w:r>
      <w:r w:rsidR="007548C7">
        <w:rPr>
          <w:rFonts w:ascii="ArialMT" w:hAnsi="ArialMT" w:cs="ArialMT"/>
          <w:szCs w:val="20"/>
          <w:lang w:val="en-GB"/>
        </w:rPr>
        <w:t xml:space="preserve"> </w:t>
      </w:r>
      <w:r w:rsidRPr="00840D2D">
        <w:rPr>
          <w:rFonts w:ascii="ArialMT" w:hAnsi="ArialMT" w:cs="ArialMT"/>
          <w:szCs w:val="20"/>
          <w:lang w:val="en-GB"/>
        </w:rPr>
        <w:t>force</w:t>
      </w:r>
      <w:r w:rsidR="007548C7">
        <w:rPr>
          <w:rFonts w:ascii="ArialMT" w:hAnsi="ArialMT" w:cs="ArialMT"/>
          <w:szCs w:val="20"/>
          <w:lang w:val="en-GB"/>
        </w:rPr>
        <w:t xml:space="preserve"> </w:t>
      </w:r>
      <w:r w:rsidRPr="00840D2D">
        <w:rPr>
          <w:rFonts w:ascii="ArialMT" w:hAnsi="ArialMT" w:cs="ArialMT"/>
          <w:szCs w:val="20"/>
          <w:lang w:val="en-GB"/>
        </w:rPr>
        <w:t>participation</w:t>
      </w:r>
      <w:r w:rsidR="007548C7">
        <w:rPr>
          <w:rFonts w:ascii="ArialMT" w:hAnsi="ArialMT" w:cs="ArialMT"/>
          <w:szCs w:val="20"/>
          <w:lang w:val="en-GB"/>
        </w:rPr>
        <w:t xml:space="preserve"> </w:t>
      </w:r>
      <w:r w:rsidRPr="00840D2D">
        <w:rPr>
          <w:rFonts w:ascii="ArialMT" w:hAnsi="ArialMT" w:cs="ArialMT"/>
          <w:szCs w:val="20"/>
          <w:lang w:val="en-GB"/>
        </w:rPr>
        <w:t>rate</w:t>
      </w:r>
      <w:r w:rsidR="007548C7">
        <w:rPr>
          <w:rFonts w:ascii="ArialMT" w:hAnsi="ArialMT" w:cs="ArialMT"/>
          <w:szCs w:val="20"/>
          <w:lang w:val="en-GB"/>
        </w:rPr>
        <w:t xml:space="preserve"> </w:t>
      </w:r>
      <w:r w:rsidRPr="00840D2D">
        <w:rPr>
          <w:rFonts w:ascii="ArialMT" w:hAnsi="ArialMT" w:cs="ArialMT"/>
          <w:szCs w:val="20"/>
          <w:lang w:val="en-GB"/>
        </w:rPr>
        <w:t>of</w:t>
      </w:r>
      <w:r w:rsidR="007548C7">
        <w:rPr>
          <w:rFonts w:ascii="ArialMT" w:hAnsi="ArialMT" w:cs="ArialMT"/>
          <w:szCs w:val="20"/>
          <w:lang w:val="en-GB"/>
        </w:rPr>
        <w:t xml:space="preserve"> </w:t>
      </w:r>
      <w:r w:rsidRPr="00840D2D">
        <w:rPr>
          <w:rFonts w:ascii="ArialMT" w:hAnsi="ArialMT" w:cs="ArialMT"/>
          <w:szCs w:val="20"/>
          <w:lang w:val="en-GB"/>
        </w:rPr>
        <w:t>graduates</w:t>
      </w:r>
      <w:r w:rsidR="007548C7">
        <w:rPr>
          <w:rFonts w:ascii="ArialMT" w:hAnsi="ArialMT" w:cs="ArialMT"/>
          <w:szCs w:val="20"/>
          <w:lang w:val="en-GB"/>
        </w:rPr>
        <w:t xml:space="preserve"> </w:t>
      </w:r>
      <w:r w:rsidRPr="00840D2D">
        <w:rPr>
          <w:rFonts w:ascii="ArialMT" w:hAnsi="ArialMT" w:cs="ArialMT"/>
          <w:szCs w:val="20"/>
          <w:lang w:val="en-GB"/>
        </w:rPr>
        <w:t>shortly</w:t>
      </w:r>
      <w:r w:rsidR="007548C7">
        <w:rPr>
          <w:rFonts w:ascii="ArialMT" w:hAnsi="ArialMT" w:cs="ArialMT"/>
          <w:szCs w:val="20"/>
          <w:lang w:val="en-GB"/>
        </w:rPr>
        <w:t xml:space="preserve"> </w:t>
      </w:r>
      <w:r w:rsidRPr="00840D2D">
        <w:rPr>
          <w:rFonts w:ascii="ArialMT" w:hAnsi="ArialMT" w:cs="ArialMT"/>
          <w:szCs w:val="20"/>
          <w:lang w:val="en-GB"/>
        </w:rPr>
        <w:t>after</w:t>
      </w:r>
      <w:r w:rsidR="007548C7">
        <w:rPr>
          <w:rFonts w:ascii="ArialMT" w:hAnsi="ArialMT" w:cs="ArialMT"/>
          <w:szCs w:val="20"/>
          <w:lang w:val="en-GB"/>
        </w:rPr>
        <w:t xml:space="preserve"> </w:t>
      </w:r>
      <w:r w:rsidRPr="00840D2D">
        <w:rPr>
          <w:rFonts w:ascii="ArialMT" w:hAnsi="ArialMT" w:cs="ArialMT"/>
          <w:szCs w:val="20"/>
          <w:lang w:val="en-GB"/>
        </w:rPr>
        <w:t>course</w:t>
      </w:r>
      <w:r w:rsidR="007548C7">
        <w:rPr>
          <w:rFonts w:ascii="ArialMT" w:hAnsi="ArialMT" w:cs="ArialMT"/>
          <w:szCs w:val="20"/>
          <w:lang w:val="en-GB"/>
        </w:rPr>
        <w:t xml:space="preserve"> </w:t>
      </w:r>
      <w:r w:rsidRPr="00840D2D">
        <w:rPr>
          <w:rFonts w:ascii="ArialMT" w:hAnsi="ArialMT" w:cs="ArialMT"/>
          <w:szCs w:val="20"/>
          <w:lang w:val="en-GB"/>
        </w:rPr>
        <w:t>completion</w:t>
      </w:r>
      <w:r w:rsidR="007548C7">
        <w:rPr>
          <w:rFonts w:ascii="ArialMT" w:hAnsi="ArialMT" w:cs="ArialMT"/>
          <w:szCs w:val="20"/>
          <w:lang w:val="en-GB"/>
        </w:rPr>
        <w:t xml:space="preserve"> </w:t>
      </w:r>
      <w:r w:rsidRPr="00840D2D">
        <w:rPr>
          <w:rFonts w:ascii="ArialMT" w:hAnsi="ArialMT" w:cs="ArialMT"/>
          <w:szCs w:val="20"/>
          <w:lang w:val="en-GB"/>
        </w:rPr>
        <w:t>was</w:t>
      </w:r>
      <w:r w:rsidR="007548C7">
        <w:rPr>
          <w:rFonts w:ascii="ArialMT" w:hAnsi="ArialMT" w:cs="ArialMT"/>
          <w:szCs w:val="20"/>
          <w:lang w:val="en-GB"/>
        </w:rPr>
        <w:t xml:space="preserve"> </w:t>
      </w:r>
      <w:r w:rsidRPr="00840D2D">
        <w:rPr>
          <w:rFonts w:ascii="ArialMT" w:hAnsi="ArialMT" w:cs="ArialMT"/>
          <w:szCs w:val="20"/>
          <w:lang w:val="en-GB"/>
        </w:rPr>
        <w:t>9</w:t>
      </w:r>
      <w:r w:rsidR="00A755F4" w:rsidRPr="00840D2D">
        <w:rPr>
          <w:rFonts w:ascii="ArialMT" w:hAnsi="ArialMT" w:cs="ArialMT"/>
          <w:szCs w:val="20"/>
          <w:lang w:val="en-GB"/>
        </w:rPr>
        <w:t>5.</w:t>
      </w:r>
      <w:r w:rsidR="00840D2D" w:rsidRPr="00840D2D">
        <w:rPr>
          <w:rFonts w:ascii="ArialMT" w:hAnsi="ArialMT" w:cs="ArialMT"/>
          <w:szCs w:val="20"/>
          <w:lang w:val="en-GB"/>
        </w:rPr>
        <w:t>8</w:t>
      </w:r>
      <w:r w:rsidR="007548C7">
        <w:rPr>
          <w:rFonts w:ascii="ArialMT" w:hAnsi="ArialMT" w:cs="ArialMT"/>
          <w:szCs w:val="20"/>
          <w:lang w:val="en-GB"/>
        </w:rPr>
        <w:t xml:space="preserve"> </w:t>
      </w:r>
      <w:r w:rsidRPr="00840D2D">
        <w:rPr>
          <w:rFonts w:ascii="ArialMT" w:hAnsi="ArialMT" w:cs="ArialMT"/>
          <w:szCs w:val="20"/>
          <w:lang w:val="en-GB"/>
        </w:rPr>
        <w:t>per</w:t>
      </w:r>
      <w:r w:rsidR="007548C7">
        <w:rPr>
          <w:rFonts w:ascii="ArialMT" w:hAnsi="ArialMT" w:cs="ArialMT"/>
          <w:szCs w:val="20"/>
          <w:lang w:val="en-GB"/>
        </w:rPr>
        <w:t xml:space="preserve"> </w:t>
      </w:r>
      <w:r w:rsidRPr="00840D2D">
        <w:rPr>
          <w:rFonts w:ascii="ArialMT" w:hAnsi="ArialMT" w:cs="ArialMT"/>
          <w:szCs w:val="20"/>
          <w:lang w:val="en-GB"/>
        </w:rPr>
        <w:t>cent</w:t>
      </w:r>
      <w:r w:rsidR="007548C7">
        <w:rPr>
          <w:rFonts w:ascii="ArialMT" w:hAnsi="ArialMT" w:cs="ArialMT"/>
          <w:szCs w:val="20"/>
          <w:lang w:val="en-GB"/>
        </w:rPr>
        <w:t xml:space="preserve"> </w:t>
      </w:r>
      <w:r w:rsidRPr="00840D2D">
        <w:rPr>
          <w:rFonts w:ascii="ArialMT" w:hAnsi="ArialMT" w:cs="ArialMT"/>
          <w:szCs w:val="20"/>
          <w:lang w:val="en-GB"/>
        </w:rPr>
        <w:t>which</w:t>
      </w:r>
      <w:r w:rsidR="007548C7">
        <w:rPr>
          <w:rFonts w:ascii="ArialMT" w:hAnsi="ArialMT" w:cs="ArialMT"/>
          <w:szCs w:val="20"/>
          <w:lang w:val="en-GB"/>
        </w:rPr>
        <w:t xml:space="preserve"> </w:t>
      </w:r>
      <w:r w:rsidR="00A755F4" w:rsidRPr="00840D2D">
        <w:rPr>
          <w:rFonts w:ascii="ArialMT" w:hAnsi="ArialMT" w:cs="ArialMT"/>
          <w:szCs w:val="20"/>
          <w:lang w:val="en-GB"/>
        </w:rPr>
        <w:t>decreased</w:t>
      </w:r>
      <w:r w:rsidR="007548C7">
        <w:rPr>
          <w:rFonts w:ascii="ArialMT" w:hAnsi="ArialMT" w:cs="ArialMT"/>
          <w:szCs w:val="20"/>
          <w:lang w:val="en-GB"/>
        </w:rPr>
        <w:t xml:space="preserve"> </w:t>
      </w:r>
      <w:r w:rsidRPr="00840D2D">
        <w:rPr>
          <w:rFonts w:ascii="ArialMT" w:hAnsi="ArialMT" w:cs="ArialMT"/>
          <w:szCs w:val="20"/>
          <w:lang w:val="en-GB"/>
        </w:rPr>
        <w:t>slightly</w:t>
      </w:r>
      <w:r w:rsidR="007548C7">
        <w:rPr>
          <w:rFonts w:ascii="ArialMT" w:hAnsi="ArialMT" w:cs="ArialMT"/>
          <w:szCs w:val="20"/>
          <w:lang w:val="en-GB"/>
        </w:rPr>
        <w:t xml:space="preserve"> </w:t>
      </w:r>
      <w:r w:rsidRPr="00840D2D">
        <w:rPr>
          <w:rFonts w:ascii="ArialMT" w:hAnsi="ArialMT" w:cs="ArialMT"/>
          <w:szCs w:val="20"/>
          <w:lang w:val="en-GB"/>
        </w:rPr>
        <w:t>to</w:t>
      </w:r>
      <w:r w:rsidR="007548C7">
        <w:rPr>
          <w:rFonts w:ascii="ArialMT" w:hAnsi="ArialMT" w:cs="ArialMT"/>
          <w:szCs w:val="20"/>
          <w:lang w:val="en-GB"/>
        </w:rPr>
        <w:t xml:space="preserve"> </w:t>
      </w:r>
      <w:r w:rsidRPr="00840D2D">
        <w:rPr>
          <w:rFonts w:ascii="ArialMT" w:hAnsi="ArialMT" w:cs="ArialMT"/>
          <w:szCs w:val="20"/>
          <w:lang w:val="en-GB"/>
        </w:rPr>
        <w:t>9</w:t>
      </w:r>
      <w:r w:rsidR="00840D2D" w:rsidRPr="00840D2D">
        <w:rPr>
          <w:rFonts w:ascii="ArialMT" w:hAnsi="ArialMT" w:cs="ArialMT"/>
          <w:szCs w:val="20"/>
          <w:lang w:val="en-GB"/>
        </w:rPr>
        <w:t>4</w:t>
      </w:r>
      <w:r w:rsidR="00A755F4" w:rsidRPr="00840D2D">
        <w:rPr>
          <w:rFonts w:ascii="ArialMT" w:hAnsi="ArialMT" w:cs="ArialMT"/>
          <w:szCs w:val="20"/>
          <w:lang w:val="en-GB"/>
        </w:rPr>
        <w:t>.</w:t>
      </w:r>
      <w:r w:rsidR="00840D2D" w:rsidRPr="00840D2D">
        <w:rPr>
          <w:rFonts w:ascii="ArialMT" w:hAnsi="ArialMT" w:cs="ArialMT"/>
          <w:szCs w:val="20"/>
          <w:lang w:val="en-GB"/>
        </w:rPr>
        <w:t>5</w:t>
      </w:r>
      <w:r w:rsidR="007548C7">
        <w:rPr>
          <w:rFonts w:ascii="ArialMT" w:hAnsi="ArialMT" w:cs="ArialMT"/>
          <w:szCs w:val="20"/>
          <w:lang w:val="en-GB"/>
        </w:rPr>
        <w:t xml:space="preserve"> </w:t>
      </w:r>
      <w:r w:rsidRPr="00840D2D">
        <w:rPr>
          <w:rFonts w:ascii="ArialMT" w:hAnsi="ArialMT" w:cs="ArialMT"/>
          <w:szCs w:val="20"/>
          <w:lang w:val="en-GB"/>
        </w:rPr>
        <w:t>per</w:t>
      </w:r>
      <w:r w:rsidR="007548C7">
        <w:rPr>
          <w:rFonts w:ascii="ArialMT" w:hAnsi="ArialMT" w:cs="ArialMT"/>
          <w:szCs w:val="20"/>
          <w:lang w:val="en-GB"/>
        </w:rPr>
        <w:t xml:space="preserve"> </w:t>
      </w:r>
      <w:r w:rsidRPr="00840D2D">
        <w:rPr>
          <w:rFonts w:ascii="ArialMT" w:hAnsi="ArialMT" w:cs="ArialMT"/>
          <w:szCs w:val="20"/>
          <w:lang w:val="en-GB"/>
        </w:rPr>
        <w:t>cent</w:t>
      </w:r>
      <w:r w:rsidR="007548C7">
        <w:rPr>
          <w:rFonts w:ascii="ArialMT" w:hAnsi="ArialMT" w:cs="ArialMT"/>
          <w:szCs w:val="20"/>
          <w:lang w:val="en-GB"/>
        </w:rPr>
        <w:t xml:space="preserve"> </w:t>
      </w:r>
      <w:r w:rsidRPr="00840D2D">
        <w:rPr>
          <w:rFonts w:ascii="ArialMT" w:hAnsi="ArialMT" w:cs="ArialMT"/>
          <w:szCs w:val="20"/>
          <w:lang w:val="en-GB"/>
        </w:rPr>
        <w:t>over</w:t>
      </w:r>
      <w:r w:rsidR="007548C7">
        <w:rPr>
          <w:rFonts w:ascii="ArialMT" w:hAnsi="ArialMT" w:cs="ArialMT"/>
          <w:szCs w:val="20"/>
          <w:lang w:val="en-GB"/>
        </w:rPr>
        <w:t xml:space="preserve"> </w:t>
      </w:r>
      <w:r w:rsidRPr="00840D2D">
        <w:rPr>
          <w:rFonts w:ascii="ArialMT" w:hAnsi="ArialMT" w:cs="ArialMT"/>
          <w:szCs w:val="20"/>
          <w:lang w:val="en-GB"/>
        </w:rPr>
        <w:t>the</w:t>
      </w:r>
      <w:r w:rsidR="007548C7">
        <w:rPr>
          <w:rFonts w:ascii="ArialMT" w:hAnsi="ArialMT" w:cs="ArialMT"/>
          <w:szCs w:val="20"/>
          <w:lang w:val="en-GB"/>
        </w:rPr>
        <w:t xml:space="preserve"> </w:t>
      </w:r>
      <w:r w:rsidRPr="00840D2D">
        <w:rPr>
          <w:rFonts w:ascii="ArialMT" w:hAnsi="ArialMT" w:cs="ArialMT"/>
          <w:szCs w:val="20"/>
          <w:lang w:val="en-GB"/>
        </w:rPr>
        <w:t>medium-term.</w:t>
      </w:r>
      <w:r w:rsidR="007548C7">
        <w:rPr>
          <w:rFonts w:ascii="ArialMT" w:hAnsi="ArialMT" w:cs="ArialMT"/>
          <w:szCs w:val="20"/>
          <w:lang w:val="en-GB"/>
        </w:rPr>
        <w:t xml:space="preserve"> </w:t>
      </w:r>
      <w:r w:rsidRPr="00313903">
        <w:rPr>
          <w:rFonts w:ascii="ArialMT" w:hAnsi="ArialMT" w:cs="ArialMT"/>
          <w:szCs w:val="20"/>
          <w:lang w:val="en-GB"/>
        </w:rPr>
        <w:t>Three</w:t>
      </w:r>
      <w:r w:rsidR="007548C7">
        <w:rPr>
          <w:rFonts w:ascii="ArialMT" w:hAnsi="ArialMT" w:cs="ArialMT"/>
          <w:szCs w:val="20"/>
          <w:lang w:val="en-GB"/>
        </w:rPr>
        <w:t xml:space="preserve"> </w:t>
      </w:r>
      <w:r w:rsidRPr="00313903">
        <w:rPr>
          <w:rFonts w:ascii="ArialMT" w:hAnsi="ArialMT" w:cs="ArialMT"/>
          <w:szCs w:val="20"/>
          <w:lang w:val="en-GB"/>
        </w:rPr>
        <w:t>years</w:t>
      </w:r>
      <w:r w:rsidR="007548C7">
        <w:rPr>
          <w:rFonts w:ascii="ArialMT" w:hAnsi="ArialMT" w:cs="ArialMT"/>
          <w:szCs w:val="20"/>
          <w:lang w:val="en-GB"/>
        </w:rPr>
        <w:t xml:space="preserve"> </w:t>
      </w:r>
      <w:r w:rsidRPr="00313903">
        <w:rPr>
          <w:rFonts w:ascii="ArialMT" w:hAnsi="ArialMT" w:cs="ArialMT"/>
          <w:szCs w:val="20"/>
          <w:lang w:val="en-GB"/>
        </w:rPr>
        <w:t>out,</w:t>
      </w:r>
      <w:r w:rsidR="007548C7">
        <w:rPr>
          <w:rFonts w:ascii="ArialMT" w:hAnsi="ArialMT" w:cs="ArialMT"/>
          <w:szCs w:val="20"/>
          <w:lang w:val="en-GB"/>
        </w:rPr>
        <w:t xml:space="preserve"> </w:t>
      </w:r>
      <w:r w:rsidRPr="00313903">
        <w:rPr>
          <w:rFonts w:ascii="ArialMT" w:hAnsi="ArialMT" w:cs="ArialMT"/>
          <w:szCs w:val="20"/>
          <w:lang w:val="en-GB"/>
        </w:rPr>
        <w:t>the</w:t>
      </w:r>
      <w:r w:rsidR="007548C7">
        <w:rPr>
          <w:rFonts w:ascii="ArialMT" w:hAnsi="ArialMT" w:cs="ArialMT"/>
          <w:szCs w:val="20"/>
          <w:lang w:val="en-GB"/>
        </w:rPr>
        <w:t xml:space="preserve"> </w:t>
      </w:r>
      <w:r w:rsidRPr="00313903">
        <w:rPr>
          <w:rFonts w:ascii="ArialMT" w:hAnsi="ArialMT" w:cs="ArialMT"/>
          <w:szCs w:val="20"/>
          <w:lang w:val="en-GB"/>
        </w:rPr>
        <w:t>median</w:t>
      </w:r>
      <w:r w:rsidR="007548C7">
        <w:rPr>
          <w:rFonts w:ascii="ArialMT" w:hAnsi="ArialMT" w:cs="ArialMT"/>
          <w:szCs w:val="20"/>
          <w:lang w:val="en-GB"/>
        </w:rPr>
        <w:t xml:space="preserve"> </w:t>
      </w:r>
      <w:r w:rsidRPr="00313903">
        <w:rPr>
          <w:rFonts w:ascii="ArialMT" w:hAnsi="ArialMT" w:cs="ArialMT"/>
          <w:szCs w:val="20"/>
          <w:lang w:val="en-GB"/>
        </w:rPr>
        <w:t>salary</w:t>
      </w:r>
      <w:r w:rsidR="007548C7">
        <w:rPr>
          <w:rFonts w:ascii="ArialMT" w:hAnsi="ArialMT" w:cs="ArialMT"/>
          <w:szCs w:val="20"/>
          <w:lang w:val="en-GB"/>
        </w:rPr>
        <w:t xml:space="preserve"> </w:t>
      </w:r>
      <w:r w:rsidRPr="00313903">
        <w:rPr>
          <w:rFonts w:ascii="ArialMT" w:hAnsi="ArialMT" w:cs="ArialMT"/>
          <w:szCs w:val="20"/>
          <w:lang w:val="en-GB"/>
        </w:rPr>
        <w:t>level</w:t>
      </w:r>
      <w:r w:rsidR="007548C7">
        <w:rPr>
          <w:rFonts w:ascii="ArialMT" w:hAnsi="ArialMT" w:cs="ArialMT"/>
          <w:szCs w:val="20"/>
          <w:lang w:val="en-GB"/>
        </w:rPr>
        <w:t xml:space="preserve"> </w:t>
      </w:r>
      <w:r w:rsidRPr="00313903">
        <w:rPr>
          <w:rFonts w:ascii="ArialMT" w:hAnsi="ArialMT" w:cs="ArialMT"/>
          <w:szCs w:val="20"/>
          <w:lang w:val="en-GB"/>
        </w:rPr>
        <w:t>of</w:t>
      </w:r>
      <w:r w:rsidR="007548C7">
        <w:rPr>
          <w:rFonts w:ascii="ArialMT" w:hAnsi="ArialMT" w:cs="ArialMT"/>
          <w:szCs w:val="20"/>
          <w:lang w:val="en-GB"/>
        </w:rPr>
        <w:t xml:space="preserve"> </w:t>
      </w:r>
      <w:r w:rsidRPr="00313903">
        <w:rPr>
          <w:rFonts w:ascii="ArialMT" w:hAnsi="ArialMT" w:cs="ArialMT"/>
          <w:szCs w:val="20"/>
          <w:lang w:val="en-GB"/>
        </w:rPr>
        <w:t>postgraduate</w:t>
      </w:r>
      <w:r w:rsidR="007548C7">
        <w:rPr>
          <w:rFonts w:ascii="ArialMT" w:hAnsi="ArialMT" w:cs="ArialMT"/>
          <w:szCs w:val="20"/>
          <w:lang w:val="en-GB"/>
        </w:rPr>
        <w:t xml:space="preserve"> </w:t>
      </w:r>
      <w:r w:rsidRPr="00313903">
        <w:rPr>
          <w:rFonts w:ascii="ArialMT" w:hAnsi="ArialMT" w:cs="ArialMT"/>
          <w:szCs w:val="20"/>
          <w:lang w:val="en-GB"/>
        </w:rPr>
        <w:t>coursework</w:t>
      </w:r>
      <w:r w:rsidR="007548C7">
        <w:rPr>
          <w:rFonts w:ascii="ArialMT" w:hAnsi="ArialMT" w:cs="ArialMT"/>
          <w:szCs w:val="20"/>
          <w:lang w:val="en-GB"/>
        </w:rPr>
        <w:t xml:space="preserve"> </w:t>
      </w:r>
      <w:r w:rsidRPr="00313903">
        <w:rPr>
          <w:rFonts w:ascii="ArialMT" w:hAnsi="ArialMT" w:cs="ArialMT"/>
          <w:szCs w:val="20"/>
          <w:lang w:val="en-GB"/>
        </w:rPr>
        <w:t>graduates</w:t>
      </w:r>
      <w:r w:rsidR="007548C7">
        <w:rPr>
          <w:rFonts w:ascii="ArialMT" w:hAnsi="ArialMT" w:cs="ArialMT"/>
          <w:szCs w:val="20"/>
          <w:lang w:val="en-GB"/>
        </w:rPr>
        <w:t xml:space="preserve"> </w:t>
      </w:r>
      <w:r w:rsidRPr="00313903">
        <w:rPr>
          <w:rFonts w:ascii="ArialMT" w:hAnsi="ArialMT" w:cs="ArialMT"/>
          <w:szCs w:val="20"/>
          <w:lang w:val="en-GB"/>
        </w:rPr>
        <w:t>in</w:t>
      </w:r>
      <w:r w:rsidR="007548C7">
        <w:rPr>
          <w:rFonts w:ascii="ArialMT" w:hAnsi="ArialMT" w:cs="ArialMT"/>
          <w:szCs w:val="20"/>
          <w:lang w:val="en-GB"/>
        </w:rPr>
        <w:t xml:space="preserve"> </w:t>
      </w:r>
      <w:r w:rsidRPr="00313903">
        <w:rPr>
          <w:rFonts w:ascii="ArialMT" w:hAnsi="ArialMT" w:cs="ArialMT"/>
          <w:szCs w:val="20"/>
          <w:lang w:val="en-GB"/>
        </w:rPr>
        <w:t>full-time</w:t>
      </w:r>
      <w:r w:rsidR="007548C7">
        <w:rPr>
          <w:rFonts w:ascii="ArialMT" w:hAnsi="ArialMT" w:cs="ArialMT"/>
          <w:szCs w:val="20"/>
          <w:lang w:val="en-GB"/>
        </w:rPr>
        <w:t xml:space="preserve"> </w:t>
      </w:r>
      <w:r w:rsidRPr="00313903">
        <w:rPr>
          <w:rFonts w:ascii="ArialMT" w:hAnsi="ArialMT" w:cs="ArialMT"/>
          <w:szCs w:val="20"/>
          <w:lang w:val="en-GB"/>
        </w:rPr>
        <w:t>employment</w:t>
      </w:r>
      <w:r w:rsidR="007548C7">
        <w:rPr>
          <w:rFonts w:ascii="ArialMT" w:hAnsi="ArialMT" w:cs="ArialMT"/>
          <w:szCs w:val="20"/>
          <w:lang w:val="en-GB"/>
        </w:rPr>
        <w:t xml:space="preserve"> </w:t>
      </w:r>
      <w:r w:rsidRPr="00313903">
        <w:rPr>
          <w:rFonts w:ascii="ArialMT" w:hAnsi="ArialMT" w:cs="ArialMT"/>
          <w:szCs w:val="20"/>
          <w:lang w:val="en-GB"/>
        </w:rPr>
        <w:t>increased</w:t>
      </w:r>
      <w:r w:rsidR="007548C7">
        <w:rPr>
          <w:rFonts w:ascii="ArialMT" w:hAnsi="ArialMT" w:cs="ArialMT"/>
          <w:szCs w:val="20"/>
          <w:lang w:val="en-GB"/>
        </w:rPr>
        <w:t xml:space="preserve"> </w:t>
      </w:r>
      <w:r w:rsidRPr="00313903">
        <w:rPr>
          <w:rFonts w:ascii="ArialMT" w:hAnsi="ArialMT" w:cs="ArialMT"/>
          <w:szCs w:val="20"/>
          <w:lang w:val="en-GB"/>
        </w:rPr>
        <w:t>from</w:t>
      </w:r>
      <w:r w:rsidR="007548C7">
        <w:rPr>
          <w:rFonts w:ascii="ArialMT" w:hAnsi="ArialMT" w:cs="ArialMT"/>
          <w:szCs w:val="20"/>
          <w:lang w:val="en-GB"/>
        </w:rPr>
        <w:t xml:space="preserve"> </w:t>
      </w:r>
      <w:r w:rsidRPr="00313903">
        <w:rPr>
          <w:rFonts w:ascii="ArialMT" w:hAnsi="ArialMT" w:cs="ArialMT"/>
          <w:szCs w:val="20"/>
          <w:lang w:val="en-GB"/>
        </w:rPr>
        <w:t>$</w:t>
      </w:r>
      <w:r w:rsidR="00A755F4" w:rsidRPr="00313903">
        <w:rPr>
          <w:rFonts w:ascii="ArialMT" w:hAnsi="ArialMT" w:cs="ArialMT"/>
          <w:szCs w:val="20"/>
          <w:lang w:val="en-GB"/>
        </w:rPr>
        <w:t>8</w:t>
      </w:r>
      <w:r w:rsidR="00313903" w:rsidRPr="00313903">
        <w:rPr>
          <w:rFonts w:ascii="ArialMT" w:hAnsi="ArialMT" w:cs="ArialMT"/>
          <w:szCs w:val="20"/>
          <w:lang w:val="en-GB"/>
        </w:rPr>
        <w:t>3</w:t>
      </w:r>
      <w:r w:rsidRPr="00313903">
        <w:rPr>
          <w:rFonts w:ascii="ArialMT" w:hAnsi="ArialMT" w:cs="ArialMT"/>
          <w:szCs w:val="20"/>
          <w:lang w:val="en-GB"/>
        </w:rPr>
        <w:t>,</w:t>
      </w:r>
      <w:r w:rsidR="00313903" w:rsidRPr="00313903">
        <w:rPr>
          <w:rFonts w:ascii="ArialMT" w:hAnsi="ArialMT" w:cs="ArialMT"/>
          <w:szCs w:val="20"/>
          <w:lang w:val="en-GB"/>
        </w:rPr>
        <w:t>3</w:t>
      </w:r>
      <w:r w:rsidRPr="00313903">
        <w:rPr>
          <w:rFonts w:ascii="ArialMT" w:hAnsi="ArialMT" w:cs="ArialMT"/>
          <w:szCs w:val="20"/>
          <w:lang w:val="en-GB"/>
        </w:rPr>
        <w:t>00</w:t>
      </w:r>
      <w:r w:rsidR="007548C7">
        <w:rPr>
          <w:rFonts w:ascii="ArialMT" w:hAnsi="ArialMT" w:cs="ArialMT"/>
          <w:szCs w:val="20"/>
          <w:lang w:val="en-GB"/>
        </w:rPr>
        <w:t xml:space="preserve"> </w:t>
      </w:r>
      <w:r w:rsidRPr="00313903">
        <w:rPr>
          <w:rFonts w:ascii="ArialMT" w:hAnsi="ArialMT" w:cs="ArialMT"/>
          <w:szCs w:val="20"/>
          <w:lang w:val="en-GB"/>
        </w:rPr>
        <w:t>to</w:t>
      </w:r>
      <w:r w:rsidR="007548C7">
        <w:rPr>
          <w:rFonts w:ascii="ArialMT" w:hAnsi="ArialMT" w:cs="ArialMT"/>
          <w:szCs w:val="20"/>
          <w:lang w:val="en-GB"/>
        </w:rPr>
        <w:t xml:space="preserve"> </w:t>
      </w:r>
      <w:r w:rsidRPr="00313903">
        <w:rPr>
          <w:rFonts w:ascii="ArialMT" w:hAnsi="ArialMT" w:cs="ArialMT"/>
          <w:szCs w:val="20"/>
          <w:lang w:val="en-GB"/>
        </w:rPr>
        <w:t>$9</w:t>
      </w:r>
      <w:r w:rsidR="00313903" w:rsidRPr="00313903">
        <w:rPr>
          <w:rFonts w:ascii="ArialMT" w:hAnsi="ArialMT" w:cs="ArialMT"/>
          <w:szCs w:val="20"/>
          <w:lang w:val="en-GB"/>
        </w:rPr>
        <w:t>8</w:t>
      </w:r>
      <w:r w:rsidRPr="00313903">
        <w:rPr>
          <w:rFonts w:ascii="ArialMT" w:hAnsi="ArialMT" w:cs="ArialMT"/>
          <w:szCs w:val="20"/>
          <w:lang w:val="en-GB"/>
        </w:rPr>
        <w:t>,000,</w:t>
      </w:r>
      <w:r w:rsidR="007548C7">
        <w:rPr>
          <w:rFonts w:ascii="ArialMT" w:hAnsi="ArialMT" w:cs="ArialMT"/>
          <w:szCs w:val="20"/>
          <w:lang w:val="en-GB"/>
        </w:rPr>
        <w:t xml:space="preserve"> </w:t>
      </w:r>
      <w:r w:rsidRPr="00313903">
        <w:rPr>
          <w:rFonts w:ascii="ArialMT" w:hAnsi="ArialMT" w:cs="ArialMT"/>
          <w:szCs w:val="20"/>
          <w:lang w:val="en-GB"/>
        </w:rPr>
        <w:t>an</w:t>
      </w:r>
      <w:r w:rsidR="007548C7">
        <w:rPr>
          <w:rFonts w:ascii="ArialMT" w:hAnsi="ArialMT" w:cs="ArialMT"/>
          <w:szCs w:val="20"/>
          <w:lang w:val="en-GB"/>
        </w:rPr>
        <w:t xml:space="preserve"> </w:t>
      </w:r>
      <w:r w:rsidRPr="00313903">
        <w:rPr>
          <w:rFonts w:ascii="ArialMT" w:hAnsi="ArialMT" w:cs="ArialMT"/>
          <w:szCs w:val="20"/>
          <w:lang w:val="en-GB"/>
        </w:rPr>
        <w:t>increase</w:t>
      </w:r>
      <w:r w:rsidR="007548C7">
        <w:rPr>
          <w:rFonts w:ascii="ArialMT" w:hAnsi="ArialMT" w:cs="ArialMT"/>
          <w:szCs w:val="20"/>
          <w:lang w:val="en-GB"/>
        </w:rPr>
        <w:t xml:space="preserve"> </w:t>
      </w:r>
      <w:r w:rsidRPr="00313903">
        <w:rPr>
          <w:rFonts w:ascii="ArialMT" w:hAnsi="ArialMT" w:cs="ArialMT"/>
          <w:szCs w:val="20"/>
          <w:lang w:val="en-GB"/>
        </w:rPr>
        <w:t>of</w:t>
      </w:r>
      <w:r w:rsidR="007548C7">
        <w:rPr>
          <w:rFonts w:ascii="ArialMT" w:hAnsi="ArialMT" w:cs="ArialMT"/>
          <w:szCs w:val="20"/>
          <w:lang w:val="en-GB"/>
        </w:rPr>
        <w:t xml:space="preserve"> </w:t>
      </w:r>
      <w:r w:rsidRPr="00313903">
        <w:rPr>
          <w:rFonts w:ascii="ArialMT" w:hAnsi="ArialMT" w:cs="ArialMT"/>
          <w:szCs w:val="20"/>
          <w:lang w:val="en-GB"/>
        </w:rPr>
        <w:t>1</w:t>
      </w:r>
      <w:r w:rsidR="00313903" w:rsidRPr="00313903">
        <w:rPr>
          <w:rFonts w:ascii="ArialMT" w:hAnsi="ArialMT" w:cs="ArialMT"/>
          <w:szCs w:val="20"/>
          <w:lang w:val="en-GB"/>
        </w:rPr>
        <w:t>7.6</w:t>
      </w:r>
      <w:r w:rsidR="007548C7">
        <w:rPr>
          <w:rFonts w:ascii="ArialMT" w:hAnsi="ArialMT" w:cs="ArialMT"/>
          <w:szCs w:val="20"/>
          <w:lang w:val="en-GB"/>
        </w:rPr>
        <w:t xml:space="preserve"> </w:t>
      </w:r>
      <w:r w:rsidRPr="00313903">
        <w:rPr>
          <w:rFonts w:ascii="ArialMT" w:hAnsi="ArialMT" w:cs="ArialMT"/>
          <w:szCs w:val="20"/>
          <w:lang w:val="en-GB"/>
        </w:rPr>
        <w:t>per</w:t>
      </w:r>
      <w:r w:rsidR="007548C7">
        <w:rPr>
          <w:rFonts w:ascii="ArialMT" w:hAnsi="ArialMT" w:cs="ArialMT"/>
          <w:szCs w:val="20"/>
          <w:lang w:val="en-GB"/>
        </w:rPr>
        <w:t xml:space="preserve"> </w:t>
      </w:r>
      <w:r w:rsidRPr="00313903">
        <w:rPr>
          <w:rFonts w:ascii="ArialMT" w:hAnsi="ArialMT" w:cs="ArialMT"/>
          <w:szCs w:val="20"/>
          <w:lang w:val="en-GB"/>
        </w:rPr>
        <w:t>cent.</w:t>
      </w:r>
      <w:r w:rsidR="007548C7">
        <w:rPr>
          <w:rFonts w:ascii="ArialMT" w:hAnsi="ArialMT" w:cs="ArialMT"/>
          <w:szCs w:val="20"/>
          <w:lang w:val="en-GB"/>
        </w:rPr>
        <w:t xml:space="preserve"> </w:t>
      </w:r>
      <w:r w:rsidR="00830D8B" w:rsidRPr="007B2103">
        <w:rPr>
          <w:rFonts w:ascii="ArialMT" w:hAnsi="ArialMT" w:cs="ArialMT"/>
          <w:szCs w:val="20"/>
          <w:lang w:val="en-GB"/>
        </w:rPr>
        <w:t>The</w:t>
      </w:r>
      <w:r w:rsidR="007548C7">
        <w:rPr>
          <w:rFonts w:ascii="ArialMT" w:hAnsi="ArialMT" w:cs="ArialMT"/>
          <w:szCs w:val="20"/>
          <w:lang w:val="en-GB"/>
        </w:rPr>
        <w:t xml:space="preserve"> </w:t>
      </w:r>
      <w:r w:rsidR="00830D8B" w:rsidRPr="007B2103">
        <w:rPr>
          <w:rFonts w:ascii="ArialMT" w:hAnsi="ArialMT" w:cs="ArialMT"/>
          <w:szCs w:val="20"/>
          <w:lang w:val="en-GB"/>
        </w:rPr>
        <w:t>salary</w:t>
      </w:r>
      <w:r w:rsidR="007548C7">
        <w:rPr>
          <w:rFonts w:ascii="ArialMT" w:hAnsi="ArialMT" w:cs="ArialMT"/>
          <w:szCs w:val="20"/>
          <w:lang w:val="en-GB"/>
        </w:rPr>
        <w:t xml:space="preserve"> </w:t>
      </w:r>
      <w:r w:rsidR="00830D8B" w:rsidRPr="007B2103">
        <w:rPr>
          <w:rFonts w:ascii="ArialMT" w:hAnsi="ArialMT" w:cs="ArialMT"/>
          <w:szCs w:val="20"/>
          <w:lang w:val="en-GB"/>
        </w:rPr>
        <w:t>outcomes</w:t>
      </w:r>
      <w:r w:rsidR="007548C7">
        <w:rPr>
          <w:rFonts w:ascii="ArialMT" w:hAnsi="ArialMT" w:cs="ArialMT"/>
          <w:szCs w:val="20"/>
          <w:lang w:val="en-GB"/>
        </w:rPr>
        <w:t xml:space="preserve"> </w:t>
      </w:r>
      <w:r w:rsidR="00830D8B" w:rsidRPr="007B2103">
        <w:rPr>
          <w:rFonts w:ascii="ArialMT" w:hAnsi="ArialMT" w:cs="ArialMT"/>
          <w:szCs w:val="20"/>
          <w:lang w:val="en-GB"/>
        </w:rPr>
        <w:t>for</w:t>
      </w:r>
      <w:r w:rsidR="007548C7">
        <w:rPr>
          <w:rFonts w:ascii="ArialMT" w:hAnsi="ArialMT" w:cs="ArialMT"/>
          <w:szCs w:val="20"/>
          <w:lang w:val="en-GB"/>
        </w:rPr>
        <w:t xml:space="preserve"> </w:t>
      </w:r>
      <w:r w:rsidR="00830D8B" w:rsidRPr="007B2103">
        <w:rPr>
          <w:rFonts w:ascii="ArialMT" w:hAnsi="ArialMT" w:cs="ArialMT"/>
          <w:szCs w:val="20"/>
          <w:lang w:val="en-GB"/>
        </w:rPr>
        <w:t>postgraduate</w:t>
      </w:r>
      <w:r w:rsidR="007548C7">
        <w:rPr>
          <w:rFonts w:ascii="ArialMT" w:hAnsi="ArialMT" w:cs="ArialMT"/>
          <w:szCs w:val="20"/>
          <w:lang w:val="en-GB"/>
        </w:rPr>
        <w:t xml:space="preserve"> </w:t>
      </w:r>
      <w:r w:rsidR="00830D8B" w:rsidRPr="007B2103">
        <w:rPr>
          <w:rFonts w:ascii="ArialMT" w:hAnsi="ArialMT" w:cs="ArialMT"/>
          <w:szCs w:val="20"/>
          <w:lang w:val="en-GB"/>
        </w:rPr>
        <w:t>coursework</w:t>
      </w:r>
      <w:r w:rsidR="007548C7">
        <w:rPr>
          <w:rFonts w:ascii="ArialMT" w:hAnsi="ArialMT" w:cs="ArialMT"/>
          <w:szCs w:val="20"/>
          <w:lang w:val="en-GB"/>
        </w:rPr>
        <w:t xml:space="preserve"> </w:t>
      </w:r>
      <w:r w:rsidR="00830D8B" w:rsidRPr="007B2103">
        <w:rPr>
          <w:rFonts w:ascii="ArialMT" w:hAnsi="ArialMT" w:cs="ArialMT"/>
          <w:szCs w:val="20"/>
          <w:lang w:val="en-GB"/>
        </w:rPr>
        <w:t>graduates</w:t>
      </w:r>
      <w:r w:rsidR="007548C7">
        <w:rPr>
          <w:rFonts w:ascii="ArialMT" w:hAnsi="ArialMT" w:cs="ArialMT"/>
          <w:szCs w:val="20"/>
          <w:lang w:val="en-GB"/>
        </w:rPr>
        <w:t xml:space="preserve"> </w:t>
      </w:r>
      <w:r w:rsidR="00830D8B" w:rsidRPr="007B2103">
        <w:rPr>
          <w:rFonts w:ascii="ArialMT" w:hAnsi="ArialMT" w:cs="ArialMT"/>
          <w:szCs w:val="20"/>
          <w:lang w:val="en-GB"/>
        </w:rPr>
        <w:t>are</w:t>
      </w:r>
      <w:r w:rsidR="007548C7">
        <w:rPr>
          <w:rFonts w:ascii="ArialMT" w:hAnsi="ArialMT" w:cs="ArialMT"/>
          <w:szCs w:val="20"/>
          <w:lang w:val="en-GB"/>
        </w:rPr>
        <w:t xml:space="preserve"> </w:t>
      </w:r>
      <w:r w:rsidR="00830D8B" w:rsidRPr="007B2103">
        <w:rPr>
          <w:rFonts w:ascii="ArialMT" w:hAnsi="ArialMT" w:cs="ArialMT"/>
          <w:szCs w:val="20"/>
          <w:lang w:val="en-GB"/>
        </w:rPr>
        <w:t>much</w:t>
      </w:r>
      <w:r w:rsidR="007548C7">
        <w:rPr>
          <w:rFonts w:ascii="ArialMT" w:hAnsi="ArialMT" w:cs="ArialMT"/>
          <w:szCs w:val="20"/>
          <w:lang w:val="en-GB"/>
        </w:rPr>
        <w:t xml:space="preserve"> </w:t>
      </w:r>
      <w:r w:rsidR="00830D8B" w:rsidRPr="007B2103">
        <w:rPr>
          <w:rFonts w:ascii="ArialMT" w:hAnsi="ArialMT" w:cs="ArialMT"/>
          <w:szCs w:val="20"/>
          <w:lang w:val="en-GB"/>
        </w:rPr>
        <w:t>higher</w:t>
      </w:r>
      <w:r w:rsidR="007548C7">
        <w:rPr>
          <w:rFonts w:ascii="ArialMT" w:hAnsi="ArialMT" w:cs="ArialMT"/>
          <w:szCs w:val="20"/>
          <w:lang w:val="en-GB"/>
        </w:rPr>
        <w:t xml:space="preserve"> </w:t>
      </w:r>
      <w:r w:rsidR="00830D8B" w:rsidRPr="007B2103">
        <w:rPr>
          <w:rFonts w:ascii="ArialMT" w:hAnsi="ArialMT" w:cs="ArialMT"/>
          <w:szCs w:val="20"/>
          <w:lang w:val="en-GB"/>
        </w:rPr>
        <w:t>than</w:t>
      </w:r>
      <w:r w:rsidR="007548C7">
        <w:rPr>
          <w:rFonts w:ascii="ArialMT" w:hAnsi="ArialMT" w:cs="ArialMT"/>
          <w:szCs w:val="20"/>
          <w:lang w:val="en-GB"/>
        </w:rPr>
        <w:t xml:space="preserve"> </w:t>
      </w:r>
      <w:r w:rsidR="00830D8B" w:rsidRPr="007B2103">
        <w:rPr>
          <w:rFonts w:ascii="ArialMT" w:hAnsi="ArialMT" w:cs="ArialMT"/>
          <w:szCs w:val="20"/>
          <w:lang w:val="en-GB"/>
        </w:rPr>
        <w:t>for</w:t>
      </w:r>
      <w:r w:rsidR="007548C7">
        <w:rPr>
          <w:rFonts w:ascii="ArialMT" w:hAnsi="ArialMT" w:cs="ArialMT"/>
          <w:szCs w:val="20"/>
          <w:lang w:val="en-GB"/>
        </w:rPr>
        <w:t xml:space="preserve"> </w:t>
      </w:r>
      <w:r w:rsidR="00830D8B" w:rsidRPr="007B2103">
        <w:rPr>
          <w:rFonts w:ascii="ArialMT" w:hAnsi="ArialMT" w:cs="ArialMT"/>
          <w:szCs w:val="20"/>
          <w:lang w:val="en-GB"/>
        </w:rPr>
        <w:t>undergraduates,</w:t>
      </w:r>
      <w:r w:rsidR="007548C7">
        <w:rPr>
          <w:rFonts w:ascii="ArialMT" w:hAnsi="ArialMT" w:cs="ArialMT"/>
          <w:szCs w:val="20"/>
          <w:lang w:val="en-GB"/>
        </w:rPr>
        <w:t xml:space="preserve"> </w:t>
      </w:r>
      <w:r w:rsidR="00830D8B" w:rsidRPr="007B2103">
        <w:rPr>
          <w:rFonts w:ascii="ArialMT" w:hAnsi="ArialMT" w:cs="ArialMT"/>
          <w:szCs w:val="20"/>
          <w:lang w:val="en-GB"/>
        </w:rPr>
        <w:t>being</w:t>
      </w:r>
      <w:r w:rsidR="007548C7">
        <w:rPr>
          <w:rFonts w:ascii="ArialMT" w:hAnsi="ArialMT" w:cs="ArialMT"/>
          <w:szCs w:val="20"/>
          <w:lang w:val="en-GB"/>
        </w:rPr>
        <w:t xml:space="preserve"> </w:t>
      </w:r>
      <w:r w:rsidR="00830D8B" w:rsidRPr="007B2103">
        <w:rPr>
          <w:rFonts w:ascii="ArialMT" w:hAnsi="ArialMT" w:cs="ArialMT"/>
          <w:szCs w:val="20"/>
          <w:lang w:val="en-GB"/>
        </w:rPr>
        <w:t>$2</w:t>
      </w:r>
      <w:r w:rsidR="007B2103" w:rsidRPr="007B2103">
        <w:rPr>
          <w:rFonts w:ascii="ArialMT" w:hAnsi="ArialMT" w:cs="ArialMT"/>
          <w:szCs w:val="20"/>
          <w:lang w:val="en-GB"/>
        </w:rPr>
        <w:t>3</w:t>
      </w:r>
      <w:r w:rsidR="00830D8B" w:rsidRPr="007B2103">
        <w:rPr>
          <w:rFonts w:ascii="ArialMT" w:hAnsi="ArialMT" w:cs="ArialMT"/>
          <w:szCs w:val="20"/>
          <w:lang w:val="en-GB"/>
        </w:rPr>
        <w:t>,300</w:t>
      </w:r>
      <w:r w:rsidR="007548C7">
        <w:rPr>
          <w:rFonts w:ascii="ArialMT" w:hAnsi="ArialMT" w:cs="ArialMT"/>
          <w:szCs w:val="20"/>
          <w:lang w:val="en-GB"/>
        </w:rPr>
        <w:t xml:space="preserve"> </w:t>
      </w:r>
      <w:r w:rsidR="00830D8B" w:rsidRPr="007B2103">
        <w:rPr>
          <w:rFonts w:ascii="ArialMT" w:hAnsi="ArialMT" w:cs="ArialMT"/>
          <w:szCs w:val="20"/>
          <w:lang w:val="en-GB"/>
        </w:rPr>
        <w:t>in</w:t>
      </w:r>
      <w:r w:rsidR="007548C7">
        <w:rPr>
          <w:rFonts w:ascii="ArialMT" w:hAnsi="ArialMT" w:cs="ArialMT"/>
          <w:szCs w:val="20"/>
          <w:lang w:val="en-GB"/>
        </w:rPr>
        <w:t xml:space="preserve"> </w:t>
      </w:r>
      <w:r w:rsidR="00830D8B" w:rsidRPr="007B2103">
        <w:rPr>
          <w:rFonts w:ascii="ArialMT" w:hAnsi="ArialMT" w:cs="ArialMT"/>
          <w:szCs w:val="20"/>
          <w:lang w:val="en-GB"/>
        </w:rPr>
        <w:t>the</w:t>
      </w:r>
      <w:r w:rsidR="007548C7">
        <w:rPr>
          <w:rFonts w:ascii="ArialMT" w:hAnsi="ArialMT" w:cs="ArialMT"/>
          <w:szCs w:val="20"/>
          <w:lang w:val="en-GB"/>
        </w:rPr>
        <w:t xml:space="preserve"> </w:t>
      </w:r>
      <w:r w:rsidR="00830D8B" w:rsidRPr="007B2103">
        <w:rPr>
          <w:rFonts w:ascii="ArialMT" w:hAnsi="ArialMT" w:cs="ArialMT"/>
          <w:szCs w:val="20"/>
          <w:lang w:val="en-GB"/>
        </w:rPr>
        <w:t>short-term</w:t>
      </w:r>
      <w:r w:rsidR="007548C7">
        <w:rPr>
          <w:rFonts w:ascii="ArialMT" w:hAnsi="ArialMT" w:cs="ArialMT"/>
          <w:szCs w:val="20"/>
          <w:lang w:val="en-GB"/>
        </w:rPr>
        <w:t xml:space="preserve"> </w:t>
      </w:r>
      <w:r w:rsidR="00830D8B" w:rsidRPr="007B2103">
        <w:rPr>
          <w:rFonts w:ascii="ArialMT" w:hAnsi="ArialMT" w:cs="ArialMT"/>
          <w:szCs w:val="20"/>
          <w:lang w:val="en-GB"/>
        </w:rPr>
        <w:t>and</w:t>
      </w:r>
      <w:r w:rsidR="007548C7">
        <w:rPr>
          <w:rFonts w:ascii="ArialMT" w:hAnsi="ArialMT" w:cs="ArialMT"/>
          <w:szCs w:val="20"/>
          <w:lang w:val="en-GB"/>
        </w:rPr>
        <w:t xml:space="preserve"> </w:t>
      </w:r>
      <w:r w:rsidR="00830D8B" w:rsidRPr="007B2103">
        <w:rPr>
          <w:rFonts w:ascii="ArialMT" w:hAnsi="ArialMT" w:cs="ArialMT"/>
          <w:szCs w:val="20"/>
          <w:lang w:val="en-GB"/>
        </w:rPr>
        <w:t>$2</w:t>
      </w:r>
      <w:r w:rsidR="007B2103" w:rsidRPr="007B2103">
        <w:rPr>
          <w:rFonts w:ascii="ArialMT" w:hAnsi="ArialMT" w:cs="ArialMT"/>
          <w:szCs w:val="20"/>
          <w:lang w:val="en-GB"/>
        </w:rPr>
        <w:t>3</w:t>
      </w:r>
      <w:r w:rsidR="00830D8B" w:rsidRPr="007B2103">
        <w:rPr>
          <w:rFonts w:ascii="ArialMT" w:hAnsi="ArialMT" w:cs="ArialMT"/>
          <w:szCs w:val="20"/>
          <w:lang w:val="en-GB"/>
        </w:rPr>
        <w:t>,</w:t>
      </w:r>
      <w:r w:rsidR="007B2103" w:rsidRPr="007B2103">
        <w:rPr>
          <w:rFonts w:ascii="ArialMT" w:hAnsi="ArialMT" w:cs="ArialMT"/>
          <w:szCs w:val="20"/>
          <w:lang w:val="en-GB"/>
        </w:rPr>
        <w:t>0</w:t>
      </w:r>
      <w:r w:rsidR="00830D8B" w:rsidRPr="007B2103">
        <w:rPr>
          <w:rFonts w:ascii="ArialMT" w:hAnsi="ArialMT" w:cs="ArialMT"/>
          <w:szCs w:val="20"/>
          <w:lang w:val="en-GB"/>
        </w:rPr>
        <w:t>00</w:t>
      </w:r>
      <w:r w:rsidR="007548C7">
        <w:rPr>
          <w:rFonts w:ascii="ArialMT" w:hAnsi="ArialMT" w:cs="ArialMT"/>
          <w:szCs w:val="20"/>
          <w:lang w:val="en-GB"/>
        </w:rPr>
        <w:t xml:space="preserve"> </w:t>
      </w:r>
      <w:r w:rsidR="00830D8B" w:rsidRPr="007B2103">
        <w:rPr>
          <w:rFonts w:ascii="ArialMT" w:hAnsi="ArialMT" w:cs="ArialMT"/>
          <w:szCs w:val="20"/>
          <w:lang w:val="en-GB"/>
        </w:rPr>
        <w:t>in</w:t>
      </w:r>
      <w:r w:rsidR="007548C7">
        <w:rPr>
          <w:rFonts w:ascii="ArialMT" w:hAnsi="ArialMT" w:cs="ArialMT"/>
          <w:szCs w:val="20"/>
          <w:lang w:val="en-GB"/>
        </w:rPr>
        <w:t xml:space="preserve"> </w:t>
      </w:r>
      <w:r w:rsidR="00830D8B" w:rsidRPr="007B2103">
        <w:rPr>
          <w:rFonts w:ascii="ArialMT" w:hAnsi="ArialMT" w:cs="ArialMT"/>
          <w:szCs w:val="20"/>
          <w:lang w:val="en-GB"/>
        </w:rPr>
        <w:t>the</w:t>
      </w:r>
      <w:r w:rsidR="007548C7">
        <w:rPr>
          <w:rFonts w:ascii="ArialMT" w:hAnsi="ArialMT" w:cs="ArialMT"/>
          <w:szCs w:val="20"/>
          <w:lang w:val="en-GB"/>
        </w:rPr>
        <w:t xml:space="preserve"> </w:t>
      </w:r>
      <w:r w:rsidR="00830D8B" w:rsidRPr="007B2103">
        <w:rPr>
          <w:rFonts w:ascii="ArialMT" w:hAnsi="ArialMT" w:cs="ArialMT"/>
          <w:szCs w:val="20"/>
          <w:lang w:val="en-GB"/>
        </w:rPr>
        <w:t>medium-term.</w:t>
      </w:r>
      <w:r w:rsidR="007548C7">
        <w:rPr>
          <w:rFonts w:ascii="ArialMT" w:hAnsi="ArialMT" w:cs="ArialMT"/>
          <w:szCs w:val="20"/>
          <w:lang w:val="en-GB"/>
        </w:rPr>
        <w:t xml:space="preserve"> </w:t>
      </w:r>
      <w:r w:rsidR="00830D8B" w:rsidRPr="007B2103">
        <w:rPr>
          <w:rFonts w:ascii="ArialMT" w:hAnsi="ArialMT" w:cs="ArialMT"/>
          <w:szCs w:val="20"/>
          <w:lang w:val="en-GB"/>
        </w:rPr>
        <w:t>In</w:t>
      </w:r>
      <w:r w:rsidR="007548C7">
        <w:rPr>
          <w:rFonts w:ascii="ArialMT" w:hAnsi="ArialMT" w:cs="ArialMT"/>
          <w:szCs w:val="20"/>
          <w:lang w:val="en-GB"/>
        </w:rPr>
        <w:t xml:space="preserve"> </w:t>
      </w:r>
      <w:r w:rsidR="00830D8B" w:rsidRPr="007B2103">
        <w:rPr>
          <w:rFonts w:ascii="ArialMT" w:hAnsi="ArialMT" w:cs="ArialMT"/>
          <w:szCs w:val="20"/>
          <w:lang w:val="en-GB"/>
        </w:rPr>
        <w:t>part,</w:t>
      </w:r>
      <w:r w:rsidR="007548C7">
        <w:rPr>
          <w:rFonts w:ascii="ArialMT" w:hAnsi="ArialMT" w:cs="ArialMT"/>
          <w:szCs w:val="20"/>
          <w:lang w:val="en-GB"/>
        </w:rPr>
        <w:t xml:space="preserve"> </w:t>
      </w:r>
      <w:r w:rsidR="00830D8B" w:rsidRPr="007B2103">
        <w:rPr>
          <w:rFonts w:ascii="ArialMT" w:hAnsi="ArialMT" w:cs="ArialMT"/>
          <w:szCs w:val="20"/>
          <w:lang w:val="en-GB"/>
        </w:rPr>
        <w:t>this</w:t>
      </w:r>
      <w:r w:rsidR="007548C7">
        <w:rPr>
          <w:rFonts w:ascii="ArialMT" w:hAnsi="ArialMT" w:cs="ArialMT"/>
          <w:szCs w:val="20"/>
          <w:lang w:val="en-GB"/>
        </w:rPr>
        <w:t xml:space="preserve"> </w:t>
      </w:r>
      <w:r w:rsidR="005225E4">
        <w:rPr>
          <w:rFonts w:ascii="ArialMT" w:hAnsi="ArialMT" w:cs="ArialMT"/>
          <w:szCs w:val="20"/>
          <w:lang w:val="en-GB"/>
        </w:rPr>
        <w:t>may</w:t>
      </w:r>
      <w:r w:rsidR="007548C7">
        <w:rPr>
          <w:rFonts w:ascii="ArialMT" w:hAnsi="ArialMT" w:cs="ArialMT"/>
          <w:szCs w:val="20"/>
          <w:lang w:val="en-GB"/>
        </w:rPr>
        <w:t xml:space="preserve"> </w:t>
      </w:r>
      <w:r w:rsidR="00830D8B" w:rsidRPr="007B2103">
        <w:rPr>
          <w:rFonts w:ascii="ArialMT" w:hAnsi="ArialMT" w:cs="ArialMT"/>
          <w:szCs w:val="20"/>
          <w:lang w:val="en-GB"/>
        </w:rPr>
        <w:t>reflect</w:t>
      </w:r>
      <w:r w:rsidR="007548C7">
        <w:rPr>
          <w:rFonts w:ascii="ArialMT" w:hAnsi="ArialMT" w:cs="ArialMT"/>
          <w:szCs w:val="20"/>
          <w:lang w:val="en-GB"/>
        </w:rPr>
        <w:t xml:space="preserve"> </w:t>
      </w:r>
      <w:r w:rsidR="00830D8B" w:rsidRPr="007B2103">
        <w:rPr>
          <w:rFonts w:ascii="ArialMT" w:hAnsi="ArialMT" w:cs="ArialMT"/>
          <w:szCs w:val="20"/>
          <w:lang w:val="en-GB"/>
        </w:rPr>
        <w:t>the</w:t>
      </w:r>
      <w:r w:rsidR="007548C7">
        <w:rPr>
          <w:rFonts w:ascii="ArialMT" w:hAnsi="ArialMT" w:cs="ArialMT"/>
          <w:szCs w:val="20"/>
          <w:lang w:val="en-GB"/>
        </w:rPr>
        <w:t xml:space="preserve"> </w:t>
      </w:r>
      <w:r w:rsidR="00830D8B" w:rsidRPr="007B2103">
        <w:rPr>
          <w:rFonts w:ascii="ArialMT" w:hAnsi="ArialMT" w:cs="ArialMT"/>
          <w:szCs w:val="20"/>
          <w:lang w:val="en-GB"/>
        </w:rPr>
        <w:t>fact</w:t>
      </w:r>
      <w:r w:rsidR="007548C7">
        <w:rPr>
          <w:rFonts w:ascii="ArialMT" w:hAnsi="ArialMT" w:cs="ArialMT"/>
          <w:szCs w:val="20"/>
          <w:lang w:val="en-GB"/>
        </w:rPr>
        <w:t xml:space="preserve"> </w:t>
      </w:r>
      <w:r w:rsidR="00830D8B" w:rsidRPr="007B2103">
        <w:rPr>
          <w:rFonts w:ascii="ArialMT" w:hAnsi="ArialMT" w:cs="ArialMT"/>
          <w:szCs w:val="20"/>
          <w:lang w:val="en-GB"/>
        </w:rPr>
        <w:t>many</w:t>
      </w:r>
      <w:r w:rsidR="007548C7">
        <w:rPr>
          <w:rFonts w:ascii="ArialMT" w:hAnsi="ArialMT" w:cs="ArialMT"/>
          <w:szCs w:val="20"/>
          <w:lang w:val="en-GB"/>
        </w:rPr>
        <w:t xml:space="preserve"> </w:t>
      </w:r>
      <w:r w:rsidR="00830D8B" w:rsidRPr="007B2103">
        <w:rPr>
          <w:rFonts w:ascii="ArialMT" w:hAnsi="ArialMT" w:cs="ArialMT"/>
          <w:szCs w:val="20"/>
          <w:lang w:val="en-GB"/>
        </w:rPr>
        <w:t>postgraduate</w:t>
      </w:r>
      <w:r w:rsidR="007548C7">
        <w:rPr>
          <w:rFonts w:ascii="ArialMT" w:hAnsi="ArialMT" w:cs="ArialMT"/>
          <w:szCs w:val="20"/>
          <w:lang w:val="en-GB"/>
        </w:rPr>
        <w:t xml:space="preserve"> </w:t>
      </w:r>
      <w:r w:rsidR="00830D8B" w:rsidRPr="007B2103">
        <w:rPr>
          <w:rFonts w:ascii="ArialMT" w:hAnsi="ArialMT" w:cs="ArialMT"/>
          <w:szCs w:val="20"/>
          <w:lang w:val="en-GB"/>
        </w:rPr>
        <w:t>coursework</w:t>
      </w:r>
      <w:r w:rsidR="007548C7">
        <w:rPr>
          <w:rFonts w:ascii="ArialMT" w:hAnsi="ArialMT" w:cs="ArialMT"/>
          <w:szCs w:val="20"/>
          <w:lang w:val="en-GB"/>
        </w:rPr>
        <w:t xml:space="preserve"> </w:t>
      </w:r>
      <w:r w:rsidR="00830D8B" w:rsidRPr="007B2103">
        <w:rPr>
          <w:rFonts w:ascii="ArialMT" w:hAnsi="ArialMT" w:cs="ArialMT"/>
          <w:szCs w:val="20"/>
          <w:lang w:val="en-GB"/>
        </w:rPr>
        <w:t>graduates</w:t>
      </w:r>
      <w:r w:rsidR="007548C7">
        <w:rPr>
          <w:rFonts w:ascii="ArialMT" w:hAnsi="ArialMT" w:cs="ArialMT"/>
          <w:szCs w:val="20"/>
          <w:lang w:val="en-GB"/>
        </w:rPr>
        <w:t xml:space="preserve"> </w:t>
      </w:r>
      <w:r w:rsidR="00830D8B" w:rsidRPr="007B2103">
        <w:rPr>
          <w:rFonts w:ascii="ArialMT" w:hAnsi="ArialMT" w:cs="ArialMT"/>
          <w:szCs w:val="20"/>
          <w:lang w:val="en-GB"/>
        </w:rPr>
        <w:t>are</w:t>
      </w:r>
      <w:r w:rsidR="007548C7">
        <w:rPr>
          <w:rFonts w:ascii="ArialMT" w:hAnsi="ArialMT" w:cs="ArialMT"/>
          <w:szCs w:val="20"/>
          <w:lang w:val="en-GB"/>
        </w:rPr>
        <w:t xml:space="preserve"> </w:t>
      </w:r>
      <w:r w:rsidR="00830D8B" w:rsidRPr="007B2103">
        <w:rPr>
          <w:rFonts w:ascii="ArialMT" w:hAnsi="ArialMT" w:cs="ArialMT"/>
          <w:szCs w:val="20"/>
          <w:lang w:val="en-GB"/>
        </w:rPr>
        <w:t>well</w:t>
      </w:r>
      <w:r w:rsidR="007548C7">
        <w:rPr>
          <w:rFonts w:ascii="ArialMT" w:hAnsi="ArialMT" w:cs="ArialMT"/>
          <w:szCs w:val="20"/>
          <w:lang w:val="en-GB"/>
        </w:rPr>
        <w:t xml:space="preserve"> </w:t>
      </w:r>
      <w:r w:rsidR="00830D8B" w:rsidRPr="007B2103">
        <w:rPr>
          <w:rFonts w:ascii="ArialMT" w:hAnsi="ArialMT" w:cs="ArialMT"/>
          <w:szCs w:val="20"/>
          <w:lang w:val="en-GB"/>
        </w:rPr>
        <w:t>established</w:t>
      </w:r>
      <w:r w:rsidR="007548C7">
        <w:rPr>
          <w:rFonts w:ascii="ArialMT" w:hAnsi="ArialMT" w:cs="ArialMT"/>
          <w:szCs w:val="20"/>
          <w:lang w:val="en-GB"/>
        </w:rPr>
        <w:t xml:space="preserve"> </w:t>
      </w:r>
      <w:r w:rsidR="00830D8B" w:rsidRPr="007B2103">
        <w:rPr>
          <w:rFonts w:ascii="ArialMT" w:hAnsi="ArialMT" w:cs="ArialMT"/>
          <w:szCs w:val="20"/>
          <w:lang w:val="en-GB"/>
        </w:rPr>
        <w:t>in</w:t>
      </w:r>
      <w:r w:rsidR="007548C7">
        <w:rPr>
          <w:rFonts w:ascii="ArialMT" w:hAnsi="ArialMT" w:cs="ArialMT"/>
          <w:szCs w:val="20"/>
          <w:lang w:val="en-GB"/>
        </w:rPr>
        <w:t xml:space="preserve"> </w:t>
      </w:r>
      <w:r w:rsidR="00830D8B" w:rsidRPr="007B2103">
        <w:rPr>
          <w:rFonts w:ascii="ArialMT" w:hAnsi="ArialMT" w:cs="ArialMT"/>
          <w:szCs w:val="20"/>
          <w:lang w:val="en-GB"/>
        </w:rPr>
        <w:t>their</w:t>
      </w:r>
      <w:r w:rsidR="007548C7">
        <w:rPr>
          <w:rFonts w:ascii="ArialMT" w:hAnsi="ArialMT" w:cs="ArialMT"/>
          <w:szCs w:val="20"/>
          <w:lang w:val="en-GB"/>
        </w:rPr>
        <w:t xml:space="preserve"> </w:t>
      </w:r>
      <w:r w:rsidR="00830D8B" w:rsidRPr="007B2103">
        <w:rPr>
          <w:rFonts w:ascii="ArialMT" w:hAnsi="ArialMT" w:cs="ArialMT"/>
          <w:szCs w:val="20"/>
          <w:lang w:val="en-GB"/>
        </w:rPr>
        <w:t>careers</w:t>
      </w:r>
      <w:r w:rsidR="007548C7">
        <w:rPr>
          <w:rFonts w:ascii="ArialMT" w:hAnsi="ArialMT" w:cs="ArialMT"/>
          <w:szCs w:val="20"/>
          <w:lang w:val="en-GB"/>
        </w:rPr>
        <w:t xml:space="preserve"> </w:t>
      </w:r>
      <w:r w:rsidR="00830D8B" w:rsidRPr="007B2103">
        <w:rPr>
          <w:rFonts w:ascii="ArialMT" w:hAnsi="ArialMT" w:cs="ArialMT"/>
          <w:szCs w:val="20"/>
          <w:lang w:val="en-GB"/>
        </w:rPr>
        <w:t>before</w:t>
      </w:r>
      <w:r w:rsidR="007548C7">
        <w:rPr>
          <w:rFonts w:ascii="ArialMT" w:hAnsi="ArialMT" w:cs="ArialMT"/>
          <w:szCs w:val="20"/>
          <w:lang w:val="en-GB"/>
        </w:rPr>
        <w:t xml:space="preserve"> </w:t>
      </w:r>
      <w:r w:rsidR="00830D8B" w:rsidRPr="007B2103">
        <w:rPr>
          <w:rFonts w:ascii="ArialMT" w:hAnsi="ArialMT" w:cs="ArialMT"/>
          <w:szCs w:val="20"/>
          <w:lang w:val="en-GB"/>
        </w:rPr>
        <w:t>they</w:t>
      </w:r>
      <w:r w:rsidR="007548C7">
        <w:rPr>
          <w:rFonts w:ascii="ArialMT" w:hAnsi="ArialMT" w:cs="ArialMT"/>
          <w:szCs w:val="20"/>
          <w:lang w:val="en-GB"/>
        </w:rPr>
        <w:t xml:space="preserve"> </w:t>
      </w:r>
      <w:r w:rsidR="00830D8B" w:rsidRPr="007B2103">
        <w:rPr>
          <w:rFonts w:ascii="ArialMT" w:hAnsi="ArialMT" w:cs="ArialMT"/>
          <w:szCs w:val="20"/>
          <w:lang w:val="en-GB"/>
        </w:rPr>
        <w:t>commence</w:t>
      </w:r>
      <w:r w:rsidR="007548C7">
        <w:rPr>
          <w:rFonts w:ascii="ArialMT" w:hAnsi="ArialMT" w:cs="ArialMT"/>
          <w:szCs w:val="20"/>
          <w:lang w:val="en-GB"/>
        </w:rPr>
        <w:t xml:space="preserve"> </w:t>
      </w:r>
      <w:r w:rsidR="00830D8B" w:rsidRPr="007B2103">
        <w:rPr>
          <w:rFonts w:ascii="ArialMT" w:hAnsi="ArialMT" w:cs="ArialMT"/>
          <w:szCs w:val="20"/>
          <w:lang w:val="en-GB"/>
        </w:rPr>
        <w:t>further</w:t>
      </w:r>
      <w:r w:rsidR="007548C7">
        <w:rPr>
          <w:rFonts w:ascii="ArialMT" w:hAnsi="ArialMT" w:cs="ArialMT"/>
          <w:szCs w:val="20"/>
          <w:lang w:val="en-GB"/>
        </w:rPr>
        <w:t xml:space="preserve"> </w:t>
      </w:r>
      <w:r w:rsidR="00830D8B" w:rsidRPr="007B2103">
        <w:rPr>
          <w:rFonts w:ascii="ArialMT" w:hAnsi="ArialMT" w:cs="ArialMT"/>
          <w:szCs w:val="20"/>
          <w:lang w:val="en-GB"/>
        </w:rPr>
        <w:t>study.</w:t>
      </w:r>
      <w:r w:rsidR="007548C7">
        <w:rPr>
          <w:rFonts w:ascii="ArialMT" w:hAnsi="ArialMT" w:cs="ArialMT"/>
          <w:szCs w:val="20"/>
          <w:lang w:val="en-GB"/>
        </w:rPr>
        <w:t xml:space="preserve"> </w:t>
      </w:r>
      <w:r w:rsidR="00830D8B" w:rsidRPr="007B2103">
        <w:rPr>
          <w:rFonts w:ascii="ArialMT" w:hAnsi="ArialMT" w:cs="ArialMT"/>
          <w:szCs w:val="20"/>
          <w:lang w:val="en-GB"/>
        </w:rPr>
        <w:t>This</w:t>
      </w:r>
      <w:r w:rsidR="007548C7">
        <w:rPr>
          <w:rFonts w:ascii="ArialMT" w:hAnsi="ArialMT" w:cs="ArialMT"/>
          <w:szCs w:val="20"/>
          <w:lang w:val="en-GB"/>
        </w:rPr>
        <w:t xml:space="preserve"> </w:t>
      </w:r>
      <w:r w:rsidR="00830D8B" w:rsidRPr="007B2103">
        <w:rPr>
          <w:rFonts w:ascii="ArialMT" w:hAnsi="ArialMT" w:cs="ArialMT"/>
          <w:szCs w:val="20"/>
          <w:lang w:val="en-GB"/>
        </w:rPr>
        <w:t>is</w:t>
      </w:r>
      <w:r w:rsidR="007548C7">
        <w:rPr>
          <w:rFonts w:ascii="ArialMT" w:hAnsi="ArialMT" w:cs="ArialMT"/>
          <w:szCs w:val="20"/>
          <w:lang w:val="en-GB"/>
        </w:rPr>
        <w:t xml:space="preserve"> </w:t>
      </w:r>
      <w:r w:rsidR="00830D8B" w:rsidRPr="007B2103">
        <w:rPr>
          <w:rFonts w:ascii="ArialMT" w:hAnsi="ArialMT" w:cs="ArialMT"/>
          <w:szCs w:val="20"/>
          <w:lang w:val="en-GB"/>
        </w:rPr>
        <w:t>demonstrated</w:t>
      </w:r>
      <w:r w:rsidR="007548C7">
        <w:rPr>
          <w:rFonts w:ascii="ArialMT" w:hAnsi="ArialMT" w:cs="ArialMT"/>
          <w:szCs w:val="20"/>
          <w:lang w:val="en-GB"/>
        </w:rPr>
        <w:t xml:space="preserve"> </w:t>
      </w:r>
      <w:r w:rsidR="00830D8B" w:rsidRPr="007B2103">
        <w:rPr>
          <w:rFonts w:ascii="ArialMT" w:hAnsi="ArialMT" w:cs="ArialMT"/>
          <w:szCs w:val="20"/>
          <w:lang w:val="en-GB"/>
        </w:rPr>
        <w:t>by</w:t>
      </w:r>
      <w:r w:rsidR="007548C7">
        <w:rPr>
          <w:rFonts w:ascii="ArialMT" w:hAnsi="ArialMT" w:cs="ArialMT"/>
          <w:szCs w:val="20"/>
          <w:lang w:val="en-GB"/>
        </w:rPr>
        <w:t xml:space="preserve"> </w:t>
      </w:r>
      <w:r w:rsidR="00830D8B" w:rsidRPr="007B2103">
        <w:rPr>
          <w:rFonts w:ascii="ArialMT" w:hAnsi="ArialMT" w:cs="ArialMT"/>
          <w:szCs w:val="20"/>
          <w:lang w:val="en-GB"/>
        </w:rPr>
        <w:t>the</w:t>
      </w:r>
      <w:r w:rsidR="007548C7">
        <w:rPr>
          <w:rFonts w:ascii="ArialMT" w:hAnsi="ArialMT" w:cs="ArialMT"/>
          <w:szCs w:val="20"/>
          <w:lang w:val="en-GB"/>
        </w:rPr>
        <w:t xml:space="preserve"> </w:t>
      </w:r>
      <w:r w:rsidR="00830D8B" w:rsidRPr="007B2103">
        <w:rPr>
          <w:rFonts w:ascii="ArialMT" w:hAnsi="ArialMT" w:cs="ArialMT"/>
          <w:szCs w:val="20"/>
          <w:lang w:val="en-GB"/>
        </w:rPr>
        <w:t>higher</w:t>
      </w:r>
      <w:r w:rsidR="007548C7">
        <w:rPr>
          <w:rFonts w:ascii="ArialMT" w:hAnsi="ArialMT" w:cs="ArialMT"/>
          <w:szCs w:val="20"/>
          <w:lang w:val="en-GB"/>
        </w:rPr>
        <w:t xml:space="preserve"> </w:t>
      </w:r>
      <w:r w:rsidR="00830D8B" w:rsidRPr="007B2103">
        <w:rPr>
          <w:rFonts w:ascii="ArialMT" w:hAnsi="ArialMT" w:cs="ArialMT"/>
          <w:szCs w:val="20"/>
          <w:lang w:val="en-GB"/>
        </w:rPr>
        <w:t>proportion</w:t>
      </w:r>
      <w:r w:rsidR="007548C7">
        <w:rPr>
          <w:rFonts w:ascii="ArialMT" w:hAnsi="ArialMT" w:cs="ArialMT"/>
          <w:szCs w:val="20"/>
          <w:lang w:val="en-GB"/>
        </w:rPr>
        <w:t xml:space="preserve"> </w:t>
      </w:r>
      <w:r w:rsidR="00830D8B" w:rsidRPr="007B2103">
        <w:rPr>
          <w:rFonts w:ascii="ArialMT" w:hAnsi="ArialMT" w:cs="ArialMT"/>
          <w:szCs w:val="20"/>
          <w:lang w:val="en-GB"/>
        </w:rPr>
        <w:t>of</w:t>
      </w:r>
      <w:r w:rsidR="007548C7">
        <w:rPr>
          <w:rFonts w:ascii="ArialMT" w:hAnsi="ArialMT" w:cs="ArialMT"/>
          <w:szCs w:val="20"/>
          <w:lang w:val="en-GB"/>
        </w:rPr>
        <w:t xml:space="preserve"> </w:t>
      </w:r>
      <w:r w:rsidR="00830D8B" w:rsidRPr="007B2103">
        <w:rPr>
          <w:rFonts w:ascii="ArialMT" w:hAnsi="ArialMT" w:cs="ArialMT"/>
          <w:szCs w:val="20"/>
          <w:lang w:val="en-GB"/>
        </w:rPr>
        <w:t>postgraduate</w:t>
      </w:r>
      <w:r w:rsidR="007548C7">
        <w:rPr>
          <w:rFonts w:ascii="ArialMT" w:hAnsi="ArialMT" w:cs="ArialMT"/>
          <w:szCs w:val="20"/>
          <w:lang w:val="en-GB"/>
        </w:rPr>
        <w:t xml:space="preserve"> </w:t>
      </w:r>
      <w:r w:rsidR="00830D8B" w:rsidRPr="007B2103">
        <w:rPr>
          <w:rFonts w:ascii="ArialMT" w:hAnsi="ArialMT" w:cs="ArialMT"/>
          <w:szCs w:val="20"/>
          <w:lang w:val="en-GB"/>
        </w:rPr>
        <w:t>coursework</w:t>
      </w:r>
      <w:r w:rsidR="007548C7">
        <w:rPr>
          <w:rFonts w:ascii="ArialMT" w:hAnsi="ArialMT" w:cs="ArialMT"/>
          <w:szCs w:val="20"/>
          <w:lang w:val="en-GB"/>
        </w:rPr>
        <w:t xml:space="preserve"> </w:t>
      </w:r>
      <w:r w:rsidR="00830D8B" w:rsidRPr="007B2103">
        <w:rPr>
          <w:rFonts w:ascii="ArialMT" w:hAnsi="ArialMT" w:cs="ArialMT"/>
          <w:szCs w:val="20"/>
          <w:lang w:val="en-GB"/>
        </w:rPr>
        <w:t>graduates</w:t>
      </w:r>
      <w:r w:rsidR="007548C7">
        <w:rPr>
          <w:rFonts w:ascii="ArialMT" w:hAnsi="ArialMT" w:cs="ArialMT"/>
          <w:szCs w:val="20"/>
          <w:lang w:val="en-GB"/>
        </w:rPr>
        <w:t xml:space="preserve"> </w:t>
      </w:r>
      <w:r w:rsidR="00830D8B" w:rsidRPr="007B2103">
        <w:rPr>
          <w:rFonts w:ascii="ArialMT" w:hAnsi="ArialMT" w:cs="ArialMT"/>
          <w:szCs w:val="20"/>
          <w:lang w:val="en-GB"/>
        </w:rPr>
        <w:t>who</w:t>
      </w:r>
      <w:r w:rsidR="007548C7">
        <w:rPr>
          <w:rFonts w:ascii="ArialMT" w:hAnsi="ArialMT" w:cs="ArialMT"/>
          <w:szCs w:val="20"/>
          <w:lang w:val="en-GB"/>
        </w:rPr>
        <w:t xml:space="preserve"> </w:t>
      </w:r>
      <w:r w:rsidR="00830D8B" w:rsidRPr="007B2103">
        <w:rPr>
          <w:rFonts w:ascii="ArialMT" w:hAnsi="ArialMT" w:cs="ArialMT"/>
          <w:szCs w:val="20"/>
          <w:lang w:val="en-GB"/>
        </w:rPr>
        <w:t>study</w:t>
      </w:r>
      <w:r w:rsidR="007548C7">
        <w:rPr>
          <w:rFonts w:ascii="ArialMT" w:hAnsi="ArialMT" w:cs="ArialMT"/>
          <w:szCs w:val="20"/>
          <w:lang w:val="en-GB"/>
        </w:rPr>
        <w:t xml:space="preserve"> </w:t>
      </w:r>
      <w:r w:rsidR="00830D8B" w:rsidRPr="007B2103">
        <w:rPr>
          <w:rFonts w:ascii="ArialMT" w:hAnsi="ArialMT" w:cs="ArialMT"/>
          <w:szCs w:val="20"/>
          <w:lang w:val="en-GB"/>
        </w:rPr>
        <w:t>externally</w:t>
      </w:r>
      <w:r w:rsidR="007548C7">
        <w:rPr>
          <w:rFonts w:ascii="ArialMT" w:hAnsi="ArialMT" w:cs="ArialMT"/>
          <w:szCs w:val="20"/>
          <w:lang w:val="en-GB"/>
        </w:rPr>
        <w:t xml:space="preserve"> </w:t>
      </w:r>
      <w:r w:rsidR="00830D8B" w:rsidRPr="007B2103">
        <w:rPr>
          <w:rFonts w:ascii="ArialMT" w:hAnsi="ArialMT" w:cs="ArialMT"/>
          <w:szCs w:val="20"/>
          <w:lang w:val="en-GB"/>
        </w:rPr>
        <w:t>as</w:t>
      </w:r>
      <w:r w:rsidR="007548C7">
        <w:rPr>
          <w:rFonts w:ascii="ArialMT" w:hAnsi="ArialMT" w:cs="ArialMT"/>
          <w:szCs w:val="20"/>
          <w:lang w:val="en-GB"/>
        </w:rPr>
        <w:t xml:space="preserve"> </w:t>
      </w:r>
      <w:r w:rsidR="00830D8B" w:rsidRPr="007B2103">
        <w:rPr>
          <w:rFonts w:ascii="ArialMT" w:hAnsi="ArialMT" w:cs="ArialMT"/>
          <w:szCs w:val="20"/>
          <w:lang w:val="en-GB"/>
        </w:rPr>
        <w:t>they</w:t>
      </w:r>
      <w:r w:rsidR="007548C7">
        <w:rPr>
          <w:rFonts w:ascii="ArialMT" w:hAnsi="ArialMT" w:cs="ArialMT"/>
          <w:szCs w:val="20"/>
          <w:lang w:val="en-GB"/>
        </w:rPr>
        <w:t xml:space="preserve"> </w:t>
      </w:r>
      <w:r w:rsidR="00830D8B" w:rsidRPr="007B2103">
        <w:rPr>
          <w:rFonts w:ascii="ArialMT" w:hAnsi="ArialMT" w:cs="ArialMT"/>
          <w:szCs w:val="20"/>
          <w:lang w:val="en-GB"/>
        </w:rPr>
        <w:t>combine</w:t>
      </w:r>
      <w:r w:rsidR="007548C7">
        <w:rPr>
          <w:rFonts w:ascii="ArialMT" w:hAnsi="ArialMT" w:cs="ArialMT"/>
          <w:szCs w:val="20"/>
          <w:lang w:val="en-GB"/>
        </w:rPr>
        <w:t xml:space="preserve"> </w:t>
      </w:r>
      <w:r w:rsidR="0036545E" w:rsidRPr="007B2103">
        <w:rPr>
          <w:rFonts w:ascii="ArialMT" w:hAnsi="ArialMT" w:cs="ArialMT"/>
          <w:szCs w:val="20"/>
          <w:lang w:val="en-GB"/>
        </w:rPr>
        <w:t>careers</w:t>
      </w:r>
      <w:r w:rsidR="007548C7">
        <w:rPr>
          <w:rFonts w:ascii="ArialMT" w:hAnsi="ArialMT" w:cs="ArialMT"/>
          <w:szCs w:val="20"/>
          <w:lang w:val="en-GB"/>
        </w:rPr>
        <w:t xml:space="preserve"> </w:t>
      </w:r>
      <w:r w:rsidR="0036545E" w:rsidRPr="007B2103">
        <w:rPr>
          <w:rFonts w:ascii="ArialMT" w:hAnsi="ArialMT" w:cs="ArialMT"/>
          <w:szCs w:val="20"/>
          <w:lang w:val="en-GB"/>
        </w:rPr>
        <w:t>and</w:t>
      </w:r>
      <w:r w:rsidR="007548C7">
        <w:rPr>
          <w:rFonts w:ascii="ArialMT" w:hAnsi="ArialMT" w:cs="ArialMT"/>
          <w:szCs w:val="20"/>
          <w:lang w:val="en-GB"/>
        </w:rPr>
        <w:t xml:space="preserve"> </w:t>
      </w:r>
      <w:r w:rsidR="0036545E" w:rsidRPr="007B2103">
        <w:rPr>
          <w:rFonts w:ascii="ArialMT" w:hAnsi="ArialMT" w:cs="ArialMT"/>
          <w:szCs w:val="20"/>
          <w:lang w:val="en-GB"/>
        </w:rPr>
        <w:t>study.</w:t>
      </w:r>
    </w:p>
    <w:p w14:paraId="3D2A2EA1" w14:textId="7F409F94" w:rsidR="009B0735" w:rsidRPr="00F56ED5" w:rsidRDefault="009B0735" w:rsidP="009B0735">
      <w:pPr>
        <w:pStyle w:val="Tabletitle"/>
      </w:pPr>
      <w:r w:rsidRPr="00F56ED5">
        <w:t>Table</w:t>
      </w:r>
      <w:r w:rsidR="007548C7">
        <w:t xml:space="preserve"> </w:t>
      </w:r>
      <w:r w:rsidRPr="00F56ED5">
        <w:t>4</w:t>
      </w:r>
      <w:r w:rsidR="007548C7">
        <w:t xml:space="preserve"> </w:t>
      </w:r>
      <w:r w:rsidRPr="00F56ED5">
        <w:t>Short-term</w:t>
      </w:r>
      <w:r w:rsidR="007548C7">
        <w:t xml:space="preserve"> </w:t>
      </w:r>
      <w:r w:rsidRPr="00F56ED5">
        <w:t>and</w:t>
      </w:r>
      <w:r w:rsidR="007548C7">
        <w:t xml:space="preserve"> </w:t>
      </w:r>
      <w:r w:rsidRPr="00F56ED5">
        <w:t>medium-term</w:t>
      </w:r>
      <w:r w:rsidR="007548C7">
        <w:t xml:space="preserve"> </w:t>
      </w:r>
      <w:r w:rsidRPr="00F56ED5">
        <w:t>outcomes</w:t>
      </w:r>
      <w:r w:rsidR="007548C7">
        <w:t xml:space="preserve"> </w:t>
      </w:r>
      <w:r w:rsidRPr="00F56ED5">
        <w:t>for</w:t>
      </w:r>
      <w:r w:rsidR="007548C7">
        <w:t xml:space="preserve"> </w:t>
      </w:r>
      <w:r w:rsidRPr="00F56ED5">
        <w:t>postgraduate</w:t>
      </w:r>
      <w:r w:rsidR="007548C7">
        <w:t xml:space="preserve"> </w:t>
      </w:r>
      <w:r w:rsidRPr="00F56ED5">
        <w:t>coursework</w:t>
      </w:r>
      <w:r w:rsidR="007548C7">
        <w:t xml:space="preserve"> </w:t>
      </w:r>
      <w:r w:rsidRPr="00F56ED5">
        <w:t>graduates</w:t>
      </w:r>
    </w:p>
    <w:tbl>
      <w:tblPr>
        <w:tblW w:w="5000" w:type="pct"/>
        <w:tblLayout w:type="fixed"/>
        <w:tblCellMar>
          <w:left w:w="0" w:type="dxa"/>
          <w:right w:w="0" w:type="dxa"/>
        </w:tblCellMar>
        <w:tblLook w:val="0000" w:firstRow="0" w:lastRow="0" w:firstColumn="0" w:lastColumn="0" w:noHBand="0" w:noVBand="0"/>
        <w:tblCaption w:val="Table 2b  Short- and medium-term postgraduate coursework outcomes 2014–2017"/>
      </w:tblPr>
      <w:tblGrid>
        <w:gridCol w:w="6132"/>
        <w:gridCol w:w="2132"/>
        <w:gridCol w:w="2186"/>
      </w:tblGrid>
      <w:tr w:rsidR="009B0735" w:rsidRPr="00117260" w14:paraId="3A0FABB9" w14:textId="77777777" w:rsidTr="00EF2ED5">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64BA9F6" w14:textId="77777777" w:rsidR="009B0735" w:rsidRPr="00117260" w:rsidRDefault="009B0735" w:rsidP="00EF2ED5">
            <w:pPr>
              <w:widowControl w:val="0"/>
              <w:autoSpaceDE w:val="0"/>
              <w:autoSpaceDN w:val="0"/>
              <w:adjustRightInd w:val="0"/>
              <w:rPr>
                <w:rFonts w:ascii="ArialMT" w:hAnsi="ArialMT" w:cs="Times New Roman"/>
                <w:highlight w:val="yellow"/>
              </w:rPr>
            </w:pP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FC4032D" w14:textId="71765870" w:rsidR="009B0735" w:rsidRPr="00F56ED5" w:rsidRDefault="009B0735" w:rsidP="00EF2ED5">
            <w:pPr>
              <w:pStyle w:val="TablecolumnheadCENTRETABLES"/>
              <w:rPr>
                <w:color w:val="auto"/>
              </w:rPr>
            </w:pPr>
            <w:r w:rsidRPr="00F56ED5">
              <w:rPr>
                <w:color w:val="auto"/>
              </w:rPr>
              <w:t>Short-term</w:t>
            </w:r>
            <w:r w:rsidR="007548C7">
              <w:rPr>
                <w:color w:val="auto"/>
              </w:rPr>
              <w:t xml:space="preserve"> </w:t>
            </w:r>
            <w:r w:rsidRPr="00F56ED5">
              <w:rPr>
                <w:color w:val="auto"/>
              </w:rPr>
              <w:t>outcome</w:t>
            </w:r>
          </w:p>
          <w:p w14:paraId="4DBADA1F" w14:textId="1E27637E" w:rsidR="009B0735" w:rsidRPr="00F56ED5" w:rsidRDefault="009B0735" w:rsidP="00EF2ED5">
            <w:pPr>
              <w:pStyle w:val="TablecolumnheadCENTRETABLES"/>
              <w:rPr>
                <w:color w:val="auto"/>
              </w:rPr>
            </w:pPr>
            <w:r w:rsidRPr="00F56ED5">
              <w:rPr>
                <w:color w:val="auto"/>
              </w:rPr>
              <w:t>201</w:t>
            </w:r>
            <w:r w:rsidR="00F56ED5" w:rsidRPr="00F56ED5">
              <w:rPr>
                <w:color w:val="auto"/>
              </w:rPr>
              <w:t>7</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44EAC02" w14:textId="7DE9F8B1" w:rsidR="009B0735" w:rsidRPr="00F56ED5" w:rsidRDefault="009B0735" w:rsidP="00EF2ED5">
            <w:pPr>
              <w:pStyle w:val="TablecolumnheadCENTRETABLES"/>
              <w:rPr>
                <w:color w:val="auto"/>
              </w:rPr>
            </w:pPr>
            <w:r w:rsidRPr="00F56ED5">
              <w:rPr>
                <w:color w:val="auto"/>
              </w:rPr>
              <w:t>Medium-term</w:t>
            </w:r>
            <w:r w:rsidR="007548C7">
              <w:rPr>
                <w:color w:val="auto"/>
              </w:rPr>
              <w:t xml:space="preserve"> </w:t>
            </w:r>
            <w:r w:rsidRPr="00F56ED5">
              <w:rPr>
                <w:color w:val="auto"/>
              </w:rPr>
              <w:t>outcome</w:t>
            </w:r>
          </w:p>
          <w:p w14:paraId="29298CEA" w14:textId="1E73BC1E" w:rsidR="009B0735" w:rsidRPr="00F56ED5" w:rsidRDefault="009B0735" w:rsidP="00EF2ED5">
            <w:pPr>
              <w:pStyle w:val="TablecolumnheadCENTRETABLES"/>
              <w:rPr>
                <w:color w:val="auto"/>
              </w:rPr>
            </w:pPr>
            <w:r w:rsidRPr="00F56ED5">
              <w:rPr>
                <w:color w:val="auto"/>
              </w:rPr>
              <w:t>20</w:t>
            </w:r>
            <w:r w:rsidR="00F56ED5" w:rsidRPr="00F56ED5">
              <w:rPr>
                <w:color w:val="auto"/>
              </w:rPr>
              <w:t>20</w:t>
            </w:r>
          </w:p>
        </w:tc>
      </w:tr>
      <w:tr w:rsidR="00F56ED5" w:rsidRPr="00117260" w14:paraId="20666949" w14:textId="77777777" w:rsidTr="00F5656A">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063BB353" w14:textId="4B2DDEA7" w:rsidR="00F56ED5" w:rsidRPr="00F56ED5" w:rsidRDefault="00F56ED5" w:rsidP="00F56ED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F56ED5">
              <w:rPr>
                <w:rFonts w:ascii="ArialMT" w:hAnsi="ArialMT" w:cs="ArialMT"/>
                <w:sz w:val="17"/>
                <w:szCs w:val="17"/>
                <w:lang w:val="en-GB"/>
              </w:rPr>
              <w:t>In</w:t>
            </w:r>
            <w:r w:rsidR="007548C7">
              <w:rPr>
                <w:rFonts w:ascii="ArialMT" w:hAnsi="ArialMT" w:cs="ArialMT"/>
                <w:sz w:val="17"/>
                <w:szCs w:val="17"/>
                <w:lang w:val="en-GB"/>
              </w:rPr>
              <w:t xml:space="preserve"> </w:t>
            </w:r>
            <w:r w:rsidRPr="00F56ED5">
              <w:rPr>
                <w:rFonts w:ascii="ArialMT" w:hAnsi="ArialMT" w:cs="ArialMT"/>
                <w:sz w:val="17"/>
                <w:szCs w:val="17"/>
                <w:lang w:val="en-GB"/>
              </w:rPr>
              <w:t>full-time</w:t>
            </w:r>
            <w:r w:rsidR="007548C7">
              <w:rPr>
                <w:rFonts w:ascii="ArialMT" w:hAnsi="ArialMT" w:cs="ArialMT"/>
                <w:sz w:val="17"/>
                <w:szCs w:val="17"/>
                <w:lang w:val="en-GB"/>
              </w:rPr>
              <w:t xml:space="preserve"> </w:t>
            </w:r>
            <w:r w:rsidRPr="00F56ED5">
              <w:rPr>
                <w:rFonts w:ascii="ArialMT" w:hAnsi="ArialMT" w:cs="ArialMT"/>
                <w:sz w:val="17"/>
                <w:szCs w:val="17"/>
                <w:lang w:val="en-GB"/>
              </w:rPr>
              <w:t>employment</w:t>
            </w:r>
            <w:r w:rsidR="007548C7">
              <w:rPr>
                <w:rFonts w:ascii="ArialMT" w:hAnsi="ArialMT" w:cs="ArialMT"/>
                <w:sz w:val="17"/>
                <w:szCs w:val="17"/>
                <w:lang w:val="en-GB"/>
              </w:rPr>
              <w:t xml:space="preserve"> </w:t>
            </w:r>
            <w:r w:rsidRPr="00F56ED5">
              <w:rPr>
                <w:rFonts w:ascii="ArialMT" w:hAnsi="ArialMT" w:cs="ArialMT"/>
                <w:sz w:val="17"/>
                <w:szCs w:val="17"/>
                <w:lang w:val="en-GB"/>
              </w:rPr>
              <w:t>(as</w:t>
            </w:r>
            <w:r w:rsidR="007548C7">
              <w:rPr>
                <w:rFonts w:ascii="ArialMT" w:hAnsi="ArialMT" w:cs="ArialMT"/>
                <w:sz w:val="17"/>
                <w:szCs w:val="17"/>
                <w:lang w:val="en-GB"/>
              </w:rPr>
              <w:t xml:space="preserve"> </w:t>
            </w:r>
            <w:r w:rsidRPr="00F56ED5">
              <w:rPr>
                <w:rFonts w:ascii="ArialMT" w:hAnsi="ArialMT" w:cs="ArialMT"/>
                <w:sz w:val="17"/>
                <w:szCs w:val="17"/>
                <w:lang w:val="en-GB"/>
              </w:rPr>
              <w:t>a</w:t>
            </w:r>
            <w:r w:rsidR="007548C7">
              <w:rPr>
                <w:rFonts w:ascii="ArialMT" w:hAnsi="ArialMT" w:cs="ArialMT"/>
                <w:sz w:val="17"/>
                <w:szCs w:val="17"/>
                <w:lang w:val="en-GB"/>
              </w:rPr>
              <w:t xml:space="preserve"> </w:t>
            </w:r>
            <w:r w:rsidRPr="00F56ED5">
              <w:rPr>
                <w:rFonts w:ascii="ArialMT" w:hAnsi="ArialMT" w:cs="ArialMT"/>
                <w:sz w:val="17"/>
                <w:szCs w:val="17"/>
                <w:lang w:val="en-GB"/>
              </w:rPr>
              <w:t>percentage</w:t>
            </w:r>
            <w:r w:rsidR="007548C7">
              <w:rPr>
                <w:rFonts w:ascii="ArialMT" w:hAnsi="ArialMT" w:cs="ArialMT"/>
                <w:sz w:val="17"/>
                <w:szCs w:val="17"/>
                <w:lang w:val="en-GB"/>
              </w:rPr>
              <w:t xml:space="preserve"> </w:t>
            </w:r>
            <w:r w:rsidRPr="00F56ED5">
              <w:rPr>
                <w:rFonts w:ascii="ArialMT" w:hAnsi="ArialMT" w:cs="ArialMT"/>
                <w:sz w:val="17"/>
                <w:szCs w:val="17"/>
                <w:lang w:val="en-GB"/>
              </w:rPr>
              <w:t>of</w:t>
            </w:r>
            <w:r w:rsidR="007548C7">
              <w:rPr>
                <w:rFonts w:ascii="ArialMT" w:hAnsi="ArialMT" w:cs="ArialMT"/>
                <w:sz w:val="17"/>
                <w:szCs w:val="17"/>
                <w:lang w:val="en-GB"/>
              </w:rPr>
              <w:t xml:space="preserve"> </w:t>
            </w:r>
            <w:r w:rsidRPr="00F56ED5">
              <w:rPr>
                <w:rFonts w:ascii="ArialMT" w:hAnsi="ArialMT" w:cs="ArialMT"/>
                <w:sz w:val="17"/>
                <w:szCs w:val="17"/>
                <w:lang w:val="en-GB"/>
              </w:rPr>
              <w:t>those</w:t>
            </w:r>
            <w:r w:rsidR="007548C7">
              <w:rPr>
                <w:rFonts w:ascii="ArialMT" w:hAnsi="ArialMT" w:cs="ArialMT"/>
                <w:sz w:val="17"/>
                <w:szCs w:val="17"/>
                <w:lang w:val="en-GB"/>
              </w:rPr>
              <w:t xml:space="preserve"> </w:t>
            </w:r>
            <w:r w:rsidRPr="00F56ED5">
              <w:rPr>
                <w:rFonts w:ascii="ArialMT" w:hAnsi="ArialMT" w:cs="ArialMT"/>
                <w:sz w:val="17"/>
                <w:szCs w:val="17"/>
                <w:lang w:val="en-GB"/>
              </w:rPr>
              <w:t>available</w:t>
            </w:r>
            <w:r w:rsidR="007548C7">
              <w:rPr>
                <w:rFonts w:ascii="ArialMT" w:hAnsi="ArialMT" w:cs="ArialMT"/>
                <w:sz w:val="17"/>
                <w:szCs w:val="17"/>
                <w:lang w:val="en-GB"/>
              </w:rPr>
              <w:t xml:space="preserve"> </w:t>
            </w:r>
            <w:r w:rsidRPr="00F56ED5">
              <w:rPr>
                <w:rFonts w:ascii="ArialMT" w:hAnsi="ArialMT" w:cs="ArialMT"/>
                <w:sz w:val="17"/>
                <w:szCs w:val="17"/>
                <w:lang w:val="en-GB"/>
              </w:rPr>
              <w:t>for</w:t>
            </w:r>
            <w:r w:rsidR="007548C7">
              <w:rPr>
                <w:rFonts w:ascii="ArialMT" w:hAnsi="ArialMT" w:cs="ArialMT"/>
                <w:sz w:val="17"/>
                <w:szCs w:val="17"/>
                <w:lang w:val="en-GB"/>
              </w:rPr>
              <w:t xml:space="preserve"> </w:t>
            </w:r>
            <w:r w:rsidRPr="00F56ED5">
              <w:rPr>
                <w:rFonts w:ascii="ArialMT" w:hAnsi="ArialMT" w:cs="ArialMT"/>
                <w:sz w:val="17"/>
                <w:szCs w:val="17"/>
                <w:lang w:val="en-GB"/>
              </w:rPr>
              <w:t>full-time</w:t>
            </w:r>
            <w:r w:rsidR="007548C7">
              <w:rPr>
                <w:rFonts w:ascii="ArialMT" w:hAnsi="ArialMT" w:cs="ArialMT"/>
                <w:sz w:val="17"/>
                <w:szCs w:val="17"/>
                <w:lang w:val="en-GB"/>
              </w:rPr>
              <w:t xml:space="preserve"> </w:t>
            </w:r>
            <w:r w:rsidRPr="00F56ED5">
              <w:rPr>
                <w:rFonts w:ascii="ArialMT" w:hAnsi="ArialMT" w:cs="ArialMT"/>
                <w:sz w:val="17"/>
                <w:szCs w:val="17"/>
                <w:lang w:val="en-GB"/>
              </w:rPr>
              <w:t>work)</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3B5B25D5" w14:textId="2D842B84" w:rsidR="00F56ED5" w:rsidRPr="00F56ED5" w:rsidRDefault="00F56ED5" w:rsidP="00F56ED5">
            <w:pPr>
              <w:widowControl w:val="0"/>
              <w:suppressAutoHyphens/>
              <w:autoSpaceDE w:val="0"/>
              <w:autoSpaceDN w:val="0"/>
              <w:adjustRightInd w:val="0"/>
              <w:spacing w:before="85" w:line="288" w:lineRule="auto"/>
              <w:jc w:val="center"/>
              <w:textAlignment w:val="center"/>
              <w:rPr>
                <w:rFonts w:cs="Arial"/>
                <w:szCs w:val="17"/>
                <w:highlight w:val="yellow"/>
                <w:lang w:val="en-GB"/>
              </w:rPr>
            </w:pPr>
            <w:r w:rsidRPr="00F56ED5">
              <w:rPr>
                <w:rFonts w:cs="Arial"/>
                <w:color w:val="000000"/>
                <w:szCs w:val="22"/>
              </w:rPr>
              <w:t>86.2</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32C73C70" w14:textId="318AB346" w:rsidR="00F56ED5" w:rsidRPr="00F56ED5" w:rsidRDefault="00F56ED5" w:rsidP="00F56ED5">
            <w:pPr>
              <w:widowControl w:val="0"/>
              <w:suppressAutoHyphens/>
              <w:autoSpaceDE w:val="0"/>
              <w:autoSpaceDN w:val="0"/>
              <w:adjustRightInd w:val="0"/>
              <w:spacing w:before="85" w:line="288" w:lineRule="auto"/>
              <w:jc w:val="center"/>
              <w:textAlignment w:val="center"/>
              <w:rPr>
                <w:rFonts w:cs="Arial"/>
                <w:szCs w:val="17"/>
                <w:highlight w:val="yellow"/>
                <w:lang w:val="en-GB"/>
              </w:rPr>
            </w:pPr>
            <w:r w:rsidRPr="00F56ED5">
              <w:rPr>
                <w:rFonts w:cs="Arial"/>
                <w:color w:val="000000"/>
                <w:szCs w:val="22"/>
              </w:rPr>
              <w:t>94.1</w:t>
            </w:r>
          </w:p>
        </w:tc>
      </w:tr>
      <w:tr w:rsidR="00F56ED5" w:rsidRPr="00117260" w14:paraId="36D1F815" w14:textId="77777777" w:rsidTr="00F5656A">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13E1CBC5" w14:textId="0368FB4D" w:rsidR="00F56ED5" w:rsidRPr="00F56ED5" w:rsidRDefault="00F56ED5" w:rsidP="00F56ED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F56ED5">
              <w:rPr>
                <w:rFonts w:ascii="ArialMT" w:hAnsi="ArialMT" w:cs="ArialMT"/>
                <w:sz w:val="17"/>
                <w:szCs w:val="17"/>
                <w:lang w:val="en-GB"/>
              </w:rPr>
              <w:t>Overall</w:t>
            </w:r>
            <w:r w:rsidR="007548C7">
              <w:rPr>
                <w:rFonts w:ascii="ArialMT" w:hAnsi="ArialMT" w:cs="ArialMT"/>
                <w:sz w:val="17"/>
                <w:szCs w:val="17"/>
                <w:lang w:val="en-GB"/>
              </w:rPr>
              <w:t xml:space="preserve"> </w:t>
            </w:r>
            <w:r w:rsidRPr="00F56ED5">
              <w:rPr>
                <w:rFonts w:ascii="ArialMT" w:hAnsi="ArialMT" w:cs="ArialMT"/>
                <w:sz w:val="17"/>
                <w:szCs w:val="17"/>
                <w:lang w:val="en-GB"/>
              </w:rPr>
              <w:t>employed</w:t>
            </w:r>
            <w:r w:rsidR="007548C7">
              <w:rPr>
                <w:rFonts w:ascii="ArialMT" w:hAnsi="ArialMT" w:cs="ArialMT"/>
                <w:sz w:val="17"/>
                <w:szCs w:val="17"/>
                <w:lang w:val="en-GB"/>
              </w:rPr>
              <w:t xml:space="preserve"> </w:t>
            </w:r>
            <w:r w:rsidRPr="00F56ED5">
              <w:rPr>
                <w:rFonts w:ascii="ArialMT" w:hAnsi="ArialMT" w:cs="ArialMT"/>
                <w:sz w:val="17"/>
                <w:szCs w:val="17"/>
                <w:lang w:val="en-GB"/>
              </w:rPr>
              <w:t>(as</w:t>
            </w:r>
            <w:r w:rsidR="007548C7">
              <w:rPr>
                <w:rFonts w:ascii="ArialMT" w:hAnsi="ArialMT" w:cs="ArialMT"/>
                <w:sz w:val="17"/>
                <w:szCs w:val="17"/>
                <w:lang w:val="en-GB"/>
              </w:rPr>
              <w:t xml:space="preserve"> </w:t>
            </w:r>
            <w:r w:rsidRPr="00F56ED5">
              <w:rPr>
                <w:rFonts w:ascii="ArialMT" w:hAnsi="ArialMT" w:cs="ArialMT"/>
                <w:sz w:val="17"/>
                <w:szCs w:val="17"/>
                <w:lang w:val="en-GB"/>
              </w:rPr>
              <w:t>a</w:t>
            </w:r>
            <w:r w:rsidR="007548C7">
              <w:rPr>
                <w:rFonts w:ascii="ArialMT" w:hAnsi="ArialMT" w:cs="ArialMT"/>
                <w:sz w:val="17"/>
                <w:szCs w:val="17"/>
                <w:lang w:val="en-GB"/>
              </w:rPr>
              <w:t xml:space="preserve"> </w:t>
            </w:r>
            <w:r w:rsidRPr="00F56ED5">
              <w:rPr>
                <w:rFonts w:ascii="ArialMT" w:hAnsi="ArialMT" w:cs="ArialMT"/>
                <w:sz w:val="17"/>
                <w:szCs w:val="17"/>
                <w:lang w:val="en-GB"/>
              </w:rPr>
              <w:t>percentage</w:t>
            </w:r>
            <w:r w:rsidR="007548C7">
              <w:rPr>
                <w:rFonts w:ascii="ArialMT" w:hAnsi="ArialMT" w:cs="ArialMT"/>
                <w:sz w:val="17"/>
                <w:szCs w:val="17"/>
                <w:lang w:val="en-GB"/>
              </w:rPr>
              <w:t xml:space="preserve"> </w:t>
            </w:r>
            <w:r w:rsidRPr="00F56ED5">
              <w:rPr>
                <w:rFonts w:ascii="ArialMT" w:hAnsi="ArialMT" w:cs="ArialMT"/>
                <w:sz w:val="17"/>
                <w:szCs w:val="17"/>
                <w:lang w:val="en-GB"/>
              </w:rPr>
              <w:t>of</w:t>
            </w:r>
            <w:r w:rsidR="007548C7">
              <w:rPr>
                <w:rFonts w:ascii="ArialMT" w:hAnsi="ArialMT" w:cs="ArialMT"/>
                <w:sz w:val="17"/>
                <w:szCs w:val="17"/>
                <w:lang w:val="en-GB"/>
              </w:rPr>
              <w:t xml:space="preserve"> </w:t>
            </w:r>
            <w:r w:rsidRPr="00F56ED5">
              <w:rPr>
                <w:rFonts w:ascii="ArialMT" w:hAnsi="ArialMT" w:cs="ArialMT"/>
                <w:sz w:val="17"/>
                <w:szCs w:val="17"/>
                <w:lang w:val="en-GB"/>
              </w:rPr>
              <w:t>those</w:t>
            </w:r>
            <w:r w:rsidR="007548C7">
              <w:rPr>
                <w:rFonts w:ascii="ArialMT" w:hAnsi="ArialMT" w:cs="ArialMT"/>
                <w:sz w:val="17"/>
                <w:szCs w:val="17"/>
                <w:lang w:val="en-GB"/>
              </w:rPr>
              <w:t xml:space="preserve"> </w:t>
            </w:r>
            <w:r w:rsidRPr="00F56ED5">
              <w:rPr>
                <w:rFonts w:ascii="ArialMT" w:hAnsi="ArialMT" w:cs="ArialMT"/>
                <w:sz w:val="17"/>
                <w:szCs w:val="17"/>
                <w:lang w:val="en-GB"/>
              </w:rPr>
              <w:t>available</w:t>
            </w:r>
            <w:r w:rsidR="007548C7">
              <w:rPr>
                <w:rFonts w:ascii="ArialMT" w:hAnsi="ArialMT" w:cs="ArialMT"/>
                <w:sz w:val="17"/>
                <w:szCs w:val="17"/>
                <w:lang w:val="en-GB"/>
              </w:rPr>
              <w:t xml:space="preserve"> </w:t>
            </w:r>
            <w:r w:rsidRPr="00F56ED5">
              <w:rPr>
                <w:rFonts w:ascii="ArialMT" w:hAnsi="ArialMT" w:cs="ArialMT"/>
                <w:sz w:val="17"/>
                <w:szCs w:val="17"/>
                <w:lang w:val="en-GB"/>
              </w:rPr>
              <w:t>for</w:t>
            </w:r>
            <w:r w:rsidR="007548C7">
              <w:rPr>
                <w:rFonts w:ascii="ArialMT" w:hAnsi="ArialMT" w:cs="ArialMT"/>
                <w:sz w:val="17"/>
                <w:szCs w:val="17"/>
                <w:lang w:val="en-GB"/>
              </w:rPr>
              <w:t xml:space="preserve"> </w:t>
            </w:r>
            <w:r w:rsidRPr="00F56ED5">
              <w:rPr>
                <w:rFonts w:ascii="ArialMT" w:hAnsi="ArialMT" w:cs="ArialMT"/>
                <w:sz w:val="17"/>
                <w:szCs w:val="17"/>
                <w:lang w:val="en-GB"/>
              </w:rPr>
              <w:t>any</w:t>
            </w:r>
            <w:r w:rsidR="007548C7">
              <w:rPr>
                <w:rFonts w:ascii="ArialMT" w:hAnsi="ArialMT" w:cs="ArialMT"/>
                <w:sz w:val="17"/>
                <w:szCs w:val="17"/>
                <w:lang w:val="en-GB"/>
              </w:rPr>
              <w:t xml:space="preserve"> </w:t>
            </w:r>
            <w:r w:rsidRPr="00F56ED5">
              <w:rPr>
                <w:rFonts w:ascii="ArialMT" w:hAnsi="ArialMT" w:cs="ArialMT"/>
                <w:sz w:val="17"/>
                <w:szCs w:val="17"/>
                <w:lang w:val="en-GB"/>
              </w:rPr>
              <w:t>work)</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8530B86" w14:textId="435B254C" w:rsidR="00F56ED5" w:rsidRPr="00F56ED5" w:rsidRDefault="00F56ED5" w:rsidP="00F56ED5">
            <w:pPr>
              <w:widowControl w:val="0"/>
              <w:suppressAutoHyphens/>
              <w:autoSpaceDE w:val="0"/>
              <w:autoSpaceDN w:val="0"/>
              <w:adjustRightInd w:val="0"/>
              <w:spacing w:before="85" w:line="288" w:lineRule="auto"/>
              <w:jc w:val="center"/>
              <w:textAlignment w:val="center"/>
              <w:rPr>
                <w:rFonts w:cs="Arial"/>
                <w:szCs w:val="17"/>
                <w:highlight w:val="yellow"/>
                <w:lang w:val="en-GB"/>
              </w:rPr>
            </w:pPr>
            <w:r w:rsidRPr="00F56ED5">
              <w:rPr>
                <w:rFonts w:cs="Arial"/>
                <w:color w:val="000000"/>
                <w:szCs w:val="22"/>
              </w:rPr>
              <w:t>92.9</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04EDEE0C" w14:textId="54B2D9C0" w:rsidR="00F56ED5" w:rsidRPr="00F56ED5" w:rsidRDefault="00F56ED5" w:rsidP="00F56ED5">
            <w:pPr>
              <w:widowControl w:val="0"/>
              <w:suppressAutoHyphens/>
              <w:autoSpaceDE w:val="0"/>
              <w:autoSpaceDN w:val="0"/>
              <w:adjustRightInd w:val="0"/>
              <w:spacing w:before="85" w:line="288" w:lineRule="auto"/>
              <w:jc w:val="center"/>
              <w:textAlignment w:val="center"/>
              <w:rPr>
                <w:rFonts w:cs="Arial"/>
                <w:szCs w:val="17"/>
                <w:highlight w:val="yellow"/>
                <w:lang w:val="en-GB"/>
              </w:rPr>
            </w:pPr>
            <w:r w:rsidRPr="00F56ED5">
              <w:rPr>
                <w:rFonts w:cs="Arial"/>
                <w:color w:val="000000"/>
                <w:szCs w:val="22"/>
              </w:rPr>
              <w:t>95.8</w:t>
            </w:r>
          </w:p>
        </w:tc>
      </w:tr>
      <w:tr w:rsidR="00F56ED5" w:rsidRPr="00117260" w14:paraId="5840597A" w14:textId="77777777" w:rsidTr="00F5656A">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30272089" w14:textId="4ABA118B" w:rsidR="00F56ED5" w:rsidRPr="00F56ED5" w:rsidRDefault="00F56ED5" w:rsidP="00F56ED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F56ED5">
              <w:rPr>
                <w:rFonts w:ascii="ArialMT" w:hAnsi="ArialMT" w:cs="ArialMT"/>
                <w:sz w:val="17"/>
                <w:szCs w:val="17"/>
                <w:lang w:val="en-GB"/>
              </w:rPr>
              <w:t>Labour</w:t>
            </w:r>
            <w:r w:rsidR="007548C7">
              <w:rPr>
                <w:rFonts w:ascii="ArialMT" w:hAnsi="ArialMT" w:cs="ArialMT"/>
                <w:sz w:val="17"/>
                <w:szCs w:val="17"/>
                <w:lang w:val="en-GB"/>
              </w:rPr>
              <w:t xml:space="preserve"> </w:t>
            </w:r>
            <w:r w:rsidRPr="00F56ED5">
              <w:rPr>
                <w:rFonts w:ascii="ArialMT" w:hAnsi="ArialMT" w:cs="ArialMT"/>
                <w:sz w:val="17"/>
                <w:szCs w:val="17"/>
                <w:lang w:val="en-GB"/>
              </w:rPr>
              <w:t>force</w:t>
            </w:r>
            <w:r w:rsidR="007548C7">
              <w:rPr>
                <w:rFonts w:ascii="ArialMT" w:hAnsi="ArialMT" w:cs="ArialMT"/>
                <w:sz w:val="17"/>
                <w:szCs w:val="17"/>
                <w:lang w:val="en-GB"/>
              </w:rPr>
              <w:t xml:space="preserve"> </w:t>
            </w:r>
            <w:r w:rsidRPr="00F56ED5">
              <w:rPr>
                <w:rFonts w:ascii="ArialMT" w:hAnsi="ArialMT" w:cs="ArialMT"/>
                <w:sz w:val="17"/>
                <w:szCs w:val="17"/>
                <w:lang w:val="en-GB"/>
              </w:rPr>
              <w:t>participation</w:t>
            </w:r>
            <w:r w:rsidR="007548C7">
              <w:rPr>
                <w:rFonts w:ascii="ArialMT" w:hAnsi="ArialMT" w:cs="ArialMT"/>
                <w:sz w:val="17"/>
                <w:szCs w:val="17"/>
                <w:lang w:val="en-GB"/>
              </w:rPr>
              <w:t xml:space="preserve"> </w:t>
            </w:r>
            <w:r w:rsidRPr="00F56ED5">
              <w:rPr>
                <w:rFonts w:ascii="ArialMT" w:hAnsi="ArialMT" w:cs="ArialMT"/>
                <w:sz w:val="17"/>
                <w:szCs w:val="17"/>
                <w:lang w:val="en-GB"/>
              </w:rPr>
              <w:t>rate</w:t>
            </w:r>
            <w:r w:rsidR="007548C7">
              <w:rPr>
                <w:rFonts w:ascii="ArialMT" w:hAnsi="ArialMT" w:cs="ArialMT"/>
                <w:sz w:val="17"/>
                <w:szCs w:val="17"/>
                <w:lang w:val="en-GB"/>
              </w:rPr>
              <w:t xml:space="preserve"> </w:t>
            </w:r>
            <w:r w:rsidRPr="00F56ED5">
              <w:rPr>
                <w:rFonts w:ascii="ArialMT" w:hAnsi="ArialMT" w:cs="ArialMT"/>
                <w:sz w:val="17"/>
                <w:szCs w:val="17"/>
                <w:lang w:val="en-GB"/>
              </w:rPr>
              <w:t>(as</w:t>
            </w:r>
            <w:r w:rsidR="007548C7">
              <w:rPr>
                <w:rFonts w:ascii="ArialMT" w:hAnsi="ArialMT" w:cs="ArialMT"/>
                <w:sz w:val="17"/>
                <w:szCs w:val="17"/>
                <w:lang w:val="en-GB"/>
              </w:rPr>
              <w:t xml:space="preserve"> </w:t>
            </w:r>
            <w:r w:rsidRPr="00F56ED5">
              <w:rPr>
                <w:rFonts w:ascii="ArialMT" w:hAnsi="ArialMT" w:cs="ArialMT"/>
                <w:sz w:val="17"/>
                <w:szCs w:val="17"/>
                <w:lang w:val="en-GB"/>
              </w:rPr>
              <w:t>a</w:t>
            </w:r>
            <w:r w:rsidR="007548C7">
              <w:rPr>
                <w:rFonts w:ascii="ArialMT" w:hAnsi="ArialMT" w:cs="ArialMT"/>
                <w:sz w:val="17"/>
                <w:szCs w:val="17"/>
                <w:lang w:val="en-GB"/>
              </w:rPr>
              <w:t xml:space="preserve"> </w:t>
            </w:r>
            <w:r w:rsidRPr="00F56ED5">
              <w:rPr>
                <w:rFonts w:ascii="ArialMT" w:hAnsi="ArialMT" w:cs="ArialMT"/>
                <w:sz w:val="17"/>
                <w:szCs w:val="17"/>
                <w:lang w:val="en-GB"/>
              </w:rPr>
              <w:t>percentage</w:t>
            </w:r>
            <w:r w:rsidR="007548C7">
              <w:rPr>
                <w:rFonts w:ascii="ArialMT" w:hAnsi="ArialMT" w:cs="ArialMT"/>
                <w:sz w:val="17"/>
                <w:szCs w:val="17"/>
                <w:lang w:val="en-GB"/>
              </w:rPr>
              <w:t xml:space="preserve"> </w:t>
            </w:r>
            <w:r w:rsidRPr="00F56ED5">
              <w:rPr>
                <w:rFonts w:ascii="ArialMT" w:hAnsi="ArialMT" w:cs="ArialMT"/>
                <w:sz w:val="17"/>
                <w:szCs w:val="17"/>
                <w:lang w:val="en-GB"/>
              </w:rPr>
              <w:t>of</w:t>
            </w:r>
            <w:r w:rsidR="007548C7">
              <w:rPr>
                <w:rFonts w:ascii="ArialMT" w:hAnsi="ArialMT" w:cs="ArialMT"/>
                <w:sz w:val="17"/>
                <w:szCs w:val="17"/>
                <w:lang w:val="en-GB"/>
              </w:rPr>
              <w:t xml:space="preserve"> </w:t>
            </w:r>
            <w:r w:rsidRPr="00F56ED5">
              <w:rPr>
                <w:rFonts w:ascii="ArialMT" w:hAnsi="ArialMT" w:cs="ArialMT"/>
                <w:sz w:val="17"/>
                <w:szCs w:val="17"/>
                <w:lang w:val="en-GB"/>
              </w:rPr>
              <w:t>all</w:t>
            </w:r>
            <w:r w:rsidR="007548C7">
              <w:rPr>
                <w:rFonts w:ascii="ArialMT" w:hAnsi="ArialMT" w:cs="ArialMT"/>
                <w:sz w:val="17"/>
                <w:szCs w:val="17"/>
                <w:lang w:val="en-GB"/>
              </w:rPr>
              <w:t xml:space="preserve"> </w:t>
            </w:r>
            <w:r w:rsidRPr="00F56ED5">
              <w:rPr>
                <w:rFonts w:ascii="ArialMT" w:hAnsi="ArialMT" w:cs="ArialMT"/>
                <w:sz w:val="17"/>
                <w:szCs w:val="17"/>
                <w:lang w:val="en-GB"/>
              </w:rPr>
              <w:t>graduates)</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6817F89D" w14:textId="1818FB0E" w:rsidR="00F56ED5" w:rsidRPr="00F56ED5" w:rsidRDefault="00F56ED5" w:rsidP="00F56ED5">
            <w:pPr>
              <w:widowControl w:val="0"/>
              <w:suppressAutoHyphens/>
              <w:autoSpaceDE w:val="0"/>
              <w:autoSpaceDN w:val="0"/>
              <w:adjustRightInd w:val="0"/>
              <w:spacing w:before="85" w:line="288" w:lineRule="auto"/>
              <w:jc w:val="center"/>
              <w:textAlignment w:val="center"/>
              <w:rPr>
                <w:rFonts w:cs="Arial"/>
                <w:szCs w:val="17"/>
                <w:highlight w:val="yellow"/>
                <w:lang w:val="en-GB"/>
              </w:rPr>
            </w:pPr>
            <w:r w:rsidRPr="00F56ED5">
              <w:rPr>
                <w:rFonts w:cs="Arial"/>
                <w:color w:val="000000"/>
                <w:szCs w:val="22"/>
              </w:rPr>
              <w:t>95.8</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AA99EDC" w14:textId="48066353" w:rsidR="00F56ED5" w:rsidRPr="00F56ED5" w:rsidRDefault="00F56ED5" w:rsidP="00F56ED5">
            <w:pPr>
              <w:widowControl w:val="0"/>
              <w:suppressAutoHyphens/>
              <w:autoSpaceDE w:val="0"/>
              <w:autoSpaceDN w:val="0"/>
              <w:adjustRightInd w:val="0"/>
              <w:spacing w:before="85" w:line="288" w:lineRule="auto"/>
              <w:jc w:val="center"/>
              <w:textAlignment w:val="center"/>
              <w:rPr>
                <w:rFonts w:cs="Arial"/>
                <w:szCs w:val="17"/>
                <w:highlight w:val="yellow"/>
                <w:lang w:val="en-GB"/>
              </w:rPr>
            </w:pPr>
            <w:r w:rsidRPr="00F56ED5">
              <w:rPr>
                <w:rFonts w:cs="Arial"/>
                <w:color w:val="000000"/>
                <w:szCs w:val="22"/>
              </w:rPr>
              <w:t>94.5</w:t>
            </w:r>
          </w:p>
        </w:tc>
      </w:tr>
      <w:tr w:rsidR="00F56ED5" w:rsidRPr="00117260" w14:paraId="4F182E26" w14:textId="77777777" w:rsidTr="00F56ED5">
        <w:trPr>
          <w:trHeight w:val="361"/>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7B58B64" w14:textId="0591534A" w:rsidR="00F56ED5" w:rsidRPr="00F56ED5" w:rsidRDefault="00F56ED5" w:rsidP="00F56ED5">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F56ED5">
              <w:rPr>
                <w:rFonts w:ascii="ArialMT" w:hAnsi="ArialMT" w:cs="ArialMT"/>
                <w:sz w:val="17"/>
                <w:szCs w:val="17"/>
                <w:lang w:val="en-GB"/>
              </w:rPr>
              <w:t>Median</w:t>
            </w:r>
            <w:r w:rsidR="007548C7">
              <w:rPr>
                <w:rFonts w:ascii="ArialMT" w:hAnsi="ArialMT" w:cs="ArialMT"/>
                <w:sz w:val="17"/>
                <w:szCs w:val="17"/>
                <w:lang w:val="en-GB"/>
              </w:rPr>
              <w:t xml:space="preserve"> </w:t>
            </w:r>
            <w:r w:rsidRPr="00F56ED5">
              <w:rPr>
                <w:rFonts w:ascii="ArialMT" w:hAnsi="ArialMT" w:cs="ArialMT"/>
                <w:sz w:val="17"/>
                <w:szCs w:val="17"/>
                <w:lang w:val="en-GB"/>
              </w:rPr>
              <w:t>salary</w:t>
            </w:r>
            <w:r w:rsidR="007548C7">
              <w:rPr>
                <w:rFonts w:ascii="ArialMT" w:hAnsi="ArialMT" w:cs="ArialMT"/>
                <w:sz w:val="17"/>
                <w:szCs w:val="17"/>
                <w:lang w:val="en-GB"/>
              </w:rPr>
              <w:t xml:space="preserve"> </w:t>
            </w:r>
            <w:r w:rsidRPr="00F56ED5">
              <w:rPr>
                <w:rFonts w:ascii="ArialMT" w:hAnsi="ArialMT" w:cs="ArialMT"/>
                <w:sz w:val="17"/>
                <w:szCs w:val="17"/>
                <w:lang w:val="en-GB"/>
              </w:rPr>
              <w:t>(of</w:t>
            </w:r>
            <w:r w:rsidR="007548C7">
              <w:rPr>
                <w:rFonts w:ascii="ArialMT" w:hAnsi="ArialMT" w:cs="ArialMT"/>
                <w:sz w:val="17"/>
                <w:szCs w:val="17"/>
                <w:lang w:val="en-GB"/>
              </w:rPr>
              <w:t xml:space="preserve"> </w:t>
            </w:r>
            <w:r w:rsidRPr="00F56ED5">
              <w:rPr>
                <w:rFonts w:ascii="ArialMT" w:hAnsi="ArialMT" w:cs="ArialMT"/>
                <w:sz w:val="17"/>
                <w:szCs w:val="17"/>
                <w:lang w:val="en-GB"/>
              </w:rPr>
              <w:t>those</w:t>
            </w:r>
            <w:r w:rsidR="007548C7">
              <w:rPr>
                <w:rFonts w:ascii="ArialMT" w:hAnsi="ArialMT" w:cs="ArialMT"/>
                <w:sz w:val="17"/>
                <w:szCs w:val="17"/>
                <w:lang w:val="en-GB"/>
              </w:rPr>
              <w:t xml:space="preserve"> </w:t>
            </w:r>
            <w:r w:rsidRPr="00F56ED5">
              <w:rPr>
                <w:rFonts w:ascii="ArialMT" w:hAnsi="ArialMT" w:cs="ArialMT"/>
                <w:sz w:val="17"/>
                <w:szCs w:val="17"/>
                <w:lang w:val="en-GB"/>
              </w:rPr>
              <w:t>employed</w:t>
            </w:r>
            <w:r w:rsidR="007548C7">
              <w:rPr>
                <w:rFonts w:ascii="ArialMT" w:hAnsi="ArialMT" w:cs="ArialMT"/>
                <w:sz w:val="17"/>
                <w:szCs w:val="17"/>
                <w:lang w:val="en-GB"/>
              </w:rPr>
              <w:t xml:space="preserve"> </w:t>
            </w:r>
            <w:r w:rsidRPr="00F56ED5">
              <w:rPr>
                <w:rFonts w:ascii="ArialMT" w:hAnsi="ArialMT" w:cs="ArialMT"/>
                <w:sz w:val="17"/>
                <w:szCs w:val="17"/>
                <w:lang w:val="en-GB"/>
              </w:rPr>
              <w:t>full-time)</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B14EA6" w14:textId="455AD8FF" w:rsidR="00F56ED5" w:rsidRPr="00876CFF" w:rsidRDefault="00F56ED5" w:rsidP="00F56ED5">
            <w:pPr>
              <w:widowControl w:val="0"/>
              <w:suppressAutoHyphens/>
              <w:autoSpaceDE w:val="0"/>
              <w:autoSpaceDN w:val="0"/>
              <w:adjustRightInd w:val="0"/>
              <w:spacing w:before="85" w:line="288" w:lineRule="auto"/>
              <w:jc w:val="center"/>
              <w:textAlignment w:val="center"/>
              <w:rPr>
                <w:rFonts w:ascii="ArialMT" w:hAnsi="ArialMT" w:cs="ArialMT"/>
                <w:szCs w:val="20"/>
                <w:lang w:val="en-GB"/>
              </w:rPr>
            </w:pPr>
            <w:r w:rsidRPr="00876CFF">
              <w:rPr>
                <w:rFonts w:ascii="ArialMT" w:hAnsi="ArialMT" w:cs="ArialMT"/>
                <w:szCs w:val="20"/>
                <w:lang w:val="en-GB"/>
              </w:rPr>
              <w:t>$83,300</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F230F8C" w14:textId="7F050DC7" w:rsidR="00F56ED5" w:rsidRPr="00876CFF" w:rsidRDefault="00F56ED5" w:rsidP="00F56ED5">
            <w:pPr>
              <w:widowControl w:val="0"/>
              <w:suppressAutoHyphens/>
              <w:autoSpaceDE w:val="0"/>
              <w:autoSpaceDN w:val="0"/>
              <w:adjustRightInd w:val="0"/>
              <w:spacing w:before="85" w:line="288" w:lineRule="auto"/>
              <w:jc w:val="center"/>
              <w:textAlignment w:val="center"/>
              <w:rPr>
                <w:rFonts w:ascii="ArialMT" w:hAnsi="ArialMT" w:cs="ArialMT"/>
                <w:szCs w:val="20"/>
                <w:lang w:val="en-GB"/>
              </w:rPr>
            </w:pPr>
            <w:r w:rsidRPr="00876CFF">
              <w:rPr>
                <w:rFonts w:ascii="ArialMT" w:hAnsi="ArialMT" w:cs="ArialMT"/>
                <w:szCs w:val="20"/>
                <w:lang w:val="en-GB"/>
              </w:rPr>
              <w:t>$98,000</w:t>
            </w:r>
          </w:p>
        </w:tc>
      </w:tr>
    </w:tbl>
    <w:p w14:paraId="7695F2B3" w14:textId="6F721901" w:rsidR="000F2E63" w:rsidRPr="00117260" w:rsidRDefault="00190031" w:rsidP="000F2E63">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r>
        <w:rPr>
          <w:rFonts w:cs="Arial"/>
          <w:szCs w:val="20"/>
          <w:lang w:val="en-GB"/>
        </w:rPr>
        <w:t>Overall,</w:t>
      </w:r>
      <w:r w:rsidR="007548C7">
        <w:rPr>
          <w:rFonts w:cs="Arial"/>
          <w:szCs w:val="20"/>
          <w:lang w:val="en-GB"/>
        </w:rPr>
        <w:t xml:space="preserve"> </w:t>
      </w:r>
      <w:r>
        <w:rPr>
          <w:rFonts w:cs="Arial"/>
          <w:szCs w:val="20"/>
          <w:lang w:val="en-GB"/>
        </w:rPr>
        <w:t>in</w:t>
      </w:r>
      <w:r w:rsidR="007548C7">
        <w:rPr>
          <w:rFonts w:cs="Arial"/>
          <w:szCs w:val="20"/>
          <w:lang w:val="en-GB"/>
        </w:rPr>
        <w:t xml:space="preserve"> </w:t>
      </w:r>
      <w:r>
        <w:rPr>
          <w:rFonts w:cs="Arial"/>
          <w:szCs w:val="20"/>
          <w:lang w:val="en-GB"/>
        </w:rPr>
        <w:t>the</w:t>
      </w:r>
      <w:r w:rsidR="007548C7">
        <w:rPr>
          <w:rFonts w:cs="Arial"/>
          <w:szCs w:val="20"/>
          <w:lang w:val="en-GB"/>
        </w:rPr>
        <w:t xml:space="preserve"> </w:t>
      </w:r>
      <w:r>
        <w:rPr>
          <w:rFonts w:cs="Arial"/>
          <w:szCs w:val="20"/>
          <w:lang w:val="en-GB"/>
        </w:rPr>
        <w:t>short-term</w:t>
      </w:r>
      <w:r w:rsidR="007548C7">
        <w:rPr>
          <w:rFonts w:cs="Arial"/>
          <w:szCs w:val="20"/>
          <w:lang w:val="en-GB"/>
        </w:rPr>
        <w:t xml:space="preserve"> </w:t>
      </w:r>
      <w:r>
        <w:rPr>
          <w:rFonts w:cs="Arial"/>
          <w:szCs w:val="20"/>
          <w:lang w:val="en-GB"/>
        </w:rPr>
        <w:t>fewer</w:t>
      </w:r>
      <w:r w:rsidR="007548C7">
        <w:rPr>
          <w:rFonts w:cs="Arial"/>
          <w:szCs w:val="20"/>
          <w:lang w:val="en-GB"/>
        </w:rPr>
        <w:t xml:space="preserve"> </w:t>
      </w:r>
      <w:r>
        <w:rPr>
          <w:rFonts w:cs="Arial"/>
          <w:szCs w:val="20"/>
          <w:lang w:val="en-GB"/>
        </w:rPr>
        <w:t>female</w:t>
      </w:r>
      <w:r w:rsidR="007548C7">
        <w:rPr>
          <w:rFonts w:cs="Arial"/>
          <w:szCs w:val="20"/>
          <w:lang w:val="en-GB"/>
        </w:rPr>
        <w:t xml:space="preserve"> </w:t>
      </w:r>
      <w:r>
        <w:rPr>
          <w:rFonts w:cs="Arial"/>
          <w:szCs w:val="20"/>
          <w:lang w:val="en-GB"/>
        </w:rPr>
        <w:t>postgraduate</w:t>
      </w:r>
      <w:r w:rsidR="007548C7">
        <w:rPr>
          <w:rFonts w:cs="Arial"/>
          <w:szCs w:val="20"/>
          <w:lang w:val="en-GB"/>
        </w:rPr>
        <w:t xml:space="preserve"> </w:t>
      </w:r>
      <w:r>
        <w:rPr>
          <w:rFonts w:cs="Arial"/>
          <w:szCs w:val="20"/>
          <w:lang w:val="en-GB"/>
        </w:rPr>
        <w:t>coursework</w:t>
      </w:r>
      <w:r w:rsidR="007548C7">
        <w:rPr>
          <w:rFonts w:cs="Arial"/>
          <w:szCs w:val="20"/>
          <w:lang w:val="en-GB"/>
        </w:rPr>
        <w:t xml:space="preserve"> </w:t>
      </w:r>
      <w:r>
        <w:rPr>
          <w:rFonts w:cs="Arial"/>
          <w:szCs w:val="20"/>
          <w:lang w:val="en-GB"/>
        </w:rPr>
        <w:t>graduates</w:t>
      </w:r>
      <w:r w:rsidR="007548C7">
        <w:rPr>
          <w:rFonts w:cs="Arial"/>
          <w:szCs w:val="20"/>
          <w:lang w:val="en-GB"/>
        </w:rPr>
        <w:t xml:space="preserve"> </w:t>
      </w:r>
      <w:r>
        <w:rPr>
          <w:rFonts w:cs="Arial"/>
          <w:szCs w:val="20"/>
          <w:lang w:val="en-GB"/>
        </w:rPr>
        <w:t>were</w:t>
      </w:r>
      <w:r w:rsidR="007548C7">
        <w:rPr>
          <w:rFonts w:cs="Arial"/>
          <w:szCs w:val="20"/>
          <w:lang w:val="en-GB"/>
        </w:rPr>
        <w:t xml:space="preserve"> </w:t>
      </w:r>
      <w:r>
        <w:rPr>
          <w:rFonts w:cs="Arial"/>
          <w:szCs w:val="20"/>
          <w:lang w:val="en-GB"/>
        </w:rPr>
        <w:t>in</w:t>
      </w:r>
      <w:r w:rsidR="007548C7">
        <w:rPr>
          <w:rFonts w:cs="Arial"/>
          <w:szCs w:val="20"/>
          <w:lang w:val="en-GB"/>
        </w:rPr>
        <w:t xml:space="preserve"> </w:t>
      </w:r>
      <w:r>
        <w:rPr>
          <w:rFonts w:cs="Arial"/>
          <w:szCs w:val="20"/>
          <w:lang w:val="en-GB"/>
        </w:rPr>
        <w:t>full</w:t>
      </w:r>
      <w:r w:rsidR="007548C7">
        <w:rPr>
          <w:rFonts w:cs="Arial"/>
          <w:szCs w:val="20"/>
          <w:lang w:val="en-GB"/>
        </w:rPr>
        <w:t xml:space="preserve"> </w:t>
      </w:r>
      <w:r>
        <w:rPr>
          <w:rFonts w:cs="Arial"/>
          <w:szCs w:val="20"/>
          <w:lang w:val="en-GB"/>
        </w:rPr>
        <w:t>time</w:t>
      </w:r>
      <w:r w:rsidR="007548C7">
        <w:rPr>
          <w:rFonts w:cs="Arial"/>
          <w:szCs w:val="20"/>
          <w:lang w:val="en-GB"/>
        </w:rPr>
        <w:t xml:space="preserve"> </w:t>
      </w:r>
      <w:r>
        <w:rPr>
          <w:rFonts w:cs="Arial"/>
          <w:szCs w:val="20"/>
          <w:lang w:val="en-GB"/>
        </w:rPr>
        <w:t>employment</w:t>
      </w:r>
      <w:r w:rsidR="007548C7">
        <w:rPr>
          <w:rFonts w:cs="Arial"/>
          <w:szCs w:val="20"/>
          <w:lang w:val="en-GB"/>
        </w:rPr>
        <w:t xml:space="preserve"> </w:t>
      </w:r>
      <w:r>
        <w:rPr>
          <w:rFonts w:cs="Arial"/>
          <w:szCs w:val="20"/>
          <w:lang w:val="en-GB"/>
        </w:rPr>
        <w:t>by</w:t>
      </w:r>
      <w:r w:rsidR="007548C7">
        <w:rPr>
          <w:rFonts w:cs="Arial"/>
          <w:szCs w:val="20"/>
          <w:lang w:val="en-GB"/>
        </w:rPr>
        <w:t xml:space="preserve"> </w:t>
      </w:r>
      <w:r>
        <w:rPr>
          <w:rFonts w:cs="Arial"/>
          <w:szCs w:val="20"/>
          <w:lang w:val="en-GB"/>
        </w:rPr>
        <w:t>3.1</w:t>
      </w:r>
      <w:r w:rsidR="007548C7">
        <w:rPr>
          <w:rFonts w:cs="Arial"/>
          <w:szCs w:val="20"/>
          <w:lang w:val="en-GB"/>
        </w:rPr>
        <w:t xml:space="preserve"> </w:t>
      </w:r>
      <w:r>
        <w:rPr>
          <w:rFonts w:cs="Arial"/>
          <w:szCs w:val="20"/>
          <w:lang w:val="en-GB"/>
        </w:rPr>
        <w:t>percentage</w:t>
      </w:r>
      <w:r w:rsidR="007548C7">
        <w:rPr>
          <w:rFonts w:cs="Arial"/>
          <w:szCs w:val="20"/>
          <w:lang w:val="en-GB"/>
        </w:rPr>
        <w:t xml:space="preserve"> </w:t>
      </w:r>
      <w:r>
        <w:rPr>
          <w:rFonts w:cs="Arial"/>
          <w:szCs w:val="20"/>
          <w:lang w:val="en-GB"/>
        </w:rPr>
        <w:t>points,</w:t>
      </w:r>
      <w:r w:rsidR="007548C7">
        <w:rPr>
          <w:rFonts w:cs="Arial"/>
          <w:szCs w:val="20"/>
          <w:lang w:val="en-GB"/>
        </w:rPr>
        <w:t xml:space="preserve"> </w:t>
      </w:r>
      <w:r>
        <w:rPr>
          <w:rFonts w:cs="Arial"/>
          <w:szCs w:val="20"/>
          <w:lang w:val="en-GB"/>
        </w:rPr>
        <w:t>however</w:t>
      </w:r>
      <w:r w:rsidR="007548C7">
        <w:rPr>
          <w:rFonts w:cs="Arial"/>
          <w:szCs w:val="20"/>
          <w:lang w:val="en-GB"/>
        </w:rPr>
        <w:t xml:space="preserve"> </w:t>
      </w:r>
      <w:r>
        <w:rPr>
          <w:rFonts w:cs="Arial"/>
          <w:szCs w:val="20"/>
          <w:lang w:val="en-GB"/>
        </w:rPr>
        <w:t>they</w:t>
      </w:r>
      <w:r w:rsidR="007548C7">
        <w:rPr>
          <w:rFonts w:cs="Arial"/>
          <w:szCs w:val="20"/>
          <w:lang w:val="en-GB"/>
        </w:rPr>
        <w:t xml:space="preserve"> </w:t>
      </w:r>
      <w:r>
        <w:rPr>
          <w:rFonts w:cs="Arial"/>
          <w:szCs w:val="20"/>
          <w:lang w:val="en-GB"/>
        </w:rPr>
        <w:t>had</w:t>
      </w:r>
      <w:r w:rsidR="007548C7">
        <w:rPr>
          <w:rFonts w:cs="Arial"/>
          <w:szCs w:val="20"/>
          <w:lang w:val="en-GB"/>
        </w:rPr>
        <w:t xml:space="preserve"> </w:t>
      </w:r>
      <w:r>
        <w:rPr>
          <w:rFonts w:cs="Arial"/>
          <w:szCs w:val="20"/>
          <w:lang w:val="en-GB"/>
        </w:rPr>
        <w:t>a</w:t>
      </w:r>
      <w:r w:rsidR="007548C7">
        <w:rPr>
          <w:rFonts w:cs="Arial"/>
          <w:szCs w:val="20"/>
          <w:lang w:val="en-GB"/>
        </w:rPr>
        <w:t xml:space="preserve"> </w:t>
      </w:r>
      <w:r>
        <w:rPr>
          <w:rFonts w:cs="Arial"/>
          <w:szCs w:val="20"/>
          <w:lang w:val="en-GB"/>
        </w:rPr>
        <w:t>slightly</w:t>
      </w:r>
      <w:r w:rsidR="007548C7">
        <w:rPr>
          <w:rFonts w:cs="Arial"/>
          <w:szCs w:val="20"/>
          <w:lang w:val="en-GB"/>
        </w:rPr>
        <w:t xml:space="preserve"> </w:t>
      </w:r>
      <w:r>
        <w:rPr>
          <w:rFonts w:cs="Arial"/>
          <w:szCs w:val="20"/>
          <w:lang w:val="en-GB"/>
        </w:rPr>
        <w:t>higher</w:t>
      </w:r>
      <w:r w:rsidR="007548C7">
        <w:rPr>
          <w:rFonts w:cs="Arial"/>
          <w:szCs w:val="20"/>
          <w:lang w:val="en-GB"/>
        </w:rPr>
        <w:t xml:space="preserve"> </w:t>
      </w:r>
      <w:r>
        <w:rPr>
          <w:rFonts w:cs="Arial"/>
          <w:szCs w:val="20"/>
          <w:lang w:val="en-GB"/>
        </w:rPr>
        <w:t>rate</w:t>
      </w:r>
      <w:r w:rsidR="007548C7">
        <w:rPr>
          <w:rFonts w:cs="Arial"/>
          <w:szCs w:val="20"/>
          <w:lang w:val="en-GB"/>
        </w:rPr>
        <w:t xml:space="preserve"> </w:t>
      </w:r>
      <w:r>
        <w:rPr>
          <w:rFonts w:cs="Arial"/>
          <w:szCs w:val="20"/>
          <w:lang w:val="en-GB"/>
        </w:rPr>
        <w:t>three</w:t>
      </w:r>
      <w:r w:rsidR="007548C7">
        <w:rPr>
          <w:rFonts w:cs="Arial"/>
          <w:szCs w:val="20"/>
          <w:lang w:val="en-GB"/>
        </w:rPr>
        <w:t xml:space="preserve"> </w:t>
      </w:r>
      <w:r>
        <w:rPr>
          <w:rFonts w:cs="Arial"/>
          <w:szCs w:val="20"/>
          <w:lang w:val="en-GB"/>
        </w:rPr>
        <w:t>years</w:t>
      </w:r>
      <w:r w:rsidR="007548C7">
        <w:rPr>
          <w:rFonts w:cs="Arial"/>
          <w:szCs w:val="20"/>
          <w:lang w:val="en-GB"/>
        </w:rPr>
        <w:t xml:space="preserve"> </w:t>
      </w:r>
      <w:r>
        <w:rPr>
          <w:rFonts w:cs="Arial"/>
          <w:szCs w:val="20"/>
          <w:lang w:val="en-GB"/>
        </w:rPr>
        <w:t>later</w:t>
      </w:r>
      <w:r w:rsidR="007548C7">
        <w:rPr>
          <w:rFonts w:cs="Arial"/>
          <w:szCs w:val="20"/>
          <w:lang w:val="en-GB"/>
        </w:rPr>
        <w:t xml:space="preserve"> </w:t>
      </w:r>
      <w:r>
        <w:rPr>
          <w:rFonts w:cs="Arial"/>
          <w:szCs w:val="20"/>
          <w:lang w:val="en-GB"/>
        </w:rPr>
        <w:t>with</w:t>
      </w:r>
      <w:r w:rsidR="007548C7">
        <w:rPr>
          <w:rFonts w:cs="Arial"/>
          <w:szCs w:val="20"/>
          <w:lang w:val="en-GB"/>
        </w:rPr>
        <w:t xml:space="preserve"> </w:t>
      </w:r>
      <w:r>
        <w:rPr>
          <w:rFonts w:cs="Arial"/>
          <w:szCs w:val="20"/>
          <w:lang w:val="en-GB"/>
        </w:rPr>
        <w:t>94.4</w:t>
      </w:r>
      <w:r w:rsidR="007548C7">
        <w:rPr>
          <w:rFonts w:cs="Arial"/>
          <w:szCs w:val="20"/>
          <w:lang w:val="en-GB"/>
        </w:rPr>
        <w:t xml:space="preserve"> </w:t>
      </w:r>
      <w:r>
        <w:rPr>
          <w:rFonts w:cs="Arial"/>
          <w:szCs w:val="20"/>
          <w:lang w:val="en-GB"/>
        </w:rPr>
        <w:t>per</w:t>
      </w:r>
      <w:r w:rsidR="007548C7">
        <w:rPr>
          <w:rFonts w:cs="Arial"/>
          <w:szCs w:val="20"/>
          <w:lang w:val="en-GB"/>
        </w:rPr>
        <w:t xml:space="preserve"> </w:t>
      </w:r>
      <w:r>
        <w:rPr>
          <w:rFonts w:cs="Arial"/>
          <w:szCs w:val="20"/>
          <w:lang w:val="en-GB"/>
        </w:rPr>
        <w:t>cent</w:t>
      </w:r>
      <w:r w:rsidR="007548C7">
        <w:rPr>
          <w:rFonts w:cs="Arial"/>
          <w:szCs w:val="20"/>
          <w:lang w:val="en-GB"/>
        </w:rPr>
        <w:t xml:space="preserve"> </w:t>
      </w:r>
      <w:r>
        <w:rPr>
          <w:rFonts w:cs="Arial"/>
          <w:szCs w:val="20"/>
          <w:lang w:val="en-GB"/>
        </w:rPr>
        <w:t>compared</w:t>
      </w:r>
      <w:r w:rsidR="007548C7">
        <w:rPr>
          <w:rFonts w:cs="Arial"/>
          <w:szCs w:val="20"/>
          <w:lang w:val="en-GB"/>
        </w:rPr>
        <w:t xml:space="preserve"> </w:t>
      </w:r>
      <w:r>
        <w:rPr>
          <w:rFonts w:cs="Arial"/>
          <w:szCs w:val="20"/>
          <w:lang w:val="en-GB"/>
        </w:rPr>
        <w:t>with</w:t>
      </w:r>
      <w:r w:rsidR="007548C7">
        <w:rPr>
          <w:rFonts w:cs="Arial"/>
          <w:szCs w:val="20"/>
          <w:lang w:val="en-GB"/>
        </w:rPr>
        <w:t xml:space="preserve"> </w:t>
      </w:r>
      <w:r>
        <w:rPr>
          <w:rFonts w:cs="Arial"/>
          <w:szCs w:val="20"/>
          <w:lang w:val="en-GB"/>
        </w:rPr>
        <w:t>93.7</w:t>
      </w:r>
      <w:r w:rsidR="007548C7">
        <w:rPr>
          <w:rFonts w:cs="Arial"/>
          <w:szCs w:val="20"/>
          <w:lang w:val="en-GB"/>
        </w:rPr>
        <w:t xml:space="preserve"> </w:t>
      </w:r>
      <w:r>
        <w:rPr>
          <w:rFonts w:cs="Arial"/>
          <w:szCs w:val="20"/>
          <w:lang w:val="en-GB"/>
        </w:rPr>
        <w:t>per</w:t>
      </w:r>
      <w:r w:rsidR="007548C7">
        <w:rPr>
          <w:rFonts w:cs="Arial"/>
          <w:szCs w:val="20"/>
          <w:lang w:val="en-GB"/>
        </w:rPr>
        <w:t xml:space="preserve"> </w:t>
      </w:r>
      <w:r>
        <w:rPr>
          <w:rFonts w:cs="Arial"/>
          <w:szCs w:val="20"/>
          <w:lang w:val="en-GB"/>
        </w:rPr>
        <w:t>cent</w:t>
      </w:r>
      <w:r w:rsidR="007548C7">
        <w:rPr>
          <w:rFonts w:cs="Arial"/>
          <w:szCs w:val="20"/>
          <w:lang w:val="en-GB"/>
        </w:rPr>
        <w:t xml:space="preserve"> </w:t>
      </w:r>
      <w:r>
        <w:rPr>
          <w:rFonts w:cs="Arial"/>
          <w:szCs w:val="20"/>
          <w:lang w:val="en-GB"/>
        </w:rPr>
        <w:t>for</w:t>
      </w:r>
      <w:r w:rsidR="007548C7">
        <w:rPr>
          <w:rFonts w:cs="Arial"/>
          <w:szCs w:val="20"/>
          <w:lang w:val="en-GB"/>
        </w:rPr>
        <w:t xml:space="preserve"> </w:t>
      </w:r>
      <w:r>
        <w:rPr>
          <w:rFonts w:cs="Arial"/>
          <w:szCs w:val="20"/>
          <w:lang w:val="en-GB"/>
        </w:rPr>
        <w:t>males.</w:t>
      </w:r>
      <w:r w:rsidR="007548C7">
        <w:rPr>
          <w:rFonts w:cs="Arial"/>
          <w:szCs w:val="20"/>
          <w:lang w:val="en-GB"/>
        </w:rPr>
        <w:t xml:space="preserve"> </w:t>
      </w:r>
      <w:r w:rsidR="00BD0E92" w:rsidRPr="007356A0">
        <w:rPr>
          <w:rFonts w:cs="Arial"/>
          <w:szCs w:val="20"/>
          <w:lang w:val="en-GB"/>
        </w:rPr>
        <w:t>The</w:t>
      </w:r>
      <w:r w:rsidR="007548C7">
        <w:rPr>
          <w:rFonts w:cs="Arial"/>
          <w:szCs w:val="20"/>
          <w:lang w:val="en-GB"/>
        </w:rPr>
        <w:t xml:space="preserve"> </w:t>
      </w:r>
      <w:r w:rsidR="00BD0E92" w:rsidRPr="007356A0">
        <w:rPr>
          <w:rFonts w:cs="Arial"/>
          <w:szCs w:val="20"/>
          <w:lang w:val="en-GB"/>
        </w:rPr>
        <w:t>gender</w:t>
      </w:r>
      <w:r w:rsidR="007548C7">
        <w:rPr>
          <w:rFonts w:cs="Arial"/>
          <w:szCs w:val="20"/>
          <w:lang w:val="en-GB"/>
        </w:rPr>
        <w:t xml:space="preserve"> </w:t>
      </w:r>
      <w:r w:rsidR="00BD0E92" w:rsidRPr="007356A0">
        <w:rPr>
          <w:rFonts w:cs="Arial"/>
          <w:szCs w:val="20"/>
          <w:lang w:val="en-GB"/>
        </w:rPr>
        <w:t>gap</w:t>
      </w:r>
      <w:r w:rsidR="007548C7">
        <w:rPr>
          <w:rFonts w:cs="Arial"/>
          <w:szCs w:val="20"/>
          <w:lang w:val="en-GB"/>
        </w:rPr>
        <w:t xml:space="preserve"> </w:t>
      </w:r>
      <w:r w:rsidR="00BD0E92" w:rsidRPr="007356A0">
        <w:rPr>
          <w:rFonts w:cs="Arial"/>
          <w:szCs w:val="20"/>
          <w:lang w:val="en-GB"/>
        </w:rPr>
        <w:t>in</w:t>
      </w:r>
      <w:r w:rsidR="007548C7">
        <w:rPr>
          <w:rFonts w:cs="Arial"/>
          <w:szCs w:val="20"/>
          <w:lang w:val="en-GB"/>
        </w:rPr>
        <w:t xml:space="preserve"> </w:t>
      </w:r>
      <w:r w:rsidR="00BD0E92" w:rsidRPr="007356A0">
        <w:rPr>
          <w:rFonts w:cs="Arial"/>
          <w:szCs w:val="20"/>
          <w:lang w:val="en-GB"/>
        </w:rPr>
        <w:t>salaries</w:t>
      </w:r>
      <w:r w:rsidR="007548C7">
        <w:rPr>
          <w:rFonts w:cs="Arial"/>
          <w:szCs w:val="20"/>
          <w:lang w:val="en-GB"/>
        </w:rPr>
        <w:t xml:space="preserve"> </w:t>
      </w:r>
      <w:r w:rsidR="00BD0E92" w:rsidRPr="007356A0">
        <w:rPr>
          <w:rFonts w:cs="Arial"/>
          <w:szCs w:val="20"/>
          <w:lang w:val="en-GB"/>
        </w:rPr>
        <w:t>is</w:t>
      </w:r>
      <w:r w:rsidR="007548C7">
        <w:rPr>
          <w:rFonts w:cs="Arial"/>
          <w:szCs w:val="20"/>
          <w:lang w:val="en-GB"/>
        </w:rPr>
        <w:t xml:space="preserve"> </w:t>
      </w:r>
      <w:r w:rsidR="00BD0E92" w:rsidRPr="007356A0">
        <w:rPr>
          <w:rFonts w:cs="Arial"/>
          <w:szCs w:val="20"/>
          <w:lang w:val="en-GB"/>
        </w:rPr>
        <w:t>more</w:t>
      </w:r>
      <w:r w:rsidR="007548C7">
        <w:rPr>
          <w:rFonts w:cs="Arial"/>
          <w:szCs w:val="20"/>
          <w:lang w:val="en-GB"/>
        </w:rPr>
        <w:t xml:space="preserve"> </w:t>
      </w:r>
      <w:r w:rsidR="00BD0E92" w:rsidRPr="007356A0">
        <w:rPr>
          <w:rFonts w:cs="Arial"/>
          <w:szCs w:val="20"/>
          <w:lang w:val="en-GB"/>
        </w:rPr>
        <w:t>pronounced</w:t>
      </w:r>
      <w:r w:rsidR="007548C7">
        <w:rPr>
          <w:rFonts w:cs="Arial"/>
          <w:szCs w:val="20"/>
          <w:lang w:val="en-GB"/>
        </w:rPr>
        <w:t xml:space="preserve"> </w:t>
      </w:r>
      <w:r w:rsidR="00BD0E92" w:rsidRPr="007356A0">
        <w:rPr>
          <w:rFonts w:cs="Arial"/>
          <w:szCs w:val="20"/>
          <w:lang w:val="en-GB"/>
        </w:rPr>
        <w:t>at</w:t>
      </w:r>
      <w:r w:rsidR="007548C7">
        <w:rPr>
          <w:rFonts w:cs="Arial"/>
          <w:szCs w:val="20"/>
          <w:lang w:val="en-GB"/>
        </w:rPr>
        <w:t xml:space="preserve"> </w:t>
      </w:r>
      <w:r w:rsidR="00BD0E92" w:rsidRPr="007356A0">
        <w:rPr>
          <w:rFonts w:cs="Arial"/>
          <w:szCs w:val="20"/>
          <w:lang w:val="en-GB"/>
        </w:rPr>
        <w:t>postgraduate</w:t>
      </w:r>
      <w:r w:rsidR="007548C7">
        <w:rPr>
          <w:rFonts w:cs="Arial"/>
          <w:szCs w:val="20"/>
          <w:lang w:val="en-GB"/>
        </w:rPr>
        <w:t xml:space="preserve"> </w:t>
      </w:r>
      <w:r w:rsidR="00BD0E92" w:rsidRPr="007356A0">
        <w:rPr>
          <w:rFonts w:cs="Arial"/>
          <w:szCs w:val="20"/>
          <w:lang w:val="en-GB"/>
        </w:rPr>
        <w:t>coursework</w:t>
      </w:r>
      <w:r w:rsidR="007548C7">
        <w:rPr>
          <w:rFonts w:cs="Arial"/>
          <w:szCs w:val="20"/>
          <w:lang w:val="en-GB"/>
        </w:rPr>
        <w:t xml:space="preserve"> </w:t>
      </w:r>
      <w:r w:rsidR="00BD0E92" w:rsidRPr="007356A0">
        <w:rPr>
          <w:rFonts w:cs="Arial"/>
          <w:szCs w:val="20"/>
          <w:lang w:val="en-GB"/>
        </w:rPr>
        <w:t>level</w:t>
      </w:r>
      <w:r w:rsidR="007548C7">
        <w:rPr>
          <w:rFonts w:cs="Arial"/>
          <w:szCs w:val="20"/>
          <w:lang w:val="en-GB"/>
        </w:rPr>
        <w:t xml:space="preserve"> </w:t>
      </w:r>
      <w:r>
        <w:rPr>
          <w:rFonts w:cs="Arial"/>
          <w:szCs w:val="20"/>
          <w:lang w:val="en-GB"/>
        </w:rPr>
        <w:t>than</w:t>
      </w:r>
      <w:r w:rsidR="007548C7">
        <w:rPr>
          <w:rFonts w:cs="Arial"/>
          <w:szCs w:val="20"/>
          <w:lang w:val="en-GB"/>
        </w:rPr>
        <w:t xml:space="preserve"> </w:t>
      </w:r>
      <w:r>
        <w:rPr>
          <w:rFonts w:cs="Arial"/>
          <w:szCs w:val="20"/>
          <w:lang w:val="en-GB"/>
        </w:rPr>
        <w:t>for</w:t>
      </w:r>
      <w:r w:rsidR="007548C7">
        <w:rPr>
          <w:rFonts w:cs="Arial"/>
          <w:szCs w:val="20"/>
          <w:lang w:val="en-GB"/>
        </w:rPr>
        <w:t xml:space="preserve"> </w:t>
      </w:r>
      <w:r>
        <w:rPr>
          <w:rFonts w:cs="Arial"/>
          <w:szCs w:val="20"/>
          <w:lang w:val="en-GB"/>
        </w:rPr>
        <w:t>undergraduates</w:t>
      </w:r>
      <w:r w:rsidR="00BD0E92" w:rsidRPr="007356A0">
        <w:rPr>
          <w:rFonts w:cs="Arial"/>
          <w:szCs w:val="20"/>
          <w:lang w:val="en-GB"/>
        </w:rPr>
        <w:t>.</w:t>
      </w:r>
      <w:r w:rsidR="007548C7">
        <w:rPr>
          <w:rFonts w:cs="Arial"/>
          <w:szCs w:val="20"/>
          <w:lang w:val="en-GB"/>
        </w:rPr>
        <w:t xml:space="preserve"> </w:t>
      </w:r>
      <w:r w:rsidR="00BD0E92" w:rsidRPr="007356A0">
        <w:rPr>
          <w:rFonts w:cs="Arial"/>
          <w:szCs w:val="20"/>
          <w:lang w:val="en-GB"/>
        </w:rPr>
        <w:t>In</w:t>
      </w:r>
      <w:r w:rsidR="007548C7">
        <w:rPr>
          <w:rFonts w:cs="Arial"/>
          <w:szCs w:val="20"/>
          <w:lang w:val="en-GB"/>
        </w:rPr>
        <w:t xml:space="preserve"> </w:t>
      </w:r>
      <w:r w:rsidR="00BD0E92" w:rsidRPr="007356A0">
        <w:rPr>
          <w:rFonts w:cs="Arial"/>
          <w:szCs w:val="20"/>
          <w:lang w:val="en-GB"/>
        </w:rPr>
        <w:t>201</w:t>
      </w:r>
      <w:r w:rsidR="007356A0" w:rsidRPr="007356A0">
        <w:rPr>
          <w:rFonts w:cs="Arial"/>
          <w:szCs w:val="20"/>
          <w:lang w:val="en-GB"/>
        </w:rPr>
        <w:t>7</w:t>
      </w:r>
      <w:r w:rsidR="00BD0E92" w:rsidRPr="007356A0">
        <w:rPr>
          <w:rFonts w:cs="Arial"/>
          <w:szCs w:val="20"/>
          <w:lang w:val="en-GB"/>
        </w:rPr>
        <w:t>,</w:t>
      </w:r>
      <w:r w:rsidR="007548C7">
        <w:rPr>
          <w:rFonts w:cs="Arial"/>
          <w:szCs w:val="20"/>
          <w:lang w:val="en-GB"/>
        </w:rPr>
        <w:t xml:space="preserve"> </w:t>
      </w:r>
      <w:r w:rsidR="00BD0E92" w:rsidRPr="007356A0">
        <w:rPr>
          <w:rFonts w:cs="Arial"/>
          <w:szCs w:val="20"/>
          <w:lang w:val="en-GB"/>
        </w:rPr>
        <w:t>four</w:t>
      </w:r>
      <w:r w:rsidR="007548C7">
        <w:rPr>
          <w:rFonts w:cs="Arial"/>
          <w:szCs w:val="20"/>
          <w:lang w:val="en-GB"/>
        </w:rPr>
        <w:t xml:space="preserve"> </w:t>
      </w:r>
      <w:r w:rsidR="007356A0" w:rsidRPr="007356A0">
        <w:rPr>
          <w:rFonts w:cs="Arial"/>
          <w:szCs w:val="20"/>
          <w:lang w:val="en-GB"/>
        </w:rPr>
        <w:t>to</w:t>
      </w:r>
      <w:r w:rsidR="007548C7">
        <w:rPr>
          <w:rFonts w:cs="Arial"/>
          <w:szCs w:val="20"/>
          <w:lang w:val="en-GB"/>
        </w:rPr>
        <w:t xml:space="preserve"> </w:t>
      </w:r>
      <w:r w:rsidR="007356A0" w:rsidRPr="007356A0">
        <w:rPr>
          <w:rFonts w:cs="Arial"/>
          <w:szCs w:val="20"/>
          <w:lang w:val="en-GB"/>
        </w:rPr>
        <w:t>six</w:t>
      </w:r>
      <w:r w:rsidR="007548C7">
        <w:rPr>
          <w:rFonts w:cs="Arial"/>
          <w:szCs w:val="20"/>
          <w:lang w:val="en-GB"/>
        </w:rPr>
        <w:t xml:space="preserve"> </w:t>
      </w:r>
      <w:r w:rsidR="00BD0E92" w:rsidRPr="007356A0">
        <w:rPr>
          <w:rFonts w:cs="Arial"/>
          <w:szCs w:val="20"/>
          <w:lang w:val="en-GB"/>
        </w:rPr>
        <w:t>months</w:t>
      </w:r>
      <w:r w:rsidR="007548C7">
        <w:rPr>
          <w:rFonts w:cs="Arial"/>
          <w:szCs w:val="20"/>
          <w:lang w:val="en-GB"/>
        </w:rPr>
        <w:t xml:space="preserve"> </w:t>
      </w:r>
      <w:r w:rsidR="00BD0E92" w:rsidRPr="007356A0">
        <w:rPr>
          <w:rFonts w:cs="Arial"/>
          <w:szCs w:val="20"/>
          <w:lang w:val="en-GB"/>
        </w:rPr>
        <w:t>after</w:t>
      </w:r>
      <w:r w:rsidR="007548C7">
        <w:rPr>
          <w:rFonts w:cs="Arial"/>
          <w:szCs w:val="20"/>
          <w:lang w:val="en-GB"/>
        </w:rPr>
        <w:t xml:space="preserve"> </w:t>
      </w:r>
      <w:r w:rsidR="00BD0E92" w:rsidRPr="007356A0">
        <w:rPr>
          <w:rFonts w:cs="Arial"/>
          <w:szCs w:val="20"/>
          <w:lang w:val="en-GB"/>
        </w:rPr>
        <w:t>completion</w:t>
      </w:r>
      <w:r w:rsidR="007548C7">
        <w:rPr>
          <w:rFonts w:cs="Arial"/>
          <w:szCs w:val="20"/>
          <w:lang w:val="en-GB"/>
        </w:rPr>
        <w:t xml:space="preserve"> </w:t>
      </w:r>
      <w:r w:rsidR="00BD0E92" w:rsidRPr="007356A0">
        <w:rPr>
          <w:rFonts w:cs="Arial"/>
          <w:szCs w:val="20"/>
          <w:lang w:val="en-GB"/>
        </w:rPr>
        <w:t>of</w:t>
      </w:r>
      <w:r w:rsidR="007548C7">
        <w:rPr>
          <w:rFonts w:cs="Arial"/>
          <w:szCs w:val="20"/>
          <w:lang w:val="en-GB"/>
        </w:rPr>
        <w:t xml:space="preserve"> </w:t>
      </w:r>
      <w:r w:rsidR="00BD0E92" w:rsidRPr="007356A0">
        <w:rPr>
          <w:rFonts w:cs="Arial"/>
          <w:szCs w:val="20"/>
          <w:lang w:val="en-GB"/>
        </w:rPr>
        <w:t>their</w:t>
      </w:r>
      <w:r w:rsidR="007548C7">
        <w:rPr>
          <w:rFonts w:cs="Arial"/>
          <w:szCs w:val="20"/>
          <w:lang w:val="en-GB"/>
        </w:rPr>
        <w:t xml:space="preserve"> </w:t>
      </w:r>
      <w:r w:rsidR="00BD0E92" w:rsidRPr="007356A0">
        <w:rPr>
          <w:rFonts w:cs="Arial"/>
          <w:szCs w:val="20"/>
          <w:lang w:val="en-GB"/>
        </w:rPr>
        <w:t>studies,</w:t>
      </w:r>
      <w:r w:rsidR="007548C7">
        <w:rPr>
          <w:rFonts w:cs="Arial"/>
          <w:szCs w:val="20"/>
          <w:lang w:val="en-GB"/>
        </w:rPr>
        <w:t xml:space="preserve"> </w:t>
      </w:r>
      <w:r w:rsidR="00BD0E92" w:rsidRPr="007356A0">
        <w:rPr>
          <w:rFonts w:cs="Arial"/>
          <w:szCs w:val="20"/>
          <w:lang w:val="en-GB"/>
        </w:rPr>
        <w:t>the</w:t>
      </w:r>
      <w:r w:rsidR="007548C7">
        <w:rPr>
          <w:rFonts w:cs="Arial"/>
          <w:szCs w:val="20"/>
          <w:lang w:val="en-GB"/>
        </w:rPr>
        <w:t xml:space="preserve"> </w:t>
      </w:r>
      <w:r w:rsidR="00BD0E92" w:rsidRPr="007356A0">
        <w:rPr>
          <w:rFonts w:cs="Arial"/>
          <w:szCs w:val="20"/>
          <w:lang w:val="en-GB"/>
        </w:rPr>
        <w:t>median</w:t>
      </w:r>
      <w:r w:rsidR="007548C7">
        <w:rPr>
          <w:rFonts w:cs="Arial"/>
          <w:szCs w:val="20"/>
          <w:lang w:val="en-GB"/>
        </w:rPr>
        <w:t xml:space="preserve"> </w:t>
      </w:r>
      <w:r w:rsidR="00BD0E92" w:rsidRPr="007356A0">
        <w:rPr>
          <w:rFonts w:cs="Arial"/>
          <w:szCs w:val="20"/>
          <w:lang w:val="en-GB"/>
        </w:rPr>
        <w:t>salary</w:t>
      </w:r>
      <w:r w:rsidR="007548C7">
        <w:rPr>
          <w:rFonts w:cs="Arial"/>
          <w:szCs w:val="20"/>
          <w:lang w:val="en-GB"/>
        </w:rPr>
        <w:t xml:space="preserve"> </w:t>
      </w:r>
      <w:r w:rsidR="00BD0E92" w:rsidRPr="007356A0">
        <w:rPr>
          <w:rFonts w:cs="Arial"/>
          <w:szCs w:val="20"/>
          <w:lang w:val="en-GB"/>
        </w:rPr>
        <w:t>of</w:t>
      </w:r>
      <w:r w:rsidR="007548C7">
        <w:rPr>
          <w:rFonts w:cs="Arial"/>
          <w:szCs w:val="20"/>
          <w:lang w:val="en-GB"/>
        </w:rPr>
        <w:t xml:space="preserve"> </w:t>
      </w:r>
      <w:r w:rsidR="00BD0E92" w:rsidRPr="007356A0">
        <w:rPr>
          <w:rFonts w:cs="Arial"/>
          <w:szCs w:val="20"/>
          <w:lang w:val="en-GB"/>
        </w:rPr>
        <w:t>male</w:t>
      </w:r>
      <w:r w:rsidR="007548C7">
        <w:rPr>
          <w:rFonts w:cs="Arial"/>
          <w:szCs w:val="20"/>
          <w:lang w:val="en-GB"/>
        </w:rPr>
        <w:t xml:space="preserve"> </w:t>
      </w:r>
      <w:r w:rsidR="00BD0E92" w:rsidRPr="007356A0">
        <w:rPr>
          <w:rFonts w:cs="Arial"/>
          <w:szCs w:val="20"/>
          <w:lang w:val="en-GB"/>
        </w:rPr>
        <w:t>postgraduate</w:t>
      </w:r>
      <w:r w:rsidR="007548C7">
        <w:rPr>
          <w:rFonts w:cs="Arial"/>
          <w:szCs w:val="20"/>
          <w:lang w:val="en-GB"/>
        </w:rPr>
        <w:t xml:space="preserve"> </w:t>
      </w:r>
      <w:r w:rsidR="00BD0E92" w:rsidRPr="007356A0">
        <w:rPr>
          <w:rFonts w:cs="Arial"/>
          <w:szCs w:val="20"/>
          <w:lang w:val="en-GB"/>
        </w:rPr>
        <w:t>coursework</w:t>
      </w:r>
      <w:r w:rsidR="007548C7">
        <w:rPr>
          <w:rFonts w:cs="Arial"/>
          <w:szCs w:val="20"/>
          <w:lang w:val="en-GB"/>
        </w:rPr>
        <w:t xml:space="preserve"> </w:t>
      </w:r>
      <w:r w:rsidR="00BD0E92" w:rsidRPr="007356A0">
        <w:rPr>
          <w:rFonts w:cs="Arial"/>
          <w:szCs w:val="20"/>
          <w:lang w:val="en-GB"/>
        </w:rPr>
        <w:t>graduates</w:t>
      </w:r>
      <w:r w:rsidR="007548C7">
        <w:rPr>
          <w:rFonts w:cs="Arial"/>
          <w:szCs w:val="20"/>
          <w:lang w:val="en-GB"/>
        </w:rPr>
        <w:t xml:space="preserve"> </w:t>
      </w:r>
      <w:r w:rsidR="00BD0E92" w:rsidRPr="007356A0">
        <w:rPr>
          <w:rFonts w:cs="Arial"/>
          <w:szCs w:val="20"/>
          <w:lang w:val="en-GB"/>
        </w:rPr>
        <w:t>was</w:t>
      </w:r>
      <w:r w:rsidR="007548C7">
        <w:rPr>
          <w:rFonts w:cs="Arial"/>
          <w:szCs w:val="20"/>
          <w:lang w:val="en-GB"/>
        </w:rPr>
        <w:t xml:space="preserve"> </w:t>
      </w:r>
      <w:r w:rsidR="00BD0E92" w:rsidRPr="007356A0">
        <w:rPr>
          <w:rFonts w:cs="Arial"/>
          <w:szCs w:val="20"/>
          <w:lang w:val="en-GB"/>
        </w:rPr>
        <w:t>$15,</w:t>
      </w:r>
      <w:r w:rsidR="007356A0">
        <w:rPr>
          <w:rFonts w:cs="Arial"/>
          <w:szCs w:val="20"/>
          <w:lang w:val="en-GB"/>
        </w:rPr>
        <w:t>9</w:t>
      </w:r>
      <w:r w:rsidR="00BD0E92" w:rsidRPr="007356A0">
        <w:rPr>
          <w:rFonts w:cs="Arial"/>
          <w:szCs w:val="20"/>
          <w:lang w:val="en-GB"/>
        </w:rPr>
        <w:t>00</w:t>
      </w:r>
      <w:r w:rsidR="007548C7">
        <w:rPr>
          <w:rFonts w:cs="Arial"/>
          <w:szCs w:val="20"/>
          <w:lang w:val="en-GB"/>
        </w:rPr>
        <w:t xml:space="preserve"> </w:t>
      </w:r>
      <w:r w:rsidR="00BD0E92" w:rsidRPr="007356A0">
        <w:rPr>
          <w:rFonts w:cs="Arial"/>
          <w:szCs w:val="20"/>
          <w:lang w:val="en-GB"/>
        </w:rPr>
        <w:t>or</w:t>
      </w:r>
      <w:r w:rsidR="007548C7">
        <w:rPr>
          <w:rFonts w:cs="Arial"/>
          <w:szCs w:val="20"/>
          <w:lang w:val="en-GB"/>
        </w:rPr>
        <w:t xml:space="preserve"> </w:t>
      </w:r>
      <w:r w:rsidR="00CE74CC">
        <w:rPr>
          <w:rFonts w:cs="Arial"/>
          <w:szCs w:val="20"/>
          <w:lang w:val="en-GB"/>
        </w:rPr>
        <w:t>16.9</w:t>
      </w:r>
      <w:r w:rsidR="007548C7">
        <w:rPr>
          <w:rFonts w:cs="Arial"/>
          <w:szCs w:val="20"/>
          <w:lang w:val="en-GB"/>
        </w:rPr>
        <w:t xml:space="preserve"> </w:t>
      </w:r>
      <w:r w:rsidR="00BD0E92" w:rsidRPr="007356A0">
        <w:rPr>
          <w:rFonts w:cs="Arial"/>
          <w:szCs w:val="20"/>
          <w:lang w:val="en-GB"/>
        </w:rPr>
        <w:t>per</w:t>
      </w:r>
      <w:r w:rsidR="007548C7">
        <w:rPr>
          <w:rFonts w:cs="Arial"/>
          <w:szCs w:val="20"/>
          <w:lang w:val="en-GB"/>
        </w:rPr>
        <w:t xml:space="preserve"> </w:t>
      </w:r>
      <w:r w:rsidR="00BD0E92" w:rsidRPr="007356A0">
        <w:rPr>
          <w:rFonts w:cs="Arial"/>
          <w:szCs w:val="20"/>
          <w:lang w:val="en-GB"/>
        </w:rPr>
        <w:t>cent</w:t>
      </w:r>
      <w:r w:rsidR="007548C7">
        <w:rPr>
          <w:rFonts w:cs="Arial"/>
          <w:szCs w:val="20"/>
          <w:lang w:val="en-GB"/>
        </w:rPr>
        <w:t xml:space="preserve"> </w:t>
      </w:r>
      <w:r w:rsidR="00BD0E92" w:rsidRPr="007356A0">
        <w:rPr>
          <w:rFonts w:cs="Arial"/>
          <w:szCs w:val="20"/>
          <w:lang w:val="en-GB"/>
        </w:rPr>
        <w:t>higher</w:t>
      </w:r>
      <w:r w:rsidR="007548C7">
        <w:rPr>
          <w:rFonts w:cs="Arial"/>
          <w:szCs w:val="20"/>
          <w:lang w:val="en-GB"/>
        </w:rPr>
        <w:t xml:space="preserve"> </w:t>
      </w:r>
      <w:r w:rsidR="00BD0E92" w:rsidRPr="007356A0">
        <w:rPr>
          <w:rFonts w:cs="Arial"/>
          <w:szCs w:val="20"/>
          <w:lang w:val="en-GB"/>
        </w:rPr>
        <w:t>than</w:t>
      </w:r>
      <w:r w:rsidR="007548C7">
        <w:rPr>
          <w:rFonts w:cs="Arial"/>
          <w:szCs w:val="20"/>
          <w:lang w:val="en-GB"/>
        </w:rPr>
        <w:t xml:space="preserve"> </w:t>
      </w:r>
      <w:r w:rsidR="00BD0E92" w:rsidRPr="007356A0">
        <w:rPr>
          <w:rFonts w:cs="Arial"/>
          <w:szCs w:val="20"/>
          <w:lang w:val="en-GB"/>
        </w:rPr>
        <w:t>females,</w:t>
      </w:r>
      <w:r w:rsidR="007548C7">
        <w:rPr>
          <w:rFonts w:cs="Arial"/>
          <w:szCs w:val="20"/>
          <w:lang w:val="en-GB"/>
        </w:rPr>
        <w:t xml:space="preserve"> </w:t>
      </w:r>
      <w:r w:rsidR="00BD0E92" w:rsidRPr="007356A0">
        <w:rPr>
          <w:rFonts w:cs="Arial"/>
          <w:szCs w:val="20"/>
          <w:lang w:val="en-GB"/>
        </w:rPr>
        <w:t>as</w:t>
      </w:r>
      <w:r w:rsidR="007548C7">
        <w:rPr>
          <w:rFonts w:cs="Arial"/>
          <w:szCs w:val="20"/>
          <w:lang w:val="en-GB"/>
        </w:rPr>
        <w:t xml:space="preserve"> </w:t>
      </w:r>
      <w:r w:rsidR="00BD0E92" w:rsidRPr="007356A0">
        <w:rPr>
          <w:rFonts w:cs="Arial"/>
          <w:szCs w:val="20"/>
          <w:lang w:val="en-GB"/>
        </w:rPr>
        <w:t>shown</w:t>
      </w:r>
      <w:r w:rsidR="007548C7">
        <w:rPr>
          <w:rFonts w:cs="Arial"/>
          <w:szCs w:val="20"/>
          <w:lang w:val="en-GB"/>
        </w:rPr>
        <w:t xml:space="preserve"> </w:t>
      </w:r>
      <w:r w:rsidR="00BD0E92" w:rsidRPr="007356A0">
        <w:rPr>
          <w:rFonts w:cs="Arial"/>
          <w:szCs w:val="20"/>
          <w:lang w:val="en-GB"/>
        </w:rPr>
        <w:t>by</w:t>
      </w:r>
      <w:r w:rsidR="007548C7">
        <w:rPr>
          <w:rFonts w:cs="Arial"/>
          <w:szCs w:val="20"/>
          <w:lang w:val="en-GB"/>
        </w:rPr>
        <w:t xml:space="preserve"> </w:t>
      </w:r>
      <w:r w:rsidR="00ED1FBD">
        <w:rPr>
          <w:rFonts w:cs="Arial"/>
          <w:szCs w:val="20"/>
          <w:lang w:val="en-GB"/>
        </w:rPr>
        <w:t>Table</w:t>
      </w:r>
      <w:r w:rsidR="007548C7">
        <w:rPr>
          <w:rFonts w:cs="Arial"/>
          <w:szCs w:val="20"/>
          <w:lang w:val="en-GB"/>
        </w:rPr>
        <w:t xml:space="preserve"> </w:t>
      </w:r>
      <w:r w:rsidR="00ED1FBD">
        <w:rPr>
          <w:rFonts w:cs="Arial"/>
          <w:szCs w:val="20"/>
          <w:lang w:val="en-GB"/>
        </w:rPr>
        <w:t>5</w:t>
      </w:r>
      <w:r w:rsidR="00BD0E92" w:rsidRPr="00B10BE7">
        <w:rPr>
          <w:rFonts w:cs="Arial"/>
          <w:szCs w:val="20"/>
          <w:lang w:val="en-GB"/>
        </w:rPr>
        <w:t>.</w:t>
      </w:r>
      <w:r w:rsidR="007548C7">
        <w:rPr>
          <w:rFonts w:cs="Arial"/>
          <w:szCs w:val="20"/>
          <w:lang w:val="en-GB"/>
        </w:rPr>
        <w:t xml:space="preserve"> </w:t>
      </w:r>
      <w:r w:rsidR="009B0735" w:rsidRPr="00B10BE7">
        <w:rPr>
          <w:rFonts w:cs="Arial"/>
          <w:szCs w:val="20"/>
          <w:lang w:val="en-GB"/>
        </w:rPr>
        <w:t>This</w:t>
      </w:r>
      <w:r w:rsidR="007548C7">
        <w:rPr>
          <w:rFonts w:cs="Arial"/>
          <w:szCs w:val="20"/>
          <w:lang w:val="en-GB"/>
        </w:rPr>
        <w:t xml:space="preserve"> </w:t>
      </w:r>
      <w:r w:rsidR="009B0735" w:rsidRPr="00B10BE7">
        <w:rPr>
          <w:rFonts w:cs="Arial"/>
          <w:szCs w:val="20"/>
          <w:lang w:val="en-GB"/>
        </w:rPr>
        <w:t>gap</w:t>
      </w:r>
      <w:r w:rsidR="007548C7">
        <w:rPr>
          <w:rFonts w:cs="Arial"/>
          <w:szCs w:val="20"/>
          <w:lang w:val="en-GB"/>
        </w:rPr>
        <w:t xml:space="preserve"> </w:t>
      </w:r>
      <w:r>
        <w:rPr>
          <w:rFonts w:cs="Arial"/>
          <w:szCs w:val="20"/>
          <w:lang w:val="en-GB"/>
        </w:rPr>
        <w:t>has</w:t>
      </w:r>
      <w:r w:rsidR="007548C7">
        <w:rPr>
          <w:rFonts w:cs="Arial"/>
          <w:szCs w:val="20"/>
          <w:lang w:val="en-GB"/>
        </w:rPr>
        <w:t xml:space="preserve"> </w:t>
      </w:r>
      <w:r>
        <w:rPr>
          <w:rFonts w:cs="Arial"/>
          <w:szCs w:val="20"/>
          <w:lang w:val="en-GB"/>
        </w:rPr>
        <w:t>increased</w:t>
      </w:r>
      <w:r w:rsidR="007548C7">
        <w:rPr>
          <w:rFonts w:cs="Arial"/>
          <w:szCs w:val="20"/>
          <w:lang w:val="en-GB"/>
        </w:rPr>
        <w:t xml:space="preserve"> </w:t>
      </w:r>
      <w:r w:rsidR="009B0735" w:rsidRPr="00B10BE7">
        <w:rPr>
          <w:rFonts w:cs="Arial"/>
          <w:szCs w:val="20"/>
          <w:lang w:val="en-GB"/>
        </w:rPr>
        <w:t>to</w:t>
      </w:r>
      <w:r w:rsidR="007548C7">
        <w:rPr>
          <w:rFonts w:cs="Arial"/>
          <w:szCs w:val="20"/>
          <w:lang w:val="en-GB"/>
        </w:rPr>
        <w:t xml:space="preserve"> </w:t>
      </w:r>
      <w:r w:rsidR="00BD0E92" w:rsidRPr="00B10BE7">
        <w:rPr>
          <w:rFonts w:cs="Arial"/>
          <w:szCs w:val="20"/>
          <w:lang w:val="en-GB"/>
        </w:rPr>
        <w:t>$</w:t>
      </w:r>
      <w:r w:rsidR="00B10BE7" w:rsidRPr="00B10BE7">
        <w:rPr>
          <w:rFonts w:cs="Arial"/>
          <w:szCs w:val="20"/>
          <w:lang w:val="en-GB"/>
        </w:rPr>
        <w:t>17</w:t>
      </w:r>
      <w:r w:rsidR="009B0735" w:rsidRPr="00B10BE7">
        <w:rPr>
          <w:rFonts w:cs="Arial"/>
          <w:szCs w:val="20"/>
          <w:lang w:val="en-GB"/>
        </w:rPr>
        <w:t>,</w:t>
      </w:r>
      <w:r w:rsidR="00B10BE7" w:rsidRPr="00B10BE7">
        <w:rPr>
          <w:rFonts w:cs="Arial"/>
          <w:szCs w:val="20"/>
          <w:lang w:val="en-GB"/>
        </w:rPr>
        <w:t>2</w:t>
      </w:r>
      <w:r w:rsidR="009B0735" w:rsidRPr="00B10BE7">
        <w:rPr>
          <w:rFonts w:cs="Arial"/>
          <w:szCs w:val="20"/>
          <w:lang w:val="en-GB"/>
        </w:rPr>
        <w:t>00</w:t>
      </w:r>
      <w:r w:rsidR="007548C7">
        <w:rPr>
          <w:rFonts w:cs="Arial"/>
          <w:szCs w:val="20"/>
          <w:lang w:val="en-GB"/>
        </w:rPr>
        <w:t xml:space="preserve"> </w:t>
      </w:r>
      <w:r>
        <w:rPr>
          <w:rFonts w:cs="Arial"/>
          <w:szCs w:val="20"/>
          <w:lang w:val="en-GB"/>
        </w:rPr>
        <w:t>in</w:t>
      </w:r>
      <w:r w:rsidR="007548C7">
        <w:rPr>
          <w:rFonts w:cs="Arial"/>
          <w:szCs w:val="20"/>
          <w:lang w:val="en-GB"/>
        </w:rPr>
        <w:t xml:space="preserve"> </w:t>
      </w:r>
      <w:r>
        <w:rPr>
          <w:rFonts w:cs="Arial"/>
          <w:szCs w:val="20"/>
          <w:lang w:val="en-GB"/>
        </w:rPr>
        <w:t>dollar</w:t>
      </w:r>
      <w:r w:rsidR="007548C7">
        <w:rPr>
          <w:rFonts w:cs="Arial"/>
          <w:szCs w:val="20"/>
          <w:lang w:val="en-GB"/>
        </w:rPr>
        <w:t xml:space="preserve"> </w:t>
      </w:r>
      <w:r>
        <w:rPr>
          <w:rFonts w:cs="Arial"/>
          <w:szCs w:val="20"/>
          <w:lang w:val="en-GB"/>
        </w:rPr>
        <w:t>terms,</w:t>
      </w:r>
      <w:r w:rsidR="007548C7">
        <w:rPr>
          <w:rFonts w:cs="Arial"/>
          <w:szCs w:val="20"/>
          <w:lang w:val="en-GB"/>
        </w:rPr>
        <w:t xml:space="preserve"> </w:t>
      </w:r>
      <w:r>
        <w:rPr>
          <w:rFonts w:cs="Arial"/>
          <w:szCs w:val="20"/>
          <w:lang w:val="en-GB"/>
        </w:rPr>
        <w:t>which</w:t>
      </w:r>
      <w:r w:rsidR="007548C7">
        <w:rPr>
          <w:rFonts w:cs="Arial"/>
          <w:szCs w:val="20"/>
          <w:lang w:val="en-GB"/>
        </w:rPr>
        <w:t xml:space="preserve"> </w:t>
      </w:r>
      <w:r>
        <w:rPr>
          <w:rFonts w:cs="Arial"/>
          <w:szCs w:val="20"/>
          <w:lang w:val="en-GB"/>
        </w:rPr>
        <w:t>represents</w:t>
      </w:r>
      <w:r w:rsidR="007548C7">
        <w:rPr>
          <w:rFonts w:cs="Arial"/>
          <w:szCs w:val="20"/>
          <w:lang w:val="en-GB"/>
        </w:rPr>
        <w:t xml:space="preserve"> </w:t>
      </w:r>
      <w:r w:rsidR="00CC20EE">
        <w:rPr>
          <w:rFonts w:cs="Arial"/>
          <w:szCs w:val="20"/>
          <w:lang w:val="en-GB"/>
        </w:rPr>
        <w:t>15.8</w:t>
      </w:r>
      <w:r w:rsidR="007548C7">
        <w:rPr>
          <w:rFonts w:cs="Arial"/>
          <w:szCs w:val="20"/>
          <w:lang w:val="en-GB"/>
        </w:rPr>
        <w:t xml:space="preserve"> </w:t>
      </w:r>
      <w:r w:rsidR="009B0735" w:rsidRPr="00B10BE7">
        <w:rPr>
          <w:rFonts w:cs="Arial"/>
          <w:szCs w:val="20"/>
          <w:lang w:val="en-GB"/>
        </w:rPr>
        <w:t>per</w:t>
      </w:r>
      <w:r w:rsidR="007548C7">
        <w:rPr>
          <w:rFonts w:cs="Arial"/>
          <w:szCs w:val="20"/>
          <w:lang w:val="en-GB"/>
        </w:rPr>
        <w:t xml:space="preserve"> </w:t>
      </w:r>
      <w:r w:rsidR="009B0735" w:rsidRPr="00B10BE7">
        <w:rPr>
          <w:rFonts w:cs="Arial"/>
          <w:szCs w:val="20"/>
          <w:lang w:val="en-GB"/>
        </w:rPr>
        <w:t>cent</w:t>
      </w:r>
      <w:r w:rsidR="007548C7">
        <w:rPr>
          <w:rFonts w:cs="Arial"/>
          <w:szCs w:val="20"/>
          <w:lang w:val="en-GB"/>
        </w:rPr>
        <w:t xml:space="preserve"> </w:t>
      </w:r>
      <w:r>
        <w:rPr>
          <w:rFonts w:cs="Arial"/>
          <w:szCs w:val="20"/>
          <w:lang w:val="en-GB"/>
        </w:rPr>
        <w:t>of</w:t>
      </w:r>
      <w:r w:rsidR="007548C7">
        <w:rPr>
          <w:rFonts w:cs="Arial"/>
          <w:szCs w:val="20"/>
          <w:lang w:val="en-GB"/>
        </w:rPr>
        <w:t xml:space="preserve"> </w:t>
      </w:r>
      <w:r>
        <w:rPr>
          <w:rFonts w:cs="Arial"/>
          <w:szCs w:val="20"/>
          <w:lang w:val="en-GB"/>
        </w:rPr>
        <w:t>the</w:t>
      </w:r>
      <w:r w:rsidR="007548C7">
        <w:rPr>
          <w:rFonts w:cs="Arial"/>
          <w:szCs w:val="20"/>
          <w:lang w:val="en-GB"/>
        </w:rPr>
        <w:t xml:space="preserve"> </w:t>
      </w:r>
      <w:r>
        <w:rPr>
          <w:rFonts w:cs="Arial"/>
          <w:szCs w:val="20"/>
          <w:lang w:val="en-GB"/>
        </w:rPr>
        <w:t>full-time</w:t>
      </w:r>
      <w:r w:rsidR="007548C7">
        <w:rPr>
          <w:rFonts w:cs="Arial"/>
          <w:szCs w:val="20"/>
          <w:lang w:val="en-GB"/>
        </w:rPr>
        <w:t xml:space="preserve"> </w:t>
      </w:r>
      <w:r>
        <w:rPr>
          <w:rFonts w:cs="Arial"/>
          <w:szCs w:val="20"/>
          <w:lang w:val="en-GB"/>
        </w:rPr>
        <w:t>median</w:t>
      </w:r>
      <w:r w:rsidR="007548C7">
        <w:rPr>
          <w:rFonts w:cs="Arial"/>
          <w:szCs w:val="20"/>
          <w:lang w:val="en-GB"/>
        </w:rPr>
        <w:t xml:space="preserve"> </w:t>
      </w:r>
      <w:r>
        <w:rPr>
          <w:rFonts w:cs="Arial"/>
          <w:szCs w:val="20"/>
          <w:lang w:val="en-GB"/>
        </w:rPr>
        <w:t>female</w:t>
      </w:r>
      <w:r w:rsidR="007548C7">
        <w:rPr>
          <w:rFonts w:cs="Arial"/>
          <w:szCs w:val="20"/>
          <w:lang w:val="en-GB"/>
        </w:rPr>
        <w:t xml:space="preserve"> </w:t>
      </w:r>
      <w:r>
        <w:rPr>
          <w:rFonts w:cs="Arial"/>
          <w:szCs w:val="20"/>
          <w:lang w:val="en-GB"/>
        </w:rPr>
        <w:t>salary</w:t>
      </w:r>
      <w:r w:rsidR="00BD0E92" w:rsidRPr="00B10BE7">
        <w:rPr>
          <w:rFonts w:cs="Arial"/>
          <w:szCs w:val="20"/>
          <w:lang w:val="en-GB"/>
        </w:rPr>
        <w:t>,</w:t>
      </w:r>
      <w:r w:rsidR="007548C7">
        <w:rPr>
          <w:rFonts w:cs="Arial"/>
          <w:szCs w:val="20"/>
          <w:lang w:val="en-GB"/>
        </w:rPr>
        <w:t xml:space="preserve"> </w:t>
      </w:r>
      <w:r w:rsidR="009B0735" w:rsidRPr="00B10BE7">
        <w:rPr>
          <w:rFonts w:cs="Arial"/>
          <w:szCs w:val="20"/>
          <w:lang w:val="en-GB"/>
        </w:rPr>
        <w:t>three</w:t>
      </w:r>
      <w:r w:rsidR="007548C7">
        <w:rPr>
          <w:rFonts w:cs="Arial"/>
          <w:szCs w:val="20"/>
          <w:lang w:val="en-GB"/>
        </w:rPr>
        <w:t xml:space="preserve"> </w:t>
      </w:r>
      <w:r w:rsidR="009B0735" w:rsidRPr="00B10BE7">
        <w:rPr>
          <w:rFonts w:cs="Arial"/>
          <w:szCs w:val="20"/>
          <w:lang w:val="en-GB"/>
        </w:rPr>
        <w:t>years</w:t>
      </w:r>
      <w:r w:rsidR="007548C7">
        <w:rPr>
          <w:rFonts w:cs="Arial"/>
          <w:szCs w:val="20"/>
          <w:lang w:val="en-GB"/>
        </w:rPr>
        <w:t xml:space="preserve"> </w:t>
      </w:r>
      <w:r w:rsidR="00BD0E92" w:rsidRPr="00B10BE7">
        <w:rPr>
          <w:rFonts w:cs="Arial"/>
          <w:szCs w:val="20"/>
          <w:lang w:val="en-GB"/>
        </w:rPr>
        <w:t>after</w:t>
      </w:r>
      <w:r w:rsidR="007548C7">
        <w:rPr>
          <w:rFonts w:cs="Arial"/>
          <w:szCs w:val="20"/>
          <w:lang w:val="en-GB"/>
        </w:rPr>
        <w:t xml:space="preserve"> </w:t>
      </w:r>
      <w:r w:rsidR="00BD0E92" w:rsidRPr="00B10BE7">
        <w:rPr>
          <w:rFonts w:cs="Arial"/>
          <w:szCs w:val="20"/>
          <w:lang w:val="en-GB"/>
        </w:rPr>
        <w:t>graduation</w:t>
      </w:r>
      <w:r w:rsidR="007548C7">
        <w:rPr>
          <w:rFonts w:cs="Arial"/>
          <w:szCs w:val="20"/>
          <w:lang w:val="en-GB"/>
        </w:rPr>
        <w:t xml:space="preserve"> </w:t>
      </w:r>
      <w:r w:rsidR="00BD0E92" w:rsidRPr="00B10BE7">
        <w:rPr>
          <w:rFonts w:cs="Arial"/>
          <w:szCs w:val="20"/>
          <w:lang w:val="en-GB"/>
        </w:rPr>
        <w:t>in</w:t>
      </w:r>
      <w:r w:rsidR="007548C7">
        <w:rPr>
          <w:rFonts w:cs="Arial"/>
          <w:szCs w:val="20"/>
          <w:lang w:val="en-GB"/>
        </w:rPr>
        <w:t xml:space="preserve"> </w:t>
      </w:r>
      <w:r w:rsidR="00BD0E92" w:rsidRPr="00B10BE7">
        <w:rPr>
          <w:rFonts w:cs="Arial"/>
          <w:szCs w:val="20"/>
          <w:lang w:val="en-GB"/>
        </w:rPr>
        <w:t>20</w:t>
      </w:r>
      <w:r w:rsidR="00B10BE7" w:rsidRPr="00B10BE7">
        <w:rPr>
          <w:rFonts w:cs="Arial"/>
          <w:szCs w:val="20"/>
          <w:lang w:val="en-GB"/>
        </w:rPr>
        <w:t>20</w:t>
      </w:r>
      <w:r w:rsidR="009B0735" w:rsidRPr="00B10BE7">
        <w:rPr>
          <w:rFonts w:cs="Arial"/>
          <w:szCs w:val="20"/>
          <w:lang w:val="en-GB"/>
        </w:rPr>
        <w:t>.</w:t>
      </w:r>
      <w:r w:rsidR="007548C7">
        <w:rPr>
          <w:rFonts w:cs="Arial"/>
          <w:szCs w:val="20"/>
          <w:lang w:val="en-GB"/>
        </w:rPr>
        <w:t xml:space="preserve"> </w:t>
      </w:r>
      <w:r w:rsidR="009B0735" w:rsidRPr="007E65D4">
        <w:t>The</w:t>
      </w:r>
      <w:r w:rsidR="007548C7">
        <w:t xml:space="preserve"> </w:t>
      </w:r>
      <w:r w:rsidR="009B0735" w:rsidRPr="007E65D4">
        <w:t>gender</w:t>
      </w:r>
      <w:r w:rsidR="007548C7">
        <w:t xml:space="preserve"> </w:t>
      </w:r>
      <w:r w:rsidR="009B0735" w:rsidRPr="007E65D4">
        <w:t>gap</w:t>
      </w:r>
      <w:r w:rsidR="007548C7">
        <w:t xml:space="preserve"> </w:t>
      </w:r>
      <w:r w:rsidR="009B0735" w:rsidRPr="007E65D4">
        <w:t>in</w:t>
      </w:r>
      <w:r w:rsidR="007548C7">
        <w:t xml:space="preserve"> </w:t>
      </w:r>
      <w:r w:rsidR="009B0735" w:rsidRPr="007E65D4">
        <w:t>salaries</w:t>
      </w:r>
      <w:r w:rsidR="007548C7">
        <w:t xml:space="preserve"> </w:t>
      </w:r>
      <w:r w:rsidR="009B0735" w:rsidRPr="007E65D4">
        <w:t>among</w:t>
      </w:r>
      <w:r w:rsidR="007548C7">
        <w:t xml:space="preserve"> </w:t>
      </w:r>
      <w:r w:rsidR="009B0735" w:rsidRPr="007E65D4">
        <w:t>postgraduate</w:t>
      </w:r>
      <w:r w:rsidR="007548C7">
        <w:t xml:space="preserve"> </w:t>
      </w:r>
      <w:r w:rsidR="00DF383D" w:rsidRPr="007E65D4">
        <w:t>coursework</w:t>
      </w:r>
      <w:r w:rsidR="007548C7">
        <w:t xml:space="preserve"> </w:t>
      </w:r>
      <w:r w:rsidR="00DF383D" w:rsidRPr="007E65D4">
        <w:t>graduates</w:t>
      </w:r>
      <w:r w:rsidR="007548C7">
        <w:t xml:space="preserve"> </w:t>
      </w:r>
      <w:r w:rsidR="009B0735" w:rsidRPr="007E65D4">
        <w:t>persists</w:t>
      </w:r>
      <w:r w:rsidR="007548C7">
        <w:t xml:space="preserve"> </w:t>
      </w:r>
      <w:r w:rsidR="009B0735" w:rsidRPr="007E65D4">
        <w:t>across</w:t>
      </w:r>
      <w:r w:rsidR="007548C7">
        <w:t xml:space="preserve"> </w:t>
      </w:r>
      <w:r w:rsidR="009B0735" w:rsidRPr="007E65D4">
        <w:t>all</w:t>
      </w:r>
      <w:r w:rsidR="007548C7">
        <w:t xml:space="preserve"> </w:t>
      </w:r>
      <w:r w:rsidR="009B0735" w:rsidRPr="007E65D4">
        <w:t>study</w:t>
      </w:r>
      <w:r w:rsidR="007548C7">
        <w:t xml:space="preserve"> </w:t>
      </w:r>
      <w:r w:rsidR="009B0735" w:rsidRPr="007E65D4">
        <w:t>areas</w:t>
      </w:r>
      <w:proofErr w:type="gramStart"/>
      <w:r w:rsidR="009B0735" w:rsidRPr="007E65D4">
        <w:t>,</w:t>
      </w:r>
      <w:r w:rsidR="007548C7">
        <w:t xml:space="preserve"> </w:t>
      </w:r>
      <w:r w:rsidR="009B0735" w:rsidRPr="007E65D4">
        <w:t>in</w:t>
      </w:r>
      <w:r w:rsidR="007548C7">
        <w:t xml:space="preserve"> </w:t>
      </w:r>
      <w:r w:rsidR="003E03F3">
        <w:t xml:space="preserve">particular, </w:t>
      </w:r>
      <w:r w:rsidR="009B0735" w:rsidRPr="007E65D4">
        <w:t>in</w:t>
      </w:r>
      <w:proofErr w:type="gramEnd"/>
      <w:r w:rsidR="007548C7">
        <w:t xml:space="preserve"> </w:t>
      </w:r>
      <w:r w:rsidR="003746BB">
        <w:t>Medicine,</w:t>
      </w:r>
      <w:r w:rsidR="007548C7">
        <w:t xml:space="preserve"> </w:t>
      </w:r>
      <w:r w:rsidR="007E65D4" w:rsidRPr="007E65D4">
        <w:t>Business</w:t>
      </w:r>
      <w:r w:rsidR="007548C7">
        <w:t xml:space="preserve"> </w:t>
      </w:r>
      <w:r w:rsidR="005225E4">
        <w:t>and</w:t>
      </w:r>
      <w:r w:rsidR="007548C7">
        <w:t xml:space="preserve"> </w:t>
      </w:r>
      <w:r w:rsidR="003746BB">
        <w:t>m</w:t>
      </w:r>
      <w:r w:rsidR="007E65D4" w:rsidRPr="007E65D4">
        <w:t>anagement</w:t>
      </w:r>
      <w:r w:rsidR="005225E4">
        <w:t>,</w:t>
      </w:r>
      <w:r w:rsidR="007548C7">
        <w:t xml:space="preserve"> </w:t>
      </w:r>
      <w:r w:rsidR="009B0735" w:rsidRPr="007E65D4">
        <w:t>Health</w:t>
      </w:r>
      <w:r w:rsidR="007548C7">
        <w:t xml:space="preserve"> </w:t>
      </w:r>
      <w:r w:rsidR="009B0735" w:rsidRPr="007E65D4">
        <w:t>services</w:t>
      </w:r>
      <w:r w:rsidR="007548C7">
        <w:t xml:space="preserve"> </w:t>
      </w:r>
      <w:r w:rsidR="009B0735" w:rsidRPr="007E65D4">
        <w:t>and</w:t>
      </w:r>
      <w:r w:rsidR="007548C7">
        <w:t xml:space="preserve"> </w:t>
      </w:r>
      <w:r w:rsidR="009B0735" w:rsidRPr="007E65D4">
        <w:t>support</w:t>
      </w:r>
      <w:r w:rsidR="007548C7">
        <w:t xml:space="preserve"> </w:t>
      </w:r>
      <w:r>
        <w:t>and</w:t>
      </w:r>
      <w:r w:rsidR="007548C7">
        <w:t xml:space="preserve"> </w:t>
      </w:r>
      <w:r>
        <w:t>Science</w:t>
      </w:r>
      <w:r w:rsidR="007548C7">
        <w:t xml:space="preserve"> </w:t>
      </w:r>
      <w:r>
        <w:t>and</w:t>
      </w:r>
      <w:r w:rsidR="007548C7">
        <w:t xml:space="preserve"> </w:t>
      </w:r>
      <w:r>
        <w:lastRenderedPageBreak/>
        <w:t>mathematics</w:t>
      </w:r>
      <w:r w:rsidR="00BD0E92" w:rsidRPr="007E65D4">
        <w:t>,</w:t>
      </w:r>
      <w:r w:rsidR="007548C7">
        <w:t xml:space="preserve"> </w:t>
      </w:r>
      <w:r w:rsidR="009B0735" w:rsidRPr="007E65D4">
        <w:t>with</w:t>
      </w:r>
      <w:r w:rsidR="007548C7">
        <w:t xml:space="preserve"> </w:t>
      </w:r>
      <w:r w:rsidR="009B0735" w:rsidRPr="007E65D4">
        <w:t>gender</w:t>
      </w:r>
      <w:r w:rsidR="007548C7">
        <w:t xml:space="preserve"> </w:t>
      </w:r>
      <w:r w:rsidR="009B0735" w:rsidRPr="007E65D4">
        <w:t>pay</w:t>
      </w:r>
      <w:r w:rsidR="007548C7">
        <w:t xml:space="preserve"> </w:t>
      </w:r>
      <w:r w:rsidR="009B0735" w:rsidRPr="007E65D4">
        <w:t>gaps</w:t>
      </w:r>
      <w:r w:rsidR="007548C7">
        <w:t xml:space="preserve"> </w:t>
      </w:r>
      <w:r w:rsidR="009B0735" w:rsidRPr="007E65D4">
        <w:t>in</w:t>
      </w:r>
      <w:r w:rsidR="007548C7">
        <w:t xml:space="preserve"> </w:t>
      </w:r>
      <w:r w:rsidR="009B0735" w:rsidRPr="007E65D4">
        <w:t>excess</w:t>
      </w:r>
      <w:r w:rsidR="007548C7">
        <w:t xml:space="preserve"> </w:t>
      </w:r>
      <w:r w:rsidR="009B0735" w:rsidRPr="007E65D4">
        <w:t>of</w:t>
      </w:r>
      <w:r w:rsidR="007548C7">
        <w:t xml:space="preserve"> </w:t>
      </w:r>
      <w:r w:rsidR="007E65D4" w:rsidRPr="007E65D4">
        <w:t>15</w:t>
      </w:r>
      <w:r w:rsidR="007548C7">
        <w:t xml:space="preserve"> </w:t>
      </w:r>
      <w:r w:rsidR="009B0735" w:rsidRPr="007E65D4">
        <w:t>per</w:t>
      </w:r>
      <w:r w:rsidR="007548C7">
        <w:t xml:space="preserve"> </w:t>
      </w:r>
      <w:r w:rsidR="009B0735" w:rsidRPr="007E65D4">
        <w:t>cent</w:t>
      </w:r>
      <w:r w:rsidR="007548C7">
        <w:t xml:space="preserve"> </w:t>
      </w:r>
      <w:r w:rsidR="009B0735" w:rsidRPr="007E65D4">
        <w:t>three</w:t>
      </w:r>
      <w:r w:rsidR="007548C7">
        <w:t xml:space="preserve"> </w:t>
      </w:r>
      <w:r w:rsidR="009B0735" w:rsidRPr="007E65D4">
        <w:t>years</w:t>
      </w:r>
      <w:r w:rsidR="007548C7">
        <w:t xml:space="preserve"> </w:t>
      </w:r>
      <w:r w:rsidR="009B0735" w:rsidRPr="007E65D4">
        <w:t>after</w:t>
      </w:r>
      <w:r w:rsidR="007548C7">
        <w:t xml:space="preserve"> </w:t>
      </w:r>
      <w:r w:rsidR="009B0735" w:rsidRPr="007E65D4">
        <w:t>course</w:t>
      </w:r>
      <w:r w:rsidR="007548C7">
        <w:t xml:space="preserve"> </w:t>
      </w:r>
      <w:r w:rsidR="009B0735" w:rsidRPr="007E65D4">
        <w:t>completion.</w:t>
      </w:r>
      <w:r w:rsidR="007548C7">
        <w:t xml:space="preserve"> </w:t>
      </w:r>
      <w:r w:rsidR="009B0735" w:rsidRPr="007E65D4">
        <w:t>This</w:t>
      </w:r>
      <w:r w:rsidR="007548C7">
        <w:t xml:space="preserve"> </w:t>
      </w:r>
      <w:r w:rsidR="009B0735" w:rsidRPr="007E65D4">
        <w:t>is</w:t>
      </w:r>
      <w:r w:rsidR="007548C7">
        <w:t xml:space="preserve"> </w:t>
      </w:r>
      <w:r w:rsidR="009B0735" w:rsidRPr="007E65D4">
        <w:t>likely</w:t>
      </w:r>
      <w:r w:rsidR="007548C7">
        <w:t xml:space="preserve"> </w:t>
      </w:r>
      <w:r w:rsidR="009B0735" w:rsidRPr="007E65D4">
        <w:t>due</w:t>
      </w:r>
      <w:r w:rsidR="007548C7">
        <w:t xml:space="preserve"> </w:t>
      </w:r>
      <w:r w:rsidR="009B0735" w:rsidRPr="007E65D4">
        <w:t>to</w:t>
      </w:r>
      <w:r w:rsidR="007548C7">
        <w:t xml:space="preserve"> </w:t>
      </w:r>
      <w:r w:rsidR="009B0735" w:rsidRPr="007E65D4">
        <w:t>a</w:t>
      </w:r>
      <w:r w:rsidR="007548C7">
        <w:t xml:space="preserve"> </w:t>
      </w:r>
      <w:r w:rsidR="009B0735" w:rsidRPr="007E65D4">
        <w:t>range</w:t>
      </w:r>
      <w:r w:rsidR="007548C7">
        <w:t xml:space="preserve"> </w:t>
      </w:r>
      <w:r w:rsidR="009B0735" w:rsidRPr="007E65D4">
        <w:t>of</w:t>
      </w:r>
      <w:r w:rsidR="007548C7">
        <w:t xml:space="preserve"> </w:t>
      </w:r>
      <w:r w:rsidR="009B0735" w:rsidRPr="007E65D4">
        <w:t>factors</w:t>
      </w:r>
      <w:r w:rsidR="007548C7">
        <w:t xml:space="preserve"> </w:t>
      </w:r>
      <w:r w:rsidR="009B0735" w:rsidRPr="007E65D4">
        <w:t>such</w:t>
      </w:r>
      <w:r w:rsidR="007548C7">
        <w:t xml:space="preserve"> </w:t>
      </w:r>
      <w:r w:rsidR="009B0735" w:rsidRPr="007E65D4">
        <w:t>as</w:t>
      </w:r>
      <w:r w:rsidR="007548C7">
        <w:t xml:space="preserve"> </w:t>
      </w:r>
      <w:r w:rsidR="009B0735" w:rsidRPr="007E65D4">
        <w:t>occupation,</w:t>
      </w:r>
      <w:r w:rsidR="007548C7">
        <w:t xml:space="preserve"> </w:t>
      </w:r>
      <w:r w:rsidR="009B0735" w:rsidRPr="007E65D4">
        <w:t>age,</w:t>
      </w:r>
      <w:r w:rsidR="007548C7">
        <w:t xml:space="preserve"> </w:t>
      </w:r>
      <w:r w:rsidR="009B0735" w:rsidRPr="007E65D4">
        <w:t>experience,</w:t>
      </w:r>
      <w:r w:rsidR="007548C7">
        <w:t xml:space="preserve"> </w:t>
      </w:r>
      <w:r w:rsidR="009B0735" w:rsidRPr="007E65D4">
        <w:t>personal</w:t>
      </w:r>
      <w:r w:rsidR="007548C7">
        <w:t xml:space="preserve"> </w:t>
      </w:r>
      <w:r w:rsidR="009B0735" w:rsidRPr="007E65D4">
        <w:t>factors</w:t>
      </w:r>
      <w:r w:rsidR="007548C7">
        <w:t xml:space="preserve"> </w:t>
      </w:r>
      <w:r w:rsidR="009B0735" w:rsidRPr="007E65D4">
        <w:t>and</w:t>
      </w:r>
      <w:r w:rsidR="007548C7">
        <w:t xml:space="preserve"> </w:t>
      </w:r>
      <w:r w:rsidR="009B0735" w:rsidRPr="007E65D4">
        <w:t>possible</w:t>
      </w:r>
      <w:r w:rsidR="007548C7">
        <w:t xml:space="preserve"> </w:t>
      </w:r>
      <w:r w:rsidR="009B0735" w:rsidRPr="007E65D4">
        <w:t>inequalities</w:t>
      </w:r>
      <w:r w:rsidR="007548C7">
        <w:t xml:space="preserve"> </w:t>
      </w:r>
      <w:r w:rsidR="009B0735" w:rsidRPr="007E65D4">
        <w:t>within</w:t>
      </w:r>
      <w:r w:rsidR="007548C7">
        <w:t xml:space="preserve"> </w:t>
      </w:r>
      <w:r w:rsidR="009B0735" w:rsidRPr="007E65D4">
        <w:t>workplaces.</w:t>
      </w:r>
      <w:r w:rsidR="007548C7">
        <w:t xml:space="preserve"> </w:t>
      </w:r>
    </w:p>
    <w:p w14:paraId="29F38A92" w14:textId="5DCDAF99" w:rsidR="00231875" w:rsidRPr="004625D0" w:rsidRDefault="00231875" w:rsidP="00231875">
      <w:pPr>
        <w:pStyle w:val="Tabletitle"/>
      </w:pPr>
      <w:r w:rsidRPr="004625D0">
        <w:t>Table</w:t>
      </w:r>
      <w:r w:rsidR="007548C7">
        <w:t xml:space="preserve"> </w:t>
      </w:r>
      <w:r w:rsidR="00F70E48" w:rsidRPr="004625D0">
        <w:t>5</w:t>
      </w:r>
      <w:r w:rsidR="007548C7">
        <w:t xml:space="preserve"> </w:t>
      </w:r>
      <w:r w:rsidRPr="004625D0">
        <w:t>Short-term</w:t>
      </w:r>
      <w:r w:rsidR="007548C7">
        <w:t xml:space="preserve"> </w:t>
      </w:r>
      <w:r w:rsidRPr="004625D0">
        <w:t>and</w:t>
      </w:r>
      <w:r w:rsidR="007548C7">
        <w:t xml:space="preserve"> </w:t>
      </w:r>
      <w:r w:rsidRPr="004625D0">
        <w:t>medium-term</w:t>
      </w:r>
      <w:r w:rsidR="007548C7">
        <w:t xml:space="preserve"> </w:t>
      </w:r>
      <w:r w:rsidRPr="004625D0">
        <w:t>outcomes</w:t>
      </w:r>
      <w:r w:rsidR="007548C7">
        <w:t xml:space="preserve"> </w:t>
      </w:r>
      <w:r w:rsidRPr="004625D0">
        <w:t>for</w:t>
      </w:r>
      <w:r w:rsidR="007548C7">
        <w:t xml:space="preserve"> </w:t>
      </w:r>
      <w:r w:rsidRPr="004625D0">
        <w:t>postgraduate</w:t>
      </w:r>
      <w:r w:rsidR="007548C7">
        <w:t xml:space="preserve"> </w:t>
      </w:r>
      <w:r w:rsidRPr="004625D0">
        <w:t>coursework</w:t>
      </w:r>
      <w:r w:rsidR="007548C7">
        <w:t xml:space="preserve"> </w:t>
      </w:r>
      <w:r w:rsidRPr="004625D0">
        <w:t>by</w:t>
      </w:r>
      <w:r w:rsidR="007548C7">
        <w:t xml:space="preserve"> </w:t>
      </w:r>
      <w:r w:rsidRPr="004625D0">
        <w:t>gender</w:t>
      </w:r>
    </w:p>
    <w:tbl>
      <w:tblPr>
        <w:tblW w:w="4659" w:type="pct"/>
        <w:tblCellMar>
          <w:left w:w="0" w:type="dxa"/>
          <w:right w:w="0" w:type="dxa"/>
        </w:tblCellMar>
        <w:tblLook w:val="0000" w:firstRow="0" w:lastRow="0" w:firstColumn="0" w:lastColumn="0" w:noHBand="0" w:noVBand="0"/>
        <w:tblCaption w:val="Table 4 Short- and medium term outcomes for undergraduates by gender "/>
      </w:tblPr>
      <w:tblGrid>
        <w:gridCol w:w="4544"/>
        <w:gridCol w:w="927"/>
        <w:gridCol w:w="824"/>
        <w:gridCol w:w="828"/>
        <w:gridCol w:w="889"/>
        <w:gridCol w:w="39"/>
        <w:gridCol w:w="837"/>
        <w:gridCol w:w="14"/>
        <w:gridCol w:w="835"/>
      </w:tblGrid>
      <w:tr w:rsidR="00BA6430" w:rsidRPr="00117260" w14:paraId="78BF3B1B" w14:textId="77777777" w:rsidTr="00BA6430">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F17CDD0" w14:textId="77777777" w:rsidR="00BA6430" w:rsidRPr="00117260" w:rsidRDefault="00BA6430" w:rsidP="00231875">
            <w:pPr>
              <w:widowControl w:val="0"/>
              <w:autoSpaceDE w:val="0"/>
              <w:autoSpaceDN w:val="0"/>
              <w:adjustRightInd w:val="0"/>
              <w:rPr>
                <w:rFonts w:ascii="ArialMT" w:hAnsi="ArialMT" w:cs="Times New Roman"/>
                <w:highlight w:val="yellow"/>
              </w:rPr>
            </w:pP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CB73A20" w14:textId="58A67F77" w:rsidR="00BA6430" w:rsidRPr="00067F0F" w:rsidRDefault="00BA6430" w:rsidP="00231875">
            <w:pPr>
              <w:pStyle w:val="TablecolumnheadCENTRETABLES"/>
              <w:rPr>
                <w:color w:val="auto"/>
              </w:rPr>
            </w:pPr>
            <w:r w:rsidRPr="00067F0F">
              <w:rPr>
                <w:color w:val="auto"/>
              </w:rPr>
              <w:t>Short-term</w:t>
            </w:r>
            <w:r>
              <w:rPr>
                <w:color w:val="auto"/>
              </w:rPr>
              <w:t xml:space="preserve"> </w:t>
            </w:r>
            <w:r w:rsidRPr="00067F0F">
              <w:rPr>
                <w:color w:val="auto"/>
              </w:rPr>
              <w:t>outcome</w:t>
            </w:r>
            <w:r>
              <w:rPr>
                <w:color w:val="auto"/>
              </w:rPr>
              <w:t xml:space="preserve"> </w:t>
            </w:r>
            <w:r w:rsidRPr="00067F0F">
              <w:rPr>
                <w:color w:val="auto"/>
              </w:rPr>
              <w:t>2017</w:t>
            </w:r>
            <w:r>
              <w:rPr>
                <w:color w:val="auto"/>
              </w:rPr>
              <w:t xml:space="preserve"> Male</w:t>
            </w:r>
          </w:p>
        </w:tc>
        <w:tc>
          <w:tcPr>
            <w:tcW w:w="423" w:type="pct"/>
            <w:tcBorders>
              <w:top w:val="single" w:sz="4" w:space="0" w:color="000000"/>
              <w:left w:val="single" w:sz="4" w:space="0" w:color="000000"/>
              <w:bottom w:val="single" w:sz="4" w:space="0" w:color="000000"/>
              <w:right w:val="single" w:sz="4" w:space="0" w:color="000000"/>
            </w:tcBorders>
          </w:tcPr>
          <w:p w14:paraId="0C3DB778" w14:textId="7B83B69A" w:rsidR="00BA6430" w:rsidRPr="00067F0F" w:rsidRDefault="00BA6430" w:rsidP="00231875">
            <w:pPr>
              <w:pStyle w:val="TablecolumnheadCENTRETABLES"/>
              <w:rPr>
                <w:color w:val="auto"/>
              </w:rPr>
            </w:pPr>
            <w:r w:rsidRPr="00067F0F">
              <w:rPr>
                <w:color w:val="auto"/>
              </w:rPr>
              <w:t>Short-term</w:t>
            </w:r>
            <w:r>
              <w:rPr>
                <w:color w:val="auto"/>
              </w:rPr>
              <w:t xml:space="preserve"> </w:t>
            </w:r>
            <w:r w:rsidRPr="00067F0F">
              <w:rPr>
                <w:color w:val="auto"/>
              </w:rPr>
              <w:t>outcome</w:t>
            </w:r>
            <w:r>
              <w:rPr>
                <w:color w:val="auto"/>
              </w:rPr>
              <w:t xml:space="preserve"> </w:t>
            </w:r>
            <w:r w:rsidRPr="00067F0F">
              <w:rPr>
                <w:color w:val="auto"/>
              </w:rPr>
              <w:t>2017</w:t>
            </w:r>
            <w:r>
              <w:rPr>
                <w:color w:val="auto"/>
              </w:rPr>
              <w:t xml:space="preserve"> Female</w:t>
            </w:r>
          </w:p>
        </w:tc>
        <w:tc>
          <w:tcPr>
            <w:tcW w:w="425" w:type="pct"/>
            <w:tcBorders>
              <w:top w:val="single" w:sz="4" w:space="0" w:color="000000"/>
              <w:left w:val="single" w:sz="4" w:space="0" w:color="000000"/>
              <w:bottom w:val="single" w:sz="4" w:space="0" w:color="000000"/>
              <w:right w:val="single" w:sz="4" w:space="0" w:color="000000"/>
            </w:tcBorders>
          </w:tcPr>
          <w:p w14:paraId="54B9C471" w14:textId="77777777" w:rsidR="00BA6430" w:rsidRDefault="00BA6430" w:rsidP="00231875">
            <w:pPr>
              <w:pStyle w:val="TablecolumnheadCENTRETABLES"/>
              <w:rPr>
                <w:color w:val="auto"/>
              </w:rPr>
            </w:pPr>
            <w:r w:rsidRPr="00067F0F">
              <w:rPr>
                <w:color w:val="auto"/>
              </w:rPr>
              <w:t>Short-term</w:t>
            </w:r>
            <w:r>
              <w:rPr>
                <w:color w:val="auto"/>
              </w:rPr>
              <w:t xml:space="preserve"> </w:t>
            </w:r>
            <w:r w:rsidRPr="00067F0F">
              <w:rPr>
                <w:color w:val="auto"/>
              </w:rPr>
              <w:t>outcome</w:t>
            </w:r>
            <w:r>
              <w:rPr>
                <w:color w:val="auto"/>
              </w:rPr>
              <w:t xml:space="preserve"> </w:t>
            </w:r>
            <w:r w:rsidRPr="00067F0F">
              <w:rPr>
                <w:color w:val="auto"/>
              </w:rPr>
              <w:t>2017</w:t>
            </w:r>
          </w:p>
          <w:p w14:paraId="4F3FAF67" w14:textId="3FD54B2F" w:rsidR="00BA6430" w:rsidRPr="00067F0F" w:rsidRDefault="00BA6430" w:rsidP="00231875">
            <w:pPr>
              <w:pStyle w:val="TablecolumnheadCENTRETABLES"/>
              <w:rPr>
                <w:color w:val="auto"/>
              </w:rPr>
            </w:pPr>
            <w:r>
              <w:rPr>
                <w:color w:val="auto"/>
              </w:rPr>
              <w:t>Total</w:t>
            </w:r>
          </w:p>
        </w:tc>
        <w:tc>
          <w:tcPr>
            <w:tcW w:w="47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3D2002" w14:textId="2AB91BBC" w:rsidR="00BA6430" w:rsidRPr="00067F0F" w:rsidRDefault="00BA6430" w:rsidP="00231875">
            <w:pPr>
              <w:pStyle w:val="TablecolumnheadCENTRETABLES"/>
              <w:rPr>
                <w:color w:val="auto"/>
              </w:rPr>
            </w:pPr>
            <w:r w:rsidRPr="00067F0F">
              <w:rPr>
                <w:color w:val="auto"/>
              </w:rPr>
              <w:t>Medium-term</w:t>
            </w:r>
            <w:r>
              <w:rPr>
                <w:color w:val="auto"/>
              </w:rPr>
              <w:t xml:space="preserve"> </w:t>
            </w:r>
            <w:r w:rsidRPr="00067F0F">
              <w:rPr>
                <w:color w:val="auto"/>
              </w:rPr>
              <w:t>outcome</w:t>
            </w:r>
            <w:r>
              <w:rPr>
                <w:color w:val="auto"/>
              </w:rPr>
              <w:t xml:space="preserve"> </w:t>
            </w:r>
            <w:r w:rsidRPr="00067F0F">
              <w:rPr>
                <w:color w:val="auto"/>
              </w:rPr>
              <w:t>2020</w:t>
            </w:r>
            <w:r>
              <w:rPr>
                <w:color w:val="auto"/>
              </w:rPr>
              <w:t xml:space="preserve"> Male</w:t>
            </w:r>
          </w:p>
        </w:tc>
        <w:tc>
          <w:tcPr>
            <w:tcW w:w="437" w:type="pct"/>
            <w:gridSpan w:val="2"/>
            <w:tcBorders>
              <w:top w:val="single" w:sz="4" w:space="0" w:color="000000"/>
              <w:left w:val="single" w:sz="4" w:space="0" w:color="000000"/>
              <w:bottom w:val="single" w:sz="4" w:space="0" w:color="000000"/>
              <w:right w:val="single" w:sz="4" w:space="0" w:color="000000"/>
            </w:tcBorders>
          </w:tcPr>
          <w:p w14:paraId="679E62D8" w14:textId="77777777" w:rsidR="00BA6430" w:rsidRDefault="00BA6430" w:rsidP="00231875">
            <w:pPr>
              <w:pStyle w:val="TablecolumnheadCENTRETABLES"/>
              <w:rPr>
                <w:color w:val="auto"/>
              </w:rPr>
            </w:pPr>
            <w:r w:rsidRPr="00067F0F">
              <w:rPr>
                <w:color w:val="auto"/>
              </w:rPr>
              <w:t>Medium-term</w:t>
            </w:r>
            <w:r>
              <w:rPr>
                <w:color w:val="auto"/>
              </w:rPr>
              <w:t xml:space="preserve"> </w:t>
            </w:r>
            <w:r w:rsidRPr="00067F0F">
              <w:rPr>
                <w:color w:val="auto"/>
              </w:rPr>
              <w:t>outcome</w:t>
            </w:r>
            <w:r>
              <w:rPr>
                <w:color w:val="auto"/>
              </w:rPr>
              <w:t xml:space="preserve"> </w:t>
            </w:r>
            <w:r w:rsidRPr="00067F0F">
              <w:rPr>
                <w:color w:val="auto"/>
              </w:rPr>
              <w:t>2020</w:t>
            </w:r>
          </w:p>
          <w:p w14:paraId="7101A0F3" w14:textId="44A045A8" w:rsidR="00BA6430" w:rsidRPr="00067F0F" w:rsidRDefault="00BA6430" w:rsidP="00231875">
            <w:pPr>
              <w:pStyle w:val="TablecolumnheadCENTRETABLES"/>
              <w:rPr>
                <w:color w:val="auto"/>
              </w:rPr>
            </w:pPr>
            <w:r>
              <w:rPr>
                <w:color w:val="auto"/>
              </w:rPr>
              <w:t>Female</w:t>
            </w:r>
          </w:p>
        </w:tc>
        <w:tc>
          <w:tcPr>
            <w:tcW w:w="429" w:type="pct"/>
            <w:tcBorders>
              <w:top w:val="single" w:sz="4" w:space="0" w:color="000000"/>
              <w:left w:val="single" w:sz="4" w:space="0" w:color="000000"/>
              <w:bottom w:val="single" w:sz="4" w:space="0" w:color="000000"/>
              <w:right w:val="single" w:sz="4" w:space="0" w:color="000000"/>
            </w:tcBorders>
          </w:tcPr>
          <w:p w14:paraId="4F333A75" w14:textId="77777777" w:rsidR="00BA6430" w:rsidRDefault="00BA6430" w:rsidP="00231875">
            <w:pPr>
              <w:pStyle w:val="TablecolumnheadCENTRETABLES"/>
              <w:rPr>
                <w:color w:val="auto"/>
              </w:rPr>
            </w:pPr>
            <w:r w:rsidRPr="00067F0F">
              <w:rPr>
                <w:color w:val="auto"/>
              </w:rPr>
              <w:t>Medium-term</w:t>
            </w:r>
            <w:r>
              <w:rPr>
                <w:color w:val="auto"/>
              </w:rPr>
              <w:t xml:space="preserve"> </w:t>
            </w:r>
            <w:r w:rsidRPr="00067F0F">
              <w:rPr>
                <w:color w:val="auto"/>
              </w:rPr>
              <w:t>outcome</w:t>
            </w:r>
            <w:r>
              <w:rPr>
                <w:color w:val="auto"/>
              </w:rPr>
              <w:t xml:space="preserve"> </w:t>
            </w:r>
            <w:r w:rsidRPr="00067F0F">
              <w:rPr>
                <w:color w:val="auto"/>
              </w:rPr>
              <w:t>2020</w:t>
            </w:r>
          </w:p>
          <w:p w14:paraId="5938F296" w14:textId="194903B7" w:rsidR="00BA6430" w:rsidRPr="00067F0F" w:rsidRDefault="00BA6430" w:rsidP="00231875">
            <w:pPr>
              <w:pStyle w:val="TablecolumnheadCENTRETABLES"/>
              <w:rPr>
                <w:color w:val="auto"/>
              </w:rPr>
            </w:pPr>
            <w:r>
              <w:rPr>
                <w:color w:val="auto"/>
              </w:rPr>
              <w:t>Total</w:t>
            </w:r>
          </w:p>
        </w:tc>
      </w:tr>
      <w:tr w:rsidR="00067F0F" w:rsidRPr="00117260" w14:paraId="2826B4E4" w14:textId="77777777" w:rsidTr="00BA6430">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0DA1679" w14:textId="012BF77A" w:rsidR="00067F0F" w:rsidRPr="00067F0F" w:rsidRDefault="00067F0F" w:rsidP="00067F0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067F0F">
              <w:rPr>
                <w:rFonts w:ascii="ArialMT" w:hAnsi="ArialMT" w:cs="ArialMT"/>
                <w:sz w:val="17"/>
                <w:szCs w:val="17"/>
                <w:lang w:val="en-GB"/>
              </w:rPr>
              <w:t>Full-time</w:t>
            </w:r>
            <w:r w:rsidR="007548C7">
              <w:rPr>
                <w:rFonts w:ascii="ArialMT" w:hAnsi="ArialMT" w:cs="ArialMT"/>
                <w:sz w:val="17"/>
                <w:szCs w:val="17"/>
                <w:lang w:val="en-GB"/>
              </w:rPr>
              <w:t xml:space="preserve"> </w:t>
            </w:r>
            <w:r w:rsidRPr="00067F0F">
              <w:rPr>
                <w:rFonts w:ascii="ArialMT" w:hAnsi="ArialMT" w:cs="ArialMT"/>
                <w:sz w:val="17"/>
                <w:szCs w:val="17"/>
                <w:lang w:val="en-GB"/>
              </w:rPr>
              <w:t>employment</w:t>
            </w:r>
            <w:r w:rsidR="007548C7">
              <w:rPr>
                <w:rFonts w:ascii="ArialMT" w:hAnsi="ArialMT" w:cs="ArialMT"/>
                <w:sz w:val="17"/>
                <w:szCs w:val="17"/>
                <w:lang w:val="en-GB"/>
              </w:rPr>
              <w:t xml:space="preserve"> </w:t>
            </w:r>
            <w:r w:rsidRPr="00067F0F">
              <w:rPr>
                <w:rFonts w:ascii="ArialMT" w:hAnsi="ArialMT" w:cs="ArialMT"/>
                <w:sz w:val="17"/>
                <w:szCs w:val="17"/>
                <w:lang w:val="en-GB"/>
              </w:rPr>
              <w:t>(as</w:t>
            </w:r>
            <w:r w:rsidR="007548C7">
              <w:rPr>
                <w:rFonts w:ascii="ArialMT" w:hAnsi="ArialMT" w:cs="ArialMT"/>
                <w:sz w:val="17"/>
                <w:szCs w:val="17"/>
                <w:lang w:val="en-GB"/>
              </w:rPr>
              <w:t xml:space="preserve"> </w:t>
            </w:r>
            <w:r w:rsidRPr="00067F0F">
              <w:rPr>
                <w:rFonts w:ascii="ArialMT" w:hAnsi="ArialMT" w:cs="ArialMT"/>
                <w:sz w:val="17"/>
                <w:szCs w:val="17"/>
                <w:lang w:val="en-GB"/>
              </w:rPr>
              <w:t>a</w:t>
            </w:r>
            <w:r w:rsidR="007548C7">
              <w:rPr>
                <w:rFonts w:ascii="ArialMT" w:hAnsi="ArialMT" w:cs="ArialMT"/>
                <w:sz w:val="17"/>
                <w:szCs w:val="17"/>
                <w:lang w:val="en-GB"/>
              </w:rPr>
              <w:t xml:space="preserve"> </w:t>
            </w:r>
            <w:r w:rsidRPr="00067F0F">
              <w:rPr>
                <w:rFonts w:ascii="ArialMT" w:hAnsi="ArialMT" w:cs="ArialMT"/>
                <w:sz w:val="17"/>
                <w:szCs w:val="17"/>
                <w:lang w:val="en-GB"/>
              </w:rPr>
              <w:t>percentage</w:t>
            </w:r>
            <w:r w:rsidR="007548C7">
              <w:rPr>
                <w:rFonts w:ascii="ArialMT" w:hAnsi="ArialMT" w:cs="ArialMT"/>
                <w:sz w:val="17"/>
                <w:szCs w:val="17"/>
                <w:lang w:val="en-GB"/>
              </w:rPr>
              <w:t xml:space="preserve"> </w:t>
            </w:r>
            <w:r w:rsidRPr="00067F0F">
              <w:rPr>
                <w:rFonts w:ascii="ArialMT" w:hAnsi="ArialMT" w:cs="ArialMT"/>
                <w:sz w:val="17"/>
                <w:szCs w:val="17"/>
                <w:lang w:val="en-GB"/>
              </w:rPr>
              <w:t>of</w:t>
            </w:r>
            <w:r w:rsidR="007548C7">
              <w:rPr>
                <w:rFonts w:ascii="ArialMT" w:hAnsi="ArialMT" w:cs="ArialMT"/>
                <w:sz w:val="17"/>
                <w:szCs w:val="17"/>
                <w:lang w:val="en-GB"/>
              </w:rPr>
              <w:t xml:space="preserve"> </w:t>
            </w:r>
            <w:r w:rsidRPr="00067F0F">
              <w:rPr>
                <w:rFonts w:ascii="ArialMT" w:hAnsi="ArialMT" w:cs="ArialMT"/>
                <w:sz w:val="17"/>
                <w:szCs w:val="17"/>
                <w:lang w:val="en-GB"/>
              </w:rPr>
              <w:t>the</w:t>
            </w:r>
            <w:r w:rsidR="007548C7">
              <w:rPr>
                <w:rFonts w:ascii="ArialMT" w:hAnsi="ArialMT" w:cs="ArialMT"/>
                <w:sz w:val="17"/>
                <w:szCs w:val="17"/>
                <w:lang w:val="en-GB"/>
              </w:rPr>
              <w:t xml:space="preserve"> </w:t>
            </w:r>
            <w:r w:rsidRPr="00067F0F">
              <w:rPr>
                <w:rFonts w:ascii="ArialMT" w:hAnsi="ArialMT" w:cs="ArialMT"/>
                <w:sz w:val="17"/>
                <w:szCs w:val="17"/>
                <w:lang w:val="en-GB"/>
              </w:rPr>
              <w:t>full-time</w:t>
            </w:r>
            <w:r w:rsidR="007548C7">
              <w:rPr>
                <w:rFonts w:ascii="ArialMT" w:hAnsi="ArialMT" w:cs="ArialMT"/>
                <w:sz w:val="17"/>
                <w:szCs w:val="17"/>
                <w:lang w:val="en-GB"/>
              </w:rPr>
              <w:t xml:space="preserve"> </w:t>
            </w:r>
            <w:r w:rsidRPr="00067F0F">
              <w:rPr>
                <w:rFonts w:ascii="ArialMT" w:hAnsi="ArialMT" w:cs="ArialMT"/>
                <w:sz w:val="17"/>
                <w:szCs w:val="17"/>
                <w:lang w:val="en-GB"/>
              </w:rPr>
              <w:t>labour</w:t>
            </w:r>
            <w:r w:rsidR="007548C7">
              <w:rPr>
                <w:rFonts w:ascii="ArialMT" w:hAnsi="ArialMT" w:cs="ArialMT"/>
                <w:sz w:val="17"/>
                <w:szCs w:val="17"/>
                <w:lang w:val="en-GB"/>
              </w:rPr>
              <w:t xml:space="preserve"> </w:t>
            </w:r>
            <w:r w:rsidRPr="00067F0F">
              <w:rPr>
                <w:rFonts w:ascii="ArialMT" w:hAnsi="ArialMT" w:cs="ArialMT"/>
                <w:sz w:val="17"/>
                <w:szCs w:val="17"/>
                <w:lang w:val="en-GB"/>
              </w:rPr>
              <w:t>force</w:t>
            </w:r>
            <w:r w:rsidR="007548C7">
              <w:rPr>
                <w:rFonts w:ascii="ArialMT" w:hAnsi="ArialMT" w:cs="ArialMT"/>
                <w:sz w:val="17"/>
                <w:szCs w:val="17"/>
                <w:lang w:val="en-GB"/>
              </w:rPr>
              <w:t xml:space="preserve"> </w:t>
            </w:r>
            <w:r w:rsidRPr="00067F0F">
              <w:rPr>
                <w:rFonts w:ascii="ArialMT" w:hAnsi="ArialMT" w:cs="ArialMT"/>
                <w:sz w:val="17"/>
                <w:szCs w:val="17"/>
                <w:lang w:val="en-GB"/>
              </w:rPr>
              <w:t>i.e.</w:t>
            </w:r>
            <w:r w:rsidR="007548C7">
              <w:rPr>
                <w:rFonts w:ascii="ArialMT" w:hAnsi="ArialMT" w:cs="ArialMT"/>
                <w:sz w:val="17"/>
                <w:szCs w:val="17"/>
                <w:lang w:val="en-GB"/>
              </w:rPr>
              <w:t xml:space="preserve"> </w:t>
            </w:r>
            <w:r w:rsidRPr="00067F0F">
              <w:rPr>
                <w:rFonts w:ascii="ArialMT" w:hAnsi="ArialMT" w:cs="ArialMT"/>
                <w:sz w:val="17"/>
                <w:szCs w:val="17"/>
                <w:lang w:val="en-GB"/>
              </w:rPr>
              <w:t>those</w:t>
            </w:r>
            <w:r w:rsidR="007548C7">
              <w:rPr>
                <w:rFonts w:ascii="ArialMT" w:hAnsi="ArialMT" w:cs="ArialMT"/>
                <w:sz w:val="17"/>
                <w:szCs w:val="17"/>
                <w:lang w:val="en-GB"/>
              </w:rPr>
              <w:t xml:space="preserve"> </w:t>
            </w:r>
            <w:r w:rsidRPr="00067F0F">
              <w:rPr>
                <w:rFonts w:ascii="ArialMT" w:hAnsi="ArialMT" w:cs="ArialMT"/>
                <w:sz w:val="17"/>
                <w:szCs w:val="17"/>
                <w:lang w:val="en-GB"/>
              </w:rPr>
              <w:t>available</w:t>
            </w:r>
            <w:r w:rsidR="007548C7">
              <w:rPr>
                <w:rFonts w:ascii="ArialMT" w:hAnsi="ArialMT" w:cs="ArialMT"/>
                <w:sz w:val="17"/>
                <w:szCs w:val="17"/>
                <w:lang w:val="en-GB"/>
              </w:rPr>
              <w:t xml:space="preserve"> </w:t>
            </w:r>
            <w:r w:rsidRPr="00067F0F">
              <w:rPr>
                <w:rFonts w:ascii="ArialMT" w:hAnsi="ArialMT" w:cs="ArialMT"/>
                <w:sz w:val="17"/>
                <w:szCs w:val="17"/>
                <w:lang w:val="en-GB"/>
              </w:rPr>
              <w:t>for</w:t>
            </w:r>
            <w:r w:rsidR="007548C7">
              <w:rPr>
                <w:rFonts w:ascii="ArialMT" w:hAnsi="ArialMT" w:cs="ArialMT"/>
                <w:sz w:val="17"/>
                <w:szCs w:val="17"/>
                <w:lang w:val="en-GB"/>
              </w:rPr>
              <w:t xml:space="preserve"> </w:t>
            </w:r>
            <w:r w:rsidRPr="00067F0F">
              <w:rPr>
                <w:rFonts w:ascii="ArialMT" w:hAnsi="ArialMT" w:cs="ArialMT"/>
                <w:sz w:val="17"/>
                <w:szCs w:val="17"/>
                <w:lang w:val="en-GB"/>
              </w:rPr>
              <w:t>full-time</w:t>
            </w:r>
            <w:r w:rsidR="007548C7">
              <w:rPr>
                <w:rFonts w:ascii="ArialMT" w:hAnsi="ArialMT" w:cs="ArialMT"/>
                <w:sz w:val="17"/>
                <w:szCs w:val="17"/>
                <w:lang w:val="en-GB"/>
              </w:rPr>
              <w:t xml:space="preserve"> </w:t>
            </w:r>
            <w:r w:rsidRPr="00067F0F">
              <w:rPr>
                <w:rFonts w:ascii="ArialMT" w:hAnsi="ArialMT" w:cs="ArialMT"/>
                <w:sz w:val="17"/>
                <w:szCs w:val="17"/>
                <w:lang w:val="en-GB"/>
              </w:rPr>
              <w:t>work)</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9CFD8B" w14:textId="5A890E8E"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88.1</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B79252" w14:textId="3ED0FCF8"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85.0</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74F894" w14:textId="068B510C"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86.2</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17126B9" w14:textId="02BCE7F4"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93.7</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E762B2" w14:textId="425E5E66"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94.4</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C2182F" w14:textId="0C9D9799"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94.1</w:t>
            </w:r>
          </w:p>
        </w:tc>
      </w:tr>
      <w:tr w:rsidR="00067F0F" w:rsidRPr="00117260" w14:paraId="629865CC" w14:textId="77777777" w:rsidTr="00BA6430">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FF6654B" w14:textId="6354855D" w:rsidR="00067F0F" w:rsidRPr="00067F0F" w:rsidRDefault="00067F0F" w:rsidP="00067F0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067F0F">
              <w:rPr>
                <w:rFonts w:ascii="ArialMT" w:hAnsi="ArialMT" w:cs="ArialMT"/>
                <w:sz w:val="17"/>
                <w:szCs w:val="17"/>
                <w:lang w:val="en-GB"/>
              </w:rPr>
              <w:t>Overall</w:t>
            </w:r>
            <w:r w:rsidR="007548C7">
              <w:rPr>
                <w:rFonts w:ascii="ArialMT" w:hAnsi="ArialMT" w:cs="ArialMT"/>
                <w:sz w:val="17"/>
                <w:szCs w:val="17"/>
                <w:lang w:val="en-GB"/>
              </w:rPr>
              <w:t xml:space="preserve"> </w:t>
            </w:r>
            <w:r w:rsidRPr="00067F0F">
              <w:rPr>
                <w:rFonts w:ascii="ArialMT" w:hAnsi="ArialMT" w:cs="ArialMT"/>
                <w:sz w:val="17"/>
                <w:szCs w:val="17"/>
                <w:lang w:val="en-GB"/>
              </w:rPr>
              <w:t>employment</w:t>
            </w:r>
            <w:r w:rsidR="007548C7">
              <w:rPr>
                <w:rFonts w:ascii="ArialMT" w:hAnsi="ArialMT" w:cs="ArialMT"/>
                <w:sz w:val="17"/>
                <w:szCs w:val="17"/>
                <w:lang w:val="en-GB"/>
              </w:rPr>
              <w:t xml:space="preserve"> </w:t>
            </w:r>
            <w:r w:rsidRPr="00067F0F">
              <w:rPr>
                <w:rFonts w:ascii="ArialMT" w:hAnsi="ArialMT" w:cs="ArialMT"/>
                <w:sz w:val="17"/>
                <w:szCs w:val="17"/>
                <w:lang w:val="en-GB"/>
              </w:rPr>
              <w:t>(as</w:t>
            </w:r>
            <w:r w:rsidR="007548C7">
              <w:rPr>
                <w:rFonts w:ascii="ArialMT" w:hAnsi="ArialMT" w:cs="ArialMT"/>
                <w:sz w:val="17"/>
                <w:szCs w:val="17"/>
                <w:lang w:val="en-GB"/>
              </w:rPr>
              <w:t xml:space="preserve"> </w:t>
            </w:r>
            <w:r w:rsidRPr="00067F0F">
              <w:rPr>
                <w:rFonts w:ascii="ArialMT" w:hAnsi="ArialMT" w:cs="ArialMT"/>
                <w:sz w:val="17"/>
                <w:szCs w:val="17"/>
                <w:lang w:val="en-GB"/>
              </w:rPr>
              <w:t>a</w:t>
            </w:r>
            <w:r w:rsidR="007548C7">
              <w:rPr>
                <w:rFonts w:ascii="ArialMT" w:hAnsi="ArialMT" w:cs="ArialMT"/>
                <w:sz w:val="17"/>
                <w:szCs w:val="17"/>
                <w:lang w:val="en-GB"/>
              </w:rPr>
              <w:t xml:space="preserve"> </w:t>
            </w:r>
            <w:r w:rsidRPr="00067F0F">
              <w:rPr>
                <w:rFonts w:ascii="ArialMT" w:hAnsi="ArialMT" w:cs="ArialMT"/>
                <w:sz w:val="17"/>
                <w:szCs w:val="17"/>
                <w:lang w:val="en-GB"/>
              </w:rPr>
              <w:t>percentage</w:t>
            </w:r>
            <w:r w:rsidR="007548C7">
              <w:rPr>
                <w:rFonts w:ascii="ArialMT" w:hAnsi="ArialMT" w:cs="ArialMT"/>
                <w:sz w:val="17"/>
                <w:szCs w:val="17"/>
                <w:lang w:val="en-GB"/>
              </w:rPr>
              <w:t xml:space="preserve"> </w:t>
            </w:r>
            <w:r w:rsidRPr="00067F0F">
              <w:rPr>
                <w:rFonts w:ascii="ArialMT" w:hAnsi="ArialMT" w:cs="ArialMT"/>
                <w:sz w:val="17"/>
                <w:szCs w:val="17"/>
                <w:lang w:val="en-GB"/>
              </w:rPr>
              <w:t>of</w:t>
            </w:r>
            <w:r w:rsidR="007548C7">
              <w:rPr>
                <w:rFonts w:ascii="ArialMT" w:hAnsi="ArialMT" w:cs="ArialMT"/>
                <w:sz w:val="17"/>
                <w:szCs w:val="17"/>
                <w:lang w:val="en-GB"/>
              </w:rPr>
              <w:t xml:space="preserve"> </w:t>
            </w:r>
            <w:r w:rsidRPr="00067F0F">
              <w:rPr>
                <w:rFonts w:ascii="ArialMT" w:hAnsi="ArialMT" w:cs="ArialMT"/>
                <w:sz w:val="17"/>
                <w:szCs w:val="17"/>
                <w:lang w:val="en-GB"/>
              </w:rPr>
              <w:t>the</w:t>
            </w:r>
            <w:r w:rsidR="007548C7">
              <w:rPr>
                <w:rFonts w:ascii="ArialMT" w:hAnsi="ArialMT" w:cs="ArialMT"/>
                <w:sz w:val="17"/>
                <w:szCs w:val="17"/>
                <w:lang w:val="en-GB"/>
              </w:rPr>
              <w:t xml:space="preserve"> </w:t>
            </w:r>
            <w:r w:rsidRPr="00067F0F">
              <w:rPr>
                <w:rFonts w:ascii="ArialMT" w:hAnsi="ArialMT" w:cs="ArialMT"/>
                <w:sz w:val="17"/>
                <w:szCs w:val="17"/>
                <w:lang w:val="en-GB"/>
              </w:rPr>
              <w:t>labour</w:t>
            </w:r>
            <w:r w:rsidR="007548C7">
              <w:rPr>
                <w:rFonts w:ascii="ArialMT" w:hAnsi="ArialMT" w:cs="ArialMT"/>
                <w:sz w:val="17"/>
                <w:szCs w:val="17"/>
                <w:lang w:val="en-GB"/>
              </w:rPr>
              <w:t xml:space="preserve"> </w:t>
            </w:r>
            <w:r w:rsidRPr="00067F0F">
              <w:rPr>
                <w:rFonts w:ascii="ArialMT" w:hAnsi="ArialMT" w:cs="ArialMT"/>
                <w:sz w:val="17"/>
                <w:szCs w:val="17"/>
                <w:lang w:val="en-GB"/>
              </w:rPr>
              <w:t>force</w:t>
            </w:r>
            <w:r w:rsidR="007548C7">
              <w:rPr>
                <w:rFonts w:ascii="ArialMT" w:hAnsi="ArialMT" w:cs="ArialMT"/>
                <w:sz w:val="17"/>
                <w:szCs w:val="17"/>
                <w:lang w:val="en-GB"/>
              </w:rPr>
              <w:t xml:space="preserve"> </w:t>
            </w:r>
            <w:r w:rsidRPr="00067F0F">
              <w:rPr>
                <w:rFonts w:ascii="ArialMT" w:hAnsi="ArialMT" w:cs="ArialMT"/>
                <w:sz w:val="17"/>
                <w:szCs w:val="17"/>
                <w:lang w:val="en-GB"/>
              </w:rPr>
              <w:t>i.e.</w:t>
            </w:r>
            <w:r w:rsidR="007548C7">
              <w:rPr>
                <w:rFonts w:ascii="ArialMT" w:hAnsi="ArialMT" w:cs="ArialMT"/>
                <w:sz w:val="17"/>
                <w:szCs w:val="17"/>
                <w:lang w:val="en-GB"/>
              </w:rPr>
              <w:t xml:space="preserve"> </w:t>
            </w:r>
            <w:r w:rsidRPr="00067F0F">
              <w:rPr>
                <w:rFonts w:ascii="ArialMT" w:hAnsi="ArialMT" w:cs="ArialMT"/>
                <w:sz w:val="17"/>
                <w:szCs w:val="17"/>
                <w:lang w:val="en-GB"/>
              </w:rPr>
              <w:t>those</w:t>
            </w:r>
            <w:r w:rsidR="007548C7">
              <w:rPr>
                <w:rFonts w:ascii="ArialMT" w:hAnsi="ArialMT" w:cs="ArialMT"/>
                <w:sz w:val="17"/>
                <w:szCs w:val="17"/>
                <w:lang w:val="en-GB"/>
              </w:rPr>
              <w:t xml:space="preserve"> </w:t>
            </w:r>
            <w:r w:rsidRPr="00067F0F">
              <w:rPr>
                <w:rFonts w:ascii="ArialMT" w:hAnsi="ArialMT" w:cs="ArialMT"/>
                <w:sz w:val="17"/>
                <w:szCs w:val="17"/>
                <w:lang w:val="en-GB"/>
              </w:rPr>
              <w:t>available</w:t>
            </w:r>
            <w:r w:rsidR="007548C7">
              <w:rPr>
                <w:rFonts w:ascii="ArialMT" w:hAnsi="ArialMT" w:cs="ArialMT"/>
                <w:sz w:val="17"/>
                <w:szCs w:val="17"/>
                <w:lang w:val="en-GB"/>
              </w:rPr>
              <w:t xml:space="preserve"> </w:t>
            </w:r>
            <w:r w:rsidRPr="00067F0F">
              <w:rPr>
                <w:rFonts w:ascii="ArialMT" w:hAnsi="ArialMT" w:cs="ArialMT"/>
                <w:sz w:val="17"/>
                <w:szCs w:val="17"/>
                <w:lang w:val="en-GB"/>
              </w:rPr>
              <w:t>for</w:t>
            </w:r>
            <w:r w:rsidR="007548C7">
              <w:rPr>
                <w:rFonts w:ascii="ArialMT" w:hAnsi="ArialMT" w:cs="ArialMT"/>
                <w:sz w:val="17"/>
                <w:szCs w:val="17"/>
                <w:lang w:val="en-GB"/>
              </w:rPr>
              <w:t xml:space="preserve"> </w:t>
            </w:r>
            <w:r w:rsidRPr="00067F0F">
              <w:rPr>
                <w:rFonts w:ascii="ArialMT" w:hAnsi="ArialMT" w:cs="ArialMT"/>
                <w:sz w:val="17"/>
                <w:szCs w:val="17"/>
                <w:lang w:val="en-GB"/>
              </w:rPr>
              <w:t>any</w:t>
            </w:r>
            <w:r w:rsidR="007548C7">
              <w:rPr>
                <w:rFonts w:ascii="ArialMT" w:hAnsi="ArialMT" w:cs="ArialMT"/>
                <w:sz w:val="17"/>
                <w:szCs w:val="17"/>
                <w:lang w:val="en-GB"/>
              </w:rPr>
              <w:t xml:space="preserve"> </w:t>
            </w:r>
            <w:r w:rsidRPr="00067F0F">
              <w:rPr>
                <w:rFonts w:ascii="ArialMT" w:hAnsi="ArialMT" w:cs="ArialMT"/>
                <w:sz w:val="17"/>
                <w:szCs w:val="17"/>
                <w:lang w:val="en-GB"/>
              </w:rPr>
              <w:t>work)</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98DF9C" w14:textId="2A033E49"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92.4</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C75D22" w14:textId="1DCA8E12"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93.1</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4CA5B0" w14:textId="1C4C78BC"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92.9</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7D1D96" w14:textId="4309C733"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95.5</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1E4FCBA" w14:textId="4F93EFEC"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96.0</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C0415D" w14:textId="2AAC1592"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95.8</w:t>
            </w:r>
          </w:p>
        </w:tc>
      </w:tr>
      <w:tr w:rsidR="00067F0F" w:rsidRPr="00117260" w14:paraId="081C6F47" w14:textId="77777777" w:rsidTr="00BA6430">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B863B39" w14:textId="6A67C7B9" w:rsidR="00067F0F" w:rsidRPr="00067F0F" w:rsidRDefault="00067F0F" w:rsidP="00067F0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067F0F">
              <w:rPr>
                <w:rFonts w:ascii="ArialMT" w:hAnsi="ArialMT" w:cs="ArialMT"/>
                <w:sz w:val="17"/>
                <w:szCs w:val="17"/>
                <w:lang w:val="en-GB"/>
              </w:rPr>
              <w:t>Labour</w:t>
            </w:r>
            <w:r w:rsidR="007548C7">
              <w:rPr>
                <w:rFonts w:ascii="ArialMT" w:hAnsi="ArialMT" w:cs="ArialMT"/>
                <w:sz w:val="17"/>
                <w:szCs w:val="17"/>
                <w:lang w:val="en-GB"/>
              </w:rPr>
              <w:t xml:space="preserve"> </w:t>
            </w:r>
            <w:r w:rsidRPr="00067F0F">
              <w:rPr>
                <w:rFonts w:ascii="ArialMT" w:hAnsi="ArialMT" w:cs="ArialMT"/>
                <w:sz w:val="17"/>
                <w:szCs w:val="17"/>
                <w:lang w:val="en-GB"/>
              </w:rPr>
              <w:t>force</w:t>
            </w:r>
            <w:r w:rsidR="007548C7">
              <w:rPr>
                <w:rFonts w:ascii="ArialMT" w:hAnsi="ArialMT" w:cs="ArialMT"/>
                <w:sz w:val="17"/>
                <w:szCs w:val="17"/>
                <w:lang w:val="en-GB"/>
              </w:rPr>
              <w:t xml:space="preserve"> </w:t>
            </w:r>
            <w:r w:rsidRPr="00067F0F">
              <w:rPr>
                <w:rFonts w:ascii="ArialMT" w:hAnsi="ArialMT" w:cs="ArialMT"/>
                <w:sz w:val="17"/>
                <w:szCs w:val="17"/>
                <w:lang w:val="en-GB"/>
              </w:rPr>
              <w:t>participation</w:t>
            </w:r>
            <w:r w:rsidR="007548C7">
              <w:rPr>
                <w:rFonts w:ascii="ArialMT" w:hAnsi="ArialMT" w:cs="ArialMT"/>
                <w:sz w:val="17"/>
                <w:szCs w:val="17"/>
                <w:lang w:val="en-GB"/>
              </w:rPr>
              <w:t xml:space="preserve"> </w:t>
            </w:r>
            <w:r w:rsidRPr="00067F0F">
              <w:rPr>
                <w:rFonts w:ascii="ArialMT" w:hAnsi="ArialMT" w:cs="ArialMT"/>
                <w:sz w:val="17"/>
                <w:szCs w:val="17"/>
                <w:lang w:val="en-GB"/>
              </w:rPr>
              <w:t>rate</w:t>
            </w:r>
            <w:r w:rsidR="007548C7">
              <w:rPr>
                <w:rFonts w:ascii="ArialMT" w:hAnsi="ArialMT" w:cs="ArialMT"/>
                <w:sz w:val="17"/>
                <w:szCs w:val="17"/>
                <w:lang w:val="en-GB"/>
              </w:rPr>
              <w:t xml:space="preserve"> </w:t>
            </w:r>
            <w:r w:rsidRPr="00067F0F">
              <w:rPr>
                <w:rFonts w:ascii="ArialMT" w:hAnsi="ArialMT" w:cs="ArialMT"/>
                <w:sz w:val="17"/>
                <w:szCs w:val="17"/>
                <w:lang w:val="en-GB"/>
              </w:rPr>
              <w:t>(as</w:t>
            </w:r>
            <w:r w:rsidR="007548C7">
              <w:rPr>
                <w:rFonts w:ascii="ArialMT" w:hAnsi="ArialMT" w:cs="ArialMT"/>
                <w:sz w:val="17"/>
                <w:szCs w:val="17"/>
                <w:lang w:val="en-GB"/>
              </w:rPr>
              <w:t xml:space="preserve"> </w:t>
            </w:r>
            <w:r w:rsidRPr="00067F0F">
              <w:rPr>
                <w:rFonts w:ascii="ArialMT" w:hAnsi="ArialMT" w:cs="ArialMT"/>
                <w:sz w:val="17"/>
                <w:szCs w:val="17"/>
                <w:lang w:val="en-GB"/>
              </w:rPr>
              <w:t>a</w:t>
            </w:r>
            <w:r w:rsidR="007548C7">
              <w:rPr>
                <w:rFonts w:ascii="ArialMT" w:hAnsi="ArialMT" w:cs="ArialMT"/>
                <w:sz w:val="17"/>
                <w:szCs w:val="17"/>
                <w:lang w:val="en-GB"/>
              </w:rPr>
              <w:t xml:space="preserve"> </w:t>
            </w:r>
            <w:r w:rsidRPr="00067F0F">
              <w:rPr>
                <w:rFonts w:ascii="ArialMT" w:hAnsi="ArialMT" w:cs="ArialMT"/>
                <w:sz w:val="17"/>
                <w:szCs w:val="17"/>
                <w:lang w:val="en-GB"/>
              </w:rPr>
              <w:t>percentage</w:t>
            </w:r>
            <w:r w:rsidR="007548C7">
              <w:rPr>
                <w:rFonts w:ascii="ArialMT" w:hAnsi="ArialMT" w:cs="ArialMT"/>
                <w:sz w:val="17"/>
                <w:szCs w:val="17"/>
                <w:lang w:val="en-GB"/>
              </w:rPr>
              <w:t xml:space="preserve"> </w:t>
            </w:r>
            <w:r w:rsidRPr="00067F0F">
              <w:rPr>
                <w:rFonts w:ascii="ArialMT" w:hAnsi="ArialMT" w:cs="ArialMT"/>
                <w:sz w:val="17"/>
                <w:szCs w:val="17"/>
                <w:lang w:val="en-GB"/>
              </w:rPr>
              <w:t>of</w:t>
            </w:r>
            <w:r w:rsidR="007548C7">
              <w:rPr>
                <w:rFonts w:ascii="ArialMT" w:hAnsi="ArialMT" w:cs="ArialMT"/>
                <w:sz w:val="17"/>
                <w:szCs w:val="17"/>
                <w:lang w:val="en-GB"/>
              </w:rPr>
              <w:t xml:space="preserve"> </w:t>
            </w:r>
            <w:r w:rsidRPr="00067F0F">
              <w:rPr>
                <w:rFonts w:ascii="ArialMT" w:hAnsi="ArialMT" w:cs="ArialMT"/>
                <w:sz w:val="17"/>
                <w:szCs w:val="17"/>
                <w:lang w:val="en-GB"/>
              </w:rPr>
              <w:t>all</w:t>
            </w:r>
            <w:r w:rsidR="007548C7">
              <w:rPr>
                <w:rFonts w:ascii="ArialMT" w:hAnsi="ArialMT" w:cs="ArialMT"/>
                <w:sz w:val="17"/>
                <w:szCs w:val="17"/>
                <w:lang w:val="en-GB"/>
              </w:rPr>
              <w:t xml:space="preserve"> </w:t>
            </w:r>
            <w:r w:rsidRPr="00067F0F">
              <w:rPr>
                <w:rFonts w:ascii="ArialMT" w:hAnsi="ArialMT" w:cs="ArialMT"/>
                <w:sz w:val="17"/>
                <w:szCs w:val="17"/>
                <w:lang w:val="en-GB"/>
              </w:rPr>
              <w:t>graduates)</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79AB3B4" w14:textId="55142346"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96.6</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ECCA7F" w14:textId="31337DF7"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95.4</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213643" w14:textId="46FE57AA"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95.8</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2B9728" w14:textId="17F9E694"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95.6</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52CC2C" w14:textId="136D09B2"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94.0</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6F8A61" w14:textId="46EFB29D" w:rsidR="00067F0F" w:rsidRPr="003746BB"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746BB">
              <w:rPr>
                <w:rFonts w:ascii="ArialMT" w:hAnsi="ArialMT" w:cs="ArialMT"/>
                <w:sz w:val="17"/>
                <w:szCs w:val="17"/>
                <w:lang w:val="en-GB"/>
              </w:rPr>
              <w:t>94.5</w:t>
            </w:r>
          </w:p>
        </w:tc>
      </w:tr>
      <w:tr w:rsidR="00067F0F" w:rsidRPr="00117260" w14:paraId="169E1ED6" w14:textId="77777777" w:rsidTr="00BA6430">
        <w:trPr>
          <w:trHeight w:val="361"/>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5E5A792" w14:textId="3C3A4225" w:rsidR="00067F0F" w:rsidRPr="00067F0F" w:rsidRDefault="00067F0F" w:rsidP="00067F0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067F0F">
              <w:rPr>
                <w:rFonts w:ascii="ArialMT" w:hAnsi="ArialMT" w:cs="ArialMT"/>
                <w:sz w:val="17"/>
                <w:szCs w:val="17"/>
                <w:lang w:val="en-GB"/>
              </w:rPr>
              <w:t>Median</w:t>
            </w:r>
            <w:r w:rsidR="007548C7">
              <w:rPr>
                <w:rFonts w:ascii="ArialMT" w:hAnsi="ArialMT" w:cs="ArialMT"/>
                <w:sz w:val="17"/>
                <w:szCs w:val="17"/>
                <w:lang w:val="en-GB"/>
              </w:rPr>
              <w:t xml:space="preserve"> </w:t>
            </w:r>
            <w:r w:rsidRPr="00067F0F">
              <w:rPr>
                <w:rFonts w:ascii="ArialMT" w:hAnsi="ArialMT" w:cs="ArialMT"/>
                <w:sz w:val="17"/>
                <w:szCs w:val="17"/>
                <w:lang w:val="en-GB"/>
              </w:rPr>
              <w:t>salary</w:t>
            </w:r>
            <w:r w:rsidR="007548C7">
              <w:rPr>
                <w:rFonts w:ascii="ArialMT" w:hAnsi="ArialMT" w:cs="ArialMT"/>
                <w:sz w:val="17"/>
                <w:szCs w:val="17"/>
                <w:lang w:val="en-GB"/>
              </w:rPr>
              <w:t xml:space="preserve"> </w:t>
            </w:r>
            <w:r w:rsidRPr="00067F0F">
              <w:rPr>
                <w:rFonts w:ascii="ArialMT" w:hAnsi="ArialMT" w:cs="ArialMT"/>
                <w:sz w:val="17"/>
                <w:szCs w:val="17"/>
                <w:lang w:val="en-GB"/>
              </w:rPr>
              <w:t>(of</w:t>
            </w:r>
            <w:r w:rsidR="007548C7">
              <w:rPr>
                <w:rFonts w:ascii="ArialMT" w:hAnsi="ArialMT" w:cs="ArialMT"/>
                <w:sz w:val="17"/>
                <w:szCs w:val="17"/>
                <w:lang w:val="en-GB"/>
              </w:rPr>
              <w:t xml:space="preserve"> </w:t>
            </w:r>
            <w:r w:rsidRPr="00067F0F">
              <w:rPr>
                <w:rFonts w:ascii="ArialMT" w:hAnsi="ArialMT" w:cs="ArialMT"/>
                <w:sz w:val="17"/>
                <w:szCs w:val="17"/>
                <w:lang w:val="en-GB"/>
              </w:rPr>
              <w:t>those</w:t>
            </w:r>
            <w:r w:rsidR="007548C7">
              <w:rPr>
                <w:rFonts w:ascii="ArialMT" w:hAnsi="ArialMT" w:cs="ArialMT"/>
                <w:sz w:val="17"/>
                <w:szCs w:val="17"/>
                <w:lang w:val="en-GB"/>
              </w:rPr>
              <w:t xml:space="preserve"> </w:t>
            </w:r>
            <w:r w:rsidRPr="00067F0F">
              <w:rPr>
                <w:rFonts w:ascii="ArialMT" w:hAnsi="ArialMT" w:cs="ArialMT"/>
                <w:sz w:val="17"/>
                <w:szCs w:val="17"/>
                <w:lang w:val="en-GB"/>
              </w:rPr>
              <w:t>employed</w:t>
            </w:r>
            <w:r w:rsidR="007548C7">
              <w:rPr>
                <w:rFonts w:ascii="ArialMT" w:hAnsi="ArialMT" w:cs="ArialMT"/>
                <w:sz w:val="17"/>
                <w:szCs w:val="17"/>
                <w:lang w:val="en-GB"/>
              </w:rPr>
              <w:t xml:space="preserve"> </w:t>
            </w:r>
            <w:r w:rsidRPr="00067F0F">
              <w:rPr>
                <w:rFonts w:ascii="ArialMT" w:hAnsi="ArialMT" w:cs="ArialMT"/>
                <w:sz w:val="17"/>
                <w:szCs w:val="17"/>
                <w:lang w:val="en-GB"/>
              </w:rPr>
              <w:t>full-time)</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5A6F66" w14:textId="53FC3BFC" w:rsidR="00067F0F" w:rsidRPr="00067F0F"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067F0F">
              <w:rPr>
                <w:rFonts w:ascii="ArialMT" w:hAnsi="ArialMT" w:cs="ArialMT"/>
                <w:sz w:val="17"/>
                <w:szCs w:val="17"/>
                <w:lang w:val="en-GB"/>
              </w:rPr>
              <w:t>93</w:t>
            </w:r>
            <w:r>
              <w:rPr>
                <w:rFonts w:ascii="ArialMT" w:hAnsi="ArialMT" w:cs="ArialMT"/>
                <w:sz w:val="17"/>
                <w:szCs w:val="17"/>
                <w:lang w:val="en-GB"/>
              </w:rPr>
              <w:t>,</w:t>
            </w:r>
            <w:r w:rsidRPr="00067F0F">
              <w:rPr>
                <w:rFonts w:ascii="ArialMT" w:hAnsi="ArialMT" w:cs="ArialMT"/>
                <w:sz w:val="17"/>
                <w:szCs w:val="17"/>
                <w:lang w:val="en-GB"/>
              </w:rPr>
              <w:t>900</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67049FD" w14:textId="5482F0DC" w:rsidR="00067F0F" w:rsidRPr="00067F0F"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067F0F">
              <w:rPr>
                <w:rFonts w:ascii="ArialMT" w:hAnsi="ArialMT" w:cs="ArialMT"/>
                <w:sz w:val="17"/>
                <w:szCs w:val="17"/>
                <w:lang w:val="en-GB"/>
              </w:rPr>
              <w:t>78</w:t>
            </w:r>
            <w:r>
              <w:rPr>
                <w:rFonts w:ascii="ArialMT" w:hAnsi="ArialMT" w:cs="ArialMT"/>
                <w:sz w:val="17"/>
                <w:szCs w:val="17"/>
                <w:lang w:val="en-GB"/>
              </w:rPr>
              <w:t>,</w:t>
            </w:r>
            <w:r w:rsidRPr="00067F0F">
              <w:rPr>
                <w:rFonts w:ascii="ArialMT" w:hAnsi="ArialMT" w:cs="ArialMT"/>
                <w:sz w:val="17"/>
                <w:szCs w:val="17"/>
                <w:lang w:val="en-GB"/>
              </w:rPr>
              <w:t>000</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D32FA6" w14:textId="61EBAF56" w:rsidR="00067F0F" w:rsidRPr="00067F0F"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067F0F">
              <w:rPr>
                <w:rFonts w:ascii="ArialMT" w:hAnsi="ArialMT" w:cs="ArialMT"/>
                <w:sz w:val="17"/>
                <w:szCs w:val="17"/>
                <w:lang w:val="en-GB"/>
              </w:rPr>
              <w:t>83</w:t>
            </w:r>
            <w:r>
              <w:rPr>
                <w:rFonts w:ascii="ArialMT" w:hAnsi="ArialMT" w:cs="ArialMT"/>
                <w:sz w:val="17"/>
                <w:szCs w:val="17"/>
                <w:lang w:val="en-GB"/>
              </w:rPr>
              <w:t>,</w:t>
            </w:r>
            <w:r w:rsidRPr="00067F0F">
              <w:rPr>
                <w:rFonts w:ascii="ArialMT" w:hAnsi="ArialMT" w:cs="ArialMT"/>
                <w:sz w:val="17"/>
                <w:szCs w:val="17"/>
                <w:lang w:val="en-GB"/>
              </w:rPr>
              <w:t>300</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D7CAC0" w14:textId="4393B9A3" w:rsidR="00067F0F" w:rsidRPr="00067F0F"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067F0F">
              <w:rPr>
                <w:rFonts w:ascii="ArialMT" w:hAnsi="ArialMT" w:cs="ArialMT"/>
                <w:sz w:val="17"/>
                <w:szCs w:val="17"/>
                <w:lang w:val="en-GB"/>
              </w:rPr>
              <w:t>109</w:t>
            </w:r>
            <w:r>
              <w:rPr>
                <w:rFonts w:ascii="ArialMT" w:hAnsi="ArialMT" w:cs="ArialMT"/>
                <w:sz w:val="17"/>
                <w:szCs w:val="17"/>
                <w:lang w:val="en-GB"/>
              </w:rPr>
              <w:t>,</w:t>
            </w:r>
            <w:r w:rsidRPr="00067F0F">
              <w:rPr>
                <w:rFonts w:ascii="ArialMT" w:hAnsi="ArialMT" w:cs="ArialMT"/>
                <w:sz w:val="17"/>
                <w:szCs w:val="17"/>
                <w:lang w:val="en-GB"/>
              </w:rPr>
              <w:t>000</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89DA40" w14:textId="7DBFE126" w:rsidR="00067F0F" w:rsidRPr="00067F0F"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067F0F">
              <w:rPr>
                <w:rFonts w:ascii="ArialMT" w:hAnsi="ArialMT" w:cs="ArialMT"/>
                <w:sz w:val="17"/>
                <w:szCs w:val="17"/>
                <w:lang w:val="en-GB"/>
              </w:rPr>
              <w:t>91</w:t>
            </w:r>
            <w:r>
              <w:rPr>
                <w:rFonts w:ascii="ArialMT" w:hAnsi="ArialMT" w:cs="ArialMT"/>
                <w:sz w:val="17"/>
                <w:szCs w:val="17"/>
                <w:lang w:val="en-GB"/>
              </w:rPr>
              <w:t>,</w:t>
            </w:r>
            <w:r w:rsidRPr="00067F0F">
              <w:rPr>
                <w:rFonts w:ascii="ArialMT" w:hAnsi="ArialMT" w:cs="ArialMT"/>
                <w:sz w:val="17"/>
                <w:szCs w:val="17"/>
                <w:lang w:val="en-GB"/>
              </w:rPr>
              <w:t>800</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86B36D" w14:textId="161636A6" w:rsidR="00067F0F" w:rsidRPr="00067F0F" w:rsidRDefault="00067F0F" w:rsidP="00067F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Pr>
                <w:rFonts w:ascii="ArialMT" w:hAnsi="ArialMT" w:cs="ArialMT"/>
                <w:sz w:val="17"/>
                <w:szCs w:val="17"/>
                <w:lang w:val="en-GB"/>
              </w:rPr>
              <w:t>$</w:t>
            </w:r>
            <w:r w:rsidRPr="00067F0F">
              <w:rPr>
                <w:rFonts w:ascii="ArialMT" w:hAnsi="ArialMT" w:cs="ArialMT"/>
                <w:sz w:val="17"/>
                <w:szCs w:val="17"/>
                <w:lang w:val="en-GB"/>
              </w:rPr>
              <w:t>98</w:t>
            </w:r>
            <w:r>
              <w:rPr>
                <w:rFonts w:ascii="ArialMT" w:hAnsi="ArialMT" w:cs="ArialMT"/>
                <w:sz w:val="17"/>
                <w:szCs w:val="17"/>
                <w:lang w:val="en-GB"/>
              </w:rPr>
              <w:t>,</w:t>
            </w:r>
            <w:r w:rsidRPr="00067F0F">
              <w:rPr>
                <w:rFonts w:ascii="ArialMT" w:hAnsi="ArialMT" w:cs="ArialMT"/>
                <w:sz w:val="17"/>
                <w:szCs w:val="17"/>
                <w:lang w:val="en-GB"/>
              </w:rPr>
              <w:t>000</w:t>
            </w:r>
          </w:p>
        </w:tc>
      </w:tr>
    </w:tbl>
    <w:p w14:paraId="0329AF42" w14:textId="5B740DEE" w:rsidR="000F2E63" w:rsidRPr="00E75AE2" w:rsidRDefault="000F2E63" w:rsidP="000F2E63">
      <w:pPr>
        <w:pStyle w:val="Heading2"/>
        <w:rPr>
          <w:lang w:val="en-GB"/>
        </w:rPr>
      </w:pPr>
      <w:r w:rsidRPr="00E75AE2">
        <w:rPr>
          <w:lang w:val="en-GB"/>
        </w:rPr>
        <w:t>Postgraduate</w:t>
      </w:r>
      <w:r w:rsidR="007548C7">
        <w:rPr>
          <w:lang w:val="en-GB"/>
        </w:rPr>
        <w:t xml:space="preserve"> </w:t>
      </w:r>
      <w:r w:rsidRPr="00E75AE2">
        <w:rPr>
          <w:lang w:val="en-GB"/>
        </w:rPr>
        <w:t>research</w:t>
      </w:r>
      <w:r w:rsidR="007548C7">
        <w:rPr>
          <w:lang w:val="en-GB"/>
        </w:rPr>
        <w:t xml:space="preserve"> </w:t>
      </w:r>
      <w:r w:rsidRPr="00E75AE2">
        <w:rPr>
          <w:lang w:val="en-GB"/>
        </w:rPr>
        <w:t>graduate</w:t>
      </w:r>
      <w:r w:rsidR="003C2692">
        <w:rPr>
          <w:lang w:val="en-GB"/>
        </w:rPr>
        <w:t xml:space="preserve"> results</w:t>
      </w:r>
    </w:p>
    <w:p w14:paraId="71351BEA" w14:textId="134A17EB" w:rsidR="000F2E63" w:rsidRPr="00117260" w:rsidRDefault="000F2E63" w:rsidP="000F2E63">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r w:rsidRPr="00E75AE2">
        <w:rPr>
          <w:rFonts w:ascii="ArialMT" w:hAnsi="ArialMT" w:cs="ArialMT"/>
          <w:szCs w:val="20"/>
          <w:lang w:val="en-GB"/>
        </w:rPr>
        <w:t>In</w:t>
      </w:r>
      <w:r w:rsidR="007548C7">
        <w:rPr>
          <w:rFonts w:ascii="ArialMT" w:hAnsi="ArialMT" w:cs="ArialMT"/>
          <w:szCs w:val="20"/>
          <w:lang w:val="en-GB"/>
        </w:rPr>
        <w:t xml:space="preserve"> </w:t>
      </w:r>
      <w:r w:rsidRPr="00E75AE2">
        <w:rPr>
          <w:rFonts w:ascii="ArialMT" w:hAnsi="ArialMT" w:cs="ArialMT"/>
          <w:szCs w:val="20"/>
          <w:lang w:val="en-GB"/>
        </w:rPr>
        <w:t>201</w:t>
      </w:r>
      <w:r w:rsidR="00E75AE2" w:rsidRPr="00E75AE2">
        <w:rPr>
          <w:rFonts w:ascii="ArialMT" w:hAnsi="ArialMT" w:cs="ArialMT"/>
          <w:szCs w:val="20"/>
          <w:lang w:val="en-GB"/>
        </w:rPr>
        <w:t>7</w:t>
      </w:r>
      <w:r w:rsidRPr="00E75AE2">
        <w:rPr>
          <w:rFonts w:ascii="ArialMT" w:hAnsi="ArialMT" w:cs="ArialMT"/>
          <w:szCs w:val="20"/>
          <w:lang w:val="en-GB"/>
        </w:rPr>
        <w:t>,</w:t>
      </w:r>
      <w:r w:rsidR="007548C7">
        <w:rPr>
          <w:rFonts w:ascii="ArialMT" w:hAnsi="ArialMT" w:cs="ArialMT"/>
          <w:szCs w:val="20"/>
          <w:lang w:val="en-GB"/>
        </w:rPr>
        <w:t xml:space="preserve"> </w:t>
      </w:r>
      <w:r w:rsidR="00DF383D" w:rsidRPr="00E75AE2">
        <w:rPr>
          <w:rFonts w:ascii="ArialMT" w:hAnsi="ArialMT" w:cs="ArialMT"/>
          <w:szCs w:val="20"/>
          <w:lang w:val="en-GB"/>
        </w:rPr>
        <w:t>8</w:t>
      </w:r>
      <w:r w:rsidR="00E75AE2" w:rsidRPr="00E75AE2">
        <w:rPr>
          <w:rFonts w:ascii="ArialMT" w:hAnsi="ArialMT" w:cs="ArialMT"/>
          <w:szCs w:val="20"/>
          <w:lang w:val="en-GB"/>
        </w:rPr>
        <w:t>1.4</w:t>
      </w:r>
      <w:r w:rsidR="007548C7">
        <w:rPr>
          <w:rFonts w:ascii="ArialMT" w:hAnsi="ArialMT" w:cs="ArialMT"/>
          <w:szCs w:val="20"/>
          <w:lang w:val="en-GB"/>
        </w:rPr>
        <w:t xml:space="preserve"> </w:t>
      </w:r>
      <w:r w:rsidRPr="00E75AE2">
        <w:rPr>
          <w:rFonts w:ascii="ArialMT" w:hAnsi="ArialMT" w:cs="ArialMT"/>
          <w:szCs w:val="20"/>
          <w:lang w:val="en-GB"/>
        </w:rPr>
        <w:t>per</w:t>
      </w:r>
      <w:r w:rsidR="007548C7">
        <w:rPr>
          <w:rFonts w:ascii="ArialMT" w:hAnsi="ArialMT" w:cs="ArialMT"/>
          <w:szCs w:val="20"/>
          <w:lang w:val="en-GB"/>
        </w:rPr>
        <w:t xml:space="preserve"> </w:t>
      </w:r>
      <w:r w:rsidRPr="00E75AE2">
        <w:rPr>
          <w:rFonts w:ascii="ArialMT" w:hAnsi="ArialMT" w:cs="ArialMT"/>
          <w:szCs w:val="20"/>
          <w:lang w:val="en-GB"/>
        </w:rPr>
        <w:t>cent</w:t>
      </w:r>
      <w:r w:rsidR="007548C7">
        <w:rPr>
          <w:rFonts w:ascii="ArialMT" w:hAnsi="ArialMT" w:cs="ArialMT"/>
          <w:szCs w:val="20"/>
          <w:lang w:val="en-GB"/>
        </w:rPr>
        <w:t xml:space="preserve"> </w:t>
      </w:r>
      <w:r w:rsidRPr="00E75AE2">
        <w:rPr>
          <w:rFonts w:ascii="ArialMT" w:hAnsi="ArialMT" w:cs="ArialMT"/>
          <w:szCs w:val="20"/>
          <w:lang w:val="en-GB"/>
        </w:rPr>
        <w:t>of</w:t>
      </w:r>
      <w:r w:rsidR="007548C7">
        <w:rPr>
          <w:rFonts w:ascii="ArialMT" w:hAnsi="ArialMT" w:cs="ArialMT"/>
          <w:szCs w:val="20"/>
          <w:lang w:val="en-GB"/>
        </w:rPr>
        <w:t xml:space="preserve"> </w:t>
      </w:r>
      <w:r w:rsidRPr="00E75AE2">
        <w:rPr>
          <w:rFonts w:ascii="ArialMT" w:hAnsi="ArialMT" w:cs="ArialMT"/>
          <w:szCs w:val="20"/>
          <w:lang w:val="en-GB"/>
        </w:rPr>
        <w:t>postgraduate</w:t>
      </w:r>
      <w:r w:rsidR="007548C7">
        <w:rPr>
          <w:rFonts w:ascii="ArialMT" w:hAnsi="ArialMT" w:cs="ArialMT"/>
          <w:szCs w:val="20"/>
          <w:lang w:val="en-GB"/>
        </w:rPr>
        <w:t xml:space="preserve"> </w:t>
      </w:r>
      <w:r w:rsidRPr="00E75AE2">
        <w:rPr>
          <w:rFonts w:ascii="ArialMT" w:hAnsi="ArialMT" w:cs="ArialMT"/>
          <w:szCs w:val="20"/>
          <w:lang w:val="en-GB"/>
        </w:rPr>
        <w:t>research</w:t>
      </w:r>
      <w:r w:rsidR="007548C7">
        <w:rPr>
          <w:rFonts w:ascii="ArialMT" w:hAnsi="ArialMT" w:cs="ArialMT"/>
          <w:szCs w:val="20"/>
          <w:lang w:val="en-GB"/>
        </w:rPr>
        <w:t xml:space="preserve"> </w:t>
      </w:r>
      <w:r w:rsidRPr="00E75AE2">
        <w:rPr>
          <w:rFonts w:ascii="ArialMT" w:hAnsi="ArialMT" w:cs="ArialMT"/>
          <w:szCs w:val="20"/>
          <w:lang w:val="en-GB"/>
        </w:rPr>
        <w:t>graduates</w:t>
      </w:r>
      <w:r w:rsidR="007548C7">
        <w:rPr>
          <w:rFonts w:ascii="ArialMT" w:hAnsi="ArialMT" w:cs="ArialMT"/>
          <w:szCs w:val="20"/>
          <w:lang w:val="en-GB"/>
        </w:rPr>
        <w:t xml:space="preserve"> </w:t>
      </w:r>
      <w:r w:rsidRPr="00E75AE2">
        <w:rPr>
          <w:rFonts w:ascii="ArialMT" w:hAnsi="ArialMT" w:cs="ArialMT"/>
          <w:szCs w:val="20"/>
          <w:lang w:val="en-GB"/>
        </w:rPr>
        <w:t>were</w:t>
      </w:r>
      <w:r w:rsidR="007548C7">
        <w:rPr>
          <w:rFonts w:ascii="ArialMT" w:hAnsi="ArialMT" w:cs="ArialMT"/>
          <w:szCs w:val="20"/>
          <w:lang w:val="en-GB"/>
        </w:rPr>
        <w:t xml:space="preserve"> </w:t>
      </w:r>
      <w:r w:rsidRPr="00E75AE2">
        <w:rPr>
          <w:rFonts w:ascii="ArialMT" w:hAnsi="ArialMT" w:cs="ArialMT"/>
          <w:szCs w:val="20"/>
          <w:lang w:val="en-GB"/>
        </w:rPr>
        <w:t>in</w:t>
      </w:r>
      <w:r w:rsidR="007548C7">
        <w:rPr>
          <w:rFonts w:ascii="ArialMT" w:hAnsi="ArialMT" w:cs="ArialMT"/>
          <w:szCs w:val="20"/>
          <w:lang w:val="en-GB"/>
        </w:rPr>
        <w:t xml:space="preserve"> </w:t>
      </w:r>
      <w:r w:rsidRPr="00E75AE2">
        <w:rPr>
          <w:rFonts w:ascii="ArialMT" w:hAnsi="ArialMT" w:cs="ArialMT"/>
          <w:szCs w:val="20"/>
          <w:lang w:val="en-GB"/>
        </w:rPr>
        <w:t>full-time</w:t>
      </w:r>
      <w:r w:rsidR="007548C7">
        <w:rPr>
          <w:rFonts w:ascii="ArialMT" w:hAnsi="ArialMT" w:cs="ArialMT"/>
          <w:szCs w:val="20"/>
          <w:lang w:val="en-GB"/>
        </w:rPr>
        <w:t xml:space="preserve"> </w:t>
      </w:r>
      <w:r w:rsidRPr="00E75AE2">
        <w:rPr>
          <w:rFonts w:ascii="ArialMT" w:hAnsi="ArialMT" w:cs="ArialMT"/>
          <w:szCs w:val="20"/>
          <w:lang w:val="en-GB"/>
        </w:rPr>
        <w:t>employment</w:t>
      </w:r>
      <w:r w:rsidR="007548C7">
        <w:rPr>
          <w:rFonts w:ascii="ArialMT" w:hAnsi="ArialMT" w:cs="ArialMT"/>
          <w:szCs w:val="20"/>
          <w:lang w:val="en-GB"/>
        </w:rPr>
        <w:t xml:space="preserve"> </w:t>
      </w:r>
      <w:r w:rsidRPr="00E75AE2">
        <w:rPr>
          <w:rFonts w:ascii="ArialMT" w:hAnsi="ArialMT" w:cs="ArialMT"/>
          <w:szCs w:val="20"/>
          <w:lang w:val="en-GB"/>
        </w:rPr>
        <w:t>compared</w:t>
      </w:r>
      <w:r w:rsidR="007548C7">
        <w:rPr>
          <w:rFonts w:ascii="ArialMT" w:hAnsi="ArialMT" w:cs="ArialMT"/>
          <w:szCs w:val="20"/>
          <w:lang w:val="en-GB"/>
        </w:rPr>
        <w:t xml:space="preserve"> </w:t>
      </w:r>
      <w:r w:rsidRPr="00E75AE2">
        <w:rPr>
          <w:rFonts w:ascii="ArialMT" w:hAnsi="ArialMT" w:cs="ArialMT"/>
          <w:szCs w:val="20"/>
          <w:lang w:val="en-GB"/>
        </w:rPr>
        <w:t>with</w:t>
      </w:r>
      <w:r w:rsidR="007548C7">
        <w:rPr>
          <w:rFonts w:ascii="ArialMT" w:hAnsi="ArialMT" w:cs="ArialMT"/>
          <w:szCs w:val="20"/>
          <w:lang w:val="en-GB"/>
        </w:rPr>
        <w:t xml:space="preserve"> </w:t>
      </w:r>
      <w:r w:rsidR="00DF383D" w:rsidRPr="00E75AE2">
        <w:rPr>
          <w:rFonts w:ascii="ArialMT" w:hAnsi="ArialMT" w:cs="ArialMT"/>
          <w:szCs w:val="20"/>
          <w:lang w:val="en-GB"/>
        </w:rPr>
        <w:t>7</w:t>
      </w:r>
      <w:r w:rsidR="00E75AE2" w:rsidRPr="00E75AE2">
        <w:rPr>
          <w:rFonts w:ascii="ArialMT" w:hAnsi="ArialMT" w:cs="ArialMT"/>
          <w:szCs w:val="20"/>
          <w:lang w:val="en-GB"/>
        </w:rPr>
        <w:t>3.0</w:t>
      </w:r>
      <w:r w:rsidR="007548C7">
        <w:rPr>
          <w:rFonts w:ascii="ArialMT" w:hAnsi="ArialMT" w:cs="ArialMT"/>
          <w:szCs w:val="20"/>
          <w:lang w:val="en-GB"/>
        </w:rPr>
        <w:t xml:space="preserve"> </w:t>
      </w:r>
      <w:r w:rsidRPr="00E75AE2">
        <w:rPr>
          <w:rFonts w:ascii="ArialMT" w:hAnsi="ArialMT" w:cs="ArialMT"/>
          <w:szCs w:val="20"/>
          <w:lang w:val="en-GB"/>
        </w:rPr>
        <w:t>per</w:t>
      </w:r>
      <w:r w:rsidR="007548C7">
        <w:rPr>
          <w:rFonts w:ascii="ArialMT" w:hAnsi="ArialMT" w:cs="ArialMT"/>
          <w:szCs w:val="20"/>
          <w:lang w:val="en-GB"/>
        </w:rPr>
        <w:t xml:space="preserve"> </w:t>
      </w:r>
      <w:r w:rsidRPr="00E75AE2">
        <w:rPr>
          <w:rFonts w:ascii="ArialMT" w:hAnsi="ArialMT" w:cs="ArialMT"/>
          <w:szCs w:val="20"/>
          <w:lang w:val="en-GB"/>
        </w:rPr>
        <w:t>cent</w:t>
      </w:r>
      <w:r w:rsidR="007548C7">
        <w:rPr>
          <w:rFonts w:ascii="ArialMT" w:hAnsi="ArialMT" w:cs="ArialMT"/>
          <w:szCs w:val="20"/>
          <w:lang w:val="en-GB"/>
        </w:rPr>
        <w:t xml:space="preserve"> </w:t>
      </w:r>
      <w:r w:rsidRPr="00E75AE2">
        <w:rPr>
          <w:rFonts w:ascii="ArialMT" w:hAnsi="ArialMT" w:cs="ArialMT"/>
          <w:szCs w:val="20"/>
          <w:lang w:val="en-GB"/>
        </w:rPr>
        <w:t>of</w:t>
      </w:r>
      <w:r w:rsidR="007548C7">
        <w:rPr>
          <w:rFonts w:ascii="ArialMT" w:hAnsi="ArialMT" w:cs="ArialMT"/>
          <w:szCs w:val="20"/>
          <w:lang w:val="en-GB"/>
        </w:rPr>
        <w:t xml:space="preserve"> </w:t>
      </w:r>
      <w:r w:rsidRPr="00E75AE2">
        <w:rPr>
          <w:rFonts w:ascii="ArialMT" w:hAnsi="ArialMT" w:cs="ArialMT"/>
          <w:szCs w:val="20"/>
          <w:lang w:val="en-GB"/>
        </w:rPr>
        <w:t>those</w:t>
      </w:r>
      <w:r w:rsidR="007548C7">
        <w:rPr>
          <w:rFonts w:ascii="ArialMT" w:hAnsi="ArialMT" w:cs="ArialMT"/>
          <w:szCs w:val="20"/>
          <w:lang w:val="en-GB"/>
        </w:rPr>
        <w:t xml:space="preserve"> </w:t>
      </w:r>
      <w:r w:rsidRPr="00E75AE2">
        <w:rPr>
          <w:rFonts w:ascii="ArialMT" w:hAnsi="ArialMT" w:cs="ArialMT"/>
          <w:szCs w:val="20"/>
          <w:lang w:val="en-GB"/>
        </w:rPr>
        <w:t>who</w:t>
      </w:r>
      <w:r w:rsidR="007548C7">
        <w:rPr>
          <w:rFonts w:ascii="ArialMT" w:hAnsi="ArialMT" w:cs="ArialMT"/>
          <w:szCs w:val="20"/>
          <w:lang w:val="en-GB"/>
        </w:rPr>
        <w:t xml:space="preserve"> </w:t>
      </w:r>
      <w:r w:rsidRPr="00E75AE2">
        <w:rPr>
          <w:rFonts w:ascii="ArialMT" w:hAnsi="ArialMT" w:cs="ArialMT"/>
          <w:szCs w:val="20"/>
          <w:lang w:val="en-GB"/>
        </w:rPr>
        <w:t>had</w:t>
      </w:r>
      <w:r w:rsidR="007548C7">
        <w:rPr>
          <w:rFonts w:ascii="ArialMT" w:hAnsi="ArialMT" w:cs="ArialMT"/>
          <w:szCs w:val="20"/>
          <w:lang w:val="en-GB"/>
        </w:rPr>
        <w:t xml:space="preserve"> </w:t>
      </w:r>
      <w:r w:rsidRPr="00E75AE2">
        <w:rPr>
          <w:rFonts w:ascii="ArialMT" w:hAnsi="ArialMT" w:cs="ArialMT"/>
          <w:szCs w:val="20"/>
          <w:lang w:val="en-GB"/>
        </w:rPr>
        <w:t>completed</w:t>
      </w:r>
      <w:r w:rsidR="007548C7">
        <w:rPr>
          <w:rFonts w:ascii="ArialMT" w:hAnsi="ArialMT" w:cs="ArialMT"/>
          <w:szCs w:val="20"/>
          <w:lang w:val="en-GB"/>
        </w:rPr>
        <w:t xml:space="preserve"> </w:t>
      </w:r>
      <w:r w:rsidRPr="00E75AE2">
        <w:rPr>
          <w:rFonts w:ascii="ArialMT" w:hAnsi="ArialMT" w:cs="ArialMT"/>
          <w:szCs w:val="20"/>
          <w:lang w:val="en-GB"/>
        </w:rPr>
        <w:t>undergraduate</w:t>
      </w:r>
      <w:r w:rsidR="007548C7">
        <w:rPr>
          <w:rFonts w:ascii="ArialMT" w:hAnsi="ArialMT" w:cs="ArialMT"/>
          <w:szCs w:val="20"/>
          <w:lang w:val="en-GB"/>
        </w:rPr>
        <w:t xml:space="preserve"> </w:t>
      </w:r>
      <w:r w:rsidRPr="00E75AE2">
        <w:rPr>
          <w:rFonts w:ascii="ArialMT" w:hAnsi="ArialMT" w:cs="ArialMT"/>
          <w:szCs w:val="20"/>
          <w:lang w:val="en-GB"/>
        </w:rPr>
        <w:t>qualifications</w:t>
      </w:r>
      <w:r w:rsidR="007548C7">
        <w:rPr>
          <w:rFonts w:ascii="ArialMT" w:hAnsi="ArialMT" w:cs="ArialMT"/>
          <w:szCs w:val="20"/>
          <w:lang w:val="en-GB"/>
        </w:rPr>
        <w:t xml:space="preserve"> </w:t>
      </w:r>
      <w:r w:rsidRPr="00E75AE2">
        <w:rPr>
          <w:rFonts w:ascii="ArialMT" w:hAnsi="ArialMT" w:cs="ArialMT"/>
          <w:szCs w:val="20"/>
          <w:lang w:val="en-GB"/>
        </w:rPr>
        <w:t>and</w:t>
      </w:r>
      <w:r w:rsidR="007548C7">
        <w:rPr>
          <w:rFonts w:ascii="ArialMT" w:hAnsi="ArialMT" w:cs="ArialMT"/>
          <w:szCs w:val="20"/>
          <w:lang w:val="en-GB"/>
        </w:rPr>
        <w:t xml:space="preserve"> </w:t>
      </w:r>
      <w:r w:rsidRPr="00E75AE2">
        <w:rPr>
          <w:rFonts w:ascii="ArialMT" w:hAnsi="ArialMT" w:cs="ArialMT"/>
          <w:szCs w:val="20"/>
          <w:lang w:val="en-GB"/>
        </w:rPr>
        <w:t>8</w:t>
      </w:r>
      <w:r w:rsidR="00DF383D" w:rsidRPr="00E75AE2">
        <w:rPr>
          <w:rFonts w:ascii="ArialMT" w:hAnsi="ArialMT" w:cs="ArialMT"/>
          <w:szCs w:val="20"/>
          <w:lang w:val="en-GB"/>
        </w:rPr>
        <w:t>6.</w:t>
      </w:r>
      <w:r w:rsidR="00E75AE2" w:rsidRPr="00E75AE2">
        <w:rPr>
          <w:rFonts w:ascii="ArialMT" w:hAnsi="ArialMT" w:cs="ArialMT"/>
          <w:szCs w:val="20"/>
          <w:lang w:val="en-GB"/>
        </w:rPr>
        <w:t>2</w:t>
      </w:r>
      <w:r w:rsidR="007548C7">
        <w:rPr>
          <w:rFonts w:ascii="ArialMT" w:hAnsi="ArialMT" w:cs="ArialMT"/>
          <w:szCs w:val="20"/>
          <w:lang w:val="en-GB"/>
        </w:rPr>
        <w:t xml:space="preserve"> </w:t>
      </w:r>
      <w:r w:rsidRPr="00E75AE2">
        <w:rPr>
          <w:rFonts w:ascii="ArialMT" w:hAnsi="ArialMT" w:cs="ArialMT"/>
          <w:szCs w:val="20"/>
          <w:lang w:val="en-GB"/>
        </w:rPr>
        <w:t>per</w:t>
      </w:r>
      <w:r w:rsidR="007548C7">
        <w:rPr>
          <w:rFonts w:ascii="ArialMT" w:hAnsi="ArialMT" w:cs="ArialMT"/>
          <w:szCs w:val="20"/>
          <w:lang w:val="en-GB"/>
        </w:rPr>
        <w:t xml:space="preserve"> </w:t>
      </w:r>
      <w:r w:rsidRPr="00E75AE2">
        <w:rPr>
          <w:rFonts w:ascii="ArialMT" w:hAnsi="ArialMT" w:cs="ArialMT"/>
          <w:szCs w:val="20"/>
          <w:lang w:val="en-GB"/>
        </w:rPr>
        <w:t>cent</w:t>
      </w:r>
      <w:r w:rsidR="007548C7">
        <w:rPr>
          <w:rFonts w:ascii="ArialMT" w:hAnsi="ArialMT" w:cs="ArialMT"/>
          <w:szCs w:val="20"/>
          <w:lang w:val="en-GB"/>
        </w:rPr>
        <w:t xml:space="preserve"> </w:t>
      </w:r>
      <w:r w:rsidRPr="00E75AE2">
        <w:rPr>
          <w:rFonts w:ascii="ArialMT" w:hAnsi="ArialMT" w:cs="ArialMT"/>
          <w:szCs w:val="20"/>
          <w:lang w:val="en-GB"/>
        </w:rPr>
        <w:t>of</w:t>
      </w:r>
      <w:r w:rsidR="007548C7">
        <w:rPr>
          <w:rFonts w:ascii="ArialMT" w:hAnsi="ArialMT" w:cs="ArialMT"/>
          <w:szCs w:val="20"/>
          <w:lang w:val="en-GB"/>
        </w:rPr>
        <w:t xml:space="preserve"> </w:t>
      </w:r>
      <w:r w:rsidRPr="00E75AE2">
        <w:rPr>
          <w:rFonts w:ascii="ArialMT" w:hAnsi="ArialMT" w:cs="ArialMT"/>
          <w:szCs w:val="20"/>
          <w:lang w:val="en-GB"/>
        </w:rPr>
        <w:t>those</w:t>
      </w:r>
      <w:r w:rsidR="007548C7">
        <w:rPr>
          <w:rFonts w:ascii="ArialMT" w:hAnsi="ArialMT" w:cs="ArialMT"/>
          <w:szCs w:val="20"/>
          <w:lang w:val="en-GB"/>
        </w:rPr>
        <w:t xml:space="preserve"> </w:t>
      </w:r>
      <w:r w:rsidRPr="00E75AE2">
        <w:rPr>
          <w:rFonts w:ascii="ArialMT" w:hAnsi="ArialMT" w:cs="ArialMT"/>
          <w:szCs w:val="20"/>
          <w:lang w:val="en-GB"/>
        </w:rPr>
        <w:t>who</w:t>
      </w:r>
      <w:r w:rsidR="007548C7">
        <w:rPr>
          <w:rFonts w:ascii="ArialMT" w:hAnsi="ArialMT" w:cs="ArialMT"/>
          <w:szCs w:val="20"/>
          <w:lang w:val="en-GB"/>
        </w:rPr>
        <w:t xml:space="preserve"> </w:t>
      </w:r>
      <w:r w:rsidR="00AE7E6B" w:rsidRPr="00E75AE2">
        <w:rPr>
          <w:rFonts w:ascii="ArialMT" w:hAnsi="ArialMT" w:cs="ArialMT"/>
          <w:szCs w:val="20"/>
          <w:lang w:val="en-GB"/>
        </w:rPr>
        <w:t>had</w:t>
      </w:r>
      <w:r w:rsidR="007548C7">
        <w:rPr>
          <w:rFonts w:ascii="ArialMT" w:hAnsi="ArialMT" w:cs="ArialMT"/>
          <w:szCs w:val="20"/>
          <w:lang w:val="en-GB"/>
        </w:rPr>
        <w:t xml:space="preserve"> </w:t>
      </w:r>
      <w:r w:rsidRPr="00E75AE2">
        <w:rPr>
          <w:rFonts w:ascii="ArialMT" w:hAnsi="ArialMT" w:cs="ArialMT"/>
          <w:szCs w:val="20"/>
          <w:lang w:val="en-GB"/>
        </w:rPr>
        <w:t>completed</w:t>
      </w:r>
      <w:r w:rsidR="007548C7">
        <w:rPr>
          <w:rFonts w:ascii="ArialMT" w:hAnsi="ArialMT" w:cs="ArialMT"/>
          <w:szCs w:val="20"/>
          <w:lang w:val="en-GB"/>
        </w:rPr>
        <w:t xml:space="preserve"> </w:t>
      </w:r>
      <w:r w:rsidRPr="00E75AE2">
        <w:rPr>
          <w:rFonts w:ascii="ArialMT" w:hAnsi="ArialMT" w:cs="ArialMT"/>
          <w:szCs w:val="20"/>
          <w:lang w:val="en-GB"/>
        </w:rPr>
        <w:t>postgraduate</w:t>
      </w:r>
      <w:r w:rsidR="007548C7">
        <w:rPr>
          <w:rFonts w:ascii="ArialMT" w:hAnsi="ArialMT" w:cs="ArialMT"/>
          <w:szCs w:val="20"/>
          <w:lang w:val="en-GB"/>
        </w:rPr>
        <w:t xml:space="preserve"> </w:t>
      </w:r>
      <w:r w:rsidRPr="00E75AE2">
        <w:rPr>
          <w:rFonts w:ascii="ArialMT" w:hAnsi="ArialMT" w:cs="ArialMT"/>
          <w:szCs w:val="20"/>
          <w:lang w:val="en-GB"/>
        </w:rPr>
        <w:t>coursework</w:t>
      </w:r>
      <w:r w:rsidR="007548C7">
        <w:rPr>
          <w:rFonts w:ascii="ArialMT" w:hAnsi="ArialMT" w:cs="ArialMT"/>
          <w:szCs w:val="20"/>
          <w:lang w:val="en-GB"/>
        </w:rPr>
        <w:t xml:space="preserve"> </w:t>
      </w:r>
      <w:r w:rsidRPr="00E75AE2">
        <w:rPr>
          <w:rFonts w:ascii="ArialMT" w:hAnsi="ArialMT" w:cs="ArialMT"/>
          <w:szCs w:val="20"/>
          <w:lang w:val="en-GB"/>
        </w:rPr>
        <w:t>qualifications,</w:t>
      </w:r>
      <w:r w:rsidR="007548C7">
        <w:rPr>
          <w:rFonts w:ascii="ArialMT" w:hAnsi="ArialMT" w:cs="ArialMT"/>
          <w:szCs w:val="20"/>
          <w:lang w:val="en-GB"/>
        </w:rPr>
        <w:t xml:space="preserve"> </w:t>
      </w:r>
      <w:r w:rsidRPr="00E75AE2">
        <w:rPr>
          <w:rFonts w:ascii="ArialMT" w:hAnsi="ArialMT" w:cs="ArialMT"/>
          <w:szCs w:val="20"/>
          <w:lang w:val="en-GB"/>
        </w:rPr>
        <w:t>four</w:t>
      </w:r>
      <w:r w:rsidR="007548C7">
        <w:rPr>
          <w:rFonts w:ascii="ArialMT" w:hAnsi="ArialMT" w:cs="ArialMT"/>
          <w:szCs w:val="20"/>
          <w:lang w:val="en-GB"/>
        </w:rPr>
        <w:t xml:space="preserve"> </w:t>
      </w:r>
      <w:r w:rsidR="00E75AE2" w:rsidRPr="00E75AE2">
        <w:rPr>
          <w:rFonts w:ascii="ArialMT" w:hAnsi="ArialMT" w:cs="ArialMT"/>
          <w:szCs w:val="20"/>
          <w:lang w:val="en-GB"/>
        </w:rPr>
        <w:t>to</w:t>
      </w:r>
      <w:r w:rsidR="007548C7">
        <w:rPr>
          <w:rFonts w:ascii="ArialMT" w:hAnsi="ArialMT" w:cs="ArialMT"/>
          <w:szCs w:val="20"/>
          <w:lang w:val="en-GB"/>
        </w:rPr>
        <w:t xml:space="preserve"> </w:t>
      </w:r>
      <w:r w:rsidR="00E75AE2" w:rsidRPr="00E75AE2">
        <w:rPr>
          <w:rFonts w:ascii="ArialMT" w:hAnsi="ArialMT" w:cs="ArialMT"/>
          <w:szCs w:val="20"/>
          <w:lang w:val="en-GB"/>
        </w:rPr>
        <w:t>six</w:t>
      </w:r>
      <w:r w:rsidR="007548C7">
        <w:rPr>
          <w:rFonts w:ascii="ArialMT" w:hAnsi="ArialMT" w:cs="ArialMT"/>
          <w:szCs w:val="20"/>
          <w:lang w:val="en-GB"/>
        </w:rPr>
        <w:t xml:space="preserve"> </w:t>
      </w:r>
      <w:r w:rsidRPr="00E75AE2">
        <w:rPr>
          <w:rFonts w:ascii="ArialMT" w:hAnsi="ArialMT" w:cs="ArialMT"/>
          <w:szCs w:val="20"/>
          <w:lang w:val="en-GB"/>
        </w:rPr>
        <w:t>months</w:t>
      </w:r>
      <w:r w:rsidR="007548C7">
        <w:rPr>
          <w:rFonts w:ascii="ArialMT" w:hAnsi="ArialMT" w:cs="ArialMT"/>
          <w:szCs w:val="20"/>
          <w:lang w:val="en-GB"/>
        </w:rPr>
        <w:t xml:space="preserve"> </w:t>
      </w:r>
      <w:r w:rsidRPr="00E75AE2">
        <w:rPr>
          <w:rFonts w:ascii="ArialMT" w:hAnsi="ArialMT" w:cs="ArialMT"/>
          <w:szCs w:val="20"/>
          <w:lang w:val="en-GB"/>
        </w:rPr>
        <w:t>after</w:t>
      </w:r>
      <w:r w:rsidR="007548C7">
        <w:rPr>
          <w:rFonts w:ascii="ArialMT" w:hAnsi="ArialMT" w:cs="ArialMT"/>
          <w:szCs w:val="20"/>
          <w:lang w:val="en-GB"/>
        </w:rPr>
        <w:t xml:space="preserve"> </w:t>
      </w:r>
      <w:r w:rsidRPr="00E75AE2">
        <w:rPr>
          <w:rFonts w:ascii="ArialMT" w:hAnsi="ArialMT" w:cs="ArialMT"/>
          <w:szCs w:val="20"/>
          <w:lang w:val="en-GB"/>
        </w:rPr>
        <w:t>completing</w:t>
      </w:r>
      <w:r w:rsidR="007548C7">
        <w:rPr>
          <w:rFonts w:ascii="ArialMT" w:hAnsi="ArialMT" w:cs="ArialMT"/>
          <w:szCs w:val="20"/>
          <w:lang w:val="en-GB"/>
        </w:rPr>
        <w:t xml:space="preserve"> </w:t>
      </w:r>
      <w:r w:rsidRPr="00E75AE2">
        <w:rPr>
          <w:rFonts w:ascii="ArialMT" w:hAnsi="ArialMT" w:cs="ArialMT"/>
          <w:szCs w:val="20"/>
          <w:lang w:val="en-GB"/>
        </w:rPr>
        <w:t>their</w:t>
      </w:r>
      <w:r w:rsidR="007548C7">
        <w:rPr>
          <w:rFonts w:ascii="ArialMT" w:hAnsi="ArialMT" w:cs="ArialMT"/>
          <w:szCs w:val="20"/>
          <w:lang w:val="en-GB"/>
        </w:rPr>
        <w:t xml:space="preserve"> </w:t>
      </w:r>
      <w:r w:rsidRPr="00E75AE2">
        <w:rPr>
          <w:rFonts w:ascii="ArialMT" w:hAnsi="ArialMT" w:cs="ArialMT"/>
          <w:szCs w:val="20"/>
          <w:lang w:val="en-GB"/>
        </w:rPr>
        <w:t>course.</w:t>
      </w:r>
      <w:r w:rsidR="007548C7">
        <w:rPr>
          <w:rFonts w:ascii="ArialMT" w:hAnsi="ArialMT" w:cs="ArialMT"/>
          <w:szCs w:val="20"/>
          <w:lang w:val="en-GB"/>
        </w:rPr>
        <w:t xml:space="preserve"> </w:t>
      </w:r>
      <w:r w:rsidRPr="00062833">
        <w:rPr>
          <w:rFonts w:ascii="ArialMT" w:hAnsi="ArialMT" w:cs="ArialMT"/>
          <w:szCs w:val="20"/>
          <w:lang w:val="en-GB"/>
        </w:rPr>
        <w:t>However,</w:t>
      </w:r>
      <w:r w:rsidR="007548C7">
        <w:rPr>
          <w:rFonts w:ascii="ArialMT" w:hAnsi="ArialMT" w:cs="ArialMT"/>
          <w:szCs w:val="20"/>
          <w:lang w:val="en-GB"/>
        </w:rPr>
        <w:t xml:space="preserve"> </w:t>
      </w:r>
      <w:r w:rsidRPr="00062833">
        <w:rPr>
          <w:rFonts w:ascii="ArialMT" w:hAnsi="ArialMT" w:cs="ArialMT"/>
          <w:szCs w:val="20"/>
          <w:lang w:val="en-GB"/>
        </w:rPr>
        <w:t>three</w:t>
      </w:r>
      <w:r w:rsidR="007548C7">
        <w:rPr>
          <w:rFonts w:ascii="ArialMT" w:hAnsi="ArialMT" w:cs="ArialMT"/>
          <w:szCs w:val="20"/>
          <w:lang w:val="en-GB"/>
        </w:rPr>
        <w:t xml:space="preserve"> </w:t>
      </w:r>
      <w:r w:rsidRPr="00062833">
        <w:rPr>
          <w:rFonts w:ascii="ArialMT" w:hAnsi="ArialMT" w:cs="ArialMT"/>
          <w:szCs w:val="20"/>
          <w:lang w:val="en-GB"/>
        </w:rPr>
        <w:t>years</w:t>
      </w:r>
      <w:r w:rsidR="007548C7">
        <w:rPr>
          <w:rFonts w:ascii="ArialMT" w:hAnsi="ArialMT" w:cs="ArialMT"/>
          <w:szCs w:val="20"/>
          <w:lang w:val="en-GB"/>
        </w:rPr>
        <w:t xml:space="preserve"> </w:t>
      </w:r>
      <w:r w:rsidRPr="00062833">
        <w:rPr>
          <w:rFonts w:ascii="ArialMT" w:hAnsi="ArialMT" w:cs="ArialMT"/>
          <w:szCs w:val="20"/>
          <w:lang w:val="en-GB"/>
        </w:rPr>
        <w:t>later</w:t>
      </w:r>
      <w:r w:rsidR="007548C7">
        <w:rPr>
          <w:rFonts w:ascii="ArialMT" w:hAnsi="ArialMT" w:cs="ArialMT"/>
          <w:szCs w:val="20"/>
          <w:lang w:val="en-GB"/>
        </w:rPr>
        <w:t xml:space="preserve"> </w:t>
      </w:r>
      <w:r w:rsidRPr="00062833">
        <w:rPr>
          <w:rFonts w:ascii="ArialMT" w:hAnsi="ArialMT" w:cs="ArialMT"/>
          <w:szCs w:val="20"/>
          <w:lang w:val="en-GB"/>
        </w:rPr>
        <w:t>in</w:t>
      </w:r>
      <w:r w:rsidR="007548C7">
        <w:rPr>
          <w:rFonts w:ascii="ArialMT" w:hAnsi="ArialMT" w:cs="ArialMT"/>
          <w:szCs w:val="20"/>
          <w:lang w:val="en-GB"/>
        </w:rPr>
        <w:t xml:space="preserve"> </w:t>
      </w:r>
      <w:r w:rsidRPr="00062833">
        <w:rPr>
          <w:rFonts w:ascii="ArialMT" w:hAnsi="ArialMT" w:cs="ArialMT"/>
          <w:szCs w:val="20"/>
          <w:lang w:val="en-GB"/>
        </w:rPr>
        <w:t>20</w:t>
      </w:r>
      <w:r w:rsidR="00062833" w:rsidRPr="00062833">
        <w:rPr>
          <w:rFonts w:ascii="ArialMT" w:hAnsi="ArialMT" w:cs="ArialMT"/>
          <w:szCs w:val="20"/>
          <w:lang w:val="en-GB"/>
        </w:rPr>
        <w:t>20</w:t>
      </w:r>
      <w:r w:rsidRPr="00062833">
        <w:rPr>
          <w:rFonts w:ascii="ArialMT" w:hAnsi="ArialMT" w:cs="ArialMT"/>
          <w:szCs w:val="20"/>
          <w:lang w:val="en-GB"/>
        </w:rPr>
        <w:t>,</w:t>
      </w:r>
      <w:r w:rsidR="007548C7">
        <w:rPr>
          <w:rFonts w:ascii="ArialMT" w:hAnsi="ArialMT" w:cs="ArialMT"/>
          <w:szCs w:val="20"/>
          <w:lang w:val="en-GB"/>
        </w:rPr>
        <w:t xml:space="preserve"> </w:t>
      </w:r>
      <w:r w:rsidRPr="00062833">
        <w:rPr>
          <w:rFonts w:ascii="ArialMT" w:hAnsi="ArialMT" w:cs="ArialMT"/>
          <w:szCs w:val="20"/>
          <w:lang w:val="en-GB"/>
        </w:rPr>
        <w:t>the</w:t>
      </w:r>
      <w:r w:rsidR="007548C7">
        <w:rPr>
          <w:rFonts w:ascii="ArialMT" w:hAnsi="ArialMT" w:cs="ArialMT"/>
          <w:szCs w:val="20"/>
          <w:lang w:val="en-GB"/>
        </w:rPr>
        <w:t xml:space="preserve"> </w:t>
      </w:r>
      <w:r w:rsidRPr="00062833">
        <w:rPr>
          <w:rFonts w:ascii="ArialMT" w:hAnsi="ArialMT" w:cs="ArialMT"/>
          <w:szCs w:val="20"/>
          <w:lang w:val="en-GB"/>
        </w:rPr>
        <w:t>gap</w:t>
      </w:r>
      <w:r w:rsidR="007548C7">
        <w:rPr>
          <w:rFonts w:ascii="ArialMT" w:hAnsi="ArialMT" w:cs="ArialMT"/>
          <w:szCs w:val="20"/>
          <w:lang w:val="en-GB"/>
        </w:rPr>
        <w:t xml:space="preserve"> </w:t>
      </w:r>
      <w:r w:rsidRPr="00062833">
        <w:rPr>
          <w:rFonts w:ascii="ArialMT" w:hAnsi="ArialMT" w:cs="ArialMT"/>
          <w:szCs w:val="20"/>
          <w:lang w:val="en-GB"/>
        </w:rPr>
        <w:t>in</w:t>
      </w:r>
      <w:r w:rsidR="007548C7">
        <w:rPr>
          <w:rFonts w:ascii="ArialMT" w:hAnsi="ArialMT" w:cs="ArialMT"/>
          <w:szCs w:val="20"/>
          <w:lang w:val="en-GB"/>
        </w:rPr>
        <w:t xml:space="preserve"> </w:t>
      </w:r>
      <w:r w:rsidRPr="00062833">
        <w:rPr>
          <w:rFonts w:ascii="ArialMT" w:hAnsi="ArialMT" w:cs="ArialMT"/>
          <w:szCs w:val="20"/>
          <w:lang w:val="en-GB"/>
        </w:rPr>
        <w:t>full-time</w:t>
      </w:r>
      <w:r w:rsidR="007548C7">
        <w:rPr>
          <w:rFonts w:ascii="ArialMT" w:hAnsi="ArialMT" w:cs="ArialMT"/>
          <w:szCs w:val="20"/>
          <w:lang w:val="en-GB"/>
        </w:rPr>
        <w:t xml:space="preserve"> </w:t>
      </w:r>
      <w:r w:rsidRPr="00062833">
        <w:rPr>
          <w:rFonts w:ascii="ArialMT" w:hAnsi="ArialMT" w:cs="ArialMT"/>
          <w:szCs w:val="20"/>
          <w:lang w:val="en-GB"/>
        </w:rPr>
        <w:t>employment</w:t>
      </w:r>
      <w:r w:rsidR="007548C7">
        <w:rPr>
          <w:rFonts w:ascii="ArialMT" w:hAnsi="ArialMT" w:cs="ArialMT"/>
          <w:szCs w:val="20"/>
          <w:lang w:val="en-GB"/>
        </w:rPr>
        <w:t xml:space="preserve"> </w:t>
      </w:r>
      <w:r w:rsidRPr="00062833">
        <w:rPr>
          <w:rFonts w:ascii="ArialMT" w:hAnsi="ArialMT" w:cs="ArialMT"/>
          <w:szCs w:val="20"/>
          <w:lang w:val="en-GB"/>
        </w:rPr>
        <w:t>rates</w:t>
      </w:r>
      <w:r w:rsidR="007548C7">
        <w:rPr>
          <w:rFonts w:ascii="ArialMT" w:hAnsi="ArialMT" w:cs="ArialMT"/>
          <w:szCs w:val="20"/>
          <w:lang w:val="en-GB"/>
        </w:rPr>
        <w:t xml:space="preserve"> </w:t>
      </w:r>
      <w:r w:rsidRPr="00062833">
        <w:rPr>
          <w:rFonts w:ascii="ArialMT" w:hAnsi="ArialMT" w:cs="ArialMT"/>
          <w:szCs w:val="20"/>
          <w:lang w:val="en-GB"/>
        </w:rPr>
        <w:t>between</w:t>
      </w:r>
      <w:r w:rsidR="007548C7">
        <w:rPr>
          <w:rFonts w:ascii="ArialMT" w:hAnsi="ArialMT" w:cs="ArialMT"/>
          <w:szCs w:val="20"/>
          <w:lang w:val="en-GB"/>
        </w:rPr>
        <w:t xml:space="preserve"> </w:t>
      </w:r>
      <w:r w:rsidRPr="00062833">
        <w:rPr>
          <w:rFonts w:ascii="ArialMT" w:hAnsi="ArialMT" w:cs="ArialMT"/>
          <w:szCs w:val="20"/>
          <w:lang w:val="en-GB"/>
        </w:rPr>
        <w:t>these</w:t>
      </w:r>
      <w:r w:rsidR="007548C7">
        <w:rPr>
          <w:rFonts w:ascii="ArialMT" w:hAnsi="ArialMT" w:cs="ArialMT"/>
          <w:szCs w:val="20"/>
          <w:lang w:val="en-GB"/>
        </w:rPr>
        <w:t xml:space="preserve"> </w:t>
      </w:r>
      <w:r w:rsidRPr="00062833">
        <w:rPr>
          <w:rFonts w:ascii="ArialMT" w:hAnsi="ArialMT" w:cs="ArialMT"/>
          <w:szCs w:val="20"/>
          <w:lang w:val="en-GB"/>
        </w:rPr>
        <w:t>groups</w:t>
      </w:r>
      <w:r w:rsidR="007548C7">
        <w:rPr>
          <w:rFonts w:ascii="ArialMT" w:hAnsi="ArialMT" w:cs="ArialMT"/>
          <w:szCs w:val="20"/>
          <w:lang w:val="en-GB"/>
        </w:rPr>
        <w:t xml:space="preserve"> </w:t>
      </w:r>
      <w:r w:rsidRPr="00062833">
        <w:rPr>
          <w:rFonts w:ascii="ArialMT" w:hAnsi="ArialMT" w:cs="ArialMT"/>
          <w:szCs w:val="20"/>
          <w:lang w:val="en-GB"/>
        </w:rPr>
        <w:t>of</w:t>
      </w:r>
      <w:r w:rsidR="007548C7">
        <w:rPr>
          <w:rFonts w:ascii="ArialMT" w:hAnsi="ArialMT" w:cs="ArialMT"/>
          <w:szCs w:val="20"/>
          <w:lang w:val="en-GB"/>
        </w:rPr>
        <w:t xml:space="preserve"> </w:t>
      </w:r>
      <w:r w:rsidRPr="00062833">
        <w:rPr>
          <w:rFonts w:ascii="ArialMT" w:hAnsi="ArialMT" w:cs="ArialMT"/>
          <w:szCs w:val="20"/>
          <w:lang w:val="en-GB"/>
        </w:rPr>
        <w:t>graduates</w:t>
      </w:r>
      <w:r w:rsidR="007548C7">
        <w:rPr>
          <w:rFonts w:ascii="ArialMT" w:hAnsi="ArialMT" w:cs="ArialMT"/>
          <w:szCs w:val="20"/>
          <w:lang w:val="en-GB"/>
        </w:rPr>
        <w:t xml:space="preserve"> </w:t>
      </w:r>
      <w:r w:rsidRPr="00062833">
        <w:rPr>
          <w:rFonts w:ascii="ArialMT" w:hAnsi="ArialMT" w:cs="ArialMT"/>
          <w:szCs w:val="20"/>
          <w:lang w:val="en-GB"/>
        </w:rPr>
        <w:t>had</w:t>
      </w:r>
      <w:r w:rsidR="007548C7">
        <w:rPr>
          <w:rFonts w:ascii="ArialMT" w:hAnsi="ArialMT" w:cs="ArialMT"/>
          <w:szCs w:val="20"/>
          <w:lang w:val="en-GB"/>
        </w:rPr>
        <w:t xml:space="preserve"> </w:t>
      </w:r>
      <w:r w:rsidRPr="00062833">
        <w:rPr>
          <w:rFonts w:ascii="ArialMT" w:hAnsi="ArialMT" w:cs="ArialMT"/>
          <w:szCs w:val="20"/>
          <w:lang w:val="en-GB"/>
        </w:rPr>
        <w:t>narrowed</w:t>
      </w:r>
      <w:r w:rsidR="007548C7">
        <w:rPr>
          <w:rFonts w:ascii="ArialMT" w:hAnsi="ArialMT" w:cs="ArialMT"/>
          <w:szCs w:val="20"/>
          <w:lang w:val="en-GB"/>
        </w:rPr>
        <w:t xml:space="preserve"> </w:t>
      </w:r>
      <w:r w:rsidRPr="00062833">
        <w:rPr>
          <w:rFonts w:ascii="ArialMT" w:hAnsi="ArialMT" w:cs="ArialMT"/>
          <w:szCs w:val="20"/>
          <w:lang w:val="en-GB"/>
        </w:rPr>
        <w:t>with</w:t>
      </w:r>
      <w:r w:rsidR="007548C7">
        <w:rPr>
          <w:rFonts w:ascii="ArialMT" w:hAnsi="ArialMT" w:cs="ArialMT"/>
          <w:szCs w:val="20"/>
          <w:lang w:val="en-GB"/>
        </w:rPr>
        <w:t xml:space="preserve"> </w:t>
      </w:r>
      <w:r w:rsidR="00DF383D" w:rsidRPr="00062833">
        <w:rPr>
          <w:rFonts w:ascii="ArialMT" w:hAnsi="ArialMT" w:cs="ArialMT"/>
          <w:szCs w:val="20"/>
          <w:lang w:val="en-GB"/>
        </w:rPr>
        <w:t>9</w:t>
      </w:r>
      <w:r w:rsidR="00062833" w:rsidRPr="00062833">
        <w:rPr>
          <w:rFonts w:ascii="ArialMT" w:hAnsi="ArialMT" w:cs="ArialMT"/>
          <w:szCs w:val="20"/>
          <w:lang w:val="en-GB"/>
        </w:rPr>
        <w:t>0</w:t>
      </w:r>
      <w:r w:rsidR="00DF383D" w:rsidRPr="00062833">
        <w:rPr>
          <w:rFonts w:ascii="ArialMT" w:hAnsi="ArialMT" w:cs="ArialMT"/>
          <w:szCs w:val="20"/>
          <w:lang w:val="en-GB"/>
        </w:rPr>
        <w:t>.</w:t>
      </w:r>
      <w:r w:rsidR="00062833" w:rsidRPr="00062833">
        <w:rPr>
          <w:rFonts w:ascii="ArialMT" w:hAnsi="ArialMT" w:cs="ArialMT"/>
          <w:szCs w:val="20"/>
          <w:lang w:val="en-GB"/>
        </w:rPr>
        <w:t>1</w:t>
      </w:r>
      <w:r w:rsidR="007548C7">
        <w:rPr>
          <w:rFonts w:ascii="ArialMT" w:hAnsi="ArialMT" w:cs="ArialMT"/>
          <w:szCs w:val="20"/>
          <w:lang w:val="en-GB"/>
        </w:rPr>
        <w:t xml:space="preserve"> </w:t>
      </w:r>
      <w:r w:rsidRPr="00062833">
        <w:rPr>
          <w:rFonts w:ascii="ArialMT" w:hAnsi="ArialMT" w:cs="ArialMT"/>
          <w:szCs w:val="20"/>
          <w:lang w:val="en-GB"/>
        </w:rPr>
        <w:t>per</w:t>
      </w:r>
      <w:r w:rsidR="007548C7">
        <w:rPr>
          <w:rFonts w:ascii="ArialMT" w:hAnsi="ArialMT" w:cs="ArialMT"/>
          <w:szCs w:val="20"/>
          <w:lang w:val="en-GB"/>
        </w:rPr>
        <w:t xml:space="preserve"> </w:t>
      </w:r>
      <w:r w:rsidRPr="00062833">
        <w:rPr>
          <w:rFonts w:ascii="ArialMT" w:hAnsi="ArialMT" w:cs="ArialMT"/>
          <w:szCs w:val="20"/>
          <w:lang w:val="en-GB"/>
        </w:rPr>
        <w:t>cent</w:t>
      </w:r>
      <w:r w:rsidR="007548C7">
        <w:rPr>
          <w:rFonts w:ascii="ArialMT" w:hAnsi="ArialMT" w:cs="ArialMT"/>
          <w:szCs w:val="20"/>
          <w:lang w:val="en-GB"/>
        </w:rPr>
        <w:t xml:space="preserve"> </w:t>
      </w:r>
      <w:r w:rsidRPr="00062833">
        <w:rPr>
          <w:rFonts w:ascii="ArialMT" w:hAnsi="ArialMT" w:cs="ArialMT"/>
          <w:szCs w:val="20"/>
          <w:lang w:val="en-GB"/>
        </w:rPr>
        <w:t>of</w:t>
      </w:r>
      <w:r w:rsidR="007548C7">
        <w:rPr>
          <w:rFonts w:ascii="ArialMT" w:hAnsi="ArialMT" w:cs="ArialMT"/>
          <w:szCs w:val="20"/>
          <w:lang w:val="en-GB"/>
        </w:rPr>
        <w:t xml:space="preserve"> </w:t>
      </w:r>
      <w:r w:rsidR="00062833">
        <w:rPr>
          <w:rFonts w:ascii="ArialMT" w:hAnsi="ArialMT" w:cs="ArialMT"/>
          <w:szCs w:val="20"/>
          <w:lang w:val="en-GB"/>
        </w:rPr>
        <w:t>both</w:t>
      </w:r>
      <w:r w:rsidR="007548C7">
        <w:rPr>
          <w:rFonts w:ascii="ArialMT" w:hAnsi="ArialMT" w:cs="ArialMT"/>
          <w:szCs w:val="20"/>
          <w:lang w:val="en-GB"/>
        </w:rPr>
        <w:t xml:space="preserve"> </w:t>
      </w:r>
      <w:r w:rsidRPr="00062833">
        <w:rPr>
          <w:rFonts w:ascii="ArialMT" w:hAnsi="ArialMT" w:cs="ArialMT"/>
          <w:szCs w:val="20"/>
          <w:lang w:val="en-GB"/>
        </w:rPr>
        <w:t>postgraduate</w:t>
      </w:r>
      <w:r w:rsidR="007548C7">
        <w:rPr>
          <w:rFonts w:ascii="ArialMT" w:hAnsi="ArialMT" w:cs="ArialMT"/>
          <w:szCs w:val="20"/>
          <w:lang w:val="en-GB"/>
        </w:rPr>
        <w:t xml:space="preserve"> </w:t>
      </w:r>
      <w:r w:rsidRPr="00062833">
        <w:rPr>
          <w:rFonts w:ascii="ArialMT" w:hAnsi="ArialMT" w:cs="ArialMT"/>
          <w:szCs w:val="20"/>
          <w:lang w:val="en-GB"/>
        </w:rPr>
        <w:t>research</w:t>
      </w:r>
      <w:r w:rsidR="007548C7">
        <w:rPr>
          <w:rFonts w:ascii="ArialMT" w:hAnsi="ArialMT" w:cs="ArialMT"/>
          <w:szCs w:val="20"/>
          <w:lang w:val="en-GB"/>
        </w:rPr>
        <w:t xml:space="preserve"> </w:t>
      </w:r>
      <w:r w:rsidRPr="00062833">
        <w:rPr>
          <w:rFonts w:ascii="ArialMT" w:hAnsi="ArialMT" w:cs="ArialMT"/>
          <w:szCs w:val="20"/>
          <w:lang w:val="en-GB"/>
        </w:rPr>
        <w:t>graduates</w:t>
      </w:r>
      <w:r w:rsidR="007548C7">
        <w:rPr>
          <w:rFonts w:ascii="ArialMT" w:hAnsi="ArialMT" w:cs="ArialMT"/>
          <w:szCs w:val="20"/>
          <w:lang w:val="en-GB"/>
        </w:rPr>
        <w:t xml:space="preserve"> </w:t>
      </w:r>
      <w:r w:rsidR="00062833">
        <w:rPr>
          <w:rFonts w:ascii="ArialMT" w:hAnsi="ArialMT" w:cs="ArialMT"/>
          <w:szCs w:val="20"/>
          <w:lang w:val="en-GB"/>
        </w:rPr>
        <w:t>and</w:t>
      </w:r>
      <w:r w:rsidR="007548C7">
        <w:rPr>
          <w:rFonts w:ascii="ArialMT" w:hAnsi="ArialMT" w:cs="ArialMT"/>
          <w:szCs w:val="20"/>
          <w:lang w:val="en-GB"/>
        </w:rPr>
        <w:t xml:space="preserve"> </w:t>
      </w:r>
      <w:r w:rsidR="00062833">
        <w:rPr>
          <w:rFonts w:ascii="ArialMT" w:hAnsi="ArialMT" w:cs="ArialMT"/>
          <w:szCs w:val="20"/>
          <w:lang w:val="en-GB"/>
        </w:rPr>
        <w:t>undergraduates</w:t>
      </w:r>
      <w:r w:rsidR="007548C7">
        <w:rPr>
          <w:rFonts w:ascii="ArialMT" w:hAnsi="ArialMT" w:cs="ArialMT"/>
          <w:szCs w:val="20"/>
          <w:lang w:val="en-GB"/>
        </w:rPr>
        <w:t xml:space="preserve"> </w:t>
      </w:r>
      <w:r w:rsidRPr="00062833">
        <w:rPr>
          <w:rFonts w:ascii="ArialMT" w:hAnsi="ArialMT" w:cs="ArialMT"/>
          <w:szCs w:val="20"/>
          <w:lang w:val="en-GB"/>
        </w:rPr>
        <w:t>in</w:t>
      </w:r>
      <w:r w:rsidR="007548C7">
        <w:rPr>
          <w:rFonts w:ascii="ArialMT" w:hAnsi="ArialMT" w:cs="ArialMT"/>
          <w:szCs w:val="20"/>
          <w:lang w:val="en-GB"/>
        </w:rPr>
        <w:t xml:space="preserve"> </w:t>
      </w:r>
      <w:r w:rsidRPr="00062833">
        <w:rPr>
          <w:rFonts w:ascii="ArialMT" w:hAnsi="ArialMT" w:cs="ArialMT"/>
          <w:szCs w:val="20"/>
          <w:lang w:val="en-GB"/>
        </w:rPr>
        <w:t>full-time</w:t>
      </w:r>
      <w:r w:rsidR="007548C7">
        <w:rPr>
          <w:rFonts w:ascii="ArialMT" w:hAnsi="ArialMT" w:cs="ArialMT"/>
          <w:szCs w:val="20"/>
          <w:lang w:val="en-GB"/>
        </w:rPr>
        <w:t xml:space="preserve"> </w:t>
      </w:r>
      <w:r w:rsidRPr="00062833">
        <w:rPr>
          <w:rFonts w:ascii="ArialMT" w:hAnsi="ArialMT" w:cs="ArialMT"/>
          <w:szCs w:val="20"/>
          <w:lang w:val="en-GB"/>
        </w:rPr>
        <w:t>employment</w:t>
      </w:r>
      <w:r w:rsidR="007548C7">
        <w:rPr>
          <w:rFonts w:ascii="ArialMT" w:hAnsi="ArialMT" w:cs="ArialMT"/>
          <w:szCs w:val="20"/>
          <w:lang w:val="en-GB"/>
        </w:rPr>
        <w:t xml:space="preserve"> </w:t>
      </w:r>
      <w:r w:rsidRPr="00062833">
        <w:rPr>
          <w:rFonts w:ascii="ArialMT" w:hAnsi="ArialMT" w:cs="ArialMT"/>
          <w:szCs w:val="20"/>
          <w:lang w:val="en-GB"/>
        </w:rPr>
        <w:t>compared</w:t>
      </w:r>
      <w:r w:rsidR="007548C7">
        <w:rPr>
          <w:rFonts w:ascii="ArialMT" w:hAnsi="ArialMT" w:cs="ArialMT"/>
          <w:szCs w:val="20"/>
          <w:lang w:val="en-GB"/>
        </w:rPr>
        <w:t xml:space="preserve"> </w:t>
      </w:r>
      <w:r w:rsidRPr="00062833">
        <w:rPr>
          <w:rFonts w:ascii="ArialMT" w:hAnsi="ArialMT" w:cs="ArialMT"/>
          <w:szCs w:val="20"/>
          <w:lang w:val="en-GB"/>
        </w:rPr>
        <w:t>with</w:t>
      </w:r>
      <w:r w:rsidR="007548C7">
        <w:rPr>
          <w:rFonts w:ascii="ArialMT" w:hAnsi="ArialMT" w:cs="ArialMT"/>
          <w:szCs w:val="20"/>
          <w:lang w:val="en-GB"/>
        </w:rPr>
        <w:t xml:space="preserve"> </w:t>
      </w:r>
      <w:r w:rsidRPr="00062833">
        <w:rPr>
          <w:rFonts w:ascii="ArialMT" w:hAnsi="ArialMT" w:cs="ArialMT"/>
          <w:szCs w:val="20"/>
          <w:lang w:val="en-GB"/>
        </w:rPr>
        <w:t>9</w:t>
      </w:r>
      <w:r w:rsidR="00062833">
        <w:rPr>
          <w:rFonts w:ascii="ArialMT" w:hAnsi="ArialMT" w:cs="ArialMT"/>
          <w:szCs w:val="20"/>
          <w:lang w:val="en-GB"/>
        </w:rPr>
        <w:t>4</w:t>
      </w:r>
      <w:r w:rsidR="00DF383D" w:rsidRPr="00062833">
        <w:rPr>
          <w:rFonts w:ascii="ArialMT" w:hAnsi="ArialMT" w:cs="ArialMT"/>
          <w:szCs w:val="20"/>
          <w:lang w:val="en-GB"/>
        </w:rPr>
        <w:t>.</w:t>
      </w:r>
      <w:r w:rsidR="00062833" w:rsidRPr="00062833">
        <w:rPr>
          <w:rFonts w:ascii="ArialMT" w:hAnsi="ArialMT" w:cs="ArialMT"/>
          <w:szCs w:val="20"/>
          <w:lang w:val="en-GB"/>
        </w:rPr>
        <w:t>1</w:t>
      </w:r>
      <w:r w:rsidR="007548C7">
        <w:rPr>
          <w:rFonts w:ascii="ArialMT" w:hAnsi="ArialMT" w:cs="ArialMT"/>
          <w:szCs w:val="20"/>
          <w:lang w:val="en-GB"/>
        </w:rPr>
        <w:t xml:space="preserve"> </w:t>
      </w:r>
      <w:r w:rsidRPr="00062833">
        <w:rPr>
          <w:rFonts w:ascii="ArialMT" w:hAnsi="ArialMT" w:cs="ArialMT"/>
          <w:szCs w:val="20"/>
          <w:lang w:val="en-GB"/>
        </w:rPr>
        <w:t>per</w:t>
      </w:r>
      <w:r w:rsidR="007548C7">
        <w:rPr>
          <w:rFonts w:ascii="ArialMT" w:hAnsi="ArialMT" w:cs="ArialMT"/>
          <w:szCs w:val="20"/>
          <w:lang w:val="en-GB"/>
        </w:rPr>
        <w:t xml:space="preserve"> </w:t>
      </w:r>
      <w:r w:rsidRPr="00062833">
        <w:rPr>
          <w:rFonts w:ascii="ArialMT" w:hAnsi="ArialMT" w:cs="ArialMT"/>
          <w:szCs w:val="20"/>
          <w:lang w:val="en-GB"/>
        </w:rPr>
        <w:t>cent</w:t>
      </w:r>
      <w:r w:rsidR="007548C7">
        <w:rPr>
          <w:rFonts w:ascii="ArialMT" w:hAnsi="ArialMT" w:cs="ArialMT"/>
          <w:szCs w:val="20"/>
          <w:lang w:val="en-GB"/>
        </w:rPr>
        <w:t xml:space="preserve"> </w:t>
      </w:r>
      <w:r w:rsidRPr="00062833">
        <w:rPr>
          <w:rFonts w:ascii="ArialMT" w:hAnsi="ArialMT" w:cs="ArialMT"/>
          <w:szCs w:val="20"/>
          <w:lang w:val="en-GB"/>
        </w:rPr>
        <w:t>of</w:t>
      </w:r>
      <w:r w:rsidR="007548C7">
        <w:rPr>
          <w:rFonts w:ascii="ArialMT" w:hAnsi="ArialMT" w:cs="ArialMT"/>
          <w:szCs w:val="20"/>
          <w:lang w:val="en-GB"/>
        </w:rPr>
        <w:t xml:space="preserve"> </w:t>
      </w:r>
      <w:r w:rsidRPr="00062833">
        <w:rPr>
          <w:rFonts w:ascii="ArialMT" w:hAnsi="ArialMT" w:cs="ArialMT"/>
          <w:szCs w:val="20"/>
          <w:lang w:val="en-GB"/>
        </w:rPr>
        <w:t>postgraduate</w:t>
      </w:r>
      <w:r w:rsidR="007548C7">
        <w:rPr>
          <w:rFonts w:ascii="ArialMT" w:hAnsi="ArialMT" w:cs="ArialMT"/>
          <w:szCs w:val="20"/>
          <w:lang w:val="en-GB"/>
        </w:rPr>
        <w:t xml:space="preserve"> </w:t>
      </w:r>
      <w:r w:rsidRPr="00062833">
        <w:rPr>
          <w:rFonts w:ascii="ArialMT" w:hAnsi="ArialMT" w:cs="ArialMT"/>
          <w:szCs w:val="20"/>
          <w:lang w:val="en-GB"/>
        </w:rPr>
        <w:t>coursework</w:t>
      </w:r>
      <w:r w:rsidR="007548C7">
        <w:rPr>
          <w:rFonts w:ascii="ArialMT" w:hAnsi="ArialMT" w:cs="ArialMT"/>
          <w:szCs w:val="20"/>
          <w:lang w:val="en-GB"/>
        </w:rPr>
        <w:t xml:space="preserve"> </w:t>
      </w:r>
      <w:r w:rsidRPr="00062833">
        <w:rPr>
          <w:rFonts w:ascii="ArialMT" w:hAnsi="ArialMT" w:cs="ArialMT"/>
          <w:szCs w:val="20"/>
          <w:lang w:val="en-GB"/>
        </w:rPr>
        <w:t>graduates.</w:t>
      </w:r>
    </w:p>
    <w:p w14:paraId="1D7CCEE8" w14:textId="55C7AD5C" w:rsidR="009F0B3E" w:rsidRPr="00117260" w:rsidRDefault="000F2E63" w:rsidP="000F2E63">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r w:rsidRPr="00D21A9D">
        <w:rPr>
          <w:rFonts w:ascii="ArialMT" w:hAnsi="ArialMT" w:cs="ArialMT"/>
          <w:szCs w:val="20"/>
          <w:lang w:val="en-GB"/>
        </w:rPr>
        <w:t>The</w:t>
      </w:r>
      <w:r w:rsidR="007548C7">
        <w:rPr>
          <w:rFonts w:ascii="ArialMT" w:hAnsi="ArialMT" w:cs="ArialMT"/>
          <w:szCs w:val="20"/>
          <w:lang w:val="en-GB"/>
        </w:rPr>
        <w:t xml:space="preserve"> </w:t>
      </w:r>
      <w:r w:rsidRPr="00D21A9D">
        <w:rPr>
          <w:rFonts w:ascii="ArialMT" w:hAnsi="ArialMT" w:cs="ArialMT"/>
          <w:szCs w:val="20"/>
          <w:lang w:val="en-GB"/>
        </w:rPr>
        <w:t>proportion</w:t>
      </w:r>
      <w:r w:rsidR="007548C7">
        <w:rPr>
          <w:rFonts w:ascii="ArialMT" w:hAnsi="ArialMT" w:cs="ArialMT"/>
          <w:szCs w:val="20"/>
          <w:lang w:val="en-GB"/>
        </w:rPr>
        <w:t xml:space="preserve"> </w:t>
      </w:r>
      <w:r w:rsidRPr="00D21A9D">
        <w:rPr>
          <w:rFonts w:ascii="ArialMT" w:hAnsi="ArialMT" w:cs="ArialMT"/>
          <w:szCs w:val="20"/>
          <w:lang w:val="en-GB"/>
        </w:rPr>
        <w:t>of</w:t>
      </w:r>
      <w:r w:rsidR="007548C7">
        <w:rPr>
          <w:rFonts w:ascii="ArialMT" w:hAnsi="ArialMT" w:cs="ArialMT"/>
          <w:szCs w:val="20"/>
          <w:lang w:val="en-GB"/>
        </w:rPr>
        <w:t xml:space="preserve"> </w:t>
      </w:r>
      <w:r w:rsidRPr="00D21A9D">
        <w:rPr>
          <w:rFonts w:ascii="ArialMT" w:hAnsi="ArialMT" w:cs="ArialMT"/>
          <w:szCs w:val="20"/>
          <w:lang w:val="en-GB"/>
        </w:rPr>
        <w:t>postgraduate</w:t>
      </w:r>
      <w:r w:rsidR="007548C7">
        <w:rPr>
          <w:rFonts w:ascii="ArialMT" w:hAnsi="ArialMT" w:cs="ArialMT"/>
          <w:szCs w:val="20"/>
          <w:lang w:val="en-GB"/>
        </w:rPr>
        <w:t xml:space="preserve"> </w:t>
      </w:r>
      <w:r w:rsidRPr="00D21A9D">
        <w:rPr>
          <w:rFonts w:ascii="ArialMT" w:hAnsi="ArialMT" w:cs="ArialMT"/>
          <w:szCs w:val="20"/>
          <w:lang w:val="en-GB"/>
        </w:rPr>
        <w:t>research</w:t>
      </w:r>
      <w:r w:rsidR="007548C7">
        <w:rPr>
          <w:rFonts w:ascii="ArialMT" w:hAnsi="ArialMT" w:cs="ArialMT"/>
          <w:szCs w:val="20"/>
          <w:lang w:val="en-GB"/>
        </w:rPr>
        <w:t xml:space="preserve"> </w:t>
      </w:r>
      <w:r w:rsidRPr="00D21A9D">
        <w:rPr>
          <w:rFonts w:ascii="ArialMT" w:hAnsi="ArialMT" w:cs="ArialMT"/>
          <w:szCs w:val="20"/>
          <w:lang w:val="en-GB"/>
        </w:rPr>
        <w:t>graduates</w:t>
      </w:r>
      <w:r w:rsidR="007548C7">
        <w:rPr>
          <w:rFonts w:ascii="ArialMT" w:hAnsi="ArialMT" w:cs="ArialMT"/>
          <w:szCs w:val="20"/>
          <w:lang w:val="en-GB"/>
        </w:rPr>
        <w:t xml:space="preserve"> </w:t>
      </w:r>
      <w:r w:rsidRPr="00D21A9D">
        <w:rPr>
          <w:rFonts w:ascii="ArialMT" w:hAnsi="ArialMT" w:cs="ArialMT"/>
          <w:szCs w:val="20"/>
          <w:lang w:val="en-GB"/>
        </w:rPr>
        <w:t>in</w:t>
      </w:r>
      <w:r w:rsidR="007548C7">
        <w:rPr>
          <w:rFonts w:ascii="ArialMT" w:hAnsi="ArialMT" w:cs="ArialMT"/>
          <w:szCs w:val="20"/>
          <w:lang w:val="en-GB"/>
        </w:rPr>
        <w:t xml:space="preserve"> </w:t>
      </w:r>
      <w:r w:rsidRPr="00D21A9D">
        <w:rPr>
          <w:rFonts w:ascii="ArialMT" w:hAnsi="ArialMT" w:cs="ArialMT"/>
          <w:szCs w:val="20"/>
          <w:lang w:val="en-GB"/>
        </w:rPr>
        <w:t>employment</w:t>
      </w:r>
      <w:r w:rsidR="007548C7">
        <w:rPr>
          <w:rFonts w:ascii="ArialMT" w:hAnsi="ArialMT" w:cs="ArialMT"/>
          <w:szCs w:val="20"/>
          <w:lang w:val="en-GB"/>
        </w:rPr>
        <w:t xml:space="preserve"> </w:t>
      </w:r>
      <w:r w:rsidRPr="00D21A9D">
        <w:rPr>
          <w:rFonts w:ascii="ArialMT" w:hAnsi="ArialMT" w:cs="ArialMT"/>
          <w:szCs w:val="20"/>
          <w:lang w:val="en-GB"/>
        </w:rPr>
        <w:t>in</w:t>
      </w:r>
      <w:r w:rsidR="007548C7">
        <w:rPr>
          <w:rFonts w:ascii="ArialMT" w:hAnsi="ArialMT" w:cs="ArialMT"/>
          <w:szCs w:val="20"/>
          <w:lang w:val="en-GB"/>
        </w:rPr>
        <w:t xml:space="preserve"> </w:t>
      </w:r>
      <w:r w:rsidRPr="00D21A9D">
        <w:rPr>
          <w:rFonts w:ascii="ArialMT" w:hAnsi="ArialMT" w:cs="ArialMT"/>
          <w:szCs w:val="20"/>
          <w:lang w:val="en-GB"/>
        </w:rPr>
        <w:t>201</w:t>
      </w:r>
      <w:r w:rsidR="00062833" w:rsidRPr="00D21A9D">
        <w:rPr>
          <w:rFonts w:ascii="ArialMT" w:hAnsi="ArialMT" w:cs="ArialMT"/>
          <w:szCs w:val="20"/>
          <w:lang w:val="en-GB"/>
        </w:rPr>
        <w:t>7</w:t>
      </w:r>
      <w:r w:rsidRPr="00D21A9D">
        <w:rPr>
          <w:rFonts w:ascii="ArialMT" w:hAnsi="ArialMT" w:cs="ArialMT"/>
          <w:szCs w:val="20"/>
          <w:lang w:val="en-GB"/>
        </w:rPr>
        <w:t>,</w:t>
      </w:r>
      <w:r w:rsidR="007548C7">
        <w:rPr>
          <w:rFonts w:ascii="ArialMT" w:hAnsi="ArialMT" w:cs="ArialMT"/>
          <w:szCs w:val="20"/>
          <w:lang w:val="en-GB"/>
        </w:rPr>
        <w:t xml:space="preserve"> </w:t>
      </w:r>
      <w:r w:rsidRPr="00D21A9D">
        <w:rPr>
          <w:rFonts w:ascii="ArialMT" w:hAnsi="ArialMT" w:cs="ArialMT"/>
          <w:szCs w:val="20"/>
          <w:lang w:val="en-GB"/>
        </w:rPr>
        <w:t>four</w:t>
      </w:r>
      <w:r w:rsidR="007548C7">
        <w:rPr>
          <w:rFonts w:ascii="ArialMT" w:hAnsi="ArialMT" w:cs="ArialMT"/>
          <w:szCs w:val="20"/>
          <w:lang w:val="en-GB"/>
        </w:rPr>
        <w:t xml:space="preserve"> </w:t>
      </w:r>
      <w:r w:rsidR="00062833" w:rsidRPr="00D21A9D">
        <w:rPr>
          <w:rFonts w:ascii="ArialMT" w:hAnsi="ArialMT" w:cs="ArialMT"/>
          <w:szCs w:val="20"/>
          <w:lang w:val="en-GB"/>
        </w:rPr>
        <w:t>to</w:t>
      </w:r>
      <w:r w:rsidR="007548C7">
        <w:rPr>
          <w:rFonts w:ascii="ArialMT" w:hAnsi="ArialMT" w:cs="ArialMT"/>
          <w:szCs w:val="20"/>
          <w:lang w:val="en-GB"/>
        </w:rPr>
        <w:t xml:space="preserve"> </w:t>
      </w:r>
      <w:r w:rsidR="00062833" w:rsidRPr="00D21A9D">
        <w:rPr>
          <w:rFonts w:ascii="ArialMT" w:hAnsi="ArialMT" w:cs="ArialMT"/>
          <w:szCs w:val="20"/>
          <w:lang w:val="en-GB"/>
        </w:rPr>
        <w:t>six</w:t>
      </w:r>
      <w:r w:rsidR="007548C7">
        <w:rPr>
          <w:rFonts w:ascii="ArialMT" w:hAnsi="ArialMT" w:cs="ArialMT"/>
          <w:szCs w:val="20"/>
          <w:lang w:val="en-GB"/>
        </w:rPr>
        <w:t xml:space="preserve"> </w:t>
      </w:r>
      <w:r w:rsidRPr="00D21A9D">
        <w:rPr>
          <w:rFonts w:ascii="ArialMT" w:hAnsi="ArialMT" w:cs="ArialMT"/>
          <w:szCs w:val="20"/>
          <w:lang w:val="en-GB"/>
        </w:rPr>
        <w:t>months</w:t>
      </w:r>
      <w:r w:rsidR="007548C7">
        <w:rPr>
          <w:rFonts w:ascii="ArialMT" w:hAnsi="ArialMT" w:cs="ArialMT"/>
          <w:szCs w:val="20"/>
          <w:lang w:val="en-GB"/>
        </w:rPr>
        <w:t xml:space="preserve"> </w:t>
      </w:r>
      <w:r w:rsidRPr="00D21A9D">
        <w:rPr>
          <w:rFonts w:ascii="ArialMT" w:hAnsi="ArialMT" w:cs="ArialMT"/>
          <w:szCs w:val="20"/>
          <w:lang w:val="en-GB"/>
        </w:rPr>
        <w:t>after</w:t>
      </w:r>
      <w:r w:rsidR="007548C7">
        <w:rPr>
          <w:rFonts w:ascii="ArialMT" w:hAnsi="ArialMT" w:cs="ArialMT"/>
          <w:szCs w:val="20"/>
          <w:lang w:val="en-GB"/>
        </w:rPr>
        <w:t xml:space="preserve"> </w:t>
      </w:r>
      <w:r w:rsidRPr="00D21A9D">
        <w:rPr>
          <w:rFonts w:ascii="ArialMT" w:hAnsi="ArialMT" w:cs="ArialMT"/>
          <w:szCs w:val="20"/>
          <w:lang w:val="en-GB"/>
        </w:rPr>
        <w:t>completing</w:t>
      </w:r>
      <w:r w:rsidR="007548C7">
        <w:rPr>
          <w:rFonts w:ascii="ArialMT" w:hAnsi="ArialMT" w:cs="ArialMT"/>
          <w:szCs w:val="20"/>
          <w:lang w:val="en-GB"/>
        </w:rPr>
        <w:t xml:space="preserve"> </w:t>
      </w:r>
      <w:r w:rsidRPr="00D21A9D">
        <w:rPr>
          <w:rFonts w:ascii="ArialMT" w:hAnsi="ArialMT" w:cs="ArialMT"/>
          <w:szCs w:val="20"/>
          <w:lang w:val="en-GB"/>
        </w:rPr>
        <w:t>their</w:t>
      </w:r>
      <w:r w:rsidR="007548C7">
        <w:rPr>
          <w:rFonts w:ascii="ArialMT" w:hAnsi="ArialMT" w:cs="ArialMT"/>
          <w:szCs w:val="20"/>
          <w:lang w:val="en-GB"/>
        </w:rPr>
        <w:t xml:space="preserve"> </w:t>
      </w:r>
      <w:r w:rsidRPr="00D21A9D">
        <w:rPr>
          <w:rFonts w:ascii="ArialMT" w:hAnsi="ArialMT" w:cs="ArialMT"/>
          <w:szCs w:val="20"/>
          <w:lang w:val="en-GB"/>
        </w:rPr>
        <w:t>course</w:t>
      </w:r>
      <w:r w:rsidR="007548C7">
        <w:rPr>
          <w:rFonts w:ascii="ArialMT" w:hAnsi="ArialMT" w:cs="ArialMT"/>
          <w:szCs w:val="20"/>
          <w:lang w:val="en-GB"/>
        </w:rPr>
        <w:t xml:space="preserve"> </w:t>
      </w:r>
      <w:r w:rsidRPr="00D21A9D">
        <w:rPr>
          <w:rFonts w:ascii="ArialMT" w:hAnsi="ArialMT" w:cs="ArialMT"/>
          <w:szCs w:val="20"/>
          <w:lang w:val="en-GB"/>
        </w:rPr>
        <w:t>was</w:t>
      </w:r>
      <w:r w:rsidR="007548C7">
        <w:rPr>
          <w:rFonts w:ascii="ArialMT" w:hAnsi="ArialMT" w:cs="ArialMT"/>
          <w:szCs w:val="20"/>
          <w:lang w:val="en-GB"/>
        </w:rPr>
        <w:t xml:space="preserve"> </w:t>
      </w:r>
      <w:r w:rsidRPr="00D21A9D">
        <w:rPr>
          <w:rFonts w:ascii="ArialMT" w:hAnsi="ArialMT" w:cs="ArialMT"/>
          <w:szCs w:val="20"/>
          <w:lang w:val="en-GB"/>
        </w:rPr>
        <w:t>9</w:t>
      </w:r>
      <w:r w:rsidR="004E29A2" w:rsidRPr="00D21A9D">
        <w:rPr>
          <w:rFonts w:ascii="ArialMT" w:hAnsi="ArialMT" w:cs="ArialMT"/>
          <w:szCs w:val="20"/>
          <w:lang w:val="en-GB"/>
        </w:rPr>
        <w:t>1.</w:t>
      </w:r>
      <w:r w:rsidR="00D21A9D" w:rsidRPr="00D21A9D">
        <w:rPr>
          <w:rFonts w:ascii="ArialMT" w:hAnsi="ArialMT" w:cs="ArialMT"/>
          <w:szCs w:val="20"/>
          <w:lang w:val="en-GB"/>
        </w:rPr>
        <w:t>3</w:t>
      </w:r>
      <w:r w:rsidR="007548C7">
        <w:rPr>
          <w:rFonts w:ascii="ArialMT" w:hAnsi="ArialMT" w:cs="ArialMT"/>
          <w:szCs w:val="20"/>
          <w:lang w:val="en-GB"/>
        </w:rPr>
        <w:t xml:space="preserve"> </w:t>
      </w:r>
      <w:r w:rsidRPr="00D21A9D">
        <w:rPr>
          <w:rFonts w:ascii="ArialMT" w:hAnsi="ArialMT" w:cs="ArialMT"/>
          <w:szCs w:val="20"/>
          <w:lang w:val="en-GB"/>
        </w:rPr>
        <w:t>per</w:t>
      </w:r>
      <w:r w:rsidR="007548C7">
        <w:rPr>
          <w:rFonts w:ascii="ArialMT" w:hAnsi="ArialMT" w:cs="ArialMT"/>
          <w:szCs w:val="20"/>
          <w:lang w:val="en-GB"/>
        </w:rPr>
        <w:t xml:space="preserve"> </w:t>
      </w:r>
      <w:r w:rsidRPr="00D21A9D">
        <w:rPr>
          <w:rFonts w:ascii="ArialMT" w:hAnsi="ArialMT" w:cs="ArialMT"/>
          <w:szCs w:val="20"/>
          <w:lang w:val="en-GB"/>
        </w:rPr>
        <w:t>cent</w:t>
      </w:r>
      <w:r w:rsidR="007548C7">
        <w:rPr>
          <w:rFonts w:ascii="ArialMT" w:hAnsi="ArialMT" w:cs="ArialMT"/>
          <w:szCs w:val="20"/>
          <w:lang w:val="en-GB"/>
        </w:rPr>
        <w:t xml:space="preserve"> </w:t>
      </w:r>
      <w:r w:rsidRPr="00D21A9D">
        <w:rPr>
          <w:rFonts w:ascii="ArialMT" w:hAnsi="ArialMT" w:cs="ArialMT"/>
          <w:szCs w:val="20"/>
          <w:lang w:val="en-GB"/>
        </w:rPr>
        <w:t>and</w:t>
      </w:r>
      <w:r w:rsidR="007548C7">
        <w:rPr>
          <w:rFonts w:ascii="ArialMT" w:hAnsi="ArialMT" w:cs="ArialMT"/>
          <w:szCs w:val="20"/>
          <w:lang w:val="en-GB"/>
        </w:rPr>
        <w:t xml:space="preserve"> </w:t>
      </w:r>
      <w:r w:rsidRPr="00D21A9D">
        <w:rPr>
          <w:rFonts w:ascii="ArialMT" w:hAnsi="ArialMT" w:cs="ArialMT"/>
          <w:szCs w:val="20"/>
          <w:lang w:val="en-GB"/>
        </w:rPr>
        <w:t>three</w:t>
      </w:r>
      <w:r w:rsidR="007548C7">
        <w:rPr>
          <w:rFonts w:ascii="ArialMT" w:hAnsi="ArialMT" w:cs="ArialMT"/>
          <w:szCs w:val="20"/>
          <w:lang w:val="en-GB"/>
        </w:rPr>
        <w:t xml:space="preserve"> </w:t>
      </w:r>
      <w:r w:rsidRPr="00D21A9D">
        <w:rPr>
          <w:rFonts w:ascii="ArialMT" w:hAnsi="ArialMT" w:cs="ArialMT"/>
          <w:szCs w:val="20"/>
          <w:lang w:val="en-GB"/>
        </w:rPr>
        <w:t>years</w:t>
      </w:r>
      <w:r w:rsidR="007548C7">
        <w:rPr>
          <w:rFonts w:ascii="ArialMT" w:hAnsi="ArialMT" w:cs="ArialMT"/>
          <w:szCs w:val="20"/>
          <w:lang w:val="en-GB"/>
        </w:rPr>
        <w:t xml:space="preserve"> </w:t>
      </w:r>
      <w:r w:rsidRPr="00D21A9D">
        <w:rPr>
          <w:rFonts w:ascii="ArialMT" w:hAnsi="ArialMT" w:cs="ArialMT"/>
          <w:szCs w:val="20"/>
          <w:lang w:val="en-GB"/>
        </w:rPr>
        <w:t>later</w:t>
      </w:r>
      <w:r w:rsidR="007548C7">
        <w:rPr>
          <w:rFonts w:ascii="ArialMT" w:hAnsi="ArialMT" w:cs="ArialMT"/>
          <w:szCs w:val="20"/>
          <w:lang w:val="en-GB"/>
        </w:rPr>
        <w:t xml:space="preserve"> </w:t>
      </w:r>
      <w:r w:rsidRPr="00D21A9D">
        <w:rPr>
          <w:rFonts w:ascii="ArialMT" w:hAnsi="ArialMT" w:cs="ArialMT"/>
          <w:szCs w:val="20"/>
          <w:lang w:val="en-GB"/>
        </w:rPr>
        <w:t>this</w:t>
      </w:r>
      <w:r w:rsidR="007548C7">
        <w:rPr>
          <w:rFonts w:ascii="ArialMT" w:hAnsi="ArialMT" w:cs="ArialMT"/>
          <w:szCs w:val="20"/>
          <w:lang w:val="en-GB"/>
        </w:rPr>
        <w:t xml:space="preserve"> </w:t>
      </w:r>
      <w:r w:rsidRPr="00D21A9D">
        <w:rPr>
          <w:rFonts w:ascii="ArialMT" w:hAnsi="ArialMT" w:cs="ArialMT"/>
          <w:szCs w:val="20"/>
          <w:lang w:val="en-GB"/>
        </w:rPr>
        <w:t>had</w:t>
      </w:r>
      <w:r w:rsidR="007548C7">
        <w:rPr>
          <w:rFonts w:ascii="ArialMT" w:hAnsi="ArialMT" w:cs="ArialMT"/>
          <w:szCs w:val="20"/>
          <w:lang w:val="en-GB"/>
        </w:rPr>
        <w:t xml:space="preserve"> </w:t>
      </w:r>
      <w:r w:rsidRPr="00D21A9D">
        <w:rPr>
          <w:rFonts w:ascii="ArialMT" w:hAnsi="ArialMT" w:cs="ArialMT"/>
          <w:szCs w:val="20"/>
          <w:lang w:val="en-GB"/>
        </w:rPr>
        <w:t>increas</w:t>
      </w:r>
      <w:r w:rsidRPr="0023140F">
        <w:rPr>
          <w:rFonts w:ascii="ArialMT" w:hAnsi="ArialMT" w:cs="ArialMT"/>
          <w:szCs w:val="20"/>
          <w:lang w:val="en-GB"/>
        </w:rPr>
        <w:t>ed</w:t>
      </w:r>
      <w:r w:rsidR="007548C7">
        <w:rPr>
          <w:rFonts w:ascii="ArialMT" w:hAnsi="ArialMT" w:cs="ArialMT"/>
          <w:szCs w:val="20"/>
          <w:lang w:val="en-GB"/>
        </w:rPr>
        <w:t xml:space="preserve"> </w:t>
      </w:r>
      <w:r w:rsidRPr="0023140F">
        <w:rPr>
          <w:rFonts w:ascii="ArialMT" w:hAnsi="ArialMT" w:cs="ArialMT"/>
          <w:szCs w:val="20"/>
          <w:lang w:val="en-GB"/>
        </w:rPr>
        <w:t>slightly</w:t>
      </w:r>
      <w:r w:rsidR="007548C7">
        <w:rPr>
          <w:rFonts w:ascii="ArialMT" w:hAnsi="ArialMT" w:cs="ArialMT"/>
          <w:szCs w:val="20"/>
          <w:lang w:val="en-GB"/>
        </w:rPr>
        <w:t xml:space="preserve"> </w:t>
      </w:r>
      <w:r w:rsidRPr="0023140F">
        <w:rPr>
          <w:rFonts w:ascii="ArialMT" w:hAnsi="ArialMT" w:cs="ArialMT"/>
          <w:szCs w:val="20"/>
          <w:lang w:val="en-GB"/>
        </w:rPr>
        <w:t>to</w:t>
      </w:r>
      <w:r w:rsidR="007548C7">
        <w:rPr>
          <w:rFonts w:ascii="ArialMT" w:hAnsi="ArialMT" w:cs="ArialMT"/>
          <w:szCs w:val="20"/>
          <w:lang w:val="en-GB"/>
        </w:rPr>
        <w:t xml:space="preserve"> </w:t>
      </w:r>
      <w:r w:rsidRPr="0023140F">
        <w:rPr>
          <w:rFonts w:ascii="ArialMT" w:hAnsi="ArialMT" w:cs="ArialMT"/>
          <w:szCs w:val="20"/>
          <w:lang w:val="en-GB"/>
        </w:rPr>
        <w:t>9</w:t>
      </w:r>
      <w:r w:rsidR="00D21A9D" w:rsidRPr="0023140F">
        <w:rPr>
          <w:rFonts w:ascii="ArialMT" w:hAnsi="ArialMT" w:cs="ArialMT"/>
          <w:szCs w:val="20"/>
          <w:lang w:val="en-GB"/>
        </w:rPr>
        <w:t>2</w:t>
      </w:r>
      <w:r w:rsidR="004E29A2" w:rsidRPr="0023140F">
        <w:rPr>
          <w:rFonts w:ascii="ArialMT" w:hAnsi="ArialMT" w:cs="ArialMT"/>
          <w:szCs w:val="20"/>
          <w:lang w:val="en-GB"/>
        </w:rPr>
        <w:t>.</w:t>
      </w:r>
      <w:r w:rsidR="00D21A9D" w:rsidRPr="0023140F">
        <w:rPr>
          <w:rFonts w:ascii="ArialMT" w:hAnsi="ArialMT" w:cs="ArialMT"/>
          <w:szCs w:val="20"/>
          <w:lang w:val="en-GB"/>
        </w:rPr>
        <w:t>6</w:t>
      </w:r>
      <w:r w:rsidR="007548C7">
        <w:rPr>
          <w:rFonts w:ascii="ArialMT" w:hAnsi="ArialMT" w:cs="ArialMT"/>
          <w:szCs w:val="20"/>
          <w:lang w:val="en-GB"/>
        </w:rPr>
        <w:t xml:space="preserve"> </w:t>
      </w:r>
      <w:r w:rsidRPr="0023140F">
        <w:rPr>
          <w:rFonts w:ascii="ArialMT" w:hAnsi="ArialMT" w:cs="ArialMT"/>
          <w:szCs w:val="20"/>
          <w:lang w:val="en-GB"/>
        </w:rPr>
        <w:t>per</w:t>
      </w:r>
      <w:r w:rsidR="007548C7">
        <w:rPr>
          <w:rFonts w:ascii="ArialMT" w:hAnsi="ArialMT" w:cs="ArialMT"/>
          <w:szCs w:val="20"/>
          <w:lang w:val="en-GB"/>
        </w:rPr>
        <w:t xml:space="preserve"> </w:t>
      </w:r>
      <w:r w:rsidRPr="0023140F">
        <w:rPr>
          <w:rFonts w:ascii="ArialMT" w:hAnsi="ArialMT" w:cs="ArialMT"/>
          <w:szCs w:val="20"/>
          <w:lang w:val="en-GB"/>
        </w:rPr>
        <w:t>cent,</w:t>
      </w:r>
      <w:r w:rsidR="007548C7">
        <w:rPr>
          <w:rFonts w:ascii="ArialMT" w:hAnsi="ArialMT" w:cs="ArialMT"/>
          <w:szCs w:val="20"/>
          <w:lang w:val="en-GB"/>
        </w:rPr>
        <w:t xml:space="preserve"> </w:t>
      </w:r>
      <w:r w:rsidRPr="0023140F">
        <w:rPr>
          <w:rFonts w:ascii="ArialMT" w:hAnsi="ArialMT" w:cs="ArialMT"/>
          <w:szCs w:val="20"/>
          <w:lang w:val="en-GB"/>
        </w:rPr>
        <w:t>as</w:t>
      </w:r>
      <w:r w:rsidR="007548C7">
        <w:rPr>
          <w:rFonts w:ascii="ArialMT" w:hAnsi="ArialMT" w:cs="ArialMT"/>
          <w:szCs w:val="20"/>
          <w:lang w:val="en-GB"/>
        </w:rPr>
        <w:t xml:space="preserve"> </w:t>
      </w:r>
      <w:r w:rsidRPr="0023140F">
        <w:rPr>
          <w:rFonts w:ascii="ArialMT" w:hAnsi="ArialMT" w:cs="ArialMT"/>
          <w:szCs w:val="20"/>
          <w:lang w:val="en-GB"/>
        </w:rPr>
        <w:t>shown</w:t>
      </w:r>
      <w:r w:rsidR="007548C7">
        <w:rPr>
          <w:rFonts w:ascii="ArialMT" w:hAnsi="ArialMT" w:cs="ArialMT"/>
          <w:szCs w:val="20"/>
          <w:lang w:val="en-GB"/>
        </w:rPr>
        <w:t xml:space="preserve"> </w:t>
      </w:r>
      <w:r w:rsidRPr="0023140F">
        <w:rPr>
          <w:rFonts w:ascii="ArialMT" w:hAnsi="ArialMT" w:cs="ArialMT"/>
          <w:szCs w:val="20"/>
          <w:lang w:val="en-GB"/>
        </w:rPr>
        <w:t>by</w:t>
      </w:r>
      <w:r w:rsidR="007548C7">
        <w:rPr>
          <w:rFonts w:ascii="ArialMT" w:hAnsi="ArialMT" w:cs="ArialMT"/>
          <w:szCs w:val="20"/>
          <w:lang w:val="en-GB"/>
        </w:rPr>
        <w:t xml:space="preserve"> </w:t>
      </w:r>
      <w:r w:rsidRPr="0023140F">
        <w:rPr>
          <w:rFonts w:ascii="ArialMT" w:hAnsi="ArialMT" w:cs="ArialMT"/>
          <w:szCs w:val="20"/>
          <w:lang w:val="en-GB"/>
        </w:rPr>
        <w:t>Table</w:t>
      </w:r>
      <w:r w:rsidR="007548C7">
        <w:rPr>
          <w:rFonts w:ascii="ArialMT" w:hAnsi="ArialMT" w:cs="ArialMT"/>
          <w:szCs w:val="20"/>
          <w:lang w:val="en-GB"/>
        </w:rPr>
        <w:t xml:space="preserve"> </w:t>
      </w:r>
      <w:r w:rsidR="00D21A9D" w:rsidRPr="0023140F">
        <w:rPr>
          <w:rFonts w:ascii="ArialMT" w:hAnsi="ArialMT" w:cs="ArialMT"/>
          <w:szCs w:val="20"/>
          <w:lang w:val="en-GB"/>
        </w:rPr>
        <w:t>6</w:t>
      </w:r>
      <w:r w:rsidRPr="0023140F">
        <w:rPr>
          <w:rFonts w:ascii="ArialMT" w:hAnsi="ArialMT" w:cs="ArialMT"/>
          <w:szCs w:val="20"/>
          <w:lang w:val="en-GB"/>
        </w:rPr>
        <w:t>.</w:t>
      </w:r>
      <w:r w:rsidR="007548C7">
        <w:rPr>
          <w:rFonts w:ascii="ArialMT" w:hAnsi="ArialMT" w:cs="ArialMT"/>
          <w:szCs w:val="20"/>
          <w:lang w:val="en-GB"/>
        </w:rPr>
        <w:t xml:space="preserve"> </w:t>
      </w:r>
      <w:r w:rsidRPr="0023140F">
        <w:rPr>
          <w:rFonts w:ascii="ArialMT" w:hAnsi="ArialMT" w:cs="ArialMT"/>
          <w:szCs w:val="20"/>
          <w:lang w:val="en-GB"/>
        </w:rPr>
        <w:t>The</w:t>
      </w:r>
      <w:r w:rsidR="007548C7">
        <w:rPr>
          <w:rFonts w:ascii="ArialMT" w:hAnsi="ArialMT" w:cs="ArialMT"/>
          <w:szCs w:val="20"/>
          <w:lang w:val="en-GB"/>
        </w:rPr>
        <w:t xml:space="preserve"> </w:t>
      </w:r>
      <w:r w:rsidRPr="0023140F">
        <w:rPr>
          <w:rFonts w:ascii="ArialMT" w:hAnsi="ArialMT" w:cs="ArialMT"/>
          <w:szCs w:val="20"/>
          <w:lang w:val="en-GB"/>
        </w:rPr>
        <w:t>labour</w:t>
      </w:r>
      <w:r w:rsidR="007548C7">
        <w:rPr>
          <w:rFonts w:ascii="ArialMT" w:hAnsi="ArialMT" w:cs="ArialMT"/>
          <w:szCs w:val="20"/>
          <w:lang w:val="en-GB"/>
        </w:rPr>
        <w:t xml:space="preserve"> </w:t>
      </w:r>
      <w:r w:rsidRPr="0023140F">
        <w:rPr>
          <w:rFonts w:ascii="ArialMT" w:hAnsi="ArialMT" w:cs="ArialMT"/>
          <w:szCs w:val="20"/>
          <w:lang w:val="en-GB"/>
        </w:rPr>
        <w:t>force</w:t>
      </w:r>
      <w:r w:rsidR="007548C7">
        <w:rPr>
          <w:rFonts w:ascii="ArialMT" w:hAnsi="ArialMT" w:cs="ArialMT"/>
          <w:szCs w:val="20"/>
          <w:lang w:val="en-GB"/>
        </w:rPr>
        <w:t xml:space="preserve"> </w:t>
      </w:r>
      <w:r w:rsidRPr="0023140F">
        <w:rPr>
          <w:rFonts w:ascii="ArialMT" w:hAnsi="ArialMT" w:cs="ArialMT"/>
          <w:szCs w:val="20"/>
          <w:lang w:val="en-GB"/>
        </w:rPr>
        <w:t>participation</w:t>
      </w:r>
      <w:r w:rsidR="007548C7">
        <w:rPr>
          <w:rFonts w:ascii="ArialMT" w:hAnsi="ArialMT" w:cs="ArialMT"/>
          <w:szCs w:val="20"/>
          <w:lang w:val="en-GB"/>
        </w:rPr>
        <w:t xml:space="preserve"> </w:t>
      </w:r>
      <w:r w:rsidRPr="0023140F">
        <w:rPr>
          <w:rFonts w:ascii="ArialMT" w:hAnsi="ArialMT" w:cs="ArialMT"/>
          <w:szCs w:val="20"/>
          <w:lang w:val="en-GB"/>
        </w:rPr>
        <w:t>rate</w:t>
      </w:r>
      <w:r w:rsidR="007548C7">
        <w:rPr>
          <w:rFonts w:ascii="ArialMT" w:hAnsi="ArialMT" w:cs="ArialMT"/>
          <w:szCs w:val="20"/>
          <w:lang w:val="en-GB"/>
        </w:rPr>
        <w:t xml:space="preserve"> </w:t>
      </w:r>
      <w:r w:rsidRPr="0023140F">
        <w:rPr>
          <w:rFonts w:ascii="ArialMT" w:hAnsi="ArialMT" w:cs="ArialMT"/>
          <w:szCs w:val="20"/>
          <w:lang w:val="en-GB"/>
        </w:rPr>
        <w:t>of</w:t>
      </w:r>
      <w:r w:rsidR="007548C7">
        <w:rPr>
          <w:rFonts w:ascii="ArialMT" w:hAnsi="ArialMT" w:cs="ArialMT"/>
          <w:szCs w:val="20"/>
          <w:lang w:val="en-GB"/>
        </w:rPr>
        <w:t xml:space="preserve"> </w:t>
      </w:r>
      <w:r w:rsidRPr="0023140F">
        <w:rPr>
          <w:rFonts w:ascii="ArialMT" w:hAnsi="ArialMT" w:cs="ArialMT"/>
          <w:szCs w:val="20"/>
          <w:lang w:val="en-GB"/>
        </w:rPr>
        <w:t>postgraduate</w:t>
      </w:r>
      <w:r w:rsidR="007548C7">
        <w:rPr>
          <w:rFonts w:ascii="ArialMT" w:hAnsi="ArialMT" w:cs="ArialMT"/>
          <w:szCs w:val="20"/>
          <w:lang w:val="en-GB"/>
        </w:rPr>
        <w:t xml:space="preserve"> </w:t>
      </w:r>
      <w:r w:rsidRPr="0023140F">
        <w:rPr>
          <w:rFonts w:ascii="ArialMT" w:hAnsi="ArialMT" w:cs="ArialMT"/>
          <w:szCs w:val="20"/>
          <w:lang w:val="en-GB"/>
        </w:rPr>
        <w:t>research</w:t>
      </w:r>
      <w:r w:rsidR="007548C7">
        <w:rPr>
          <w:rFonts w:ascii="ArialMT" w:hAnsi="ArialMT" w:cs="ArialMT"/>
          <w:szCs w:val="20"/>
          <w:lang w:val="en-GB"/>
        </w:rPr>
        <w:t xml:space="preserve"> </w:t>
      </w:r>
      <w:r w:rsidRPr="0023140F">
        <w:rPr>
          <w:rFonts w:ascii="ArialMT" w:hAnsi="ArialMT" w:cs="ArialMT"/>
          <w:szCs w:val="20"/>
          <w:lang w:val="en-GB"/>
        </w:rPr>
        <w:t>graduates</w:t>
      </w:r>
      <w:r w:rsidR="007548C7">
        <w:rPr>
          <w:rFonts w:ascii="ArialMT" w:hAnsi="ArialMT" w:cs="ArialMT"/>
          <w:szCs w:val="20"/>
          <w:lang w:val="en-GB"/>
        </w:rPr>
        <w:t xml:space="preserve"> </w:t>
      </w:r>
      <w:r w:rsidRPr="0023140F">
        <w:rPr>
          <w:rFonts w:ascii="ArialMT" w:hAnsi="ArialMT" w:cs="ArialMT"/>
          <w:szCs w:val="20"/>
          <w:lang w:val="en-GB"/>
        </w:rPr>
        <w:t>shortly</w:t>
      </w:r>
      <w:r w:rsidR="007548C7">
        <w:rPr>
          <w:rFonts w:ascii="ArialMT" w:hAnsi="ArialMT" w:cs="ArialMT"/>
          <w:szCs w:val="20"/>
          <w:lang w:val="en-GB"/>
        </w:rPr>
        <w:t xml:space="preserve"> </w:t>
      </w:r>
      <w:r w:rsidRPr="0023140F">
        <w:rPr>
          <w:rFonts w:ascii="ArialMT" w:hAnsi="ArialMT" w:cs="ArialMT"/>
          <w:szCs w:val="20"/>
          <w:lang w:val="en-GB"/>
        </w:rPr>
        <w:t>after</w:t>
      </w:r>
      <w:r w:rsidR="007548C7">
        <w:rPr>
          <w:rFonts w:ascii="ArialMT" w:hAnsi="ArialMT" w:cs="ArialMT"/>
          <w:szCs w:val="20"/>
          <w:lang w:val="en-GB"/>
        </w:rPr>
        <w:t xml:space="preserve"> </w:t>
      </w:r>
      <w:r w:rsidRPr="0023140F">
        <w:rPr>
          <w:rFonts w:ascii="ArialMT" w:hAnsi="ArialMT" w:cs="ArialMT"/>
          <w:szCs w:val="20"/>
          <w:lang w:val="en-GB"/>
        </w:rPr>
        <w:t>course</w:t>
      </w:r>
      <w:r w:rsidR="007548C7">
        <w:rPr>
          <w:rFonts w:ascii="ArialMT" w:hAnsi="ArialMT" w:cs="ArialMT"/>
          <w:szCs w:val="20"/>
          <w:lang w:val="en-GB"/>
        </w:rPr>
        <w:t xml:space="preserve"> </w:t>
      </w:r>
      <w:r w:rsidRPr="0023140F">
        <w:rPr>
          <w:rFonts w:ascii="ArialMT" w:hAnsi="ArialMT" w:cs="ArialMT"/>
          <w:szCs w:val="20"/>
          <w:lang w:val="en-GB"/>
        </w:rPr>
        <w:t>completion</w:t>
      </w:r>
      <w:r w:rsidR="007548C7">
        <w:rPr>
          <w:rFonts w:ascii="ArialMT" w:hAnsi="ArialMT" w:cs="ArialMT"/>
          <w:szCs w:val="20"/>
          <w:lang w:val="en-GB"/>
        </w:rPr>
        <w:t xml:space="preserve"> </w:t>
      </w:r>
      <w:r w:rsidRPr="0023140F">
        <w:rPr>
          <w:rFonts w:ascii="ArialMT" w:hAnsi="ArialMT" w:cs="ArialMT"/>
          <w:szCs w:val="20"/>
          <w:lang w:val="en-GB"/>
        </w:rPr>
        <w:t>was</w:t>
      </w:r>
      <w:r w:rsidR="007548C7">
        <w:rPr>
          <w:rFonts w:ascii="ArialMT" w:hAnsi="ArialMT" w:cs="ArialMT"/>
          <w:szCs w:val="20"/>
          <w:lang w:val="en-GB"/>
        </w:rPr>
        <w:t xml:space="preserve"> </w:t>
      </w:r>
      <w:r w:rsidRPr="0023140F">
        <w:rPr>
          <w:rFonts w:ascii="ArialMT" w:hAnsi="ArialMT" w:cs="ArialMT"/>
          <w:szCs w:val="20"/>
          <w:lang w:val="en-GB"/>
        </w:rPr>
        <w:t>9</w:t>
      </w:r>
      <w:r w:rsidR="0023140F" w:rsidRPr="0023140F">
        <w:rPr>
          <w:rFonts w:ascii="ArialMT" w:hAnsi="ArialMT" w:cs="ArialMT"/>
          <w:szCs w:val="20"/>
          <w:lang w:val="en-GB"/>
        </w:rPr>
        <w:t>5</w:t>
      </w:r>
      <w:r w:rsidR="004E29A2" w:rsidRPr="0023140F">
        <w:rPr>
          <w:rFonts w:ascii="ArialMT" w:hAnsi="ArialMT" w:cs="ArialMT"/>
          <w:szCs w:val="20"/>
          <w:lang w:val="en-GB"/>
        </w:rPr>
        <w:t>.</w:t>
      </w:r>
      <w:r w:rsidR="0023140F" w:rsidRPr="0023140F">
        <w:rPr>
          <w:rFonts w:ascii="ArialMT" w:hAnsi="ArialMT" w:cs="ArialMT"/>
          <w:szCs w:val="20"/>
          <w:lang w:val="en-GB"/>
        </w:rPr>
        <w:t>7</w:t>
      </w:r>
      <w:r w:rsidR="007548C7">
        <w:rPr>
          <w:rFonts w:ascii="ArialMT" w:hAnsi="ArialMT" w:cs="ArialMT"/>
          <w:szCs w:val="20"/>
          <w:lang w:val="en-GB"/>
        </w:rPr>
        <w:t xml:space="preserve"> </w:t>
      </w:r>
      <w:r w:rsidRPr="0023140F">
        <w:rPr>
          <w:rFonts w:ascii="ArialMT" w:hAnsi="ArialMT" w:cs="ArialMT"/>
          <w:szCs w:val="20"/>
          <w:lang w:val="en-GB"/>
        </w:rPr>
        <w:t>per</w:t>
      </w:r>
      <w:r w:rsidR="007548C7">
        <w:rPr>
          <w:rFonts w:ascii="ArialMT" w:hAnsi="ArialMT" w:cs="ArialMT"/>
          <w:szCs w:val="20"/>
          <w:lang w:val="en-GB"/>
        </w:rPr>
        <w:t xml:space="preserve"> </w:t>
      </w:r>
      <w:r w:rsidRPr="0023140F">
        <w:rPr>
          <w:rFonts w:ascii="ArialMT" w:hAnsi="ArialMT" w:cs="ArialMT"/>
          <w:szCs w:val="20"/>
          <w:lang w:val="en-GB"/>
        </w:rPr>
        <w:t>cent</w:t>
      </w:r>
      <w:r w:rsidR="007548C7">
        <w:rPr>
          <w:rFonts w:ascii="ArialMT" w:hAnsi="ArialMT" w:cs="ArialMT"/>
          <w:szCs w:val="20"/>
          <w:lang w:val="en-GB"/>
        </w:rPr>
        <w:t xml:space="preserve"> </w:t>
      </w:r>
      <w:r w:rsidRPr="0023140F">
        <w:rPr>
          <w:rFonts w:ascii="ArialMT" w:hAnsi="ArialMT" w:cs="ArialMT"/>
          <w:szCs w:val="20"/>
          <w:lang w:val="en-GB"/>
        </w:rPr>
        <w:t>which</w:t>
      </w:r>
      <w:r w:rsidR="007548C7">
        <w:rPr>
          <w:rFonts w:ascii="ArialMT" w:hAnsi="ArialMT" w:cs="ArialMT"/>
          <w:szCs w:val="20"/>
          <w:lang w:val="en-GB"/>
        </w:rPr>
        <w:t xml:space="preserve"> </w:t>
      </w:r>
      <w:r w:rsidRPr="0023140F">
        <w:rPr>
          <w:rFonts w:ascii="ArialMT" w:hAnsi="ArialMT" w:cs="ArialMT"/>
          <w:szCs w:val="20"/>
          <w:lang w:val="en-GB"/>
        </w:rPr>
        <w:t>was</w:t>
      </w:r>
      <w:r w:rsidR="007548C7">
        <w:rPr>
          <w:rFonts w:ascii="ArialMT" w:hAnsi="ArialMT" w:cs="ArialMT"/>
          <w:szCs w:val="20"/>
          <w:lang w:val="en-GB"/>
        </w:rPr>
        <w:t xml:space="preserve"> </w:t>
      </w:r>
      <w:r w:rsidRPr="0023140F">
        <w:rPr>
          <w:rFonts w:ascii="ArialMT" w:hAnsi="ArialMT" w:cs="ArialMT"/>
          <w:szCs w:val="20"/>
          <w:lang w:val="en-GB"/>
        </w:rPr>
        <w:t>slightly</w:t>
      </w:r>
      <w:r w:rsidR="007548C7">
        <w:rPr>
          <w:rFonts w:ascii="ArialMT" w:hAnsi="ArialMT" w:cs="ArialMT"/>
          <w:szCs w:val="20"/>
          <w:lang w:val="en-GB"/>
        </w:rPr>
        <w:t xml:space="preserve"> </w:t>
      </w:r>
      <w:r w:rsidR="004E29A2" w:rsidRPr="0023140F">
        <w:rPr>
          <w:rFonts w:ascii="ArialMT" w:hAnsi="ArialMT" w:cs="ArialMT"/>
          <w:szCs w:val="20"/>
          <w:lang w:val="en-GB"/>
        </w:rPr>
        <w:t>lower</w:t>
      </w:r>
      <w:r w:rsidR="007548C7">
        <w:rPr>
          <w:rFonts w:ascii="ArialMT" w:hAnsi="ArialMT" w:cs="ArialMT"/>
          <w:szCs w:val="20"/>
          <w:lang w:val="en-GB"/>
        </w:rPr>
        <w:t xml:space="preserve"> </w:t>
      </w:r>
      <w:r w:rsidRPr="0023140F">
        <w:rPr>
          <w:rFonts w:ascii="ArialMT" w:hAnsi="ArialMT" w:cs="ArialMT"/>
          <w:szCs w:val="20"/>
          <w:lang w:val="en-GB"/>
        </w:rPr>
        <w:t>in</w:t>
      </w:r>
      <w:r w:rsidR="007548C7">
        <w:rPr>
          <w:rFonts w:ascii="ArialMT" w:hAnsi="ArialMT" w:cs="ArialMT"/>
          <w:szCs w:val="20"/>
          <w:lang w:val="en-GB"/>
        </w:rPr>
        <w:t xml:space="preserve"> </w:t>
      </w:r>
      <w:r w:rsidRPr="0023140F">
        <w:rPr>
          <w:rFonts w:ascii="ArialMT" w:hAnsi="ArialMT" w:cs="ArialMT"/>
          <w:szCs w:val="20"/>
          <w:lang w:val="en-GB"/>
        </w:rPr>
        <w:t>the</w:t>
      </w:r>
      <w:r w:rsidR="007548C7">
        <w:rPr>
          <w:rFonts w:ascii="ArialMT" w:hAnsi="ArialMT" w:cs="ArialMT"/>
          <w:szCs w:val="20"/>
          <w:lang w:val="en-GB"/>
        </w:rPr>
        <w:t xml:space="preserve"> </w:t>
      </w:r>
      <w:r w:rsidRPr="0023140F">
        <w:rPr>
          <w:rFonts w:ascii="ArialMT" w:hAnsi="ArialMT" w:cs="ArialMT"/>
          <w:szCs w:val="20"/>
          <w:lang w:val="en-GB"/>
        </w:rPr>
        <w:t>medium-term</w:t>
      </w:r>
      <w:r w:rsidR="007548C7">
        <w:rPr>
          <w:rFonts w:ascii="ArialMT" w:hAnsi="ArialMT" w:cs="ArialMT"/>
          <w:szCs w:val="20"/>
          <w:lang w:val="en-GB"/>
        </w:rPr>
        <w:t xml:space="preserve"> </w:t>
      </w:r>
      <w:r w:rsidRPr="0023140F">
        <w:rPr>
          <w:rFonts w:ascii="ArialMT" w:hAnsi="ArialMT" w:cs="ArialMT"/>
          <w:szCs w:val="20"/>
          <w:lang w:val="en-GB"/>
        </w:rPr>
        <w:t>at</w:t>
      </w:r>
      <w:r w:rsidR="007548C7">
        <w:rPr>
          <w:rFonts w:ascii="ArialMT" w:hAnsi="ArialMT" w:cs="ArialMT"/>
          <w:szCs w:val="20"/>
          <w:lang w:val="en-GB"/>
        </w:rPr>
        <w:t xml:space="preserve"> </w:t>
      </w:r>
      <w:r w:rsidRPr="0023140F">
        <w:rPr>
          <w:rFonts w:ascii="ArialMT" w:hAnsi="ArialMT" w:cs="ArialMT"/>
          <w:szCs w:val="20"/>
          <w:lang w:val="en-GB"/>
        </w:rPr>
        <w:t>93.</w:t>
      </w:r>
      <w:r w:rsidR="0023140F" w:rsidRPr="0023140F">
        <w:rPr>
          <w:rFonts w:ascii="ArialMT" w:hAnsi="ArialMT" w:cs="ArialMT"/>
          <w:szCs w:val="20"/>
          <w:lang w:val="en-GB"/>
        </w:rPr>
        <w:t>6</w:t>
      </w:r>
      <w:r w:rsidR="007548C7">
        <w:rPr>
          <w:rFonts w:ascii="ArialMT" w:hAnsi="ArialMT" w:cs="ArialMT"/>
          <w:szCs w:val="20"/>
          <w:lang w:val="en-GB"/>
        </w:rPr>
        <w:t xml:space="preserve"> </w:t>
      </w:r>
      <w:r w:rsidRPr="0023140F">
        <w:rPr>
          <w:rFonts w:ascii="ArialMT" w:hAnsi="ArialMT" w:cs="ArialMT"/>
          <w:szCs w:val="20"/>
          <w:lang w:val="en-GB"/>
        </w:rPr>
        <w:t>per</w:t>
      </w:r>
      <w:r w:rsidR="007548C7">
        <w:rPr>
          <w:rFonts w:ascii="ArialMT" w:hAnsi="ArialMT" w:cs="ArialMT"/>
          <w:szCs w:val="20"/>
          <w:lang w:val="en-GB"/>
        </w:rPr>
        <w:t xml:space="preserve"> </w:t>
      </w:r>
      <w:r w:rsidRPr="0023140F">
        <w:rPr>
          <w:rFonts w:ascii="ArialMT" w:hAnsi="ArialMT" w:cs="ArialMT"/>
          <w:szCs w:val="20"/>
          <w:lang w:val="en-GB"/>
        </w:rPr>
        <w:t>cent.</w:t>
      </w:r>
      <w:r w:rsidR="007548C7">
        <w:rPr>
          <w:rFonts w:ascii="ArialMT" w:hAnsi="ArialMT" w:cs="ArialMT"/>
          <w:szCs w:val="20"/>
          <w:lang w:val="en-GB"/>
        </w:rPr>
        <w:t xml:space="preserve"> </w:t>
      </w:r>
      <w:r w:rsidRPr="00C5233D">
        <w:rPr>
          <w:rFonts w:ascii="ArialMT" w:hAnsi="ArialMT" w:cs="ArialMT"/>
          <w:szCs w:val="20"/>
          <w:lang w:val="en-GB"/>
        </w:rPr>
        <w:t>Three</w:t>
      </w:r>
      <w:r w:rsidR="007548C7">
        <w:rPr>
          <w:rFonts w:ascii="ArialMT" w:hAnsi="ArialMT" w:cs="ArialMT"/>
          <w:szCs w:val="20"/>
          <w:lang w:val="en-GB"/>
        </w:rPr>
        <w:t xml:space="preserve"> </w:t>
      </w:r>
      <w:r w:rsidRPr="00C5233D">
        <w:rPr>
          <w:rFonts w:ascii="ArialMT" w:hAnsi="ArialMT" w:cs="ArialMT"/>
          <w:szCs w:val="20"/>
          <w:lang w:val="en-GB"/>
        </w:rPr>
        <w:t>years</w:t>
      </w:r>
      <w:r w:rsidR="007548C7">
        <w:rPr>
          <w:rFonts w:ascii="ArialMT" w:hAnsi="ArialMT" w:cs="ArialMT"/>
          <w:szCs w:val="20"/>
          <w:lang w:val="en-GB"/>
        </w:rPr>
        <w:t xml:space="preserve"> </w:t>
      </w:r>
      <w:r w:rsidRPr="00C5233D">
        <w:rPr>
          <w:rFonts w:ascii="ArialMT" w:hAnsi="ArialMT" w:cs="ArialMT"/>
          <w:szCs w:val="20"/>
          <w:lang w:val="en-GB"/>
        </w:rPr>
        <w:t>out</w:t>
      </w:r>
      <w:r w:rsidR="007548C7">
        <w:rPr>
          <w:rFonts w:ascii="ArialMT" w:hAnsi="ArialMT" w:cs="ArialMT"/>
          <w:szCs w:val="20"/>
          <w:lang w:val="en-GB"/>
        </w:rPr>
        <w:t xml:space="preserve"> </w:t>
      </w:r>
      <w:r w:rsidRPr="00C5233D">
        <w:rPr>
          <w:rFonts w:ascii="ArialMT" w:hAnsi="ArialMT" w:cs="ArialMT"/>
          <w:szCs w:val="20"/>
          <w:lang w:val="en-GB"/>
        </w:rPr>
        <w:t>the</w:t>
      </w:r>
      <w:r w:rsidR="007548C7">
        <w:rPr>
          <w:rFonts w:ascii="ArialMT" w:hAnsi="ArialMT" w:cs="ArialMT"/>
          <w:szCs w:val="20"/>
          <w:lang w:val="en-GB"/>
        </w:rPr>
        <w:t xml:space="preserve"> </w:t>
      </w:r>
      <w:r w:rsidRPr="00C5233D">
        <w:rPr>
          <w:rFonts w:ascii="ArialMT" w:hAnsi="ArialMT" w:cs="ArialMT"/>
          <w:szCs w:val="20"/>
          <w:lang w:val="en-GB"/>
        </w:rPr>
        <w:t>median</w:t>
      </w:r>
      <w:r w:rsidR="007548C7">
        <w:rPr>
          <w:rFonts w:ascii="ArialMT" w:hAnsi="ArialMT" w:cs="ArialMT"/>
          <w:szCs w:val="20"/>
          <w:lang w:val="en-GB"/>
        </w:rPr>
        <w:t xml:space="preserve"> </w:t>
      </w:r>
      <w:r w:rsidRPr="00C5233D">
        <w:rPr>
          <w:rFonts w:ascii="ArialMT" w:hAnsi="ArialMT" w:cs="ArialMT"/>
          <w:szCs w:val="20"/>
          <w:lang w:val="en-GB"/>
        </w:rPr>
        <w:t>salary</w:t>
      </w:r>
      <w:r w:rsidR="007548C7">
        <w:rPr>
          <w:rFonts w:ascii="ArialMT" w:hAnsi="ArialMT" w:cs="ArialMT"/>
          <w:szCs w:val="20"/>
          <w:lang w:val="en-GB"/>
        </w:rPr>
        <w:t xml:space="preserve"> </w:t>
      </w:r>
      <w:r w:rsidRPr="00C5233D">
        <w:rPr>
          <w:rFonts w:ascii="ArialMT" w:hAnsi="ArialMT" w:cs="ArialMT"/>
          <w:szCs w:val="20"/>
          <w:lang w:val="en-GB"/>
        </w:rPr>
        <w:t>level</w:t>
      </w:r>
      <w:r w:rsidR="007548C7">
        <w:rPr>
          <w:rFonts w:ascii="ArialMT" w:hAnsi="ArialMT" w:cs="ArialMT"/>
          <w:szCs w:val="20"/>
          <w:lang w:val="en-GB"/>
        </w:rPr>
        <w:t xml:space="preserve"> </w:t>
      </w:r>
      <w:r w:rsidRPr="00C5233D">
        <w:rPr>
          <w:rFonts w:ascii="ArialMT" w:hAnsi="ArialMT" w:cs="ArialMT"/>
          <w:szCs w:val="20"/>
          <w:lang w:val="en-GB"/>
        </w:rPr>
        <w:t>among</w:t>
      </w:r>
      <w:r w:rsidR="007548C7">
        <w:rPr>
          <w:rFonts w:ascii="ArialMT" w:hAnsi="ArialMT" w:cs="ArialMT"/>
          <w:szCs w:val="20"/>
          <w:lang w:val="en-GB"/>
        </w:rPr>
        <w:t xml:space="preserve"> </w:t>
      </w:r>
      <w:r w:rsidRPr="00C5233D">
        <w:rPr>
          <w:rFonts w:ascii="ArialMT" w:hAnsi="ArialMT" w:cs="ArialMT"/>
          <w:szCs w:val="20"/>
          <w:lang w:val="en-GB"/>
        </w:rPr>
        <w:t>postgraduate</w:t>
      </w:r>
      <w:r w:rsidR="007548C7">
        <w:rPr>
          <w:rFonts w:ascii="ArialMT" w:hAnsi="ArialMT" w:cs="ArialMT"/>
          <w:szCs w:val="20"/>
          <w:lang w:val="en-GB"/>
        </w:rPr>
        <w:t xml:space="preserve"> </w:t>
      </w:r>
      <w:r w:rsidRPr="00C5233D">
        <w:rPr>
          <w:rFonts w:ascii="ArialMT" w:hAnsi="ArialMT" w:cs="ArialMT"/>
          <w:szCs w:val="20"/>
          <w:lang w:val="en-GB"/>
        </w:rPr>
        <w:t>research</w:t>
      </w:r>
      <w:r w:rsidR="007548C7">
        <w:rPr>
          <w:rFonts w:ascii="ArialMT" w:hAnsi="ArialMT" w:cs="ArialMT"/>
          <w:szCs w:val="20"/>
          <w:lang w:val="en-GB"/>
        </w:rPr>
        <w:t xml:space="preserve"> </w:t>
      </w:r>
      <w:r w:rsidRPr="00C5233D">
        <w:rPr>
          <w:rFonts w:ascii="ArialMT" w:hAnsi="ArialMT" w:cs="ArialMT"/>
          <w:szCs w:val="20"/>
          <w:lang w:val="en-GB"/>
        </w:rPr>
        <w:t>graduates</w:t>
      </w:r>
      <w:r w:rsidR="007548C7">
        <w:rPr>
          <w:rFonts w:ascii="ArialMT" w:hAnsi="ArialMT" w:cs="ArialMT"/>
          <w:szCs w:val="20"/>
          <w:lang w:val="en-GB"/>
        </w:rPr>
        <w:t xml:space="preserve"> </w:t>
      </w:r>
      <w:r w:rsidRPr="00C5233D">
        <w:rPr>
          <w:rFonts w:ascii="ArialMT" w:hAnsi="ArialMT" w:cs="ArialMT"/>
          <w:szCs w:val="20"/>
          <w:lang w:val="en-GB"/>
        </w:rPr>
        <w:t>in</w:t>
      </w:r>
      <w:r w:rsidR="007548C7">
        <w:rPr>
          <w:rFonts w:ascii="ArialMT" w:hAnsi="ArialMT" w:cs="ArialMT"/>
          <w:szCs w:val="20"/>
          <w:lang w:val="en-GB"/>
        </w:rPr>
        <w:t xml:space="preserve"> </w:t>
      </w:r>
      <w:r w:rsidRPr="00C5233D">
        <w:rPr>
          <w:rFonts w:ascii="ArialMT" w:hAnsi="ArialMT" w:cs="ArialMT"/>
          <w:szCs w:val="20"/>
          <w:lang w:val="en-GB"/>
        </w:rPr>
        <w:t>full-time</w:t>
      </w:r>
      <w:r w:rsidR="007548C7">
        <w:rPr>
          <w:rFonts w:ascii="ArialMT" w:hAnsi="ArialMT" w:cs="ArialMT"/>
          <w:szCs w:val="20"/>
          <w:lang w:val="en-GB"/>
        </w:rPr>
        <w:t xml:space="preserve"> </w:t>
      </w:r>
      <w:r w:rsidRPr="00C5233D">
        <w:rPr>
          <w:rFonts w:ascii="ArialMT" w:hAnsi="ArialMT" w:cs="ArialMT"/>
          <w:szCs w:val="20"/>
          <w:lang w:val="en-GB"/>
        </w:rPr>
        <w:t>employment</w:t>
      </w:r>
      <w:r w:rsidR="007548C7">
        <w:rPr>
          <w:rFonts w:ascii="ArialMT" w:hAnsi="ArialMT" w:cs="ArialMT"/>
          <w:szCs w:val="20"/>
          <w:lang w:val="en-GB"/>
        </w:rPr>
        <w:t xml:space="preserve"> </w:t>
      </w:r>
      <w:r w:rsidRPr="00C5233D">
        <w:rPr>
          <w:rFonts w:ascii="ArialMT" w:hAnsi="ArialMT" w:cs="ArialMT"/>
          <w:szCs w:val="20"/>
          <w:lang w:val="en-GB"/>
        </w:rPr>
        <w:t>had</w:t>
      </w:r>
      <w:r w:rsidR="007548C7">
        <w:rPr>
          <w:rFonts w:ascii="ArialMT" w:hAnsi="ArialMT" w:cs="ArialMT"/>
          <w:szCs w:val="20"/>
          <w:lang w:val="en-GB"/>
        </w:rPr>
        <w:t xml:space="preserve"> </w:t>
      </w:r>
      <w:r w:rsidRPr="00C5233D">
        <w:rPr>
          <w:rFonts w:ascii="ArialMT" w:hAnsi="ArialMT" w:cs="ArialMT"/>
          <w:szCs w:val="20"/>
          <w:lang w:val="en-GB"/>
        </w:rPr>
        <w:t>increased</w:t>
      </w:r>
      <w:r w:rsidR="007548C7">
        <w:rPr>
          <w:rFonts w:ascii="ArialMT" w:hAnsi="ArialMT" w:cs="ArialMT"/>
          <w:szCs w:val="20"/>
          <w:lang w:val="en-GB"/>
        </w:rPr>
        <w:t xml:space="preserve"> </w:t>
      </w:r>
      <w:r w:rsidRPr="00C5233D">
        <w:rPr>
          <w:rFonts w:ascii="ArialMT" w:hAnsi="ArialMT" w:cs="ArialMT"/>
          <w:szCs w:val="20"/>
          <w:lang w:val="en-GB"/>
        </w:rPr>
        <w:t>from</w:t>
      </w:r>
      <w:r w:rsidR="007548C7">
        <w:rPr>
          <w:rFonts w:ascii="ArialMT" w:hAnsi="ArialMT" w:cs="ArialMT"/>
          <w:szCs w:val="20"/>
          <w:lang w:val="en-GB"/>
        </w:rPr>
        <w:t xml:space="preserve"> </w:t>
      </w:r>
      <w:r w:rsidRPr="00C5233D">
        <w:rPr>
          <w:rFonts w:ascii="ArialMT" w:hAnsi="ArialMT" w:cs="ArialMT"/>
          <w:szCs w:val="20"/>
          <w:lang w:val="en-GB"/>
        </w:rPr>
        <w:t>$8</w:t>
      </w:r>
      <w:r w:rsidR="008112BD" w:rsidRPr="00C5233D">
        <w:rPr>
          <w:rFonts w:ascii="ArialMT" w:hAnsi="ArialMT" w:cs="ArialMT"/>
          <w:szCs w:val="20"/>
          <w:lang w:val="en-GB"/>
        </w:rPr>
        <w:t>9</w:t>
      </w:r>
      <w:r w:rsidRPr="00C5233D">
        <w:rPr>
          <w:rFonts w:ascii="ArialMT" w:hAnsi="ArialMT" w:cs="ArialMT"/>
          <w:szCs w:val="20"/>
          <w:lang w:val="en-GB"/>
        </w:rPr>
        <w:t>,</w:t>
      </w:r>
      <w:r w:rsidR="008112BD" w:rsidRPr="00C5233D">
        <w:rPr>
          <w:rFonts w:ascii="ArialMT" w:hAnsi="ArialMT" w:cs="ArialMT"/>
          <w:szCs w:val="20"/>
          <w:lang w:val="en-GB"/>
        </w:rPr>
        <w:t>5</w:t>
      </w:r>
      <w:r w:rsidRPr="00C5233D">
        <w:rPr>
          <w:rFonts w:ascii="ArialMT" w:hAnsi="ArialMT" w:cs="ArialMT"/>
          <w:szCs w:val="20"/>
          <w:lang w:val="en-GB"/>
        </w:rPr>
        <w:t>00</w:t>
      </w:r>
      <w:r w:rsidR="007548C7">
        <w:rPr>
          <w:rFonts w:ascii="ArialMT" w:hAnsi="ArialMT" w:cs="ArialMT"/>
          <w:szCs w:val="20"/>
          <w:lang w:val="en-GB"/>
        </w:rPr>
        <w:t xml:space="preserve"> </w:t>
      </w:r>
      <w:r w:rsidRPr="00C5233D">
        <w:rPr>
          <w:rFonts w:ascii="ArialMT" w:hAnsi="ArialMT" w:cs="ArialMT"/>
          <w:szCs w:val="20"/>
          <w:lang w:val="en-GB"/>
        </w:rPr>
        <w:t>to</w:t>
      </w:r>
      <w:r w:rsidR="007548C7">
        <w:rPr>
          <w:rFonts w:ascii="ArialMT" w:hAnsi="ArialMT" w:cs="ArialMT"/>
          <w:szCs w:val="20"/>
          <w:lang w:val="en-GB"/>
        </w:rPr>
        <w:t xml:space="preserve"> </w:t>
      </w:r>
      <w:r w:rsidRPr="00C5233D">
        <w:rPr>
          <w:rFonts w:ascii="ArialMT" w:hAnsi="ArialMT" w:cs="ArialMT"/>
          <w:szCs w:val="20"/>
          <w:lang w:val="en-GB"/>
        </w:rPr>
        <w:t>$</w:t>
      </w:r>
      <w:r w:rsidR="00CF094D" w:rsidRPr="00C5233D">
        <w:rPr>
          <w:rFonts w:ascii="ArialMT" w:hAnsi="ArialMT" w:cs="ArialMT"/>
          <w:szCs w:val="20"/>
          <w:lang w:val="en-GB"/>
        </w:rPr>
        <w:t>10</w:t>
      </w:r>
      <w:r w:rsidR="008112BD" w:rsidRPr="00C5233D">
        <w:rPr>
          <w:rFonts w:ascii="ArialMT" w:hAnsi="ArialMT" w:cs="ArialMT"/>
          <w:szCs w:val="20"/>
          <w:lang w:val="en-GB"/>
        </w:rPr>
        <w:t>3</w:t>
      </w:r>
      <w:r w:rsidRPr="00C5233D">
        <w:rPr>
          <w:rFonts w:ascii="ArialMT" w:hAnsi="ArialMT" w:cs="ArialMT"/>
          <w:szCs w:val="20"/>
          <w:lang w:val="en-GB"/>
        </w:rPr>
        <w:t>,</w:t>
      </w:r>
      <w:r w:rsidR="008112BD" w:rsidRPr="00C5233D">
        <w:rPr>
          <w:rFonts w:ascii="ArialMT" w:hAnsi="ArialMT" w:cs="ArialMT"/>
          <w:szCs w:val="20"/>
          <w:lang w:val="en-GB"/>
        </w:rPr>
        <w:t>0</w:t>
      </w:r>
      <w:r w:rsidRPr="00C5233D">
        <w:rPr>
          <w:rFonts w:ascii="ArialMT" w:hAnsi="ArialMT" w:cs="ArialMT"/>
          <w:szCs w:val="20"/>
          <w:lang w:val="en-GB"/>
        </w:rPr>
        <w:t>00,</w:t>
      </w:r>
      <w:r w:rsidR="007548C7">
        <w:rPr>
          <w:rFonts w:ascii="ArialMT" w:hAnsi="ArialMT" w:cs="ArialMT"/>
          <w:szCs w:val="20"/>
          <w:lang w:val="en-GB"/>
        </w:rPr>
        <w:t xml:space="preserve"> </w:t>
      </w:r>
      <w:r w:rsidRPr="00C5233D">
        <w:rPr>
          <w:rFonts w:ascii="ArialMT" w:hAnsi="ArialMT" w:cs="ArialMT"/>
          <w:szCs w:val="20"/>
          <w:lang w:val="en-GB"/>
        </w:rPr>
        <w:t>an</w:t>
      </w:r>
      <w:r w:rsidR="007548C7">
        <w:rPr>
          <w:rFonts w:ascii="ArialMT" w:hAnsi="ArialMT" w:cs="ArialMT"/>
          <w:szCs w:val="20"/>
          <w:lang w:val="en-GB"/>
        </w:rPr>
        <w:t xml:space="preserve"> </w:t>
      </w:r>
      <w:r w:rsidRPr="00C5233D">
        <w:rPr>
          <w:rFonts w:ascii="ArialMT" w:hAnsi="ArialMT" w:cs="ArialMT"/>
          <w:szCs w:val="20"/>
          <w:lang w:val="en-GB"/>
        </w:rPr>
        <w:t>increase</w:t>
      </w:r>
      <w:r w:rsidR="007548C7">
        <w:rPr>
          <w:rFonts w:ascii="ArialMT" w:hAnsi="ArialMT" w:cs="ArialMT"/>
          <w:szCs w:val="20"/>
          <w:lang w:val="en-GB"/>
        </w:rPr>
        <w:t xml:space="preserve"> </w:t>
      </w:r>
      <w:r w:rsidRPr="00C5233D">
        <w:rPr>
          <w:rFonts w:ascii="ArialMT" w:hAnsi="ArialMT" w:cs="ArialMT"/>
          <w:szCs w:val="20"/>
          <w:lang w:val="en-GB"/>
        </w:rPr>
        <w:t>of</w:t>
      </w:r>
      <w:r w:rsidR="007548C7">
        <w:rPr>
          <w:rFonts w:ascii="ArialMT" w:hAnsi="ArialMT" w:cs="ArialMT"/>
          <w:szCs w:val="20"/>
          <w:lang w:val="en-GB"/>
        </w:rPr>
        <w:t xml:space="preserve"> </w:t>
      </w:r>
      <w:r w:rsidR="00CF094D" w:rsidRPr="00C5233D">
        <w:rPr>
          <w:rFonts w:ascii="ArialMT" w:hAnsi="ArialMT" w:cs="ArialMT"/>
          <w:szCs w:val="20"/>
          <w:lang w:val="en-GB"/>
        </w:rPr>
        <w:t>1</w:t>
      </w:r>
      <w:r w:rsidR="00C5233D" w:rsidRPr="00C5233D">
        <w:rPr>
          <w:rFonts w:ascii="ArialMT" w:hAnsi="ArialMT" w:cs="ArialMT"/>
          <w:szCs w:val="20"/>
          <w:lang w:val="en-GB"/>
        </w:rPr>
        <w:t>5.1</w:t>
      </w:r>
      <w:r w:rsidR="007548C7">
        <w:rPr>
          <w:rFonts w:ascii="ArialMT" w:hAnsi="ArialMT" w:cs="ArialMT"/>
          <w:szCs w:val="20"/>
          <w:lang w:val="en-GB"/>
        </w:rPr>
        <w:t xml:space="preserve"> </w:t>
      </w:r>
      <w:r w:rsidRPr="00C5233D">
        <w:rPr>
          <w:rFonts w:ascii="ArialMT" w:hAnsi="ArialMT" w:cs="ArialMT"/>
          <w:szCs w:val="20"/>
          <w:lang w:val="en-GB"/>
        </w:rPr>
        <w:t>per</w:t>
      </w:r>
      <w:r w:rsidR="007548C7">
        <w:rPr>
          <w:rFonts w:ascii="ArialMT" w:hAnsi="ArialMT" w:cs="ArialMT"/>
          <w:szCs w:val="20"/>
          <w:lang w:val="en-GB"/>
        </w:rPr>
        <w:t xml:space="preserve"> </w:t>
      </w:r>
      <w:r w:rsidRPr="00C5233D">
        <w:rPr>
          <w:rFonts w:ascii="ArialMT" w:hAnsi="ArialMT" w:cs="ArialMT"/>
          <w:szCs w:val="20"/>
          <w:lang w:val="en-GB"/>
        </w:rPr>
        <w:t>cent</w:t>
      </w:r>
      <w:r w:rsidR="00CA2EF5" w:rsidRPr="00C5233D">
        <w:rPr>
          <w:rFonts w:ascii="ArialMT" w:hAnsi="ArialMT" w:cs="ArialMT"/>
          <w:szCs w:val="20"/>
          <w:lang w:val="en-GB"/>
        </w:rPr>
        <w:t>.</w:t>
      </w:r>
      <w:r w:rsidR="007548C7">
        <w:rPr>
          <w:rFonts w:ascii="ArialMT" w:hAnsi="ArialMT" w:cs="ArialMT"/>
          <w:szCs w:val="20"/>
          <w:lang w:val="en-GB"/>
        </w:rPr>
        <w:t xml:space="preserve"> </w:t>
      </w:r>
      <w:r w:rsidR="00CA2EF5" w:rsidRPr="00C5233D">
        <w:rPr>
          <w:rFonts w:ascii="ArialMT" w:hAnsi="ArialMT" w:cs="ArialMT"/>
          <w:szCs w:val="20"/>
          <w:lang w:val="en-GB"/>
        </w:rPr>
        <w:t>This</w:t>
      </w:r>
      <w:r w:rsidR="007548C7">
        <w:rPr>
          <w:rFonts w:ascii="ArialMT" w:hAnsi="ArialMT" w:cs="ArialMT"/>
          <w:szCs w:val="20"/>
          <w:lang w:val="en-GB"/>
        </w:rPr>
        <w:t xml:space="preserve"> </w:t>
      </w:r>
      <w:r w:rsidR="00AE7E6B" w:rsidRPr="00C5233D">
        <w:rPr>
          <w:rFonts w:ascii="ArialMT" w:hAnsi="ArialMT" w:cs="ArialMT"/>
          <w:szCs w:val="20"/>
          <w:lang w:val="en-GB"/>
        </w:rPr>
        <w:t>is</w:t>
      </w:r>
      <w:r w:rsidR="007548C7">
        <w:rPr>
          <w:rFonts w:ascii="ArialMT" w:hAnsi="ArialMT" w:cs="ArialMT"/>
          <w:szCs w:val="20"/>
          <w:lang w:val="en-GB"/>
        </w:rPr>
        <w:t xml:space="preserve"> </w:t>
      </w:r>
      <w:r w:rsidR="00CF094D" w:rsidRPr="00C5233D">
        <w:rPr>
          <w:rFonts w:ascii="ArialMT" w:hAnsi="ArialMT" w:cs="ArialMT"/>
          <w:szCs w:val="20"/>
          <w:lang w:val="en-GB"/>
        </w:rPr>
        <w:t>slightly</w:t>
      </w:r>
      <w:r w:rsidR="007548C7">
        <w:rPr>
          <w:rFonts w:ascii="ArialMT" w:hAnsi="ArialMT" w:cs="ArialMT"/>
          <w:szCs w:val="20"/>
          <w:lang w:val="en-GB"/>
        </w:rPr>
        <w:t xml:space="preserve"> </w:t>
      </w:r>
      <w:r w:rsidR="00CF094D" w:rsidRPr="00C5233D">
        <w:rPr>
          <w:rFonts w:ascii="ArialMT" w:hAnsi="ArialMT" w:cs="ArialMT"/>
          <w:szCs w:val="20"/>
          <w:lang w:val="en-GB"/>
        </w:rPr>
        <w:t>lower</w:t>
      </w:r>
      <w:r w:rsidR="007548C7">
        <w:rPr>
          <w:rFonts w:ascii="ArialMT" w:hAnsi="ArialMT" w:cs="ArialMT"/>
          <w:szCs w:val="20"/>
          <w:lang w:val="en-GB"/>
        </w:rPr>
        <w:t xml:space="preserve"> </w:t>
      </w:r>
      <w:r w:rsidR="00CF094D" w:rsidRPr="00C5233D">
        <w:rPr>
          <w:rFonts w:ascii="ArialMT" w:hAnsi="ArialMT" w:cs="ArialMT"/>
          <w:szCs w:val="20"/>
          <w:lang w:val="en-GB"/>
        </w:rPr>
        <w:t>than</w:t>
      </w:r>
      <w:r w:rsidR="007548C7">
        <w:rPr>
          <w:rFonts w:ascii="ArialMT" w:hAnsi="ArialMT" w:cs="ArialMT"/>
          <w:szCs w:val="20"/>
          <w:lang w:val="en-GB"/>
        </w:rPr>
        <w:t xml:space="preserve"> </w:t>
      </w:r>
      <w:r w:rsidR="00CF094D" w:rsidRPr="00C5233D">
        <w:rPr>
          <w:rFonts w:ascii="ArialMT" w:hAnsi="ArialMT" w:cs="ArialMT"/>
          <w:szCs w:val="20"/>
          <w:lang w:val="en-GB"/>
        </w:rPr>
        <w:t>growth</w:t>
      </w:r>
      <w:r w:rsidR="007548C7">
        <w:rPr>
          <w:rFonts w:ascii="ArialMT" w:hAnsi="ArialMT" w:cs="ArialMT"/>
          <w:szCs w:val="20"/>
          <w:lang w:val="en-GB"/>
        </w:rPr>
        <w:t xml:space="preserve"> </w:t>
      </w:r>
      <w:r w:rsidR="00AE7E6B" w:rsidRPr="00C5233D">
        <w:rPr>
          <w:rFonts w:ascii="ArialMT" w:hAnsi="ArialMT" w:cs="ArialMT"/>
          <w:szCs w:val="20"/>
          <w:lang w:val="en-GB"/>
        </w:rPr>
        <w:t>in</w:t>
      </w:r>
      <w:r w:rsidR="007548C7">
        <w:rPr>
          <w:rFonts w:ascii="ArialMT" w:hAnsi="ArialMT" w:cs="ArialMT"/>
          <w:szCs w:val="20"/>
          <w:lang w:val="en-GB"/>
        </w:rPr>
        <w:t xml:space="preserve"> </w:t>
      </w:r>
      <w:r w:rsidRPr="00C5233D">
        <w:rPr>
          <w:rFonts w:ascii="ArialMT" w:hAnsi="ArialMT" w:cs="ArialMT"/>
          <w:szCs w:val="20"/>
          <w:lang w:val="en-GB"/>
        </w:rPr>
        <w:t>postgraduate</w:t>
      </w:r>
      <w:r w:rsidR="007548C7">
        <w:rPr>
          <w:rFonts w:ascii="ArialMT" w:hAnsi="ArialMT" w:cs="ArialMT"/>
          <w:szCs w:val="20"/>
          <w:lang w:val="en-GB"/>
        </w:rPr>
        <w:t xml:space="preserve"> </w:t>
      </w:r>
      <w:r w:rsidRPr="00C5233D">
        <w:rPr>
          <w:rFonts w:ascii="ArialMT" w:hAnsi="ArialMT" w:cs="ArialMT"/>
          <w:szCs w:val="20"/>
          <w:lang w:val="en-GB"/>
        </w:rPr>
        <w:t>coursework</w:t>
      </w:r>
      <w:r w:rsidR="007548C7">
        <w:rPr>
          <w:rFonts w:ascii="ArialMT" w:hAnsi="ArialMT" w:cs="ArialMT"/>
          <w:szCs w:val="20"/>
          <w:lang w:val="en-GB"/>
        </w:rPr>
        <w:t xml:space="preserve"> </w:t>
      </w:r>
      <w:r w:rsidR="00AE7E6B" w:rsidRPr="00C5233D">
        <w:rPr>
          <w:rFonts w:ascii="ArialMT" w:hAnsi="ArialMT" w:cs="ArialMT"/>
          <w:szCs w:val="20"/>
          <w:lang w:val="en-GB"/>
        </w:rPr>
        <w:t>graduate</w:t>
      </w:r>
      <w:r w:rsidR="007548C7">
        <w:rPr>
          <w:rFonts w:ascii="ArialMT" w:hAnsi="ArialMT" w:cs="ArialMT"/>
          <w:szCs w:val="20"/>
          <w:lang w:val="en-GB"/>
        </w:rPr>
        <w:t xml:space="preserve"> </w:t>
      </w:r>
      <w:r w:rsidRPr="00C5233D">
        <w:rPr>
          <w:rFonts w:ascii="ArialMT" w:hAnsi="ArialMT" w:cs="ArialMT"/>
          <w:szCs w:val="20"/>
          <w:lang w:val="en-GB"/>
        </w:rPr>
        <w:t>salaries</w:t>
      </w:r>
      <w:r w:rsidR="007548C7">
        <w:rPr>
          <w:rFonts w:ascii="ArialMT" w:hAnsi="ArialMT" w:cs="ArialMT"/>
          <w:szCs w:val="20"/>
          <w:lang w:val="en-GB"/>
        </w:rPr>
        <w:t xml:space="preserve"> </w:t>
      </w:r>
      <w:r w:rsidR="00AE7E6B" w:rsidRPr="00C5233D">
        <w:rPr>
          <w:rFonts w:ascii="ArialMT" w:hAnsi="ArialMT" w:cs="ArialMT"/>
          <w:szCs w:val="20"/>
          <w:lang w:val="en-GB"/>
        </w:rPr>
        <w:t>of</w:t>
      </w:r>
      <w:r w:rsidR="007548C7">
        <w:rPr>
          <w:rFonts w:ascii="ArialMT" w:hAnsi="ArialMT" w:cs="ArialMT"/>
          <w:szCs w:val="20"/>
          <w:lang w:val="en-GB"/>
        </w:rPr>
        <w:t xml:space="preserve"> </w:t>
      </w:r>
      <w:r w:rsidR="00AE7E6B" w:rsidRPr="00C5233D">
        <w:rPr>
          <w:rFonts w:ascii="ArialMT" w:hAnsi="ArialMT" w:cs="ArialMT"/>
          <w:szCs w:val="20"/>
          <w:lang w:val="en-GB"/>
        </w:rPr>
        <w:t>1</w:t>
      </w:r>
      <w:r w:rsidR="00C5233D" w:rsidRPr="00C5233D">
        <w:rPr>
          <w:rFonts w:ascii="ArialMT" w:hAnsi="ArialMT" w:cs="ArialMT"/>
          <w:szCs w:val="20"/>
          <w:lang w:val="en-GB"/>
        </w:rPr>
        <w:t>7.6</w:t>
      </w:r>
      <w:r w:rsidR="007548C7">
        <w:rPr>
          <w:rFonts w:ascii="ArialMT" w:hAnsi="ArialMT" w:cs="ArialMT"/>
          <w:szCs w:val="20"/>
          <w:lang w:val="en-GB"/>
        </w:rPr>
        <w:t xml:space="preserve"> </w:t>
      </w:r>
      <w:r w:rsidR="00AE7E6B" w:rsidRPr="00C5233D">
        <w:rPr>
          <w:rFonts w:ascii="ArialMT" w:hAnsi="ArialMT" w:cs="ArialMT"/>
          <w:szCs w:val="20"/>
          <w:lang w:val="en-GB"/>
        </w:rPr>
        <w:t>per</w:t>
      </w:r>
      <w:r w:rsidR="007548C7">
        <w:rPr>
          <w:rFonts w:ascii="ArialMT" w:hAnsi="ArialMT" w:cs="ArialMT"/>
          <w:szCs w:val="20"/>
          <w:lang w:val="en-GB"/>
        </w:rPr>
        <w:t xml:space="preserve"> </w:t>
      </w:r>
      <w:r w:rsidR="00AE7E6B" w:rsidRPr="00C5233D">
        <w:rPr>
          <w:rFonts w:ascii="ArialMT" w:hAnsi="ArialMT" w:cs="ArialMT"/>
          <w:szCs w:val="20"/>
          <w:lang w:val="en-GB"/>
        </w:rPr>
        <w:t>cent</w:t>
      </w:r>
      <w:r w:rsidR="007548C7">
        <w:rPr>
          <w:rFonts w:ascii="ArialMT" w:hAnsi="ArialMT" w:cs="ArialMT"/>
          <w:szCs w:val="20"/>
          <w:lang w:val="en-GB"/>
        </w:rPr>
        <w:t xml:space="preserve"> </w:t>
      </w:r>
      <w:r w:rsidR="00AE7E6B" w:rsidRPr="00C5233D">
        <w:rPr>
          <w:rFonts w:ascii="ArialMT" w:hAnsi="ArialMT" w:cs="ArialMT"/>
          <w:szCs w:val="20"/>
          <w:lang w:val="en-GB"/>
        </w:rPr>
        <w:t>and</w:t>
      </w:r>
      <w:r w:rsidR="007548C7">
        <w:rPr>
          <w:rFonts w:ascii="ArialMT" w:hAnsi="ArialMT" w:cs="ArialMT"/>
          <w:szCs w:val="20"/>
          <w:lang w:val="en-GB"/>
        </w:rPr>
        <w:t xml:space="preserve"> </w:t>
      </w:r>
      <w:r w:rsidR="00AE7E6B" w:rsidRPr="00C5233D">
        <w:rPr>
          <w:rFonts w:ascii="ArialMT" w:hAnsi="ArialMT" w:cs="ArialMT"/>
          <w:szCs w:val="20"/>
          <w:lang w:val="en-GB"/>
        </w:rPr>
        <w:t>lower</w:t>
      </w:r>
      <w:r w:rsidR="007548C7">
        <w:rPr>
          <w:rFonts w:ascii="ArialMT" w:hAnsi="ArialMT" w:cs="ArialMT"/>
          <w:szCs w:val="20"/>
          <w:lang w:val="en-GB"/>
        </w:rPr>
        <w:t xml:space="preserve"> </w:t>
      </w:r>
      <w:r w:rsidR="00AE7E6B" w:rsidRPr="00C5233D">
        <w:rPr>
          <w:rFonts w:ascii="ArialMT" w:hAnsi="ArialMT" w:cs="ArialMT"/>
          <w:szCs w:val="20"/>
          <w:lang w:val="en-GB"/>
        </w:rPr>
        <w:t>than</w:t>
      </w:r>
      <w:r w:rsidR="007548C7">
        <w:rPr>
          <w:rFonts w:ascii="ArialMT" w:hAnsi="ArialMT" w:cs="ArialMT"/>
          <w:szCs w:val="20"/>
          <w:lang w:val="en-GB"/>
        </w:rPr>
        <w:t xml:space="preserve"> </w:t>
      </w:r>
      <w:r w:rsidR="00AE7E6B" w:rsidRPr="00C5233D">
        <w:rPr>
          <w:rFonts w:ascii="ArialMT" w:hAnsi="ArialMT" w:cs="ArialMT"/>
          <w:szCs w:val="20"/>
          <w:lang w:val="en-GB"/>
        </w:rPr>
        <w:t>growth</w:t>
      </w:r>
      <w:r w:rsidR="007548C7">
        <w:rPr>
          <w:rFonts w:ascii="ArialMT" w:hAnsi="ArialMT" w:cs="ArialMT"/>
          <w:szCs w:val="20"/>
          <w:lang w:val="en-GB"/>
        </w:rPr>
        <w:t xml:space="preserve"> </w:t>
      </w:r>
      <w:r w:rsidR="00AE7E6B" w:rsidRPr="00C5233D">
        <w:rPr>
          <w:rFonts w:ascii="ArialMT" w:hAnsi="ArialMT" w:cs="ArialMT"/>
          <w:szCs w:val="20"/>
          <w:lang w:val="en-GB"/>
        </w:rPr>
        <w:t>in</w:t>
      </w:r>
      <w:r w:rsidR="007548C7">
        <w:rPr>
          <w:rFonts w:ascii="ArialMT" w:hAnsi="ArialMT" w:cs="ArialMT"/>
          <w:szCs w:val="20"/>
          <w:lang w:val="en-GB"/>
        </w:rPr>
        <w:t xml:space="preserve"> </w:t>
      </w:r>
      <w:r w:rsidR="00AE7E6B" w:rsidRPr="00C5233D">
        <w:rPr>
          <w:rFonts w:ascii="ArialMT" w:hAnsi="ArialMT" w:cs="ArialMT"/>
          <w:szCs w:val="20"/>
          <w:lang w:val="en-GB"/>
        </w:rPr>
        <w:t>undergraduate</w:t>
      </w:r>
      <w:r w:rsidR="007548C7">
        <w:rPr>
          <w:rFonts w:ascii="ArialMT" w:hAnsi="ArialMT" w:cs="ArialMT"/>
          <w:szCs w:val="20"/>
          <w:lang w:val="en-GB"/>
        </w:rPr>
        <w:t xml:space="preserve"> </w:t>
      </w:r>
      <w:r w:rsidR="00AE7E6B" w:rsidRPr="00C5233D">
        <w:rPr>
          <w:rFonts w:ascii="ArialMT" w:hAnsi="ArialMT" w:cs="ArialMT"/>
          <w:szCs w:val="20"/>
          <w:lang w:val="en-GB"/>
        </w:rPr>
        <w:t>salaries</w:t>
      </w:r>
      <w:r w:rsidR="007548C7">
        <w:rPr>
          <w:rFonts w:ascii="ArialMT" w:hAnsi="ArialMT" w:cs="ArialMT"/>
          <w:szCs w:val="20"/>
          <w:lang w:val="en-GB"/>
        </w:rPr>
        <w:t xml:space="preserve"> </w:t>
      </w:r>
      <w:r w:rsidR="00AE7E6B" w:rsidRPr="00C5233D">
        <w:rPr>
          <w:rFonts w:ascii="ArialMT" w:hAnsi="ArialMT" w:cs="ArialMT"/>
          <w:szCs w:val="20"/>
          <w:lang w:val="en-GB"/>
        </w:rPr>
        <w:t>of</w:t>
      </w:r>
      <w:r w:rsidR="007548C7">
        <w:rPr>
          <w:rFonts w:ascii="ArialMT" w:hAnsi="ArialMT" w:cs="ArialMT"/>
          <w:szCs w:val="20"/>
          <w:lang w:val="en-GB"/>
        </w:rPr>
        <w:t xml:space="preserve"> </w:t>
      </w:r>
      <w:r w:rsidR="00AE7E6B" w:rsidRPr="00C5233D">
        <w:rPr>
          <w:rFonts w:ascii="ArialMT" w:hAnsi="ArialMT" w:cs="ArialMT"/>
          <w:szCs w:val="20"/>
          <w:lang w:val="en-GB"/>
        </w:rPr>
        <w:t>2</w:t>
      </w:r>
      <w:r w:rsidR="00C5233D" w:rsidRPr="00C5233D">
        <w:rPr>
          <w:rFonts w:ascii="ArialMT" w:hAnsi="ArialMT" w:cs="ArialMT"/>
          <w:szCs w:val="20"/>
          <w:lang w:val="en-GB"/>
        </w:rPr>
        <w:t>5</w:t>
      </w:r>
      <w:r w:rsidR="007548C7">
        <w:rPr>
          <w:rFonts w:ascii="ArialMT" w:hAnsi="ArialMT" w:cs="ArialMT"/>
          <w:szCs w:val="20"/>
          <w:lang w:val="en-GB"/>
        </w:rPr>
        <w:t xml:space="preserve"> </w:t>
      </w:r>
      <w:r w:rsidR="00AE7E6B" w:rsidRPr="00C5233D">
        <w:rPr>
          <w:rFonts w:ascii="ArialMT" w:hAnsi="ArialMT" w:cs="ArialMT"/>
          <w:szCs w:val="20"/>
          <w:lang w:val="en-GB"/>
        </w:rPr>
        <w:t>per</w:t>
      </w:r>
      <w:r w:rsidR="007548C7">
        <w:rPr>
          <w:rFonts w:ascii="ArialMT" w:hAnsi="ArialMT" w:cs="ArialMT"/>
          <w:szCs w:val="20"/>
          <w:lang w:val="en-GB"/>
        </w:rPr>
        <w:t xml:space="preserve"> </w:t>
      </w:r>
      <w:r w:rsidR="00AE7E6B" w:rsidRPr="00C5233D">
        <w:rPr>
          <w:rFonts w:ascii="ArialMT" w:hAnsi="ArialMT" w:cs="ArialMT"/>
          <w:szCs w:val="20"/>
          <w:lang w:val="en-GB"/>
        </w:rPr>
        <w:t>cent.</w:t>
      </w:r>
      <w:r w:rsidR="007548C7">
        <w:rPr>
          <w:rFonts w:ascii="ArialMT" w:hAnsi="ArialMT" w:cs="ArialMT"/>
          <w:szCs w:val="20"/>
          <w:lang w:val="en-GB"/>
        </w:rPr>
        <w:t xml:space="preserve"> </w:t>
      </w:r>
    </w:p>
    <w:p w14:paraId="581A5E3D" w14:textId="6351BED0" w:rsidR="009B0735" w:rsidRPr="00EA4122" w:rsidRDefault="00AE7E6B" w:rsidP="009B0735">
      <w:pPr>
        <w:widowControl w:val="0"/>
        <w:suppressAutoHyphens/>
        <w:autoSpaceDE w:val="0"/>
        <w:autoSpaceDN w:val="0"/>
        <w:adjustRightInd w:val="0"/>
        <w:spacing w:before="142" w:line="290" w:lineRule="atLeast"/>
        <w:textAlignment w:val="center"/>
        <w:rPr>
          <w:rFonts w:cs="Arial"/>
          <w:szCs w:val="20"/>
          <w:lang w:val="en-GB"/>
        </w:rPr>
      </w:pPr>
      <w:r w:rsidRPr="00EA4122">
        <w:rPr>
          <w:rFonts w:cs="Arial"/>
          <w:szCs w:val="20"/>
          <w:lang w:val="en-GB"/>
        </w:rPr>
        <w:t>The</w:t>
      </w:r>
      <w:r w:rsidR="007548C7">
        <w:rPr>
          <w:rFonts w:cs="Arial"/>
          <w:szCs w:val="20"/>
          <w:lang w:val="en-GB"/>
        </w:rPr>
        <w:t xml:space="preserve"> </w:t>
      </w:r>
      <w:r w:rsidRPr="00EA4122">
        <w:rPr>
          <w:rFonts w:cs="Arial"/>
          <w:szCs w:val="20"/>
          <w:lang w:val="en-GB"/>
        </w:rPr>
        <w:t>gender</w:t>
      </w:r>
      <w:r w:rsidR="007548C7">
        <w:rPr>
          <w:rFonts w:cs="Arial"/>
          <w:szCs w:val="20"/>
          <w:lang w:val="en-GB"/>
        </w:rPr>
        <w:t xml:space="preserve"> </w:t>
      </w:r>
      <w:r w:rsidRPr="00EA4122">
        <w:rPr>
          <w:rFonts w:cs="Arial"/>
          <w:szCs w:val="20"/>
          <w:lang w:val="en-GB"/>
        </w:rPr>
        <w:t>gap</w:t>
      </w:r>
      <w:r w:rsidR="007548C7">
        <w:rPr>
          <w:rFonts w:cs="Arial"/>
          <w:szCs w:val="20"/>
          <w:lang w:val="en-GB"/>
        </w:rPr>
        <w:t xml:space="preserve"> </w:t>
      </w:r>
      <w:r w:rsidRPr="00EA4122">
        <w:rPr>
          <w:rFonts w:cs="Arial"/>
          <w:szCs w:val="20"/>
          <w:lang w:val="en-GB"/>
        </w:rPr>
        <w:t>in</w:t>
      </w:r>
      <w:r w:rsidR="007548C7">
        <w:rPr>
          <w:rFonts w:cs="Arial"/>
          <w:szCs w:val="20"/>
          <w:lang w:val="en-GB"/>
        </w:rPr>
        <w:t xml:space="preserve"> </w:t>
      </w:r>
      <w:r w:rsidRPr="00EA4122">
        <w:rPr>
          <w:rFonts w:cs="Arial"/>
          <w:szCs w:val="20"/>
          <w:lang w:val="en-GB"/>
        </w:rPr>
        <w:t>p</w:t>
      </w:r>
      <w:r w:rsidR="009B0735" w:rsidRPr="00EA4122">
        <w:rPr>
          <w:rFonts w:cs="Arial"/>
          <w:szCs w:val="20"/>
          <w:lang w:val="en-GB"/>
        </w:rPr>
        <w:t>ostgraduate</w:t>
      </w:r>
      <w:r w:rsidR="007548C7">
        <w:rPr>
          <w:rFonts w:cs="Arial"/>
          <w:szCs w:val="20"/>
          <w:lang w:val="en-GB"/>
        </w:rPr>
        <w:t xml:space="preserve"> </w:t>
      </w:r>
      <w:r w:rsidRPr="00EA4122">
        <w:rPr>
          <w:rFonts w:cs="Arial"/>
          <w:szCs w:val="20"/>
          <w:lang w:val="en-GB"/>
        </w:rPr>
        <w:t>r</w:t>
      </w:r>
      <w:r w:rsidR="009B0735" w:rsidRPr="00EA4122">
        <w:rPr>
          <w:rFonts w:cs="Arial"/>
          <w:szCs w:val="20"/>
          <w:lang w:val="en-GB"/>
        </w:rPr>
        <w:t>esearch</w:t>
      </w:r>
      <w:r w:rsidR="007548C7">
        <w:rPr>
          <w:rFonts w:cs="Arial"/>
          <w:szCs w:val="20"/>
          <w:lang w:val="en-GB"/>
        </w:rPr>
        <w:t xml:space="preserve"> </w:t>
      </w:r>
      <w:r w:rsidR="009B0735" w:rsidRPr="00EA4122">
        <w:rPr>
          <w:rFonts w:cs="Arial"/>
          <w:szCs w:val="20"/>
          <w:lang w:val="en-GB"/>
        </w:rPr>
        <w:t>graduate</w:t>
      </w:r>
      <w:r w:rsidR="007548C7">
        <w:rPr>
          <w:rFonts w:cs="Arial"/>
          <w:szCs w:val="20"/>
          <w:lang w:val="en-GB"/>
        </w:rPr>
        <w:t xml:space="preserve"> </w:t>
      </w:r>
      <w:r w:rsidR="009B0735" w:rsidRPr="00EA4122">
        <w:rPr>
          <w:rFonts w:cs="Arial"/>
          <w:szCs w:val="20"/>
          <w:lang w:val="en-GB"/>
        </w:rPr>
        <w:t>s</w:t>
      </w:r>
      <w:r w:rsidRPr="00EA4122">
        <w:rPr>
          <w:rFonts w:cs="Arial"/>
          <w:szCs w:val="20"/>
          <w:lang w:val="en-GB"/>
        </w:rPr>
        <w:t>alaries</w:t>
      </w:r>
      <w:r w:rsidR="007548C7">
        <w:rPr>
          <w:rFonts w:cs="Arial"/>
          <w:szCs w:val="20"/>
          <w:lang w:val="en-GB"/>
        </w:rPr>
        <w:t xml:space="preserve"> </w:t>
      </w:r>
      <w:r w:rsidRPr="00EA4122">
        <w:rPr>
          <w:rFonts w:cs="Arial"/>
          <w:szCs w:val="20"/>
          <w:lang w:val="en-GB"/>
        </w:rPr>
        <w:t>was</w:t>
      </w:r>
      <w:r w:rsidR="007548C7">
        <w:rPr>
          <w:rFonts w:cs="Arial"/>
          <w:szCs w:val="20"/>
          <w:lang w:val="en-GB"/>
        </w:rPr>
        <w:t xml:space="preserve"> </w:t>
      </w:r>
      <w:r w:rsidRPr="00EA4122">
        <w:rPr>
          <w:rFonts w:cs="Arial"/>
          <w:szCs w:val="20"/>
          <w:lang w:val="en-GB"/>
        </w:rPr>
        <w:t>$</w:t>
      </w:r>
      <w:r w:rsidR="0067087F" w:rsidRPr="00EA4122">
        <w:rPr>
          <w:rFonts w:cs="Arial"/>
          <w:szCs w:val="20"/>
          <w:lang w:val="en-GB"/>
        </w:rPr>
        <w:t>1,200</w:t>
      </w:r>
      <w:r w:rsidR="007548C7">
        <w:rPr>
          <w:rFonts w:cs="Arial"/>
          <w:szCs w:val="20"/>
          <w:lang w:val="en-GB"/>
        </w:rPr>
        <w:t xml:space="preserve"> </w:t>
      </w:r>
      <w:r w:rsidR="009B0735" w:rsidRPr="00EA4122">
        <w:rPr>
          <w:rFonts w:cs="Arial"/>
          <w:szCs w:val="20"/>
          <w:lang w:val="en-GB"/>
        </w:rPr>
        <w:t>or</w:t>
      </w:r>
      <w:r w:rsidR="007548C7">
        <w:rPr>
          <w:rFonts w:cs="Arial"/>
          <w:szCs w:val="20"/>
          <w:lang w:val="en-GB"/>
        </w:rPr>
        <w:t xml:space="preserve"> </w:t>
      </w:r>
      <w:r w:rsidR="0067087F" w:rsidRPr="00EA4122">
        <w:rPr>
          <w:rFonts w:cs="Arial"/>
          <w:szCs w:val="20"/>
          <w:lang w:val="en-GB"/>
        </w:rPr>
        <w:t>2.</w:t>
      </w:r>
      <w:r w:rsidR="00CC20EE">
        <w:rPr>
          <w:rFonts w:cs="Arial"/>
          <w:szCs w:val="20"/>
          <w:lang w:val="en-GB"/>
        </w:rPr>
        <w:t>2</w:t>
      </w:r>
      <w:r w:rsidR="007548C7">
        <w:rPr>
          <w:rFonts w:cs="Arial"/>
          <w:szCs w:val="20"/>
          <w:lang w:val="en-GB"/>
        </w:rPr>
        <w:t xml:space="preserve"> </w:t>
      </w:r>
      <w:r w:rsidR="009B0735" w:rsidRPr="00EA4122">
        <w:rPr>
          <w:rFonts w:cs="Arial"/>
          <w:szCs w:val="20"/>
          <w:lang w:val="en-GB"/>
        </w:rPr>
        <w:t>per</w:t>
      </w:r>
      <w:r w:rsidR="007548C7">
        <w:rPr>
          <w:rFonts w:cs="Arial"/>
          <w:szCs w:val="20"/>
          <w:lang w:val="en-GB"/>
        </w:rPr>
        <w:t xml:space="preserve"> </w:t>
      </w:r>
      <w:r w:rsidR="009B0735" w:rsidRPr="00EA4122">
        <w:rPr>
          <w:rFonts w:cs="Arial"/>
          <w:szCs w:val="20"/>
          <w:lang w:val="en-GB"/>
        </w:rPr>
        <w:t>cent</w:t>
      </w:r>
      <w:r w:rsidR="007548C7">
        <w:rPr>
          <w:rFonts w:cs="Arial"/>
          <w:szCs w:val="20"/>
          <w:lang w:val="en-GB"/>
        </w:rPr>
        <w:t xml:space="preserve"> </w:t>
      </w:r>
      <w:r w:rsidR="00E465F1" w:rsidRPr="00EA4122">
        <w:rPr>
          <w:rFonts w:cs="Arial"/>
          <w:szCs w:val="20"/>
          <w:lang w:val="en-GB"/>
        </w:rPr>
        <w:t>in</w:t>
      </w:r>
      <w:r w:rsidR="007548C7">
        <w:rPr>
          <w:rFonts w:cs="Arial"/>
          <w:szCs w:val="20"/>
          <w:lang w:val="en-GB"/>
        </w:rPr>
        <w:t xml:space="preserve"> </w:t>
      </w:r>
      <w:r w:rsidR="00E465F1" w:rsidRPr="00EA4122">
        <w:rPr>
          <w:rFonts w:cs="Arial"/>
          <w:szCs w:val="20"/>
          <w:lang w:val="en-GB"/>
        </w:rPr>
        <w:t>201</w:t>
      </w:r>
      <w:r w:rsidR="0067087F" w:rsidRPr="00EA4122">
        <w:rPr>
          <w:rFonts w:cs="Arial"/>
          <w:szCs w:val="20"/>
          <w:lang w:val="en-GB"/>
        </w:rPr>
        <w:t>7</w:t>
      </w:r>
      <w:r w:rsidR="007548C7">
        <w:rPr>
          <w:rFonts w:cs="Arial"/>
          <w:szCs w:val="20"/>
          <w:lang w:val="en-GB"/>
        </w:rPr>
        <w:t xml:space="preserve"> </w:t>
      </w:r>
      <w:r w:rsidR="00E465F1" w:rsidRPr="00EA4122">
        <w:rPr>
          <w:rFonts w:cs="Arial"/>
          <w:szCs w:val="20"/>
          <w:lang w:val="en-GB"/>
        </w:rPr>
        <w:t>four</w:t>
      </w:r>
      <w:r w:rsidR="007548C7">
        <w:rPr>
          <w:rFonts w:cs="Arial"/>
          <w:szCs w:val="20"/>
          <w:lang w:val="en-GB"/>
        </w:rPr>
        <w:t xml:space="preserve"> </w:t>
      </w:r>
      <w:r w:rsidR="0067087F" w:rsidRPr="00EA4122">
        <w:rPr>
          <w:rFonts w:cs="Arial"/>
          <w:szCs w:val="20"/>
          <w:lang w:val="en-GB"/>
        </w:rPr>
        <w:t>to</w:t>
      </w:r>
      <w:r w:rsidR="007548C7">
        <w:rPr>
          <w:rFonts w:cs="Arial"/>
          <w:szCs w:val="20"/>
          <w:lang w:val="en-GB"/>
        </w:rPr>
        <w:t xml:space="preserve"> </w:t>
      </w:r>
      <w:r w:rsidR="0067087F" w:rsidRPr="00EA4122">
        <w:rPr>
          <w:rFonts w:cs="Arial"/>
          <w:szCs w:val="20"/>
          <w:lang w:val="en-GB"/>
        </w:rPr>
        <w:t>six</w:t>
      </w:r>
      <w:r w:rsidR="007548C7">
        <w:rPr>
          <w:rFonts w:cs="Arial"/>
          <w:szCs w:val="20"/>
          <w:lang w:val="en-GB"/>
        </w:rPr>
        <w:t xml:space="preserve"> </w:t>
      </w:r>
      <w:r w:rsidR="00E465F1" w:rsidRPr="00EA4122">
        <w:rPr>
          <w:rFonts w:cs="Arial"/>
          <w:szCs w:val="20"/>
          <w:lang w:val="en-GB"/>
        </w:rPr>
        <w:t>months</w:t>
      </w:r>
      <w:r w:rsidR="007548C7">
        <w:rPr>
          <w:rFonts w:cs="Arial"/>
          <w:szCs w:val="20"/>
          <w:lang w:val="en-GB"/>
        </w:rPr>
        <w:t xml:space="preserve"> </w:t>
      </w:r>
      <w:r w:rsidR="00E465F1" w:rsidRPr="00EA4122">
        <w:rPr>
          <w:rFonts w:cs="Arial"/>
          <w:szCs w:val="20"/>
          <w:lang w:val="en-GB"/>
        </w:rPr>
        <w:t>after</w:t>
      </w:r>
      <w:r w:rsidR="007548C7">
        <w:rPr>
          <w:rFonts w:cs="Arial"/>
          <w:szCs w:val="20"/>
          <w:lang w:val="en-GB"/>
        </w:rPr>
        <w:t xml:space="preserve"> </w:t>
      </w:r>
      <w:r w:rsidR="00E465F1" w:rsidRPr="00EA4122">
        <w:rPr>
          <w:rFonts w:cs="Arial"/>
          <w:szCs w:val="20"/>
          <w:lang w:val="en-GB"/>
        </w:rPr>
        <w:t>graduation.</w:t>
      </w:r>
      <w:r w:rsidR="007548C7">
        <w:rPr>
          <w:rFonts w:cs="Arial"/>
          <w:szCs w:val="20"/>
          <w:lang w:val="en-GB"/>
        </w:rPr>
        <w:t xml:space="preserve"> </w:t>
      </w:r>
      <w:r w:rsidR="00E465F1" w:rsidRPr="00EA4122">
        <w:rPr>
          <w:rFonts w:cs="Arial"/>
          <w:szCs w:val="20"/>
          <w:lang w:val="en-GB"/>
        </w:rPr>
        <w:t>Three</w:t>
      </w:r>
      <w:r w:rsidR="007548C7">
        <w:rPr>
          <w:rFonts w:cs="Arial"/>
          <w:szCs w:val="20"/>
          <w:lang w:val="en-GB"/>
        </w:rPr>
        <w:t xml:space="preserve"> </w:t>
      </w:r>
      <w:r w:rsidR="00E465F1" w:rsidRPr="00EA4122">
        <w:rPr>
          <w:rFonts w:cs="Arial"/>
          <w:szCs w:val="20"/>
          <w:lang w:val="en-GB"/>
        </w:rPr>
        <w:t>years</w:t>
      </w:r>
      <w:r w:rsidR="007548C7">
        <w:rPr>
          <w:rFonts w:cs="Arial"/>
          <w:szCs w:val="20"/>
          <w:lang w:val="en-GB"/>
        </w:rPr>
        <w:t xml:space="preserve"> </w:t>
      </w:r>
      <w:r w:rsidR="00E465F1" w:rsidRPr="00EA4122">
        <w:rPr>
          <w:rFonts w:cs="Arial"/>
          <w:szCs w:val="20"/>
          <w:lang w:val="en-GB"/>
        </w:rPr>
        <w:t>later</w:t>
      </w:r>
      <w:r w:rsidR="007548C7">
        <w:rPr>
          <w:rFonts w:cs="Arial"/>
          <w:szCs w:val="20"/>
          <w:lang w:val="en-GB"/>
        </w:rPr>
        <w:t xml:space="preserve"> </w:t>
      </w:r>
      <w:r w:rsidR="00E465F1" w:rsidRPr="00EA4122">
        <w:rPr>
          <w:rFonts w:cs="Arial"/>
          <w:szCs w:val="20"/>
          <w:lang w:val="en-GB"/>
        </w:rPr>
        <w:t>this</w:t>
      </w:r>
      <w:r w:rsidR="007548C7">
        <w:rPr>
          <w:rFonts w:cs="Arial"/>
          <w:szCs w:val="20"/>
          <w:lang w:val="en-GB"/>
        </w:rPr>
        <w:t xml:space="preserve"> </w:t>
      </w:r>
      <w:r w:rsidR="00E465F1" w:rsidRPr="00EA4122">
        <w:rPr>
          <w:rFonts w:cs="Arial"/>
          <w:szCs w:val="20"/>
          <w:lang w:val="en-GB"/>
        </w:rPr>
        <w:t>gap</w:t>
      </w:r>
      <w:r w:rsidR="007548C7">
        <w:rPr>
          <w:rFonts w:cs="Arial"/>
          <w:szCs w:val="20"/>
          <w:lang w:val="en-GB"/>
        </w:rPr>
        <w:t xml:space="preserve"> </w:t>
      </w:r>
      <w:r w:rsidR="00E465F1" w:rsidRPr="00EA4122">
        <w:rPr>
          <w:rFonts w:cs="Arial"/>
          <w:szCs w:val="20"/>
          <w:lang w:val="en-GB"/>
        </w:rPr>
        <w:t>had</w:t>
      </w:r>
      <w:r w:rsidR="007548C7">
        <w:rPr>
          <w:rFonts w:cs="Arial"/>
          <w:szCs w:val="20"/>
          <w:lang w:val="en-GB"/>
        </w:rPr>
        <w:t xml:space="preserve"> </w:t>
      </w:r>
      <w:r w:rsidR="0067087F" w:rsidRPr="00EA4122">
        <w:rPr>
          <w:rFonts w:cs="Arial"/>
          <w:szCs w:val="20"/>
          <w:lang w:val="en-GB"/>
        </w:rPr>
        <w:t>widened</w:t>
      </w:r>
      <w:r w:rsidR="007548C7">
        <w:rPr>
          <w:rFonts w:cs="Arial"/>
          <w:szCs w:val="20"/>
          <w:lang w:val="en-GB"/>
        </w:rPr>
        <w:t xml:space="preserve"> </w:t>
      </w:r>
      <w:r w:rsidR="00E465F1" w:rsidRPr="00EA4122">
        <w:rPr>
          <w:rFonts w:cs="Arial"/>
          <w:szCs w:val="20"/>
          <w:lang w:val="en-GB"/>
        </w:rPr>
        <w:t>to</w:t>
      </w:r>
      <w:r w:rsidR="007548C7">
        <w:rPr>
          <w:rFonts w:cs="Arial"/>
          <w:szCs w:val="20"/>
          <w:lang w:val="en-GB"/>
        </w:rPr>
        <w:t xml:space="preserve"> </w:t>
      </w:r>
      <w:r w:rsidR="009B0735" w:rsidRPr="00EA4122">
        <w:rPr>
          <w:rFonts w:cs="Arial"/>
          <w:szCs w:val="20"/>
          <w:lang w:val="en-GB"/>
        </w:rPr>
        <w:t>$</w:t>
      </w:r>
      <w:r w:rsidR="0067087F" w:rsidRPr="00EA4122">
        <w:rPr>
          <w:rFonts w:cs="Arial"/>
          <w:szCs w:val="20"/>
          <w:lang w:val="en-GB"/>
        </w:rPr>
        <w:t>4</w:t>
      </w:r>
      <w:r w:rsidR="009B0735" w:rsidRPr="00EA4122">
        <w:rPr>
          <w:rFonts w:cs="Arial"/>
          <w:szCs w:val="20"/>
          <w:lang w:val="en-GB"/>
        </w:rPr>
        <w:t>,</w:t>
      </w:r>
      <w:r w:rsidR="0067087F" w:rsidRPr="00EA4122">
        <w:rPr>
          <w:rFonts w:cs="Arial"/>
          <w:szCs w:val="20"/>
          <w:lang w:val="en-GB"/>
        </w:rPr>
        <w:t>0</w:t>
      </w:r>
      <w:r w:rsidR="009B0735" w:rsidRPr="00EA4122">
        <w:rPr>
          <w:rFonts w:cs="Arial"/>
          <w:szCs w:val="20"/>
          <w:lang w:val="en-GB"/>
        </w:rPr>
        <w:t>00</w:t>
      </w:r>
      <w:r w:rsidR="007548C7">
        <w:rPr>
          <w:rFonts w:cs="Arial"/>
          <w:szCs w:val="20"/>
          <w:lang w:val="en-GB"/>
        </w:rPr>
        <w:t xml:space="preserve"> </w:t>
      </w:r>
      <w:r w:rsidR="009B0735" w:rsidRPr="00EA4122">
        <w:rPr>
          <w:rFonts w:cs="Arial"/>
          <w:szCs w:val="20"/>
          <w:lang w:val="en-GB"/>
        </w:rPr>
        <w:t>or</w:t>
      </w:r>
      <w:r w:rsidR="007548C7">
        <w:rPr>
          <w:rFonts w:cs="Arial"/>
          <w:szCs w:val="20"/>
          <w:lang w:val="en-GB"/>
        </w:rPr>
        <w:t xml:space="preserve"> </w:t>
      </w:r>
      <w:r w:rsidR="00CC20EE">
        <w:rPr>
          <w:rFonts w:cs="Arial"/>
          <w:szCs w:val="20"/>
          <w:lang w:val="en-GB"/>
        </w:rPr>
        <w:t>3.8</w:t>
      </w:r>
      <w:r w:rsidR="007548C7">
        <w:rPr>
          <w:rFonts w:cs="Arial"/>
          <w:szCs w:val="20"/>
          <w:lang w:val="en-GB"/>
        </w:rPr>
        <w:t xml:space="preserve"> </w:t>
      </w:r>
      <w:r w:rsidR="009B0735" w:rsidRPr="00EA4122">
        <w:rPr>
          <w:rFonts w:cs="Arial"/>
          <w:szCs w:val="20"/>
          <w:lang w:val="en-GB"/>
        </w:rPr>
        <w:t>per</w:t>
      </w:r>
      <w:r w:rsidR="007548C7">
        <w:rPr>
          <w:rFonts w:cs="Arial"/>
          <w:szCs w:val="20"/>
          <w:lang w:val="en-GB"/>
        </w:rPr>
        <w:t xml:space="preserve"> </w:t>
      </w:r>
      <w:r w:rsidR="009B0735" w:rsidRPr="00EA4122">
        <w:rPr>
          <w:rFonts w:cs="Arial"/>
          <w:szCs w:val="20"/>
          <w:lang w:val="en-GB"/>
        </w:rPr>
        <w:t>cent</w:t>
      </w:r>
      <w:r w:rsidR="00CF094D" w:rsidRPr="00EA4122">
        <w:rPr>
          <w:rFonts w:cs="Arial"/>
          <w:szCs w:val="20"/>
          <w:lang w:val="en-GB"/>
        </w:rPr>
        <w:t>.</w:t>
      </w:r>
      <w:r w:rsidR="007548C7">
        <w:rPr>
          <w:rFonts w:cs="Arial"/>
          <w:szCs w:val="20"/>
          <w:lang w:val="en-GB"/>
        </w:rPr>
        <w:t xml:space="preserve"> </w:t>
      </w:r>
    </w:p>
    <w:p w14:paraId="069E40B3" w14:textId="77777777" w:rsidR="009B0735" w:rsidRPr="00117260" w:rsidRDefault="009B0735" w:rsidP="000F2E63">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p>
    <w:p w14:paraId="0024D425" w14:textId="77777777" w:rsidR="009F0B3E" w:rsidRPr="00117260" w:rsidRDefault="009F0B3E">
      <w:pPr>
        <w:rPr>
          <w:rFonts w:ascii="ArialMT" w:hAnsi="ArialMT" w:cs="ArialMT"/>
          <w:szCs w:val="20"/>
          <w:highlight w:val="yellow"/>
          <w:lang w:val="en-GB"/>
        </w:rPr>
      </w:pPr>
      <w:r w:rsidRPr="00117260">
        <w:rPr>
          <w:rFonts w:ascii="ArialMT" w:hAnsi="ArialMT" w:cs="ArialMT"/>
          <w:szCs w:val="20"/>
          <w:highlight w:val="yellow"/>
          <w:lang w:val="en-GB"/>
        </w:rPr>
        <w:br w:type="page"/>
      </w:r>
    </w:p>
    <w:p w14:paraId="1FEB3D00" w14:textId="77777777" w:rsidR="000F2E63" w:rsidRPr="00117260" w:rsidRDefault="000F2E63" w:rsidP="000F2E63">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p>
    <w:p w14:paraId="1E8FED43" w14:textId="72B7D8DA" w:rsidR="009F0B3E" w:rsidRPr="0086372F" w:rsidRDefault="009F0B3E" w:rsidP="009F0B3E">
      <w:pPr>
        <w:pStyle w:val="Tabletitle"/>
      </w:pPr>
      <w:r w:rsidRPr="0086372F">
        <w:t>Table</w:t>
      </w:r>
      <w:r w:rsidR="007548C7">
        <w:t xml:space="preserve"> </w:t>
      </w:r>
      <w:r w:rsidR="00F70E48" w:rsidRPr="0086372F">
        <w:t>6</w:t>
      </w:r>
      <w:r w:rsidR="007548C7">
        <w:t xml:space="preserve"> </w:t>
      </w:r>
      <w:r w:rsidRPr="0086372F">
        <w:t>Short-term</w:t>
      </w:r>
      <w:r w:rsidR="007548C7">
        <w:t xml:space="preserve"> </w:t>
      </w:r>
      <w:r w:rsidRPr="0086372F">
        <w:t>and</w:t>
      </w:r>
      <w:r w:rsidR="007548C7">
        <w:t xml:space="preserve"> </w:t>
      </w:r>
      <w:r w:rsidRPr="0086372F">
        <w:t>medium-term</w:t>
      </w:r>
      <w:r w:rsidR="007548C7">
        <w:t xml:space="preserve"> </w:t>
      </w:r>
      <w:r w:rsidRPr="0086372F">
        <w:t>outcomes</w:t>
      </w:r>
      <w:r w:rsidR="007548C7">
        <w:t xml:space="preserve"> </w:t>
      </w:r>
      <w:r w:rsidRPr="0086372F">
        <w:t>of</w:t>
      </w:r>
      <w:r w:rsidR="007548C7">
        <w:t xml:space="preserve"> </w:t>
      </w:r>
      <w:r w:rsidRPr="0086372F">
        <w:t>postgraduate</w:t>
      </w:r>
      <w:r w:rsidR="007548C7">
        <w:t xml:space="preserve"> </w:t>
      </w:r>
      <w:r w:rsidRPr="0086372F">
        <w:t>research</w:t>
      </w:r>
      <w:r w:rsidR="007548C7">
        <w:t xml:space="preserve"> </w:t>
      </w:r>
      <w:r w:rsidRPr="0086372F">
        <w:t>graduates</w:t>
      </w:r>
    </w:p>
    <w:tbl>
      <w:tblPr>
        <w:tblW w:w="5000" w:type="pct"/>
        <w:tblLayout w:type="fixed"/>
        <w:tblCellMar>
          <w:left w:w="0" w:type="dxa"/>
          <w:right w:w="0" w:type="dxa"/>
        </w:tblCellMar>
        <w:tblLook w:val="0000" w:firstRow="0" w:lastRow="0" w:firstColumn="0" w:lastColumn="0" w:noHBand="0" w:noVBand="0"/>
        <w:tblCaption w:val="Table 2c  Short- and medium-term postgraduate research outcomes 2014–2017 "/>
      </w:tblPr>
      <w:tblGrid>
        <w:gridCol w:w="6132"/>
        <w:gridCol w:w="2132"/>
        <w:gridCol w:w="2186"/>
      </w:tblGrid>
      <w:tr w:rsidR="009F0B3E" w:rsidRPr="0086372F" w14:paraId="4D3F00F2" w14:textId="77777777" w:rsidTr="00F967D5">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28DF76A" w14:textId="77777777" w:rsidR="009F0B3E" w:rsidRPr="0086372F" w:rsidRDefault="009F0B3E" w:rsidP="00F967D5">
            <w:pPr>
              <w:widowControl w:val="0"/>
              <w:autoSpaceDE w:val="0"/>
              <w:autoSpaceDN w:val="0"/>
              <w:adjustRightInd w:val="0"/>
              <w:rPr>
                <w:rFonts w:ascii="ArialMT" w:hAnsi="ArialMT" w:cs="Times New Roman"/>
              </w:rPr>
            </w:pP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594957" w14:textId="37E5A638" w:rsidR="009F0B3E" w:rsidRPr="0086372F" w:rsidRDefault="009F0B3E" w:rsidP="00F967D5">
            <w:pPr>
              <w:pStyle w:val="TablecolumnheadCENTRETABLES"/>
              <w:rPr>
                <w:color w:val="auto"/>
              </w:rPr>
            </w:pPr>
            <w:r w:rsidRPr="0086372F">
              <w:rPr>
                <w:color w:val="auto"/>
              </w:rPr>
              <w:t>Short-term</w:t>
            </w:r>
            <w:r w:rsidR="007548C7">
              <w:rPr>
                <w:color w:val="auto"/>
              </w:rPr>
              <w:t xml:space="preserve"> </w:t>
            </w:r>
            <w:r w:rsidRPr="0086372F">
              <w:rPr>
                <w:color w:val="auto"/>
              </w:rPr>
              <w:t>outcome</w:t>
            </w:r>
          </w:p>
          <w:p w14:paraId="5B5F7269" w14:textId="78DEE7A6" w:rsidR="009F0B3E" w:rsidRPr="0086372F" w:rsidRDefault="009F0B3E" w:rsidP="00F967D5">
            <w:pPr>
              <w:pStyle w:val="TablecolumnheadCENTRETABLES"/>
              <w:rPr>
                <w:color w:val="auto"/>
              </w:rPr>
            </w:pPr>
            <w:r w:rsidRPr="0086372F">
              <w:rPr>
                <w:color w:val="auto"/>
              </w:rPr>
              <w:t>201</w:t>
            </w:r>
            <w:r w:rsidR="00311C03">
              <w:rPr>
                <w:color w:val="auto"/>
              </w:rPr>
              <w:t>7</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77B4FDE2" w14:textId="5E927EA3" w:rsidR="009F0B3E" w:rsidRPr="0086372F" w:rsidRDefault="009F0B3E" w:rsidP="00F967D5">
            <w:pPr>
              <w:pStyle w:val="TablecolumnheadCENTRETABLES"/>
              <w:rPr>
                <w:color w:val="auto"/>
              </w:rPr>
            </w:pPr>
            <w:r w:rsidRPr="0086372F">
              <w:rPr>
                <w:color w:val="auto"/>
              </w:rPr>
              <w:t>Medium-term</w:t>
            </w:r>
            <w:r w:rsidR="007548C7">
              <w:rPr>
                <w:color w:val="auto"/>
              </w:rPr>
              <w:t xml:space="preserve"> </w:t>
            </w:r>
            <w:r w:rsidRPr="0086372F">
              <w:rPr>
                <w:color w:val="auto"/>
              </w:rPr>
              <w:t>outcome</w:t>
            </w:r>
          </w:p>
          <w:p w14:paraId="757CBBD6" w14:textId="51344BE3" w:rsidR="009F0B3E" w:rsidRPr="0086372F" w:rsidRDefault="009F0B3E" w:rsidP="00F967D5">
            <w:pPr>
              <w:pStyle w:val="TablecolumnheadCENTRETABLES"/>
              <w:rPr>
                <w:color w:val="auto"/>
              </w:rPr>
            </w:pPr>
            <w:r w:rsidRPr="0086372F">
              <w:rPr>
                <w:color w:val="auto"/>
              </w:rPr>
              <w:t>20</w:t>
            </w:r>
            <w:r w:rsidR="00311C03">
              <w:rPr>
                <w:color w:val="auto"/>
              </w:rPr>
              <w:t>20</w:t>
            </w:r>
          </w:p>
        </w:tc>
      </w:tr>
      <w:tr w:rsidR="00CF29B6" w:rsidRPr="0086372F" w14:paraId="54B1C28B" w14:textId="77777777" w:rsidTr="00F5656A">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051415AA" w14:textId="0490FC93" w:rsidR="00CF29B6" w:rsidRPr="0086372F" w:rsidRDefault="00CF29B6" w:rsidP="00CF29B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86372F">
              <w:rPr>
                <w:rFonts w:ascii="ArialMT" w:hAnsi="ArialMT" w:cs="ArialMT"/>
                <w:sz w:val="17"/>
                <w:szCs w:val="17"/>
                <w:lang w:val="en-GB"/>
              </w:rPr>
              <w:t>In</w:t>
            </w:r>
            <w:r w:rsidR="007548C7">
              <w:rPr>
                <w:rFonts w:ascii="ArialMT" w:hAnsi="ArialMT" w:cs="ArialMT"/>
                <w:sz w:val="17"/>
                <w:szCs w:val="17"/>
                <w:lang w:val="en-GB"/>
              </w:rPr>
              <w:t xml:space="preserve"> </w:t>
            </w:r>
            <w:r w:rsidRPr="0086372F">
              <w:rPr>
                <w:rFonts w:ascii="ArialMT" w:hAnsi="ArialMT" w:cs="ArialMT"/>
                <w:sz w:val="17"/>
                <w:szCs w:val="17"/>
                <w:lang w:val="en-GB"/>
              </w:rPr>
              <w:t>full-time</w:t>
            </w:r>
            <w:r w:rsidR="007548C7">
              <w:rPr>
                <w:rFonts w:ascii="ArialMT" w:hAnsi="ArialMT" w:cs="ArialMT"/>
                <w:sz w:val="17"/>
                <w:szCs w:val="17"/>
                <w:lang w:val="en-GB"/>
              </w:rPr>
              <w:t xml:space="preserve"> </w:t>
            </w:r>
            <w:r w:rsidRPr="0086372F">
              <w:rPr>
                <w:rFonts w:ascii="ArialMT" w:hAnsi="ArialMT" w:cs="ArialMT"/>
                <w:sz w:val="17"/>
                <w:szCs w:val="17"/>
                <w:lang w:val="en-GB"/>
              </w:rPr>
              <w:t>employment</w:t>
            </w:r>
            <w:r w:rsidR="007548C7">
              <w:rPr>
                <w:rFonts w:ascii="ArialMT" w:hAnsi="ArialMT" w:cs="ArialMT"/>
                <w:sz w:val="17"/>
                <w:szCs w:val="17"/>
                <w:lang w:val="en-GB"/>
              </w:rPr>
              <w:t xml:space="preserve"> </w:t>
            </w:r>
            <w:r w:rsidRPr="0086372F">
              <w:rPr>
                <w:rFonts w:ascii="ArialMT" w:hAnsi="ArialMT" w:cs="ArialMT"/>
                <w:sz w:val="17"/>
                <w:szCs w:val="17"/>
                <w:lang w:val="en-GB"/>
              </w:rPr>
              <w:t>(as</w:t>
            </w:r>
            <w:r w:rsidR="007548C7">
              <w:rPr>
                <w:rFonts w:ascii="ArialMT" w:hAnsi="ArialMT" w:cs="ArialMT"/>
                <w:sz w:val="17"/>
                <w:szCs w:val="17"/>
                <w:lang w:val="en-GB"/>
              </w:rPr>
              <w:t xml:space="preserve"> </w:t>
            </w:r>
            <w:r w:rsidRPr="0086372F">
              <w:rPr>
                <w:rFonts w:ascii="ArialMT" w:hAnsi="ArialMT" w:cs="ArialMT"/>
                <w:sz w:val="17"/>
                <w:szCs w:val="17"/>
                <w:lang w:val="en-GB"/>
              </w:rPr>
              <w:t>a</w:t>
            </w:r>
            <w:r w:rsidR="007548C7">
              <w:rPr>
                <w:rFonts w:ascii="ArialMT" w:hAnsi="ArialMT" w:cs="ArialMT"/>
                <w:sz w:val="17"/>
                <w:szCs w:val="17"/>
                <w:lang w:val="en-GB"/>
              </w:rPr>
              <w:t xml:space="preserve"> </w:t>
            </w:r>
            <w:r w:rsidRPr="0086372F">
              <w:rPr>
                <w:rFonts w:ascii="ArialMT" w:hAnsi="ArialMT" w:cs="ArialMT"/>
                <w:sz w:val="17"/>
                <w:szCs w:val="17"/>
                <w:lang w:val="en-GB"/>
              </w:rPr>
              <w:t>percentage</w:t>
            </w:r>
            <w:r w:rsidR="007548C7">
              <w:rPr>
                <w:rFonts w:ascii="ArialMT" w:hAnsi="ArialMT" w:cs="ArialMT"/>
                <w:sz w:val="17"/>
                <w:szCs w:val="17"/>
                <w:lang w:val="en-GB"/>
              </w:rPr>
              <w:t xml:space="preserve"> </w:t>
            </w:r>
            <w:r w:rsidRPr="0086372F">
              <w:rPr>
                <w:rFonts w:ascii="ArialMT" w:hAnsi="ArialMT" w:cs="ArialMT"/>
                <w:sz w:val="17"/>
                <w:szCs w:val="17"/>
                <w:lang w:val="en-GB"/>
              </w:rPr>
              <w:t>of</w:t>
            </w:r>
            <w:r w:rsidR="007548C7">
              <w:rPr>
                <w:rFonts w:ascii="ArialMT" w:hAnsi="ArialMT" w:cs="ArialMT"/>
                <w:sz w:val="17"/>
                <w:szCs w:val="17"/>
                <w:lang w:val="en-GB"/>
              </w:rPr>
              <w:t xml:space="preserve"> </w:t>
            </w:r>
            <w:r w:rsidRPr="0086372F">
              <w:rPr>
                <w:rFonts w:ascii="ArialMT" w:hAnsi="ArialMT" w:cs="ArialMT"/>
                <w:sz w:val="17"/>
                <w:szCs w:val="17"/>
                <w:lang w:val="en-GB"/>
              </w:rPr>
              <w:t>those</w:t>
            </w:r>
            <w:r w:rsidR="007548C7">
              <w:rPr>
                <w:rFonts w:ascii="ArialMT" w:hAnsi="ArialMT" w:cs="ArialMT"/>
                <w:sz w:val="17"/>
                <w:szCs w:val="17"/>
                <w:lang w:val="en-GB"/>
              </w:rPr>
              <w:t xml:space="preserve"> </w:t>
            </w:r>
            <w:r w:rsidRPr="0086372F">
              <w:rPr>
                <w:rFonts w:ascii="ArialMT" w:hAnsi="ArialMT" w:cs="ArialMT"/>
                <w:sz w:val="17"/>
                <w:szCs w:val="17"/>
                <w:lang w:val="en-GB"/>
              </w:rPr>
              <w:t>available</w:t>
            </w:r>
            <w:r w:rsidR="007548C7">
              <w:rPr>
                <w:rFonts w:ascii="ArialMT" w:hAnsi="ArialMT" w:cs="ArialMT"/>
                <w:sz w:val="17"/>
                <w:szCs w:val="17"/>
                <w:lang w:val="en-GB"/>
              </w:rPr>
              <w:t xml:space="preserve"> </w:t>
            </w:r>
            <w:r w:rsidRPr="0086372F">
              <w:rPr>
                <w:rFonts w:ascii="ArialMT" w:hAnsi="ArialMT" w:cs="ArialMT"/>
                <w:sz w:val="17"/>
                <w:szCs w:val="17"/>
                <w:lang w:val="en-GB"/>
              </w:rPr>
              <w:t>for</w:t>
            </w:r>
            <w:r w:rsidR="007548C7">
              <w:rPr>
                <w:rFonts w:ascii="ArialMT" w:hAnsi="ArialMT" w:cs="ArialMT"/>
                <w:sz w:val="17"/>
                <w:szCs w:val="17"/>
                <w:lang w:val="en-GB"/>
              </w:rPr>
              <w:t xml:space="preserve"> </w:t>
            </w:r>
            <w:r w:rsidRPr="0086372F">
              <w:rPr>
                <w:rFonts w:ascii="ArialMT" w:hAnsi="ArialMT" w:cs="ArialMT"/>
                <w:sz w:val="17"/>
                <w:szCs w:val="17"/>
                <w:lang w:val="en-GB"/>
              </w:rPr>
              <w:t>full-time</w:t>
            </w:r>
            <w:r w:rsidR="007548C7">
              <w:rPr>
                <w:rFonts w:ascii="ArialMT" w:hAnsi="ArialMT" w:cs="ArialMT"/>
                <w:sz w:val="17"/>
                <w:szCs w:val="17"/>
                <w:lang w:val="en-GB"/>
              </w:rPr>
              <w:t xml:space="preserve"> </w:t>
            </w:r>
            <w:r w:rsidRPr="0086372F">
              <w:rPr>
                <w:rFonts w:ascii="ArialMT" w:hAnsi="ArialMT" w:cs="ArialMT"/>
                <w:sz w:val="17"/>
                <w:szCs w:val="17"/>
                <w:lang w:val="en-GB"/>
              </w:rPr>
              <w:t>work)</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6E8FD4C0" w14:textId="6066AEBD" w:rsidR="00CF29B6" w:rsidRPr="0086372F" w:rsidRDefault="00CF29B6" w:rsidP="00CF29B6">
            <w:pPr>
              <w:widowControl w:val="0"/>
              <w:suppressAutoHyphens/>
              <w:autoSpaceDE w:val="0"/>
              <w:autoSpaceDN w:val="0"/>
              <w:adjustRightInd w:val="0"/>
              <w:spacing w:before="85" w:line="288" w:lineRule="auto"/>
              <w:jc w:val="center"/>
              <w:textAlignment w:val="center"/>
              <w:rPr>
                <w:rFonts w:cs="Arial"/>
                <w:szCs w:val="17"/>
                <w:lang w:val="en-GB"/>
              </w:rPr>
            </w:pPr>
            <w:r w:rsidRPr="0086372F">
              <w:rPr>
                <w:rFonts w:cs="Arial"/>
                <w:color w:val="000000"/>
                <w:szCs w:val="22"/>
              </w:rPr>
              <w:t>81.4</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EE1BA38" w14:textId="66F0D753" w:rsidR="00CF29B6" w:rsidRPr="0086372F" w:rsidRDefault="00CF29B6" w:rsidP="00CF29B6">
            <w:pPr>
              <w:widowControl w:val="0"/>
              <w:suppressAutoHyphens/>
              <w:autoSpaceDE w:val="0"/>
              <w:autoSpaceDN w:val="0"/>
              <w:adjustRightInd w:val="0"/>
              <w:spacing w:before="85" w:line="288" w:lineRule="auto"/>
              <w:jc w:val="center"/>
              <w:textAlignment w:val="center"/>
              <w:rPr>
                <w:rFonts w:cs="Arial"/>
                <w:szCs w:val="17"/>
                <w:lang w:val="en-GB"/>
              </w:rPr>
            </w:pPr>
            <w:r w:rsidRPr="0086372F">
              <w:rPr>
                <w:rFonts w:cs="Arial"/>
                <w:color w:val="000000"/>
                <w:szCs w:val="22"/>
              </w:rPr>
              <w:t>90.1</w:t>
            </w:r>
          </w:p>
        </w:tc>
      </w:tr>
      <w:tr w:rsidR="00CF29B6" w:rsidRPr="0086372F" w14:paraId="1F491110" w14:textId="77777777" w:rsidTr="00F5656A">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42814449" w14:textId="09510C58" w:rsidR="00CF29B6" w:rsidRPr="0086372F" w:rsidRDefault="00CF29B6" w:rsidP="00CF29B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86372F">
              <w:rPr>
                <w:rFonts w:ascii="ArialMT" w:hAnsi="ArialMT" w:cs="ArialMT"/>
                <w:sz w:val="17"/>
                <w:szCs w:val="17"/>
                <w:lang w:val="en-GB"/>
              </w:rPr>
              <w:t>Overall</w:t>
            </w:r>
            <w:r w:rsidR="007548C7">
              <w:rPr>
                <w:rFonts w:ascii="ArialMT" w:hAnsi="ArialMT" w:cs="ArialMT"/>
                <w:sz w:val="17"/>
                <w:szCs w:val="17"/>
                <w:lang w:val="en-GB"/>
              </w:rPr>
              <w:t xml:space="preserve"> </w:t>
            </w:r>
            <w:r w:rsidRPr="0086372F">
              <w:rPr>
                <w:rFonts w:ascii="ArialMT" w:hAnsi="ArialMT" w:cs="ArialMT"/>
                <w:sz w:val="17"/>
                <w:szCs w:val="17"/>
                <w:lang w:val="en-GB"/>
              </w:rPr>
              <w:t>employed</w:t>
            </w:r>
            <w:r w:rsidR="007548C7">
              <w:rPr>
                <w:rFonts w:ascii="ArialMT" w:hAnsi="ArialMT" w:cs="ArialMT"/>
                <w:sz w:val="17"/>
                <w:szCs w:val="17"/>
                <w:lang w:val="en-GB"/>
              </w:rPr>
              <w:t xml:space="preserve"> </w:t>
            </w:r>
            <w:r w:rsidRPr="0086372F">
              <w:rPr>
                <w:rFonts w:ascii="ArialMT" w:hAnsi="ArialMT" w:cs="ArialMT"/>
                <w:sz w:val="17"/>
                <w:szCs w:val="17"/>
                <w:lang w:val="en-GB"/>
              </w:rPr>
              <w:t>(as</w:t>
            </w:r>
            <w:r w:rsidR="007548C7">
              <w:rPr>
                <w:rFonts w:ascii="ArialMT" w:hAnsi="ArialMT" w:cs="ArialMT"/>
                <w:sz w:val="17"/>
                <w:szCs w:val="17"/>
                <w:lang w:val="en-GB"/>
              </w:rPr>
              <w:t xml:space="preserve"> </w:t>
            </w:r>
            <w:r w:rsidRPr="0086372F">
              <w:rPr>
                <w:rFonts w:ascii="ArialMT" w:hAnsi="ArialMT" w:cs="ArialMT"/>
                <w:sz w:val="17"/>
                <w:szCs w:val="17"/>
                <w:lang w:val="en-GB"/>
              </w:rPr>
              <w:t>a</w:t>
            </w:r>
            <w:r w:rsidR="007548C7">
              <w:rPr>
                <w:rFonts w:ascii="ArialMT" w:hAnsi="ArialMT" w:cs="ArialMT"/>
                <w:sz w:val="17"/>
                <w:szCs w:val="17"/>
                <w:lang w:val="en-GB"/>
              </w:rPr>
              <w:t xml:space="preserve"> </w:t>
            </w:r>
            <w:r w:rsidRPr="0086372F">
              <w:rPr>
                <w:rFonts w:ascii="ArialMT" w:hAnsi="ArialMT" w:cs="ArialMT"/>
                <w:sz w:val="17"/>
                <w:szCs w:val="17"/>
                <w:lang w:val="en-GB"/>
              </w:rPr>
              <w:t>percentage</w:t>
            </w:r>
            <w:r w:rsidR="007548C7">
              <w:rPr>
                <w:rFonts w:ascii="ArialMT" w:hAnsi="ArialMT" w:cs="ArialMT"/>
                <w:sz w:val="17"/>
                <w:szCs w:val="17"/>
                <w:lang w:val="en-GB"/>
              </w:rPr>
              <w:t xml:space="preserve"> </w:t>
            </w:r>
            <w:r w:rsidRPr="0086372F">
              <w:rPr>
                <w:rFonts w:ascii="ArialMT" w:hAnsi="ArialMT" w:cs="ArialMT"/>
                <w:sz w:val="17"/>
                <w:szCs w:val="17"/>
                <w:lang w:val="en-GB"/>
              </w:rPr>
              <w:t>of</w:t>
            </w:r>
            <w:r w:rsidR="007548C7">
              <w:rPr>
                <w:rFonts w:ascii="ArialMT" w:hAnsi="ArialMT" w:cs="ArialMT"/>
                <w:sz w:val="17"/>
                <w:szCs w:val="17"/>
                <w:lang w:val="en-GB"/>
              </w:rPr>
              <w:t xml:space="preserve"> </w:t>
            </w:r>
            <w:r w:rsidRPr="0086372F">
              <w:rPr>
                <w:rFonts w:ascii="ArialMT" w:hAnsi="ArialMT" w:cs="ArialMT"/>
                <w:sz w:val="17"/>
                <w:szCs w:val="17"/>
                <w:lang w:val="en-GB"/>
              </w:rPr>
              <w:t>those</w:t>
            </w:r>
            <w:r w:rsidR="007548C7">
              <w:rPr>
                <w:rFonts w:ascii="ArialMT" w:hAnsi="ArialMT" w:cs="ArialMT"/>
                <w:sz w:val="17"/>
                <w:szCs w:val="17"/>
                <w:lang w:val="en-GB"/>
              </w:rPr>
              <w:t xml:space="preserve"> </w:t>
            </w:r>
            <w:r w:rsidRPr="0086372F">
              <w:rPr>
                <w:rFonts w:ascii="ArialMT" w:hAnsi="ArialMT" w:cs="ArialMT"/>
                <w:sz w:val="17"/>
                <w:szCs w:val="17"/>
                <w:lang w:val="en-GB"/>
              </w:rPr>
              <w:t>available</w:t>
            </w:r>
            <w:r w:rsidR="007548C7">
              <w:rPr>
                <w:rFonts w:ascii="ArialMT" w:hAnsi="ArialMT" w:cs="ArialMT"/>
                <w:sz w:val="17"/>
                <w:szCs w:val="17"/>
                <w:lang w:val="en-GB"/>
              </w:rPr>
              <w:t xml:space="preserve"> </w:t>
            </w:r>
            <w:r w:rsidRPr="0086372F">
              <w:rPr>
                <w:rFonts w:ascii="ArialMT" w:hAnsi="ArialMT" w:cs="ArialMT"/>
                <w:sz w:val="17"/>
                <w:szCs w:val="17"/>
                <w:lang w:val="en-GB"/>
              </w:rPr>
              <w:t>for</w:t>
            </w:r>
            <w:r w:rsidR="007548C7">
              <w:rPr>
                <w:rFonts w:ascii="ArialMT" w:hAnsi="ArialMT" w:cs="ArialMT"/>
                <w:sz w:val="17"/>
                <w:szCs w:val="17"/>
                <w:lang w:val="en-GB"/>
              </w:rPr>
              <w:t xml:space="preserve"> </w:t>
            </w:r>
            <w:r w:rsidRPr="0086372F">
              <w:rPr>
                <w:rFonts w:ascii="ArialMT" w:hAnsi="ArialMT" w:cs="ArialMT"/>
                <w:sz w:val="17"/>
                <w:szCs w:val="17"/>
                <w:lang w:val="en-GB"/>
              </w:rPr>
              <w:t>any</w:t>
            </w:r>
            <w:r w:rsidR="007548C7">
              <w:rPr>
                <w:rFonts w:ascii="ArialMT" w:hAnsi="ArialMT" w:cs="ArialMT"/>
                <w:sz w:val="17"/>
                <w:szCs w:val="17"/>
                <w:lang w:val="en-GB"/>
              </w:rPr>
              <w:t xml:space="preserve"> </w:t>
            </w:r>
            <w:r w:rsidRPr="0086372F">
              <w:rPr>
                <w:rFonts w:ascii="ArialMT" w:hAnsi="ArialMT" w:cs="ArialMT"/>
                <w:sz w:val="17"/>
                <w:szCs w:val="17"/>
                <w:lang w:val="en-GB"/>
              </w:rPr>
              <w:t>work)</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4256CAC" w14:textId="42A40C90" w:rsidR="00CF29B6" w:rsidRPr="0086372F" w:rsidRDefault="00CF29B6" w:rsidP="00CF29B6">
            <w:pPr>
              <w:widowControl w:val="0"/>
              <w:suppressAutoHyphens/>
              <w:autoSpaceDE w:val="0"/>
              <w:autoSpaceDN w:val="0"/>
              <w:adjustRightInd w:val="0"/>
              <w:spacing w:before="85" w:line="288" w:lineRule="auto"/>
              <w:jc w:val="center"/>
              <w:textAlignment w:val="center"/>
              <w:rPr>
                <w:rFonts w:cs="Arial"/>
                <w:szCs w:val="17"/>
                <w:lang w:val="en-GB"/>
              </w:rPr>
            </w:pPr>
            <w:r w:rsidRPr="0086372F">
              <w:rPr>
                <w:rFonts w:cs="Arial"/>
                <w:color w:val="000000"/>
                <w:szCs w:val="22"/>
              </w:rPr>
              <w:t>91.3</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AC6FF9D" w14:textId="7458E572" w:rsidR="00CF29B6" w:rsidRPr="0086372F" w:rsidRDefault="00CF29B6" w:rsidP="00CF29B6">
            <w:pPr>
              <w:widowControl w:val="0"/>
              <w:suppressAutoHyphens/>
              <w:autoSpaceDE w:val="0"/>
              <w:autoSpaceDN w:val="0"/>
              <w:adjustRightInd w:val="0"/>
              <w:spacing w:before="85" w:line="288" w:lineRule="auto"/>
              <w:jc w:val="center"/>
              <w:textAlignment w:val="center"/>
              <w:rPr>
                <w:rFonts w:cs="Arial"/>
                <w:szCs w:val="17"/>
                <w:lang w:val="en-GB"/>
              </w:rPr>
            </w:pPr>
            <w:r w:rsidRPr="0086372F">
              <w:rPr>
                <w:rFonts w:cs="Arial"/>
                <w:color w:val="000000"/>
                <w:szCs w:val="22"/>
              </w:rPr>
              <w:t>92.6</w:t>
            </w:r>
          </w:p>
        </w:tc>
      </w:tr>
      <w:tr w:rsidR="00CF29B6" w:rsidRPr="0086372F" w14:paraId="0613A985" w14:textId="77777777" w:rsidTr="00F5656A">
        <w:trPr>
          <w:trHeight w:val="60"/>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51206349" w14:textId="4F0576C1" w:rsidR="00CF29B6" w:rsidRPr="0086372F" w:rsidRDefault="00CF29B6" w:rsidP="00CF29B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86372F">
              <w:rPr>
                <w:rFonts w:ascii="ArialMT" w:hAnsi="ArialMT" w:cs="ArialMT"/>
                <w:sz w:val="17"/>
                <w:szCs w:val="17"/>
                <w:lang w:val="en-GB"/>
              </w:rPr>
              <w:t>Labour</w:t>
            </w:r>
            <w:r w:rsidR="007548C7">
              <w:rPr>
                <w:rFonts w:ascii="ArialMT" w:hAnsi="ArialMT" w:cs="ArialMT"/>
                <w:sz w:val="17"/>
                <w:szCs w:val="17"/>
                <w:lang w:val="en-GB"/>
              </w:rPr>
              <w:t xml:space="preserve"> </w:t>
            </w:r>
            <w:r w:rsidRPr="0086372F">
              <w:rPr>
                <w:rFonts w:ascii="ArialMT" w:hAnsi="ArialMT" w:cs="ArialMT"/>
                <w:sz w:val="17"/>
                <w:szCs w:val="17"/>
                <w:lang w:val="en-GB"/>
              </w:rPr>
              <w:t>force</w:t>
            </w:r>
            <w:r w:rsidR="007548C7">
              <w:rPr>
                <w:rFonts w:ascii="ArialMT" w:hAnsi="ArialMT" w:cs="ArialMT"/>
                <w:sz w:val="17"/>
                <w:szCs w:val="17"/>
                <w:lang w:val="en-GB"/>
              </w:rPr>
              <w:t xml:space="preserve"> </w:t>
            </w:r>
            <w:r w:rsidRPr="0086372F">
              <w:rPr>
                <w:rFonts w:ascii="ArialMT" w:hAnsi="ArialMT" w:cs="ArialMT"/>
                <w:sz w:val="17"/>
                <w:szCs w:val="17"/>
                <w:lang w:val="en-GB"/>
              </w:rPr>
              <w:t>participation</w:t>
            </w:r>
            <w:r w:rsidR="007548C7">
              <w:rPr>
                <w:rFonts w:ascii="ArialMT" w:hAnsi="ArialMT" w:cs="ArialMT"/>
                <w:sz w:val="17"/>
                <w:szCs w:val="17"/>
                <w:lang w:val="en-GB"/>
              </w:rPr>
              <w:t xml:space="preserve"> </w:t>
            </w:r>
            <w:r w:rsidRPr="0086372F">
              <w:rPr>
                <w:rFonts w:ascii="ArialMT" w:hAnsi="ArialMT" w:cs="ArialMT"/>
                <w:sz w:val="17"/>
                <w:szCs w:val="17"/>
                <w:lang w:val="en-GB"/>
              </w:rPr>
              <w:t>rate</w:t>
            </w:r>
            <w:r w:rsidR="007548C7">
              <w:rPr>
                <w:rFonts w:ascii="ArialMT" w:hAnsi="ArialMT" w:cs="ArialMT"/>
                <w:sz w:val="17"/>
                <w:szCs w:val="17"/>
                <w:lang w:val="en-GB"/>
              </w:rPr>
              <w:t xml:space="preserve"> </w:t>
            </w:r>
            <w:r w:rsidRPr="0086372F">
              <w:rPr>
                <w:rFonts w:ascii="ArialMT" w:hAnsi="ArialMT" w:cs="ArialMT"/>
                <w:sz w:val="17"/>
                <w:szCs w:val="17"/>
                <w:lang w:val="en-GB"/>
              </w:rPr>
              <w:t>(as</w:t>
            </w:r>
            <w:r w:rsidR="007548C7">
              <w:rPr>
                <w:rFonts w:ascii="ArialMT" w:hAnsi="ArialMT" w:cs="ArialMT"/>
                <w:sz w:val="17"/>
                <w:szCs w:val="17"/>
                <w:lang w:val="en-GB"/>
              </w:rPr>
              <w:t xml:space="preserve"> </w:t>
            </w:r>
            <w:r w:rsidRPr="0086372F">
              <w:rPr>
                <w:rFonts w:ascii="ArialMT" w:hAnsi="ArialMT" w:cs="ArialMT"/>
                <w:sz w:val="17"/>
                <w:szCs w:val="17"/>
                <w:lang w:val="en-GB"/>
              </w:rPr>
              <w:t>a</w:t>
            </w:r>
            <w:r w:rsidR="007548C7">
              <w:rPr>
                <w:rFonts w:ascii="ArialMT" w:hAnsi="ArialMT" w:cs="ArialMT"/>
                <w:sz w:val="17"/>
                <w:szCs w:val="17"/>
                <w:lang w:val="en-GB"/>
              </w:rPr>
              <w:t xml:space="preserve"> </w:t>
            </w:r>
            <w:r w:rsidRPr="0086372F">
              <w:rPr>
                <w:rFonts w:ascii="ArialMT" w:hAnsi="ArialMT" w:cs="ArialMT"/>
                <w:sz w:val="17"/>
                <w:szCs w:val="17"/>
                <w:lang w:val="en-GB"/>
              </w:rPr>
              <w:t>percentage</w:t>
            </w:r>
            <w:r w:rsidR="007548C7">
              <w:rPr>
                <w:rFonts w:ascii="ArialMT" w:hAnsi="ArialMT" w:cs="ArialMT"/>
                <w:sz w:val="17"/>
                <w:szCs w:val="17"/>
                <w:lang w:val="en-GB"/>
              </w:rPr>
              <w:t xml:space="preserve"> </w:t>
            </w:r>
            <w:r w:rsidRPr="0086372F">
              <w:rPr>
                <w:rFonts w:ascii="ArialMT" w:hAnsi="ArialMT" w:cs="ArialMT"/>
                <w:sz w:val="17"/>
                <w:szCs w:val="17"/>
                <w:lang w:val="en-GB"/>
              </w:rPr>
              <w:t>of</w:t>
            </w:r>
            <w:r w:rsidR="007548C7">
              <w:rPr>
                <w:rFonts w:ascii="ArialMT" w:hAnsi="ArialMT" w:cs="ArialMT"/>
                <w:sz w:val="17"/>
                <w:szCs w:val="17"/>
                <w:lang w:val="en-GB"/>
              </w:rPr>
              <w:t xml:space="preserve"> </w:t>
            </w:r>
            <w:r w:rsidRPr="0086372F">
              <w:rPr>
                <w:rFonts w:ascii="ArialMT" w:hAnsi="ArialMT" w:cs="ArialMT"/>
                <w:sz w:val="17"/>
                <w:szCs w:val="17"/>
                <w:lang w:val="en-GB"/>
              </w:rPr>
              <w:t>all</w:t>
            </w:r>
            <w:r w:rsidR="007548C7">
              <w:rPr>
                <w:rFonts w:ascii="ArialMT" w:hAnsi="ArialMT" w:cs="ArialMT"/>
                <w:sz w:val="17"/>
                <w:szCs w:val="17"/>
                <w:lang w:val="en-GB"/>
              </w:rPr>
              <w:t xml:space="preserve"> </w:t>
            </w:r>
            <w:r w:rsidRPr="0086372F">
              <w:rPr>
                <w:rFonts w:ascii="ArialMT" w:hAnsi="ArialMT" w:cs="ArialMT"/>
                <w:sz w:val="17"/>
                <w:szCs w:val="17"/>
                <w:lang w:val="en-GB"/>
              </w:rPr>
              <w:t>graduates)</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628DC481" w14:textId="3DC89E4A" w:rsidR="00CF29B6" w:rsidRPr="0086372F" w:rsidRDefault="00CF29B6" w:rsidP="00CF29B6">
            <w:pPr>
              <w:widowControl w:val="0"/>
              <w:suppressAutoHyphens/>
              <w:autoSpaceDE w:val="0"/>
              <w:autoSpaceDN w:val="0"/>
              <w:adjustRightInd w:val="0"/>
              <w:spacing w:before="85" w:line="288" w:lineRule="auto"/>
              <w:jc w:val="center"/>
              <w:textAlignment w:val="center"/>
              <w:rPr>
                <w:rFonts w:cs="Arial"/>
                <w:szCs w:val="17"/>
                <w:lang w:val="en-GB"/>
              </w:rPr>
            </w:pPr>
            <w:r w:rsidRPr="0086372F">
              <w:rPr>
                <w:rFonts w:cs="Arial"/>
                <w:color w:val="000000"/>
                <w:szCs w:val="22"/>
              </w:rPr>
              <w:t>95.7</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3B872A9" w14:textId="01966988" w:rsidR="00CF29B6" w:rsidRPr="0086372F" w:rsidRDefault="00CF29B6" w:rsidP="00CF29B6">
            <w:pPr>
              <w:widowControl w:val="0"/>
              <w:suppressAutoHyphens/>
              <w:autoSpaceDE w:val="0"/>
              <w:autoSpaceDN w:val="0"/>
              <w:adjustRightInd w:val="0"/>
              <w:spacing w:before="85" w:line="288" w:lineRule="auto"/>
              <w:jc w:val="center"/>
              <w:textAlignment w:val="center"/>
              <w:rPr>
                <w:rFonts w:cs="Arial"/>
                <w:szCs w:val="17"/>
                <w:lang w:val="en-GB"/>
              </w:rPr>
            </w:pPr>
            <w:r w:rsidRPr="0086372F">
              <w:rPr>
                <w:rFonts w:cs="Arial"/>
                <w:color w:val="000000"/>
                <w:szCs w:val="22"/>
              </w:rPr>
              <w:t>93.6</w:t>
            </w:r>
          </w:p>
        </w:tc>
      </w:tr>
      <w:tr w:rsidR="00CF29B6" w:rsidRPr="0086372F" w14:paraId="724580EB" w14:textId="77777777" w:rsidTr="00CF29B6">
        <w:trPr>
          <w:trHeight w:val="361"/>
        </w:trPr>
        <w:tc>
          <w:tcPr>
            <w:tcW w:w="29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B5B0AFD" w14:textId="021ECA0C" w:rsidR="00CF29B6" w:rsidRPr="0086372F" w:rsidRDefault="00CF29B6" w:rsidP="00CF29B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86372F">
              <w:rPr>
                <w:rFonts w:ascii="ArialMT" w:hAnsi="ArialMT" w:cs="ArialMT"/>
                <w:sz w:val="17"/>
                <w:szCs w:val="17"/>
                <w:lang w:val="en-GB"/>
              </w:rPr>
              <w:t>Median</w:t>
            </w:r>
            <w:r w:rsidR="007548C7">
              <w:rPr>
                <w:rFonts w:ascii="ArialMT" w:hAnsi="ArialMT" w:cs="ArialMT"/>
                <w:sz w:val="17"/>
                <w:szCs w:val="17"/>
                <w:lang w:val="en-GB"/>
              </w:rPr>
              <w:t xml:space="preserve"> </w:t>
            </w:r>
            <w:r w:rsidRPr="0086372F">
              <w:rPr>
                <w:rFonts w:ascii="ArialMT" w:hAnsi="ArialMT" w:cs="ArialMT"/>
                <w:sz w:val="17"/>
                <w:szCs w:val="17"/>
                <w:lang w:val="en-GB"/>
              </w:rPr>
              <w:t>salary</w:t>
            </w:r>
            <w:r w:rsidR="007548C7">
              <w:rPr>
                <w:rFonts w:ascii="ArialMT" w:hAnsi="ArialMT" w:cs="ArialMT"/>
                <w:sz w:val="17"/>
                <w:szCs w:val="17"/>
                <w:lang w:val="en-GB"/>
              </w:rPr>
              <w:t xml:space="preserve"> </w:t>
            </w:r>
            <w:r w:rsidRPr="0086372F">
              <w:rPr>
                <w:rFonts w:ascii="ArialMT" w:hAnsi="ArialMT" w:cs="ArialMT"/>
                <w:sz w:val="17"/>
                <w:szCs w:val="17"/>
                <w:lang w:val="en-GB"/>
              </w:rPr>
              <w:t>(of</w:t>
            </w:r>
            <w:r w:rsidR="007548C7">
              <w:rPr>
                <w:rFonts w:ascii="ArialMT" w:hAnsi="ArialMT" w:cs="ArialMT"/>
                <w:sz w:val="17"/>
                <w:szCs w:val="17"/>
                <w:lang w:val="en-GB"/>
              </w:rPr>
              <w:t xml:space="preserve"> </w:t>
            </w:r>
            <w:r w:rsidRPr="0086372F">
              <w:rPr>
                <w:rFonts w:ascii="ArialMT" w:hAnsi="ArialMT" w:cs="ArialMT"/>
                <w:sz w:val="17"/>
                <w:szCs w:val="17"/>
                <w:lang w:val="en-GB"/>
              </w:rPr>
              <w:t>those</w:t>
            </w:r>
            <w:r w:rsidR="007548C7">
              <w:rPr>
                <w:rFonts w:ascii="ArialMT" w:hAnsi="ArialMT" w:cs="ArialMT"/>
                <w:sz w:val="17"/>
                <w:szCs w:val="17"/>
                <w:lang w:val="en-GB"/>
              </w:rPr>
              <w:t xml:space="preserve"> </w:t>
            </w:r>
            <w:r w:rsidRPr="0086372F">
              <w:rPr>
                <w:rFonts w:ascii="ArialMT" w:hAnsi="ArialMT" w:cs="ArialMT"/>
                <w:sz w:val="17"/>
                <w:szCs w:val="17"/>
                <w:lang w:val="en-GB"/>
              </w:rPr>
              <w:t>employed</w:t>
            </w:r>
            <w:r w:rsidR="007548C7">
              <w:rPr>
                <w:rFonts w:ascii="ArialMT" w:hAnsi="ArialMT" w:cs="ArialMT"/>
                <w:sz w:val="17"/>
                <w:szCs w:val="17"/>
                <w:lang w:val="en-GB"/>
              </w:rPr>
              <w:t xml:space="preserve"> </w:t>
            </w:r>
            <w:r w:rsidRPr="0086372F">
              <w:rPr>
                <w:rFonts w:ascii="ArialMT" w:hAnsi="ArialMT" w:cs="ArialMT"/>
                <w:sz w:val="17"/>
                <w:szCs w:val="17"/>
                <w:lang w:val="en-GB"/>
              </w:rPr>
              <w:t>full-time)</w:t>
            </w:r>
            <w:r w:rsidR="007548C7">
              <w:rPr>
                <w:rFonts w:ascii="ArialMT" w:hAnsi="ArialMT" w:cs="ArialMT"/>
                <w:sz w:val="17"/>
                <w:szCs w:val="17"/>
                <w:lang w:val="en-GB"/>
              </w:rPr>
              <w:t xml:space="preserve"> </w:t>
            </w:r>
          </w:p>
        </w:tc>
        <w:tc>
          <w:tcPr>
            <w:tcW w:w="10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C1642D" w14:textId="2C010C0B" w:rsidR="00CF29B6" w:rsidRPr="00876CFF" w:rsidRDefault="0086372F" w:rsidP="00CF29B6">
            <w:pPr>
              <w:widowControl w:val="0"/>
              <w:suppressAutoHyphens/>
              <w:autoSpaceDE w:val="0"/>
              <w:autoSpaceDN w:val="0"/>
              <w:adjustRightInd w:val="0"/>
              <w:spacing w:before="85" w:line="288" w:lineRule="auto"/>
              <w:jc w:val="center"/>
              <w:textAlignment w:val="center"/>
              <w:rPr>
                <w:rFonts w:ascii="ArialMT" w:hAnsi="ArialMT" w:cs="ArialMT"/>
                <w:szCs w:val="20"/>
                <w:lang w:val="en-GB"/>
              </w:rPr>
            </w:pPr>
            <w:r w:rsidRPr="00876CFF">
              <w:rPr>
                <w:rFonts w:ascii="ArialMT" w:hAnsi="ArialMT" w:cs="ArialMT"/>
                <w:szCs w:val="20"/>
                <w:lang w:val="en-GB"/>
              </w:rPr>
              <w:t>$</w:t>
            </w:r>
            <w:r w:rsidR="00CF29B6" w:rsidRPr="00876CFF">
              <w:rPr>
                <w:rFonts w:ascii="ArialMT" w:hAnsi="ArialMT" w:cs="ArialMT"/>
                <w:szCs w:val="20"/>
                <w:lang w:val="en-GB"/>
              </w:rPr>
              <w:t>89</w:t>
            </w:r>
            <w:r w:rsidRPr="00876CFF">
              <w:rPr>
                <w:rFonts w:ascii="ArialMT" w:hAnsi="ArialMT" w:cs="ArialMT"/>
                <w:szCs w:val="20"/>
                <w:lang w:val="en-GB"/>
              </w:rPr>
              <w:t>,</w:t>
            </w:r>
            <w:r w:rsidR="00CF29B6" w:rsidRPr="00876CFF">
              <w:rPr>
                <w:rFonts w:ascii="ArialMT" w:hAnsi="ArialMT" w:cs="ArialMT"/>
                <w:szCs w:val="20"/>
                <w:lang w:val="en-GB"/>
              </w:rPr>
              <w:t>500</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2CEB23" w14:textId="00D9F108" w:rsidR="00CF29B6" w:rsidRPr="00876CFF" w:rsidRDefault="0086372F" w:rsidP="00CF29B6">
            <w:pPr>
              <w:widowControl w:val="0"/>
              <w:suppressAutoHyphens/>
              <w:autoSpaceDE w:val="0"/>
              <w:autoSpaceDN w:val="0"/>
              <w:adjustRightInd w:val="0"/>
              <w:spacing w:before="85" w:line="288" w:lineRule="auto"/>
              <w:jc w:val="center"/>
              <w:textAlignment w:val="center"/>
              <w:rPr>
                <w:rFonts w:ascii="ArialMT" w:hAnsi="ArialMT" w:cs="ArialMT"/>
                <w:szCs w:val="20"/>
                <w:lang w:val="en-GB"/>
              </w:rPr>
            </w:pPr>
            <w:r w:rsidRPr="00876CFF">
              <w:rPr>
                <w:rFonts w:ascii="ArialMT" w:hAnsi="ArialMT" w:cs="ArialMT"/>
                <w:szCs w:val="20"/>
                <w:lang w:val="en-GB"/>
              </w:rPr>
              <w:t>$</w:t>
            </w:r>
            <w:r w:rsidR="00CF29B6" w:rsidRPr="00876CFF">
              <w:rPr>
                <w:rFonts w:ascii="ArialMT" w:hAnsi="ArialMT" w:cs="ArialMT"/>
                <w:szCs w:val="20"/>
                <w:lang w:val="en-GB"/>
              </w:rPr>
              <w:t>103</w:t>
            </w:r>
            <w:r w:rsidRPr="00876CFF">
              <w:rPr>
                <w:rFonts w:ascii="ArialMT" w:hAnsi="ArialMT" w:cs="ArialMT"/>
                <w:szCs w:val="20"/>
                <w:lang w:val="en-GB"/>
              </w:rPr>
              <w:t>,</w:t>
            </w:r>
            <w:r w:rsidR="00CF29B6" w:rsidRPr="00876CFF">
              <w:rPr>
                <w:rFonts w:ascii="ArialMT" w:hAnsi="ArialMT" w:cs="ArialMT"/>
                <w:szCs w:val="20"/>
                <w:lang w:val="en-GB"/>
              </w:rPr>
              <w:t>000</w:t>
            </w:r>
          </w:p>
        </w:tc>
      </w:tr>
    </w:tbl>
    <w:p w14:paraId="6F6FA417" w14:textId="77777777" w:rsidR="009F0B3E" w:rsidRPr="00117260" w:rsidRDefault="009F0B3E" w:rsidP="009F0B3E">
      <w:pPr>
        <w:rPr>
          <w:highlight w:val="yellow"/>
          <w:lang w:val="en-GB"/>
        </w:rPr>
      </w:pPr>
    </w:p>
    <w:p w14:paraId="28F6F5C7" w14:textId="334AF15F" w:rsidR="00231875" w:rsidRPr="00311C03" w:rsidRDefault="00231875" w:rsidP="00231875">
      <w:pPr>
        <w:pStyle w:val="Tabletitle"/>
      </w:pPr>
      <w:r w:rsidRPr="00311C03">
        <w:t>Table</w:t>
      </w:r>
      <w:r w:rsidR="007548C7">
        <w:t xml:space="preserve"> </w:t>
      </w:r>
      <w:r w:rsidR="00F70E48" w:rsidRPr="00311C03">
        <w:t>7</w:t>
      </w:r>
      <w:r w:rsidR="007548C7">
        <w:t xml:space="preserve"> </w:t>
      </w:r>
      <w:r w:rsidRPr="00311C03">
        <w:t>Short-term</w:t>
      </w:r>
      <w:r w:rsidR="007548C7">
        <w:t xml:space="preserve"> </w:t>
      </w:r>
      <w:r w:rsidRPr="00311C03">
        <w:t>and</w:t>
      </w:r>
      <w:r w:rsidR="007548C7">
        <w:t xml:space="preserve"> </w:t>
      </w:r>
      <w:r w:rsidRPr="00311C03">
        <w:t>medium-term</w:t>
      </w:r>
      <w:r w:rsidR="007548C7">
        <w:t xml:space="preserve"> </w:t>
      </w:r>
      <w:r w:rsidRPr="00311C03">
        <w:t>outcomes</w:t>
      </w:r>
      <w:r w:rsidR="007548C7">
        <w:t xml:space="preserve"> </w:t>
      </w:r>
      <w:r w:rsidRPr="00311C03">
        <w:t>for</w:t>
      </w:r>
      <w:r w:rsidR="007548C7">
        <w:t xml:space="preserve"> </w:t>
      </w:r>
      <w:r w:rsidRPr="00311C03">
        <w:t>postgraduate</w:t>
      </w:r>
      <w:r w:rsidR="007548C7">
        <w:t xml:space="preserve"> </w:t>
      </w:r>
      <w:r w:rsidRPr="00311C03">
        <w:t>research</w:t>
      </w:r>
      <w:r w:rsidR="007548C7">
        <w:t xml:space="preserve"> </w:t>
      </w:r>
      <w:r w:rsidRPr="00311C03">
        <w:t>by</w:t>
      </w:r>
      <w:r w:rsidR="007548C7">
        <w:t xml:space="preserve"> </w:t>
      </w:r>
      <w:r w:rsidRPr="00311C03">
        <w:t>gender</w:t>
      </w:r>
    </w:p>
    <w:tbl>
      <w:tblPr>
        <w:tblW w:w="4659" w:type="pct"/>
        <w:tblCellMar>
          <w:left w:w="0" w:type="dxa"/>
          <w:right w:w="0" w:type="dxa"/>
        </w:tblCellMar>
        <w:tblLook w:val="0000" w:firstRow="0" w:lastRow="0" w:firstColumn="0" w:lastColumn="0" w:noHBand="0" w:noVBand="0"/>
        <w:tblCaption w:val="Table 4 Short- and medium term outcomes for undergraduates by gender "/>
      </w:tblPr>
      <w:tblGrid>
        <w:gridCol w:w="4544"/>
        <w:gridCol w:w="927"/>
        <w:gridCol w:w="824"/>
        <w:gridCol w:w="828"/>
        <w:gridCol w:w="889"/>
        <w:gridCol w:w="39"/>
        <w:gridCol w:w="837"/>
        <w:gridCol w:w="14"/>
        <w:gridCol w:w="835"/>
      </w:tblGrid>
      <w:tr w:rsidR="007A5C0F" w:rsidRPr="00311C03" w14:paraId="2D940FFE" w14:textId="77777777" w:rsidTr="007A5C0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53F8AAB" w14:textId="77777777" w:rsidR="007A5C0F" w:rsidRPr="00311C03" w:rsidRDefault="007A5C0F" w:rsidP="00231875">
            <w:pPr>
              <w:widowControl w:val="0"/>
              <w:autoSpaceDE w:val="0"/>
              <w:autoSpaceDN w:val="0"/>
              <w:adjustRightInd w:val="0"/>
              <w:rPr>
                <w:rFonts w:ascii="ArialMT" w:hAnsi="ArialMT" w:cs="Times New Roman"/>
              </w:rPr>
            </w:pP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B97ACAD" w14:textId="7EB0A535" w:rsidR="007A5C0F" w:rsidRPr="00311C03" w:rsidRDefault="007A5C0F" w:rsidP="00231875">
            <w:pPr>
              <w:pStyle w:val="TablecolumnheadCENTRETABLES"/>
              <w:rPr>
                <w:color w:val="auto"/>
              </w:rPr>
            </w:pPr>
            <w:r w:rsidRPr="00311C03">
              <w:rPr>
                <w:color w:val="auto"/>
              </w:rPr>
              <w:t>Short-term</w:t>
            </w:r>
            <w:r>
              <w:rPr>
                <w:color w:val="auto"/>
              </w:rPr>
              <w:t xml:space="preserve"> </w:t>
            </w:r>
            <w:r w:rsidRPr="00311C03">
              <w:rPr>
                <w:color w:val="auto"/>
              </w:rPr>
              <w:t>outcome</w:t>
            </w:r>
            <w:r>
              <w:rPr>
                <w:color w:val="auto"/>
              </w:rPr>
              <w:t xml:space="preserve"> </w:t>
            </w:r>
            <w:r w:rsidRPr="00311C03">
              <w:rPr>
                <w:color w:val="auto"/>
              </w:rPr>
              <w:t>2017</w:t>
            </w:r>
            <w:r>
              <w:rPr>
                <w:color w:val="auto"/>
              </w:rPr>
              <w:t xml:space="preserve"> Male</w:t>
            </w:r>
          </w:p>
        </w:tc>
        <w:tc>
          <w:tcPr>
            <w:tcW w:w="423" w:type="pct"/>
            <w:tcBorders>
              <w:top w:val="single" w:sz="4" w:space="0" w:color="000000"/>
              <w:left w:val="single" w:sz="4" w:space="0" w:color="000000"/>
              <w:bottom w:val="single" w:sz="4" w:space="0" w:color="000000"/>
              <w:right w:val="single" w:sz="4" w:space="0" w:color="000000"/>
            </w:tcBorders>
          </w:tcPr>
          <w:p w14:paraId="34C851C0" w14:textId="6AFFCBC1" w:rsidR="007A5C0F" w:rsidRPr="00311C03" w:rsidRDefault="007A5C0F" w:rsidP="00231875">
            <w:pPr>
              <w:pStyle w:val="TablecolumnheadCENTRETABLES"/>
              <w:rPr>
                <w:color w:val="auto"/>
              </w:rPr>
            </w:pPr>
            <w:r w:rsidRPr="00311C03">
              <w:rPr>
                <w:color w:val="auto"/>
              </w:rPr>
              <w:t>Short-term</w:t>
            </w:r>
            <w:r>
              <w:rPr>
                <w:color w:val="auto"/>
              </w:rPr>
              <w:t xml:space="preserve"> </w:t>
            </w:r>
            <w:r w:rsidRPr="00311C03">
              <w:rPr>
                <w:color w:val="auto"/>
              </w:rPr>
              <w:t>outcome</w:t>
            </w:r>
            <w:r>
              <w:rPr>
                <w:color w:val="auto"/>
              </w:rPr>
              <w:t xml:space="preserve"> </w:t>
            </w:r>
            <w:r w:rsidRPr="00311C03">
              <w:rPr>
                <w:color w:val="auto"/>
              </w:rPr>
              <w:t>2017</w:t>
            </w:r>
            <w:r>
              <w:rPr>
                <w:color w:val="auto"/>
              </w:rPr>
              <w:t xml:space="preserve"> Female</w:t>
            </w:r>
          </w:p>
        </w:tc>
        <w:tc>
          <w:tcPr>
            <w:tcW w:w="425" w:type="pct"/>
            <w:tcBorders>
              <w:top w:val="single" w:sz="4" w:space="0" w:color="000000"/>
              <w:left w:val="single" w:sz="4" w:space="0" w:color="000000"/>
              <w:bottom w:val="single" w:sz="4" w:space="0" w:color="000000"/>
              <w:right w:val="single" w:sz="4" w:space="0" w:color="000000"/>
            </w:tcBorders>
          </w:tcPr>
          <w:p w14:paraId="11B77E84" w14:textId="3DEB70F7" w:rsidR="007A5C0F" w:rsidRPr="00311C03" w:rsidRDefault="007A5C0F" w:rsidP="00231875">
            <w:pPr>
              <w:pStyle w:val="TablecolumnheadCENTRETABLES"/>
              <w:rPr>
                <w:color w:val="auto"/>
              </w:rPr>
            </w:pPr>
            <w:r w:rsidRPr="00311C03">
              <w:rPr>
                <w:color w:val="auto"/>
              </w:rPr>
              <w:t>Short-term</w:t>
            </w:r>
            <w:r>
              <w:rPr>
                <w:color w:val="auto"/>
              </w:rPr>
              <w:t xml:space="preserve"> </w:t>
            </w:r>
            <w:r w:rsidRPr="00311C03">
              <w:rPr>
                <w:color w:val="auto"/>
              </w:rPr>
              <w:t>outcome</w:t>
            </w:r>
            <w:r>
              <w:rPr>
                <w:color w:val="auto"/>
              </w:rPr>
              <w:t xml:space="preserve"> </w:t>
            </w:r>
            <w:r w:rsidRPr="00311C03">
              <w:rPr>
                <w:color w:val="auto"/>
              </w:rPr>
              <w:t>2017</w:t>
            </w:r>
            <w:r>
              <w:rPr>
                <w:color w:val="auto"/>
              </w:rPr>
              <w:t xml:space="preserve"> Total</w:t>
            </w:r>
          </w:p>
        </w:tc>
        <w:tc>
          <w:tcPr>
            <w:tcW w:w="47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2D37013" w14:textId="72A9DE74" w:rsidR="007A5C0F" w:rsidRPr="00311C03" w:rsidRDefault="007A5C0F" w:rsidP="00231875">
            <w:pPr>
              <w:pStyle w:val="TablecolumnheadCENTRETABLES"/>
              <w:rPr>
                <w:color w:val="auto"/>
              </w:rPr>
            </w:pPr>
            <w:r w:rsidRPr="00311C03">
              <w:rPr>
                <w:color w:val="auto"/>
              </w:rPr>
              <w:t>Medium-term</w:t>
            </w:r>
            <w:r>
              <w:rPr>
                <w:color w:val="auto"/>
              </w:rPr>
              <w:t xml:space="preserve"> </w:t>
            </w:r>
            <w:r w:rsidRPr="00311C03">
              <w:rPr>
                <w:color w:val="auto"/>
              </w:rPr>
              <w:t>outcome</w:t>
            </w:r>
            <w:r>
              <w:rPr>
                <w:color w:val="auto"/>
              </w:rPr>
              <w:t xml:space="preserve"> </w:t>
            </w:r>
            <w:r w:rsidRPr="00311C03">
              <w:rPr>
                <w:color w:val="auto"/>
              </w:rPr>
              <w:t>2020</w:t>
            </w:r>
            <w:r>
              <w:rPr>
                <w:color w:val="auto"/>
              </w:rPr>
              <w:t xml:space="preserve"> Male</w:t>
            </w:r>
          </w:p>
        </w:tc>
        <w:tc>
          <w:tcPr>
            <w:tcW w:w="437" w:type="pct"/>
            <w:gridSpan w:val="2"/>
            <w:tcBorders>
              <w:top w:val="single" w:sz="4" w:space="0" w:color="000000"/>
              <w:left w:val="single" w:sz="4" w:space="0" w:color="000000"/>
              <w:bottom w:val="single" w:sz="4" w:space="0" w:color="000000"/>
              <w:right w:val="single" w:sz="4" w:space="0" w:color="000000"/>
            </w:tcBorders>
          </w:tcPr>
          <w:p w14:paraId="547F528E" w14:textId="1F0AEA21" w:rsidR="007A5C0F" w:rsidRPr="00311C03" w:rsidRDefault="007A5C0F" w:rsidP="00231875">
            <w:pPr>
              <w:pStyle w:val="TablecolumnheadCENTRETABLES"/>
              <w:rPr>
                <w:color w:val="auto"/>
              </w:rPr>
            </w:pPr>
            <w:r w:rsidRPr="00311C03">
              <w:rPr>
                <w:color w:val="auto"/>
              </w:rPr>
              <w:t>Medium-term</w:t>
            </w:r>
            <w:r>
              <w:rPr>
                <w:color w:val="auto"/>
              </w:rPr>
              <w:t xml:space="preserve"> </w:t>
            </w:r>
            <w:r w:rsidRPr="00311C03">
              <w:rPr>
                <w:color w:val="auto"/>
              </w:rPr>
              <w:t>outcome</w:t>
            </w:r>
            <w:r>
              <w:rPr>
                <w:color w:val="auto"/>
              </w:rPr>
              <w:t xml:space="preserve"> </w:t>
            </w:r>
            <w:r w:rsidRPr="00311C03">
              <w:rPr>
                <w:color w:val="auto"/>
              </w:rPr>
              <w:t>2020</w:t>
            </w:r>
            <w:r>
              <w:rPr>
                <w:color w:val="auto"/>
              </w:rPr>
              <w:t xml:space="preserve"> Female</w:t>
            </w:r>
          </w:p>
        </w:tc>
        <w:tc>
          <w:tcPr>
            <w:tcW w:w="429" w:type="pct"/>
            <w:tcBorders>
              <w:top w:val="single" w:sz="4" w:space="0" w:color="000000"/>
              <w:left w:val="single" w:sz="4" w:space="0" w:color="000000"/>
              <w:bottom w:val="single" w:sz="4" w:space="0" w:color="000000"/>
              <w:right w:val="single" w:sz="4" w:space="0" w:color="000000"/>
            </w:tcBorders>
          </w:tcPr>
          <w:p w14:paraId="477D50DD" w14:textId="3BB280BE" w:rsidR="007A5C0F" w:rsidRPr="00311C03" w:rsidRDefault="007A5C0F" w:rsidP="00231875">
            <w:pPr>
              <w:pStyle w:val="TablecolumnheadCENTRETABLES"/>
              <w:rPr>
                <w:color w:val="auto"/>
              </w:rPr>
            </w:pPr>
            <w:r w:rsidRPr="00311C03">
              <w:rPr>
                <w:color w:val="auto"/>
              </w:rPr>
              <w:t>Medium-term</w:t>
            </w:r>
            <w:r>
              <w:rPr>
                <w:color w:val="auto"/>
              </w:rPr>
              <w:t xml:space="preserve"> </w:t>
            </w:r>
            <w:r w:rsidRPr="00311C03">
              <w:rPr>
                <w:color w:val="auto"/>
              </w:rPr>
              <w:t>outcome</w:t>
            </w:r>
            <w:r>
              <w:rPr>
                <w:color w:val="auto"/>
              </w:rPr>
              <w:t xml:space="preserve"> </w:t>
            </w:r>
            <w:r w:rsidRPr="00311C03">
              <w:rPr>
                <w:color w:val="auto"/>
              </w:rPr>
              <w:t>2020</w:t>
            </w:r>
            <w:r>
              <w:rPr>
                <w:color w:val="auto"/>
              </w:rPr>
              <w:t xml:space="preserve"> Total</w:t>
            </w:r>
          </w:p>
        </w:tc>
      </w:tr>
      <w:tr w:rsidR="00311C03" w:rsidRPr="00311C03" w14:paraId="771AFFD8" w14:textId="77777777" w:rsidTr="007A5C0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AC02A39" w14:textId="3F691951" w:rsidR="00311C03" w:rsidRPr="00311C03" w:rsidRDefault="00311C03" w:rsidP="00311C0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11C03">
              <w:rPr>
                <w:rFonts w:ascii="ArialMT" w:hAnsi="ArialMT" w:cs="ArialMT"/>
                <w:sz w:val="17"/>
                <w:szCs w:val="17"/>
                <w:lang w:val="en-GB"/>
              </w:rPr>
              <w:t>Full-time</w:t>
            </w:r>
            <w:r w:rsidR="007548C7">
              <w:rPr>
                <w:rFonts w:ascii="ArialMT" w:hAnsi="ArialMT" w:cs="ArialMT"/>
                <w:sz w:val="17"/>
                <w:szCs w:val="17"/>
                <w:lang w:val="en-GB"/>
              </w:rPr>
              <w:t xml:space="preserve"> </w:t>
            </w:r>
            <w:r w:rsidRPr="00311C03">
              <w:rPr>
                <w:rFonts w:ascii="ArialMT" w:hAnsi="ArialMT" w:cs="ArialMT"/>
                <w:sz w:val="17"/>
                <w:szCs w:val="17"/>
                <w:lang w:val="en-GB"/>
              </w:rPr>
              <w:t>employment</w:t>
            </w:r>
            <w:r w:rsidR="007548C7">
              <w:rPr>
                <w:rFonts w:ascii="ArialMT" w:hAnsi="ArialMT" w:cs="ArialMT"/>
                <w:sz w:val="17"/>
                <w:szCs w:val="17"/>
                <w:lang w:val="en-GB"/>
              </w:rPr>
              <w:t xml:space="preserve"> </w:t>
            </w:r>
            <w:r w:rsidRPr="00311C03">
              <w:rPr>
                <w:rFonts w:ascii="ArialMT" w:hAnsi="ArialMT" w:cs="ArialMT"/>
                <w:sz w:val="17"/>
                <w:szCs w:val="17"/>
                <w:lang w:val="en-GB"/>
              </w:rPr>
              <w:t>(as</w:t>
            </w:r>
            <w:r w:rsidR="007548C7">
              <w:rPr>
                <w:rFonts w:ascii="ArialMT" w:hAnsi="ArialMT" w:cs="ArialMT"/>
                <w:sz w:val="17"/>
                <w:szCs w:val="17"/>
                <w:lang w:val="en-GB"/>
              </w:rPr>
              <w:t xml:space="preserve"> </w:t>
            </w:r>
            <w:r w:rsidRPr="00311C03">
              <w:rPr>
                <w:rFonts w:ascii="ArialMT" w:hAnsi="ArialMT" w:cs="ArialMT"/>
                <w:sz w:val="17"/>
                <w:szCs w:val="17"/>
                <w:lang w:val="en-GB"/>
              </w:rPr>
              <w:t>a</w:t>
            </w:r>
            <w:r w:rsidR="007548C7">
              <w:rPr>
                <w:rFonts w:ascii="ArialMT" w:hAnsi="ArialMT" w:cs="ArialMT"/>
                <w:sz w:val="17"/>
                <w:szCs w:val="17"/>
                <w:lang w:val="en-GB"/>
              </w:rPr>
              <w:t xml:space="preserve"> </w:t>
            </w:r>
            <w:r w:rsidRPr="00311C03">
              <w:rPr>
                <w:rFonts w:ascii="ArialMT" w:hAnsi="ArialMT" w:cs="ArialMT"/>
                <w:sz w:val="17"/>
                <w:szCs w:val="17"/>
                <w:lang w:val="en-GB"/>
              </w:rPr>
              <w:t>percentage</w:t>
            </w:r>
            <w:r w:rsidR="007548C7">
              <w:rPr>
                <w:rFonts w:ascii="ArialMT" w:hAnsi="ArialMT" w:cs="ArialMT"/>
                <w:sz w:val="17"/>
                <w:szCs w:val="17"/>
                <w:lang w:val="en-GB"/>
              </w:rPr>
              <w:t xml:space="preserve"> </w:t>
            </w:r>
            <w:r w:rsidRPr="00311C03">
              <w:rPr>
                <w:rFonts w:ascii="ArialMT" w:hAnsi="ArialMT" w:cs="ArialMT"/>
                <w:sz w:val="17"/>
                <w:szCs w:val="17"/>
                <w:lang w:val="en-GB"/>
              </w:rPr>
              <w:t>of</w:t>
            </w:r>
            <w:r w:rsidR="007548C7">
              <w:rPr>
                <w:rFonts w:ascii="ArialMT" w:hAnsi="ArialMT" w:cs="ArialMT"/>
                <w:sz w:val="17"/>
                <w:szCs w:val="17"/>
                <w:lang w:val="en-GB"/>
              </w:rPr>
              <w:t xml:space="preserve"> </w:t>
            </w:r>
            <w:r w:rsidRPr="00311C03">
              <w:rPr>
                <w:rFonts w:ascii="ArialMT" w:hAnsi="ArialMT" w:cs="ArialMT"/>
                <w:sz w:val="17"/>
                <w:szCs w:val="17"/>
                <w:lang w:val="en-GB"/>
              </w:rPr>
              <w:t>the</w:t>
            </w:r>
            <w:r w:rsidR="007548C7">
              <w:rPr>
                <w:rFonts w:ascii="ArialMT" w:hAnsi="ArialMT" w:cs="ArialMT"/>
                <w:sz w:val="17"/>
                <w:szCs w:val="17"/>
                <w:lang w:val="en-GB"/>
              </w:rPr>
              <w:t xml:space="preserve"> </w:t>
            </w:r>
            <w:r w:rsidRPr="00311C03">
              <w:rPr>
                <w:rFonts w:ascii="ArialMT" w:hAnsi="ArialMT" w:cs="ArialMT"/>
                <w:sz w:val="17"/>
                <w:szCs w:val="17"/>
                <w:lang w:val="en-GB"/>
              </w:rPr>
              <w:t>full-time</w:t>
            </w:r>
            <w:r w:rsidR="007548C7">
              <w:rPr>
                <w:rFonts w:ascii="ArialMT" w:hAnsi="ArialMT" w:cs="ArialMT"/>
                <w:sz w:val="17"/>
                <w:szCs w:val="17"/>
                <w:lang w:val="en-GB"/>
              </w:rPr>
              <w:t xml:space="preserve"> </w:t>
            </w:r>
            <w:r w:rsidRPr="00311C03">
              <w:rPr>
                <w:rFonts w:ascii="ArialMT" w:hAnsi="ArialMT" w:cs="ArialMT"/>
                <w:sz w:val="17"/>
                <w:szCs w:val="17"/>
                <w:lang w:val="en-GB"/>
              </w:rPr>
              <w:t>labour</w:t>
            </w:r>
            <w:r w:rsidR="007548C7">
              <w:rPr>
                <w:rFonts w:ascii="ArialMT" w:hAnsi="ArialMT" w:cs="ArialMT"/>
                <w:sz w:val="17"/>
                <w:szCs w:val="17"/>
                <w:lang w:val="en-GB"/>
              </w:rPr>
              <w:t xml:space="preserve"> </w:t>
            </w:r>
            <w:r w:rsidRPr="00311C03">
              <w:rPr>
                <w:rFonts w:ascii="ArialMT" w:hAnsi="ArialMT" w:cs="ArialMT"/>
                <w:sz w:val="17"/>
                <w:szCs w:val="17"/>
                <w:lang w:val="en-GB"/>
              </w:rPr>
              <w:t>force</w:t>
            </w:r>
            <w:r w:rsidR="007548C7">
              <w:rPr>
                <w:rFonts w:ascii="ArialMT" w:hAnsi="ArialMT" w:cs="ArialMT"/>
                <w:sz w:val="17"/>
                <w:szCs w:val="17"/>
                <w:lang w:val="en-GB"/>
              </w:rPr>
              <w:t xml:space="preserve"> </w:t>
            </w:r>
            <w:r w:rsidRPr="00311C03">
              <w:rPr>
                <w:rFonts w:ascii="ArialMT" w:hAnsi="ArialMT" w:cs="ArialMT"/>
                <w:sz w:val="17"/>
                <w:szCs w:val="17"/>
                <w:lang w:val="en-GB"/>
              </w:rPr>
              <w:t>i.e.</w:t>
            </w:r>
            <w:r w:rsidR="007548C7">
              <w:rPr>
                <w:rFonts w:ascii="ArialMT" w:hAnsi="ArialMT" w:cs="ArialMT"/>
                <w:sz w:val="17"/>
                <w:szCs w:val="17"/>
                <w:lang w:val="en-GB"/>
              </w:rPr>
              <w:t xml:space="preserve"> </w:t>
            </w:r>
            <w:r w:rsidRPr="00311C03">
              <w:rPr>
                <w:rFonts w:ascii="ArialMT" w:hAnsi="ArialMT" w:cs="ArialMT"/>
                <w:sz w:val="17"/>
                <w:szCs w:val="17"/>
                <w:lang w:val="en-GB"/>
              </w:rPr>
              <w:t>those</w:t>
            </w:r>
            <w:r w:rsidR="007548C7">
              <w:rPr>
                <w:rFonts w:ascii="ArialMT" w:hAnsi="ArialMT" w:cs="ArialMT"/>
                <w:sz w:val="17"/>
                <w:szCs w:val="17"/>
                <w:lang w:val="en-GB"/>
              </w:rPr>
              <w:t xml:space="preserve"> </w:t>
            </w:r>
            <w:r w:rsidRPr="00311C03">
              <w:rPr>
                <w:rFonts w:ascii="ArialMT" w:hAnsi="ArialMT" w:cs="ArialMT"/>
                <w:sz w:val="17"/>
                <w:szCs w:val="17"/>
                <w:lang w:val="en-GB"/>
              </w:rPr>
              <w:t>available</w:t>
            </w:r>
            <w:r w:rsidR="007548C7">
              <w:rPr>
                <w:rFonts w:ascii="ArialMT" w:hAnsi="ArialMT" w:cs="ArialMT"/>
                <w:sz w:val="17"/>
                <w:szCs w:val="17"/>
                <w:lang w:val="en-GB"/>
              </w:rPr>
              <w:t xml:space="preserve"> </w:t>
            </w:r>
            <w:r w:rsidRPr="00311C03">
              <w:rPr>
                <w:rFonts w:ascii="ArialMT" w:hAnsi="ArialMT" w:cs="ArialMT"/>
                <w:sz w:val="17"/>
                <w:szCs w:val="17"/>
                <w:lang w:val="en-GB"/>
              </w:rPr>
              <w:t>for</w:t>
            </w:r>
            <w:r w:rsidR="007548C7">
              <w:rPr>
                <w:rFonts w:ascii="ArialMT" w:hAnsi="ArialMT" w:cs="ArialMT"/>
                <w:sz w:val="17"/>
                <w:szCs w:val="17"/>
                <w:lang w:val="en-GB"/>
              </w:rPr>
              <w:t xml:space="preserve"> </w:t>
            </w:r>
            <w:r w:rsidRPr="00311C03">
              <w:rPr>
                <w:rFonts w:ascii="ArialMT" w:hAnsi="ArialMT" w:cs="ArialMT"/>
                <w:sz w:val="17"/>
                <w:szCs w:val="17"/>
                <w:lang w:val="en-GB"/>
              </w:rPr>
              <w:t>full-time</w:t>
            </w:r>
            <w:r w:rsidR="007548C7">
              <w:rPr>
                <w:rFonts w:ascii="ArialMT" w:hAnsi="ArialMT" w:cs="ArialMT"/>
                <w:sz w:val="17"/>
                <w:szCs w:val="17"/>
                <w:lang w:val="en-GB"/>
              </w:rPr>
              <w:t xml:space="preserve"> </w:t>
            </w:r>
            <w:r w:rsidRPr="00311C03">
              <w:rPr>
                <w:rFonts w:ascii="ArialMT" w:hAnsi="ArialMT" w:cs="ArialMT"/>
                <w:sz w:val="17"/>
                <w:szCs w:val="17"/>
                <w:lang w:val="en-GB"/>
              </w:rPr>
              <w:t>work)</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20819B" w14:textId="6F290178"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81.5</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F18FA4A" w14:textId="5647CDC6"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81.4</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46C0B4" w14:textId="00B9D336"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81.4</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5B6860" w14:textId="37DDEF59"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88.7</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BFDA14" w14:textId="5EFFF9EE"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91.1</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D1E1BBD" w14:textId="0A6FF602"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90.1</w:t>
            </w:r>
          </w:p>
        </w:tc>
      </w:tr>
      <w:tr w:rsidR="00311C03" w:rsidRPr="00311C03" w14:paraId="0EC30034" w14:textId="77777777" w:rsidTr="007A5C0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1D5E7AB" w14:textId="50D1B658" w:rsidR="00311C03" w:rsidRPr="00311C03" w:rsidRDefault="00311C03" w:rsidP="00311C0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11C03">
              <w:rPr>
                <w:rFonts w:ascii="ArialMT" w:hAnsi="ArialMT" w:cs="ArialMT"/>
                <w:sz w:val="17"/>
                <w:szCs w:val="17"/>
                <w:lang w:val="en-GB"/>
              </w:rPr>
              <w:t>Overall</w:t>
            </w:r>
            <w:r w:rsidR="007548C7">
              <w:rPr>
                <w:rFonts w:ascii="ArialMT" w:hAnsi="ArialMT" w:cs="ArialMT"/>
                <w:sz w:val="17"/>
                <w:szCs w:val="17"/>
                <w:lang w:val="en-GB"/>
              </w:rPr>
              <w:t xml:space="preserve"> </w:t>
            </w:r>
            <w:r w:rsidRPr="00311C03">
              <w:rPr>
                <w:rFonts w:ascii="ArialMT" w:hAnsi="ArialMT" w:cs="ArialMT"/>
                <w:sz w:val="17"/>
                <w:szCs w:val="17"/>
                <w:lang w:val="en-GB"/>
              </w:rPr>
              <w:t>employment</w:t>
            </w:r>
            <w:r w:rsidR="007548C7">
              <w:rPr>
                <w:rFonts w:ascii="ArialMT" w:hAnsi="ArialMT" w:cs="ArialMT"/>
                <w:sz w:val="17"/>
                <w:szCs w:val="17"/>
                <w:lang w:val="en-GB"/>
              </w:rPr>
              <w:t xml:space="preserve"> </w:t>
            </w:r>
            <w:r w:rsidRPr="00311C03">
              <w:rPr>
                <w:rFonts w:ascii="ArialMT" w:hAnsi="ArialMT" w:cs="ArialMT"/>
                <w:sz w:val="17"/>
                <w:szCs w:val="17"/>
                <w:lang w:val="en-GB"/>
              </w:rPr>
              <w:t>(as</w:t>
            </w:r>
            <w:r w:rsidR="007548C7">
              <w:rPr>
                <w:rFonts w:ascii="ArialMT" w:hAnsi="ArialMT" w:cs="ArialMT"/>
                <w:sz w:val="17"/>
                <w:szCs w:val="17"/>
                <w:lang w:val="en-GB"/>
              </w:rPr>
              <w:t xml:space="preserve"> </w:t>
            </w:r>
            <w:r w:rsidRPr="00311C03">
              <w:rPr>
                <w:rFonts w:ascii="ArialMT" w:hAnsi="ArialMT" w:cs="ArialMT"/>
                <w:sz w:val="17"/>
                <w:szCs w:val="17"/>
                <w:lang w:val="en-GB"/>
              </w:rPr>
              <w:t>a</w:t>
            </w:r>
            <w:r w:rsidR="007548C7">
              <w:rPr>
                <w:rFonts w:ascii="ArialMT" w:hAnsi="ArialMT" w:cs="ArialMT"/>
                <w:sz w:val="17"/>
                <w:szCs w:val="17"/>
                <w:lang w:val="en-GB"/>
              </w:rPr>
              <w:t xml:space="preserve"> </w:t>
            </w:r>
            <w:r w:rsidRPr="00311C03">
              <w:rPr>
                <w:rFonts w:ascii="ArialMT" w:hAnsi="ArialMT" w:cs="ArialMT"/>
                <w:sz w:val="17"/>
                <w:szCs w:val="17"/>
                <w:lang w:val="en-GB"/>
              </w:rPr>
              <w:t>percentage</w:t>
            </w:r>
            <w:r w:rsidR="007548C7">
              <w:rPr>
                <w:rFonts w:ascii="ArialMT" w:hAnsi="ArialMT" w:cs="ArialMT"/>
                <w:sz w:val="17"/>
                <w:szCs w:val="17"/>
                <w:lang w:val="en-GB"/>
              </w:rPr>
              <w:t xml:space="preserve"> </w:t>
            </w:r>
            <w:r w:rsidRPr="00311C03">
              <w:rPr>
                <w:rFonts w:ascii="ArialMT" w:hAnsi="ArialMT" w:cs="ArialMT"/>
                <w:sz w:val="17"/>
                <w:szCs w:val="17"/>
                <w:lang w:val="en-GB"/>
              </w:rPr>
              <w:t>of</w:t>
            </w:r>
            <w:r w:rsidR="007548C7">
              <w:rPr>
                <w:rFonts w:ascii="ArialMT" w:hAnsi="ArialMT" w:cs="ArialMT"/>
                <w:sz w:val="17"/>
                <w:szCs w:val="17"/>
                <w:lang w:val="en-GB"/>
              </w:rPr>
              <w:t xml:space="preserve"> </w:t>
            </w:r>
            <w:r w:rsidRPr="00311C03">
              <w:rPr>
                <w:rFonts w:ascii="ArialMT" w:hAnsi="ArialMT" w:cs="ArialMT"/>
                <w:sz w:val="17"/>
                <w:szCs w:val="17"/>
                <w:lang w:val="en-GB"/>
              </w:rPr>
              <w:t>the</w:t>
            </w:r>
            <w:r w:rsidR="007548C7">
              <w:rPr>
                <w:rFonts w:ascii="ArialMT" w:hAnsi="ArialMT" w:cs="ArialMT"/>
                <w:sz w:val="17"/>
                <w:szCs w:val="17"/>
                <w:lang w:val="en-GB"/>
              </w:rPr>
              <w:t xml:space="preserve"> </w:t>
            </w:r>
            <w:r w:rsidRPr="00311C03">
              <w:rPr>
                <w:rFonts w:ascii="ArialMT" w:hAnsi="ArialMT" w:cs="ArialMT"/>
                <w:sz w:val="17"/>
                <w:szCs w:val="17"/>
                <w:lang w:val="en-GB"/>
              </w:rPr>
              <w:t>labour</w:t>
            </w:r>
            <w:r w:rsidR="007548C7">
              <w:rPr>
                <w:rFonts w:ascii="ArialMT" w:hAnsi="ArialMT" w:cs="ArialMT"/>
                <w:sz w:val="17"/>
                <w:szCs w:val="17"/>
                <w:lang w:val="en-GB"/>
              </w:rPr>
              <w:t xml:space="preserve"> </w:t>
            </w:r>
            <w:r w:rsidRPr="00311C03">
              <w:rPr>
                <w:rFonts w:ascii="ArialMT" w:hAnsi="ArialMT" w:cs="ArialMT"/>
                <w:sz w:val="17"/>
                <w:szCs w:val="17"/>
                <w:lang w:val="en-GB"/>
              </w:rPr>
              <w:t>force</w:t>
            </w:r>
            <w:r w:rsidR="007548C7">
              <w:rPr>
                <w:rFonts w:ascii="ArialMT" w:hAnsi="ArialMT" w:cs="ArialMT"/>
                <w:sz w:val="17"/>
                <w:szCs w:val="17"/>
                <w:lang w:val="en-GB"/>
              </w:rPr>
              <w:t xml:space="preserve"> </w:t>
            </w:r>
            <w:r w:rsidRPr="00311C03">
              <w:rPr>
                <w:rFonts w:ascii="ArialMT" w:hAnsi="ArialMT" w:cs="ArialMT"/>
                <w:sz w:val="17"/>
                <w:szCs w:val="17"/>
                <w:lang w:val="en-GB"/>
              </w:rPr>
              <w:t>i.e.</w:t>
            </w:r>
            <w:r w:rsidR="007548C7">
              <w:rPr>
                <w:rFonts w:ascii="ArialMT" w:hAnsi="ArialMT" w:cs="ArialMT"/>
                <w:sz w:val="17"/>
                <w:szCs w:val="17"/>
                <w:lang w:val="en-GB"/>
              </w:rPr>
              <w:t xml:space="preserve"> </w:t>
            </w:r>
            <w:r w:rsidRPr="00311C03">
              <w:rPr>
                <w:rFonts w:ascii="ArialMT" w:hAnsi="ArialMT" w:cs="ArialMT"/>
                <w:sz w:val="17"/>
                <w:szCs w:val="17"/>
                <w:lang w:val="en-GB"/>
              </w:rPr>
              <w:t>those</w:t>
            </w:r>
            <w:r w:rsidR="007548C7">
              <w:rPr>
                <w:rFonts w:ascii="ArialMT" w:hAnsi="ArialMT" w:cs="ArialMT"/>
                <w:sz w:val="17"/>
                <w:szCs w:val="17"/>
                <w:lang w:val="en-GB"/>
              </w:rPr>
              <w:t xml:space="preserve"> </w:t>
            </w:r>
            <w:r w:rsidRPr="00311C03">
              <w:rPr>
                <w:rFonts w:ascii="ArialMT" w:hAnsi="ArialMT" w:cs="ArialMT"/>
                <w:sz w:val="17"/>
                <w:szCs w:val="17"/>
                <w:lang w:val="en-GB"/>
              </w:rPr>
              <w:t>available</w:t>
            </w:r>
            <w:r w:rsidR="007548C7">
              <w:rPr>
                <w:rFonts w:ascii="ArialMT" w:hAnsi="ArialMT" w:cs="ArialMT"/>
                <w:sz w:val="17"/>
                <w:szCs w:val="17"/>
                <w:lang w:val="en-GB"/>
              </w:rPr>
              <w:t xml:space="preserve"> </w:t>
            </w:r>
            <w:r w:rsidRPr="00311C03">
              <w:rPr>
                <w:rFonts w:ascii="ArialMT" w:hAnsi="ArialMT" w:cs="ArialMT"/>
                <w:sz w:val="17"/>
                <w:szCs w:val="17"/>
                <w:lang w:val="en-GB"/>
              </w:rPr>
              <w:t>for</w:t>
            </w:r>
            <w:r w:rsidR="007548C7">
              <w:rPr>
                <w:rFonts w:ascii="ArialMT" w:hAnsi="ArialMT" w:cs="ArialMT"/>
                <w:sz w:val="17"/>
                <w:szCs w:val="17"/>
                <w:lang w:val="en-GB"/>
              </w:rPr>
              <w:t xml:space="preserve"> </w:t>
            </w:r>
            <w:r w:rsidRPr="00311C03">
              <w:rPr>
                <w:rFonts w:ascii="ArialMT" w:hAnsi="ArialMT" w:cs="ArialMT"/>
                <w:sz w:val="17"/>
                <w:szCs w:val="17"/>
                <w:lang w:val="en-GB"/>
              </w:rPr>
              <w:t>any</w:t>
            </w:r>
            <w:r w:rsidR="007548C7">
              <w:rPr>
                <w:rFonts w:ascii="ArialMT" w:hAnsi="ArialMT" w:cs="ArialMT"/>
                <w:sz w:val="17"/>
                <w:szCs w:val="17"/>
                <w:lang w:val="en-GB"/>
              </w:rPr>
              <w:t xml:space="preserve"> </w:t>
            </w:r>
            <w:r w:rsidRPr="00311C03">
              <w:rPr>
                <w:rFonts w:ascii="ArialMT" w:hAnsi="ArialMT" w:cs="ArialMT"/>
                <w:sz w:val="17"/>
                <w:szCs w:val="17"/>
                <w:lang w:val="en-GB"/>
              </w:rPr>
              <w:t>work)</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6258208" w14:textId="4084CBE0"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91.7</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FA50DC" w14:textId="045E2405"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91.0</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FCED99" w14:textId="39EF89E2"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91.3</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33F314" w14:textId="74A25135"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90.7</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0120B4" w14:textId="616EB1E9"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93.9</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4507C72" w14:textId="5C9197EA"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92.6</w:t>
            </w:r>
          </w:p>
        </w:tc>
      </w:tr>
      <w:tr w:rsidR="00311C03" w:rsidRPr="00311C03" w14:paraId="2CC8990E" w14:textId="77777777" w:rsidTr="007A5C0F">
        <w:trPr>
          <w:trHeight w:val="60"/>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69EB75BF" w14:textId="3E507290" w:rsidR="00311C03" w:rsidRPr="00311C03" w:rsidRDefault="00311C03" w:rsidP="00311C0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11C03">
              <w:rPr>
                <w:rFonts w:ascii="ArialMT" w:hAnsi="ArialMT" w:cs="ArialMT"/>
                <w:sz w:val="17"/>
                <w:szCs w:val="17"/>
                <w:lang w:val="en-GB"/>
              </w:rPr>
              <w:t>Labour</w:t>
            </w:r>
            <w:r w:rsidR="007548C7">
              <w:rPr>
                <w:rFonts w:ascii="ArialMT" w:hAnsi="ArialMT" w:cs="ArialMT"/>
                <w:sz w:val="17"/>
                <w:szCs w:val="17"/>
                <w:lang w:val="en-GB"/>
              </w:rPr>
              <w:t xml:space="preserve"> </w:t>
            </w:r>
            <w:r w:rsidRPr="00311C03">
              <w:rPr>
                <w:rFonts w:ascii="ArialMT" w:hAnsi="ArialMT" w:cs="ArialMT"/>
                <w:sz w:val="17"/>
                <w:szCs w:val="17"/>
                <w:lang w:val="en-GB"/>
              </w:rPr>
              <w:t>force</w:t>
            </w:r>
            <w:r w:rsidR="007548C7">
              <w:rPr>
                <w:rFonts w:ascii="ArialMT" w:hAnsi="ArialMT" w:cs="ArialMT"/>
                <w:sz w:val="17"/>
                <w:szCs w:val="17"/>
                <w:lang w:val="en-GB"/>
              </w:rPr>
              <w:t xml:space="preserve"> </w:t>
            </w:r>
            <w:r w:rsidRPr="00311C03">
              <w:rPr>
                <w:rFonts w:ascii="ArialMT" w:hAnsi="ArialMT" w:cs="ArialMT"/>
                <w:sz w:val="17"/>
                <w:szCs w:val="17"/>
                <w:lang w:val="en-GB"/>
              </w:rPr>
              <w:t>participation</w:t>
            </w:r>
            <w:r w:rsidR="007548C7">
              <w:rPr>
                <w:rFonts w:ascii="ArialMT" w:hAnsi="ArialMT" w:cs="ArialMT"/>
                <w:sz w:val="17"/>
                <w:szCs w:val="17"/>
                <w:lang w:val="en-GB"/>
              </w:rPr>
              <w:t xml:space="preserve"> </w:t>
            </w:r>
            <w:r w:rsidRPr="00311C03">
              <w:rPr>
                <w:rFonts w:ascii="ArialMT" w:hAnsi="ArialMT" w:cs="ArialMT"/>
                <w:sz w:val="17"/>
                <w:szCs w:val="17"/>
                <w:lang w:val="en-GB"/>
              </w:rPr>
              <w:t>rate</w:t>
            </w:r>
            <w:r w:rsidR="007548C7">
              <w:rPr>
                <w:rFonts w:ascii="ArialMT" w:hAnsi="ArialMT" w:cs="ArialMT"/>
                <w:sz w:val="17"/>
                <w:szCs w:val="17"/>
                <w:lang w:val="en-GB"/>
              </w:rPr>
              <w:t xml:space="preserve"> </w:t>
            </w:r>
            <w:r w:rsidRPr="00311C03">
              <w:rPr>
                <w:rFonts w:ascii="ArialMT" w:hAnsi="ArialMT" w:cs="ArialMT"/>
                <w:sz w:val="17"/>
                <w:szCs w:val="17"/>
                <w:lang w:val="en-GB"/>
              </w:rPr>
              <w:t>(as</w:t>
            </w:r>
            <w:r w:rsidR="007548C7">
              <w:rPr>
                <w:rFonts w:ascii="ArialMT" w:hAnsi="ArialMT" w:cs="ArialMT"/>
                <w:sz w:val="17"/>
                <w:szCs w:val="17"/>
                <w:lang w:val="en-GB"/>
              </w:rPr>
              <w:t xml:space="preserve"> </w:t>
            </w:r>
            <w:r w:rsidRPr="00311C03">
              <w:rPr>
                <w:rFonts w:ascii="ArialMT" w:hAnsi="ArialMT" w:cs="ArialMT"/>
                <w:sz w:val="17"/>
                <w:szCs w:val="17"/>
                <w:lang w:val="en-GB"/>
              </w:rPr>
              <w:t>a</w:t>
            </w:r>
            <w:r w:rsidR="007548C7">
              <w:rPr>
                <w:rFonts w:ascii="ArialMT" w:hAnsi="ArialMT" w:cs="ArialMT"/>
                <w:sz w:val="17"/>
                <w:szCs w:val="17"/>
                <w:lang w:val="en-GB"/>
              </w:rPr>
              <w:t xml:space="preserve"> </w:t>
            </w:r>
            <w:r w:rsidRPr="00311C03">
              <w:rPr>
                <w:rFonts w:ascii="ArialMT" w:hAnsi="ArialMT" w:cs="ArialMT"/>
                <w:sz w:val="17"/>
                <w:szCs w:val="17"/>
                <w:lang w:val="en-GB"/>
              </w:rPr>
              <w:t>percentage</w:t>
            </w:r>
            <w:r w:rsidR="007548C7">
              <w:rPr>
                <w:rFonts w:ascii="ArialMT" w:hAnsi="ArialMT" w:cs="ArialMT"/>
                <w:sz w:val="17"/>
                <w:szCs w:val="17"/>
                <w:lang w:val="en-GB"/>
              </w:rPr>
              <w:t xml:space="preserve"> </w:t>
            </w:r>
            <w:r w:rsidRPr="00311C03">
              <w:rPr>
                <w:rFonts w:ascii="ArialMT" w:hAnsi="ArialMT" w:cs="ArialMT"/>
                <w:sz w:val="17"/>
                <w:szCs w:val="17"/>
                <w:lang w:val="en-GB"/>
              </w:rPr>
              <w:t>of</w:t>
            </w:r>
            <w:r w:rsidR="007548C7">
              <w:rPr>
                <w:rFonts w:ascii="ArialMT" w:hAnsi="ArialMT" w:cs="ArialMT"/>
                <w:sz w:val="17"/>
                <w:szCs w:val="17"/>
                <w:lang w:val="en-GB"/>
              </w:rPr>
              <w:t xml:space="preserve"> </w:t>
            </w:r>
            <w:r w:rsidRPr="00311C03">
              <w:rPr>
                <w:rFonts w:ascii="ArialMT" w:hAnsi="ArialMT" w:cs="ArialMT"/>
                <w:sz w:val="17"/>
                <w:szCs w:val="17"/>
                <w:lang w:val="en-GB"/>
              </w:rPr>
              <w:t>all</w:t>
            </w:r>
            <w:r w:rsidR="007548C7">
              <w:rPr>
                <w:rFonts w:ascii="ArialMT" w:hAnsi="ArialMT" w:cs="ArialMT"/>
                <w:sz w:val="17"/>
                <w:szCs w:val="17"/>
                <w:lang w:val="en-GB"/>
              </w:rPr>
              <w:t xml:space="preserve"> </w:t>
            </w:r>
            <w:r w:rsidRPr="00311C03">
              <w:rPr>
                <w:rFonts w:ascii="ArialMT" w:hAnsi="ArialMT" w:cs="ArialMT"/>
                <w:sz w:val="17"/>
                <w:szCs w:val="17"/>
                <w:lang w:val="en-GB"/>
              </w:rPr>
              <w:t>graduates)</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111CB2" w14:textId="6B80AE7C"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96.0</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869940" w14:textId="5EF5B5F6"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95.5</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6B21C1D" w14:textId="6249C7D7"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95.7</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ED8C15" w14:textId="4B21BCBA"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91.9</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23CBBC" w14:textId="2FCB661E"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94.7</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4BB76D" w14:textId="4B7C3561" w:rsidR="00311C03" w:rsidRPr="00311C03" w:rsidRDefault="00311C03" w:rsidP="00311C03">
            <w:pPr>
              <w:widowControl w:val="0"/>
              <w:suppressAutoHyphens/>
              <w:autoSpaceDE w:val="0"/>
              <w:autoSpaceDN w:val="0"/>
              <w:adjustRightInd w:val="0"/>
              <w:spacing w:before="85" w:line="288" w:lineRule="auto"/>
              <w:jc w:val="center"/>
              <w:textAlignment w:val="center"/>
              <w:rPr>
                <w:rFonts w:cs="Arial"/>
                <w:szCs w:val="17"/>
                <w:lang w:val="en-GB"/>
              </w:rPr>
            </w:pPr>
            <w:r w:rsidRPr="00311C03">
              <w:rPr>
                <w:rFonts w:cs="Arial"/>
                <w:color w:val="000000"/>
                <w:szCs w:val="22"/>
              </w:rPr>
              <w:t>93.6</w:t>
            </w:r>
          </w:p>
        </w:tc>
      </w:tr>
      <w:tr w:rsidR="00311C03" w:rsidRPr="00311C03" w14:paraId="0159078D" w14:textId="77777777" w:rsidTr="007A5C0F">
        <w:trPr>
          <w:trHeight w:val="361"/>
        </w:trPr>
        <w:tc>
          <w:tcPr>
            <w:tcW w:w="2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6A47A5D" w14:textId="501F0CB3" w:rsidR="00311C03" w:rsidRPr="00311C03" w:rsidRDefault="00311C03" w:rsidP="00311C0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11C03">
              <w:rPr>
                <w:rFonts w:ascii="ArialMT" w:hAnsi="ArialMT" w:cs="ArialMT"/>
                <w:sz w:val="17"/>
                <w:szCs w:val="17"/>
                <w:lang w:val="en-GB"/>
              </w:rPr>
              <w:t>Median</w:t>
            </w:r>
            <w:r w:rsidR="007548C7">
              <w:rPr>
                <w:rFonts w:ascii="ArialMT" w:hAnsi="ArialMT" w:cs="ArialMT"/>
                <w:sz w:val="17"/>
                <w:szCs w:val="17"/>
                <w:lang w:val="en-GB"/>
              </w:rPr>
              <w:t xml:space="preserve"> </w:t>
            </w:r>
            <w:r w:rsidRPr="00311C03">
              <w:rPr>
                <w:rFonts w:ascii="ArialMT" w:hAnsi="ArialMT" w:cs="ArialMT"/>
                <w:sz w:val="17"/>
                <w:szCs w:val="17"/>
                <w:lang w:val="en-GB"/>
              </w:rPr>
              <w:t>salary</w:t>
            </w:r>
            <w:r w:rsidR="007548C7">
              <w:rPr>
                <w:rFonts w:ascii="ArialMT" w:hAnsi="ArialMT" w:cs="ArialMT"/>
                <w:sz w:val="17"/>
                <w:szCs w:val="17"/>
                <w:lang w:val="en-GB"/>
              </w:rPr>
              <w:t xml:space="preserve"> </w:t>
            </w:r>
            <w:r w:rsidRPr="00311C03">
              <w:rPr>
                <w:rFonts w:ascii="ArialMT" w:hAnsi="ArialMT" w:cs="ArialMT"/>
                <w:sz w:val="17"/>
                <w:szCs w:val="17"/>
                <w:lang w:val="en-GB"/>
              </w:rPr>
              <w:t>(of</w:t>
            </w:r>
            <w:r w:rsidR="007548C7">
              <w:rPr>
                <w:rFonts w:ascii="ArialMT" w:hAnsi="ArialMT" w:cs="ArialMT"/>
                <w:sz w:val="17"/>
                <w:szCs w:val="17"/>
                <w:lang w:val="en-GB"/>
              </w:rPr>
              <w:t xml:space="preserve"> </w:t>
            </w:r>
            <w:r w:rsidRPr="00311C03">
              <w:rPr>
                <w:rFonts w:ascii="ArialMT" w:hAnsi="ArialMT" w:cs="ArialMT"/>
                <w:sz w:val="17"/>
                <w:szCs w:val="17"/>
                <w:lang w:val="en-GB"/>
              </w:rPr>
              <w:t>those</w:t>
            </w:r>
            <w:r w:rsidR="007548C7">
              <w:rPr>
                <w:rFonts w:ascii="ArialMT" w:hAnsi="ArialMT" w:cs="ArialMT"/>
                <w:sz w:val="17"/>
                <w:szCs w:val="17"/>
                <w:lang w:val="en-GB"/>
              </w:rPr>
              <w:t xml:space="preserve"> </w:t>
            </w:r>
            <w:r w:rsidRPr="00311C03">
              <w:rPr>
                <w:rFonts w:ascii="ArialMT" w:hAnsi="ArialMT" w:cs="ArialMT"/>
                <w:sz w:val="17"/>
                <w:szCs w:val="17"/>
                <w:lang w:val="en-GB"/>
              </w:rPr>
              <w:t>employed</w:t>
            </w:r>
            <w:r w:rsidR="007548C7">
              <w:rPr>
                <w:rFonts w:ascii="ArialMT" w:hAnsi="ArialMT" w:cs="ArialMT"/>
                <w:sz w:val="17"/>
                <w:szCs w:val="17"/>
                <w:lang w:val="en-GB"/>
              </w:rPr>
              <w:t xml:space="preserve"> </w:t>
            </w:r>
            <w:r w:rsidRPr="00311C03">
              <w:rPr>
                <w:rFonts w:ascii="ArialMT" w:hAnsi="ArialMT" w:cs="ArialMT"/>
                <w:sz w:val="17"/>
                <w:szCs w:val="17"/>
                <w:lang w:val="en-GB"/>
              </w:rPr>
              <w:t>full-time)</w:t>
            </w:r>
          </w:p>
        </w:tc>
        <w:tc>
          <w:tcPr>
            <w:tcW w:w="47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0EF7182E" w14:textId="41DDD006" w:rsidR="00311C03" w:rsidRPr="00311C03" w:rsidRDefault="00311C03" w:rsidP="00311C03">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11C03">
              <w:rPr>
                <w:rFonts w:ascii="ArialMT" w:hAnsi="ArialMT" w:cs="ArialMT"/>
                <w:sz w:val="17"/>
                <w:szCs w:val="17"/>
                <w:lang w:val="en-GB"/>
              </w:rPr>
              <w:t>$90,000</w:t>
            </w:r>
          </w:p>
        </w:tc>
        <w:tc>
          <w:tcPr>
            <w:tcW w:w="42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386760BF" w14:textId="7EEE724B" w:rsidR="00311C03" w:rsidRPr="00311C03" w:rsidRDefault="00311C03" w:rsidP="00311C03">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11C03">
              <w:rPr>
                <w:rFonts w:ascii="ArialMT" w:hAnsi="ArialMT" w:cs="ArialMT"/>
                <w:sz w:val="17"/>
                <w:szCs w:val="17"/>
                <w:lang w:val="en-GB"/>
              </w:rPr>
              <w:t>$88,000</w:t>
            </w:r>
          </w:p>
        </w:tc>
        <w:tc>
          <w:tcPr>
            <w:tcW w:w="4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0F75687" w14:textId="013671B5" w:rsidR="00311C03" w:rsidRPr="00311C03" w:rsidRDefault="00311C03" w:rsidP="00311C03">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11C03">
              <w:rPr>
                <w:rFonts w:ascii="ArialMT" w:hAnsi="ArialMT" w:cs="ArialMT"/>
                <w:sz w:val="17"/>
                <w:szCs w:val="17"/>
                <w:lang w:val="en-GB"/>
              </w:rPr>
              <w:t>$89,500</w:t>
            </w:r>
          </w:p>
        </w:tc>
        <w:tc>
          <w:tcPr>
            <w:tcW w:w="45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BBF5C66" w14:textId="3432A591" w:rsidR="00311C03" w:rsidRPr="00311C03" w:rsidRDefault="00311C03" w:rsidP="00311C03">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11C03">
              <w:rPr>
                <w:rFonts w:ascii="ArialMT" w:hAnsi="ArialMT" w:cs="ArialMT"/>
                <w:sz w:val="17"/>
                <w:szCs w:val="17"/>
                <w:lang w:val="en-GB"/>
              </w:rPr>
              <w:t>$105,000</w:t>
            </w:r>
          </w:p>
        </w:tc>
        <w:tc>
          <w:tcPr>
            <w:tcW w:w="4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748897F" w14:textId="3AF9DD36" w:rsidR="00311C03" w:rsidRPr="00311C03" w:rsidRDefault="00311C03" w:rsidP="00311C03">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11C03">
              <w:rPr>
                <w:rFonts w:ascii="ArialMT" w:hAnsi="ArialMT" w:cs="ArialMT"/>
                <w:sz w:val="17"/>
                <w:szCs w:val="17"/>
                <w:lang w:val="en-GB"/>
              </w:rPr>
              <w:t>$101,000</w:t>
            </w:r>
          </w:p>
        </w:tc>
        <w:tc>
          <w:tcPr>
            <w:tcW w:w="436"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4CFC22D" w14:textId="249F61CE" w:rsidR="00311C03" w:rsidRPr="00311C03" w:rsidRDefault="00311C03" w:rsidP="00311C03">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11C03">
              <w:rPr>
                <w:rFonts w:ascii="ArialMT" w:hAnsi="ArialMT" w:cs="ArialMT"/>
                <w:sz w:val="17"/>
                <w:szCs w:val="17"/>
                <w:lang w:val="en-GB"/>
              </w:rPr>
              <w:t>$103,000</w:t>
            </w:r>
          </w:p>
        </w:tc>
      </w:tr>
    </w:tbl>
    <w:p w14:paraId="4F835F79" w14:textId="77777777" w:rsidR="00231875" w:rsidRPr="00117260" w:rsidRDefault="00231875" w:rsidP="00231875">
      <w:pPr>
        <w:rPr>
          <w:highlight w:val="yellow"/>
          <w:lang w:val="en-GB"/>
        </w:rPr>
      </w:pPr>
    </w:p>
    <w:p w14:paraId="7DF28816" w14:textId="687B1831" w:rsidR="00311D3E" w:rsidRPr="00D31A04" w:rsidRDefault="00311D3E" w:rsidP="00692B58">
      <w:pPr>
        <w:pStyle w:val="Heading2"/>
        <w:rPr>
          <w:lang w:val="en-GB"/>
        </w:rPr>
      </w:pPr>
      <w:r w:rsidRPr="00D31A04">
        <w:rPr>
          <w:lang w:val="en-GB"/>
        </w:rPr>
        <w:t>Results</w:t>
      </w:r>
      <w:r w:rsidR="007548C7">
        <w:rPr>
          <w:lang w:val="en-GB"/>
        </w:rPr>
        <w:t xml:space="preserve"> </w:t>
      </w:r>
      <w:r w:rsidRPr="00D31A04">
        <w:rPr>
          <w:lang w:val="en-GB"/>
        </w:rPr>
        <w:t>by</w:t>
      </w:r>
      <w:r w:rsidR="007548C7">
        <w:rPr>
          <w:lang w:val="en-GB"/>
        </w:rPr>
        <w:t xml:space="preserve"> </w:t>
      </w:r>
      <w:r w:rsidRPr="00D31A04">
        <w:rPr>
          <w:lang w:val="en-GB"/>
        </w:rPr>
        <w:t>study</w:t>
      </w:r>
      <w:r w:rsidR="007548C7">
        <w:rPr>
          <w:lang w:val="en-GB"/>
        </w:rPr>
        <w:t xml:space="preserve"> </w:t>
      </w:r>
      <w:r w:rsidRPr="00D31A04">
        <w:rPr>
          <w:lang w:val="en-GB"/>
        </w:rPr>
        <w:t>area</w:t>
      </w:r>
    </w:p>
    <w:p w14:paraId="5C5BA535" w14:textId="459E8143" w:rsidR="008A3B59" w:rsidRPr="00277DD4" w:rsidRDefault="003862ED" w:rsidP="003862ED">
      <w:pPr>
        <w:pStyle w:val="Bodycopy"/>
        <w:rPr>
          <w:color w:val="auto"/>
        </w:rPr>
      </w:pPr>
      <w:r w:rsidRPr="00277DD4">
        <w:rPr>
          <w:color w:val="auto"/>
        </w:rPr>
        <w:t>In</w:t>
      </w:r>
      <w:r w:rsidR="007548C7">
        <w:rPr>
          <w:color w:val="auto"/>
        </w:rPr>
        <w:t xml:space="preserve"> </w:t>
      </w:r>
      <w:r w:rsidRPr="00277DD4">
        <w:rPr>
          <w:color w:val="auto"/>
        </w:rPr>
        <w:t>201</w:t>
      </w:r>
      <w:r w:rsidR="00D31A04" w:rsidRPr="00277DD4">
        <w:rPr>
          <w:color w:val="auto"/>
        </w:rPr>
        <w:t>7</w:t>
      </w:r>
      <w:r w:rsidRPr="00277DD4">
        <w:rPr>
          <w:color w:val="auto"/>
        </w:rPr>
        <w:t>,</w:t>
      </w:r>
      <w:r w:rsidR="007548C7">
        <w:rPr>
          <w:color w:val="auto"/>
        </w:rPr>
        <w:t xml:space="preserve"> </w:t>
      </w:r>
      <w:r w:rsidRPr="00277DD4">
        <w:rPr>
          <w:color w:val="auto"/>
        </w:rPr>
        <w:t>the</w:t>
      </w:r>
      <w:r w:rsidR="007548C7">
        <w:rPr>
          <w:color w:val="auto"/>
        </w:rPr>
        <w:t xml:space="preserve"> </w:t>
      </w:r>
      <w:r w:rsidRPr="00277DD4">
        <w:rPr>
          <w:color w:val="auto"/>
        </w:rPr>
        <w:t>proportion</w:t>
      </w:r>
      <w:r w:rsidR="007548C7">
        <w:rPr>
          <w:color w:val="auto"/>
        </w:rPr>
        <w:t xml:space="preserve"> </w:t>
      </w:r>
      <w:r w:rsidRPr="00277DD4">
        <w:rPr>
          <w:color w:val="auto"/>
        </w:rPr>
        <w:t>of</w:t>
      </w:r>
      <w:r w:rsidR="007548C7">
        <w:rPr>
          <w:color w:val="auto"/>
        </w:rPr>
        <w:t xml:space="preserve"> </w:t>
      </w:r>
      <w:r w:rsidR="00E16F6B" w:rsidRPr="00277DD4">
        <w:rPr>
          <w:color w:val="auto"/>
        </w:rPr>
        <w:t>under</w:t>
      </w:r>
      <w:r w:rsidRPr="00277DD4">
        <w:rPr>
          <w:color w:val="auto"/>
        </w:rPr>
        <w:t>graduates</w:t>
      </w:r>
      <w:r w:rsidR="007548C7">
        <w:rPr>
          <w:color w:val="auto"/>
        </w:rPr>
        <w:t xml:space="preserve"> </w:t>
      </w:r>
      <w:r w:rsidRPr="00277DD4">
        <w:rPr>
          <w:color w:val="auto"/>
        </w:rPr>
        <w:t>in</w:t>
      </w:r>
      <w:r w:rsidR="007548C7">
        <w:rPr>
          <w:color w:val="auto"/>
        </w:rPr>
        <w:t xml:space="preserve"> </w:t>
      </w:r>
      <w:r w:rsidRPr="00277DD4">
        <w:rPr>
          <w:color w:val="auto"/>
        </w:rPr>
        <w:t>full-time</w:t>
      </w:r>
      <w:r w:rsidR="007548C7">
        <w:rPr>
          <w:color w:val="auto"/>
        </w:rPr>
        <w:t xml:space="preserve"> </w:t>
      </w:r>
      <w:r w:rsidRPr="00277DD4">
        <w:rPr>
          <w:color w:val="auto"/>
        </w:rPr>
        <w:t>employment</w:t>
      </w:r>
      <w:r w:rsidR="007548C7">
        <w:rPr>
          <w:color w:val="auto"/>
        </w:rPr>
        <w:t xml:space="preserve"> </w:t>
      </w:r>
      <w:r w:rsidRPr="00277DD4">
        <w:rPr>
          <w:color w:val="auto"/>
        </w:rPr>
        <w:t>across</w:t>
      </w:r>
      <w:r w:rsidR="007548C7">
        <w:rPr>
          <w:color w:val="auto"/>
        </w:rPr>
        <w:t xml:space="preserve"> </w:t>
      </w:r>
      <w:r w:rsidRPr="00277DD4">
        <w:rPr>
          <w:color w:val="auto"/>
        </w:rPr>
        <w:t>study</w:t>
      </w:r>
      <w:r w:rsidR="007548C7">
        <w:rPr>
          <w:color w:val="auto"/>
        </w:rPr>
        <w:t xml:space="preserve"> </w:t>
      </w:r>
      <w:r w:rsidRPr="00277DD4">
        <w:rPr>
          <w:color w:val="auto"/>
        </w:rPr>
        <w:t>areas</w:t>
      </w:r>
      <w:r w:rsidR="007548C7">
        <w:rPr>
          <w:color w:val="auto"/>
        </w:rPr>
        <w:t xml:space="preserve"> </w:t>
      </w:r>
      <w:r w:rsidRPr="00277DD4">
        <w:rPr>
          <w:color w:val="auto"/>
        </w:rPr>
        <w:t>ranged</w:t>
      </w:r>
      <w:r w:rsidR="007548C7">
        <w:rPr>
          <w:color w:val="auto"/>
        </w:rPr>
        <w:t xml:space="preserve"> </w:t>
      </w:r>
      <w:r w:rsidRPr="00277DD4">
        <w:rPr>
          <w:color w:val="auto"/>
        </w:rPr>
        <w:t>from</w:t>
      </w:r>
      <w:r w:rsidR="007548C7">
        <w:rPr>
          <w:color w:val="auto"/>
        </w:rPr>
        <w:t xml:space="preserve"> </w:t>
      </w:r>
      <w:r w:rsidR="00CA3F39" w:rsidRPr="00277DD4">
        <w:rPr>
          <w:color w:val="auto"/>
        </w:rPr>
        <w:t>9</w:t>
      </w:r>
      <w:r w:rsidR="00D31A04" w:rsidRPr="00277DD4">
        <w:rPr>
          <w:color w:val="auto"/>
        </w:rPr>
        <w:t>6.6</w:t>
      </w:r>
      <w:r w:rsidR="007548C7">
        <w:rPr>
          <w:color w:val="auto"/>
        </w:rPr>
        <w:t xml:space="preserve"> </w:t>
      </w:r>
      <w:r w:rsidR="009549CD" w:rsidRPr="00277DD4">
        <w:rPr>
          <w:color w:val="auto"/>
        </w:rPr>
        <w:t>per</w:t>
      </w:r>
      <w:r w:rsidR="007548C7">
        <w:rPr>
          <w:color w:val="auto"/>
        </w:rPr>
        <w:t xml:space="preserve"> </w:t>
      </w:r>
      <w:r w:rsidR="009549CD" w:rsidRPr="00277DD4">
        <w:rPr>
          <w:color w:val="auto"/>
        </w:rPr>
        <w:t>cent</w:t>
      </w:r>
      <w:r w:rsidR="007548C7">
        <w:rPr>
          <w:color w:val="auto"/>
        </w:rPr>
        <w:t xml:space="preserve"> </w:t>
      </w:r>
      <w:r w:rsidR="00CA3F39" w:rsidRPr="00277DD4">
        <w:rPr>
          <w:color w:val="auto"/>
        </w:rPr>
        <w:t>for</w:t>
      </w:r>
      <w:r w:rsidR="007548C7">
        <w:rPr>
          <w:color w:val="auto"/>
        </w:rPr>
        <w:t xml:space="preserve"> </w:t>
      </w:r>
      <w:r w:rsidR="006E40EB">
        <w:rPr>
          <w:color w:val="auto"/>
        </w:rPr>
        <w:t>M</w:t>
      </w:r>
      <w:r w:rsidR="008A3B59" w:rsidRPr="00277DD4">
        <w:rPr>
          <w:color w:val="auto"/>
        </w:rPr>
        <w:t>edicine</w:t>
      </w:r>
      <w:r w:rsidR="00CA3F39" w:rsidRPr="00277DD4">
        <w:rPr>
          <w:color w:val="auto"/>
        </w:rPr>
        <w:t>,</w:t>
      </w:r>
      <w:r w:rsidR="007548C7">
        <w:rPr>
          <w:color w:val="auto"/>
        </w:rPr>
        <w:t xml:space="preserve"> </w:t>
      </w:r>
      <w:r w:rsidRPr="00277DD4">
        <w:rPr>
          <w:color w:val="auto"/>
        </w:rPr>
        <w:t>9</w:t>
      </w:r>
      <w:r w:rsidR="00D31A04" w:rsidRPr="00277DD4">
        <w:rPr>
          <w:color w:val="auto"/>
        </w:rPr>
        <w:t>5.1</w:t>
      </w:r>
      <w:r w:rsidR="007548C7">
        <w:rPr>
          <w:color w:val="auto"/>
        </w:rPr>
        <w:t xml:space="preserve"> </w:t>
      </w:r>
      <w:r w:rsidRPr="00277DD4">
        <w:rPr>
          <w:color w:val="auto"/>
        </w:rPr>
        <w:t>per</w:t>
      </w:r>
      <w:r w:rsidR="007548C7">
        <w:rPr>
          <w:color w:val="auto"/>
        </w:rPr>
        <w:t xml:space="preserve"> </w:t>
      </w:r>
      <w:r w:rsidRPr="00277DD4">
        <w:rPr>
          <w:color w:val="auto"/>
        </w:rPr>
        <w:t>cent</w:t>
      </w:r>
      <w:r w:rsidR="007548C7">
        <w:rPr>
          <w:color w:val="auto"/>
        </w:rPr>
        <w:t xml:space="preserve"> </w:t>
      </w:r>
      <w:r w:rsidRPr="00277DD4">
        <w:rPr>
          <w:color w:val="auto"/>
        </w:rPr>
        <w:t>for</w:t>
      </w:r>
      <w:r w:rsidR="007548C7">
        <w:rPr>
          <w:color w:val="auto"/>
        </w:rPr>
        <w:t xml:space="preserve"> </w:t>
      </w:r>
      <w:r w:rsidR="006E40EB">
        <w:rPr>
          <w:color w:val="auto"/>
        </w:rPr>
        <w:t>P</w:t>
      </w:r>
      <w:r w:rsidR="008A3B59" w:rsidRPr="00277DD4">
        <w:rPr>
          <w:color w:val="auto"/>
        </w:rPr>
        <w:t>harmacy</w:t>
      </w:r>
      <w:r w:rsidR="007548C7">
        <w:rPr>
          <w:color w:val="auto"/>
        </w:rPr>
        <w:t xml:space="preserve"> </w:t>
      </w:r>
      <w:r w:rsidR="004D7632">
        <w:rPr>
          <w:color w:val="auto"/>
        </w:rPr>
        <w:t>and</w:t>
      </w:r>
      <w:r w:rsidR="007548C7">
        <w:rPr>
          <w:color w:val="auto"/>
        </w:rPr>
        <w:t xml:space="preserve"> </w:t>
      </w:r>
      <w:r w:rsidR="004D7632">
        <w:rPr>
          <w:color w:val="auto"/>
        </w:rPr>
        <w:t>86.2</w:t>
      </w:r>
      <w:r w:rsidR="007548C7">
        <w:rPr>
          <w:color w:val="auto"/>
        </w:rPr>
        <w:t xml:space="preserve"> </w:t>
      </w:r>
      <w:r w:rsidR="004D7632">
        <w:rPr>
          <w:color w:val="auto"/>
        </w:rPr>
        <w:t>per</w:t>
      </w:r>
      <w:r w:rsidR="007548C7">
        <w:rPr>
          <w:color w:val="auto"/>
        </w:rPr>
        <w:t xml:space="preserve"> </w:t>
      </w:r>
      <w:r w:rsidR="004D7632">
        <w:rPr>
          <w:color w:val="auto"/>
        </w:rPr>
        <w:t>cent</w:t>
      </w:r>
      <w:r w:rsidR="007548C7">
        <w:rPr>
          <w:color w:val="auto"/>
        </w:rPr>
        <w:t xml:space="preserve"> </w:t>
      </w:r>
      <w:r w:rsidR="004D7632">
        <w:rPr>
          <w:color w:val="auto"/>
        </w:rPr>
        <w:t>for</w:t>
      </w:r>
      <w:r w:rsidR="007548C7">
        <w:rPr>
          <w:color w:val="auto"/>
        </w:rPr>
        <w:t xml:space="preserve"> </w:t>
      </w:r>
      <w:r w:rsidR="006E40EB">
        <w:rPr>
          <w:color w:val="auto"/>
        </w:rPr>
        <w:t>D</w:t>
      </w:r>
      <w:r w:rsidR="004D7632">
        <w:rPr>
          <w:color w:val="auto"/>
        </w:rPr>
        <w:t>entistry,</w:t>
      </w:r>
      <w:r w:rsidR="007548C7">
        <w:rPr>
          <w:color w:val="auto"/>
        </w:rPr>
        <w:t xml:space="preserve"> </w:t>
      </w:r>
      <w:r w:rsidR="004D7632">
        <w:rPr>
          <w:color w:val="auto"/>
        </w:rPr>
        <w:t>compared</w:t>
      </w:r>
      <w:r w:rsidR="007548C7">
        <w:rPr>
          <w:color w:val="auto"/>
        </w:rPr>
        <w:t xml:space="preserve"> </w:t>
      </w:r>
      <w:r w:rsidRPr="00277DD4">
        <w:rPr>
          <w:color w:val="auto"/>
        </w:rPr>
        <w:t>to</w:t>
      </w:r>
      <w:r w:rsidR="007548C7">
        <w:rPr>
          <w:color w:val="auto"/>
        </w:rPr>
        <w:t xml:space="preserve"> </w:t>
      </w:r>
      <w:r w:rsidR="008A3B59" w:rsidRPr="00277DD4">
        <w:rPr>
          <w:color w:val="auto"/>
        </w:rPr>
        <w:t>5</w:t>
      </w:r>
      <w:r w:rsidR="00277DD4" w:rsidRPr="00277DD4">
        <w:rPr>
          <w:color w:val="auto"/>
        </w:rPr>
        <w:t>3.4</w:t>
      </w:r>
      <w:r w:rsidR="007548C7">
        <w:rPr>
          <w:color w:val="auto"/>
        </w:rPr>
        <w:t xml:space="preserve"> </w:t>
      </w:r>
      <w:r w:rsidR="009549CD" w:rsidRPr="00277DD4">
        <w:rPr>
          <w:color w:val="auto"/>
        </w:rPr>
        <w:t>per</w:t>
      </w:r>
      <w:r w:rsidR="007548C7">
        <w:rPr>
          <w:color w:val="auto"/>
        </w:rPr>
        <w:t xml:space="preserve"> </w:t>
      </w:r>
      <w:r w:rsidR="009549CD" w:rsidRPr="00277DD4">
        <w:rPr>
          <w:color w:val="auto"/>
        </w:rPr>
        <w:t>cent</w:t>
      </w:r>
      <w:r w:rsidR="007548C7">
        <w:rPr>
          <w:color w:val="auto"/>
        </w:rPr>
        <w:t xml:space="preserve"> </w:t>
      </w:r>
      <w:r w:rsidR="009549CD" w:rsidRPr="00277DD4">
        <w:rPr>
          <w:color w:val="auto"/>
        </w:rPr>
        <w:t>for</w:t>
      </w:r>
      <w:r w:rsidR="007548C7">
        <w:rPr>
          <w:color w:val="auto"/>
        </w:rPr>
        <w:t xml:space="preserve"> </w:t>
      </w:r>
      <w:r w:rsidR="006E40EB">
        <w:rPr>
          <w:color w:val="auto"/>
        </w:rPr>
        <w:t>C</w:t>
      </w:r>
      <w:r w:rsidR="009549CD" w:rsidRPr="00277DD4">
        <w:rPr>
          <w:color w:val="auto"/>
        </w:rPr>
        <w:t>reative</w:t>
      </w:r>
      <w:r w:rsidR="007548C7">
        <w:rPr>
          <w:color w:val="auto"/>
        </w:rPr>
        <w:t xml:space="preserve"> </w:t>
      </w:r>
      <w:r w:rsidR="009549CD" w:rsidRPr="00277DD4">
        <w:rPr>
          <w:color w:val="auto"/>
        </w:rPr>
        <w:t>arts</w:t>
      </w:r>
      <w:r w:rsidR="00277DD4" w:rsidRPr="00277DD4">
        <w:rPr>
          <w:color w:val="auto"/>
        </w:rPr>
        <w:t>,</w:t>
      </w:r>
      <w:r w:rsidR="007548C7">
        <w:rPr>
          <w:color w:val="auto"/>
        </w:rPr>
        <w:t xml:space="preserve"> </w:t>
      </w:r>
      <w:r w:rsidR="008A3B59" w:rsidRPr="00277DD4">
        <w:rPr>
          <w:color w:val="auto"/>
        </w:rPr>
        <w:t>6</w:t>
      </w:r>
      <w:r w:rsidR="00277DD4" w:rsidRPr="00277DD4">
        <w:rPr>
          <w:color w:val="auto"/>
        </w:rPr>
        <w:t>1.6</w:t>
      </w:r>
      <w:r w:rsidR="007548C7">
        <w:rPr>
          <w:color w:val="auto"/>
        </w:rPr>
        <w:t xml:space="preserve"> </w:t>
      </w:r>
      <w:r w:rsidR="008A3B59" w:rsidRPr="00277DD4">
        <w:rPr>
          <w:color w:val="auto"/>
        </w:rPr>
        <w:t>per</w:t>
      </w:r>
      <w:r w:rsidR="007548C7">
        <w:rPr>
          <w:color w:val="auto"/>
        </w:rPr>
        <w:t xml:space="preserve"> </w:t>
      </w:r>
      <w:r w:rsidR="008A3B59" w:rsidRPr="00277DD4">
        <w:rPr>
          <w:color w:val="auto"/>
        </w:rPr>
        <w:t>cent</w:t>
      </w:r>
      <w:r w:rsidR="007548C7">
        <w:rPr>
          <w:color w:val="auto"/>
        </w:rPr>
        <w:t xml:space="preserve"> </w:t>
      </w:r>
      <w:r w:rsidR="00277DD4" w:rsidRPr="00277DD4">
        <w:rPr>
          <w:color w:val="auto"/>
        </w:rPr>
        <w:t>for</w:t>
      </w:r>
      <w:r w:rsidR="007548C7">
        <w:rPr>
          <w:color w:val="auto"/>
        </w:rPr>
        <w:t xml:space="preserve"> </w:t>
      </w:r>
      <w:r w:rsidR="006E40EB">
        <w:rPr>
          <w:color w:val="auto"/>
        </w:rPr>
        <w:t>S</w:t>
      </w:r>
      <w:r w:rsidR="009549CD" w:rsidRPr="00277DD4">
        <w:rPr>
          <w:color w:val="auto"/>
        </w:rPr>
        <w:t>cience</w:t>
      </w:r>
      <w:r w:rsidR="007548C7">
        <w:rPr>
          <w:color w:val="auto"/>
        </w:rPr>
        <w:t xml:space="preserve"> </w:t>
      </w:r>
      <w:r w:rsidR="009549CD" w:rsidRPr="00277DD4">
        <w:rPr>
          <w:color w:val="auto"/>
        </w:rPr>
        <w:t>and</w:t>
      </w:r>
      <w:r w:rsidR="007548C7">
        <w:rPr>
          <w:color w:val="auto"/>
        </w:rPr>
        <w:t xml:space="preserve"> </w:t>
      </w:r>
      <w:r w:rsidR="009549CD" w:rsidRPr="00277DD4">
        <w:rPr>
          <w:color w:val="auto"/>
        </w:rPr>
        <w:t>mathematics</w:t>
      </w:r>
      <w:r w:rsidR="008A3B59" w:rsidRPr="00277DD4">
        <w:rPr>
          <w:color w:val="auto"/>
        </w:rPr>
        <w:t>,</w:t>
      </w:r>
      <w:r w:rsidR="007548C7">
        <w:rPr>
          <w:color w:val="auto"/>
        </w:rPr>
        <w:t xml:space="preserve"> </w:t>
      </w:r>
      <w:r w:rsidR="008A3B59" w:rsidRPr="00277DD4">
        <w:rPr>
          <w:color w:val="auto"/>
        </w:rPr>
        <w:t>6</w:t>
      </w:r>
      <w:r w:rsidR="00277DD4" w:rsidRPr="00277DD4">
        <w:rPr>
          <w:color w:val="auto"/>
        </w:rPr>
        <w:t>1.9</w:t>
      </w:r>
      <w:r w:rsidR="007548C7">
        <w:rPr>
          <w:color w:val="auto"/>
        </w:rPr>
        <w:t xml:space="preserve"> </w:t>
      </w:r>
      <w:r w:rsidR="008A3B59" w:rsidRPr="00277DD4">
        <w:rPr>
          <w:color w:val="auto"/>
        </w:rPr>
        <w:t>per</w:t>
      </w:r>
      <w:r w:rsidR="007548C7">
        <w:rPr>
          <w:color w:val="auto"/>
        </w:rPr>
        <w:t xml:space="preserve"> </w:t>
      </w:r>
      <w:r w:rsidR="008A3B59" w:rsidRPr="00277DD4">
        <w:rPr>
          <w:color w:val="auto"/>
        </w:rPr>
        <w:t>cent</w:t>
      </w:r>
      <w:r w:rsidR="007548C7">
        <w:rPr>
          <w:color w:val="auto"/>
        </w:rPr>
        <w:t xml:space="preserve"> </w:t>
      </w:r>
      <w:r w:rsidR="008A3B59" w:rsidRPr="00277DD4">
        <w:rPr>
          <w:color w:val="auto"/>
        </w:rPr>
        <w:t>for</w:t>
      </w:r>
      <w:r w:rsidR="007548C7">
        <w:rPr>
          <w:color w:val="auto"/>
        </w:rPr>
        <w:t xml:space="preserve"> </w:t>
      </w:r>
      <w:r w:rsidR="007E65D4">
        <w:rPr>
          <w:color w:val="auto"/>
        </w:rPr>
        <w:t>Hu</w:t>
      </w:r>
      <w:r w:rsidR="007E65D4" w:rsidRPr="00277DD4">
        <w:rPr>
          <w:color w:val="auto"/>
        </w:rPr>
        <w:t>manities</w:t>
      </w:r>
      <w:r w:rsidR="008A3B59" w:rsidRPr="00277DD4">
        <w:rPr>
          <w:color w:val="auto"/>
        </w:rPr>
        <w:t>,</w:t>
      </w:r>
      <w:r w:rsidR="007548C7">
        <w:rPr>
          <w:color w:val="auto"/>
        </w:rPr>
        <w:t xml:space="preserve"> </w:t>
      </w:r>
      <w:r w:rsidR="008A3B59" w:rsidRPr="00277DD4">
        <w:rPr>
          <w:color w:val="auto"/>
        </w:rPr>
        <w:t>culture</w:t>
      </w:r>
      <w:r w:rsidR="007548C7">
        <w:rPr>
          <w:color w:val="auto"/>
        </w:rPr>
        <w:t xml:space="preserve"> </w:t>
      </w:r>
      <w:r w:rsidR="008A3B59" w:rsidRPr="00277DD4">
        <w:rPr>
          <w:color w:val="auto"/>
        </w:rPr>
        <w:t>and</w:t>
      </w:r>
      <w:r w:rsidR="007548C7">
        <w:rPr>
          <w:color w:val="auto"/>
        </w:rPr>
        <w:t xml:space="preserve"> </w:t>
      </w:r>
      <w:r w:rsidR="008A3B59" w:rsidRPr="00277DD4">
        <w:rPr>
          <w:color w:val="auto"/>
        </w:rPr>
        <w:t>social</w:t>
      </w:r>
      <w:r w:rsidR="007548C7">
        <w:rPr>
          <w:color w:val="auto"/>
        </w:rPr>
        <w:t xml:space="preserve"> </w:t>
      </w:r>
      <w:r w:rsidR="008A3B59" w:rsidRPr="00277DD4">
        <w:rPr>
          <w:color w:val="auto"/>
        </w:rPr>
        <w:t>sciences</w:t>
      </w:r>
      <w:r w:rsidR="007548C7">
        <w:rPr>
          <w:color w:val="auto"/>
        </w:rPr>
        <w:t xml:space="preserve"> </w:t>
      </w:r>
      <w:r w:rsidR="0077160F">
        <w:rPr>
          <w:color w:val="auto"/>
        </w:rPr>
        <w:t>and</w:t>
      </w:r>
      <w:r w:rsidR="007548C7">
        <w:rPr>
          <w:color w:val="auto"/>
        </w:rPr>
        <w:t xml:space="preserve"> </w:t>
      </w:r>
      <w:r w:rsidR="0077160F">
        <w:rPr>
          <w:color w:val="auto"/>
        </w:rPr>
        <w:t>62</w:t>
      </w:r>
      <w:r w:rsidR="00CC20EE">
        <w:rPr>
          <w:color w:val="auto"/>
        </w:rPr>
        <w:t>.0</w:t>
      </w:r>
      <w:r w:rsidR="007548C7">
        <w:rPr>
          <w:color w:val="auto"/>
        </w:rPr>
        <w:t xml:space="preserve"> </w:t>
      </w:r>
      <w:r w:rsidR="0077160F">
        <w:rPr>
          <w:color w:val="auto"/>
        </w:rPr>
        <w:t>per</w:t>
      </w:r>
      <w:r w:rsidR="007548C7">
        <w:rPr>
          <w:color w:val="auto"/>
        </w:rPr>
        <w:t xml:space="preserve"> </w:t>
      </w:r>
      <w:r w:rsidR="0077160F">
        <w:rPr>
          <w:color w:val="auto"/>
        </w:rPr>
        <w:t>cent</w:t>
      </w:r>
      <w:r w:rsidR="007548C7">
        <w:rPr>
          <w:color w:val="auto"/>
        </w:rPr>
        <w:t xml:space="preserve"> </w:t>
      </w:r>
      <w:r w:rsidR="0077160F">
        <w:rPr>
          <w:color w:val="auto"/>
        </w:rPr>
        <w:t>for</w:t>
      </w:r>
      <w:r w:rsidR="007548C7">
        <w:rPr>
          <w:color w:val="auto"/>
        </w:rPr>
        <w:t xml:space="preserve"> </w:t>
      </w:r>
      <w:r w:rsidR="0077160F">
        <w:rPr>
          <w:color w:val="auto"/>
        </w:rPr>
        <w:t>Psychology</w:t>
      </w:r>
      <w:r w:rsidR="00277DD4" w:rsidRPr="00277DD4">
        <w:rPr>
          <w:color w:val="auto"/>
        </w:rPr>
        <w:t>,</w:t>
      </w:r>
      <w:r w:rsidR="007548C7">
        <w:rPr>
          <w:color w:val="auto"/>
        </w:rPr>
        <w:t xml:space="preserve"> </w:t>
      </w:r>
      <w:r w:rsidR="009549CD" w:rsidRPr="00277DD4">
        <w:rPr>
          <w:color w:val="auto"/>
        </w:rPr>
        <w:t>with</w:t>
      </w:r>
      <w:r w:rsidR="007548C7">
        <w:rPr>
          <w:color w:val="auto"/>
        </w:rPr>
        <w:t xml:space="preserve"> </w:t>
      </w:r>
      <w:r w:rsidR="009549CD" w:rsidRPr="00277DD4">
        <w:rPr>
          <w:color w:val="auto"/>
        </w:rPr>
        <w:t>a</w:t>
      </w:r>
      <w:r w:rsidR="007548C7">
        <w:rPr>
          <w:color w:val="auto"/>
        </w:rPr>
        <w:t xml:space="preserve"> </w:t>
      </w:r>
      <w:r w:rsidR="009549CD" w:rsidRPr="00277DD4">
        <w:rPr>
          <w:color w:val="auto"/>
        </w:rPr>
        <w:t>range</w:t>
      </w:r>
      <w:r w:rsidR="007548C7">
        <w:rPr>
          <w:color w:val="auto"/>
        </w:rPr>
        <w:t xml:space="preserve"> </w:t>
      </w:r>
      <w:r w:rsidR="009549CD" w:rsidRPr="00277DD4">
        <w:rPr>
          <w:color w:val="auto"/>
        </w:rPr>
        <w:t>b</w:t>
      </w:r>
      <w:r w:rsidRPr="00277DD4">
        <w:rPr>
          <w:color w:val="auto"/>
        </w:rPr>
        <w:t>etween</w:t>
      </w:r>
      <w:r w:rsidR="007548C7">
        <w:rPr>
          <w:color w:val="auto"/>
        </w:rPr>
        <w:t xml:space="preserve"> </w:t>
      </w:r>
      <w:r w:rsidRPr="00277DD4">
        <w:rPr>
          <w:color w:val="auto"/>
        </w:rPr>
        <w:t>the</w:t>
      </w:r>
      <w:r w:rsidR="007548C7">
        <w:rPr>
          <w:color w:val="auto"/>
        </w:rPr>
        <w:t xml:space="preserve"> </w:t>
      </w:r>
      <w:r w:rsidRPr="00277DD4">
        <w:rPr>
          <w:color w:val="auto"/>
        </w:rPr>
        <w:t>highest</w:t>
      </w:r>
      <w:r w:rsidR="007548C7">
        <w:rPr>
          <w:color w:val="auto"/>
        </w:rPr>
        <w:t xml:space="preserve"> </w:t>
      </w:r>
      <w:r w:rsidRPr="00277DD4">
        <w:rPr>
          <w:color w:val="auto"/>
        </w:rPr>
        <w:t>and</w:t>
      </w:r>
      <w:r w:rsidR="007548C7">
        <w:rPr>
          <w:color w:val="auto"/>
        </w:rPr>
        <w:t xml:space="preserve"> </w:t>
      </w:r>
      <w:r w:rsidRPr="00277DD4">
        <w:rPr>
          <w:color w:val="auto"/>
        </w:rPr>
        <w:t>lowest</w:t>
      </w:r>
      <w:r w:rsidR="007548C7">
        <w:rPr>
          <w:color w:val="auto"/>
        </w:rPr>
        <w:t xml:space="preserve"> </w:t>
      </w:r>
      <w:r w:rsidRPr="00277DD4">
        <w:rPr>
          <w:color w:val="auto"/>
        </w:rPr>
        <w:t>full-time</w:t>
      </w:r>
      <w:r w:rsidR="007548C7">
        <w:rPr>
          <w:color w:val="auto"/>
        </w:rPr>
        <w:t xml:space="preserve"> </w:t>
      </w:r>
      <w:r w:rsidRPr="00277DD4">
        <w:rPr>
          <w:color w:val="auto"/>
        </w:rPr>
        <w:t>employment</w:t>
      </w:r>
      <w:r w:rsidR="007548C7">
        <w:rPr>
          <w:color w:val="auto"/>
        </w:rPr>
        <w:t xml:space="preserve"> </w:t>
      </w:r>
      <w:r w:rsidRPr="00277DD4">
        <w:rPr>
          <w:color w:val="auto"/>
        </w:rPr>
        <w:t>rates</w:t>
      </w:r>
      <w:r w:rsidR="007548C7">
        <w:rPr>
          <w:color w:val="auto"/>
        </w:rPr>
        <w:t xml:space="preserve"> </w:t>
      </w:r>
      <w:r w:rsidRPr="00277DD4">
        <w:rPr>
          <w:color w:val="auto"/>
        </w:rPr>
        <w:t>of</w:t>
      </w:r>
      <w:r w:rsidR="007548C7">
        <w:rPr>
          <w:color w:val="auto"/>
        </w:rPr>
        <w:t xml:space="preserve"> </w:t>
      </w:r>
      <w:r w:rsidR="008A3B59" w:rsidRPr="00277DD4">
        <w:rPr>
          <w:color w:val="auto"/>
        </w:rPr>
        <w:t>4</w:t>
      </w:r>
      <w:r w:rsidR="00277DD4" w:rsidRPr="00277DD4">
        <w:rPr>
          <w:color w:val="auto"/>
        </w:rPr>
        <w:t>3</w:t>
      </w:r>
      <w:r w:rsidR="008A3B59" w:rsidRPr="00277DD4">
        <w:rPr>
          <w:color w:val="auto"/>
        </w:rPr>
        <w:t>.2</w:t>
      </w:r>
      <w:r w:rsidR="007548C7">
        <w:rPr>
          <w:color w:val="auto"/>
        </w:rPr>
        <w:t xml:space="preserve"> </w:t>
      </w:r>
      <w:r w:rsidRPr="00277DD4">
        <w:rPr>
          <w:color w:val="auto"/>
        </w:rPr>
        <w:t>percentage</w:t>
      </w:r>
      <w:r w:rsidR="007548C7">
        <w:rPr>
          <w:color w:val="auto"/>
        </w:rPr>
        <w:t xml:space="preserve"> </w:t>
      </w:r>
      <w:r w:rsidRPr="00277DD4">
        <w:rPr>
          <w:color w:val="auto"/>
        </w:rPr>
        <w:t>points.</w:t>
      </w:r>
      <w:r w:rsidR="007548C7">
        <w:rPr>
          <w:color w:val="auto"/>
        </w:rPr>
        <w:t xml:space="preserve"> </w:t>
      </w:r>
    </w:p>
    <w:p w14:paraId="2DEF9692" w14:textId="201753C7" w:rsidR="0077160F" w:rsidRDefault="003862ED" w:rsidP="003862ED">
      <w:pPr>
        <w:pStyle w:val="Bodycopy"/>
        <w:rPr>
          <w:color w:val="auto"/>
        </w:rPr>
      </w:pPr>
      <w:r w:rsidRPr="006E40EB">
        <w:rPr>
          <w:color w:val="auto"/>
        </w:rPr>
        <w:t>By</w:t>
      </w:r>
      <w:r w:rsidR="007548C7">
        <w:rPr>
          <w:color w:val="auto"/>
        </w:rPr>
        <w:t xml:space="preserve"> </w:t>
      </w:r>
      <w:r w:rsidRPr="006E40EB">
        <w:rPr>
          <w:color w:val="auto"/>
        </w:rPr>
        <w:t>20</w:t>
      </w:r>
      <w:r w:rsidR="00787519" w:rsidRPr="006E40EB">
        <w:rPr>
          <w:color w:val="auto"/>
        </w:rPr>
        <w:t>20</w:t>
      </w:r>
      <w:r w:rsidRPr="006E40EB">
        <w:rPr>
          <w:color w:val="auto"/>
        </w:rPr>
        <w:t>,</w:t>
      </w:r>
      <w:r w:rsidR="007548C7">
        <w:rPr>
          <w:color w:val="auto"/>
        </w:rPr>
        <w:t xml:space="preserve"> </w:t>
      </w:r>
      <w:r w:rsidRPr="006E40EB">
        <w:rPr>
          <w:color w:val="auto"/>
        </w:rPr>
        <w:t>this</w:t>
      </w:r>
      <w:r w:rsidR="007548C7">
        <w:rPr>
          <w:color w:val="auto"/>
        </w:rPr>
        <w:t xml:space="preserve"> </w:t>
      </w:r>
      <w:r w:rsidRPr="006E40EB">
        <w:rPr>
          <w:color w:val="auto"/>
        </w:rPr>
        <w:t>range</w:t>
      </w:r>
      <w:r w:rsidR="007548C7">
        <w:rPr>
          <w:color w:val="auto"/>
        </w:rPr>
        <w:t xml:space="preserve"> </w:t>
      </w:r>
      <w:r w:rsidRPr="006E40EB">
        <w:rPr>
          <w:color w:val="auto"/>
        </w:rPr>
        <w:t>had</w:t>
      </w:r>
      <w:r w:rsidR="007548C7">
        <w:rPr>
          <w:color w:val="auto"/>
        </w:rPr>
        <w:t xml:space="preserve"> </w:t>
      </w:r>
      <w:r w:rsidRPr="006E40EB">
        <w:rPr>
          <w:color w:val="auto"/>
        </w:rPr>
        <w:t>contracted</w:t>
      </w:r>
      <w:r w:rsidR="007548C7">
        <w:rPr>
          <w:color w:val="auto"/>
        </w:rPr>
        <w:t xml:space="preserve"> </w:t>
      </w:r>
      <w:r w:rsidRPr="006E40EB">
        <w:rPr>
          <w:color w:val="auto"/>
        </w:rPr>
        <w:t>to</w:t>
      </w:r>
      <w:r w:rsidR="007548C7">
        <w:rPr>
          <w:color w:val="auto"/>
        </w:rPr>
        <w:t xml:space="preserve"> </w:t>
      </w:r>
      <w:r w:rsidRPr="006E40EB">
        <w:rPr>
          <w:color w:val="auto"/>
        </w:rPr>
        <w:t>1</w:t>
      </w:r>
      <w:r w:rsidR="008B0643" w:rsidRPr="006E40EB">
        <w:rPr>
          <w:color w:val="auto"/>
        </w:rPr>
        <w:t>8.</w:t>
      </w:r>
      <w:r w:rsidR="00880BE8" w:rsidRPr="006E40EB">
        <w:rPr>
          <w:color w:val="auto"/>
        </w:rPr>
        <w:t>9</w:t>
      </w:r>
      <w:r w:rsidR="007548C7">
        <w:rPr>
          <w:color w:val="auto"/>
        </w:rPr>
        <w:t xml:space="preserve"> </w:t>
      </w:r>
      <w:r w:rsidRPr="006E40EB">
        <w:rPr>
          <w:color w:val="auto"/>
        </w:rPr>
        <w:t>percentage</w:t>
      </w:r>
      <w:r w:rsidR="007548C7">
        <w:rPr>
          <w:color w:val="auto"/>
        </w:rPr>
        <w:t xml:space="preserve"> </w:t>
      </w:r>
      <w:r w:rsidRPr="006E40EB">
        <w:rPr>
          <w:color w:val="auto"/>
        </w:rPr>
        <w:t>points</w:t>
      </w:r>
      <w:r w:rsidR="007548C7">
        <w:rPr>
          <w:color w:val="auto"/>
        </w:rPr>
        <w:t xml:space="preserve"> </w:t>
      </w:r>
      <w:r w:rsidRPr="006E40EB">
        <w:rPr>
          <w:color w:val="auto"/>
        </w:rPr>
        <w:t>with</w:t>
      </w:r>
      <w:r w:rsidR="007548C7">
        <w:rPr>
          <w:color w:val="auto"/>
        </w:rPr>
        <w:t xml:space="preserve"> </w:t>
      </w:r>
      <w:r w:rsidR="0077160F">
        <w:rPr>
          <w:color w:val="auto"/>
        </w:rPr>
        <w:t>modest</w:t>
      </w:r>
      <w:r w:rsidR="007548C7">
        <w:rPr>
          <w:color w:val="auto"/>
        </w:rPr>
        <w:t xml:space="preserve"> </w:t>
      </w:r>
      <w:r w:rsidR="0077160F">
        <w:rPr>
          <w:color w:val="auto"/>
        </w:rPr>
        <w:t>increases</w:t>
      </w:r>
      <w:r w:rsidR="007548C7">
        <w:rPr>
          <w:color w:val="auto"/>
        </w:rPr>
        <w:t xml:space="preserve"> </w:t>
      </w:r>
      <w:r w:rsidR="0077160F">
        <w:rPr>
          <w:color w:val="auto"/>
        </w:rPr>
        <w:t>in</w:t>
      </w:r>
      <w:r w:rsidR="007548C7">
        <w:rPr>
          <w:color w:val="auto"/>
        </w:rPr>
        <w:t xml:space="preserve"> </w:t>
      </w:r>
      <w:r w:rsidRPr="006E40EB">
        <w:rPr>
          <w:color w:val="auto"/>
        </w:rPr>
        <w:t>full-time</w:t>
      </w:r>
      <w:r w:rsidR="007548C7">
        <w:rPr>
          <w:color w:val="auto"/>
        </w:rPr>
        <w:t xml:space="preserve"> </w:t>
      </w:r>
      <w:r w:rsidRPr="006E40EB">
        <w:rPr>
          <w:color w:val="auto"/>
        </w:rPr>
        <w:t>employment</w:t>
      </w:r>
      <w:r w:rsidR="007548C7">
        <w:rPr>
          <w:color w:val="auto"/>
        </w:rPr>
        <w:t xml:space="preserve"> </w:t>
      </w:r>
      <w:r w:rsidRPr="006E40EB">
        <w:rPr>
          <w:color w:val="auto"/>
        </w:rPr>
        <w:t>rates</w:t>
      </w:r>
      <w:r w:rsidR="007548C7">
        <w:rPr>
          <w:color w:val="auto"/>
        </w:rPr>
        <w:t xml:space="preserve"> </w:t>
      </w:r>
      <w:r w:rsidR="0077160F">
        <w:rPr>
          <w:color w:val="auto"/>
        </w:rPr>
        <w:t>to</w:t>
      </w:r>
      <w:r w:rsidR="007548C7">
        <w:rPr>
          <w:color w:val="auto"/>
        </w:rPr>
        <w:t xml:space="preserve"> </w:t>
      </w:r>
      <w:r w:rsidR="008B0643" w:rsidRPr="006E40EB">
        <w:rPr>
          <w:color w:val="auto"/>
        </w:rPr>
        <w:t>98.</w:t>
      </w:r>
      <w:r w:rsidR="006E40EB" w:rsidRPr="006E40EB">
        <w:rPr>
          <w:color w:val="auto"/>
        </w:rPr>
        <w:t>3</w:t>
      </w:r>
      <w:r w:rsidR="007548C7">
        <w:rPr>
          <w:color w:val="auto"/>
        </w:rPr>
        <w:t xml:space="preserve"> </w:t>
      </w:r>
      <w:r w:rsidR="008B0643" w:rsidRPr="006E40EB">
        <w:rPr>
          <w:color w:val="auto"/>
        </w:rPr>
        <w:t>per</w:t>
      </w:r>
      <w:r w:rsidR="007548C7">
        <w:rPr>
          <w:color w:val="auto"/>
        </w:rPr>
        <w:t xml:space="preserve"> </w:t>
      </w:r>
      <w:r w:rsidR="008B0643" w:rsidRPr="006E40EB">
        <w:rPr>
          <w:color w:val="auto"/>
        </w:rPr>
        <w:t>cent</w:t>
      </w:r>
      <w:r w:rsidR="007548C7">
        <w:rPr>
          <w:color w:val="auto"/>
        </w:rPr>
        <w:t xml:space="preserve"> </w:t>
      </w:r>
      <w:r w:rsidR="008B0643" w:rsidRPr="006E40EB">
        <w:rPr>
          <w:color w:val="auto"/>
        </w:rPr>
        <w:t>for</w:t>
      </w:r>
      <w:r w:rsidR="007548C7">
        <w:rPr>
          <w:color w:val="auto"/>
        </w:rPr>
        <w:t xml:space="preserve"> </w:t>
      </w:r>
      <w:r w:rsidR="008B0643" w:rsidRPr="006E40EB">
        <w:rPr>
          <w:color w:val="auto"/>
        </w:rPr>
        <w:t>Dentistry,</w:t>
      </w:r>
      <w:r w:rsidR="007548C7">
        <w:rPr>
          <w:color w:val="auto"/>
        </w:rPr>
        <w:t xml:space="preserve"> </w:t>
      </w:r>
      <w:r w:rsidRPr="006E40EB">
        <w:rPr>
          <w:color w:val="auto"/>
        </w:rPr>
        <w:t>9</w:t>
      </w:r>
      <w:r w:rsidR="006E40EB" w:rsidRPr="006E40EB">
        <w:rPr>
          <w:color w:val="auto"/>
        </w:rPr>
        <w:t>7</w:t>
      </w:r>
      <w:r w:rsidRPr="006E40EB">
        <w:rPr>
          <w:color w:val="auto"/>
        </w:rPr>
        <w:t>.</w:t>
      </w:r>
      <w:r w:rsidR="006E40EB" w:rsidRPr="006E40EB">
        <w:rPr>
          <w:color w:val="auto"/>
        </w:rPr>
        <w:t>3</w:t>
      </w:r>
      <w:r w:rsidR="007548C7">
        <w:rPr>
          <w:color w:val="auto"/>
        </w:rPr>
        <w:t xml:space="preserve"> </w:t>
      </w:r>
      <w:r w:rsidRPr="006E40EB">
        <w:rPr>
          <w:color w:val="auto"/>
        </w:rPr>
        <w:t>per</w:t>
      </w:r>
      <w:r w:rsidR="007548C7">
        <w:rPr>
          <w:color w:val="auto"/>
        </w:rPr>
        <w:t xml:space="preserve"> </w:t>
      </w:r>
      <w:r w:rsidRPr="006E40EB">
        <w:rPr>
          <w:color w:val="auto"/>
        </w:rPr>
        <w:t>cent</w:t>
      </w:r>
      <w:r w:rsidR="007548C7">
        <w:rPr>
          <w:color w:val="auto"/>
        </w:rPr>
        <w:t xml:space="preserve"> </w:t>
      </w:r>
      <w:r w:rsidRPr="006E40EB">
        <w:rPr>
          <w:color w:val="auto"/>
        </w:rPr>
        <w:t>for</w:t>
      </w:r>
      <w:r w:rsidR="007548C7">
        <w:rPr>
          <w:color w:val="auto"/>
        </w:rPr>
        <w:t xml:space="preserve"> </w:t>
      </w:r>
      <w:r w:rsidRPr="006E40EB">
        <w:rPr>
          <w:color w:val="auto"/>
        </w:rPr>
        <w:t>Medicine,</w:t>
      </w:r>
      <w:r w:rsidR="007548C7">
        <w:rPr>
          <w:color w:val="auto"/>
        </w:rPr>
        <w:t xml:space="preserve"> </w:t>
      </w:r>
      <w:r w:rsidRPr="006E40EB">
        <w:rPr>
          <w:color w:val="auto"/>
        </w:rPr>
        <w:t>9</w:t>
      </w:r>
      <w:r w:rsidR="006E40EB" w:rsidRPr="006E40EB">
        <w:rPr>
          <w:color w:val="auto"/>
        </w:rPr>
        <w:t>6</w:t>
      </w:r>
      <w:r w:rsidRPr="006E40EB">
        <w:rPr>
          <w:color w:val="auto"/>
        </w:rPr>
        <w:t>.</w:t>
      </w:r>
      <w:r w:rsidR="006E40EB" w:rsidRPr="006E40EB">
        <w:rPr>
          <w:color w:val="auto"/>
        </w:rPr>
        <w:t>7</w:t>
      </w:r>
      <w:r w:rsidR="007548C7">
        <w:rPr>
          <w:color w:val="auto"/>
        </w:rPr>
        <w:t xml:space="preserve"> </w:t>
      </w:r>
      <w:r w:rsidRPr="006E40EB">
        <w:rPr>
          <w:color w:val="auto"/>
        </w:rPr>
        <w:t>per</w:t>
      </w:r>
      <w:r w:rsidR="007548C7">
        <w:rPr>
          <w:color w:val="auto"/>
        </w:rPr>
        <w:t xml:space="preserve"> </w:t>
      </w:r>
      <w:r w:rsidRPr="006E40EB">
        <w:rPr>
          <w:color w:val="auto"/>
        </w:rPr>
        <w:t>cent</w:t>
      </w:r>
      <w:r w:rsidR="007548C7">
        <w:rPr>
          <w:color w:val="auto"/>
        </w:rPr>
        <w:t xml:space="preserve"> </w:t>
      </w:r>
      <w:r w:rsidRPr="006E40EB">
        <w:rPr>
          <w:color w:val="auto"/>
        </w:rPr>
        <w:t>for</w:t>
      </w:r>
      <w:r w:rsidR="007548C7">
        <w:rPr>
          <w:color w:val="auto"/>
        </w:rPr>
        <w:t xml:space="preserve"> </w:t>
      </w:r>
      <w:r w:rsidRPr="006E40EB">
        <w:rPr>
          <w:color w:val="auto"/>
        </w:rPr>
        <w:t>Rehabilitation</w:t>
      </w:r>
      <w:r w:rsidR="007548C7">
        <w:rPr>
          <w:color w:val="auto"/>
        </w:rPr>
        <w:t xml:space="preserve"> </w:t>
      </w:r>
      <w:r w:rsidRPr="006E40EB">
        <w:rPr>
          <w:color w:val="auto"/>
        </w:rPr>
        <w:t>and</w:t>
      </w:r>
      <w:r w:rsidR="007548C7">
        <w:rPr>
          <w:color w:val="auto"/>
        </w:rPr>
        <w:t xml:space="preserve"> </w:t>
      </w:r>
      <w:r w:rsidRPr="006E40EB">
        <w:rPr>
          <w:color w:val="auto"/>
        </w:rPr>
        <w:t>95.</w:t>
      </w:r>
      <w:r w:rsidR="006E40EB" w:rsidRPr="006E40EB">
        <w:rPr>
          <w:color w:val="auto"/>
        </w:rPr>
        <w:t>7</w:t>
      </w:r>
      <w:r w:rsidR="007548C7">
        <w:rPr>
          <w:color w:val="auto"/>
        </w:rPr>
        <w:t xml:space="preserve"> </w:t>
      </w:r>
      <w:r w:rsidRPr="006E40EB">
        <w:rPr>
          <w:color w:val="auto"/>
        </w:rPr>
        <w:t>per</w:t>
      </w:r>
      <w:r w:rsidR="007548C7">
        <w:rPr>
          <w:color w:val="auto"/>
        </w:rPr>
        <w:t xml:space="preserve"> </w:t>
      </w:r>
      <w:r w:rsidRPr="006E40EB">
        <w:rPr>
          <w:color w:val="auto"/>
        </w:rPr>
        <w:t>cent</w:t>
      </w:r>
      <w:r w:rsidR="007548C7">
        <w:rPr>
          <w:color w:val="auto"/>
        </w:rPr>
        <w:t xml:space="preserve"> </w:t>
      </w:r>
      <w:r w:rsidRPr="006E40EB">
        <w:rPr>
          <w:color w:val="auto"/>
        </w:rPr>
        <w:t>for</w:t>
      </w:r>
      <w:r w:rsidR="007548C7">
        <w:rPr>
          <w:color w:val="auto"/>
        </w:rPr>
        <w:t xml:space="preserve"> </w:t>
      </w:r>
      <w:r w:rsidR="006E40EB" w:rsidRPr="006E40EB">
        <w:rPr>
          <w:color w:val="auto"/>
        </w:rPr>
        <w:t>Pharmacy</w:t>
      </w:r>
      <w:r w:rsidR="0077160F">
        <w:rPr>
          <w:color w:val="auto"/>
        </w:rPr>
        <w:t>.</w:t>
      </w:r>
      <w:r w:rsidR="007548C7">
        <w:rPr>
          <w:color w:val="auto"/>
        </w:rPr>
        <w:t xml:space="preserve"> </w:t>
      </w:r>
      <w:r w:rsidR="0077160F">
        <w:rPr>
          <w:color w:val="auto"/>
        </w:rPr>
        <w:t>The</w:t>
      </w:r>
      <w:r w:rsidR="007548C7">
        <w:rPr>
          <w:color w:val="auto"/>
        </w:rPr>
        <w:t xml:space="preserve"> </w:t>
      </w:r>
      <w:r w:rsidR="0077160F">
        <w:rPr>
          <w:color w:val="auto"/>
        </w:rPr>
        <w:t>areas</w:t>
      </w:r>
      <w:r w:rsidR="007548C7">
        <w:rPr>
          <w:color w:val="auto"/>
        </w:rPr>
        <w:t xml:space="preserve"> </w:t>
      </w:r>
      <w:r w:rsidR="0077160F">
        <w:rPr>
          <w:color w:val="auto"/>
        </w:rPr>
        <w:t>with</w:t>
      </w:r>
      <w:r w:rsidR="007548C7">
        <w:rPr>
          <w:color w:val="auto"/>
        </w:rPr>
        <w:t xml:space="preserve"> </w:t>
      </w:r>
      <w:r w:rsidR="0077160F">
        <w:rPr>
          <w:color w:val="auto"/>
        </w:rPr>
        <w:t>lower</w:t>
      </w:r>
      <w:r w:rsidR="007548C7">
        <w:rPr>
          <w:color w:val="auto"/>
        </w:rPr>
        <w:t xml:space="preserve"> </w:t>
      </w:r>
      <w:r w:rsidR="0077160F">
        <w:rPr>
          <w:color w:val="auto"/>
        </w:rPr>
        <w:t>full-time</w:t>
      </w:r>
      <w:r w:rsidR="007548C7">
        <w:rPr>
          <w:color w:val="auto"/>
        </w:rPr>
        <w:t xml:space="preserve"> </w:t>
      </w:r>
      <w:r w:rsidR="0077160F">
        <w:rPr>
          <w:color w:val="auto"/>
        </w:rPr>
        <w:t>employment</w:t>
      </w:r>
      <w:r w:rsidR="007548C7">
        <w:rPr>
          <w:color w:val="auto"/>
        </w:rPr>
        <w:t xml:space="preserve"> </w:t>
      </w:r>
      <w:r w:rsidR="0077160F">
        <w:rPr>
          <w:color w:val="auto"/>
        </w:rPr>
        <w:t>rates</w:t>
      </w:r>
      <w:r w:rsidR="007548C7">
        <w:rPr>
          <w:color w:val="auto"/>
        </w:rPr>
        <w:t xml:space="preserve"> </w:t>
      </w:r>
      <w:r w:rsidR="0077160F">
        <w:rPr>
          <w:color w:val="auto"/>
        </w:rPr>
        <w:t>three</w:t>
      </w:r>
      <w:r w:rsidR="007548C7">
        <w:rPr>
          <w:color w:val="auto"/>
        </w:rPr>
        <w:t xml:space="preserve"> </w:t>
      </w:r>
      <w:r w:rsidR="0077160F">
        <w:rPr>
          <w:color w:val="auto"/>
        </w:rPr>
        <w:t>years</w:t>
      </w:r>
      <w:r w:rsidR="007548C7">
        <w:rPr>
          <w:color w:val="auto"/>
        </w:rPr>
        <w:t xml:space="preserve"> </w:t>
      </w:r>
      <w:r w:rsidR="0077160F">
        <w:rPr>
          <w:color w:val="auto"/>
        </w:rPr>
        <w:t>later</w:t>
      </w:r>
      <w:r w:rsidR="007548C7">
        <w:rPr>
          <w:color w:val="auto"/>
        </w:rPr>
        <w:t xml:space="preserve"> </w:t>
      </w:r>
      <w:r w:rsidR="0077160F">
        <w:rPr>
          <w:color w:val="auto"/>
        </w:rPr>
        <w:t>saw</w:t>
      </w:r>
      <w:r w:rsidR="007548C7">
        <w:rPr>
          <w:color w:val="auto"/>
        </w:rPr>
        <w:t xml:space="preserve"> </w:t>
      </w:r>
      <w:r w:rsidR="0077160F">
        <w:rPr>
          <w:color w:val="auto"/>
        </w:rPr>
        <w:t>larger</w:t>
      </w:r>
      <w:r w:rsidR="007548C7">
        <w:rPr>
          <w:color w:val="auto"/>
        </w:rPr>
        <w:t xml:space="preserve"> </w:t>
      </w:r>
      <w:r w:rsidR="0077160F">
        <w:rPr>
          <w:color w:val="auto"/>
        </w:rPr>
        <w:t>increases</w:t>
      </w:r>
      <w:r w:rsidR="007548C7">
        <w:rPr>
          <w:color w:val="auto"/>
        </w:rPr>
        <w:t xml:space="preserve"> </w:t>
      </w:r>
      <w:r w:rsidR="0077160F">
        <w:rPr>
          <w:color w:val="auto"/>
        </w:rPr>
        <w:t>up</w:t>
      </w:r>
      <w:r w:rsidR="007548C7">
        <w:rPr>
          <w:color w:val="auto"/>
        </w:rPr>
        <w:t xml:space="preserve"> </w:t>
      </w:r>
      <w:r w:rsidR="0077160F">
        <w:rPr>
          <w:color w:val="auto"/>
        </w:rPr>
        <w:t>to</w:t>
      </w:r>
      <w:r w:rsidR="007548C7">
        <w:rPr>
          <w:color w:val="auto"/>
        </w:rPr>
        <w:t xml:space="preserve"> </w:t>
      </w:r>
      <w:r w:rsidR="008B0643" w:rsidRPr="006E40EB">
        <w:rPr>
          <w:color w:val="auto"/>
        </w:rPr>
        <w:t>79.</w:t>
      </w:r>
      <w:r w:rsidR="006E40EB" w:rsidRPr="006E40EB">
        <w:rPr>
          <w:color w:val="auto"/>
        </w:rPr>
        <w:t>4</w:t>
      </w:r>
      <w:r w:rsidR="007548C7">
        <w:rPr>
          <w:color w:val="auto"/>
        </w:rPr>
        <w:t xml:space="preserve"> </w:t>
      </w:r>
      <w:r w:rsidRPr="006E40EB">
        <w:rPr>
          <w:color w:val="auto"/>
        </w:rPr>
        <w:t>per</w:t>
      </w:r>
      <w:r w:rsidR="007548C7">
        <w:rPr>
          <w:color w:val="auto"/>
        </w:rPr>
        <w:t xml:space="preserve"> </w:t>
      </w:r>
      <w:r w:rsidRPr="006E40EB">
        <w:rPr>
          <w:color w:val="auto"/>
        </w:rPr>
        <w:t>cent</w:t>
      </w:r>
      <w:r w:rsidR="007548C7">
        <w:rPr>
          <w:color w:val="auto"/>
        </w:rPr>
        <w:t xml:space="preserve"> </w:t>
      </w:r>
      <w:r w:rsidRPr="006E40EB">
        <w:rPr>
          <w:color w:val="auto"/>
        </w:rPr>
        <w:t>for</w:t>
      </w:r>
      <w:r w:rsidR="007548C7">
        <w:rPr>
          <w:color w:val="auto"/>
        </w:rPr>
        <w:t xml:space="preserve"> </w:t>
      </w:r>
      <w:r w:rsidRPr="006E40EB">
        <w:rPr>
          <w:color w:val="auto"/>
        </w:rPr>
        <w:t>those</w:t>
      </w:r>
      <w:r w:rsidR="007548C7">
        <w:rPr>
          <w:color w:val="auto"/>
        </w:rPr>
        <w:t xml:space="preserve"> </w:t>
      </w:r>
      <w:r w:rsidRPr="006E40EB">
        <w:rPr>
          <w:color w:val="auto"/>
        </w:rPr>
        <w:t>who</w:t>
      </w:r>
      <w:r w:rsidR="007548C7">
        <w:rPr>
          <w:color w:val="auto"/>
        </w:rPr>
        <w:t xml:space="preserve"> </w:t>
      </w:r>
      <w:r w:rsidRPr="006E40EB">
        <w:rPr>
          <w:color w:val="auto"/>
        </w:rPr>
        <w:t>had</w:t>
      </w:r>
      <w:r w:rsidR="007548C7">
        <w:rPr>
          <w:color w:val="auto"/>
        </w:rPr>
        <w:t xml:space="preserve"> </w:t>
      </w:r>
      <w:r w:rsidRPr="006E40EB">
        <w:rPr>
          <w:color w:val="auto"/>
        </w:rPr>
        <w:t>completed</w:t>
      </w:r>
      <w:r w:rsidR="007548C7">
        <w:rPr>
          <w:color w:val="auto"/>
        </w:rPr>
        <w:t xml:space="preserve"> </w:t>
      </w:r>
      <w:r w:rsidRPr="006E40EB">
        <w:rPr>
          <w:color w:val="auto"/>
        </w:rPr>
        <w:t>courses</w:t>
      </w:r>
      <w:r w:rsidR="007548C7">
        <w:rPr>
          <w:color w:val="auto"/>
        </w:rPr>
        <w:t xml:space="preserve"> </w:t>
      </w:r>
      <w:r w:rsidRPr="006E40EB">
        <w:rPr>
          <w:color w:val="auto"/>
        </w:rPr>
        <w:t>in</w:t>
      </w:r>
      <w:r w:rsidR="007548C7">
        <w:rPr>
          <w:color w:val="auto"/>
        </w:rPr>
        <w:t xml:space="preserve"> </w:t>
      </w:r>
      <w:r w:rsidRPr="006E40EB">
        <w:rPr>
          <w:color w:val="auto"/>
        </w:rPr>
        <w:t>Creative</w:t>
      </w:r>
      <w:r w:rsidR="007548C7">
        <w:rPr>
          <w:color w:val="auto"/>
        </w:rPr>
        <w:t xml:space="preserve"> </w:t>
      </w:r>
      <w:r w:rsidRPr="006E40EB">
        <w:rPr>
          <w:color w:val="auto"/>
        </w:rPr>
        <w:t>arts</w:t>
      </w:r>
      <w:r w:rsidR="00944FD5">
        <w:rPr>
          <w:color w:val="auto"/>
        </w:rPr>
        <w:t>,</w:t>
      </w:r>
      <w:r w:rsidR="007548C7">
        <w:rPr>
          <w:color w:val="auto"/>
        </w:rPr>
        <w:t xml:space="preserve"> </w:t>
      </w:r>
      <w:r w:rsidR="00880BE8" w:rsidRPr="006E40EB">
        <w:rPr>
          <w:color w:val="auto"/>
        </w:rPr>
        <w:t>8</w:t>
      </w:r>
      <w:r w:rsidR="006E40EB" w:rsidRPr="006E40EB">
        <w:rPr>
          <w:color w:val="auto"/>
        </w:rPr>
        <w:t>4.6</w:t>
      </w:r>
      <w:r w:rsidR="007548C7">
        <w:rPr>
          <w:color w:val="auto"/>
        </w:rPr>
        <w:t xml:space="preserve"> </w:t>
      </w:r>
      <w:r w:rsidR="00880BE8" w:rsidRPr="006E40EB">
        <w:rPr>
          <w:color w:val="auto"/>
        </w:rPr>
        <w:t>per</w:t>
      </w:r>
      <w:r w:rsidR="007548C7">
        <w:rPr>
          <w:color w:val="auto"/>
        </w:rPr>
        <w:t xml:space="preserve"> </w:t>
      </w:r>
      <w:r w:rsidR="00880BE8" w:rsidRPr="006E40EB">
        <w:rPr>
          <w:color w:val="auto"/>
        </w:rPr>
        <w:t>cent</w:t>
      </w:r>
      <w:r w:rsidR="007548C7">
        <w:rPr>
          <w:color w:val="auto"/>
        </w:rPr>
        <w:t xml:space="preserve"> </w:t>
      </w:r>
      <w:r w:rsidR="006E40EB" w:rsidRPr="006E40EB">
        <w:rPr>
          <w:color w:val="auto"/>
        </w:rPr>
        <w:t>for</w:t>
      </w:r>
      <w:r w:rsidR="007548C7">
        <w:rPr>
          <w:color w:val="auto"/>
        </w:rPr>
        <w:t xml:space="preserve"> </w:t>
      </w:r>
      <w:r w:rsidR="006E40EB" w:rsidRPr="006E40EB">
        <w:rPr>
          <w:color w:val="auto"/>
        </w:rPr>
        <w:t>those</w:t>
      </w:r>
      <w:r w:rsidR="007548C7">
        <w:rPr>
          <w:color w:val="auto"/>
        </w:rPr>
        <w:t xml:space="preserve"> </w:t>
      </w:r>
      <w:r w:rsidR="00880BE8" w:rsidRPr="006E40EB">
        <w:rPr>
          <w:color w:val="auto"/>
        </w:rPr>
        <w:t>who</w:t>
      </w:r>
      <w:r w:rsidR="007548C7">
        <w:rPr>
          <w:color w:val="auto"/>
        </w:rPr>
        <w:t xml:space="preserve"> </w:t>
      </w:r>
      <w:r w:rsidR="00880BE8" w:rsidRPr="006E40EB">
        <w:rPr>
          <w:color w:val="auto"/>
        </w:rPr>
        <w:t>had</w:t>
      </w:r>
      <w:r w:rsidR="007548C7">
        <w:rPr>
          <w:color w:val="auto"/>
        </w:rPr>
        <w:t xml:space="preserve"> </w:t>
      </w:r>
      <w:r w:rsidR="00880BE8" w:rsidRPr="006E40EB">
        <w:rPr>
          <w:color w:val="auto"/>
        </w:rPr>
        <w:t>completed</w:t>
      </w:r>
      <w:r w:rsidR="007548C7">
        <w:rPr>
          <w:color w:val="auto"/>
        </w:rPr>
        <w:t xml:space="preserve"> </w:t>
      </w:r>
      <w:r w:rsidR="00880BE8" w:rsidRPr="006E40EB">
        <w:rPr>
          <w:color w:val="auto"/>
        </w:rPr>
        <w:t>courses</w:t>
      </w:r>
      <w:r w:rsidR="007548C7">
        <w:rPr>
          <w:color w:val="auto"/>
        </w:rPr>
        <w:t xml:space="preserve"> </w:t>
      </w:r>
      <w:r w:rsidR="00880BE8" w:rsidRPr="006E40EB">
        <w:rPr>
          <w:color w:val="auto"/>
        </w:rPr>
        <w:t>in</w:t>
      </w:r>
      <w:r w:rsidR="007548C7">
        <w:rPr>
          <w:color w:val="auto"/>
        </w:rPr>
        <w:t xml:space="preserve"> </w:t>
      </w:r>
      <w:r w:rsidR="00880BE8" w:rsidRPr="006E40EB">
        <w:rPr>
          <w:color w:val="auto"/>
        </w:rPr>
        <w:t>Tourism,</w:t>
      </w:r>
      <w:r w:rsidR="007548C7">
        <w:rPr>
          <w:color w:val="auto"/>
        </w:rPr>
        <w:t xml:space="preserve"> </w:t>
      </w:r>
      <w:r w:rsidR="00880BE8" w:rsidRPr="006E40EB">
        <w:rPr>
          <w:color w:val="auto"/>
        </w:rPr>
        <w:t>hospitality,</w:t>
      </w:r>
      <w:r w:rsidR="007548C7">
        <w:rPr>
          <w:color w:val="auto"/>
        </w:rPr>
        <w:t xml:space="preserve"> </w:t>
      </w:r>
      <w:r w:rsidR="00880BE8" w:rsidRPr="006E40EB">
        <w:rPr>
          <w:color w:val="auto"/>
        </w:rPr>
        <w:t>personal</w:t>
      </w:r>
      <w:r w:rsidR="007548C7">
        <w:rPr>
          <w:color w:val="auto"/>
        </w:rPr>
        <w:t xml:space="preserve"> </w:t>
      </w:r>
      <w:r w:rsidR="00880BE8" w:rsidRPr="006E40EB">
        <w:rPr>
          <w:color w:val="auto"/>
        </w:rPr>
        <w:t>services,</w:t>
      </w:r>
      <w:r w:rsidR="007548C7">
        <w:rPr>
          <w:color w:val="auto"/>
        </w:rPr>
        <w:t xml:space="preserve"> </w:t>
      </w:r>
      <w:r w:rsidR="00880BE8" w:rsidRPr="006E40EB">
        <w:rPr>
          <w:color w:val="auto"/>
        </w:rPr>
        <w:t>sport</w:t>
      </w:r>
      <w:r w:rsidR="007548C7">
        <w:rPr>
          <w:color w:val="auto"/>
        </w:rPr>
        <w:t xml:space="preserve"> </w:t>
      </w:r>
      <w:r w:rsidR="00880BE8" w:rsidRPr="006E40EB">
        <w:rPr>
          <w:color w:val="auto"/>
        </w:rPr>
        <w:t>and</w:t>
      </w:r>
      <w:r w:rsidR="007548C7">
        <w:rPr>
          <w:color w:val="auto"/>
        </w:rPr>
        <w:t xml:space="preserve"> </w:t>
      </w:r>
      <w:r w:rsidR="00880BE8" w:rsidRPr="006E40EB">
        <w:rPr>
          <w:color w:val="auto"/>
        </w:rPr>
        <w:t>recreation</w:t>
      </w:r>
      <w:r w:rsidR="007548C7">
        <w:rPr>
          <w:color w:val="auto"/>
        </w:rPr>
        <w:t xml:space="preserve"> </w:t>
      </w:r>
      <w:r w:rsidR="00944FD5">
        <w:rPr>
          <w:color w:val="auto"/>
        </w:rPr>
        <w:t>and</w:t>
      </w:r>
      <w:r w:rsidR="007548C7">
        <w:rPr>
          <w:color w:val="auto"/>
        </w:rPr>
        <w:t xml:space="preserve"> </w:t>
      </w:r>
      <w:r w:rsidR="00944FD5">
        <w:rPr>
          <w:color w:val="auto"/>
        </w:rPr>
        <w:t>84.9</w:t>
      </w:r>
      <w:r w:rsidR="007548C7">
        <w:rPr>
          <w:color w:val="auto"/>
        </w:rPr>
        <w:t xml:space="preserve"> </w:t>
      </w:r>
      <w:r w:rsidR="00CC20EE">
        <w:rPr>
          <w:color w:val="auto"/>
        </w:rPr>
        <w:t xml:space="preserve">per cent </w:t>
      </w:r>
      <w:r w:rsidR="00944FD5">
        <w:rPr>
          <w:color w:val="auto"/>
        </w:rPr>
        <w:t>for</w:t>
      </w:r>
      <w:r w:rsidR="007548C7">
        <w:rPr>
          <w:color w:val="auto"/>
        </w:rPr>
        <w:t xml:space="preserve"> </w:t>
      </w:r>
      <w:r w:rsidR="00944FD5">
        <w:rPr>
          <w:color w:val="auto"/>
        </w:rPr>
        <w:t>those</w:t>
      </w:r>
      <w:r w:rsidR="007548C7">
        <w:rPr>
          <w:color w:val="auto"/>
        </w:rPr>
        <w:t xml:space="preserve"> </w:t>
      </w:r>
      <w:r w:rsidR="00944FD5">
        <w:rPr>
          <w:color w:val="auto"/>
        </w:rPr>
        <w:t>who</w:t>
      </w:r>
      <w:r w:rsidR="007548C7">
        <w:rPr>
          <w:color w:val="auto"/>
        </w:rPr>
        <w:t xml:space="preserve"> </w:t>
      </w:r>
      <w:r w:rsidR="00944FD5">
        <w:rPr>
          <w:color w:val="auto"/>
        </w:rPr>
        <w:t>had</w:t>
      </w:r>
      <w:r w:rsidR="007548C7">
        <w:rPr>
          <w:color w:val="auto"/>
        </w:rPr>
        <w:t xml:space="preserve"> </w:t>
      </w:r>
      <w:r w:rsidR="00944FD5">
        <w:rPr>
          <w:color w:val="auto"/>
        </w:rPr>
        <w:t>completed</w:t>
      </w:r>
      <w:r w:rsidR="007548C7">
        <w:rPr>
          <w:color w:val="auto"/>
        </w:rPr>
        <w:t xml:space="preserve"> </w:t>
      </w:r>
      <w:r w:rsidR="00944FD5">
        <w:rPr>
          <w:color w:val="auto"/>
        </w:rPr>
        <w:t>courses</w:t>
      </w:r>
      <w:r w:rsidR="007548C7">
        <w:rPr>
          <w:color w:val="auto"/>
        </w:rPr>
        <w:t xml:space="preserve"> </w:t>
      </w:r>
      <w:r w:rsidR="00944FD5">
        <w:rPr>
          <w:color w:val="auto"/>
        </w:rPr>
        <w:t>in</w:t>
      </w:r>
      <w:r w:rsidR="007548C7">
        <w:rPr>
          <w:color w:val="auto"/>
        </w:rPr>
        <w:t xml:space="preserve"> </w:t>
      </w:r>
      <w:r w:rsidR="00944FD5">
        <w:rPr>
          <w:color w:val="auto"/>
        </w:rPr>
        <w:t>Communications</w:t>
      </w:r>
      <w:r w:rsidRPr="006E40EB">
        <w:rPr>
          <w:color w:val="auto"/>
        </w:rPr>
        <w:t>.</w:t>
      </w:r>
      <w:r w:rsidR="007548C7">
        <w:rPr>
          <w:color w:val="auto"/>
        </w:rPr>
        <w:t xml:space="preserve"> </w:t>
      </w:r>
    </w:p>
    <w:p w14:paraId="42DDCDC7" w14:textId="2085783C" w:rsidR="00AB4B86" w:rsidRDefault="003862ED" w:rsidP="003862ED">
      <w:pPr>
        <w:pStyle w:val="Bodycopy"/>
        <w:rPr>
          <w:color w:val="auto"/>
        </w:rPr>
      </w:pPr>
      <w:r w:rsidRPr="006E40EB">
        <w:rPr>
          <w:color w:val="auto"/>
        </w:rPr>
        <w:t>This</w:t>
      </w:r>
      <w:r w:rsidR="007548C7">
        <w:rPr>
          <w:color w:val="auto"/>
        </w:rPr>
        <w:t xml:space="preserve"> </w:t>
      </w:r>
      <w:r w:rsidRPr="006E40EB">
        <w:rPr>
          <w:color w:val="auto"/>
        </w:rPr>
        <w:t>continues</w:t>
      </w:r>
      <w:r w:rsidR="007548C7">
        <w:rPr>
          <w:color w:val="auto"/>
        </w:rPr>
        <w:t xml:space="preserve"> </w:t>
      </w:r>
      <w:r w:rsidRPr="006E40EB">
        <w:rPr>
          <w:color w:val="auto"/>
        </w:rPr>
        <w:t>to</w:t>
      </w:r>
      <w:r w:rsidR="007548C7">
        <w:rPr>
          <w:color w:val="auto"/>
        </w:rPr>
        <w:t xml:space="preserve"> </w:t>
      </w:r>
      <w:r w:rsidRPr="006E40EB">
        <w:rPr>
          <w:color w:val="auto"/>
        </w:rPr>
        <w:t>demonstrate</w:t>
      </w:r>
      <w:r w:rsidR="007548C7">
        <w:rPr>
          <w:color w:val="auto"/>
        </w:rPr>
        <w:t xml:space="preserve"> </w:t>
      </w:r>
      <w:r w:rsidRPr="006E40EB">
        <w:rPr>
          <w:color w:val="auto"/>
        </w:rPr>
        <w:t>an</w:t>
      </w:r>
      <w:r w:rsidR="007548C7">
        <w:rPr>
          <w:color w:val="auto"/>
        </w:rPr>
        <w:t xml:space="preserve"> </w:t>
      </w:r>
      <w:r w:rsidRPr="006E40EB">
        <w:rPr>
          <w:color w:val="auto"/>
        </w:rPr>
        <w:t>important</w:t>
      </w:r>
      <w:r w:rsidR="007548C7">
        <w:rPr>
          <w:color w:val="auto"/>
        </w:rPr>
        <w:t xml:space="preserve"> </w:t>
      </w:r>
      <w:r w:rsidRPr="006E40EB">
        <w:rPr>
          <w:color w:val="auto"/>
        </w:rPr>
        <w:t>point</w:t>
      </w:r>
      <w:r w:rsidR="007548C7">
        <w:rPr>
          <w:color w:val="auto"/>
        </w:rPr>
        <w:t xml:space="preserve"> </w:t>
      </w:r>
      <w:r w:rsidRPr="006E40EB">
        <w:rPr>
          <w:color w:val="auto"/>
        </w:rPr>
        <w:t>that</w:t>
      </w:r>
      <w:r w:rsidR="007548C7">
        <w:rPr>
          <w:color w:val="auto"/>
        </w:rPr>
        <w:t xml:space="preserve"> </w:t>
      </w:r>
      <w:r w:rsidRPr="006E40EB">
        <w:rPr>
          <w:color w:val="auto"/>
        </w:rPr>
        <w:t>while</w:t>
      </w:r>
      <w:r w:rsidR="007548C7">
        <w:rPr>
          <w:color w:val="auto"/>
        </w:rPr>
        <w:t xml:space="preserve"> </w:t>
      </w:r>
      <w:r w:rsidR="00880BE8" w:rsidRPr="006E40EB">
        <w:rPr>
          <w:color w:val="auto"/>
        </w:rPr>
        <w:t>under</w:t>
      </w:r>
      <w:r w:rsidRPr="006E40EB">
        <w:rPr>
          <w:color w:val="auto"/>
        </w:rPr>
        <w:t>graduates</w:t>
      </w:r>
      <w:r w:rsidR="007548C7">
        <w:rPr>
          <w:color w:val="auto"/>
        </w:rPr>
        <w:t xml:space="preserve"> </w:t>
      </w:r>
      <w:r w:rsidRPr="006E40EB">
        <w:rPr>
          <w:color w:val="auto"/>
        </w:rPr>
        <w:t>from</w:t>
      </w:r>
      <w:r w:rsidR="007548C7">
        <w:rPr>
          <w:color w:val="auto"/>
        </w:rPr>
        <w:t xml:space="preserve"> </w:t>
      </w:r>
      <w:r w:rsidRPr="006E40EB">
        <w:rPr>
          <w:color w:val="auto"/>
        </w:rPr>
        <w:t>some</w:t>
      </w:r>
      <w:r w:rsidR="007548C7">
        <w:rPr>
          <w:color w:val="auto"/>
        </w:rPr>
        <w:t xml:space="preserve"> </w:t>
      </w:r>
      <w:r w:rsidRPr="006E40EB">
        <w:rPr>
          <w:color w:val="auto"/>
        </w:rPr>
        <w:t>fields</w:t>
      </w:r>
      <w:r w:rsidR="007548C7">
        <w:rPr>
          <w:color w:val="auto"/>
        </w:rPr>
        <w:t xml:space="preserve"> </w:t>
      </w:r>
      <w:r w:rsidRPr="006E40EB">
        <w:rPr>
          <w:color w:val="auto"/>
        </w:rPr>
        <w:t>of</w:t>
      </w:r>
      <w:r w:rsidR="007548C7">
        <w:rPr>
          <w:color w:val="auto"/>
        </w:rPr>
        <w:t xml:space="preserve"> </w:t>
      </w:r>
      <w:r w:rsidRPr="006E40EB">
        <w:rPr>
          <w:color w:val="auto"/>
        </w:rPr>
        <w:t>education</w:t>
      </w:r>
      <w:proofErr w:type="gramStart"/>
      <w:r w:rsidRPr="006E40EB">
        <w:rPr>
          <w:color w:val="auto"/>
        </w:rPr>
        <w:t>,</w:t>
      </w:r>
      <w:r w:rsidR="007548C7">
        <w:rPr>
          <w:color w:val="auto"/>
        </w:rPr>
        <w:t xml:space="preserve"> </w:t>
      </w:r>
      <w:r w:rsidRPr="006E40EB">
        <w:rPr>
          <w:color w:val="auto"/>
        </w:rPr>
        <w:t>in</w:t>
      </w:r>
      <w:r w:rsidR="007548C7">
        <w:rPr>
          <w:color w:val="auto"/>
        </w:rPr>
        <w:t xml:space="preserve"> </w:t>
      </w:r>
      <w:r w:rsidRPr="006E40EB">
        <w:rPr>
          <w:color w:val="auto"/>
        </w:rPr>
        <w:t>particular</w:t>
      </w:r>
      <w:r w:rsidR="00CC20EE">
        <w:rPr>
          <w:color w:val="auto"/>
        </w:rPr>
        <w:t>,</w:t>
      </w:r>
      <w:r w:rsidR="007548C7">
        <w:rPr>
          <w:color w:val="auto"/>
        </w:rPr>
        <w:t xml:space="preserve"> </w:t>
      </w:r>
      <w:r w:rsidRPr="006E40EB">
        <w:rPr>
          <w:color w:val="auto"/>
        </w:rPr>
        <w:t>those</w:t>
      </w:r>
      <w:proofErr w:type="gramEnd"/>
      <w:r w:rsidR="007548C7">
        <w:rPr>
          <w:color w:val="auto"/>
        </w:rPr>
        <w:t xml:space="preserve"> </w:t>
      </w:r>
      <w:r w:rsidRPr="006E40EB">
        <w:rPr>
          <w:color w:val="auto"/>
        </w:rPr>
        <w:t>with</w:t>
      </w:r>
      <w:r w:rsidR="007548C7">
        <w:rPr>
          <w:color w:val="auto"/>
        </w:rPr>
        <w:t xml:space="preserve"> </w:t>
      </w:r>
      <w:r w:rsidRPr="006E40EB">
        <w:rPr>
          <w:color w:val="auto"/>
        </w:rPr>
        <w:t>generalist</w:t>
      </w:r>
      <w:r w:rsidR="007548C7">
        <w:rPr>
          <w:color w:val="auto"/>
        </w:rPr>
        <w:t xml:space="preserve"> </w:t>
      </w:r>
      <w:r w:rsidRPr="006E40EB">
        <w:rPr>
          <w:color w:val="auto"/>
        </w:rPr>
        <w:t>degrees</w:t>
      </w:r>
      <w:r w:rsidR="007548C7">
        <w:rPr>
          <w:color w:val="auto"/>
        </w:rPr>
        <w:t xml:space="preserve"> </w:t>
      </w:r>
      <w:r w:rsidRPr="006E40EB">
        <w:rPr>
          <w:color w:val="auto"/>
        </w:rPr>
        <w:t>have</w:t>
      </w:r>
      <w:r w:rsidR="007548C7">
        <w:rPr>
          <w:color w:val="auto"/>
        </w:rPr>
        <w:t xml:space="preserve"> </w:t>
      </w:r>
      <w:r w:rsidRPr="006E40EB">
        <w:rPr>
          <w:color w:val="auto"/>
        </w:rPr>
        <w:t>weaker</w:t>
      </w:r>
      <w:r w:rsidR="007548C7">
        <w:rPr>
          <w:color w:val="auto"/>
        </w:rPr>
        <w:t xml:space="preserve"> </w:t>
      </w:r>
      <w:r w:rsidRPr="006E40EB">
        <w:rPr>
          <w:color w:val="auto"/>
        </w:rPr>
        <w:t>employment</w:t>
      </w:r>
      <w:r w:rsidR="007548C7">
        <w:rPr>
          <w:color w:val="auto"/>
        </w:rPr>
        <w:t xml:space="preserve"> </w:t>
      </w:r>
      <w:r w:rsidRPr="006E40EB">
        <w:rPr>
          <w:color w:val="auto"/>
        </w:rPr>
        <w:t>outcomes</w:t>
      </w:r>
      <w:r w:rsidR="007548C7">
        <w:rPr>
          <w:color w:val="auto"/>
        </w:rPr>
        <w:t xml:space="preserve"> </w:t>
      </w:r>
      <w:r w:rsidRPr="006E40EB">
        <w:rPr>
          <w:color w:val="auto"/>
        </w:rPr>
        <w:t>soon</w:t>
      </w:r>
      <w:r w:rsidR="007548C7">
        <w:rPr>
          <w:color w:val="auto"/>
        </w:rPr>
        <w:t xml:space="preserve"> </w:t>
      </w:r>
      <w:r w:rsidRPr="006E40EB">
        <w:rPr>
          <w:color w:val="auto"/>
        </w:rPr>
        <w:t>after</w:t>
      </w:r>
      <w:r w:rsidR="007548C7">
        <w:rPr>
          <w:color w:val="auto"/>
        </w:rPr>
        <w:t xml:space="preserve"> </w:t>
      </w:r>
      <w:r w:rsidRPr="006E40EB">
        <w:rPr>
          <w:color w:val="auto"/>
        </w:rPr>
        <w:t>completing</w:t>
      </w:r>
      <w:r w:rsidR="007548C7">
        <w:rPr>
          <w:color w:val="auto"/>
        </w:rPr>
        <w:t xml:space="preserve"> </w:t>
      </w:r>
      <w:r w:rsidRPr="006E40EB">
        <w:rPr>
          <w:color w:val="auto"/>
        </w:rPr>
        <w:t>their</w:t>
      </w:r>
      <w:r w:rsidR="007548C7">
        <w:rPr>
          <w:color w:val="auto"/>
        </w:rPr>
        <w:t xml:space="preserve"> </w:t>
      </w:r>
      <w:r w:rsidRPr="006E40EB">
        <w:rPr>
          <w:color w:val="auto"/>
        </w:rPr>
        <w:t>course,</w:t>
      </w:r>
      <w:r w:rsidR="007548C7">
        <w:rPr>
          <w:color w:val="auto"/>
        </w:rPr>
        <w:t xml:space="preserve"> </w:t>
      </w:r>
      <w:r w:rsidRPr="006E40EB">
        <w:rPr>
          <w:color w:val="auto"/>
        </w:rPr>
        <w:t>the</w:t>
      </w:r>
      <w:r w:rsidR="007548C7">
        <w:rPr>
          <w:color w:val="auto"/>
        </w:rPr>
        <w:t xml:space="preserve"> </w:t>
      </w:r>
      <w:r w:rsidRPr="006E40EB">
        <w:rPr>
          <w:color w:val="auto"/>
        </w:rPr>
        <w:t>gap</w:t>
      </w:r>
      <w:r w:rsidR="007548C7">
        <w:rPr>
          <w:color w:val="auto"/>
        </w:rPr>
        <w:t xml:space="preserve"> </w:t>
      </w:r>
      <w:r w:rsidRPr="006E40EB">
        <w:rPr>
          <w:color w:val="auto"/>
        </w:rPr>
        <w:t>in</w:t>
      </w:r>
      <w:r w:rsidR="007548C7">
        <w:rPr>
          <w:color w:val="auto"/>
        </w:rPr>
        <w:t xml:space="preserve"> </w:t>
      </w:r>
      <w:r w:rsidRPr="006E40EB">
        <w:rPr>
          <w:color w:val="auto"/>
        </w:rPr>
        <w:t>employment</w:t>
      </w:r>
      <w:r w:rsidR="007548C7">
        <w:rPr>
          <w:color w:val="auto"/>
        </w:rPr>
        <w:t xml:space="preserve"> </w:t>
      </w:r>
      <w:r w:rsidRPr="006E40EB">
        <w:rPr>
          <w:color w:val="auto"/>
        </w:rPr>
        <w:t>outcomes</w:t>
      </w:r>
      <w:r w:rsidR="007548C7">
        <w:rPr>
          <w:color w:val="auto"/>
        </w:rPr>
        <w:t xml:space="preserve"> </w:t>
      </w:r>
      <w:r w:rsidRPr="006E40EB">
        <w:rPr>
          <w:color w:val="auto"/>
        </w:rPr>
        <w:t>across</w:t>
      </w:r>
      <w:r w:rsidR="007548C7">
        <w:rPr>
          <w:color w:val="auto"/>
        </w:rPr>
        <w:t xml:space="preserve"> </w:t>
      </w:r>
      <w:r w:rsidRPr="006E40EB">
        <w:rPr>
          <w:color w:val="auto"/>
        </w:rPr>
        <w:t>fields</w:t>
      </w:r>
      <w:r w:rsidR="007548C7">
        <w:rPr>
          <w:color w:val="auto"/>
        </w:rPr>
        <w:t xml:space="preserve"> </w:t>
      </w:r>
      <w:r w:rsidRPr="006E40EB">
        <w:rPr>
          <w:color w:val="auto"/>
        </w:rPr>
        <w:t>of</w:t>
      </w:r>
      <w:r w:rsidR="007548C7">
        <w:rPr>
          <w:color w:val="auto"/>
        </w:rPr>
        <w:t xml:space="preserve"> </w:t>
      </w:r>
      <w:r w:rsidRPr="006E40EB">
        <w:rPr>
          <w:color w:val="auto"/>
        </w:rPr>
        <w:t>education</w:t>
      </w:r>
      <w:r w:rsidR="007548C7">
        <w:rPr>
          <w:color w:val="auto"/>
        </w:rPr>
        <w:t xml:space="preserve"> </w:t>
      </w:r>
      <w:r w:rsidRPr="006E40EB">
        <w:rPr>
          <w:color w:val="auto"/>
        </w:rPr>
        <w:t>tends</w:t>
      </w:r>
      <w:r w:rsidR="007548C7">
        <w:rPr>
          <w:color w:val="auto"/>
        </w:rPr>
        <w:t xml:space="preserve"> </w:t>
      </w:r>
      <w:r w:rsidRPr="006E40EB">
        <w:rPr>
          <w:color w:val="auto"/>
        </w:rPr>
        <w:t>to</w:t>
      </w:r>
      <w:r w:rsidR="007548C7">
        <w:rPr>
          <w:color w:val="auto"/>
        </w:rPr>
        <w:t xml:space="preserve"> </w:t>
      </w:r>
      <w:r w:rsidRPr="006E40EB">
        <w:rPr>
          <w:color w:val="auto"/>
        </w:rPr>
        <w:t>narrow</w:t>
      </w:r>
      <w:r w:rsidR="007548C7">
        <w:rPr>
          <w:color w:val="auto"/>
        </w:rPr>
        <w:t xml:space="preserve"> </w:t>
      </w:r>
      <w:r w:rsidRPr="006E40EB">
        <w:rPr>
          <w:color w:val="auto"/>
        </w:rPr>
        <w:t>over</w:t>
      </w:r>
      <w:r w:rsidR="007548C7">
        <w:rPr>
          <w:color w:val="auto"/>
        </w:rPr>
        <w:t xml:space="preserve"> </w:t>
      </w:r>
      <w:r w:rsidRPr="006E40EB">
        <w:rPr>
          <w:color w:val="auto"/>
        </w:rPr>
        <w:t>time.</w:t>
      </w:r>
      <w:r w:rsidR="007548C7">
        <w:rPr>
          <w:color w:val="auto"/>
        </w:rPr>
        <w:t xml:space="preserve"> </w:t>
      </w:r>
    </w:p>
    <w:p w14:paraId="3B624680" w14:textId="75717321" w:rsidR="00161FB0" w:rsidRPr="006E40EB" w:rsidRDefault="00161FB0" w:rsidP="003862ED">
      <w:pPr>
        <w:pStyle w:val="Bodycopy"/>
        <w:rPr>
          <w:color w:val="auto"/>
        </w:rPr>
      </w:pPr>
      <w:r>
        <w:t xml:space="preserve">Short-term and </w:t>
      </w:r>
      <w:proofErr w:type="gramStart"/>
      <w:r>
        <w:t>medium term</w:t>
      </w:r>
      <w:proofErr w:type="gramEnd"/>
      <w:r>
        <w:t xml:space="preserve"> full-time employment outcomes are also shown at more disaggregated level by 45 study areas in Table 8b.</w:t>
      </w:r>
    </w:p>
    <w:p w14:paraId="594F1160" w14:textId="6468B5B9" w:rsidR="001F63C6" w:rsidRPr="00117260" w:rsidRDefault="001F63C6">
      <w:pPr>
        <w:rPr>
          <w:rFonts w:ascii="ArialMT" w:hAnsi="ArialMT" w:cs="ArialMT"/>
          <w:szCs w:val="20"/>
          <w:highlight w:val="yellow"/>
          <w:lang w:val="en-GB"/>
        </w:rPr>
      </w:pPr>
      <w:r w:rsidRPr="00117260">
        <w:rPr>
          <w:rFonts w:ascii="ArialMT" w:hAnsi="ArialMT" w:cs="ArialMT"/>
          <w:szCs w:val="20"/>
          <w:highlight w:val="yellow"/>
          <w:lang w:val="en-GB"/>
        </w:rPr>
        <w:br w:type="page"/>
      </w:r>
    </w:p>
    <w:p w14:paraId="20105CBD" w14:textId="77777777" w:rsidR="00AB4B86" w:rsidRPr="00117260" w:rsidRDefault="00AB4B86" w:rsidP="001F69B2">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p>
    <w:p w14:paraId="495A70A5" w14:textId="62DBACEA" w:rsidR="00AB4B86" w:rsidRPr="001A736F" w:rsidRDefault="00AB4B86" w:rsidP="00AB4B86">
      <w:pPr>
        <w:pStyle w:val="Tabletitle"/>
      </w:pPr>
      <w:r w:rsidRPr="001A736F">
        <w:t>Table</w:t>
      </w:r>
      <w:r w:rsidR="007548C7">
        <w:t xml:space="preserve"> </w:t>
      </w:r>
      <w:r w:rsidR="00F70E48" w:rsidRPr="001A736F">
        <w:t>8</w:t>
      </w:r>
      <w:r w:rsidR="007548C7">
        <w:t xml:space="preserve"> </w:t>
      </w:r>
      <w:r w:rsidRPr="001A736F">
        <w:t>Short-term</w:t>
      </w:r>
      <w:r w:rsidR="007548C7">
        <w:t xml:space="preserve"> </w:t>
      </w:r>
      <w:r w:rsidRPr="001A736F">
        <w:t>and</w:t>
      </w:r>
      <w:r w:rsidR="007548C7">
        <w:t xml:space="preserve"> </w:t>
      </w:r>
      <w:r w:rsidRPr="001A736F">
        <w:t>medium-term</w:t>
      </w:r>
      <w:r w:rsidR="007548C7">
        <w:t xml:space="preserve"> </w:t>
      </w:r>
      <w:r w:rsidRPr="001A736F">
        <w:t>full-time</w:t>
      </w:r>
      <w:r w:rsidR="007548C7">
        <w:t xml:space="preserve"> </w:t>
      </w:r>
      <w:r w:rsidR="00D2056F" w:rsidRPr="001A736F">
        <w:t>employment</w:t>
      </w:r>
      <w:r w:rsidR="007548C7">
        <w:t xml:space="preserve"> </w:t>
      </w:r>
      <w:r w:rsidRPr="001A736F">
        <w:t>outcomes</w:t>
      </w:r>
      <w:r w:rsidR="007548C7">
        <w:t xml:space="preserve"> </w:t>
      </w:r>
      <w:r w:rsidRPr="001A736F">
        <w:t>by</w:t>
      </w:r>
      <w:r w:rsidR="007548C7">
        <w:t xml:space="preserve"> </w:t>
      </w:r>
      <w:r w:rsidRPr="001A736F">
        <w:t>level</w:t>
      </w:r>
      <w:r w:rsidR="007548C7">
        <w:t xml:space="preserve"> </w:t>
      </w:r>
      <w:r w:rsidRPr="001A736F">
        <w:t>of</w:t>
      </w:r>
      <w:r w:rsidR="007548C7">
        <w:t xml:space="preserve"> </w:t>
      </w:r>
      <w:r w:rsidRPr="001A736F">
        <w:t>study</w:t>
      </w:r>
      <w:r w:rsidR="007548C7">
        <w:t xml:space="preserve"> </w:t>
      </w:r>
      <w:r w:rsidRPr="001A736F">
        <w:t>and</w:t>
      </w:r>
      <w:r w:rsidR="007548C7">
        <w:t xml:space="preserve"> </w:t>
      </w:r>
      <w:r w:rsidR="00161FB0">
        <w:t xml:space="preserve">21 </w:t>
      </w:r>
      <w:r w:rsidRPr="001A736F">
        <w:t>study</w:t>
      </w:r>
      <w:r w:rsidR="007548C7">
        <w:t xml:space="preserve"> </w:t>
      </w:r>
      <w:r w:rsidRPr="001A736F">
        <w:t>area</w:t>
      </w:r>
      <w:r w:rsidR="00161FB0">
        <w:t>s</w:t>
      </w:r>
      <w:r w:rsidR="007548C7">
        <w:t xml:space="preserve"> </w:t>
      </w:r>
      <w:r w:rsidRPr="001A736F">
        <w:t>(%)</w:t>
      </w:r>
    </w:p>
    <w:tbl>
      <w:tblPr>
        <w:tblW w:w="5125" w:type="pct"/>
        <w:tblCellMar>
          <w:left w:w="0" w:type="dxa"/>
          <w:right w:w="0" w:type="dxa"/>
        </w:tblCellMar>
        <w:tblLook w:val="0000" w:firstRow="0" w:lastRow="0" w:firstColumn="0" w:lastColumn="0" w:noHBand="0" w:noVBand="0"/>
        <w:tblCaption w:val="Table 5  Short- (2014) and medium-term (2017) outcomes for undergraduates by study area "/>
      </w:tblPr>
      <w:tblGrid>
        <w:gridCol w:w="2630"/>
        <w:gridCol w:w="1503"/>
        <w:gridCol w:w="1399"/>
        <w:gridCol w:w="1361"/>
        <w:gridCol w:w="1257"/>
        <w:gridCol w:w="1304"/>
        <w:gridCol w:w="1257"/>
      </w:tblGrid>
      <w:tr w:rsidR="006B60AD" w:rsidRPr="001A736F" w14:paraId="22BCB854"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2DA04727" w14:textId="6F4F692C" w:rsidR="006B60AD" w:rsidRPr="001A736F" w:rsidRDefault="006B60AD" w:rsidP="00F967D5">
            <w:pPr>
              <w:pStyle w:val="TablecolumnheadCENTRETABLES"/>
              <w:jc w:val="left"/>
              <w:rPr>
                <w:color w:val="auto"/>
              </w:rPr>
            </w:pPr>
            <w:r w:rsidRPr="001A736F">
              <w:rPr>
                <w:color w:val="auto"/>
              </w:rPr>
              <w:t>Study</w:t>
            </w:r>
            <w:r>
              <w:rPr>
                <w:color w:val="auto"/>
              </w:rPr>
              <w:t xml:space="preserve"> </w:t>
            </w:r>
            <w:r w:rsidRPr="001A736F">
              <w:rPr>
                <w:color w:val="auto"/>
              </w:rPr>
              <w:t>area</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49B15152" w14:textId="3C66E5B8" w:rsidR="006B60AD" w:rsidRPr="001A736F" w:rsidRDefault="006B60AD" w:rsidP="00F967D5">
            <w:pPr>
              <w:pStyle w:val="TablecolumnheadCENTRETABLES"/>
              <w:rPr>
                <w:color w:val="auto"/>
              </w:rPr>
            </w:pPr>
            <w:r w:rsidRPr="001A736F">
              <w:rPr>
                <w:color w:val="auto"/>
              </w:rPr>
              <w:t>Undergraduate</w:t>
            </w:r>
            <w:r>
              <w:rPr>
                <w:color w:val="auto"/>
              </w:rPr>
              <w:t xml:space="preserve"> 2017</w:t>
            </w:r>
          </w:p>
        </w:tc>
        <w:tc>
          <w:tcPr>
            <w:tcW w:w="653" w:type="pct"/>
            <w:tcBorders>
              <w:top w:val="single" w:sz="4" w:space="0" w:color="000000"/>
              <w:left w:val="single" w:sz="4" w:space="0" w:color="000000"/>
              <w:bottom w:val="single" w:sz="4" w:space="0" w:color="000000"/>
              <w:right w:val="single" w:sz="4" w:space="0" w:color="000000"/>
            </w:tcBorders>
          </w:tcPr>
          <w:p w14:paraId="78D67B81" w14:textId="39B221C1" w:rsidR="006B60AD" w:rsidRPr="001A736F" w:rsidRDefault="006B60AD" w:rsidP="00F967D5">
            <w:pPr>
              <w:pStyle w:val="TablecolumnheadCENTRETABLES"/>
              <w:rPr>
                <w:color w:val="auto"/>
              </w:rPr>
            </w:pPr>
            <w:r w:rsidRPr="001A736F">
              <w:rPr>
                <w:color w:val="auto"/>
              </w:rPr>
              <w:t>Undergraduate</w:t>
            </w:r>
            <w:r>
              <w:rPr>
                <w:color w:val="auto"/>
              </w:rPr>
              <w:t xml:space="preserve"> 2020</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04688B40" w14:textId="17FF7CED" w:rsidR="006B60AD" w:rsidRPr="001A736F" w:rsidRDefault="006B60AD" w:rsidP="00F967D5">
            <w:pPr>
              <w:pStyle w:val="TablecolumnheadCENTRETABLES"/>
              <w:rPr>
                <w:color w:val="auto"/>
              </w:rPr>
            </w:pPr>
            <w:r w:rsidRPr="001A736F">
              <w:rPr>
                <w:color w:val="auto"/>
              </w:rPr>
              <w:t>Postgraduate</w:t>
            </w:r>
            <w:r>
              <w:rPr>
                <w:color w:val="auto"/>
              </w:rPr>
              <w:t xml:space="preserve"> </w:t>
            </w:r>
            <w:r w:rsidRPr="001A736F">
              <w:rPr>
                <w:color w:val="auto"/>
              </w:rPr>
              <w:t>coursework</w:t>
            </w:r>
            <w:r>
              <w:rPr>
                <w:color w:val="auto"/>
              </w:rPr>
              <w:t xml:space="preserve"> 2017</w:t>
            </w:r>
          </w:p>
        </w:tc>
        <w:tc>
          <w:tcPr>
            <w:tcW w:w="587" w:type="pct"/>
            <w:tcBorders>
              <w:top w:val="single" w:sz="4" w:space="0" w:color="000000"/>
              <w:left w:val="single" w:sz="4" w:space="0" w:color="000000"/>
              <w:bottom w:val="single" w:sz="4" w:space="0" w:color="000000"/>
              <w:right w:val="single" w:sz="4" w:space="0" w:color="000000"/>
            </w:tcBorders>
          </w:tcPr>
          <w:p w14:paraId="574D09FC" w14:textId="114D0E46" w:rsidR="006B60AD" w:rsidRPr="001A736F" w:rsidRDefault="006B60AD" w:rsidP="00F967D5">
            <w:pPr>
              <w:pStyle w:val="TablecolumnheadCENTRETABLES"/>
              <w:rPr>
                <w:color w:val="auto"/>
              </w:rPr>
            </w:pPr>
            <w:r w:rsidRPr="001A736F">
              <w:rPr>
                <w:color w:val="auto"/>
              </w:rPr>
              <w:t>Postgraduate</w:t>
            </w:r>
            <w:r>
              <w:rPr>
                <w:color w:val="auto"/>
              </w:rPr>
              <w:t xml:space="preserve"> </w:t>
            </w:r>
            <w:r w:rsidRPr="001A736F">
              <w:rPr>
                <w:color w:val="auto"/>
              </w:rPr>
              <w:t>coursework</w:t>
            </w:r>
            <w:r>
              <w:rPr>
                <w:color w:val="auto"/>
              </w:rPr>
              <w:t xml:space="preserve"> 2020</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2D601D5B" w14:textId="2AC461B9" w:rsidR="006B60AD" w:rsidRPr="001A736F" w:rsidRDefault="006B60AD" w:rsidP="00F967D5">
            <w:pPr>
              <w:pStyle w:val="TablecolumnheadCENTRETABLES"/>
              <w:rPr>
                <w:color w:val="auto"/>
              </w:rPr>
            </w:pPr>
            <w:r w:rsidRPr="001A736F">
              <w:rPr>
                <w:color w:val="auto"/>
              </w:rPr>
              <w:t>Postgraduate</w:t>
            </w:r>
            <w:r>
              <w:rPr>
                <w:color w:val="auto"/>
              </w:rPr>
              <w:t xml:space="preserve"> </w:t>
            </w:r>
            <w:r w:rsidRPr="001A736F">
              <w:rPr>
                <w:color w:val="auto"/>
              </w:rPr>
              <w:t>research</w:t>
            </w:r>
            <w:r>
              <w:rPr>
                <w:color w:val="auto"/>
              </w:rPr>
              <w:t xml:space="preserve"> 2017</w:t>
            </w:r>
          </w:p>
        </w:tc>
        <w:tc>
          <w:tcPr>
            <w:tcW w:w="587" w:type="pct"/>
            <w:tcBorders>
              <w:top w:val="single" w:sz="4" w:space="0" w:color="000000"/>
              <w:left w:val="single" w:sz="4" w:space="0" w:color="000000"/>
              <w:bottom w:val="single" w:sz="4" w:space="0" w:color="000000"/>
              <w:right w:val="single" w:sz="4" w:space="0" w:color="000000"/>
            </w:tcBorders>
          </w:tcPr>
          <w:p w14:paraId="4184E7C8" w14:textId="32928F67" w:rsidR="006B60AD" w:rsidRPr="001A736F" w:rsidRDefault="006B60AD" w:rsidP="00F967D5">
            <w:pPr>
              <w:pStyle w:val="TablecolumnheadCENTRETABLES"/>
              <w:rPr>
                <w:color w:val="auto"/>
              </w:rPr>
            </w:pPr>
            <w:r w:rsidRPr="001A736F">
              <w:rPr>
                <w:color w:val="auto"/>
              </w:rPr>
              <w:t>Postgraduate</w:t>
            </w:r>
            <w:r>
              <w:rPr>
                <w:color w:val="auto"/>
              </w:rPr>
              <w:t xml:space="preserve"> </w:t>
            </w:r>
            <w:r w:rsidRPr="001A736F">
              <w:rPr>
                <w:color w:val="auto"/>
              </w:rPr>
              <w:t>research</w:t>
            </w:r>
            <w:r>
              <w:rPr>
                <w:color w:val="auto"/>
              </w:rPr>
              <w:t xml:space="preserve"> 2020</w:t>
            </w:r>
          </w:p>
        </w:tc>
      </w:tr>
      <w:tr w:rsidR="001A736F" w:rsidRPr="001A736F" w14:paraId="6AFD21BE"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188D7717" w14:textId="63A63329"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Science</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mathematics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1E6AE0" w14:textId="45E3E5DA"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61.6</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F6CBB8" w14:textId="34CE860A"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87.1</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F24276" w14:textId="7A89542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76.1</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EC82EF" w14:textId="7DC4295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88.6</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67CB0A" w14:textId="6990AD1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80.4</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E50BA9" w14:textId="0F84A58B"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90.9</w:t>
            </w:r>
          </w:p>
        </w:tc>
      </w:tr>
      <w:tr w:rsidR="001A736F" w:rsidRPr="001A736F" w14:paraId="1CCE0AC6"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0C045D94" w14:textId="405C7C47"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Computing</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information</w:t>
            </w:r>
            <w:r w:rsidR="007548C7">
              <w:rPr>
                <w:rFonts w:ascii="ArialMT" w:hAnsi="ArialMT" w:cs="ArialMT"/>
                <w:sz w:val="17"/>
                <w:szCs w:val="17"/>
                <w:lang w:val="en-GB"/>
              </w:rPr>
              <w:t xml:space="preserve"> </w:t>
            </w:r>
            <w:r w:rsidRPr="001A736F">
              <w:rPr>
                <w:rFonts w:ascii="ArialMT" w:hAnsi="ArialMT" w:cs="ArialMT"/>
                <w:sz w:val="17"/>
                <w:szCs w:val="17"/>
                <w:lang w:val="en-GB"/>
              </w:rPr>
              <w:t>systems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86AB71" w14:textId="77CCE7C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76.7</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F6BDC21" w14:textId="2002837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92.9</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E89BCE" w14:textId="24F165C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85.0</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AE020F" w14:textId="0AE509D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88.7</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91B338" w14:textId="20011A0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76.9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9546E7" w14:textId="6E1B07B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89.5</w:t>
            </w:r>
          </w:p>
        </w:tc>
      </w:tr>
      <w:tr w:rsidR="001A736F" w:rsidRPr="001A736F" w14:paraId="78C9E7D9"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27801557" w14:textId="460C225D"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Engineering</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BF620D" w14:textId="431C82DA"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81.8</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217673" w14:textId="7A4F4FC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95.4</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C9D8A5" w14:textId="0373FE2D"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90.6</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88F4A0" w14:textId="2C59255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95.1</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1D9149" w14:textId="695DB1F7"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75.4</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A5BA4B2" w14:textId="58C96F05"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90.8</w:t>
            </w:r>
          </w:p>
        </w:tc>
      </w:tr>
      <w:tr w:rsidR="001A736F" w:rsidRPr="001A736F" w14:paraId="313D12CE"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74D06FF5" w14:textId="040235CF"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Architecture</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built</w:t>
            </w:r>
            <w:r w:rsidR="007548C7">
              <w:rPr>
                <w:rFonts w:ascii="ArialMT" w:hAnsi="ArialMT" w:cs="ArialMT"/>
                <w:sz w:val="17"/>
                <w:szCs w:val="17"/>
                <w:lang w:val="en-GB"/>
              </w:rPr>
              <w:t xml:space="preserve"> </w:t>
            </w:r>
            <w:r w:rsidRPr="001A736F">
              <w:rPr>
                <w:rFonts w:ascii="ArialMT" w:hAnsi="ArialMT" w:cs="ArialMT"/>
                <w:sz w:val="17"/>
                <w:szCs w:val="17"/>
                <w:lang w:val="en-GB"/>
              </w:rPr>
              <w:t>environment</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63FB38" w14:textId="2503160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76.6</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A97EDE" w14:textId="645D71F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90.1</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74D74E" w14:textId="2E0409E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84.5</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7477D8" w14:textId="41B286B7"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92.0</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266F43" w14:textId="515FA6A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87365A" w14:textId="5267F7E0"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2E276100"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0F074946" w14:textId="5F6CB1F0"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Agriculture</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environmental</w:t>
            </w:r>
            <w:r w:rsidR="007548C7">
              <w:rPr>
                <w:rFonts w:ascii="ArialMT" w:hAnsi="ArialMT" w:cs="ArialMT"/>
                <w:sz w:val="17"/>
                <w:szCs w:val="17"/>
                <w:lang w:val="en-GB"/>
              </w:rPr>
              <w:t xml:space="preserve"> </w:t>
            </w:r>
            <w:r w:rsidRPr="001A736F">
              <w:rPr>
                <w:rFonts w:ascii="ArialMT" w:hAnsi="ArialMT" w:cs="ArialMT"/>
                <w:sz w:val="17"/>
                <w:szCs w:val="17"/>
                <w:lang w:val="en-GB"/>
              </w:rPr>
              <w:t>studies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92AD24" w14:textId="31D5BD2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69.2</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7090617" w14:textId="51F305D7"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91.7</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3B42D4" w14:textId="28A1AF1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77.9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7F6168" w14:textId="122ABAE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93.9</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C8BAEF" w14:textId="79BC731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70.4</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B8371E" w14:textId="4845B2D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90.7</w:t>
            </w:r>
          </w:p>
        </w:tc>
      </w:tr>
      <w:tr w:rsidR="001A736F" w:rsidRPr="001A736F" w14:paraId="7B63883E"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37C11471" w14:textId="767F3EAC"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Health</w:t>
            </w:r>
            <w:r w:rsidR="007548C7">
              <w:rPr>
                <w:rFonts w:ascii="ArialMT" w:hAnsi="ArialMT" w:cs="ArialMT"/>
                <w:sz w:val="17"/>
                <w:szCs w:val="17"/>
                <w:lang w:val="en-GB"/>
              </w:rPr>
              <w:t xml:space="preserve"> </w:t>
            </w:r>
            <w:r w:rsidRPr="001A736F">
              <w:rPr>
                <w:rFonts w:ascii="ArialMT" w:hAnsi="ArialMT" w:cs="ArialMT"/>
                <w:sz w:val="17"/>
                <w:szCs w:val="17"/>
                <w:lang w:val="en-GB"/>
              </w:rPr>
              <w:t>services</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support</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53A0BEB" w14:textId="3BB62BEB"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73.0</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E7FA2F" w14:textId="1025F855"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92.4</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759F50" w14:textId="768CABFD"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84.1</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6D896A" w14:textId="0D0F058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94.9</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3DA10A" w14:textId="6F9E982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92.2</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F57EE73" w14:textId="03BA945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96.6</w:t>
            </w:r>
          </w:p>
        </w:tc>
      </w:tr>
      <w:tr w:rsidR="001A736F" w:rsidRPr="001A736F" w14:paraId="67734E10"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346EA3E4" w14:textId="3D28712A"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Medicine</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9234ED" w14:textId="79AD83D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96.6</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B052C6E" w14:textId="2D62322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97.3</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866AFA" w14:textId="0255C860"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97.5</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C2CBC3" w14:textId="5A543E9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98.0</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0FFAF6" w14:textId="15BEFBA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93.0</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1BAAC6" w14:textId="56DBCEF7"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94.0</w:t>
            </w:r>
          </w:p>
        </w:tc>
      </w:tr>
      <w:tr w:rsidR="001A736F" w:rsidRPr="001A736F" w14:paraId="6B9E5A1E"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4D869760" w14:textId="0F8D7025"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Nursing</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6A165E" w14:textId="57FAFC75"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80.1</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E8DB7A" w14:textId="5ADFC23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92.1</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38D486" w14:textId="09FBF2B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93.9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3E0686" w14:textId="3806CE25"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96.3</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8D279C" w14:textId="623A7EE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3558D8" w14:textId="00E4366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52621E5F"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34F41048" w14:textId="201D2234"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Pharmacy</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217CD7" w14:textId="168A59A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95.1</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BF000D" w14:textId="6D2E5140"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95.7</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71B230" w14:textId="2455659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98.0</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CDAF81" w14:textId="173D0737"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97.8</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D2E06C" w14:textId="1777F96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F8730A" w14:textId="1570780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500F262F"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19341741" w14:textId="7B7946B0"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Dentistry</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6CCBF0" w14:textId="04BCD5E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86.2</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D8A04A" w14:textId="6F51BDD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98.3</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89F227" w14:textId="1B91188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90.0</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1B8FA6" w14:textId="0CA356B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94.1</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627FBD" w14:textId="001CDD1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CB447C" w14:textId="7FB913DA"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2347FF46"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7038AA72" w14:textId="72FED3C2"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Veterinary</w:t>
            </w:r>
            <w:r w:rsidR="007548C7">
              <w:rPr>
                <w:rFonts w:ascii="ArialMT" w:hAnsi="ArialMT" w:cs="ArialMT"/>
                <w:sz w:val="17"/>
                <w:szCs w:val="17"/>
                <w:lang w:val="en-GB"/>
              </w:rPr>
              <w:t xml:space="preserve"> </w:t>
            </w:r>
            <w:r w:rsidRPr="001A736F">
              <w:rPr>
                <w:rFonts w:ascii="ArialMT" w:hAnsi="ArialMT" w:cs="ArialMT"/>
                <w:sz w:val="17"/>
                <w:szCs w:val="17"/>
                <w:lang w:val="en-GB"/>
              </w:rPr>
              <w:t>science</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8EFBB4B" w14:textId="400B741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84.3</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FF10B08" w14:textId="4EA39F4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90.3</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410321" w14:textId="02FDAE10"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89.2</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221DEEE" w14:textId="1F24BBA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94.4</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723769" w14:textId="0CDA5E0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C4A703" w14:textId="1ACE11F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60AFEAC0"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1C18EA76" w14:textId="3FC83BD3"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Rehabilitation</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E77608" w14:textId="0047252D"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86.1</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A7B720" w14:textId="2AC2A64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96.7</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128EC2B" w14:textId="7720BD17"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93.8</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F8F82B" w14:textId="17539990"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98.6</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F5549F3" w14:textId="3DDD9640"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602B392" w14:textId="5DC13F7D"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373422EB"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57CDAFF9" w14:textId="0F1BCF60"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Teacher</w:t>
            </w:r>
            <w:r w:rsidR="007548C7">
              <w:rPr>
                <w:rFonts w:ascii="ArialMT" w:hAnsi="ArialMT" w:cs="ArialMT"/>
                <w:sz w:val="17"/>
                <w:szCs w:val="17"/>
                <w:lang w:val="en-GB"/>
              </w:rPr>
              <w:t xml:space="preserve"> </w:t>
            </w:r>
            <w:r w:rsidRPr="001A736F">
              <w:rPr>
                <w:rFonts w:ascii="ArialMT" w:hAnsi="ArialMT" w:cs="ArialMT"/>
                <w:sz w:val="17"/>
                <w:szCs w:val="17"/>
                <w:lang w:val="en-GB"/>
              </w:rPr>
              <w:t>education</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E4D6B3" w14:textId="1C08C259"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83.6</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0D5270" w14:textId="0A843D3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93.8</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20827A" w14:textId="519EF0CD"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84.6</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3A82D3" w14:textId="6D5FB69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94.6</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B99FE9" w14:textId="74B2019D"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88.5</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387D84" w14:textId="2BD9760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88.4</w:t>
            </w:r>
          </w:p>
        </w:tc>
      </w:tr>
      <w:tr w:rsidR="001A736F" w:rsidRPr="001A736F" w14:paraId="094CE0FF"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662C75C6" w14:textId="11F63245"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Business</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management</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2AF160E" w14:textId="088DBE1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79.3</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EDEADC" w14:textId="24D3AAC7"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92.9</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57B03F" w14:textId="52852EC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89.9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2112ED0" w14:textId="2EBB3B2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95.1</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3DB7CF" w14:textId="22A4172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73.9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2C1364C" w14:textId="3021B2F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80.2</w:t>
            </w:r>
          </w:p>
        </w:tc>
      </w:tr>
      <w:tr w:rsidR="001A736F" w:rsidRPr="001A736F" w14:paraId="635F3CC9"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656052E1" w14:textId="55514BA8"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Humanities,</w:t>
            </w:r>
            <w:r w:rsidR="007548C7">
              <w:rPr>
                <w:rFonts w:ascii="ArialMT" w:hAnsi="ArialMT" w:cs="ArialMT"/>
                <w:sz w:val="17"/>
                <w:szCs w:val="17"/>
                <w:lang w:val="en-GB"/>
              </w:rPr>
              <w:t xml:space="preserve"> </w:t>
            </w:r>
            <w:r w:rsidRPr="001A736F">
              <w:rPr>
                <w:rFonts w:ascii="ArialMT" w:hAnsi="ArialMT" w:cs="ArialMT"/>
                <w:sz w:val="17"/>
                <w:szCs w:val="17"/>
                <w:lang w:val="en-GB"/>
              </w:rPr>
              <w:t>culture</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social</w:t>
            </w:r>
            <w:r w:rsidR="007548C7">
              <w:rPr>
                <w:rFonts w:ascii="ArialMT" w:hAnsi="ArialMT" w:cs="ArialMT"/>
                <w:sz w:val="17"/>
                <w:szCs w:val="17"/>
                <w:lang w:val="en-GB"/>
              </w:rPr>
              <w:t xml:space="preserve"> </w:t>
            </w:r>
            <w:r w:rsidRPr="001A736F">
              <w:rPr>
                <w:rFonts w:ascii="ArialMT" w:hAnsi="ArialMT" w:cs="ArialMT"/>
                <w:sz w:val="17"/>
                <w:szCs w:val="17"/>
                <w:lang w:val="en-GB"/>
              </w:rPr>
              <w:t>sciences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B585D14" w14:textId="14A56E19"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61.9</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F78BDA" w14:textId="4EA79F0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87.0</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BCFDE3" w14:textId="0CC75E1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81.2</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64E98C" w14:textId="0CDED60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90.5</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6071E8" w14:textId="3437FBF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73.7</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FEA727" w14:textId="226D17C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87.1</w:t>
            </w:r>
          </w:p>
        </w:tc>
      </w:tr>
      <w:tr w:rsidR="001A736F" w:rsidRPr="001A736F" w14:paraId="1BB40B90"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57ABDF02" w14:textId="14C75A29"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Social</w:t>
            </w:r>
            <w:r w:rsidR="007548C7">
              <w:rPr>
                <w:rFonts w:ascii="ArialMT" w:hAnsi="ArialMT" w:cs="ArialMT"/>
                <w:sz w:val="17"/>
                <w:szCs w:val="17"/>
                <w:lang w:val="en-GB"/>
              </w:rPr>
              <w:t xml:space="preserve"> </w:t>
            </w:r>
            <w:r w:rsidRPr="001A736F">
              <w:rPr>
                <w:rFonts w:ascii="ArialMT" w:hAnsi="ArialMT" w:cs="ArialMT"/>
                <w:sz w:val="17"/>
                <w:szCs w:val="17"/>
                <w:lang w:val="en-GB"/>
              </w:rPr>
              <w:t>work</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973075" w14:textId="2CA3D8A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73.1</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2AE572" w14:textId="1F36D86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92.8</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B14AD0" w14:textId="44100D8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80.1</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8FE5E8" w14:textId="3FD8F14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92.8</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73AEAD" w14:textId="71930DF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20101F0" w14:textId="746FBC7C"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77000406"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652C4FB4" w14:textId="4F433351"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Psychology</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FA95AA" w14:textId="0C628A8E"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62.0</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4C7C76" w14:textId="6F74114B"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87.2</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4FB5AD" w14:textId="6D6392A0"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83.1</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F97C99" w14:textId="47290D05"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92.6</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2DCFC1" w14:textId="55D45ADD"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88.9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87CE3E" w14:textId="20989E9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90.6</w:t>
            </w:r>
          </w:p>
        </w:tc>
      </w:tr>
      <w:tr w:rsidR="001A736F" w:rsidRPr="001A736F" w14:paraId="5CC0EBB9"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56A762C6" w14:textId="0F54B917"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Law</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paralegal</w:t>
            </w:r>
            <w:r w:rsidR="007548C7">
              <w:rPr>
                <w:rFonts w:ascii="ArialMT" w:hAnsi="ArialMT" w:cs="ArialMT"/>
                <w:sz w:val="17"/>
                <w:szCs w:val="17"/>
                <w:lang w:val="en-GB"/>
              </w:rPr>
              <w:t xml:space="preserve"> </w:t>
            </w:r>
            <w:r w:rsidRPr="001A736F">
              <w:rPr>
                <w:rFonts w:ascii="ArialMT" w:hAnsi="ArialMT" w:cs="ArialMT"/>
                <w:sz w:val="17"/>
                <w:szCs w:val="17"/>
                <w:lang w:val="en-GB"/>
              </w:rPr>
              <w:t>studies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8524DC" w14:textId="48CF13F5"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75.4</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E41173" w14:textId="1341E79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91.6</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C7E1044" w14:textId="46037A9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88.9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42CFFA" w14:textId="3BF0673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96.7</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D318A67" w14:textId="23CD6BFB"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97706D" w14:textId="0FAEBFE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21BD035B"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70200826" w14:textId="74C77659"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Creative</w:t>
            </w:r>
            <w:r w:rsidR="007548C7">
              <w:rPr>
                <w:rFonts w:ascii="ArialMT" w:hAnsi="ArialMT" w:cs="ArialMT"/>
                <w:sz w:val="17"/>
                <w:szCs w:val="17"/>
                <w:lang w:val="en-GB"/>
              </w:rPr>
              <w:t xml:space="preserve"> </w:t>
            </w:r>
            <w:r w:rsidRPr="001A736F">
              <w:rPr>
                <w:rFonts w:ascii="ArialMT" w:hAnsi="ArialMT" w:cs="ArialMT"/>
                <w:sz w:val="17"/>
                <w:szCs w:val="17"/>
                <w:lang w:val="en-GB"/>
              </w:rPr>
              <w:t>arts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E581E2" w14:textId="19BD0FF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53.4</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B47A1D" w14:textId="5F608DE3"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79.4</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BDA185" w14:textId="51F74F19"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68.1</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DEA563C" w14:textId="476FD81B"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87.1</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FB43B8" w14:textId="43D1980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77.9</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61B080" w14:textId="3ECFF48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85.5</w:t>
            </w:r>
          </w:p>
        </w:tc>
      </w:tr>
      <w:tr w:rsidR="001A736F" w:rsidRPr="001A736F" w14:paraId="74034F6B"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6B368044" w14:textId="24169289"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Communications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4E3921D" w14:textId="54309F4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65.3</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691B1B" w14:textId="6E01FDAA"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84.9</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041B9F7" w14:textId="43FF5CA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75.5</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882CCB" w14:textId="13715981"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88.0</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72B4F73" w14:textId="121EF315"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93B13E" w14:textId="29079124"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336F796F"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bottom"/>
          </w:tcPr>
          <w:p w14:paraId="3E0AA90B" w14:textId="67C8DE18"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1A736F">
              <w:rPr>
                <w:rFonts w:ascii="ArialMT" w:hAnsi="ArialMT" w:cs="ArialMT"/>
                <w:sz w:val="17"/>
                <w:szCs w:val="17"/>
                <w:lang w:val="en-GB"/>
              </w:rPr>
              <w:t>Tourism,</w:t>
            </w:r>
            <w:r w:rsidR="007548C7">
              <w:rPr>
                <w:rFonts w:ascii="ArialMT" w:hAnsi="ArialMT" w:cs="ArialMT"/>
                <w:sz w:val="17"/>
                <w:szCs w:val="17"/>
                <w:lang w:val="en-GB"/>
              </w:rPr>
              <w:t xml:space="preserve"> </w:t>
            </w:r>
            <w:r w:rsidRPr="001A736F">
              <w:rPr>
                <w:rFonts w:ascii="ArialMT" w:hAnsi="ArialMT" w:cs="ArialMT"/>
                <w:sz w:val="17"/>
                <w:szCs w:val="17"/>
                <w:lang w:val="en-GB"/>
              </w:rPr>
              <w:t>hospitality,</w:t>
            </w:r>
            <w:r w:rsidR="007548C7">
              <w:rPr>
                <w:rFonts w:ascii="ArialMT" w:hAnsi="ArialMT" w:cs="ArialMT"/>
                <w:sz w:val="17"/>
                <w:szCs w:val="17"/>
                <w:lang w:val="en-GB"/>
              </w:rPr>
              <w:t xml:space="preserve"> </w:t>
            </w:r>
            <w:r w:rsidRPr="001A736F">
              <w:rPr>
                <w:rFonts w:ascii="ArialMT" w:hAnsi="ArialMT" w:cs="ArialMT"/>
                <w:sz w:val="17"/>
                <w:szCs w:val="17"/>
                <w:lang w:val="en-GB"/>
              </w:rPr>
              <w:t>personal</w:t>
            </w:r>
            <w:r w:rsidR="007548C7">
              <w:rPr>
                <w:rFonts w:ascii="ArialMT" w:hAnsi="ArialMT" w:cs="ArialMT"/>
                <w:sz w:val="17"/>
                <w:szCs w:val="17"/>
                <w:lang w:val="en-GB"/>
              </w:rPr>
              <w:t xml:space="preserve"> </w:t>
            </w:r>
            <w:r w:rsidRPr="001A736F">
              <w:rPr>
                <w:rFonts w:ascii="ArialMT" w:hAnsi="ArialMT" w:cs="ArialMT"/>
                <w:sz w:val="17"/>
                <w:szCs w:val="17"/>
                <w:lang w:val="en-GB"/>
              </w:rPr>
              <w:t>services,</w:t>
            </w:r>
            <w:r w:rsidR="007548C7">
              <w:rPr>
                <w:rFonts w:ascii="ArialMT" w:hAnsi="ArialMT" w:cs="ArialMT"/>
                <w:sz w:val="17"/>
                <w:szCs w:val="17"/>
                <w:lang w:val="en-GB"/>
              </w:rPr>
              <w:t xml:space="preserve"> </w:t>
            </w:r>
            <w:r w:rsidRPr="001A736F">
              <w:rPr>
                <w:rFonts w:ascii="ArialMT" w:hAnsi="ArialMT" w:cs="ArialMT"/>
                <w:sz w:val="17"/>
                <w:szCs w:val="17"/>
                <w:lang w:val="en-GB"/>
              </w:rPr>
              <w:t>sport</w:t>
            </w:r>
            <w:r w:rsidR="007548C7">
              <w:rPr>
                <w:rFonts w:ascii="ArialMT" w:hAnsi="ArialMT" w:cs="ArialMT"/>
                <w:sz w:val="17"/>
                <w:szCs w:val="17"/>
                <w:lang w:val="en-GB"/>
              </w:rPr>
              <w:t xml:space="preserve"> </w:t>
            </w:r>
            <w:r w:rsidRPr="001A736F">
              <w:rPr>
                <w:rFonts w:ascii="ArialMT" w:hAnsi="ArialMT" w:cs="ArialMT"/>
                <w:sz w:val="17"/>
                <w:szCs w:val="17"/>
                <w:lang w:val="en-GB"/>
              </w:rPr>
              <w:t>and</w:t>
            </w:r>
            <w:r w:rsidR="007548C7">
              <w:rPr>
                <w:rFonts w:ascii="ArialMT" w:hAnsi="ArialMT" w:cs="ArialMT"/>
                <w:sz w:val="17"/>
                <w:szCs w:val="17"/>
                <w:lang w:val="en-GB"/>
              </w:rPr>
              <w:t xml:space="preserve"> </w:t>
            </w:r>
            <w:r w:rsidRPr="001A736F">
              <w:rPr>
                <w:rFonts w:ascii="ArialMT" w:hAnsi="ArialMT" w:cs="ArialMT"/>
                <w:sz w:val="17"/>
                <w:szCs w:val="17"/>
                <w:lang w:val="en-GB"/>
              </w:rPr>
              <w:t>recreation</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03D780" w14:textId="268FC839"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63.8</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6F0E6F" w14:textId="42EC784F"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84.6</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89965B" w14:textId="4605A199"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5A1FB0" w14:textId="06F7800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7E7BE2" w14:textId="326D004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633183" w14:textId="77592308"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n/a</w:t>
            </w:r>
          </w:p>
        </w:tc>
      </w:tr>
      <w:tr w:rsidR="001A736F" w:rsidRPr="001A736F" w14:paraId="29A3E89B" w14:textId="77777777" w:rsidTr="006B60AD">
        <w:trPr>
          <w:trHeight w:val="60"/>
        </w:trPr>
        <w:tc>
          <w:tcPr>
            <w:tcW w:w="122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6926121" w14:textId="777FEB2F" w:rsidR="001A736F" w:rsidRPr="001A736F" w:rsidRDefault="001A736F" w:rsidP="001A736F">
            <w:pPr>
              <w:widowControl w:val="0"/>
              <w:suppressAutoHyphens/>
              <w:autoSpaceDE w:val="0"/>
              <w:autoSpaceDN w:val="0"/>
              <w:adjustRightInd w:val="0"/>
              <w:spacing w:before="85" w:line="288" w:lineRule="auto"/>
              <w:textAlignment w:val="center"/>
              <w:rPr>
                <w:rFonts w:ascii="ArialMT" w:hAnsi="ArialMT" w:cs="ArialMT"/>
                <w:b/>
                <w:bCs/>
              </w:rPr>
            </w:pPr>
            <w:r w:rsidRPr="001A736F">
              <w:rPr>
                <w:rFonts w:ascii="ArialMT" w:hAnsi="ArialMT" w:cs="ArialMT"/>
                <w:b/>
                <w:sz w:val="17"/>
                <w:szCs w:val="17"/>
                <w:lang w:val="en-GB"/>
              </w:rPr>
              <w:t>All</w:t>
            </w:r>
            <w:r w:rsidR="007548C7">
              <w:rPr>
                <w:rFonts w:ascii="ArialMT" w:hAnsi="ArialMT" w:cs="ArialMT"/>
                <w:b/>
                <w:sz w:val="17"/>
                <w:szCs w:val="17"/>
                <w:lang w:val="en-GB"/>
              </w:rPr>
              <w:t xml:space="preserve"> </w:t>
            </w:r>
            <w:r w:rsidRPr="001A736F">
              <w:rPr>
                <w:rFonts w:ascii="ArialMT" w:hAnsi="ArialMT" w:cs="ArialMT"/>
                <w:b/>
                <w:sz w:val="17"/>
                <w:szCs w:val="17"/>
                <w:lang w:val="en-GB"/>
              </w:rPr>
              <w:t>study</w:t>
            </w:r>
            <w:r w:rsidR="007548C7">
              <w:rPr>
                <w:rFonts w:ascii="ArialMT" w:hAnsi="ArialMT" w:cs="ArialMT"/>
                <w:b/>
                <w:sz w:val="17"/>
                <w:szCs w:val="17"/>
                <w:lang w:val="en-GB"/>
              </w:rPr>
              <w:t xml:space="preserve"> </w:t>
            </w:r>
            <w:r w:rsidRPr="001A736F">
              <w:rPr>
                <w:rFonts w:ascii="ArialMT" w:hAnsi="ArialMT" w:cs="ArialMT"/>
                <w:b/>
                <w:sz w:val="17"/>
                <w:szCs w:val="17"/>
                <w:lang w:val="en-GB"/>
              </w:rPr>
              <w:t>areas</w:t>
            </w:r>
          </w:p>
        </w:tc>
        <w:tc>
          <w:tcPr>
            <w:tcW w:w="7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8A5059B" w14:textId="6634966A"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73.0</w:t>
            </w:r>
          </w:p>
        </w:tc>
        <w:tc>
          <w:tcPr>
            <w:tcW w:w="6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DD4E43F" w14:textId="36A5010B"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90.1</w:t>
            </w:r>
          </w:p>
        </w:tc>
        <w:tc>
          <w:tcPr>
            <w:tcW w:w="6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B453607" w14:textId="100E5E7A"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86.2</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368F2C" w14:textId="66E3A636"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94.1</w:t>
            </w:r>
          </w:p>
        </w:tc>
        <w:tc>
          <w:tcPr>
            <w:tcW w:w="6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D1F62BA" w14:textId="44AB1C12"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81.4</w:t>
            </w:r>
          </w:p>
        </w:tc>
        <w:tc>
          <w:tcPr>
            <w:tcW w:w="58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1B47F2" w14:textId="5D9D14CB" w:rsidR="001A736F" w:rsidRPr="0077160F" w:rsidRDefault="001A736F" w:rsidP="0077160F">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77160F">
              <w:rPr>
                <w:rFonts w:ascii="ArialMT" w:hAnsi="ArialMT" w:cs="ArialMT"/>
                <w:sz w:val="17"/>
                <w:szCs w:val="17"/>
                <w:lang w:val="en-GB"/>
              </w:rPr>
              <w:t>90.1</w:t>
            </w:r>
          </w:p>
        </w:tc>
      </w:tr>
    </w:tbl>
    <w:p w14:paraId="101F460C" w14:textId="720917A4" w:rsidR="00AB4B86" w:rsidRPr="00D638FF" w:rsidRDefault="00AB4B86" w:rsidP="00AB4B86">
      <w:pPr>
        <w:widowControl w:val="0"/>
        <w:tabs>
          <w:tab w:val="left" w:pos="227"/>
        </w:tabs>
        <w:suppressAutoHyphens/>
        <w:autoSpaceDE w:val="0"/>
        <w:autoSpaceDN w:val="0"/>
        <w:adjustRightInd w:val="0"/>
        <w:spacing w:before="57" w:line="288" w:lineRule="auto"/>
        <w:textAlignment w:val="center"/>
        <w:rPr>
          <w:rFonts w:cs="Arial"/>
          <w:sz w:val="16"/>
          <w:szCs w:val="16"/>
          <w:lang w:val="en-GB"/>
        </w:rPr>
      </w:pPr>
      <w:r w:rsidRPr="00D638FF">
        <w:rPr>
          <w:rFonts w:cs="Arial"/>
          <w:sz w:val="16"/>
          <w:szCs w:val="16"/>
          <w:lang w:val="en-GB"/>
        </w:rPr>
        <w:t>Note:</w:t>
      </w:r>
      <w:r w:rsidR="007548C7">
        <w:rPr>
          <w:rFonts w:cs="Arial"/>
          <w:sz w:val="16"/>
          <w:szCs w:val="16"/>
          <w:lang w:val="en-GB"/>
        </w:rPr>
        <w:t xml:space="preserve"> </w:t>
      </w:r>
      <w:r w:rsidRPr="00D638FF">
        <w:rPr>
          <w:rFonts w:cs="Arial"/>
          <w:sz w:val="16"/>
          <w:szCs w:val="16"/>
          <w:lang w:val="en-GB"/>
        </w:rPr>
        <w:t>Cells</w:t>
      </w:r>
      <w:r w:rsidR="007548C7">
        <w:rPr>
          <w:rFonts w:cs="Arial"/>
          <w:sz w:val="16"/>
          <w:szCs w:val="16"/>
          <w:lang w:val="en-GB"/>
        </w:rPr>
        <w:t xml:space="preserve"> </w:t>
      </w:r>
      <w:r w:rsidRPr="00D638FF">
        <w:rPr>
          <w:rFonts w:cs="Arial"/>
          <w:sz w:val="16"/>
          <w:szCs w:val="16"/>
          <w:lang w:val="en-GB"/>
        </w:rPr>
        <w:t>marked</w:t>
      </w:r>
      <w:r w:rsidR="007548C7">
        <w:rPr>
          <w:rFonts w:cs="Arial"/>
          <w:sz w:val="16"/>
          <w:szCs w:val="16"/>
          <w:lang w:val="en-GB"/>
        </w:rPr>
        <w:t xml:space="preserve"> </w:t>
      </w:r>
      <w:r w:rsidRPr="00D638FF">
        <w:rPr>
          <w:rFonts w:cs="Arial"/>
          <w:sz w:val="16"/>
          <w:szCs w:val="16"/>
          <w:lang w:val="en-GB"/>
        </w:rPr>
        <w:t>with</w:t>
      </w:r>
      <w:r w:rsidR="007548C7">
        <w:rPr>
          <w:rFonts w:cs="Arial"/>
          <w:sz w:val="16"/>
          <w:szCs w:val="16"/>
          <w:lang w:val="en-GB"/>
        </w:rPr>
        <w:t xml:space="preserve"> </w:t>
      </w:r>
      <w:r w:rsidRPr="00D638FF">
        <w:rPr>
          <w:rFonts w:cs="Arial"/>
          <w:sz w:val="16"/>
          <w:szCs w:val="16"/>
          <w:lang w:val="en-GB"/>
        </w:rPr>
        <w:t>n/a</w:t>
      </w:r>
      <w:r w:rsidR="007548C7">
        <w:rPr>
          <w:rFonts w:cs="Arial"/>
          <w:sz w:val="16"/>
          <w:szCs w:val="16"/>
          <w:lang w:val="en-GB"/>
        </w:rPr>
        <w:t xml:space="preserve"> </w:t>
      </w:r>
      <w:r w:rsidRPr="00D638FF">
        <w:rPr>
          <w:rFonts w:cs="Arial"/>
          <w:sz w:val="16"/>
          <w:szCs w:val="16"/>
          <w:lang w:val="en-GB"/>
        </w:rPr>
        <w:t>had</w:t>
      </w:r>
      <w:r w:rsidR="007548C7">
        <w:rPr>
          <w:rFonts w:cs="Arial"/>
          <w:sz w:val="16"/>
          <w:szCs w:val="16"/>
          <w:lang w:val="en-GB"/>
        </w:rPr>
        <w:t xml:space="preserve"> </w:t>
      </w:r>
      <w:r w:rsidRPr="00D638FF">
        <w:rPr>
          <w:rFonts w:cs="Arial"/>
          <w:sz w:val="16"/>
          <w:szCs w:val="16"/>
          <w:lang w:val="en-GB"/>
        </w:rPr>
        <w:t>too</w:t>
      </w:r>
      <w:r w:rsidR="007548C7">
        <w:rPr>
          <w:rFonts w:cs="Arial"/>
          <w:sz w:val="16"/>
          <w:szCs w:val="16"/>
          <w:lang w:val="en-GB"/>
        </w:rPr>
        <w:t xml:space="preserve"> </w:t>
      </w:r>
      <w:r w:rsidRPr="00D638FF">
        <w:rPr>
          <w:rFonts w:cs="Arial"/>
          <w:sz w:val="16"/>
          <w:szCs w:val="16"/>
          <w:lang w:val="en-GB"/>
        </w:rPr>
        <w:t>few</w:t>
      </w:r>
      <w:r w:rsidR="007548C7">
        <w:rPr>
          <w:rFonts w:cs="Arial"/>
          <w:sz w:val="16"/>
          <w:szCs w:val="16"/>
          <w:lang w:val="en-GB"/>
        </w:rPr>
        <w:t xml:space="preserve"> </w:t>
      </w:r>
      <w:r w:rsidRPr="00D638FF">
        <w:rPr>
          <w:rFonts w:cs="Arial"/>
          <w:sz w:val="16"/>
          <w:szCs w:val="16"/>
          <w:lang w:val="en-GB"/>
        </w:rPr>
        <w:t>responses</w:t>
      </w:r>
      <w:r w:rsidR="007548C7">
        <w:rPr>
          <w:rFonts w:cs="Arial"/>
          <w:sz w:val="16"/>
          <w:szCs w:val="16"/>
          <w:lang w:val="en-GB"/>
        </w:rPr>
        <w:t xml:space="preserve"> </w:t>
      </w:r>
      <w:r w:rsidRPr="00D638FF">
        <w:rPr>
          <w:rFonts w:cs="Arial"/>
          <w:sz w:val="16"/>
          <w:szCs w:val="16"/>
          <w:lang w:val="en-GB"/>
        </w:rPr>
        <w:t>for</w:t>
      </w:r>
      <w:r w:rsidR="007548C7">
        <w:rPr>
          <w:rFonts w:cs="Arial"/>
          <w:sz w:val="16"/>
          <w:szCs w:val="16"/>
          <w:lang w:val="en-GB"/>
        </w:rPr>
        <w:t xml:space="preserve"> </w:t>
      </w:r>
      <w:r w:rsidRPr="00D638FF">
        <w:rPr>
          <w:rFonts w:cs="Arial"/>
          <w:sz w:val="16"/>
          <w:szCs w:val="16"/>
          <w:lang w:val="en-GB"/>
        </w:rPr>
        <w:t>meaningful</w:t>
      </w:r>
      <w:r w:rsidR="007548C7">
        <w:rPr>
          <w:rFonts w:cs="Arial"/>
          <w:sz w:val="16"/>
          <w:szCs w:val="16"/>
          <w:lang w:val="en-GB"/>
        </w:rPr>
        <w:t xml:space="preserve"> </w:t>
      </w:r>
      <w:r w:rsidRPr="00D638FF">
        <w:rPr>
          <w:rFonts w:cs="Arial"/>
          <w:sz w:val="16"/>
          <w:szCs w:val="16"/>
          <w:lang w:val="en-GB"/>
        </w:rPr>
        <w:t>analysis.</w:t>
      </w:r>
    </w:p>
    <w:p w14:paraId="6BA23069" w14:textId="77777777" w:rsidR="002E4571" w:rsidRDefault="001F69B2" w:rsidP="002E4571">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8534F1">
        <w:rPr>
          <w:rFonts w:ascii="ArialMT" w:hAnsi="ArialMT" w:cs="ArialMT"/>
          <w:szCs w:val="20"/>
          <w:lang w:val="en-GB"/>
        </w:rPr>
        <w:t>In</w:t>
      </w:r>
      <w:r w:rsidR="007548C7">
        <w:rPr>
          <w:rFonts w:ascii="ArialMT" w:hAnsi="ArialMT" w:cs="ArialMT"/>
          <w:szCs w:val="20"/>
          <w:lang w:val="en-GB"/>
        </w:rPr>
        <w:t xml:space="preserve"> </w:t>
      </w:r>
      <w:r w:rsidRPr="008534F1">
        <w:rPr>
          <w:rFonts w:ascii="ArialMT" w:hAnsi="ArialMT" w:cs="ArialMT"/>
          <w:szCs w:val="20"/>
          <w:lang w:val="en-GB"/>
        </w:rPr>
        <w:t>general</w:t>
      </w:r>
      <w:r w:rsidR="007548C7">
        <w:rPr>
          <w:rFonts w:ascii="ArialMT" w:hAnsi="ArialMT" w:cs="ArialMT"/>
          <w:szCs w:val="20"/>
          <w:lang w:val="en-GB"/>
        </w:rPr>
        <w:t xml:space="preserve"> </w:t>
      </w:r>
      <w:r w:rsidRPr="008534F1">
        <w:rPr>
          <w:rFonts w:ascii="ArialMT" w:hAnsi="ArialMT" w:cs="ArialMT"/>
          <w:szCs w:val="20"/>
          <w:lang w:val="en-GB"/>
        </w:rPr>
        <w:t>terms,</w:t>
      </w:r>
      <w:r w:rsidR="007548C7">
        <w:rPr>
          <w:rFonts w:ascii="ArialMT" w:hAnsi="ArialMT" w:cs="ArialMT"/>
          <w:szCs w:val="20"/>
          <w:lang w:val="en-GB"/>
        </w:rPr>
        <w:t xml:space="preserve"> </w:t>
      </w:r>
      <w:r w:rsidRPr="008534F1">
        <w:rPr>
          <w:rFonts w:ascii="ArialMT" w:hAnsi="ArialMT" w:cs="ArialMT"/>
          <w:szCs w:val="20"/>
          <w:lang w:val="en-GB"/>
        </w:rPr>
        <w:t>trends</w:t>
      </w:r>
      <w:r w:rsidR="007548C7">
        <w:rPr>
          <w:rFonts w:ascii="ArialMT" w:hAnsi="ArialMT" w:cs="ArialMT"/>
          <w:szCs w:val="20"/>
          <w:lang w:val="en-GB"/>
        </w:rPr>
        <w:t xml:space="preserve"> </w:t>
      </w:r>
      <w:r w:rsidRPr="008534F1">
        <w:rPr>
          <w:rFonts w:ascii="ArialMT" w:hAnsi="ArialMT" w:cs="ArialMT"/>
          <w:szCs w:val="20"/>
          <w:lang w:val="en-GB"/>
        </w:rPr>
        <w:t>in</w:t>
      </w:r>
      <w:r w:rsidR="007548C7">
        <w:rPr>
          <w:rFonts w:ascii="ArialMT" w:hAnsi="ArialMT" w:cs="ArialMT"/>
          <w:szCs w:val="20"/>
          <w:lang w:val="en-GB"/>
        </w:rPr>
        <w:t xml:space="preserve"> </w:t>
      </w:r>
      <w:r w:rsidRPr="008534F1">
        <w:rPr>
          <w:rFonts w:ascii="ArialMT" w:hAnsi="ArialMT" w:cs="ArialMT"/>
          <w:szCs w:val="20"/>
          <w:lang w:val="en-GB"/>
        </w:rPr>
        <w:t>employment</w:t>
      </w:r>
      <w:r w:rsidR="007548C7">
        <w:rPr>
          <w:rFonts w:ascii="ArialMT" w:hAnsi="ArialMT" w:cs="ArialMT"/>
          <w:szCs w:val="20"/>
          <w:lang w:val="en-GB"/>
        </w:rPr>
        <w:t xml:space="preserve"> </w:t>
      </w:r>
      <w:r w:rsidRPr="008534F1">
        <w:rPr>
          <w:rFonts w:ascii="ArialMT" w:hAnsi="ArialMT" w:cs="ArialMT"/>
          <w:szCs w:val="20"/>
          <w:lang w:val="en-GB"/>
        </w:rPr>
        <w:t>outcomes</w:t>
      </w:r>
      <w:r w:rsidR="007548C7">
        <w:rPr>
          <w:rFonts w:ascii="ArialMT" w:hAnsi="ArialMT" w:cs="ArialMT"/>
          <w:szCs w:val="20"/>
          <w:lang w:val="en-GB"/>
        </w:rPr>
        <w:t xml:space="preserve"> </w:t>
      </w:r>
      <w:r w:rsidRPr="008534F1">
        <w:rPr>
          <w:rFonts w:ascii="ArialMT" w:hAnsi="ArialMT" w:cs="ArialMT"/>
          <w:szCs w:val="20"/>
          <w:lang w:val="en-GB"/>
        </w:rPr>
        <w:t>for</w:t>
      </w:r>
      <w:r w:rsidR="007548C7">
        <w:rPr>
          <w:rFonts w:ascii="ArialMT" w:hAnsi="ArialMT" w:cs="ArialMT"/>
          <w:szCs w:val="20"/>
          <w:lang w:val="en-GB"/>
        </w:rPr>
        <w:t xml:space="preserve"> </w:t>
      </w:r>
      <w:r w:rsidR="00FC11B1" w:rsidRPr="008534F1">
        <w:rPr>
          <w:rFonts w:ascii="ArialMT" w:hAnsi="ArialMT" w:cs="ArialMT"/>
          <w:szCs w:val="20"/>
          <w:lang w:val="en-GB"/>
        </w:rPr>
        <w:t>postgraduate</w:t>
      </w:r>
      <w:r w:rsidR="007548C7">
        <w:rPr>
          <w:rFonts w:ascii="ArialMT" w:hAnsi="ArialMT" w:cs="ArialMT"/>
          <w:szCs w:val="20"/>
          <w:lang w:val="en-GB"/>
        </w:rPr>
        <w:t xml:space="preserve"> </w:t>
      </w:r>
      <w:r w:rsidR="00FC11B1" w:rsidRPr="008534F1">
        <w:rPr>
          <w:rFonts w:ascii="ArialMT" w:hAnsi="ArialMT" w:cs="ArialMT"/>
          <w:szCs w:val="20"/>
          <w:lang w:val="en-GB"/>
        </w:rPr>
        <w:t>coursework</w:t>
      </w:r>
      <w:r w:rsidR="007548C7">
        <w:rPr>
          <w:rFonts w:ascii="ArialMT" w:hAnsi="ArialMT" w:cs="ArialMT"/>
          <w:szCs w:val="20"/>
          <w:lang w:val="en-GB"/>
        </w:rPr>
        <w:t xml:space="preserve"> </w:t>
      </w:r>
      <w:r w:rsidR="00FC11B1" w:rsidRPr="008534F1">
        <w:rPr>
          <w:rFonts w:ascii="ArialMT" w:hAnsi="ArialMT" w:cs="ArialMT"/>
          <w:szCs w:val="20"/>
          <w:lang w:val="en-GB"/>
        </w:rPr>
        <w:t>and</w:t>
      </w:r>
      <w:r w:rsidR="007548C7">
        <w:rPr>
          <w:rFonts w:ascii="ArialMT" w:hAnsi="ArialMT" w:cs="ArialMT"/>
          <w:szCs w:val="20"/>
          <w:lang w:val="en-GB"/>
        </w:rPr>
        <w:t xml:space="preserve"> </w:t>
      </w:r>
      <w:r w:rsidRPr="008534F1">
        <w:rPr>
          <w:rFonts w:ascii="ArialMT" w:hAnsi="ArialMT" w:cs="ArialMT"/>
          <w:szCs w:val="20"/>
          <w:lang w:val="en-GB"/>
        </w:rPr>
        <w:t>postgraduate</w:t>
      </w:r>
      <w:r w:rsidR="007548C7">
        <w:rPr>
          <w:rFonts w:ascii="ArialMT" w:hAnsi="ArialMT" w:cs="ArialMT"/>
          <w:szCs w:val="20"/>
          <w:lang w:val="en-GB"/>
        </w:rPr>
        <w:t xml:space="preserve"> </w:t>
      </w:r>
      <w:r w:rsidRPr="008534F1">
        <w:rPr>
          <w:rFonts w:ascii="ArialMT" w:hAnsi="ArialMT" w:cs="ArialMT"/>
          <w:szCs w:val="20"/>
          <w:lang w:val="en-GB"/>
        </w:rPr>
        <w:t>research</w:t>
      </w:r>
      <w:r w:rsidR="007548C7">
        <w:rPr>
          <w:rFonts w:ascii="ArialMT" w:hAnsi="ArialMT" w:cs="ArialMT"/>
          <w:szCs w:val="20"/>
          <w:lang w:val="en-GB"/>
        </w:rPr>
        <w:t xml:space="preserve"> </w:t>
      </w:r>
      <w:r w:rsidRPr="008534F1">
        <w:rPr>
          <w:rFonts w:ascii="ArialMT" w:hAnsi="ArialMT" w:cs="ArialMT"/>
          <w:szCs w:val="20"/>
          <w:lang w:val="en-GB"/>
        </w:rPr>
        <w:t>graduates</w:t>
      </w:r>
      <w:r w:rsidR="007548C7">
        <w:rPr>
          <w:rFonts w:ascii="ArialMT" w:hAnsi="ArialMT" w:cs="ArialMT"/>
          <w:szCs w:val="20"/>
          <w:lang w:val="en-GB"/>
        </w:rPr>
        <w:t xml:space="preserve"> </w:t>
      </w:r>
      <w:r w:rsidRPr="008534F1">
        <w:rPr>
          <w:rFonts w:ascii="ArialMT" w:hAnsi="ArialMT" w:cs="ArialMT"/>
          <w:szCs w:val="20"/>
          <w:lang w:val="en-GB"/>
        </w:rPr>
        <w:t>over</w:t>
      </w:r>
      <w:r w:rsidR="007548C7">
        <w:rPr>
          <w:rFonts w:ascii="ArialMT" w:hAnsi="ArialMT" w:cs="ArialMT"/>
          <w:szCs w:val="20"/>
          <w:lang w:val="en-GB"/>
        </w:rPr>
        <w:t xml:space="preserve"> </w:t>
      </w:r>
      <w:r w:rsidRPr="008534F1">
        <w:rPr>
          <w:rFonts w:ascii="ArialMT" w:hAnsi="ArialMT" w:cs="ArialMT"/>
          <w:szCs w:val="20"/>
          <w:lang w:val="en-GB"/>
        </w:rPr>
        <w:t>time</w:t>
      </w:r>
      <w:r w:rsidR="007548C7">
        <w:rPr>
          <w:rFonts w:ascii="ArialMT" w:hAnsi="ArialMT" w:cs="ArialMT"/>
          <w:szCs w:val="20"/>
          <w:lang w:val="en-GB"/>
        </w:rPr>
        <w:t xml:space="preserve"> </w:t>
      </w:r>
      <w:r w:rsidRPr="008534F1">
        <w:rPr>
          <w:rFonts w:ascii="ArialMT" w:hAnsi="ArialMT" w:cs="ArialMT"/>
          <w:szCs w:val="20"/>
          <w:lang w:val="en-GB"/>
        </w:rPr>
        <w:t>are</w:t>
      </w:r>
      <w:r w:rsidR="007548C7">
        <w:rPr>
          <w:rFonts w:ascii="ArialMT" w:hAnsi="ArialMT" w:cs="ArialMT"/>
          <w:szCs w:val="20"/>
          <w:lang w:val="en-GB"/>
        </w:rPr>
        <w:t xml:space="preserve"> </w:t>
      </w:r>
      <w:proofErr w:type="gramStart"/>
      <w:r w:rsidRPr="008534F1">
        <w:rPr>
          <w:rFonts w:ascii="ArialMT" w:hAnsi="ArialMT" w:cs="ArialMT"/>
          <w:szCs w:val="20"/>
          <w:lang w:val="en-GB"/>
        </w:rPr>
        <w:t>similar</w:t>
      </w:r>
      <w:r w:rsidR="007548C7">
        <w:rPr>
          <w:rFonts w:ascii="ArialMT" w:hAnsi="ArialMT" w:cs="ArialMT"/>
          <w:szCs w:val="20"/>
          <w:lang w:val="en-GB"/>
        </w:rPr>
        <w:t xml:space="preserve"> </w:t>
      </w:r>
      <w:r w:rsidRPr="008534F1">
        <w:rPr>
          <w:rFonts w:ascii="ArialMT" w:hAnsi="ArialMT" w:cs="ArialMT"/>
          <w:szCs w:val="20"/>
          <w:lang w:val="en-GB"/>
        </w:rPr>
        <w:t>to</w:t>
      </w:r>
      <w:proofErr w:type="gramEnd"/>
      <w:r w:rsidR="00876CFF">
        <w:rPr>
          <w:rFonts w:ascii="ArialMT" w:hAnsi="ArialMT" w:cs="ArialMT"/>
          <w:szCs w:val="20"/>
          <w:lang w:val="en-GB"/>
        </w:rPr>
        <w:t>,</w:t>
      </w:r>
      <w:r w:rsidR="007548C7">
        <w:rPr>
          <w:rFonts w:ascii="ArialMT" w:hAnsi="ArialMT" w:cs="ArialMT"/>
          <w:szCs w:val="20"/>
          <w:lang w:val="en-GB"/>
        </w:rPr>
        <w:t xml:space="preserve"> </w:t>
      </w:r>
      <w:r w:rsidR="0077160F">
        <w:rPr>
          <w:rFonts w:ascii="ArialMT" w:hAnsi="ArialMT" w:cs="ArialMT"/>
          <w:szCs w:val="20"/>
          <w:lang w:val="en-GB"/>
        </w:rPr>
        <w:t>but</w:t>
      </w:r>
      <w:r w:rsidR="007548C7">
        <w:rPr>
          <w:rFonts w:ascii="ArialMT" w:hAnsi="ArialMT" w:cs="ArialMT"/>
          <w:szCs w:val="20"/>
          <w:lang w:val="en-GB"/>
        </w:rPr>
        <w:t xml:space="preserve"> </w:t>
      </w:r>
      <w:r w:rsidR="0077160F">
        <w:rPr>
          <w:rFonts w:ascii="ArialMT" w:hAnsi="ArialMT" w:cs="ArialMT"/>
          <w:szCs w:val="20"/>
          <w:lang w:val="en-GB"/>
        </w:rPr>
        <w:t>less</w:t>
      </w:r>
      <w:r w:rsidR="007548C7">
        <w:rPr>
          <w:rFonts w:ascii="ArialMT" w:hAnsi="ArialMT" w:cs="ArialMT"/>
          <w:szCs w:val="20"/>
          <w:lang w:val="en-GB"/>
        </w:rPr>
        <w:t xml:space="preserve"> </w:t>
      </w:r>
      <w:r w:rsidR="0077160F">
        <w:rPr>
          <w:rFonts w:ascii="ArialMT" w:hAnsi="ArialMT" w:cs="ArialMT"/>
          <w:szCs w:val="20"/>
          <w:lang w:val="en-GB"/>
        </w:rPr>
        <w:t>pronounced</w:t>
      </w:r>
      <w:r w:rsidR="007548C7">
        <w:rPr>
          <w:rFonts w:ascii="ArialMT" w:hAnsi="ArialMT" w:cs="ArialMT"/>
          <w:szCs w:val="20"/>
          <w:lang w:val="en-GB"/>
        </w:rPr>
        <w:t xml:space="preserve"> </w:t>
      </w:r>
      <w:r w:rsidR="0077160F">
        <w:rPr>
          <w:rFonts w:ascii="ArialMT" w:hAnsi="ArialMT" w:cs="ArialMT"/>
          <w:szCs w:val="20"/>
          <w:lang w:val="en-GB"/>
        </w:rPr>
        <w:t>than</w:t>
      </w:r>
      <w:r w:rsidR="007548C7">
        <w:rPr>
          <w:rFonts w:ascii="ArialMT" w:hAnsi="ArialMT" w:cs="ArialMT"/>
          <w:szCs w:val="20"/>
          <w:lang w:val="en-GB"/>
        </w:rPr>
        <w:t xml:space="preserve"> </w:t>
      </w:r>
      <w:r w:rsidRPr="008534F1">
        <w:rPr>
          <w:rFonts w:ascii="ArialMT" w:hAnsi="ArialMT" w:cs="ArialMT"/>
          <w:szCs w:val="20"/>
          <w:lang w:val="en-GB"/>
        </w:rPr>
        <w:t>those</w:t>
      </w:r>
      <w:r w:rsidR="007548C7">
        <w:rPr>
          <w:rFonts w:ascii="ArialMT" w:hAnsi="ArialMT" w:cs="ArialMT"/>
          <w:szCs w:val="20"/>
          <w:lang w:val="en-GB"/>
        </w:rPr>
        <w:t xml:space="preserve"> </w:t>
      </w:r>
      <w:r w:rsidRPr="008534F1">
        <w:rPr>
          <w:rFonts w:ascii="ArialMT" w:hAnsi="ArialMT" w:cs="ArialMT"/>
          <w:szCs w:val="20"/>
          <w:lang w:val="en-GB"/>
        </w:rPr>
        <w:t>observed</w:t>
      </w:r>
      <w:r w:rsidR="007548C7">
        <w:rPr>
          <w:rFonts w:ascii="ArialMT" w:hAnsi="ArialMT" w:cs="ArialMT"/>
          <w:szCs w:val="20"/>
          <w:lang w:val="en-GB"/>
        </w:rPr>
        <w:t xml:space="preserve"> </w:t>
      </w:r>
      <w:r w:rsidRPr="008534F1">
        <w:rPr>
          <w:rFonts w:ascii="ArialMT" w:hAnsi="ArialMT" w:cs="ArialMT"/>
          <w:szCs w:val="20"/>
          <w:lang w:val="en-GB"/>
        </w:rPr>
        <w:t>for</w:t>
      </w:r>
      <w:r w:rsidR="007548C7">
        <w:rPr>
          <w:rFonts w:ascii="ArialMT" w:hAnsi="ArialMT" w:cs="ArialMT"/>
          <w:szCs w:val="20"/>
          <w:lang w:val="en-GB"/>
        </w:rPr>
        <w:t xml:space="preserve"> </w:t>
      </w:r>
      <w:r w:rsidRPr="008534F1">
        <w:rPr>
          <w:rFonts w:ascii="ArialMT" w:hAnsi="ArialMT" w:cs="ArialMT"/>
          <w:szCs w:val="20"/>
          <w:lang w:val="en-GB"/>
        </w:rPr>
        <w:t>undergraduate</w:t>
      </w:r>
      <w:r w:rsidR="00FC11B1" w:rsidRPr="008534F1">
        <w:rPr>
          <w:rFonts w:ascii="ArialMT" w:hAnsi="ArialMT" w:cs="ArialMT"/>
          <w:szCs w:val="20"/>
          <w:lang w:val="en-GB"/>
        </w:rPr>
        <w:t>s</w:t>
      </w:r>
      <w:r w:rsidRPr="008534F1">
        <w:rPr>
          <w:rFonts w:ascii="ArialMT" w:hAnsi="ArialMT" w:cs="ArialMT"/>
          <w:szCs w:val="20"/>
          <w:lang w:val="en-GB"/>
        </w:rPr>
        <w:t>.</w:t>
      </w:r>
      <w:r w:rsidR="007548C7">
        <w:rPr>
          <w:rFonts w:ascii="ArialMT" w:hAnsi="ArialMT" w:cs="ArialMT"/>
          <w:szCs w:val="20"/>
          <w:lang w:val="en-GB"/>
        </w:rPr>
        <w:t xml:space="preserve"> </w:t>
      </w:r>
      <w:r w:rsidRPr="008534F1">
        <w:rPr>
          <w:rFonts w:ascii="ArialMT" w:hAnsi="ArialMT" w:cs="ArialMT"/>
          <w:szCs w:val="20"/>
          <w:lang w:val="en-GB"/>
        </w:rPr>
        <w:t>That</w:t>
      </w:r>
      <w:r w:rsidR="007548C7">
        <w:rPr>
          <w:rFonts w:ascii="ArialMT" w:hAnsi="ArialMT" w:cs="ArialMT"/>
          <w:szCs w:val="20"/>
          <w:lang w:val="en-GB"/>
        </w:rPr>
        <w:t xml:space="preserve"> </w:t>
      </w:r>
      <w:r w:rsidRPr="008534F1">
        <w:rPr>
          <w:rFonts w:ascii="ArialMT" w:hAnsi="ArialMT" w:cs="ArialMT"/>
          <w:szCs w:val="20"/>
          <w:lang w:val="en-GB"/>
        </w:rPr>
        <w:t>is</w:t>
      </w:r>
      <w:r w:rsidR="00FC11B1" w:rsidRPr="008534F1">
        <w:rPr>
          <w:rFonts w:ascii="ArialMT" w:hAnsi="ArialMT" w:cs="ArialMT"/>
          <w:szCs w:val="20"/>
          <w:lang w:val="en-GB"/>
        </w:rPr>
        <w:t>,</w:t>
      </w:r>
      <w:r w:rsidR="007548C7">
        <w:rPr>
          <w:rFonts w:ascii="ArialMT" w:hAnsi="ArialMT" w:cs="ArialMT"/>
          <w:szCs w:val="20"/>
          <w:lang w:val="en-GB"/>
        </w:rPr>
        <w:t xml:space="preserve"> </w:t>
      </w:r>
      <w:r w:rsidRPr="008534F1">
        <w:rPr>
          <w:rFonts w:ascii="ArialMT" w:hAnsi="ArialMT" w:cs="ArialMT"/>
          <w:szCs w:val="20"/>
          <w:lang w:val="en-GB"/>
        </w:rPr>
        <w:t>graduates</w:t>
      </w:r>
      <w:r w:rsidR="007548C7">
        <w:rPr>
          <w:rFonts w:ascii="ArialMT" w:hAnsi="ArialMT" w:cs="ArialMT"/>
          <w:szCs w:val="20"/>
          <w:lang w:val="en-GB"/>
        </w:rPr>
        <w:t xml:space="preserve"> </w:t>
      </w:r>
      <w:r w:rsidRPr="008534F1">
        <w:rPr>
          <w:rFonts w:ascii="ArialMT" w:hAnsi="ArialMT" w:cs="ArialMT"/>
          <w:szCs w:val="20"/>
          <w:lang w:val="en-GB"/>
        </w:rPr>
        <w:t>from</w:t>
      </w:r>
      <w:r w:rsidR="007548C7">
        <w:rPr>
          <w:rFonts w:ascii="ArialMT" w:hAnsi="ArialMT" w:cs="ArialMT"/>
          <w:szCs w:val="20"/>
          <w:lang w:val="en-GB"/>
        </w:rPr>
        <w:t xml:space="preserve"> </w:t>
      </w:r>
      <w:r w:rsidRPr="008534F1">
        <w:rPr>
          <w:rFonts w:ascii="ArialMT" w:hAnsi="ArialMT" w:cs="ArialMT"/>
          <w:szCs w:val="20"/>
          <w:lang w:val="en-GB"/>
        </w:rPr>
        <w:t>more</w:t>
      </w:r>
      <w:r w:rsidR="007548C7">
        <w:rPr>
          <w:rFonts w:ascii="ArialMT" w:hAnsi="ArialMT" w:cs="ArialMT"/>
          <w:szCs w:val="20"/>
          <w:lang w:val="en-GB"/>
        </w:rPr>
        <w:t xml:space="preserve"> </w:t>
      </w:r>
      <w:r w:rsidRPr="008534F1">
        <w:rPr>
          <w:rFonts w:ascii="ArialMT" w:hAnsi="ArialMT" w:cs="ArialMT"/>
          <w:szCs w:val="20"/>
          <w:lang w:val="en-GB"/>
        </w:rPr>
        <w:t>vocationally</w:t>
      </w:r>
      <w:r w:rsidR="007548C7">
        <w:rPr>
          <w:rFonts w:ascii="ArialMT" w:hAnsi="ArialMT" w:cs="ArialMT"/>
          <w:szCs w:val="20"/>
          <w:lang w:val="en-GB"/>
        </w:rPr>
        <w:t xml:space="preserve"> </w:t>
      </w:r>
      <w:r w:rsidRPr="008534F1">
        <w:rPr>
          <w:rFonts w:ascii="ArialMT" w:hAnsi="ArialMT" w:cs="ArialMT"/>
          <w:szCs w:val="20"/>
          <w:lang w:val="en-GB"/>
        </w:rPr>
        <w:t>oriented</w:t>
      </w:r>
      <w:r w:rsidR="007548C7">
        <w:rPr>
          <w:rFonts w:ascii="ArialMT" w:hAnsi="ArialMT" w:cs="ArialMT"/>
          <w:szCs w:val="20"/>
          <w:lang w:val="en-GB"/>
        </w:rPr>
        <w:t xml:space="preserve"> </w:t>
      </w:r>
      <w:r w:rsidRPr="008534F1">
        <w:rPr>
          <w:rFonts w:ascii="ArialMT" w:hAnsi="ArialMT" w:cs="ArialMT"/>
          <w:szCs w:val="20"/>
          <w:lang w:val="en-GB"/>
        </w:rPr>
        <w:t>programs</w:t>
      </w:r>
      <w:r w:rsidR="007548C7">
        <w:rPr>
          <w:rFonts w:ascii="ArialMT" w:hAnsi="ArialMT" w:cs="ArialMT"/>
          <w:szCs w:val="20"/>
          <w:lang w:val="en-GB"/>
        </w:rPr>
        <w:t xml:space="preserve"> </w:t>
      </w:r>
      <w:r w:rsidRPr="008534F1">
        <w:rPr>
          <w:rFonts w:ascii="ArialMT" w:hAnsi="ArialMT" w:cs="ArialMT"/>
          <w:szCs w:val="20"/>
          <w:lang w:val="en-GB"/>
        </w:rPr>
        <w:t>such</w:t>
      </w:r>
      <w:r w:rsidR="007548C7">
        <w:rPr>
          <w:rFonts w:ascii="ArialMT" w:hAnsi="ArialMT" w:cs="ArialMT"/>
          <w:szCs w:val="20"/>
          <w:lang w:val="en-GB"/>
        </w:rPr>
        <w:t xml:space="preserve"> </w:t>
      </w:r>
      <w:r w:rsidRPr="008534F1">
        <w:rPr>
          <w:rFonts w:ascii="ArialMT" w:hAnsi="ArialMT" w:cs="ArialMT"/>
          <w:szCs w:val="20"/>
          <w:lang w:val="en-GB"/>
        </w:rPr>
        <w:t>as</w:t>
      </w:r>
      <w:r w:rsidR="007548C7">
        <w:rPr>
          <w:rFonts w:ascii="ArialMT" w:hAnsi="ArialMT" w:cs="ArialMT"/>
          <w:szCs w:val="20"/>
          <w:lang w:val="en-GB"/>
        </w:rPr>
        <w:t xml:space="preserve"> </w:t>
      </w:r>
      <w:r w:rsidRPr="008534F1">
        <w:rPr>
          <w:rFonts w:ascii="ArialMT" w:hAnsi="ArialMT" w:cs="ArialMT"/>
          <w:szCs w:val="20"/>
          <w:lang w:val="en-GB"/>
        </w:rPr>
        <w:t>Medicine</w:t>
      </w:r>
      <w:r w:rsidR="007548C7">
        <w:rPr>
          <w:rFonts w:ascii="ArialMT" w:hAnsi="ArialMT" w:cs="ArialMT"/>
          <w:szCs w:val="20"/>
          <w:lang w:val="en-GB"/>
        </w:rPr>
        <w:t xml:space="preserve"> </w:t>
      </w:r>
      <w:r w:rsidRPr="008534F1">
        <w:rPr>
          <w:rFonts w:ascii="ArialMT" w:hAnsi="ArialMT" w:cs="ArialMT"/>
          <w:szCs w:val="20"/>
          <w:lang w:val="en-GB"/>
        </w:rPr>
        <w:t>tend</w:t>
      </w:r>
      <w:r w:rsidR="007548C7">
        <w:rPr>
          <w:rFonts w:ascii="ArialMT" w:hAnsi="ArialMT" w:cs="ArialMT"/>
          <w:szCs w:val="20"/>
          <w:lang w:val="en-GB"/>
        </w:rPr>
        <w:t xml:space="preserve"> </w:t>
      </w:r>
      <w:r w:rsidRPr="008534F1">
        <w:rPr>
          <w:rFonts w:ascii="ArialMT" w:hAnsi="ArialMT" w:cs="ArialMT"/>
          <w:szCs w:val="20"/>
          <w:lang w:val="en-GB"/>
        </w:rPr>
        <w:t>to</w:t>
      </w:r>
      <w:r w:rsidR="007548C7">
        <w:rPr>
          <w:rFonts w:ascii="ArialMT" w:hAnsi="ArialMT" w:cs="ArialMT"/>
          <w:szCs w:val="20"/>
          <w:lang w:val="en-GB"/>
        </w:rPr>
        <w:t xml:space="preserve"> </w:t>
      </w:r>
      <w:r w:rsidRPr="008534F1">
        <w:rPr>
          <w:rFonts w:ascii="ArialMT" w:hAnsi="ArialMT" w:cs="ArialMT"/>
          <w:szCs w:val="20"/>
          <w:lang w:val="en-GB"/>
        </w:rPr>
        <w:t>have</w:t>
      </w:r>
      <w:r w:rsidR="007548C7">
        <w:rPr>
          <w:rFonts w:ascii="ArialMT" w:hAnsi="ArialMT" w:cs="ArialMT"/>
          <w:szCs w:val="20"/>
          <w:lang w:val="en-GB"/>
        </w:rPr>
        <w:t xml:space="preserve"> </w:t>
      </w:r>
      <w:r w:rsidRPr="008534F1">
        <w:rPr>
          <w:rFonts w:ascii="ArialMT" w:hAnsi="ArialMT" w:cs="ArialMT"/>
          <w:szCs w:val="20"/>
          <w:lang w:val="en-GB"/>
        </w:rPr>
        <w:t>higher</w:t>
      </w:r>
      <w:r w:rsidR="007548C7">
        <w:rPr>
          <w:rFonts w:ascii="ArialMT" w:hAnsi="ArialMT" w:cs="ArialMT"/>
          <w:szCs w:val="20"/>
          <w:lang w:val="en-GB"/>
        </w:rPr>
        <w:t xml:space="preserve"> </w:t>
      </w:r>
      <w:r w:rsidRPr="008534F1">
        <w:rPr>
          <w:rFonts w:ascii="ArialMT" w:hAnsi="ArialMT" w:cs="ArialMT"/>
          <w:szCs w:val="20"/>
          <w:lang w:val="en-GB"/>
        </w:rPr>
        <w:t>rates</w:t>
      </w:r>
      <w:r w:rsidR="007548C7">
        <w:rPr>
          <w:rFonts w:ascii="ArialMT" w:hAnsi="ArialMT" w:cs="ArialMT"/>
          <w:szCs w:val="20"/>
          <w:lang w:val="en-GB"/>
        </w:rPr>
        <w:t xml:space="preserve"> </w:t>
      </w:r>
      <w:r w:rsidRPr="008534F1">
        <w:rPr>
          <w:rFonts w:ascii="ArialMT" w:hAnsi="ArialMT" w:cs="ArialMT"/>
          <w:szCs w:val="20"/>
          <w:lang w:val="en-GB"/>
        </w:rPr>
        <w:t>of</w:t>
      </w:r>
      <w:r w:rsidR="007548C7">
        <w:rPr>
          <w:rFonts w:ascii="ArialMT" w:hAnsi="ArialMT" w:cs="ArialMT"/>
          <w:szCs w:val="20"/>
          <w:lang w:val="en-GB"/>
        </w:rPr>
        <w:t xml:space="preserve"> </w:t>
      </w:r>
      <w:r w:rsidRPr="008534F1">
        <w:rPr>
          <w:rFonts w:ascii="ArialMT" w:hAnsi="ArialMT" w:cs="ArialMT"/>
          <w:szCs w:val="20"/>
          <w:lang w:val="en-GB"/>
        </w:rPr>
        <w:t>full-time</w:t>
      </w:r>
      <w:r w:rsidR="007548C7">
        <w:rPr>
          <w:rFonts w:ascii="ArialMT" w:hAnsi="ArialMT" w:cs="ArialMT"/>
          <w:szCs w:val="20"/>
          <w:lang w:val="en-GB"/>
        </w:rPr>
        <w:t xml:space="preserve"> </w:t>
      </w:r>
      <w:r w:rsidRPr="008534F1">
        <w:rPr>
          <w:rFonts w:ascii="ArialMT" w:hAnsi="ArialMT" w:cs="ArialMT"/>
          <w:szCs w:val="20"/>
          <w:lang w:val="en-GB"/>
        </w:rPr>
        <w:t>employment</w:t>
      </w:r>
      <w:r w:rsidR="007548C7">
        <w:rPr>
          <w:rFonts w:ascii="ArialMT" w:hAnsi="ArialMT" w:cs="ArialMT"/>
          <w:szCs w:val="20"/>
          <w:lang w:val="en-GB"/>
        </w:rPr>
        <w:t xml:space="preserve"> </w:t>
      </w:r>
      <w:r w:rsidRPr="008534F1">
        <w:rPr>
          <w:rFonts w:ascii="ArialMT" w:hAnsi="ArialMT" w:cs="ArialMT"/>
          <w:szCs w:val="20"/>
          <w:lang w:val="en-GB"/>
        </w:rPr>
        <w:t>in</w:t>
      </w:r>
      <w:r w:rsidR="007548C7">
        <w:rPr>
          <w:rFonts w:ascii="ArialMT" w:hAnsi="ArialMT" w:cs="ArialMT"/>
          <w:szCs w:val="20"/>
          <w:lang w:val="en-GB"/>
        </w:rPr>
        <w:t xml:space="preserve"> </w:t>
      </w:r>
      <w:r w:rsidRPr="008534F1">
        <w:rPr>
          <w:rFonts w:ascii="ArialMT" w:hAnsi="ArialMT" w:cs="ArialMT"/>
          <w:szCs w:val="20"/>
          <w:lang w:val="en-GB"/>
        </w:rPr>
        <w:t>the</w:t>
      </w:r>
      <w:r w:rsidR="007548C7">
        <w:rPr>
          <w:rFonts w:ascii="ArialMT" w:hAnsi="ArialMT" w:cs="ArialMT"/>
          <w:szCs w:val="20"/>
          <w:lang w:val="en-GB"/>
        </w:rPr>
        <w:t xml:space="preserve"> </w:t>
      </w:r>
      <w:r w:rsidRPr="008534F1">
        <w:rPr>
          <w:rFonts w:ascii="ArialMT" w:hAnsi="ArialMT" w:cs="ArialMT"/>
          <w:szCs w:val="20"/>
          <w:lang w:val="en-GB"/>
        </w:rPr>
        <w:t>short-term</w:t>
      </w:r>
      <w:r w:rsidR="007548C7">
        <w:rPr>
          <w:rFonts w:ascii="ArialMT" w:hAnsi="ArialMT" w:cs="ArialMT"/>
          <w:szCs w:val="20"/>
          <w:lang w:val="en-GB"/>
        </w:rPr>
        <w:t xml:space="preserve"> </w:t>
      </w:r>
      <w:r w:rsidRPr="008534F1">
        <w:rPr>
          <w:rFonts w:ascii="ArialMT" w:hAnsi="ArialMT" w:cs="ArialMT"/>
          <w:szCs w:val="20"/>
          <w:lang w:val="en-GB"/>
        </w:rPr>
        <w:t>than</w:t>
      </w:r>
      <w:r w:rsidR="007548C7">
        <w:rPr>
          <w:rFonts w:ascii="ArialMT" w:hAnsi="ArialMT" w:cs="ArialMT"/>
          <w:szCs w:val="20"/>
          <w:lang w:val="en-GB"/>
        </w:rPr>
        <w:t xml:space="preserve"> </w:t>
      </w:r>
      <w:r w:rsidRPr="008534F1">
        <w:rPr>
          <w:rFonts w:ascii="ArialMT" w:hAnsi="ArialMT" w:cs="ArialMT"/>
          <w:szCs w:val="20"/>
          <w:lang w:val="en-GB"/>
        </w:rPr>
        <w:t>more</w:t>
      </w:r>
      <w:r w:rsidR="007548C7">
        <w:rPr>
          <w:rFonts w:ascii="ArialMT" w:hAnsi="ArialMT" w:cs="ArialMT"/>
          <w:szCs w:val="20"/>
          <w:lang w:val="en-GB"/>
        </w:rPr>
        <w:t xml:space="preserve"> </w:t>
      </w:r>
      <w:r w:rsidRPr="008534F1">
        <w:rPr>
          <w:rFonts w:ascii="ArialMT" w:hAnsi="ArialMT" w:cs="ArialMT"/>
          <w:szCs w:val="20"/>
          <w:lang w:val="en-GB"/>
        </w:rPr>
        <w:t>generalist</w:t>
      </w:r>
      <w:r w:rsidR="007548C7">
        <w:rPr>
          <w:rFonts w:ascii="ArialMT" w:hAnsi="ArialMT" w:cs="ArialMT"/>
          <w:szCs w:val="20"/>
          <w:lang w:val="en-GB"/>
        </w:rPr>
        <w:t xml:space="preserve"> </w:t>
      </w:r>
      <w:r w:rsidRPr="008534F1">
        <w:rPr>
          <w:rFonts w:ascii="ArialMT" w:hAnsi="ArialMT" w:cs="ArialMT"/>
          <w:szCs w:val="20"/>
          <w:lang w:val="en-GB"/>
        </w:rPr>
        <w:t>study</w:t>
      </w:r>
      <w:r w:rsidR="007548C7">
        <w:rPr>
          <w:rFonts w:ascii="ArialMT" w:hAnsi="ArialMT" w:cs="ArialMT"/>
          <w:szCs w:val="20"/>
          <w:lang w:val="en-GB"/>
        </w:rPr>
        <w:t xml:space="preserve"> </w:t>
      </w:r>
      <w:r w:rsidRPr="008534F1">
        <w:rPr>
          <w:rFonts w:ascii="ArialMT" w:hAnsi="ArialMT" w:cs="ArialMT"/>
          <w:szCs w:val="20"/>
          <w:lang w:val="en-GB"/>
        </w:rPr>
        <w:t>areas</w:t>
      </w:r>
      <w:r w:rsidR="007548C7">
        <w:rPr>
          <w:rFonts w:ascii="ArialMT" w:hAnsi="ArialMT" w:cs="ArialMT"/>
          <w:szCs w:val="20"/>
          <w:lang w:val="en-GB"/>
        </w:rPr>
        <w:t xml:space="preserve"> </w:t>
      </w:r>
      <w:r w:rsidRPr="008534F1">
        <w:rPr>
          <w:rFonts w:ascii="ArialMT" w:hAnsi="ArialMT" w:cs="ArialMT"/>
          <w:szCs w:val="20"/>
          <w:lang w:val="en-GB"/>
        </w:rPr>
        <w:t>such</w:t>
      </w:r>
      <w:r w:rsidR="007548C7">
        <w:rPr>
          <w:rFonts w:ascii="ArialMT" w:hAnsi="ArialMT" w:cs="ArialMT"/>
          <w:szCs w:val="20"/>
          <w:lang w:val="en-GB"/>
        </w:rPr>
        <w:t xml:space="preserve"> </w:t>
      </w:r>
      <w:r w:rsidRPr="008534F1">
        <w:rPr>
          <w:rFonts w:ascii="ArialMT" w:hAnsi="ArialMT" w:cs="ArialMT"/>
          <w:szCs w:val="20"/>
          <w:lang w:val="en-GB"/>
        </w:rPr>
        <w:t>as</w:t>
      </w:r>
      <w:r w:rsidR="007548C7">
        <w:rPr>
          <w:rFonts w:ascii="ArialMT" w:hAnsi="ArialMT" w:cs="ArialMT"/>
          <w:szCs w:val="20"/>
          <w:lang w:val="en-GB"/>
        </w:rPr>
        <w:t xml:space="preserve"> </w:t>
      </w:r>
      <w:r w:rsidR="00512397" w:rsidRPr="008534F1">
        <w:rPr>
          <w:rFonts w:ascii="ArialMT" w:hAnsi="ArialMT" w:cs="ArialMT"/>
          <w:szCs w:val="20"/>
          <w:lang w:val="en-GB"/>
        </w:rPr>
        <w:t>Science</w:t>
      </w:r>
      <w:r w:rsidR="007548C7">
        <w:rPr>
          <w:rFonts w:ascii="ArialMT" w:hAnsi="ArialMT" w:cs="ArialMT"/>
          <w:szCs w:val="20"/>
          <w:lang w:val="en-GB"/>
        </w:rPr>
        <w:t xml:space="preserve"> </w:t>
      </w:r>
      <w:r w:rsidR="00512397" w:rsidRPr="008534F1">
        <w:rPr>
          <w:rFonts w:ascii="ArialMT" w:hAnsi="ArialMT" w:cs="ArialMT"/>
          <w:szCs w:val="20"/>
          <w:lang w:val="en-GB"/>
        </w:rPr>
        <w:t>and</w:t>
      </w:r>
      <w:r w:rsidR="007548C7">
        <w:rPr>
          <w:rFonts w:ascii="ArialMT" w:hAnsi="ArialMT" w:cs="ArialMT"/>
          <w:szCs w:val="20"/>
          <w:lang w:val="en-GB"/>
        </w:rPr>
        <w:t xml:space="preserve"> </w:t>
      </w:r>
      <w:r w:rsidR="00512397" w:rsidRPr="008534F1">
        <w:rPr>
          <w:rFonts w:ascii="ArialMT" w:hAnsi="ArialMT" w:cs="ArialMT"/>
          <w:szCs w:val="20"/>
          <w:lang w:val="en-GB"/>
        </w:rPr>
        <w:t>mathematics</w:t>
      </w:r>
      <w:r w:rsidR="00CA2EF5" w:rsidRPr="008534F1">
        <w:rPr>
          <w:rFonts w:ascii="ArialMT" w:hAnsi="ArialMT" w:cs="ArialMT"/>
          <w:szCs w:val="20"/>
          <w:lang w:val="en-GB"/>
        </w:rPr>
        <w:t>,</w:t>
      </w:r>
      <w:r w:rsidR="007548C7">
        <w:rPr>
          <w:rFonts w:ascii="ArialMT" w:hAnsi="ArialMT" w:cs="ArialMT"/>
          <w:szCs w:val="20"/>
          <w:lang w:val="en-GB"/>
        </w:rPr>
        <w:t xml:space="preserve"> </w:t>
      </w:r>
      <w:r w:rsidR="00512397" w:rsidRPr="008534F1">
        <w:rPr>
          <w:rFonts w:ascii="ArialMT" w:hAnsi="ArialMT" w:cs="ArialMT"/>
          <w:szCs w:val="20"/>
          <w:lang w:val="en-GB"/>
        </w:rPr>
        <w:t>and</w:t>
      </w:r>
      <w:r w:rsidR="007548C7">
        <w:rPr>
          <w:rFonts w:ascii="ArialMT" w:hAnsi="ArialMT" w:cs="ArialMT"/>
          <w:szCs w:val="20"/>
          <w:lang w:val="en-GB"/>
        </w:rPr>
        <w:t xml:space="preserve"> </w:t>
      </w:r>
      <w:r w:rsidRPr="008534F1">
        <w:rPr>
          <w:rFonts w:ascii="ArialMT" w:hAnsi="ArialMT" w:cs="ArialMT"/>
          <w:szCs w:val="20"/>
          <w:lang w:val="en-GB"/>
        </w:rPr>
        <w:t>Humanities,</w:t>
      </w:r>
      <w:r w:rsidR="007548C7">
        <w:rPr>
          <w:rFonts w:ascii="ArialMT" w:hAnsi="ArialMT" w:cs="ArialMT"/>
          <w:szCs w:val="20"/>
          <w:lang w:val="en-GB"/>
        </w:rPr>
        <w:t xml:space="preserve"> </w:t>
      </w:r>
      <w:r w:rsidRPr="008534F1">
        <w:rPr>
          <w:rFonts w:ascii="ArialMT" w:hAnsi="ArialMT" w:cs="ArialMT"/>
          <w:szCs w:val="20"/>
          <w:lang w:val="en-GB"/>
        </w:rPr>
        <w:t>culture</w:t>
      </w:r>
      <w:r w:rsidR="007548C7">
        <w:rPr>
          <w:rFonts w:ascii="ArialMT" w:hAnsi="ArialMT" w:cs="ArialMT"/>
          <w:szCs w:val="20"/>
          <w:lang w:val="en-GB"/>
        </w:rPr>
        <w:t xml:space="preserve"> </w:t>
      </w:r>
      <w:r w:rsidRPr="008534F1">
        <w:rPr>
          <w:rFonts w:ascii="ArialMT" w:hAnsi="ArialMT" w:cs="ArialMT"/>
          <w:szCs w:val="20"/>
          <w:lang w:val="en-GB"/>
        </w:rPr>
        <w:t>and</w:t>
      </w:r>
      <w:r w:rsidR="007548C7">
        <w:rPr>
          <w:rFonts w:ascii="ArialMT" w:hAnsi="ArialMT" w:cs="ArialMT"/>
          <w:szCs w:val="20"/>
          <w:lang w:val="en-GB"/>
        </w:rPr>
        <w:t xml:space="preserve"> </w:t>
      </w:r>
      <w:r w:rsidRPr="008534F1">
        <w:rPr>
          <w:rFonts w:ascii="ArialMT" w:hAnsi="ArialMT" w:cs="ArialMT"/>
          <w:szCs w:val="20"/>
          <w:lang w:val="en-GB"/>
        </w:rPr>
        <w:t>social</w:t>
      </w:r>
      <w:r w:rsidR="007548C7">
        <w:rPr>
          <w:rFonts w:ascii="ArialMT" w:hAnsi="ArialMT" w:cs="ArialMT"/>
          <w:szCs w:val="20"/>
          <w:lang w:val="en-GB"/>
        </w:rPr>
        <w:t xml:space="preserve"> </w:t>
      </w:r>
      <w:r w:rsidRPr="008534F1">
        <w:rPr>
          <w:rFonts w:ascii="ArialMT" w:hAnsi="ArialMT" w:cs="ArialMT"/>
          <w:szCs w:val="20"/>
          <w:lang w:val="en-GB"/>
        </w:rPr>
        <w:t>sciences</w:t>
      </w:r>
      <w:r w:rsidR="00FC11B1" w:rsidRPr="008534F1">
        <w:rPr>
          <w:rFonts w:ascii="ArialMT" w:hAnsi="ArialMT" w:cs="ArialMT"/>
          <w:szCs w:val="20"/>
          <w:lang w:val="en-GB"/>
        </w:rPr>
        <w:t>.</w:t>
      </w:r>
      <w:r w:rsidR="007548C7">
        <w:rPr>
          <w:rFonts w:ascii="ArialMT" w:hAnsi="ArialMT" w:cs="ArialMT"/>
          <w:szCs w:val="20"/>
          <w:lang w:val="en-GB"/>
        </w:rPr>
        <w:t xml:space="preserve"> </w:t>
      </w:r>
      <w:r w:rsidR="00FC11B1" w:rsidRPr="008534F1">
        <w:rPr>
          <w:rFonts w:ascii="ArialMT" w:hAnsi="ArialMT" w:cs="ArialMT"/>
          <w:szCs w:val="20"/>
          <w:lang w:val="en-GB"/>
        </w:rPr>
        <w:t>However,</w:t>
      </w:r>
      <w:r w:rsidR="007548C7">
        <w:rPr>
          <w:rFonts w:ascii="ArialMT" w:hAnsi="ArialMT" w:cs="ArialMT"/>
          <w:szCs w:val="20"/>
          <w:lang w:val="en-GB"/>
        </w:rPr>
        <w:t xml:space="preserve"> </w:t>
      </w:r>
      <w:r w:rsidR="00FC11B1" w:rsidRPr="008534F1">
        <w:rPr>
          <w:rFonts w:ascii="ArialMT" w:hAnsi="ArialMT" w:cs="ArialMT"/>
          <w:szCs w:val="20"/>
          <w:lang w:val="en-GB"/>
        </w:rPr>
        <w:t>t</w:t>
      </w:r>
      <w:r w:rsidRPr="008534F1">
        <w:rPr>
          <w:rFonts w:ascii="ArialMT" w:hAnsi="ArialMT" w:cs="ArialMT"/>
          <w:szCs w:val="20"/>
          <w:lang w:val="en-GB"/>
        </w:rPr>
        <w:t>he</w:t>
      </w:r>
      <w:r w:rsidR="007548C7">
        <w:rPr>
          <w:rFonts w:ascii="ArialMT" w:hAnsi="ArialMT" w:cs="ArialMT"/>
          <w:szCs w:val="20"/>
          <w:lang w:val="en-GB"/>
        </w:rPr>
        <w:t xml:space="preserve"> </w:t>
      </w:r>
      <w:r w:rsidRPr="008534F1">
        <w:rPr>
          <w:rFonts w:ascii="ArialMT" w:hAnsi="ArialMT" w:cs="ArialMT"/>
          <w:szCs w:val="20"/>
          <w:lang w:val="en-GB"/>
        </w:rPr>
        <w:t>gap</w:t>
      </w:r>
      <w:r w:rsidR="007548C7">
        <w:rPr>
          <w:rFonts w:ascii="ArialMT" w:hAnsi="ArialMT" w:cs="ArialMT"/>
          <w:szCs w:val="20"/>
          <w:lang w:val="en-GB"/>
        </w:rPr>
        <w:t xml:space="preserve"> </w:t>
      </w:r>
      <w:r w:rsidRPr="008534F1">
        <w:rPr>
          <w:rFonts w:ascii="ArialMT" w:hAnsi="ArialMT" w:cs="ArialMT"/>
          <w:szCs w:val="20"/>
          <w:lang w:val="en-GB"/>
        </w:rPr>
        <w:t>in</w:t>
      </w:r>
      <w:r w:rsidR="007548C7">
        <w:rPr>
          <w:rFonts w:ascii="ArialMT" w:hAnsi="ArialMT" w:cs="ArialMT"/>
          <w:szCs w:val="20"/>
          <w:lang w:val="en-GB"/>
        </w:rPr>
        <w:t xml:space="preserve"> </w:t>
      </w:r>
      <w:r w:rsidRPr="008534F1">
        <w:rPr>
          <w:rFonts w:ascii="ArialMT" w:hAnsi="ArialMT" w:cs="ArialMT"/>
          <w:szCs w:val="20"/>
          <w:lang w:val="en-GB"/>
        </w:rPr>
        <w:t>employment</w:t>
      </w:r>
      <w:r w:rsidR="007548C7">
        <w:rPr>
          <w:rFonts w:ascii="ArialMT" w:hAnsi="ArialMT" w:cs="ArialMT"/>
          <w:szCs w:val="20"/>
          <w:lang w:val="en-GB"/>
        </w:rPr>
        <w:t xml:space="preserve"> </w:t>
      </w:r>
      <w:r w:rsidRPr="008534F1">
        <w:rPr>
          <w:rFonts w:ascii="ArialMT" w:hAnsi="ArialMT" w:cs="ArialMT"/>
          <w:szCs w:val="20"/>
          <w:lang w:val="en-GB"/>
        </w:rPr>
        <w:t>rates</w:t>
      </w:r>
      <w:r w:rsidR="007548C7">
        <w:rPr>
          <w:rFonts w:ascii="ArialMT" w:hAnsi="ArialMT" w:cs="ArialMT"/>
          <w:szCs w:val="20"/>
          <w:lang w:val="en-GB"/>
        </w:rPr>
        <w:t xml:space="preserve"> </w:t>
      </w:r>
      <w:r w:rsidRPr="008534F1">
        <w:rPr>
          <w:rFonts w:ascii="ArialMT" w:hAnsi="ArialMT" w:cs="ArialMT"/>
          <w:szCs w:val="20"/>
          <w:lang w:val="en-GB"/>
        </w:rPr>
        <w:t>between</w:t>
      </w:r>
      <w:r w:rsidR="007548C7">
        <w:rPr>
          <w:rFonts w:ascii="ArialMT" w:hAnsi="ArialMT" w:cs="ArialMT"/>
          <w:szCs w:val="20"/>
          <w:lang w:val="en-GB"/>
        </w:rPr>
        <w:t xml:space="preserve"> </w:t>
      </w:r>
      <w:r w:rsidRPr="008534F1">
        <w:rPr>
          <w:rFonts w:ascii="ArialMT" w:hAnsi="ArialMT" w:cs="ArialMT"/>
          <w:szCs w:val="20"/>
          <w:lang w:val="en-GB"/>
        </w:rPr>
        <w:t>those</w:t>
      </w:r>
      <w:r w:rsidR="007548C7">
        <w:rPr>
          <w:rFonts w:ascii="ArialMT" w:hAnsi="ArialMT" w:cs="ArialMT"/>
          <w:szCs w:val="20"/>
          <w:lang w:val="en-GB"/>
        </w:rPr>
        <w:t xml:space="preserve"> </w:t>
      </w:r>
      <w:r w:rsidRPr="008534F1">
        <w:rPr>
          <w:rFonts w:ascii="ArialMT" w:hAnsi="ArialMT" w:cs="ArialMT"/>
          <w:szCs w:val="20"/>
          <w:lang w:val="en-GB"/>
        </w:rPr>
        <w:t>with</w:t>
      </w:r>
      <w:r w:rsidR="007548C7">
        <w:rPr>
          <w:rFonts w:ascii="ArialMT" w:hAnsi="ArialMT" w:cs="ArialMT"/>
          <w:szCs w:val="20"/>
          <w:lang w:val="en-GB"/>
        </w:rPr>
        <w:t xml:space="preserve"> </w:t>
      </w:r>
      <w:r w:rsidRPr="008534F1">
        <w:rPr>
          <w:rFonts w:ascii="ArialMT" w:hAnsi="ArialMT" w:cs="ArialMT"/>
          <w:szCs w:val="20"/>
          <w:lang w:val="en-GB"/>
        </w:rPr>
        <w:t>vocational</w:t>
      </w:r>
      <w:r w:rsidR="007548C7">
        <w:rPr>
          <w:rFonts w:ascii="ArialMT" w:hAnsi="ArialMT" w:cs="ArialMT"/>
          <w:szCs w:val="20"/>
          <w:lang w:val="en-GB"/>
        </w:rPr>
        <w:t xml:space="preserve"> </w:t>
      </w:r>
      <w:r w:rsidRPr="008534F1">
        <w:rPr>
          <w:rFonts w:ascii="ArialMT" w:hAnsi="ArialMT" w:cs="ArialMT"/>
          <w:szCs w:val="20"/>
          <w:lang w:val="en-GB"/>
        </w:rPr>
        <w:t>and</w:t>
      </w:r>
      <w:r w:rsidR="007548C7">
        <w:rPr>
          <w:rFonts w:ascii="ArialMT" w:hAnsi="ArialMT" w:cs="ArialMT"/>
          <w:szCs w:val="20"/>
          <w:lang w:val="en-GB"/>
        </w:rPr>
        <w:t xml:space="preserve"> </w:t>
      </w:r>
      <w:r w:rsidRPr="008534F1">
        <w:rPr>
          <w:rFonts w:ascii="ArialMT" w:hAnsi="ArialMT" w:cs="ArialMT"/>
          <w:szCs w:val="20"/>
          <w:lang w:val="en-GB"/>
        </w:rPr>
        <w:t>generalist</w:t>
      </w:r>
      <w:r w:rsidR="007548C7">
        <w:rPr>
          <w:rFonts w:ascii="ArialMT" w:hAnsi="ArialMT" w:cs="ArialMT"/>
          <w:szCs w:val="20"/>
          <w:lang w:val="en-GB"/>
        </w:rPr>
        <w:t xml:space="preserve"> </w:t>
      </w:r>
      <w:r w:rsidRPr="008534F1">
        <w:rPr>
          <w:rFonts w:ascii="ArialMT" w:hAnsi="ArialMT" w:cs="ArialMT"/>
          <w:szCs w:val="20"/>
          <w:lang w:val="en-GB"/>
        </w:rPr>
        <w:t>degrees</w:t>
      </w:r>
      <w:r w:rsidR="007548C7">
        <w:rPr>
          <w:rFonts w:ascii="ArialMT" w:hAnsi="ArialMT" w:cs="ArialMT"/>
          <w:szCs w:val="20"/>
          <w:lang w:val="en-GB"/>
        </w:rPr>
        <w:t xml:space="preserve"> </w:t>
      </w:r>
      <w:r w:rsidRPr="008534F1">
        <w:rPr>
          <w:rFonts w:ascii="ArialMT" w:hAnsi="ArialMT" w:cs="ArialMT"/>
          <w:szCs w:val="20"/>
          <w:lang w:val="en-GB"/>
        </w:rPr>
        <w:t>diminishes</w:t>
      </w:r>
      <w:r w:rsidR="007548C7">
        <w:rPr>
          <w:rFonts w:ascii="ArialMT" w:hAnsi="ArialMT" w:cs="ArialMT"/>
          <w:szCs w:val="20"/>
          <w:lang w:val="en-GB"/>
        </w:rPr>
        <w:t xml:space="preserve"> </w:t>
      </w:r>
      <w:r w:rsidRPr="008534F1">
        <w:rPr>
          <w:rFonts w:ascii="ArialMT" w:hAnsi="ArialMT" w:cs="ArialMT"/>
          <w:szCs w:val="20"/>
          <w:lang w:val="en-GB"/>
        </w:rPr>
        <w:t>over</w:t>
      </w:r>
      <w:r w:rsidR="007548C7">
        <w:rPr>
          <w:rFonts w:ascii="ArialMT" w:hAnsi="ArialMT" w:cs="ArialMT"/>
          <w:szCs w:val="20"/>
          <w:lang w:val="en-GB"/>
        </w:rPr>
        <w:t xml:space="preserve"> </w:t>
      </w:r>
      <w:r w:rsidRPr="008534F1">
        <w:rPr>
          <w:rFonts w:ascii="ArialMT" w:hAnsi="ArialMT" w:cs="ArialMT"/>
          <w:szCs w:val="20"/>
          <w:lang w:val="en-GB"/>
        </w:rPr>
        <w:t>time.</w:t>
      </w:r>
    </w:p>
    <w:p w14:paraId="14636333" w14:textId="27C92BCD" w:rsidR="0008641E" w:rsidRPr="002E4571" w:rsidRDefault="006E7F49" w:rsidP="002E4571">
      <w:pPr>
        <w:widowControl w:val="0"/>
        <w:suppressAutoHyphens/>
        <w:autoSpaceDE w:val="0"/>
        <w:autoSpaceDN w:val="0"/>
        <w:adjustRightInd w:val="0"/>
        <w:spacing w:before="142" w:line="290" w:lineRule="atLeast"/>
        <w:textAlignment w:val="center"/>
        <w:rPr>
          <w:b/>
          <w:bCs/>
        </w:rPr>
      </w:pPr>
      <w:r w:rsidRPr="002E4571">
        <w:rPr>
          <w:b/>
          <w:bCs/>
        </w:rPr>
        <w:t>Table 8a Short-term and medium-term full-time employment outcomes by level of study and 45 study areas</w:t>
      </w:r>
      <w:r w:rsidR="002E4571" w:rsidRPr="002E4571">
        <w:rPr>
          <w:b/>
          <w:bCs/>
        </w:rPr>
        <w:t xml:space="preserve"> </w:t>
      </w:r>
      <w:r w:rsidRPr="002E4571">
        <w:rPr>
          <w:b/>
          <w:bCs/>
        </w:rPr>
        <w:t>(%)</w:t>
      </w:r>
    </w:p>
    <w:tbl>
      <w:tblPr>
        <w:tblStyle w:val="TableGrid"/>
        <w:tblW w:w="0" w:type="auto"/>
        <w:tblLook w:val="04A0" w:firstRow="1" w:lastRow="0" w:firstColumn="1" w:lastColumn="0" w:noHBand="0" w:noVBand="1"/>
      </w:tblPr>
      <w:tblGrid>
        <w:gridCol w:w="1707"/>
        <w:gridCol w:w="1747"/>
        <w:gridCol w:w="1605"/>
        <w:gridCol w:w="1981"/>
        <w:gridCol w:w="1705"/>
        <w:gridCol w:w="1705"/>
      </w:tblGrid>
      <w:tr w:rsidR="006E7F49" w14:paraId="3A091396" w14:textId="77777777" w:rsidTr="002E4571">
        <w:trPr>
          <w:cantSplit/>
          <w:tblHeader/>
        </w:trPr>
        <w:tc>
          <w:tcPr>
            <w:tcW w:w="1707" w:type="dxa"/>
          </w:tcPr>
          <w:p w14:paraId="4A9E2A67" w14:textId="77777777" w:rsidR="006E7F49" w:rsidRPr="00E46BE9" w:rsidRDefault="006E7F49" w:rsidP="004B67AD">
            <w:pPr>
              <w:pStyle w:val="Tabletitle"/>
              <w:rPr>
                <w:rFonts w:ascii="Arial Black" w:hAnsi="Arial Black"/>
                <w:sz w:val="17"/>
                <w:szCs w:val="17"/>
              </w:rPr>
            </w:pPr>
            <w:bookmarkStart w:id="2" w:name="_Hlk47439561"/>
            <w:r w:rsidRPr="00E46BE9">
              <w:rPr>
                <w:rFonts w:ascii="Arial Black" w:hAnsi="Arial Black"/>
                <w:sz w:val="17"/>
                <w:szCs w:val="17"/>
              </w:rPr>
              <w:lastRenderedPageBreak/>
              <w:t>Study area 21</w:t>
            </w:r>
          </w:p>
        </w:tc>
        <w:tc>
          <w:tcPr>
            <w:tcW w:w="1747" w:type="dxa"/>
          </w:tcPr>
          <w:p w14:paraId="30CD82DE" w14:textId="77777777" w:rsidR="006E7F49" w:rsidRDefault="006E7F49" w:rsidP="004B67AD">
            <w:pPr>
              <w:pStyle w:val="Tabletitle"/>
            </w:pPr>
            <w:r w:rsidRPr="00E46BE9">
              <w:rPr>
                <w:rFonts w:ascii="Arial Black" w:hAnsi="Arial Black"/>
                <w:sz w:val="17"/>
                <w:szCs w:val="17"/>
              </w:rPr>
              <w:t xml:space="preserve">Study area </w:t>
            </w:r>
            <w:r>
              <w:rPr>
                <w:rFonts w:ascii="Arial Black" w:hAnsi="Arial Black"/>
                <w:sz w:val="17"/>
                <w:szCs w:val="17"/>
              </w:rPr>
              <w:t>45</w:t>
            </w:r>
          </w:p>
        </w:tc>
        <w:tc>
          <w:tcPr>
            <w:tcW w:w="1605" w:type="dxa"/>
          </w:tcPr>
          <w:p w14:paraId="57224322" w14:textId="77777777" w:rsidR="006E7F49" w:rsidRDefault="006E7F49" w:rsidP="004B67AD">
            <w:pPr>
              <w:pStyle w:val="Tabletitle"/>
            </w:pPr>
            <w:r w:rsidRPr="00E46BE9">
              <w:rPr>
                <w:rFonts w:ascii="Arial Black" w:hAnsi="Arial Black"/>
                <w:sz w:val="17"/>
                <w:szCs w:val="17"/>
              </w:rPr>
              <w:t>S</w:t>
            </w:r>
            <w:r>
              <w:rPr>
                <w:rFonts w:ascii="Arial Black" w:hAnsi="Arial Black"/>
                <w:sz w:val="17"/>
                <w:szCs w:val="17"/>
              </w:rPr>
              <w:t>hort-term: Undergraduate</w:t>
            </w:r>
          </w:p>
        </w:tc>
        <w:tc>
          <w:tcPr>
            <w:tcW w:w="1981" w:type="dxa"/>
          </w:tcPr>
          <w:p w14:paraId="587649F0" w14:textId="77777777" w:rsidR="006E7F49" w:rsidRDefault="006E7F49" w:rsidP="004B67AD">
            <w:pPr>
              <w:pStyle w:val="Tabletitle"/>
            </w:pPr>
            <w:r>
              <w:rPr>
                <w:rFonts w:ascii="Arial Black" w:hAnsi="Arial Black"/>
                <w:sz w:val="17"/>
                <w:szCs w:val="17"/>
              </w:rPr>
              <w:t>Medium-term Undergraduate</w:t>
            </w:r>
          </w:p>
        </w:tc>
        <w:tc>
          <w:tcPr>
            <w:tcW w:w="1705" w:type="dxa"/>
          </w:tcPr>
          <w:p w14:paraId="4CFF6D2E" w14:textId="77777777" w:rsidR="006E7F49" w:rsidRDefault="006E7F49" w:rsidP="004B67AD">
            <w:pPr>
              <w:pStyle w:val="Tabletitle"/>
            </w:pPr>
            <w:r w:rsidRPr="00E46BE9">
              <w:rPr>
                <w:rFonts w:ascii="Arial Black" w:hAnsi="Arial Black"/>
                <w:sz w:val="17"/>
                <w:szCs w:val="17"/>
              </w:rPr>
              <w:t>S</w:t>
            </w:r>
            <w:r>
              <w:rPr>
                <w:rFonts w:ascii="Arial Black" w:hAnsi="Arial Black"/>
                <w:sz w:val="17"/>
                <w:szCs w:val="17"/>
              </w:rPr>
              <w:t>hort-term: Postgraduate Coursework</w:t>
            </w:r>
          </w:p>
        </w:tc>
        <w:tc>
          <w:tcPr>
            <w:tcW w:w="1705" w:type="dxa"/>
          </w:tcPr>
          <w:p w14:paraId="7E0C5440" w14:textId="77777777" w:rsidR="006E7F49" w:rsidRDefault="006E7F49" w:rsidP="004B67AD">
            <w:pPr>
              <w:pStyle w:val="Tabletitle"/>
            </w:pPr>
            <w:r>
              <w:rPr>
                <w:rFonts w:ascii="Arial Black" w:hAnsi="Arial Black"/>
                <w:sz w:val="17"/>
                <w:szCs w:val="17"/>
              </w:rPr>
              <w:t>Medium-term Postgraduate Coursework</w:t>
            </w:r>
          </w:p>
        </w:tc>
      </w:tr>
      <w:tr w:rsidR="001E7C9C" w14:paraId="66E3E44E" w14:textId="77777777" w:rsidTr="002E4571">
        <w:trPr>
          <w:cantSplit/>
        </w:trPr>
        <w:tc>
          <w:tcPr>
            <w:tcW w:w="1707" w:type="dxa"/>
            <w:vAlign w:val="center"/>
          </w:tcPr>
          <w:p w14:paraId="0941308C"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Science and mathematics</w:t>
            </w:r>
          </w:p>
        </w:tc>
        <w:tc>
          <w:tcPr>
            <w:tcW w:w="1747" w:type="dxa"/>
            <w:vAlign w:val="bottom"/>
          </w:tcPr>
          <w:p w14:paraId="24F0102D"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Natural </w:t>
            </w:r>
            <w:r>
              <w:rPr>
                <w:rFonts w:ascii="Arial" w:hAnsi="Arial" w:cs="Arial"/>
                <w:b w:val="0"/>
                <w:bCs/>
                <w:color w:val="000000"/>
                <w:sz w:val="17"/>
                <w:szCs w:val="17"/>
              </w:rPr>
              <w:t>and</w:t>
            </w:r>
            <w:r w:rsidRPr="00D03910">
              <w:rPr>
                <w:rFonts w:ascii="Arial" w:hAnsi="Arial" w:cs="Arial"/>
                <w:b w:val="0"/>
                <w:bCs/>
                <w:color w:val="000000"/>
                <w:sz w:val="17"/>
                <w:szCs w:val="17"/>
              </w:rPr>
              <w:t xml:space="preserve"> Physical Sciences</w:t>
            </w:r>
          </w:p>
        </w:tc>
        <w:tc>
          <w:tcPr>
            <w:tcW w:w="1605" w:type="dxa"/>
            <w:vAlign w:val="bottom"/>
          </w:tcPr>
          <w:p w14:paraId="28A9535C" w14:textId="56E75862"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64.8</w:t>
            </w:r>
          </w:p>
        </w:tc>
        <w:tc>
          <w:tcPr>
            <w:tcW w:w="1981" w:type="dxa"/>
            <w:vAlign w:val="bottom"/>
          </w:tcPr>
          <w:p w14:paraId="02EFAF11" w14:textId="39A92261"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88.6</w:t>
            </w:r>
          </w:p>
        </w:tc>
        <w:tc>
          <w:tcPr>
            <w:tcW w:w="1705" w:type="dxa"/>
            <w:vAlign w:val="bottom"/>
          </w:tcPr>
          <w:p w14:paraId="401BCCF5" w14:textId="05C5C383"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71.4</w:t>
            </w:r>
          </w:p>
        </w:tc>
        <w:tc>
          <w:tcPr>
            <w:tcW w:w="1705" w:type="dxa"/>
            <w:vAlign w:val="bottom"/>
          </w:tcPr>
          <w:p w14:paraId="0592AC2D" w14:textId="484D5DFC"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82.4</w:t>
            </w:r>
          </w:p>
        </w:tc>
      </w:tr>
      <w:tr w:rsidR="001E7C9C" w14:paraId="18C2E35B" w14:textId="77777777" w:rsidTr="002E4571">
        <w:trPr>
          <w:cantSplit/>
        </w:trPr>
        <w:tc>
          <w:tcPr>
            <w:tcW w:w="1707" w:type="dxa"/>
            <w:vAlign w:val="center"/>
          </w:tcPr>
          <w:p w14:paraId="4FBA79BF" w14:textId="04745913"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Science and mathematics</w:t>
            </w:r>
          </w:p>
        </w:tc>
        <w:tc>
          <w:tcPr>
            <w:tcW w:w="1747" w:type="dxa"/>
            <w:vAlign w:val="bottom"/>
          </w:tcPr>
          <w:p w14:paraId="3FDD866E"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Mathematics</w:t>
            </w:r>
          </w:p>
        </w:tc>
        <w:tc>
          <w:tcPr>
            <w:tcW w:w="1605" w:type="dxa"/>
            <w:vAlign w:val="bottom"/>
          </w:tcPr>
          <w:p w14:paraId="307AEEF9" w14:textId="47A65972"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76.3</w:t>
            </w:r>
          </w:p>
        </w:tc>
        <w:tc>
          <w:tcPr>
            <w:tcW w:w="1981" w:type="dxa"/>
            <w:vAlign w:val="bottom"/>
          </w:tcPr>
          <w:p w14:paraId="772E8518" w14:textId="5C48DFBC"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94.7</w:t>
            </w:r>
          </w:p>
        </w:tc>
        <w:tc>
          <w:tcPr>
            <w:tcW w:w="1705" w:type="dxa"/>
            <w:vAlign w:val="bottom"/>
          </w:tcPr>
          <w:p w14:paraId="4EB4E43A" w14:textId="36496C43"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84.8</w:t>
            </w:r>
          </w:p>
        </w:tc>
        <w:tc>
          <w:tcPr>
            <w:tcW w:w="1705" w:type="dxa"/>
            <w:vAlign w:val="bottom"/>
          </w:tcPr>
          <w:p w14:paraId="0CA45E50" w14:textId="3FA161C4"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91.5</w:t>
            </w:r>
          </w:p>
        </w:tc>
      </w:tr>
      <w:tr w:rsidR="001E7C9C" w14:paraId="0498DE95" w14:textId="77777777" w:rsidTr="002E4571">
        <w:trPr>
          <w:cantSplit/>
        </w:trPr>
        <w:tc>
          <w:tcPr>
            <w:tcW w:w="1707" w:type="dxa"/>
            <w:vAlign w:val="center"/>
          </w:tcPr>
          <w:p w14:paraId="0798C7B2" w14:textId="7E89E306"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Science and mathematics</w:t>
            </w:r>
          </w:p>
        </w:tc>
        <w:tc>
          <w:tcPr>
            <w:tcW w:w="1747" w:type="dxa"/>
            <w:vAlign w:val="bottom"/>
          </w:tcPr>
          <w:p w14:paraId="0B319C88"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Biological Sciences</w:t>
            </w:r>
          </w:p>
        </w:tc>
        <w:tc>
          <w:tcPr>
            <w:tcW w:w="1605" w:type="dxa"/>
            <w:vAlign w:val="bottom"/>
          </w:tcPr>
          <w:p w14:paraId="094ECEF9" w14:textId="33F73AA8"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56.2</w:t>
            </w:r>
          </w:p>
        </w:tc>
        <w:tc>
          <w:tcPr>
            <w:tcW w:w="1981" w:type="dxa"/>
            <w:vAlign w:val="bottom"/>
          </w:tcPr>
          <w:p w14:paraId="2F66D776" w14:textId="342787D3"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83.3</w:t>
            </w:r>
          </w:p>
        </w:tc>
        <w:tc>
          <w:tcPr>
            <w:tcW w:w="1705" w:type="dxa"/>
            <w:vAlign w:val="bottom"/>
          </w:tcPr>
          <w:p w14:paraId="17649BC4" w14:textId="6E2491F2"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77.8</w:t>
            </w:r>
          </w:p>
        </w:tc>
        <w:tc>
          <w:tcPr>
            <w:tcW w:w="1705" w:type="dxa"/>
            <w:vAlign w:val="bottom"/>
          </w:tcPr>
          <w:p w14:paraId="09B87623" w14:textId="7054115F"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97.6</w:t>
            </w:r>
          </w:p>
        </w:tc>
      </w:tr>
      <w:tr w:rsidR="001E7C9C" w14:paraId="269AE908" w14:textId="77777777" w:rsidTr="002E4571">
        <w:trPr>
          <w:cantSplit/>
        </w:trPr>
        <w:tc>
          <w:tcPr>
            <w:tcW w:w="1707" w:type="dxa"/>
            <w:vAlign w:val="center"/>
          </w:tcPr>
          <w:p w14:paraId="779FA0A4" w14:textId="0AD75512"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Science and mathematics</w:t>
            </w:r>
          </w:p>
        </w:tc>
        <w:tc>
          <w:tcPr>
            <w:tcW w:w="1747" w:type="dxa"/>
            <w:vAlign w:val="bottom"/>
          </w:tcPr>
          <w:p w14:paraId="41E29B5B"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Medical Sciences </w:t>
            </w:r>
            <w:r>
              <w:rPr>
                <w:rFonts w:ascii="Arial" w:hAnsi="Arial" w:cs="Arial"/>
                <w:b w:val="0"/>
                <w:bCs/>
                <w:color w:val="000000"/>
                <w:sz w:val="17"/>
                <w:szCs w:val="17"/>
              </w:rPr>
              <w:t xml:space="preserve">and </w:t>
            </w:r>
            <w:r w:rsidRPr="00D03910">
              <w:rPr>
                <w:rFonts w:ascii="Arial" w:hAnsi="Arial" w:cs="Arial"/>
                <w:b w:val="0"/>
                <w:bCs/>
                <w:color w:val="000000"/>
                <w:sz w:val="17"/>
                <w:szCs w:val="17"/>
              </w:rPr>
              <w:t>Technology</w:t>
            </w:r>
          </w:p>
        </w:tc>
        <w:tc>
          <w:tcPr>
            <w:tcW w:w="1605" w:type="dxa"/>
            <w:vAlign w:val="bottom"/>
          </w:tcPr>
          <w:p w14:paraId="2D6EBB91" w14:textId="714F7A1E"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58.2</w:t>
            </w:r>
          </w:p>
        </w:tc>
        <w:tc>
          <w:tcPr>
            <w:tcW w:w="1981" w:type="dxa"/>
            <w:vAlign w:val="bottom"/>
          </w:tcPr>
          <w:p w14:paraId="0C1E646C" w14:textId="32295681"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87.4</w:t>
            </w:r>
          </w:p>
        </w:tc>
        <w:tc>
          <w:tcPr>
            <w:tcW w:w="1705" w:type="dxa"/>
            <w:vAlign w:val="bottom"/>
          </w:tcPr>
          <w:p w14:paraId="04FF464D" w14:textId="4ABC484D"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76.1</w:t>
            </w:r>
          </w:p>
        </w:tc>
        <w:tc>
          <w:tcPr>
            <w:tcW w:w="1705" w:type="dxa"/>
            <w:vAlign w:val="bottom"/>
          </w:tcPr>
          <w:p w14:paraId="50389AE3" w14:textId="766656DF"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90.0</w:t>
            </w:r>
          </w:p>
        </w:tc>
      </w:tr>
      <w:tr w:rsidR="006E7F49" w14:paraId="32203E6F" w14:textId="77777777" w:rsidTr="002E4571">
        <w:trPr>
          <w:cantSplit/>
        </w:trPr>
        <w:tc>
          <w:tcPr>
            <w:tcW w:w="1707" w:type="dxa"/>
            <w:vAlign w:val="center"/>
          </w:tcPr>
          <w:p w14:paraId="1FEAA755"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Computing and information systems</w:t>
            </w:r>
          </w:p>
        </w:tc>
        <w:tc>
          <w:tcPr>
            <w:tcW w:w="1747" w:type="dxa"/>
            <w:vAlign w:val="bottom"/>
          </w:tcPr>
          <w:p w14:paraId="0822300A"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Computing </w:t>
            </w:r>
            <w:r>
              <w:rPr>
                <w:rFonts w:ascii="Arial" w:hAnsi="Arial" w:cs="Arial"/>
                <w:b w:val="0"/>
                <w:bCs/>
                <w:color w:val="000000"/>
                <w:sz w:val="17"/>
                <w:szCs w:val="17"/>
              </w:rPr>
              <w:t>and</w:t>
            </w:r>
            <w:r w:rsidRPr="00D03910">
              <w:rPr>
                <w:rFonts w:ascii="Arial" w:hAnsi="Arial" w:cs="Arial"/>
                <w:b w:val="0"/>
                <w:bCs/>
                <w:color w:val="000000"/>
                <w:sz w:val="17"/>
                <w:szCs w:val="17"/>
              </w:rPr>
              <w:t xml:space="preserve"> Information Systems</w:t>
            </w:r>
          </w:p>
        </w:tc>
        <w:tc>
          <w:tcPr>
            <w:tcW w:w="1605" w:type="dxa"/>
            <w:vAlign w:val="bottom"/>
          </w:tcPr>
          <w:p w14:paraId="2299A00A" w14:textId="77777777" w:rsidR="006E7F49" w:rsidRPr="00E46BE9" w:rsidRDefault="006E7F49" w:rsidP="004B67AD">
            <w:pPr>
              <w:pStyle w:val="Tabletitle"/>
              <w:rPr>
                <w:rFonts w:ascii="Arial" w:hAnsi="Arial" w:cs="Arial"/>
                <w:b w:val="0"/>
                <w:bCs/>
                <w:sz w:val="17"/>
                <w:szCs w:val="17"/>
              </w:rPr>
            </w:pPr>
            <w:r w:rsidRPr="00E46BE9">
              <w:rPr>
                <w:rFonts w:ascii="Arial" w:hAnsi="Arial" w:cs="Arial"/>
                <w:b w:val="0"/>
                <w:bCs/>
                <w:color w:val="000000"/>
                <w:sz w:val="17"/>
                <w:szCs w:val="17"/>
              </w:rPr>
              <w:t>76.2</w:t>
            </w:r>
          </w:p>
        </w:tc>
        <w:tc>
          <w:tcPr>
            <w:tcW w:w="1981" w:type="dxa"/>
            <w:vAlign w:val="bottom"/>
          </w:tcPr>
          <w:p w14:paraId="7A9D6025" w14:textId="77777777" w:rsidR="006E7F49" w:rsidRPr="00E46BE9" w:rsidRDefault="006E7F49" w:rsidP="004B67AD">
            <w:pPr>
              <w:pStyle w:val="Tabletitle"/>
              <w:rPr>
                <w:rFonts w:ascii="Arial" w:hAnsi="Arial" w:cs="Arial"/>
                <w:b w:val="0"/>
                <w:bCs/>
                <w:sz w:val="17"/>
                <w:szCs w:val="17"/>
              </w:rPr>
            </w:pPr>
            <w:r w:rsidRPr="00E46BE9">
              <w:rPr>
                <w:rFonts w:ascii="Arial" w:hAnsi="Arial" w:cs="Arial"/>
                <w:b w:val="0"/>
                <w:bCs/>
                <w:color w:val="000000"/>
                <w:sz w:val="17"/>
                <w:szCs w:val="17"/>
              </w:rPr>
              <w:t>92.7</w:t>
            </w:r>
          </w:p>
        </w:tc>
        <w:tc>
          <w:tcPr>
            <w:tcW w:w="1705" w:type="dxa"/>
            <w:vAlign w:val="bottom"/>
          </w:tcPr>
          <w:p w14:paraId="027E5458" w14:textId="77777777" w:rsidR="006E7F49" w:rsidRPr="00E46BE9" w:rsidRDefault="006E7F49" w:rsidP="004B67AD">
            <w:pPr>
              <w:pStyle w:val="Tabletitle"/>
              <w:rPr>
                <w:rFonts w:ascii="Arial" w:hAnsi="Arial" w:cs="Arial"/>
                <w:b w:val="0"/>
                <w:bCs/>
                <w:sz w:val="17"/>
                <w:szCs w:val="17"/>
              </w:rPr>
            </w:pPr>
            <w:r w:rsidRPr="00E46BE9">
              <w:rPr>
                <w:rFonts w:ascii="Arial" w:hAnsi="Arial" w:cs="Arial"/>
                <w:b w:val="0"/>
                <w:bCs/>
                <w:color w:val="000000"/>
                <w:sz w:val="17"/>
                <w:szCs w:val="17"/>
              </w:rPr>
              <w:t>85.0</w:t>
            </w:r>
          </w:p>
        </w:tc>
        <w:tc>
          <w:tcPr>
            <w:tcW w:w="1705" w:type="dxa"/>
            <w:vAlign w:val="bottom"/>
          </w:tcPr>
          <w:p w14:paraId="437672D5" w14:textId="77777777" w:rsidR="006E7F49" w:rsidRPr="00E46BE9" w:rsidRDefault="006E7F49" w:rsidP="004B67AD">
            <w:pPr>
              <w:pStyle w:val="Tabletitle"/>
              <w:rPr>
                <w:rFonts w:ascii="Arial" w:hAnsi="Arial" w:cs="Arial"/>
                <w:b w:val="0"/>
                <w:bCs/>
                <w:sz w:val="17"/>
                <w:szCs w:val="17"/>
              </w:rPr>
            </w:pPr>
            <w:r w:rsidRPr="00E46BE9">
              <w:rPr>
                <w:rFonts w:ascii="Arial" w:hAnsi="Arial" w:cs="Arial"/>
                <w:b w:val="0"/>
                <w:bCs/>
                <w:color w:val="000000"/>
                <w:sz w:val="17"/>
                <w:szCs w:val="17"/>
              </w:rPr>
              <w:t>88.7</w:t>
            </w:r>
          </w:p>
        </w:tc>
      </w:tr>
      <w:tr w:rsidR="001E7C9C" w14:paraId="1876E3D0" w14:textId="77777777" w:rsidTr="002E4571">
        <w:trPr>
          <w:cantSplit/>
        </w:trPr>
        <w:tc>
          <w:tcPr>
            <w:tcW w:w="1707" w:type="dxa"/>
            <w:vAlign w:val="center"/>
          </w:tcPr>
          <w:p w14:paraId="1A07E5C5"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Engineering</w:t>
            </w:r>
          </w:p>
        </w:tc>
        <w:tc>
          <w:tcPr>
            <w:tcW w:w="1747" w:type="dxa"/>
            <w:vAlign w:val="bottom"/>
          </w:tcPr>
          <w:p w14:paraId="3C0667F2"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Engineering – Other</w:t>
            </w:r>
          </w:p>
        </w:tc>
        <w:tc>
          <w:tcPr>
            <w:tcW w:w="1605" w:type="dxa"/>
            <w:vAlign w:val="bottom"/>
          </w:tcPr>
          <w:p w14:paraId="5CCE7D4A" w14:textId="4FD0D635"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82.5</w:t>
            </w:r>
          </w:p>
        </w:tc>
        <w:tc>
          <w:tcPr>
            <w:tcW w:w="1981" w:type="dxa"/>
            <w:vAlign w:val="bottom"/>
          </w:tcPr>
          <w:p w14:paraId="78A95992" w14:textId="0AD00E3B"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96.3</w:t>
            </w:r>
          </w:p>
        </w:tc>
        <w:tc>
          <w:tcPr>
            <w:tcW w:w="1705" w:type="dxa"/>
            <w:vAlign w:val="bottom"/>
          </w:tcPr>
          <w:p w14:paraId="13DE2024" w14:textId="2E4F7AE5"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92.2</w:t>
            </w:r>
          </w:p>
        </w:tc>
        <w:tc>
          <w:tcPr>
            <w:tcW w:w="1705" w:type="dxa"/>
            <w:vAlign w:val="bottom"/>
          </w:tcPr>
          <w:p w14:paraId="4B83C059" w14:textId="09EEDA63"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98.2</w:t>
            </w:r>
          </w:p>
        </w:tc>
      </w:tr>
      <w:tr w:rsidR="001E7C9C" w14:paraId="50B500B4" w14:textId="77777777" w:rsidTr="002E4571">
        <w:trPr>
          <w:cantSplit/>
        </w:trPr>
        <w:tc>
          <w:tcPr>
            <w:tcW w:w="1707" w:type="dxa"/>
            <w:vAlign w:val="center"/>
          </w:tcPr>
          <w:p w14:paraId="240E4EFF" w14:textId="4E73DA43"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Engineering</w:t>
            </w:r>
          </w:p>
        </w:tc>
        <w:tc>
          <w:tcPr>
            <w:tcW w:w="1747" w:type="dxa"/>
            <w:vAlign w:val="bottom"/>
          </w:tcPr>
          <w:p w14:paraId="53F95B76"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Engineering – Process </w:t>
            </w:r>
            <w:r>
              <w:rPr>
                <w:rFonts w:ascii="Arial" w:hAnsi="Arial" w:cs="Arial"/>
                <w:b w:val="0"/>
                <w:bCs/>
                <w:color w:val="000000"/>
                <w:sz w:val="17"/>
                <w:szCs w:val="17"/>
              </w:rPr>
              <w:t>and</w:t>
            </w:r>
            <w:r w:rsidRPr="00D03910">
              <w:rPr>
                <w:rFonts w:ascii="Arial" w:hAnsi="Arial" w:cs="Arial"/>
                <w:b w:val="0"/>
                <w:bCs/>
                <w:color w:val="000000"/>
                <w:sz w:val="17"/>
                <w:szCs w:val="17"/>
              </w:rPr>
              <w:t xml:space="preserve"> Resources</w:t>
            </w:r>
          </w:p>
        </w:tc>
        <w:tc>
          <w:tcPr>
            <w:tcW w:w="1605" w:type="dxa"/>
            <w:vAlign w:val="bottom"/>
          </w:tcPr>
          <w:p w14:paraId="20369B01" w14:textId="51C4E8AF"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74.8</w:t>
            </w:r>
          </w:p>
        </w:tc>
        <w:tc>
          <w:tcPr>
            <w:tcW w:w="1981" w:type="dxa"/>
            <w:vAlign w:val="bottom"/>
          </w:tcPr>
          <w:p w14:paraId="69E546BC" w14:textId="6E67B5AC"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93.6</w:t>
            </w:r>
          </w:p>
        </w:tc>
        <w:tc>
          <w:tcPr>
            <w:tcW w:w="1705" w:type="dxa"/>
            <w:vAlign w:val="bottom"/>
          </w:tcPr>
          <w:p w14:paraId="1BD77E2E" w14:textId="00F207D4"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91.3</w:t>
            </w:r>
          </w:p>
        </w:tc>
        <w:tc>
          <w:tcPr>
            <w:tcW w:w="1705" w:type="dxa"/>
            <w:vAlign w:val="bottom"/>
          </w:tcPr>
          <w:p w14:paraId="3510630F" w14:textId="3AFEE24D"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100.0</w:t>
            </w:r>
          </w:p>
        </w:tc>
      </w:tr>
      <w:tr w:rsidR="001E7C9C" w14:paraId="5B14D978" w14:textId="77777777" w:rsidTr="002E4571">
        <w:trPr>
          <w:cantSplit/>
        </w:trPr>
        <w:tc>
          <w:tcPr>
            <w:tcW w:w="1707" w:type="dxa"/>
            <w:vAlign w:val="center"/>
          </w:tcPr>
          <w:p w14:paraId="4AE8D374" w14:textId="4D891940"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Engineering</w:t>
            </w:r>
          </w:p>
        </w:tc>
        <w:tc>
          <w:tcPr>
            <w:tcW w:w="1747" w:type="dxa"/>
            <w:vAlign w:val="bottom"/>
          </w:tcPr>
          <w:p w14:paraId="6104EFB7"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Engineering - Mechanical</w:t>
            </w:r>
          </w:p>
        </w:tc>
        <w:tc>
          <w:tcPr>
            <w:tcW w:w="1605" w:type="dxa"/>
            <w:vAlign w:val="bottom"/>
          </w:tcPr>
          <w:p w14:paraId="156D32DF" w14:textId="2BF0460D"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77.8</w:t>
            </w:r>
          </w:p>
        </w:tc>
        <w:tc>
          <w:tcPr>
            <w:tcW w:w="1981" w:type="dxa"/>
            <w:vAlign w:val="bottom"/>
          </w:tcPr>
          <w:p w14:paraId="1945645D" w14:textId="3BC11EC8"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95.0</w:t>
            </w:r>
          </w:p>
        </w:tc>
        <w:tc>
          <w:tcPr>
            <w:tcW w:w="1705" w:type="dxa"/>
            <w:vAlign w:val="bottom"/>
          </w:tcPr>
          <w:p w14:paraId="162804FA" w14:textId="35DCE395"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89.7</w:t>
            </w:r>
          </w:p>
        </w:tc>
        <w:tc>
          <w:tcPr>
            <w:tcW w:w="1705" w:type="dxa"/>
            <w:vAlign w:val="bottom"/>
          </w:tcPr>
          <w:p w14:paraId="18539F59" w14:textId="6BA98462"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96.7</w:t>
            </w:r>
          </w:p>
        </w:tc>
      </w:tr>
      <w:tr w:rsidR="001E7C9C" w14:paraId="59B20364" w14:textId="77777777" w:rsidTr="002E4571">
        <w:trPr>
          <w:cantSplit/>
        </w:trPr>
        <w:tc>
          <w:tcPr>
            <w:tcW w:w="1707" w:type="dxa"/>
            <w:vAlign w:val="center"/>
          </w:tcPr>
          <w:p w14:paraId="49E7BD04" w14:textId="1F9A8F15"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Engineering</w:t>
            </w:r>
          </w:p>
        </w:tc>
        <w:tc>
          <w:tcPr>
            <w:tcW w:w="1747" w:type="dxa"/>
            <w:vAlign w:val="bottom"/>
          </w:tcPr>
          <w:p w14:paraId="5A4B15EC"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Engineering – Civil</w:t>
            </w:r>
          </w:p>
        </w:tc>
        <w:tc>
          <w:tcPr>
            <w:tcW w:w="1605" w:type="dxa"/>
            <w:vAlign w:val="bottom"/>
          </w:tcPr>
          <w:p w14:paraId="0D94E5EA" w14:textId="381A861B"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88.7</w:t>
            </w:r>
          </w:p>
        </w:tc>
        <w:tc>
          <w:tcPr>
            <w:tcW w:w="1981" w:type="dxa"/>
            <w:vAlign w:val="bottom"/>
          </w:tcPr>
          <w:p w14:paraId="2444FA0E" w14:textId="0B47D8AA"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96.9</w:t>
            </w:r>
          </w:p>
        </w:tc>
        <w:tc>
          <w:tcPr>
            <w:tcW w:w="1705" w:type="dxa"/>
            <w:vAlign w:val="bottom"/>
          </w:tcPr>
          <w:p w14:paraId="0539BFD5" w14:textId="3248EC09"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93.2</w:t>
            </w:r>
          </w:p>
        </w:tc>
        <w:tc>
          <w:tcPr>
            <w:tcW w:w="1705" w:type="dxa"/>
            <w:vAlign w:val="bottom"/>
          </w:tcPr>
          <w:p w14:paraId="13811291" w14:textId="705FD5CE"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95.5</w:t>
            </w:r>
          </w:p>
        </w:tc>
      </w:tr>
      <w:tr w:rsidR="001E7C9C" w14:paraId="5D134DF6" w14:textId="77777777" w:rsidTr="002E4571">
        <w:trPr>
          <w:cantSplit/>
        </w:trPr>
        <w:tc>
          <w:tcPr>
            <w:tcW w:w="1707" w:type="dxa"/>
            <w:vAlign w:val="center"/>
          </w:tcPr>
          <w:p w14:paraId="1D38EE72" w14:textId="076FE283"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Engineering</w:t>
            </w:r>
          </w:p>
        </w:tc>
        <w:tc>
          <w:tcPr>
            <w:tcW w:w="1747" w:type="dxa"/>
            <w:vAlign w:val="bottom"/>
          </w:tcPr>
          <w:p w14:paraId="2C203A19"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Engineering - Electrical </w:t>
            </w:r>
            <w:r>
              <w:rPr>
                <w:rFonts w:ascii="Arial" w:hAnsi="Arial" w:cs="Arial"/>
                <w:b w:val="0"/>
                <w:bCs/>
                <w:color w:val="000000"/>
                <w:sz w:val="17"/>
                <w:szCs w:val="17"/>
              </w:rPr>
              <w:t>and</w:t>
            </w:r>
            <w:r w:rsidRPr="00D03910">
              <w:rPr>
                <w:rFonts w:ascii="Arial" w:hAnsi="Arial" w:cs="Arial"/>
                <w:b w:val="0"/>
                <w:bCs/>
                <w:color w:val="000000"/>
                <w:sz w:val="17"/>
                <w:szCs w:val="17"/>
              </w:rPr>
              <w:t xml:space="preserve"> Electronic</w:t>
            </w:r>
          </w:p>
        </w:tc>
        <w:tc>
          <w:tcPr>
            <w:tcW w:w="1605" w:type="dxa"/>
            <w:vAlign w:val="bottom"/>
          </w:tcPr>
          <w:p w14:paraId="6B618AC6" w14:textId="645548D8"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79.7</w:t>
            </w:r>
          </w:p>
        </w:tc>
        <w:tc>
          <w:tcPr>
            <w:tcW w:w="1981" w:type="dxa"/>
            <w:vAlign w:val="bottom"/>
          </w:tcPr>
          <w:p w14:paraId="1815C8E4" w14:textId="26696312"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94.9</w:t>
            </w:r>
          </w:p>
        </w:tc>
        <w:tc>
          <w:tcPr>
            <w:tcW w:w="1705" w:type="dxa"/>
            <w:vAlign w:val="bottom"/>
          </w:tcPr>
          <w:p w14:paraId="16C88927" w14:textId="0FFAAD76"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89.3</w:t>
            </w:r>
          </w:p>
        </w:tc>
        <w:tc>
          <w:tcPr>
            <w:tcW w:w="1705" w:type="dxa"/>
            <w:vAlign w:val="bottom"/>
          </w:tcPr>
          <w:p w14:paraId="26426B18" w14:textId="2779D94F"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89.7</w:t>
            </w:r>
          </w:p>
        </w:tc>
      </w:tr>
      <w:tr w:rsidR="001E7C9C" w14:paraId="0E4092D5" w14:textId="77777777" w:rsidTr="002E4571">
        <w:trPr>
          <w:cantSplit/>
        </w:trPr>
        <w:tc>
          <w:tcPr>
            <w:tcW w:w="1707" w:type="dxa"/>
            <w:vAlign w:val="center"/>
          </w:tcPr>
          <w:p w14:paraId="48A2B2D4" w14:textId="6A5172CF"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Engineering</w:t>
            </w:r>
          </w:p>
        </w:tc>
        <w:tc>
          <w:tcPr>
            <w:tcW w:w="1747" w:type="dxa"/>
            <w:vAlign w:val="bottom"/>
          </w:tcPr>
          <w:p w14:paraId="24B34E67"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Engineering – Aerospace</w:t>
            </w:r>
          </w:p>
        </w:tc>
        <w:tc>
          <w:tcPr>
            <w:tcW w:w="1605" w:type="dxa"/>
            <w:vAlign w:val="bottom"/>
          </w:tcPr>
          <w:p w14:paraId="0DD381AA" w14:textId="736B26BB"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80.4</w:t>
            </w:r>
          </w:p>
        </w:tc>
        <w:tc>
          <w:tcPr>
            <w:tcW w:w="1981" w:type="dxa"/>
            <w:vAlign w:val="bottom"/>
          </w:tcPr>
          <w:p w14:paraId="06220BBC" w14:textId="22CD02BE"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92.6</w:t>
            </w:r>
          </w:p>
        </w:tc>
        <w:tc>
          <w:tcPr>
            <w:tcW w:w="1705" w:type="dxa"/>
            <w:vAlign w:val="bottom"/>
          </w:tcPr>
          <w:p w14:paraId="6328EEE1" w14:textId="464ED1A6"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80.0</w:t>
            </w:r>
          </w:p>
        </w:tc>
        <w:tc>
          <w:tcPr>
            <w:tcW w:w="1705" w:type="dxa"/>
            <w:vAlign w:val="bottom"/>
          </w:tcPr>
          <w:p w14:paraId="346127CC" w14:textId="62EE5AFE" w:rsidR="001E7C9C" w:rsidRPr="001E7C9C" w:rsidRDefault="001E7C9C" w:rsidP="001E7C9C">
            <w:pPr>
              <w:pStyle w:val="Tabletitle"/>
              <w:rPr>
                <w:rFonts w:ascii="Arial" w:hAnsi="Arial" w:cs="Arial"/>
                <w:b w:val="0"/>
                <w:bCs/>
                <w:sz w:val="17"/>
                <w:szCs w:val="17"/>
              </w:rPr>
            </w:pPr>
            <w:r w:rsidRPr="001E7C9C">
              <w:rPr>
                <w:rFonts w:ascii="Arial" w:hAnsi="Arial" w:cs="Arial"/>
                <w:b w:val="0"/>
                <w:bCs/>
                <w:color w:val="000000"/>
                <w:sz w:val="17"/>
                <w:szCs w:val="17"/>
              </w:rPr>
              <w:t>76.0</w:t>
            </w:r>
          </w:p>
        </w:tc>
      </w:tr>
      <w:tr w:rsidR="001E7C9C" w14:paraId="37F64571" w14:textId="77777777" w:rsidTr="002E4571">
        <w:trPr>
          <w:cantSplit/>
        </w:trPr>
        <w:tc>
          <w:tcPr>
            <w:tcW w:w="1707" w:type="dxa"/>
            <w:vAlign w:val="center"/>
          </w:tcPr>
          <w:p w14:paraId="5E4DA110"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Architecture and built environment</w:t>
            </w:r>
          </w:p>
        </w:tc>
        <w:tc>
          <w:tcPr>
            <w:tcW w:w="1747" w:type="dxa"/>
            <w:vAlign w:val="bottom"/>
          </w:tcPr>
          <w:p w14:paraId="6328B8AE"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Architecture </w:t>
            </w:r>
            <w:r>
              <w:rPr>
                <w:rFonts w:ascii="Arial" w:hAnsi="Arial" w:cs="Arial"/>
                <w:b w:val="0"/>
                <w:bCs/>
                <w:color w:val="000000"/>
                <w:sz w:val="17"/>
                <w:szCs w:val="17"/>
              </w:rPr>
              <w:t>and</w:t>
            </w:r>
            <w:r w:rsidRPr="00D03910">
              <w:rPr>
                <w:rFonts w:ascii="Arial" w:hAnsi="Arial" w:cs="Arial"/>
                <w:b w:val="0"/>
                <w:bCs/>
                <w:color w:val="000000"/>
                <w:sz w:val="17"/>
                <w:szCs w:val="17"/>
              </w:rPr>
              <w:t xml:space="preserve"> Urban Environments</w:t>
            </w:r>
          </w:p>
        </w:tc>
        <w:tc>
          <w:tcPr>
            <w:tcW w:w="1605" w:type="dxa"/>
            <w:vAlign w:val="bottom"/>
          </w:tcPr>
          <w:p w14:paraId="2C41CB32" w14:textId="5693454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71.4</w:t>
            </w:r>
          </w:p>
        </w:tc>
        <w:tc>
          <w:tcPr>
            <w:tcW w:w="1981" w:type="dxa"/>
            <w:vAlign w:val="bottom"/>
          </w:tcPr>
          <w:p w14:paraId="731D0AC9" w14:textId="21F98E85"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86.7</w:t>
            </w:r>
          </w:p>
        </w:tc>
        <w:tc>
          <w:tcPr>
            <w:tcW w:w="1705" w:type="dxa"/>
            <w:vAlign w:val="bottom"/>
          </w:tcPr>
          <w:p w14:paraId="3C33C81E" w14:textId="2BAF2D0A"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82.6</w:t>
            </w:r>
          </w:p>
        </w:tc>
        <w:tc>
          <w:tcPr>
            <w:tcW w:w="1705" w:type="dxa"/>
            <w:vAlign w:val="bottom"/>
          </w:tcPr>
          <w:p w14:paraId="2990ED8F" w14:textId="41A83C2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91.0</w:t>
            </w:r>
          </w:p>
        </w:tc>
      </w:tr>
      <w:tr w:rsidR="001E7C9C" w14:paraId="0F3A9AC6" w14:textId="77777777" w:rsidTr="002E4571">
        <w:trPr>
          <w:cantSplit/>
        </w:trPr>
        <w:tc>
          <w:tcPr>
            <w:tcW w:w="1707" w:type="dxa"/>
            <w:vAlign w:val="center"/>
          </w:tcPr>
          <w:p w14:paraId="7DD2C641" w14:textId="0CF2DBDB"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Architecture and built environment</w:t>
            </w:r>
          </w:p>
        </w:tc>
        <w:tc>
          <w:tcPr>
            <w:tcW w:w="1747" w:type="dxa"/>
            <w:vAlign w:val="bottom"/>
          </w:tcPr>
          <w:p w14:paraId="1A0CB363"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Building </w:t>
            </w:r>
            <w:r>
              <w:rPr>
                <w:rFonts w:ascii="Arial" w:hAnsi="Arial" w:cs="Arial"/>
                <w:b w:val="0"/>
                <w:bCs/>
                <w:color w:val="000000"/>
                <w:sz w:val="17"/>
                <w:szCs w:val="17"/>
              </w:rPr>
              <w:t>and</w:t>
            </w:r>
            <w:r w:rsidRPr="00D03910">
              <w:rPr>
                <w:rFonts w:ascii="Arial" w:hAnsi="Arial" w:cs="Arial"/>
                <w:b w:val="0"/>
                <w:bCs/>
                <w:color w:val="000000"/>
                <w:sz w:val="17"/>
                <w:szCs w:val="17"/>
              </w:rPr>
              <w:t xml:space="preserve"> Construction</w:t>
            </w:r>
          </w:p>
        </w:tc>
        <w:tc>
          <w:tcPr>
            <w:tcW w:w="1605" w:type="dxa"/>
            <w:vAlign w:val="bottom"/>
          </w:tcPr>
          <w:p w14:paraId="744A9588" w14:textId="38E10FDA"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90.0</w:t>
            </w:r>
          </w:p>
        </w:tc>
        <w:tc>
          <w:tcPr>
            <w:tcW w:w="1981" w:type="dxa"/>
            <w:vAlign w:val="bottom"/>
          </w:tcPr>
          <w:p w14:paraId="6C5787ED" w14:textId="3E9BBD40"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100.0</w:t>
            </w:r>
          </w:p>
        </w:tc>
        <w:tc>
          <w:tcPr>
            <w:tcW w:w="1705" w:type="dxa"/>
            <w:vAlign w:val="bottom"/>
          </w:tcPr>
          <w:p w14:paraId="7506834F" w14:textId="6E4EE4B2"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n/a</w:t>
            </w:r>
          </w:p>
        </w:tc>
        <w:tc>
          <w:tcPr>
            <w:tcW w:w="1705" w:type="dxa"/>
            <w:vAlign w:val="bottom"/>
          </w:tcPr>
          <w:p w14:paraId="15E8636A" w14:textId="500EB14B"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n/a</w:t>
            </w:r>
          </w:p>
        </w:tc>
      </w:tr>
      <w:tr w:rsidR="001E7C9C" w14:paraId="7883CBED" w14:textId="77777777" w:rsidTr="002E4571">
        <w:trPr>
          <w:cantSplit/>
        </w:trPr>
        <w:tc>
          <w:tcPr>
            <w:tcW w:w="1707" w:type="dxa"/>
            <w:vAlign w:val="center"/>
          </w:tcPr>
          <w:p w14:paraId="5650596C"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Agriculture and environmental studies</w:t>
            </w:r>
          </w:p>
        </w:tc>
        <w:tc>
          <w:tcPr>
            <w:tcW w:w="1747" w:type="dxa"/>
            <w:vAlign w:val="bottom"/>
          </w:tcPr>
          <w:p w14:paraId="6383669D"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Agriculture </w:t>
            </w:r>
            <w:r>
              <w:rPr>
                <w:rFonts w:ascii="Arial" w:hAnsi="Arial" w:cs="Arial"/>
                <w:b w:val="0"/>
                <w:bCs/>
                <w:color w:val="000000"/>
                <w:sz w:val="17"/>
                <w:szCs w:val="17"/>
              </w:rPr>
              <w:t>and</w:t>
            </w:r>
            <w:r w:rsidRPr="00D03910">
              <w:rPr>
                <w:rFonts w:ascii="Arial" w:hAnsi="Arial" w:cs="Arial"/>
                <w:b w:val="0"/>
                <w:bCs/>
                <w:color w:val="000000"/>
                <w:sz w:val="17"/>
                <w:szCs w:val="17"/>
              </w:rPr>
              <w:t xml:space="preserve"> Forestry</w:t>
            </w:r>
          </w:p>
        </w:tc>
        <w:tc>
          <w:tcPr>
            <w:tcW w:w="1605" w:type="dxa"/>
            <w:vAlign w:val="bottom"/>
          </w:tcPr>
          <w:p w14:paraId="430481D5" w14:textId="7A3E3A8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77.5</w:t>
            </w:r>
          </w:p>
        </w:tc>
        <w:tc>
          <w:tcPr>
            <w:tcW w:w="1981" w:type="dxa"/>
            <w:vAlign w:val="bottom"/>
          </w:tcPr>
          <w:p w14:paraId="1EF59854" w14:textId="101DA655"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93.7</w:t>
            </w:r>
          </w:p>
        </w:tc>
        <w:tc>
          <w:tcPr>
            <w:tcW w:w="1705" w:type="dxa"/>
            <w:vAlign w:val="bottom"/>
          </w:tcPr>
          <w:p w14:paraId="4EE1A116" w14:textId="20B9049E"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78.7</w:t>
            </w:r>
          </w:p>
        </w:tc>
        <w:tc>
          <w:tcPr>
            <w:tcW w:w="1705" w:type="dxa"/>
            <w:vAlign w:val="bottom"/>
          </w:tcPr>
          <w:p w14:paraId="40EDA946" w14:textId="266C9E0D"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95.7</w:t>
            </w:r>
          </w:p>
        </w:tc>
      </w:tr>
      <w:tr w:rsidR="001E7C9C" w14:paraId="2A2E1124" w14:textId="77777777" w:rsidTr="002E4571">
        <w:trPr>
          <w:cantSplit/>
        </w:trPr>
        <w:tc>
          <w:tcPr>
            <w:tcW w:w="1707" w:type="dxa"/>
            <w:vAlign w:val="center"/>
          </w:tcPr>
          <w:p w14:paraId="733339B5" w14:textId="5D09D14C"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Agriculture and environmental studies</w:t>
            </w:r>
          </w:p>
        </w:tc>
        <w:tc>
          <w:tcPr>
            <w:tcW w:w="1747" w:type="dxa"/>
            <w:vAlign w:val="bottom"/>
          </w:tcPr>
          <w:p w14:paraId="0F39C347"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Environmental Studies</w:t>
            </w:r>
          </w:p>
        </w:tc>
        <w:tc>
          <w:tcPr>
            <w:tcW w:w="1605" w:type="dxa"/>
            <w:vAlign w:val="bottom"/>
          </w:tcPr>
          <w:p w14:paraId="36052B46" w14:textId="5F5C941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64.7</w:t>
            </w:r>
          </w:p>
        </w:tc>
        <w:tc>
          <w:tcPr>
            <w:tcW w:w="1981" w:type="dxa"/>
            <w:vAlign w:val="bottom"/>
          </w:tcPr>
          <w:p w14:paraId="7F59E3E8" w14:textId="30ACB1ED"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90.8</w:t>
            </w:r>
          </w:p>
        </w:tc>
        <w:tc>
          <w:tcPr>
            <w:tcW w:w="1705" w:type="dxa"/>
            <w:vAlign w:val="bottom"/>
          </w:tcPr>
          <w:p w14:paraId="3689466D" w14:textId="6C5C274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77.5</w:t>
            </w:r>
          </w:p>
        </w:tc>
        <w:tc>
          <w:tcPr>
            <w:tcW w:w="1705" w:type="dxa"/>
            <w:vAlign w:val="bottom"/>
          </w:tcPr>
          <w:p w14:paraId="4B5F82E9" w14:textId="56F6E57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93.1</w:t>
            </w:r>
          </w:p>
        </w:tc>
      </w:tr>
      <w:tr w:rsidR="001E7C9C" w14:paraId="20C9D3A3" w14:textId="77777777" w:rsidTr="002E4571">
        <w:trPr>
          <w:cantSplit/>
        </w:trPr>
        <w:tc>
          <w:tcPr>
            <w:tcW w:w="1707" w:type="dxa"/>
            <w:vAlign w:val="center"/>
          </w:tcPr>
          <w:p w14:paraId="44546C84"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Health services and support</w:t>
            </w:r>
          </w:p>
        </w:tc>
        <w:tc>
          <w:tcPr>
            <w:tcW w:w="1747" w:type="dxa"/>
            <w:vAlign w:val="bottom"/>
          </w:tcPr>
          <w:p w14:paraId="75D3E701"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Health Services </w:t>
            </w:r>
            <w:r>
              <w:rPr>
                <w:rFonts w:ascii="Arial" w:hAnsi="Arial" w:cs="Arial"/>
                <w:b w:val="0"/>
                <w:bCs/>
                <w:color w:val="000000"/>
                <w:sz w:val="17"/>
                <w:szCs w:val="17"/>
              </w:rPr>
              <w:t>and</w:t>
            </w:r>
            <w:r w:rsidRPr="00D03910">
              <w:rPr>
                <w:rFonts w:ascii="Arial" w:hAnsi="Arial" w:cs="Arial"/>
                <w:b w:val="0"/>
                <w:bCs/>
                <w:color w:val="000000"/>
                <w:sz w:val="17"/>
                <w:szCs w:val="17"/>
              </w:rPr>
              <w:t xml:space="preserve"> Support</w:t>
            </w:r>
          </w:p>
        </w:tc>
        <w:tc>
          <w:tcPr>
            <w:tcW w:w="1605" w:type="dxa"/>
            <w:vAlign w:val="bottom"/>
          </w:tcPr>
          <w:p w14:paraId="5D521682" w14:textId="54AB2BD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72.8</w:t>
            </w:r>
          </w:p>
        </w:tc>
        <w:tc>
          <w:tcPr>
            <w:tcW w:w="1981" w:type="dxa"/>
            <w:vAlign w:val="bottom"/>
          </w:tcPr>
          <w:p w14:paraId="313670E3" w14:textId="18F508B1"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92.7</w:t>
            </w:r>
          </w:p>
        </w:tc>
        <w:tc>
          <w:tcPr>
            <w:tcW w:w="1705" w:type="dxa"/>
            <w:vAlign w:val="bottom"/>
          </w:tcPr>
          <w:p w14:paraId="10959161" w14:textId="456D3B7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82.1</w:t>
            </w:r>
          </w:p>
        </w:tc>
        <w:tc>
          <w:tcPr>
            <w:tcW w:w="1705" w:type="dxa"/>
            <w:vAlign w:val="bottom"/>
          </w:tcPr>
          <w:p w14:paraId="54F6F2B4" w14:textId="28D0374A"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96.1</w:t>
            </w:r>
          </w:p>
        </w:tc>
      </w:tr>
      <w:tr w:rsidR="001E7C9C" w14:paraId="07B0E042" w14:textId="77777777" w:rsidTr="002E4571">
        <w:trPr>
          <w:cantSplit/>
        </w:trPr>
        <w:tc>
          <w:tcPr>
            <w:tcW w:w="1707" w:type="dxa"/>
            <w:vAlign w:val="center"/>
          </w:tcPr>
          <w:p w14:paraId="79C8CB6F" w14:textId="354E040E"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Health services and support</w:t>
            </w:r>
          </w:p>
        </w:tc>
        <w:tc>
          <w:tcPr>
            <w:tcW w:w="1747" w:type="dxa"/>
            <w:vAlign w:val="bottom"/>
          </w:tcPr>
          <w:p w14:paraId="27315C82"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Public Health</w:t>
            </w:r>
          </w:p>
        </w:tc>
        <w:tc>
          <w:tcPr>
            <w:tcW w:w="1605" w:type="dxa"/>
            <w:vAlign w:val="bottom"/>
          </w:tcPr>
          <w:p w14:paraId="2BB6B262" w14:textId="4DA2291A"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74.2</w:t>
            </w:r>
          </w:p>
        </w:tc>
        <w:tc>
          <w:tcPr>
            <w:tcW w:w="1981" w:type="dxa"/>
            <w:vAlign w:val="bottom"/>
          </w:tcPr>
          <w:p w14:paraId="1AE61433" w14:textId="32183F6E"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91.9</w:t>
            </w:r>
          </w:p>
        </w:tc>
        <w:tc>
          <w:tcPr>
            <w:tcW w:w="1705" w:type="dxa"/>
            <w:vAlign w:val="bottom"/>
          </w:tcPr>
          <w:p w14:paraId="07A19DA8" w14:textId="0C769CB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86.4</w:t>
            </w:r>
          </w:p>
        </w:tc>
        <w:tc>
          <w:tcPr>
            <w:tcW w:w="1705" w:type="dxa"/>
            <w:vAlign w:val="bottom"/>
          </w:tcPr>
          <w:p w14:paraId="5E29E130" w14:textId="2E68A81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93.5</w:t>
            </w:r>
          </w:p>
        </w:tc>
      </w:tr>
      <w:tr w:rsidR="006E7F49" w14:paraId="5F56ABB2" w14:textId="77777777" w:rsidTr="002E4571">
        <w:trPr>
          <w:cantSplit/>
        </w:trPr>
        <w:tc>
          <w:tcPr>
            <w:tcW w:w="1707" w:type="dxa"/>
            <w:vAlign w:val="center"/>
          </w:tcPr>
          <w:p w14:paraId="2797F415"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Medicine</w:t>
            </w:r>
          </w:p>
        </w:tc>
        <w:tc>
          <w:tcPr>
            <w:tcW w:w="1747" w:type="dxa"/>
            <w:vAlign w:val="bottom"/>
          </w:tcPr>
          <w:p w14:paraId="0B7B94A3"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Medicine</w:t>
            </w:r>
          </w:p>
        </w:tc>
        <w:tc>
          <w:tcPr>
            <w:tcW w:w="1605" w:type="dxa"/>
            <w:vAlign w:val="bottom"/>
          </w:tcPr>
          <w:p w14:paraId="1F01DDE0"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96.8</w:t>
            </w:r>
          </w:p>
        </w:tc>
        <w:tc>
          <w:tcPr>
            <w:tcW w:w="1981" w:type="dxa"/>
            <w:vAlign w:val="bottom"/>
          </w:tcPr>
          <w:p w14:paraId="25A997BE"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97.8</w:t>
            </w:r>
          </w:p>
        </w:tc>
        <w:tc>
          <w:tcPr>
            <w:tcW w:w="1705" w:type="dxa"/>
            <w:vAlign w:val="bottom"/>
          </w:tcPr>
          <w:p w14:paraId="762F24CB"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97.5</w:t>
            </w:r>
          </w:p>
        </w:tc>
        <w:tc>
          <w:tcPr>
            <w:tcW w:w="1705" w:type="dxa"/>
            <w:vAlign w:val="bottom"/>
          </w:tcPr>
          <w:p w14:paraId="09A3789C"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98.0</w:t>
            </w:r>
          </w:p>
        </w:tc>
      </w:tr>
      <w:tr w:rsidR="006E7F49" w14:paraId="5385C532" w14:textId="77777777" w:rsidTr="002E4571">
        <w:trPr>
          <w:cantSplit/>
        </w:trPr>
        <w:tc>
          <w:tcPr>
            <w:tcW w:w="1707" w:type="dxa"/>
            <w:vAlign w:val="center"/>
          </w:tcPr>
          <w:p w14:paraId="1B05C041"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Nursing</w:t>
            </w:r>
          </w:p>
        </w:tc>
        <w:tc>
          <w:tcPr>
            <w:tcW w:w="1747" w:type="dxa"/>
            <w:vAlign w:val="bottom"/>
          </w:tcPr>
          <w:p w14:paraId="46AD495E"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Nursing</w:t>
            </w:r>
          </w:p>
        </w:tc>
        <w:tc>
          <w:tcPr>
            <w:tcW w:w="1605" w:type="dxa"/>
            <w:vAlign w:val="bottom"/>
          </w:tcPr>
          <w:p w14:paraId="00E46721"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80.1</w:t>
            </w:r>
          </w:p>
        </w:tc>
        <w:tc>
          <w:tcPr>
            <w:tcW w:w="1981" w:type="dxa"/>
            <w:vAlign w:val="bottom"/>
          </w:tcPr>
          <w:p w14:paraId="55551782"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92.1</w:t>
            </w:r>
          </w:p>
        </w:tc>
        <w:tc>
          <w:tcPr>
            <w:tcW w:w="1705" w:type="dxa"/>
            <w:vAlign w:val="bottom"/>
          </w:tcPr>
          <w:p w14:paraId="3C73AABF"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93.9</w:t>
            </w:r>
          </w:p>
        </w:tc>
        <w:tc>
          <w:tcPr>
            <w:tcW w:w="1705" w:type="dxa"/>
            <w:vAlign w:val="bottom"/>
          </w:tcPr>
          <w:p w14:paraId="3C6A427F"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96.3</w:t>
            </w:r>
          </w:p>
        </w:tc>
      </w:tr>
      <w:tr w:rsidR="006E7F49" w14:paraId="6730064A" w14:textId="77777777" w:rsidTr="002E4571">
        <w:trPr>
          <w:cantSplit/>
        </w:trPr>
        <w:tc>
          <w:tcPr>
            <w:tcW w:w="1707" w:type="dxa"/>
            <w:vAlign w:val="center"/>
          </w:tcPr>
          <w:p w14:paraId="4DEAFECF"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Pharmacy</w:t>
            </w:r>
          </w:p>
        </w:tc>
        <w:tc>
          <w:tcPr>
            <w:tcW w:w="1747" w:type="dxa"/>
            <w:vAlign w:val="bottom"/>
          </w:tcPr>
          <w:p w14:paraId="4B3E1767"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Pharmacy</w:t>
            </w:r>
          </w:p>
        </w:tc>
        <w:tc>
          <w:tcPr>
            <w:tcW w:w="1605" w:type="dxa"/>
            <w:vAlign w:val="bottom"/>
          </w:tcPr>
          <w:p w14:paraId="281499D8"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95.1</w:t>
            </w:r>
          </w:p>
        </w:tc>
        <w:tc>
          <w:tcPr>
            <w:tcW w:w="1981" w:type="dxa"/>
            <w:vAlign w:val="bottom"/>
          </w:tcPr>
          <w:p w14:paraId="395EBBA0"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95.7</w:t>
            </w:r>
          </w:p>
        </w:tc>
        <w:tc>
          <w:tcPr>
            <w:tcW w:w="1705" w:type="dxa"/>
            <w:vAlign w:val="bottom"/>
          </w:tcPr>
          <w:p w14:paraId="0250BFE5"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98.0</w:t>
            </w:r>
          </w:p>
        </w:tc>
        <w:tc>
          <w:tcPr>
            <w:tcW w:w="1705" w:type="dxa"/>
            <w:vAlign w:val="bottom"/>
          </w:tcPr>
          <w:p w14:paraId="6EDE74B4"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97.8</w:t>
            </w:r>
          </w:p>
        </w:tc>
      </w:tr>
      <w:tr w:rsidR="006E7F49" w14:paraId="363CEFA4" w14:textId="77777777" w:rsidTr="002E4571">
        <w:trPr>
          <w:cantSplit/>
        </w:trPr>
        <w:tc>
          <w:tcPr>
            <w:tcW w:w="1707" w:type="dxa"/>
            <w:vAlign w:val="center"/>
          </w:tcPr>
          <w:p w14:paraId="386E4131"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Dentistry</w:t>
            </w:r>
          </w:p>
        </w:tc>
        <w:tc>
          <w:tcPr>
            <w:tcW w:w="1747" w:type="dxa"/>
            <w:vAlign w:val="bottom"/>
          </w:tcPr>
          <w:p w14:paraId="78C7B563"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Dentistry</w:t>
            </w:r>
          </w:p>
        </w:tc>
        <w:tc>
          <w:tcPr>
            <w:tcW w:w="1605" w:type="dxa"/>
            <w:vAlign w:val="bottom"/>
          </w:tcPr>
          <w:p w14:paraId="208686D6"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86.2</w:t>
            </w:r>
          </w:p>
        </w:tc>
        <w:tc>
          <w:tcPr>
            <w:tcW w:w="1981" w:type="dxa"/>
            <w:vAlign w:val="bottom"/>
          </w:tcPr>
          <w:p w14:paraId="63EF7A8F"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98.3</w:t>
            </w:r>
          </w:p>
        </w:tc>
        <w:tc>
          <w:tcPr>
            <w:tcW w:w="1705" w:type="dxa"/>
            <w:vAlign w:val="bottom"/>
          </w:tcPr>
          <w:p w14:paraId="753DB057"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90.0</w:t>
            </w:r>
          </w:p>
        </w:tc>
        <w:tc>
          <w:tcPr>
            <w:tcW w:w="1705" w:type="dxa"/>
            <w:vAlign w:val="bottom"/>
          </w:tcPr>
          <w:p w14:paraId="5AA2E520"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94.1</w:t>
            </w:r>
          </w:p>
        </w:tc>
      </w:tr>
      <w:tr w:rsidR="006E7F49" w14:paraId="622F7454" w14:textId="77777777" w:rsidTr="002E4571">
        <w:trPr>
          <w:cantSplit/>
        </w:trPr>
        <w:tc>
          <w:tcPr>
            <w:tcW w:w="1707" w:type="dxa"/>
            <w:vAlign w:val="center"/>
          </w:tcPr>
          <w:p w14:paraId="5AC23973"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Veterinary science</w:t>
            </w:r>
          </w:p>
        </w:tc>
        <w:tc>
          <w:tcPr>
            <w:tcW w:w="1747" w:type="dxa"/>
            <w:vAlign w:val="bottom"/>
          </w:tcPr>
          <w:p w14:paraId="6822C691"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Veterinary Science</w:t>
            </w:r>
          </w:p>
        </w:tc>
        <w:tc>
          <w:tcPr>
            <w:tcW w:w="1605" w:type="dxa"/>
            <w:vAlign w:val="bottom"/>
          </w:tcPr>
          <w:p w14:paraId="1928A80E"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84.3</w:t>
            </w:r>
          </w:p>
        </w:tc>
        <w:tc>
          <w:tcPr>
            <w:tcW w:w="1981" w:type="dxa"/>
            <w:vAlign w:val="bottom"/>
          </w:tcPr>
          <w:p w14:paraId="47C3F2D5"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90.3</w:t>
            </w:r>
          </w:p>
        </w:tc>
        <w:tc>
          <w:tcPr>
            <w:tcW w:w="1705" w:type="dxa"/>
            <w:vAlign w:val="bottom"/>
          </w:tcPr>
          <w:p w14:paraId="4347B5BD"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89.2</w:t>
            </w:r>
          </w:p>
        </w:tc>
        <w:tc>
          <w:tcPr>
            <w:tcW w:w="1705" w:type="dxa"/>
            <w:vAlign w:val="bottom"/>
          </w:tcPr>
          <w:p w14:paraId="3113DDC4"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94.4</w:t>
            </w:r>
          </w:p>
        </w:tc>
      </w:tr>
      <w:tr w:rsidR="006E7F49" w14:paraId="31458041" w14:textId="77777777" w:rsidTr="002E4571">
        <w:trPr>
          <w:cantSplit/>
        </w:trPr>
        <w:tc>
          <w:tcPr>
            <w:tcW w:w="1707" w:type="dxa"/>
            <w:vAlign w:val="center"/>
          </w:tcPr>
          <w:p w14:paraId="518EA955"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Rehabilitation</w:t>
            </w:r>
          </w:p>
        </w:tc>
        <w:tc>
          <w:tcPr>
            <w:tcW w:w="1747" w:type="dxa"/>
            <w:vAlign w:val="bottom"/>
          </w:tcPr>
          <w:p w14:paraId="69031484"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Physiotherapy</w:t>
            </w:r>
          </w:p>
        </w:tc>
        <w:tc>
          <w:tcPr>
            <w:tcW w:w="1605" w:type="dxa"/>
            <w:vAlign w:val="bottom"/>
          </w:tcPr>
          <w:p w14:paraId="363708B6"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92.6</w:t>
            </w:r>
          </w:p>
        </w:tc>
        <w:tc>
          <w:tcPr>
            <w:tcW w:w="1981" w:type="dxa"/>
            <w:vAlign w:val="bottom"/>
          </w:tcPr>
          <w:p w14:paraId="7855F226"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96.7</w:t>
            </w:r>
          </w:p>
        </w:tc>
        <w:tc>
          <w:tcPr>
            <w:tcW w:w="1705" w:type="dxa"/>
            <w:vAlign w:val="bottom"/>
          </w:tcPr>
          <w:p w14:paraId="14379950"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96.7</w:t>
            </w:r>
          </w:p>
        </w:tc>
        <w:tc>
          <w:tcPr>
            <w:tcW w:w="1705" w:type="dxa"/>
            <w:vAlign w:val="bottom"/>
          </w:tcPr>
          <w:p w14:paraId="34014F21"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98.2</w:t>
            </w:r>
          </w:p>
        </w:tc>
      </w:tr>
      <w:tr w:rsidR="006E7F49" w14:paraId="46F3B648" w14:textId="77777777" w:rsidTr="002E4571">
        <w:trPr>
          <w:cantSplit/>
        </w:trPr>
        <w:tc>
          <w:tcPr>
            <w:tcW w:w="1707" w:type="dxa"/>
            <w:vAlign w:val="center"/>
          </w:tcPr>
          <w:p w14:paraId="5255FA3B" w14:textId="4CB41F93" w:rsidR="006E7F49" w:rsidRPr="00D03910" w:rsidRDefault="002E4571"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Rehabilitation</w:t>
            </w:r>
          </w:p>
        </w:tc>
        <w:tc>
          <w:tcPr>
            <w:tcW w:w="1747" w:type="dxa"/>
            <w:vAlign w:val="bottom"/>
          </w:tcPr>
          <w:p w14:paraId="476D8140"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Occupational Therapy</w:t>
            </w:r>
          </w:p>
        </w:tc>
        <w:tc>
          <w:tcPr>
            <w:tcW w:w="1605" w:type="dxa"/>
            <w:vAlign w:val="bottom"/>
          </w:tcPr>
          <w:p w14:paraId="4F044998"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78.9</w:t>
            </w:r>
          </w:p>
        </w:tc>
        <w:tc>
          <w:tcPr>
            <w:tcW w:w="1981" w:type="dxa"/>
            <w:vAlign w:val="bottom"/>
          </w:tcPr>
          <w:p w14:paraId="728821C9"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96.6</w:t>
            </w:r>
          </w:p>
        </w:tc>
        <w:tc>
          <w:tcPr>
            <w:tcW w:w="1705" w:type="dxa"/>
            <w:vAlign w:val="bottom"/>
          </w:tcPr>
          <w:p w14:paraId="6B85067E"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85.0</w:t>
            </w:r>
          </w:p>
        </w:tc>
        <w:tc>
          <w:tcPr>
            <w:tcW w:w="1705" w:type="dxa"/>
            <w:vAlign w:val="bottom"/>
          </w:tcPr>
          <w:p w14:paraId="6956EDF5"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100.0</w:t>
            </w:r>
          </w:p>
        </w:tc>
      </w:tr>
      <w:tr w:rsidR="001E7C9C" w14:paraId="0D80E55D" w14:textId="77777777" w:rsidTr="002E4571">
        <w:trPr>
          <w:cantSplit/>
        </w:trPr>
        <w:tc>
          <w:tcPr>
            <w:tcW w:w="1707" w:type="dxa"/>
            <w:vAlign w:val="center"/>
          </w:tcPr>
          <w:p w14:paraId="0EA4BFAD"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lastRenderedPageBreak/>
              <w:t>Teacher education</w:t>
            </w:r>
          </w:p>
        </w:tc>
        <w:tc>
          <w:tcPr>
            <w:tcW w:w="1747" w:type="dxa"/>
            <w:vAlign w:val="bottom"/>
          </w:tcPr>
          <w:p w14:paraId="615A0951"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Teacher Education – Other</w:t>
            </w:r>
          </w:p>
        </w:tc>
        <w:tc>
          <w:tcPr>
            <w:tcW w:w="1605" w:type="dxa"/>
            <w:vAlign w:val="bottom"/>
          </w:tcPr>
          <w:p w14:paraId="56244E7A" w14:textId="08A8B902"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83.9</w:t>
            </w:r>
          </w:p>
        </w:tc>
        <w:tc>
          <w:tcPr>
            <w:tcW w:w="1981" w:type="dxa"/>
            <w:vAlign w:val="bottom"/>
          </w:tcPr>
          <w:p w14:paraId="49E3874B" w14:textId="3F3B1051"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94.1</w:t>
            </w:r>
          </w:p>
        </w:tc>
        <w:tc>
          <w:tcPr>
            <w:tcW w:w="1705" w:type="dxa"/>
            <w:vAlign w:val="bottom"/>
          </w:tcPr>
          <w:p w14:paraId="38CA3471" w14:textId="5667783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89.3</w:t>
            </w:r>
          </w:p>
        </w:tc>
        <w:tc>
          <w:tcPr>
            <w:tcW w:w="1705" w:type="dxa"/>
            <w:vAlign w:val="bottom"/>
          </w:tcPr>
          <w:p w14:paraId="404AB7FB" w14:textId="55C180B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94.9</w:t>
            </w:r>
          </w:p>
        </w:tc>
      </w:tr>
      <w:tr w:rsidR="001E7C9C" w14:paraId="086A6D8D" w14:textId="77777777" w:rsidTr="002E4571">
        <w:trPr>
          <w:cantSplit/>
        </w:trPr>
        <w:tc>
          <w:tcPr>
            <w:tcW w:w="1707" w:type="dxa"/>
            <w:vAlign w:val="center"/>
          </w:tcPr>
          <w:p w14:paraId="24EBD7B6" w14:textId="1AFBC2CA"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Teacher education</w:t>
            </w:r>
          </w:p>
        </w:tc>
        <w:tc>
          <w:tcPr>
            <w:tcW w:w="1747" w:type="dxa"/>
            <w:vAlign w:val="bottom"/>
          </w:tcPr>
          <w:p w14:paraId="06BF1A11"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Teacher Education - Early Childhood</w:t>
            </w:r>
          </w:p>
        </w:tc>
        <w:tc>
          <w:tcPr>
            <w:tcW w:w="1605" w:type="dxa"/>
            <w:vAlign w:val="bottom"/>
          </w:tcPr>
          <w:p w14:paraId="6C57B373" w14:textId="1E64A4D3"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84.0</w:t>
            </w:r>
          </w:p>
        </w:tc>
        <w:tc>
          <w:tcPr>
            <w:tcW w:w="1981" w:type="dxa"/>
            <w:vAlign w:val="bottom"/>
          </w:tcPr>
          <w:p w14:paraId="7B8C223C" w14:textId="16253E01"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94.0</w:t>
            </w:r>
          </w:p>
        </w:tc>
        <w:tc>
          <w:tcPr>
            <w:tcW w:w="1705" w:type="dxa"/>
            <w:vAlign w:val="bottom"/>
          </w:tcPr>
          <w:p w14:paraId="4A0A4185" w14:textId="7EDD2110"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73.5</w:t>
            </w:r>
          </w:p>
        </w:tc>
        <w:tc>
          <w:tcPr>
            <w:tcW w:w="1705" w:type="dxa"/>
            <w:vAlign w:val="bottom"/>
          </w:tcPr>
          <w:p w14:paraId="0680708C" w14:textId="32EDF769"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88.9</w:t>
            </w:r>
          </w:p>
        </w:tc>
      </w:tr>
      <w:tr w:rsidR="001E7C9C" w14:paraId="59A81346" w14:textId="77777777" w:rsidTr="002E4571">
        <w:trPr>
          <w:cantSplit/>
        </w:trPr>
        <w:tc>
          <w:tcPr>
            <w:tcW w:w="1707" w:type="dxa"/>
            <w:vAlign w:val="center"/>
          </w:tcPr>
          <w:p w14:paraId="75F960A8" w14:textId="476C74F5"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Teacher education</w:t>
            </w:r>
          </w:p>
        </w:tc>
        <w:tc>
          <w:tcPr>
            <w:tcW w:w="1747" w:type="dxa"/>
            <w:vAlign w:val="bottom"/>
          </w:tcPr>
          <w:p w14:paraId="7AFE1433"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Teacher Education - Primary </w:t>
            </w:r>
            <w:r>
              <w:rPr>
                <w:rFonts w:ascii="Arial" w:hAnsi="Arial" w:cs="Arial"/>
                <w:b w:val="0"/>
                <w:bCs/>
                <w:color w:val="000000"/>
                <w:sz w:val="17"/>
                <w:szCs w:val="17"/>
              </w:rPr>
              <w:t>and</w:t>
            </w:r>
            <w:r w:rsidRPr="00D03910">
              <w:rPr>
                <w:rFonts w:ascii="Arial" w:hAnsi="Arial" w:cs="Arial"/>
                <w:b w:val="0"/>
                <w:bCs/>
                <w:color w:val="000000"/>
                <w:sz w:val="17"/>
                <w:szCs w:val="17"/>
              </w:rPr>
              <w:t xml:space="preserve"> Secondary</w:t>
            </w:r>
          </w:p>
        </w:tc>
        <w:tc>
          <w:tcPr>
            <w:tcW w:w="1605" w:type="dxa"/>
            <w:vAlign w:val="bottom"/>
          </w:tcPr>
          <w:p w14:paraId="0059DC72" w14:textId="26AB5351"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83.5</w:t>
            </w:r>
          </w:p>
        </w:tc>
        <w:tc>
          <w:tcPr>
            <w:tcW w:w="1981" w:type="dxa"/>
            <w:vAlign w:val="bottom"/>
          </w:tcPr>
          <w:p w14:paraId="126AB4E5" w14:textId="6CC96A4A"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93.8</w:t>
            </w:r>
          </w:p>
        </w:tc>
        <w:tc>
          <w:tcPr>
            <w:tcW w:w="1705" w:type="dxa"/>
            <w:vAlign w:val="bottom"/>
          </w:tcPr>
          <w:p w14:paraId="22AA6081" w14:textId="36EED1C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78.4</w:t>
            </w:r>
          </w:p>
        </w:tc>
        <w:tc>
          <w:tcPr>
            <w:tcW w:w="1705" w:type="dxa"/>
            <w:vAlign w:val="bottom"/>
          </w:tcPr>
          <w:p w14:paraId="7D44F641" w14:textId="2FA1A242"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94.8</w:t>
            </w:r>
          </w:p>
        </w:tc>
      </w:tr>
      <w:tr w:rsidR="001E7C9C" w14:paraId="04E9C121" w14:textId="77777777" w:rsidTr="002E4571">
        <w:trPr>
          <w:cantSplit/>
        </w:trPr>
        <w:tc>
          <w:tcPr>
            <w:tcW w:w="1707" w:type="dxa"/>
            <w:vAlign w:val="center"/>
          </w:tcPr>
          <w:p w14:paraId="1FF8416B"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Business and management</w:t>
            </w:r>
          </w:p>
        </w:tc>
        <w:tc>
          <w:tcPr>
            <w:tcW w:w="1747" w:type="dxa"/>
            <w:vAlign w:val="bottom"/>
          </w:tcPr>
          <w:p w14:paraId="11F2694F"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Accounting</w:t>
            </w:r>
          </w:p>
        </w:tc>
        <w:tc>
          <w:tcPr>
            <w:tcW w:w="1605" w:type="dxa"/>
            <w:vAlign w:val="bottom"/>
          </w:tcPr>
          <w:p w14:paraId="1BBEC176" w14:textId="3A8D6E4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80.4</w:t>
            </w:r>
          </w:p>
        </w:tc>
        <w:tc>
          <w:tcPr>
            <w:tcW w:w="1981" w:type="dxa"/>
            <w:vAlign w:val="bottom"/>
          </w:tcPr>
          <w:p w14:paraId="00108378" w14:textId="141E7AED"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92.0</w:t>
            </w:r>
          </w:p>
        </w:tc>
        <w:tc>
          <w:tcPr>
            <w:tcW w:w="1705" w:type="dxa"/>
            <w:vAlign w:val="bottom"/>
          </w:tcPr>
          <w:p w14:paraId="14903D88" w14:textId="779109E5"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85.0</w:t>
            </w:r>
          </w:p>
        </w:tc>
        <w:tc>
          <w:tcPr>
            <w:tcW w:w="1705" w:type="dxa"/>
            <w:vAlign w:val="bottom"/>
          </w:tcPr>
          <w:p w14:paraId="7C9540F4" w14:textId="2E3062EC"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93.0</w:t>
            </w:r>
          </w:p>
        </w:tc>
      </w:tr>
      <w:tr w:rsidR="001E7C9C" w14:paraId="2729A8FB" w14:textId="77777777" w:rsidTr="002E4571">
        <w:trPr>
          <w:cantSplit/>
        </w:trPr>
        <w:tc>
          <w:tcPr>
            <w:tcW w:w="1707" w:type="dxa"/>
            <w:vAlign w:val="center"/>
          </w:tcPr>
          <w:p w14:paraId="16A2D367" w14:textId="7342D7C2"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Business and management</w:t>
            </w:r>
          </w:p>
        </w:tc>
        <w:tc>
          <w:tcPr>
            <w:tcW w:w="1747" w:type="dxa"/>
            <w:vAlign w:val="bottom"/>
          </w:tcPr>
          <w:p w14:paraId="7F94C3AC"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Business Management</w:t>
            </w:r>
          </w:p>
        </w:tc>
        <w:tc>
          <w:tcPr>
            <w:tcW w:w="1605" w:type="dxa"/>
            <w:vAlign w:val="bottom"/>
          </w:tcPr>
          <w:p w14:paraId="0923929A" w14:textId="3A0315CC"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81.1</w:t>
            </w:r>
          </w:p>
        </w:tc>
        <w:tc>
          <w:tcPr>
            <w:tcW w:w="1981" w:type="dxa"/>
            <w:vAlign w:val="bottom"/>
          </w:tcPr>
          <w:p w14:paraId="34BBCDD3" w14:textId="67A090A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91.6</w:t>
            </w:r>
          </w:p>
        </w:tc>
        <w:tc>
          <w:tcPr>
            <w:tcW w:w="1705" w:type="dxa"/>
            <w:vAlign w:val="bottom"/>
          </w:tcPr>
          <w:p w14:paraId="23D3F41E" w14:textId="6BAC7D9E"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91.0</w:t>
            </w:r>
          </w:p>
        </w:tc>
        <w:tc>
          <w:tcPr>
            <w:tcW w:w="1705" w:type="dxa"/>
            <w:vAlign w:val="bottom"/>
          </w:tcPr>
          <w:p w14:paraId="1548DBEC" w14:textId="0A107AD8"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95.7</w:t>
            </w:r>
          </w:p>
        </w:tc>
      </w:tr>
      <w:tr w:rsidR="001E7C9C" w14:paraId="77F503D6" w14:textId="77777777" w:rsidTr="002E4571">
        <w:trPr>
          <w:cantSplit/>
        </w:trPr>
        <w:tc>
          <w:tcPr>
            <w:tcW w:w="1707" w:type="dxa"/>
            <w:vAlign w:val="center"/>
          </w:tcPr>
          <w:p w14:paraId="04445A29" w14:textId="665C2E47"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Business and management</w:t>
            </w:r>
          </w:p>
        </w:tc>
        <w:tc>
          <w:tcPr>
            <w:tcW w:w="1747" w:type="dxa"/>
            <w:vAlign w:val="bottom"/>
          </w:tcPr>
          <w:p w14:paraId="4D439A7B"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Sales </w:t>
            </w:r>
            <w:r>
              <w:rPr>
                <w:rFonts w:ascii="Arial" w:hAnsi="Arial" w:cs="Arial"/>
                <w:b w:val="0"/>
                <w:bCs/>
                <w:color w:val="000000"/>
                <w:sz w:val="17"/>
                <w:szCs w:val="17"/>
              </w:rPr>
              <w:t>and</w:t>
            </w:r>
            <w:r w:rsidRPr="00D03910">
              <w:rPr>
                <w:rFonts w:ascii="Arial" w:hAnsi="Arial" w:cs="Arial"/>
                <w:b w:val="0"/>
                <w:bCs/>
                <w:color w:val="000000"/>
                <w:sz w:val="17"/>
                <w:szCs w:val="17"/>
              </w:rPr>
              <w:t xml:space="preserve"> Marketing</w:t>
            </w:r>
          </w:p>
        </w:tc>
        <w:tc>
          <w:tcPr>
            <w:tcW w:w="1605" w:type="dxa"/>
            <w:vAlign w:val="bottom"/>
          </w:tcPr>
          <w:p w14:paraId="358A3461" w14:textId="4146360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75.2</w:t>
            </w:r>
          </w:p>
        </w:tc>
        <w:tc>
          <w:tcPr>
            <w:tcW w:w="1981" w:type="dxa"/>
            <w:vAlign w:val="bottom"/>
          </w:tcPr>
          <w:p w14:paraId="120842F6" w14:textId="5E50608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93.1</w:t>
            </w:r>
          </w:p>
        </w:tc>
        <w:tc>
          <w:tcPr>
            <w:tcW w:w="1705" w:type="dxa"/>
            <w:vAlign w:val="bottom"/>
          </w:tcPr>
          <w:p w14:paraId="61FD830C" w14:textId="5F521FD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89.6</w:t>
            </w:r>
          </w:p>
        </w:tc>
        <w:tc>
          <w:tcPr>
            <w:tcW w:w="1705" w:type="dxa"/>
            <w:vAlign w:val="bottom"/>
          </w:tcPr>
          <w:p w14:paraId="55995F97" w14:textId="7600BEDE"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96.2</w:t>
            </w:r>
          </w:p>
        </w:tc>
      </w:tr>
      <w:tr w:rsidR="001E7C9C" w14:paraId="37F0FD7F" w14:textId="77777777" w:rsidTr="002E4571">
        <w:trPr>
          <w:cantSplit/>
        </w:trPr>
        <w:tc>
          <w:tcPr>
            <w:tcW w:w="1707" w:type="dxa"/>
            <w:vAlign w:val="center"/>
          </w:tcPr>
          <w:p w14:paraId="0DA11CBC" w14:textId="79683CEB"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Business and management</w:t>
            </w:r>
          </w:p>
        </w:tc>
        <w:tc>
          <w:tcPr>
            <w:tcW w:w="1747" w:type="dxa"/>
            <w:vAlign w:val="bottom"/>
          </w:tcPr>
          <w:p w14:paraId="78D812AA"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Management </w:t>
            </w:r>
            <w:r>
              <w:rPr>
                <w:rFonts w:ascii="Arial" w:hAnsi="Arial" w:cs="Arial"/>
                <w:b w:val="0"/>
                <w:bCs/>
                <w:color w:val="000000"/>
                <w:sz w:val="17"/>
                <w:szCs w:val="17"/>
              </w:rPr>
              <w:t>and</w:t>
            </w:r>
            <w:r w:rsidRPr="00D03910">
              <w:rPr>
                <w:rFonts w:ascii="Arial" w:hAnsi="Arial" w:cs="Arial"/>
                <w:b w:val="0"/>
                <w:bCs/>
                <w:color w:val="000000"/>
                <w:sz w:val="17"/>
                <w:szCs w:val="17"/>
              </w:rPr>
              <w:t xml:space="preserve"> Commerce - Other</w:t>
            </w:r>
          </w:p>
        </w:tc>
        <w:tc>
          <w:tcPr>
            <w:tcW w:w="1605" w:type="dxa"/>
            <w:vAlign w:val="bottom"/>
          </w:tcPr>
          <w:p w14:paraId="1450F0B5" w14:textId="4D936314"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78.3</w:t>
            </w:r>
          </w:p>
        </w:tc>
        <w:tc>
          <w:tcPr>
            <w:tcW w:w="1981" w:type="dxa"/>
            <w:vAlign w:val="bottom"/>
          </w:tcPr>
          <w:p w14:paraId="002F076E" w14:textId="63566542"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94.6</w:t>
            </w:r>
          </w:p>
        </w:tc>
        <w:tc>
          <w:tcPr>
            <w:tcW w:w="1705" w:type="dxa"/>
            <w:vAlign w:val="bottom"/>
          </w:tcPr>
          <w:p w14:paraId="273CB8DD" w14:textId="7838D32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80.2</w:t>
            </w:r>
          </w:p>
        </w:tc>
        <w:tc>
          <w:tcPr>
            <w:tcW w:w="1705" w:type="dxa"/>
            <w:vAlign w:val="bottom"/>
          </w:tcPr>
          <w:p w14:paraId="5F8CCF13" w14:textId="30E1BA0E"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89.1</w:t>
            </w:r>
          </w:p>
        </w:tc>
      </w:tr>
      <w:tr w:rsidR="001E7C9C" w14:paraId="0701C89F" w14:textId="77777777" w:rsidTr="002E4571">
        <w:trPr>
          <w:cantSplit/>
        </w:trPr>
        <w:tc>
          <w:tcPr>
            <w:tcW w:w="1707" w:type="dxa"/>
            <w:vAlign w:val="center"/>
          </w:tcPr>
          <w:p w14:paraId="3339B2B3" w14:textId="2EF60F7D"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Business and management</w:t>
            </w:r>
          </w:p>
        </w:tc>
        <w:tc>
          <w:tcPr>
            <w:tcW w:w="1747" w:type="dxa"/>
            <w:vAlign w:val="bottom"/>
          </w:tcPr>
          <w:p w14:paraId="47895465" w14:textId="45FDEE0C"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Banking </w:t>
            </w:r>
            <w:r>
              <w:rPr>
                <w:rFonts w:ascii="Arial" w:hAnsi="Arial" w:cs="Arial"/>
                <w:b w:val="0"/>
                <w:bCs/>
                <w:color w:val="000000"/>
                <w:sz w:val="17"/>
                <w:szCs w:val="17"/>
              </w:rPr>
              <w:t>and</w:t>
            </w:r>
            <w:r w:rsidRPr="00D03910">
              <w:rPr>
                <w:rFonts w:ascii="Arial" w:hAnsi="Arial" w:cs="Arial"/>
                <w:b w:val="0"/>
                <w:bCs/>
                <w:color w:val="000000"/>
                <w:sz w:val="17"/>
                <w:szCs w:val="17"/>
              </w:rPr>
              <w:t xml:space="preserve"> Finance</w:t>
            </w:r>
          </w:p>
        </w:tc>
        <w:tc>
          <w:tcPr>
            <w:tcW w:w="1605" w:type="dxa"/>
            <w:vAlign w:val="bottom"/>
          </w:tcPr>
          <w:p w14:paraId="7A777896" w14:textId="738D7B7C"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80.2</w:t>
            </w:r>
          </w:p>
        </w:tc>
        <w:tc>
          <w:tcPr>
            <w:tcW w:w="1981" w:type="dxa"/>
            <w:vAlign w:val="bottom"/>
          </w:tcPr>
          <w:p w14:paraId="545A00C9" w14:textId="16E01074"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94.0</w:t>
            </w:r>
          </w:p>
        </w:tc>
        <w:tc>
          <w:tcPr>
            <w:tcW w:w="1705" w:type="dxa"/>
            <w:vAlign w:val="bottom"/>
          </w:tcPr>
          <w:p w14:paraId="1BDD073F" w14:textId="3F20423C"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90.3</w:t>
            </w:r>
          </w:p>
        </w:tc>
        <w:tc>
          <w:tcPr>
            <w:tcW w:w="1705" w:type="dxa"/>
            <w:vAlign w:val="bottom"/>
          </w:tcPr>
          <w:p w14:paraId="096BC8C4" w14:textId="4C23AD62"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97.1</w:t>
            </w:r>
          </w:p>
        </w:tc>
      </w:tr>
      <w:tr w:rsidR="001E7C9C" w14:paraId="3413D361" w14:textId="77777777" w:rsidTr="002E4571">
        <w:trPr>
          <w:cantSplit/>
        </w:trPr>
        <w:tc>
          <w:tcPr>
            <w:tcW w:w="1707" w:type="dxa"/>
            <w:vAlign w:val="center"/>
          </w:tcPr>
          <w:p w14:paraId="6A7A1ED3" w14:textId="30BCFBAA"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Business and management</w:t>
            </w:r>
          </w:p>
        </w:tc>
        <w:tc>
          <w:tcPr>
            <w:tcW w:w="1747" w:type="dxa"/>
            <w:vAlign w:val="bottom"/>
          </w:tcPr>
          <w:p w14:paraId="69FD8527"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Economics</w:t>
            </w:r>
          </w:p>
        </w:tc>
        <w:tc>
          <w:tcPr>
            <w:tcW w:w="1605" w:type="dxa"/>
            <w:vAlign w:val="bottom"/>
          </w:tcPr>
          <w:p w14:paraId="3DEA16B7" w14:textId="3B198745"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77.0</w:t>
            </w:r>
          </w:p>
        </w:tc>
        <w:tc>
          <w:tcPr>
            <w:tcW w:w="1981" w:type="dxa"/>
            <w:vAlign w:val="bottom"/>
          </w:tcPr>
          <w:p w14:paraId="58763362" w14:textId="590B0C23"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96.7</w:t>
            </w:r>
          </w:p>
        </w:tc>
        <w:tc>
          <w:tcPr>
            <w:tcW w:w="1705" w:type="dxa"/>
            <w:vAlign w:val="bottom"/>
          </w:tcPr>
          <w:p w14:paraId="499E2CB0" w14:textId="28E3B9B2"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82.2</w:t>
            </w:r>
          </w:p>
        </w:tc>
        <w:tc>
          <w:tcPr>
            <w:tcW w:w="1705" w:type="dxa"/>
            <w:vAlign w:val="bottom"/>
          </w:tcPr>
          <w:p w14:paraId="54253FF7" w14:textId="14939A23"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83.7</w:t>
            </w:r>
          </w:p>
        </w:tc>
      </w:tr>
      <w:tr w:rsidR="001E7C9C" w14:paraId="7EA6E348" w14:textId="77777777" w:rsidTr="002E4571">
        <w:trPr>
          <w:cantSplit/>
        </w:trPr>
        <w:tc>
          <w:tcPr>
            <w:tcW w:w="1707" w:type="dxa"/>
            <w:vAlign w:val="center"/>
          </w:tcPr>
          <w:p w14:paraId="77A0F23F" w14:textId="77777777" w:rsidR="001E7C9C" w:rsidRPr="00D03910" w:rsidRDefault="001E7C9C"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Humanities, culture and social sciences</w:t>
            </w:r>
          </w:p>
        </w:tc>
        <w:tc>
          <w:tcPr>
            <w:tcW w:w="1747" w:type="dxa"/>
            <w:vAlign w:val="bottom"/>
          </w:tcPr>
          <w:p w14:paraId="747A5C0F"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Political Science</w:t>
            </w:r>
          </w:p>
        </w:tc>
        <w:tc>
          <w:tcPr>
            <w:tcW w:w="1605" w:type="dxa"/>
            <w:vAlign w:val="bottom"/>
          </w:tcPr>
          <w:p w14:paraId="152AB159" w14:textId="4B89DA34"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57.8</w:t>
            </w:r>
          </w:p>
        </w:tc>
        <w:tc>
          <w:tcPr>
            <w:tcW w:w="1981" w:type="dxa"/>
            <w:vAlign w:val="bottom"/>
          </w:tcPr>
          <w:p w14:paraId="21E26D97" w14:textId="3E6AC761"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87.8</w:t>
            </w:r>
          </w:p>
        </w:tc>
        <w:tc>
          <w:tcPr>
            <w:tcW w:w="1705" w:type="dxa"/>
            <w:vAlign w:val="bottom"/>
          </w:tcPr>
          <w:p w14:paraId="0692ED8F" w14:textId="5573128F"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78.5</w:t>
            </w:r>
          </w:p>
        </w:tc>
        <w:tc>
          <w:tcPr>
            <w:tcW w:w="1705" w:type="dxa"/>
            <w:vAlign w:val="bottom"/>
          </w:tcPr>
          <w:p w14:paraId="4DB0472A" w14:textId="0883D04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92.1</w:t>
            </w:r>
          </w:p>
        </w:tc>
      </w:tr>
      <w:tr w:rsidR="001E7C9C" w14:paraId="7ABFF7EA" w14:textId="77777777" w:rsidTr="002E4571">
        <w:trPr>
          <w:cantSplit/>
        </w:trPr>
        <w:tc>
          <w:tcPr>
            <w:tcW w:w="1707" w:type="dxa"/>
            <w:vAlign w:val="center"/>
          </w:tcPr>
          <w:p w14:paraId="636A36DE" w14:textId="38B47EB5"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Humanities, culture and social sciences</w:t>
            </w:r>
          </w:p>
        </w:tc>
        <w:tc>
          <w:tcPr>
            <w:tcW w:w="1747" w:type="dxa"/>
            <w:vAlign w:val="bottom"/>
          </w:tcPr>
          <w:p w14:paraId="7CC7CA45" w14:textId="77777777"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Humanities </w:t>
            </w:r>
            <w:r>
              <w:rPr>
                <w:rFonts w:ascii="Arial" w:hAnsi="Arial" w:cs="Arial"/>
                <w:b w:val="0"/>
                <w:bCs/>
                <w:color w:val="000000"/>
                <w:sz w:val="17"/>
                <w:szCs w:val="17"/>
              </w:rPr>
              <w:t>-</w:t>
            </w:r>
            <w:r w:rsidRPr="00D03910">
              <w:rPr>
                <w:rFonts w:ascii="Arial" w:hAnsi="Arial" w:cs="Arial"/>
                <w:b w:val="0"/>
                <w:bCs/>
                <w:color w:val="000000"/>
                <w:sz w:val="17"/>
                <w:szCs w:val="17"/>
              </w:rPr>
              <w:t xml:space="preserve"> History </w:t>
            </w:r>
            <w:r>
              <w:rPr>
                <w:rFonts w:ascii="Arial" w:hAnsi="Arial" w:cs="Arial"/>
                <w:b w:val="0"/>
                <w:bCs/>
                <w:color w:val="000000"/>
                <w:sz w:val="17"/>
                <w:szCs w:val="17"/>
              </w:rPr>
              <w:t>and</w:t>
            </w:r>
            <w:r w:rsidRPr="00D03910">
              <w:rPr>
                <w:rFonts w:ascii="Arial" w:hAnsi="Arial" w:cs="Arial"/>
                <w:b w:val="0"/>
                <w:bCs/>
                <w:color w:val="000000"/>
                <w:sz w:val="17"/>
                <w:szCs w:val="17"/>
              </w:rPr>
              <w:t xml:space="preserve"> Geography</w:t>
            </w:r>
          </w:p>
        </w:tc>
        <w:tc>
          <w:tcPr>
            <w:tcW w:w="1605" w:type="dxa"/>
            <w:vAlign w:val="bottom"/>
          </w:tcPr>
          <w:p w14:paraId="17A7C14A" w14:textId="11381392"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62.7</w:t>
            </w:r>
          </w:p>
        </w:tc>
        <w:tc>
          <w:tcPr>
            <w:tcW w:w="1981" w:type="dxa"/>
            <w:vAlign w:val="bottom"/>
          </w:tcPr>
          <w:p w14:paraId="19AEF00E" w14:textId="341781B3"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86.6</w:t>
            </w:r>
          </w:p>
        </w:tc>
        <w:tc>
          <w:tcPr>
            <w:tcW w:w="1705" w:type="dxa"/>
            <w:vAlign w:val="bottom"/>
          </w:tcPr>
          <w:p w14:paraId="673BF717" w14:textId="59D41236"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83.3</w:t>
            </w:r>
          </w:p>
        </w:tc>
        <w:tc>
          <w:tcPr>
            <w:tcW w:w="1705" w:type="dxa"/>
            <w:vAlign w:val="bottom"/>
          </w:tcPr>
          <w:p w14:paraId="02831B6E" w14:textId="144EE90D"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89.4</w:t>
            </w:r>
          </w:p>
        </w:tc>
      </w:tr>
      <w:tr w:rsidR="001E7C9C" w14:paraId="42BB92D1" w14:textId="77777777" w:rsidTr="002E4571">
        <w:trPr>
          <w:cantSplit/>
        </w:trPr>
        <w:tc>
          <w:tcPr>
            <w:tcW w:w="1707" w:type="dxa"/>
            <w:vAlign w:val="center"/>
          </w:tcPr>
          <w:p w14:paraId="3196CB9D" w14:textId="7F6DAD3B" w:rsidR="001E7C9C" w:rsidRPr="00D03910" w:rsidRDefault="002E4571" w:rsidP="001E7C9C">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Humanities, culture and social sciences</w:t>
            </w:r>
          </w:p>
        </w:tc>
        <w:tc>
          <w:tcPr>
            <w:tcW w:w="1747" w:type="dxa"/>
            <w:vAlign w:val="bottom"/>
          </w:tcPr>
          <w:p w14:paraId="010E1D55" w14:textId="4D5EF8EF" w:rsidR="001E7C9C" w:rsidRPr="00D03910" w:rsidRDefault="001E7C9C" w:rsidP="001E7C9C">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Language </w:t>
            </w:r>
            <w:r>
              <w:rPr>
                <w:rFonts w:ascii="Arial" w:hAnsi="Arial" w:cs="Arial"/>
                <w:b w:val="0"/>
                <w:bCs/>
                <w:color w:val="000000"/>
                <w:sz w:val="17"/>
                <w:szCs w:val="17"/>
              </w:rPr>
              <w:t>and</w:t>
            </w:r>
            <w:r w:rsidRPr="00D03910">
              <w:rPr>
                <w:rFonts w:ascii="Arial" w:hAnsi="Arial" w:cs="Arial"/>
                <w:b w:val="0"/>
                <w:bCs/>
                <w:color w:val="000000"/>
                <w:sz w:val="17"/>
                <w:szCs w:val="17"/>
              </w:rPr>
              <w:t xml:space="preserve"> Literature</w:t>
            </w:r>
          </w:p>
        </w:tc>
        <w:tc>
          <w:tcPr>
            <w:tcW w:w="1605" w:type="dxa"/>
            <w:vAlign w:val="bottom"/>
          </w:tcPr>
          <w:p w14:paraId="1587EA72" w14:textId="26555D1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62.3</w:t>
            </w:r>
          </w:p>
        </w:tc>
        <w:tc>
          <w:tcPr>
            <w:tcW w:w="1981" w:type="dxa"/>
            <w:vAlign w:val="bottom"/>
          </w:tcPr>
          <w:p w14:paraId="1A39E378" w14:textId="5A536F3A"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87.0</w:t>
            </w:r>
          </w:p>
        </w:tc>
        <w:tc>
          <w:tcPr>
            <w:tcW w:w="1705" w:type="dxa"/>
            <w:vAlign w:val="bottom"/>
          </w:tcPr>
          <w:p w14:paraId="39D83F95" w14:textId="7B4A15EC"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70.0</w:t>
            </w:r>
          </w:p>
        </w:tc>
        <w:tc>
          <w:tcPr>
            <w:tcW w:w="1705" w:type="dxa"/>
            <w:vAlign w:val="bottom"/>
          </w:tcPr>
          <w:p w14:paraId="380C162D" w14:textId="5469E147" w:rsidR="001E7C9C" w:rsidRPr="00962D7F" w:rsidRDefault="001E7C9C" w:rsidP="001E7C9C">
            <w:pPr>
              <w:pStyle w:val="Tabletitle"/>
              <w:rPr>
                <w:rFonts w:ascii="Arial" w:hAnsi="Arial" w:cs="Arial"/>
                <w:b w:val="0"/>
                <w:bCs/>
                <w:sz w:val="17"/>
                <w:szCs w:val="17"/>
              </w:rPr>
            </w:pPr>
            <w:r w:rsidRPr="00962D7F">
              <w:rPr>
                <w:rFonts w:ascii="Arial" w:hAnsi="Arial" w:cs="Arial"/>
                <w:b w:val="0"/>
                <w:bCs/>
                <w:color w:val="000000"/>
                <w:sz w:val="17"/>
                <w:szCs w:val="17"/>
              </w:rPr>
              <w:t>98.0</w:t>
            </w:r>
          </w:p>
        </w:tc>
      </w:tr>
      <w:tr w:rsidR="006E7F49" w14:paraId="4CEAE9CE" w14:textId="77777777" w:rsidTr="002E4571">
        <w:trPr>
          <w:cantSplit/>
        </w:trPr>
        <w:tc>
          <w:tcPr>
            <w:tcW w:w="1707" w:type="dxa"/>
            <w:vAlign w:val="center"/>
          </w:tcPr>
          <w:p w14:paraId="30FC26EE"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Social work</w:t>
            </w:r>
          </w:p>
        </w:tc>
        <w:tc>
          <w:tcPr>
            <w:tcW w:w="1747" w:type="dxa"/>
            <w:vAlign w:val="bottom"/>
          </w:tcPr>
          <w:p w14:paraId="546E4B7B"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Social Work</w:t>
            </w:r>
          </w:p>
        </w:tc>
        <w:tc>
          <w:tcPr>
            <w:tcW w:w="1605" w:type="dxa"/>
            <w:vAlign w:val="bottom"/>
          </w:tcPr>
          <w:p w14:paraId="2652916A"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73.1</w:t>
            </w:r>
          </w:p>
        </w:tc>
        <w:tc>
          <w:tcPr>
            <w:tcW w:w="1981" w:type="dxa"/>
            <w:vAlign w:val="bottom"/>
          </w:tcPr>
          <w:p w14:paraId="48A16048"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92.8</w:t>
            </w:r>
          </w:p>
        </w:tc>
        <w:tc>
          <w:tcPr>
            <w:tcW w:w="1705" w:type="dxa"/>
            <w:vAlign w:val="bottom"/>
          </w:tcPr>
          <w:p w14:paraId="71F77CA6"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80.1</w:t>
            </w:r>
          </w:p>
        </w:tc>
        <w:tc>
          <w:tcPr>
            <w:tcW w:w="1705" w:type="dxa"/>
            <w:vAlign w:val="bottom"/>
          </w:tcPr>
          <w:p w14:paraId="3E75EBFC"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92.8</w:t>
            </w:r>
          </w:p>
        </w:tc>
      </w:tr>
      <w:tr w:rsidR="006E7F49" w14:paraId="090AC0F8" w14:textId="77777777" w:rsidTr="002E4571">
        <w:trPr>
          <w:cantSplit/>
        </w:trPr>
        <w:tc>
          <w:tcPr>
            <w:tcW w:w="1707" w:type="dxa"/>
            <w:vAlign w:val="center"/>
          </w:tcPr>
          <w:p w14:paraId="6B1853B5"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Psychology</w:t>
            </w:r>
          </w:p>
        </w:tc>
        <w:tc>
          <w:tcPr>
            <w:tcW w:w="1747" w:type="dxa"/>
            <w:vAlign w:val="bottom"/>
          </w:tcPr>
          <w:p w14:paraId="1F5038B9"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Psychology</w:t>
            </w:r>
          </w:p>
        </w:tc>
        <w:tc>
          <w:tcPr>
            <w:tcW w:w="1605" w:type="dxa"/>
            <w:vAlign w:val="bottom"/>
          </w:tcPr>
          <w:p w14:paraId="639CCF52"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61.8</w:t>
            </w:r>
          </w:p>
        </w:tc>
        <w:tc>
          <w:tcPr>
            <w:tcW w:w="1981" w:type="dxa"/>
            <w:vAlign w:val="bottom"/>
          </w:tcPr>
          <w:p w14:paraId="11CA6CE3"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87.1</w:t>
            </w:r>
          </w:p>
        </w:tc>
        <w:tc>
          <w:tcPr>
            <w:tcW w:w="1705" w:type="dxa"/>
            <w:vAlign w:val="bottom"/>
          </w:tcPr>
          <w:p w14:paraId="1DBFE9C1"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83.1</w:t>
            </w:r>
          </w:p>
        </w:tc>
        <w:tc>
          <w:tcPr>
            <w:tcW w:w="1705" w:type="dxa"/>
            <w:vAlign w:val="bottom"/>
          </w:tcPr>
          <w:p w14:paraId="667747CF"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92.6</w:t>
            </w:r>
          </w:p>
        </w:tc>
      </w:tr>
      <w:tr w:rsidR="006E7F49" w14:paraId="40A99FF0" w14:textId="77777777" w:rsidTr="002E4571">
        <w:trPr>
          <w:cantSplit/>
        </w:trPr>
        <w:tc>
          <w:tcPr>
            <w:tcW w:w="1707" w:type="dxa"/>
            <w:vAlign w:val="center"/>
          </w:tcPr>
          <w:p w14:paraId="7C99ABBA"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Law and paralegal studies</w:t>
            </w:r>
          </w:p>
        </w:tc>
        <w:tc>
          <w:tcPr>
            <w:tcW w:w="1747" w:type="dxa"/>
            <w:vAlign w:val="bottom"/>
          </w:tcPr>
          <w:p w14:paraId="2E5E0345"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Law</w:t>
            </w:r>
          </w:p>
        </w:tc>
        <w:tc>
          <w:tcPr>
            <w:tcW w:w="1605" w:type="dxa"/>
            <w:vAlign w:val="bottom"/>
          </w:tcPr>
          <w:p w14:paraId="67B03BEA"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77.7</w:t>
            </w:r>
          </w:p>
        </w:tc>
        <w:tc>
          <w:tcPr>
            <w:tcW w:w="1981" w:type="dxa"/>
            <w:vAlign w:val="bottom"/>
          </w:tcPr>
          <w:p w14:paraId="6EF775A5"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92.2</w:t>
            </w:r>
          </w:p>
        </w:tc>
        <w:tc>
          <w:tcPr>
            <w:tcW w:w="1705" w:type="dxa"/>
            <w:vAlign w:val="bottom"/>
          </w:tcPr>
          <w:p w14:paraId="26691B87"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87.9</w:t>
            </w:r>
          </w:p>
        </w:tc>
        <w:tc>
          <w:tcPr>
            <w:tcW w:w="1705" w:type="dxa"/>
            <w:vAlign w:val="bottom"/>
          </w:tcPr>
          <w:p w14:paraId="2951C2C4"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97.1</w:t>
            </w:r>
          </w:p>
        </w:tc>
      </w:tr>
      <w:tr w:rsidR="006E7F49" w14:paraId="09FF02EC" w14:textId="77777777" w:rsidTr="002E4571">
        <w:trPr>
          <w:cantSplit/>
        </w:trPr>
        <w:tc>
          <w:tcPr>
            <w:tcW w:w="1707" w:type="dxa"/>
            <w:vAlign w:val="center"/>
          </w:tcPr>
          <w:p w14:paraId="46697FA5" w14:textId="4D740CB3" w:rsidR="006E7F49" w:rsidRPr="00D03910" w:rsidRDefault="002E4571"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Law and paralegal studies</w:t>
            </w:r>
          </w:p>
        </w:tc>
        <w:tc>
          <w:tcPr>
            <w:tcW w:w="1747" w:type="dxa"/>
            <w:vAlign w:val="bottom"/>
          </w:tcPr>
          <w:p w14:paraId="5852C564"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Justice Studies </w:t>
            </w:r>
            <w:r>
              <w:rPr>
                <w:rFonts w:ascii="Arial" w:hAnsi="Arial" w:cs="Arial"/>
                <w:b w:val="0"/>
                <w:bCs/>
                <w:color w:val="000000"/>
                <w:sz w:val="17"/>
                <w:szCs w:val="17"/>
              </w:rPr>
              <w:t>and</w:t>
            </w:r>
            <w:r w:rsidRPr="00D03910">
              <w:rPr>
                <w:rFonts w:ascii="Arial" w:hAnsi="Arial" w:cs="Arial"/>
                <w:b w:val="0"/>
                <w:bCs/>
                <w:color w:val="000000"/>
                <w:sz w:val="17"/>
                <w:szCs w:val="17"/>
              </w:rPr>
              <w:t xml:space="preserve"> Policing</w:t>
            </w:r>
          </w:p>
        </w:tc>
        <w:tc>
          <w:tcPr>
            <w:tcW w:w="1605" w:type="dxa"/>
            <w:vAlign w:val="bottom"/>
          </w:tcPr>
          <w:p w14:paraId="7A6B6F1B"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64.9</w:t>
            </w:r>
          </w:p>
        </w:tc>
        <w:tc>
          <w:tcPr>
            <w:tcW w:w="1981" w:type="dxa"/>
            <w:vAlign w:val="bottom"/>
          </w:tcPr>
          <w:p w14:paraId="06926097"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88.4</w:t>
            </w:r>
          </w:p>
        </w:tc>
        <w:tc>
          <w:tcPr>
            <w:tcW w:w="1705" w:type="dxa"/>
            <w:vAlign w:val="bottom"/>
          </w:tcPr>
          <w:p w14:paraId="3890250C"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94.3</w:t>
            </w:r>
          </w:p>
        </w:tc>
        <w:tc>
          <w:tcPr>
            <w:tcW w:w="1705" w:type="dxa"/>
            <w:vAlign w:val="bottom"/>
          </w:tcPr>
          <w:p w14:paraId="0CEA0CF0"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94.0</w:t>
            </w:r>
          </w:p>
        </w:tc>
      </w:tr>
      <w:tr w:rsidR="006E7F49" w14:paraId="44DA6945" w14:textId="77777777" w:rsidTr="002E4571">
        <w:trPr>
          <w:cantSplit/>
        </w:trPr>
        <w:tc>
          <w:tcPr>
            <w:tcW w:w="1707" w:type="dxa"/>
            <w:vAlign w:val="center"/>
          </w:tcPr>
          <w:p w14:paraId="171FBFE6"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Creative arts</w:t>
            </w:r>
          </w:p>
        </w:tc>
        <w:tc>
          <w:tcPr>
            <w:tcW w:w="1747" w:type="dxa"/>
            <w:vAlign w:val="bottom"/>
          </w:tcPr>
          <w:p w14:paraId="38119BD1"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Art </w:t>
            </w:r>
            <w:r>
              <w:rPr>
                <w:rFonts w:ascii="Arial" w:hAnsi="Arial" w:cs="Arial"/>
                <w:b w:val="0"/>
                <w:bCs/>
                <w:color w:val="000000"/>
                <w:sz w:val="17"/>
                <w:szCs w:val="17"/>
              </w:rPr>
              <w:t>and</w:t>
            </w:r>
            <w:r w:rsidRPr="00D03910">
              <w:rPr>
                <w:rFonts w:ascii="Arial" w:hAnsi="Arial" w:cs="Arial"/>
                <w:b w:val="0"/>
                <w:bCs/>
                <w:color w:val="000000"/>
                <w:sz w:val="17"/>
                <w:szCs w:val="17"/>
              </w:rPr>
              <w:t xml:space="preserve"> Design</w:t>
            </w:r>
          </w:p>
        </w:tc>
        <w:tc>
          <w:tcPr>
            <w:tcW w:w="1605" w:type="dxa"/>
            <w:vAlign w:val="bottom"/>
          </w:tcPr>
          <w:p w14:paraId="169382C9"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54.0</w:t>
            </w:r>
          </w:p>
        </w:tc>
        <w:tc>
          <w:tcPr>
            <w:tcW w:w="1981" w:type="dxa"/>
            <w:vAlign w:val="bottom"/>
          </w:tcPr>
          <w:p w14:paraId="340D150A"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79.7</w:t>
            </w:r>
          </w:p>
        </w:tc>
        <w:tc>
          <w:tcPr>
            <w:tcW w:w="1705" w:type="dxa"/>
            <w:vAlign w:val="bottom"/>
          </w:tcPr>
          <w:p w14:paraId="74ECE710"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71.6</w:t>
            </w:r>
          </w:p>
        </w:tc>
        <w:tc>
          <w:tcPr>
            <w:tcW w:w="1705" w:type="dxa"/>
            <w:vAlign w:val="bottom"/>
          </w:tcPr>
          <w:p w14:paraId="3F694720"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86.9</w:t>
            </w:r>
          </w:p>
        </w:tc>
      </w:tr>
      <w:tr w:rsidR="006E7F49" w14:paraId="0D2F478E" w14:textId="77777777" w:rsidTr="002E4571">
        <w:trPr>
          <w:cantSplit/>
        </w:trPr>
        <w:tc>
          <w:tcPr>
            <w:tcW w:w="1707" w:type="dxa"/>
            <w:vAlign w:val="center"/>
          </w:tcPr>
          <w:p w14:paraId="0A056352" w14:textId="547DF59E" w:rsidR="006E7F49" w:rsidRPr="00D03910" w:rsidRDefault="002E4571"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Creative arts</w:t>
            </w:r>
          </w:p>
        </w:tc>
        <w:tc>
          <w:tcPr>
            <w:tcW w:w="1747" w:type="dxa"/>
            <w:vAlign w:val="bottom"/>
          </w:tcPr>
          <w:p w14:paraId="0BBFFFCF"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Music </w:t>
            </w:r>
            <w:r>
              <w:rPr>
                <w:rFonts w:ascii="Arial" w:hAnsi="Arial" w:cs="Arial"/>
                <w:b w:val="0"/>
                <w:bCs/>
                <w:color w:val="000000"/>
                <w:sz w:val="17"/>
                <w:szCs w:val="17"/>
              </w:rPr>
              <w:t>and</w:t>
            </w:r>
            <w:r w:rsidRPr="00D03910">
              <w:rPr>
                <w:rFonts w:ascii="Arial" w:hAnsi="Arial" w:cs="Arial"/>
                <w:b w:val="0"/>
                <w:bCs/>
                <w:color w:val="000000"/>
                <w:sz w:val="17"/>
                <w:szCs w:val="17"/>
              </w:rPr>
              <w:t xml:space="preserve"> Performing Arts</w:t>
            </w:r>
          </w:p>
        </w:tc>
        <w:tc>
          <w:tcPr>
            <w:tcW w:w="1605" w:type="dxa"/>
            <w:vAlign w:val="bottom"/>
          </w:tcPr>
          <w:p w14:paraId="5FC55275"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51.1</w:t>
            </w:r>
          </w:p>
        </w:tc>
        <w:tc>
          <w:tcPr>
            <w:tcW w:w="1981" w:type="dxa"/>
            <w:vAlign w:val="bottom"/>
          </w:tcPr>
          <w:p w14:paraId="2FF93D6E"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78.4</w:t>
            </w:r>
          </w:p>
        </w:tc>
        <w:tc>
          <w:tcPr>
            <w:tcW w:w="1705" w:type="dxa"/>
            <w:vAlign w:val="bottom"/>
          </w:tcPr>
          <w:p w14:paraId="07B66028"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60.0</w:t>
            </w:r>
          </w:p>
        </w:tc>
        <w:tc>
          <w:tcPr>
            <w:tcW w:w="1705" w:type="dxa"/>
            <w:vAlign w:val="bottom"/>
          </w:tcPr>
          <w:p w14:paraId="7A93A509"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n/a</w:t>
            </w:r>
          </w:p>
        </w:tc>
      </w:tr>
      <w:tr w:rsidR="006E7F49" w14:paraId="34E94855" w14:textId="77777777" w:rsidTr="002E4571">
        <w:trPr>
          <w:cantSplit/>
        </w:trPr>
        <w:tc>
          <w:tcPr>
            <w:tcW w:w="1707" w:type="dxa"/>
            <w:vAlign w:val="center"/>
          </w:tcPr>
          <w:p w14:paraId="69D8BAAC" w14:textId="77777777" w:rsidR="006E7F49" w:rsidRPr="00D03910" w:rsidRDefault="006E7F49"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Communications</w:t>
            </w:r>
          </w:p>
        </w:tc>
        <w:tc>
          <w:tcPr>
            <w:tcW w:w="1747" w:type="dxa"/>
            <w:vAlign w:val="bottom"/>
          </w:tcPr>
          <w:p w14:paraId="3A7E3924" w14:textId="77777777" w:rsidR="006E7F49" w:rsidRPr="00D03910" w:rsidRDefault="006E7F49"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Communication, Media</w:t>
            </w:r>
            <w:r>
              <w:rPr>
                <w:rFonts w:ascii="Arial" w:hAnsi="Arial" w:cs="Arial"/>
                <w:b w:val="0"/>
                <w:bCs/>
                <w:color w:val="000000"/>
                <w:sz w:val="17"/>
                <w:szCs w:val="17"/>
              </w:rPr>
              <w:t xml:space="preserve"> and</w:t>
            </w:r>
            <w:r w:rsidRPr="00D03910">
              <w:rPr>
                <w:rFonts w:ascii="Arial" w:hAnsi="Arial" w:cs="Arial"/>
                <w:b w:val="0"/>
                <w:bCs/>
                <w:color w:val="000000"/>
                <w:sz w:val="17"/>
                <w:szCs w:val="17"/>
              </w:rPr>
              <w:t xml:space="preserve"> Journalism</w:t>
            </w:r>
          </w:p>
        </w:tc>
        <w:tc>
          <w:tcPr>
            <w:tcW w:w="1605" w:type="dxa"/>
            <w:vAlign w:val="bottom"/>
          </w:tcPr>
          <w:p w14:paraId="1763000F"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64.8</w:t>
            </w:r>
          </w:p>
        </w:tc>
        <w:tc>
          <w:tcPr>
            <w:tcW w:w="1981" w:type="dxa"/>
            <w:vAlign w:val="bottom"/>
          </w:tcPr>
          <w:p w14:paraId="4C05FB17"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84.5</w:t>
            </w:r>
          </w:p>
        </w:tc>
        <w:tc>
          <w:tcPr>
            <w:tcW w:w="1705" w:type="dxa"/>
            <w:vAlign w:val="bottom"/>
          </w:tcPr>
          <w:p w14:paraId="1C7E91AD"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75.2</w:t>
            </w:r>
          </w:p>
        </w:tc>
        <w:tc>
          <w:tcPr>
            <w:tcW w:w="1705" w:type="dxa"/>
            <w:vAlign w:val="bottom"/>
          </w:tcPr>
          <w:p w14:paraId="3EA7580A" w14:textId="77777777" w:rsidR="006E7F49" w:rsidRPr="00962D7F" w:rsidRDefault="006E7F49" w:rsidP="004B67AD">
            <w:pPr>
              <w:pStyle w:val="Tabletitle"/>
              <w:rPr>
                <w:rFonts w:ascii="Arial" w:hAnsi="Arial" w:cs="Arial"/>
                <w:b w:val="0"/>
                <w:bCs/>
                <w:sz w:val="17"/>
                <w:szCs w:val="17"/>
              </w:rPr>
            </w:pPr>
            <w:r w:rsidRPr="00962D7F">
              <w:rPr>
                <w:rFonts w:ascii="Arial" w:hAnsi="Arial" w:cs="Arial"/>
                <w:b w:val="0"/>
                <w:bCs/>
                <w:color w:val="000000"/>
                <w:sz w:val="17"/>
                <w:szCs w:val="17"/>
              </w:rPr>
              <w:t>87.8</w:t>
            </w:r>
          </w:p>
        </w:tc>
      </w:tr>
      <w:tr w:rsidR="002E4571" w14:paraId="0FE0A216" w14:textId="77777777" w:rsidTr="002E4571">
        <w:trPr>
          <w:cantSplit/>
        </w:trPr>
        <w:tc>
          <w:tcPr>
            <w:tcW w:w="1707" w:type="dxa"/>
            <w:vAlign w:val="center"/>
          </w:tcPr>
          <w:p w14:paraId="7488B067" w14:textId="77777777" w:rsidR="002E4571" w:rsidRPr="00D03910" w:rsidRDefault="002E4571" w:rsidP="004B67AD">
            <w:pPr>
              <w:pStyle w:val="Tabletitle"/>
              <w:spacing w:before="0" w:after="100" w:afterAutospacing="1"/>
              <w:rPr>
                <w:rFonts w:ascii="Arial" w:hAnsi="Arial" w:cs="Arial"/>
                <w:b w:val="0"/>
                <w:bCs/>
                <w:sz w:val="17"/>
                <w:szCs w:val="17"/>
              </w:rPr>
            </w:pPr>
            <w:r w:rsidRPr="00D03910">
              <w:rPr>
                <w:rFonts w:ascii="Arial" w:hAnsi="Arial" w:cs="Arial"/>
                <w:b w:val="0"/>
                <w:bCs/>
                <w:color w:val="000000"/>
                <w:sz w:val="17"/>
                <w:szCs w:val="17"/>
              </w:rPr>
              <w:t>Tourism, hospitality, personal services, sport and recreation</w:t>
            </w:r>
          </w:p>
        </w:tc>
        <w:tc>
          <w:tcPr>
            <w:tcW w:w="1747" w:type="dxa"/>
            <w:vAlign w:val="bottom"/>
          </w:tcPr>
          <w:p w14:paraId="3AE46338" w14:textId="77777777" w:rsidR="002E4571" w:rsidRPr="00D03910" w:rsidRDefault="002E4571"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Sport </w:t>
            </w:r>
            <w:r>
              <w:rPr>
                <w:rFonts w:ascii="Arial" w:hAnsi="Arial" w:cs="Arial"/>
                <w:b w:val="0"/>
                <w:bCs/>
                <w:color w:val="000000"/>
                <w:sz w:val="17"/>
                <w:szCs w:val="17"/>
              </w:rPr>
              <w:t>and</w:t>
            </w:r>
            <w:r w:rsidRPr="00D03910">
              <w:rPr>
                <w:rFonts w:ascii="Arial" w:hAnsi="Arial" w:cs="Arial"/>
                <w:b w:val="0"/>
                <w:bCs/>
                <w:color w:val="000000"/>
                <w:sz w:val="17"/>
                <w:szCs w:val="17"/>
              </w:rPr>
              <w:t xml:space="preserve"> Recreation</w:t>
            </w:r>
          </w:p>
        </w:tc>
        <w:tc>
          <w:tcPr>
            <w:tcW w:w="1605" w:type="dxa"/>
            <w:vAlign w:val="bottom"/>
          </w:tcPr>
          <w:p w14:paraId="66BF224C"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54.8</w:t>
            </w:r>
          </w:p>
        </w:tc>
        <w:tc>
          <w:tcPr>
            <w:tcW w:w="1981" w:type="dxa"/>
            <w:vAlign w:val="bottom"/>
          </w:tcPr>
          <w:p w14:paraId="4D93BE56"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86.8</w:t>
            </w:r>
          </w:p>
        </w:tc>
        <w:tc>
          <w:tcPr>
            <w:tcW w:w="1705" w:type="dxa"/>
            <w:vAlign w:val="bottom"/>
          </w:tcPr>
          <w:p w14:paraId="37F9C554"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n/a</w:t>
            </w:r>
          </w:p>
        </w:tc>
        <w:tc>
          <w:tcPr>
            <w:tcW w:w="1705" w:type="dxa"/>
            <w:vAlign w:val="bottom"/>
          </w:tcPr>
          <w:p w14:paraId="04140A6D"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n/a</w:t>
            </w:r>
          </w:p>
        </w:tc>
      </w:tr>
      <w:tr w:rsidR="002E4571" w14:paraId="61500431" w14:textId="77777777" w:rsidTr="002E4571">
        <w:trPr>
          <w:cantSplit/>
          <w:trHeight w:val="1235"/>
        </w:trPr>
        <w:tc>
          <w:tcPr>
            <w:tcW w:w="1707" w:type="dxa"/>
          </w:tcPr>
          <w:p w14:paraId="37B6D918" w14:textId="43187EA3" w:rsidR="002E4571" w:rsidRPr="00D03910" w:rsidRDefault="002E4571" w:rsidP="004B67AD">
            <w:pPr>
              <w:pStyle w:val="Tabletitle"/>
              <w:rPr>
                <w:rFonts w:ascii="Arial" w:hAnsi="Arial" w:cs="Arial"/>
              </w:rPr>
            </w:pPr>
            <w:r w:rsidRPr="00D03910">
              <w:rPr>
                <w:rFonts w:ascii="Arial" w:hAnsi="Arial" w:cs="Arial"/>
                <w:b w:val="0"/>
                <w:bCs/>
                <w:color w:val="000000"/>
                <w:sz w:val="17"/>
                <w:szCs w:val="17"/>
              </w:rPr>
              <w:t>Tourism, hospitality, personal services, sport and recreation</w:t>
            </w:r>
          </w:p>
        </w:tc>
        <w:tc>
          <w:tcPr>
            <w:tcW w:w="1747" w:type="dxa"/>
            <w:vAlign w:val="bottom"/>
          </w:tcPr>
          <w:p w14:paraId="7CB342E9" w14:textId="77777777" w:rsidR="002E4571" w:rsidRPr="00D03910" w:rsidRDefault="002E4571" w:rsidP="004B67AD">
            <w:pPr>
              <w:pStyle w:val="Tabletitle"/>
              <w:spacing w:before="0" w:after="0"/>
              <w:rPr>
                <w:rFonts w:ascii="Arial" w:hAnsi="Arial" w:cs="Arial"/>
                <w:b w:val="0"/>
                <w:bCs/>
                <w:sz w:val="17"/>
                <w:szCs w:val="17"/>
              </w:rPr>
            </w:pPr>
            <w:r w:rsidRPr="00D03910">
              <w:rPr>
                <w:rFonts w:ascii="Arial" w:hAnsi="Arial" w:cs="Arial"/>
                <w:b w:val="0"/>
                <w:bCs/>
                <w:color w:val="000000"/>
                <w:sz w:val="17"/>
                <w:szCs w:val="17"/>
              </w:rPr>
              <w:t xml:space="preserve">Tourism, Hospitality </w:t>
            </w:r>
            <w:r>
              <w:rPr>
                <w:rFonts w:ascii="Arial" w:hAnsi="Arial" w:cs="Arial"/>
                <w:b w:val="0"/>
                <w:bCs/>
                <w:color w:val="000000"/>
                <w:sz w:val="17"/>
                <w:szCs w:val="17"/>
              </w:rPr>
              <w:t>and</w:t>
            </w:r>
            <w:r w:rsidRPr="00D03910">
              <w:rPr>
                <w:rFonts w:ascii="Arial" w:hAnsi="Arial" w:cs="Arial"/>
                <w:b w:val="0"/>
                <w:bCs/>
                <w:color w:val="000000"/>
                <w:sz w:val="17"/>
                <w:szCs w:val="17"/>
              </w:rPr>
              <w:t xml:space="preserve"> Personal Services</w:t>
            </w:r>
          </w:p>
        </w:tc>
        <w:tc>
          <w:tcPr>
            <w:tcW w:w="1605" w:type="dxa"/>
            <w:vAlign w:val="bottom"/>
          </w:tcPr>
          <w:p w14:paraId="041AD2A5"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n/a</w:t>
            </w:r>
          </w:p>
        </w:tc>
        <w:tc>
          <w:tcPr>
            <w:tcW w:w="1981" w:type="dxa"/>
            <w:vAlign w:val="bottom"/>
          </w:tcPr>
          <w:p w14:paraId="140FA9EF"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n/a</w:t>
            </w:r>
          </w:p>
        </w:tc>
        <w:tc>
          <w:tcPr>
            <w:tcW w:w="1705" w:type="dxa"/>
            <w:vAlign w:val="bottom"/>
          </w:tcPr>
          <w:p w14:paraId="37F6ECD3"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n/a</w:t>
            </w:r>
          </w:p>
        </w:tc>
        <w:tc>
          <w:tcPr>
            <w:tcW w:w="1705" w:type="dxa"/>
            <w:vAlign w:val="bottom"/>
          </w:tcPr>
          <w:p w14:paraId="16E81A92" w14:textId="77777777" w:rsidR="002E4571" w:rsidRPr="00962D7F" w:rsidRDefault="002E4571" w:rsidP="004B67AD">
            <w:pPr>
              <w:pStyle w:val="Tabletitle"/>
              <w:rPr>
                <w:rFonts w:ascii="Arial" w:hAnsi="Arial" w:cs="Arial"/>
                <w:b w:val="0"/>
                <w:bCs/>
                <w:sz w:val="17"/>
                <w:szCs w:val="17"/>
              </w:rPr>
            </w:pPr>
            <w:r w:rsidRPr="00962D7F">
              <w:rPr>
                <w:rFonts w:ascii="Arial" w:hAnsi="Arial" w:cs="Arial"/>
                <w:b w:val="0"/>
                <w:bCs/>
                <w:color w:val="000000"/>
                <w:sz w:val="17"/>
                <w:szCs w:val="17"/>
              </w:rPr>
              <w:t>n/a</w:t>
            </w:r>
          </w:p>
        </w:tc>
      </w:tr>
      <w:tr w:rsidR="006E7F49" w14:paraId="569D819E" w14:textId="77777777" w:rsidTr="002E4571">
        <w:trPr>
          <w:cantSplit/>
          <w:trHeight w:val="344"/>
        </w:trPr>
        <w:tc>
          <w:tcPr>
            <w:tcW w:w="1707" w:type="dxa"/>
          </w:tcPr>
          <w:p w14:paraId="55BDABA2" w14:textId="77777777" w:rsidR="006E7F49" w:rsidRPr="008B4B73" w:rsidRDefault="006E7F49" w:rsidP="004B67AD">
            <w:pPr>
              <w:pStyle w:val="Tabletitle"/>
              <w:rPr>
                <w:rFonts w:ascii="Arial" w:hAnsi="Arial" w:cs="Arial"/>
                <w:sz w:val="17"/>
                <w:szCs w:val="17"/>
              </w:rPr>
            </w:pPr>
            <w:r w:rsidRPr="008B4B73">
              <w:rPr>
                <w:rFonts w:ascii="Arial" w:hAnsi="Arial" w:cs="Arial"/>
                <w:sz w:val="17"/>
                <w:szCs w:val="17"/>
              </w:rPr>
              <w:t>All study areas</w:t>
            </w:r>
          </w:p>
        </w:tc>
        <w:tc>
          <w:tcPr>
            <w:tcW w:w="1747" w:type="dxa"/>
            <w:vAlign w:val="bottom"/>
          </w:tcPr>
          <w:p w14:paraId="686E4BE7" w14:textId="77777777" w:rsidR="006E7F49" w:rsidRPr="008B4B73" w:rsidRDefault="006E7F49" w:rsidP="004B67AD">
            <w:pPr>
              <w:pStyle w:val="Tabletitle"/>
              <w:rPr>
                <w:rFonts w:ascii="Arial" w:hAnsi="Arial" w:cs="Arial"/>
                <w:sz w:val="17"/>
                <w:szCs w:val="17"/>
              </w:rPr>
            </w:pPr>
            <w:r w:rsidRPr="008B4B73">
              <w:rPr>
                <w:rFonts w:ascii="Arial" w:hAnsi="Arial" w:cs="Arial"/>
                <w:color w:val="000000"/>
                <w:sz w:val="17"/>
                <w:szCs w:val="17"/>
              </w:rPr>
              <w:t>All study areas</w:t>
            </w:r>
          </w:p>
        </w:tc>
        <w:tc>
          <w:tcPr>
            <w:tcW w:w="1605" w:type="dxa"/>
            <w:vAlign w:val="bottom"/>
          </w:tcPr>
          <w:p w14:paraId="6A62C5E4" w14:textId="77777777" w:rsidR="006E7F49" w:rsidRPr="008B4B73" w:rsidRDefault="006E7F49" w:rsidP="004B67AD">
            <w:pPr>
              <w:pStyle w:val="Tabletitle"/>
              <w:rPr>
                <w:rFonts w:ascii="Arial" w:hAnsi="Arial" w:cs="Arial"/>
                <w:sz w:val="17"/>
                <w:szCs w:val="17"/>
              </w:rPr>
            </w:pPr>
            <w:r w:rsidRPr="008B4B73">
              <w:rPr>
                <w:rFonts w:ascii="Arial" w:hAnsi="Arial" w:cs="Arial"/>
                <w:color w:val="000000"/>
                <w:sz w:val="17"/>
                <w:szCs w:val="17"/>
              </w:rPr>
              <w:t>73.0</w:t>
            </w:r>
          </w:p>
        </w:tc>
        <w:tc>
          <w:tcPr>
            <w:tcW w:w="1981" w:type="dxa"/>
            <w:vAlign w:val="bottom"/>
          </w:tcPr>
          <w:p w14:paraId="6A4EA806" w14:textId="77777777" w:rsidR="006E7F49" w:rsidRPr="008B4B73" w:rsidRDefault="006E7F49" w:rsidP="004B67AD">
            <w:pPr>
              <w:pStyle w:val="Tabletitle"/>
              <w:rPr>
                <w:rFonts w:ascii="Arial" w:hAnsi="Arial" w:cs="Arial"/>
                <w:sz w:val="17"/>
                <w:szCs w:val="17"/>
              </w:rPr>
            </w:pPr>
            <w:r w:rsidRPr="008B4B73">
              <w:rPr>
                <w:rFonts w:ascii="Arial" w:hAnsi="Arial" w:cs="Arial"/>
                <w:color w:val="000000"/>
                <w:sz w:val="17"/>
                <w:szCs w:val="17"/>
              </w:rPr>
              <w:t>90.1</w:t>
            </w:r>
          </w:p>
        </w:tc>
        <w:tc>
          <w:tcPr>
            <w:tcW w:w="1705" w:type="dxa"/>
            <w:vAlign w:val="bottom"/>
          </w:tcPr>
          <w:p w14:paraId="6690D31B" w14:textId="77777777" w:rsidR="006E7F49" w:rsidRPr="008B4B73" w:rsidRDefault="006E7F49" w:rsidP="004B67AD">
            <w:pPr>
              <w:pStyle w:val="Tabletitle"/>
              <w:rPr>
                <w:rFonts w:ascii="Arial" w:hAnsi="Arial" w:cs="Arial"/>
                <w:sz w:val="17"/>
                <w:szCs w:val="17"/>
              </w:rPr>
            </w:pPr>
            <w:r w:rsidRPr="008B4B73">
              <w:rPr>
                <w:rFonts w:ascii="Arial" w:hAnsi="Arial" w:cs="Arial"/>
                <w:color w:val="000000"/>
                <w:sz w:val="17"/>
                <w:szCs w:val="17"/>
              </w:rPr>
              <w:t>86.2</w:t>
            </w:r>
          </w:p>
        </w:tc>
        <w:tc>
          <w:tcPr>
            <w:tcW w:w="1705" w:type="dxa"/>
            <w:vAlign w:val="bottom"/>
          </w:tcPr>
          <w:p w14:paraId="5CFFA659" w14:textId="77777777" w:rsidR="006E7F49" w:rsidRPr="008B4B73" w:rsidRDefault="006E7F49" w:rsidP="004B67AD">
            <w:pPr>
              <w:pStyle w:val="Tabletitle"/>
              <w:rPr>
                <w:rFonts w:ascii="Arial" w:hAnsi="Arial" w:cs="Arial"/>
                <w:sz w:val="17"/>
                <w:szCs w:val="17"/>
              </w:rPr>
            </w:pPr>
            <w:r w:rsidRPr="008B4B73">
              <w:rPr>
                <w:rFonts w:ascii="Arial" w:hAnsi="Arial" w:cs="Arial"/>
                <w:color w:val="000000"/>
                <w:sz w:val="17"/>
                <w:szCs w:val="17"/>
              </w:rPr>
              <w:t>94.1</w:t>
            </w:r>
          </w:p>
        </w:tc>
      </w:tr>
      <w:bookmarkEnd w:id="2"/>
    </w:tbl>
    <w:p w14:paraId="5C502752" w14:textId="0AB0DD82" w:rsidR="00386B19" w:rsidRPr="00117260" w:rsidRDefault="00386B19">
      <w:pPr>
        <w:rPr>
          <w:rFonts w:eastAsiaTheme="majorEastAsia" w:cs="Arial"/>
          <w:b/>
          <w:bCs/>
          <w:sz w:val="28"/>
          <w:szCs w:val="28"/>
          <w:highlight w:val="yellow"/>
          <w:lang w:val="en-GB"/>
        </w:rPr>
      </w:pPr>
    </w:p>
    <w:p w14:paraId="64AC7627" w14:textId="40875FEB" w:rsidR="00777F76" w:rsidRPr="008534F1" w:rsidRDefault="00777F76" w:rsidP="00DB6CAB">
      <w:pPr>
        <w:pStyle w:val="Heading2"/>
        <w:rPr>
          <w:lang w:val="en-GB"/>
        </w:rPr>
      </w:pPr>
      <w:r w:rsidRPr="008534F1">
        <w:rPr>
          <w:lang w:val="en-GB"/>
        </w:rPr>
        <w:lastRenderedPageBreak/>
        <w:t>Results</w:t>
      </w:r>
      <w:r w:rsidR="007548C7">
        <w:rPr>
          <w:lang w:val="en-GB"/>
        </w:rPr>
        <w:t xml:space="preserve"> </w:t>
      </w:r>
      <w:r w:rsidRPr="008534F1">
        <w:rPr>
          <w:lang w:val="en-GB"/>
        </w:rPr>
        <w:t>by</w:t>
      </w:r>
      <w:r w:rsidR="007548C7">
        <w:rPr>
          <w:lang w:val="en-GB"/>
        </w:rPr>
        <w:t xml:space="preserve"> </w:t>
      </w:r>
      <w:r w:rsidRPr="008534F1">
        <w:rPr>
          <w:lang w:val="en-GB"/>
        </w:rPr>
        <w:t>institution</w:t>
      </w:r>
    </w:p>
    <w:p w14:paraId="473D94A7" w14:textId="5393F21F" w:rsidR="00174949" w:rsidRPr="00F634AA" w:rsidRDefault="00983834" w:rsidP="00557F8C">
      <w:pPr>
        <w:widowControl w:val="0"/>
        <w:suppressAutoHyphens/>
        <w:autoSpaceDE w:val="0"/>
        <w:autoSpaceDN w:val="0"/>
        <w:adjustRightInd w:val="0"/>
        <w:spacing w:before="120" w:line="280" w:lineRule="atLeast"/>
        <w:textAlignment w:val="center"/>
        <w:rPr>
          <w:rFonts w:ascii="ArialMT" w:hAnsi="ArialMT"/>
        </w:rPr>
      </w:pPr>
      <w:r w:rsidRPr="00F634AA">
        <w:rPr>
          <w:rFonts w:ascii="ArialMT" w:hAnsi="ArialMT"/>
        </w:rPr>
        <w:t>Three</w:t>
      </w:r>
      <w:r w:rsidR="007548C7">
        <w:rPr>
          <w:rFonts w:ascii="ArialMT" w:hAnsi="ArialMT"/>
        </w:rPr>
        <w:t xml:space="preserve"> </w:t>
      </w:r>
      <w:r w:rsidRPr="00F634AA">
        <w:rPr>
          <w:rFonts w:ascii="ArialMT" w:hAnsi="ArialMT"/>
        </w:rPr>
        <w:t>years</w:t>
      </w:r>
      <w:r w:rsidR="007548C7">
        <w:rPr>
          <w:rFonts w:ascii="ArialMT" w:hAnsi="ArialMT"/>
        </w:rPr>
        <w:t xml:space="preserve"> </w:t>
      </w:r>
      <w:r w:rsidRPr="00F634AA">
        <w:rPr>
          <w:rFonts w:ascii="ArialMT" w:hAnsi="ArialMT"/>
        </w:rPr>
        <w:t>after</w:t>
      </w:r>
      <w:r w:rsidR="007548C7">
        <w:rPr>
          <w:rFonts w:ascii="ArialMT" w:hAnsi="ArialMT"/>
        </w:rPr>
        <w:t xml:space="preserve"> </w:t>
      </w:r>
      <w:r w:rsidRPr="00F634AA">
        <w:rPr>
          <w:rFonts w:ascii="ArialMT" w:hAnsi="ArialMT"/>
        </w:rPr>
        <w:t>graduation</w:t>
      </w:r>
      <w:r w:rsidR="007548C7">
        <w:rPr>
          <w:rFonts w:ascii="ArialMT" w:hAnsi="ArialMT"/>
        </w:rPr>
        <w:t xml:space="preserve"> </w:t>
      </w:r>
      <w:r w:rsidRPr="00F634AA">
        <w:rPr>
          <w:rFonts w:ascii="ArialMT" w:hAnsi="ArialMT"/>
        </w:rPr>
        <w:t>there</w:t>
      </w:r>
      <w:r w:rsidR="007548C7">
        <w:rPr>
          <w:rFonts w:ascii="ArialMT" w:hAnsi="ArialMT"/>
        </w:rPr>
        <w:t xml:space="preserve"> </w:t>
      </w:r>
      <w:r w:rsidRPr="00F634AA">
        <w:rPr>
          <w:rFonts w:ascii="ArialMT" w:hAnsi="ArialMT"/>
        </w:rPr>
        <w:t>has</w:t>
      </w:r>
      <w:r w:rsidR="007548C7">
        <w:rPr>
          <w:rFonts w:ascii="ArialMT" w:hAnsi="ArialMT"/>
        </w:rPr>
        <w:t xml:space="preserve"> </w:t>
      </w:r>
      <w:r w:rsidRPr="00F634AA">
        <w:rPr>
          <w:rFonts w:ascii="ArialMT" w:hAnsi="ArialMT"/>
        </w:rPr>
        <w:t>been</w:t>
      </w:r>
      <w:r w:rsidR="007548C7">
        <w:rPr>
          <w:rFonts w:ascii="ArialMT" w:hAnsi="ArialMT"/>
        </w:rPr>
        <w:t xml:space="preserve"> </w:t>
      </w:r>
      <w:r w:rsidRPr="00F634AA">
        <w:rPr>
          <w:rFonts w:ascii="ArialMT" w:hAnsi="ArialMT"/>
        </w:rPr>
        <w:t>substantial</w:t>
      </w:r>
      <w:r w:rsidR="007548C7">
        <w:rPr>
          <w:rFonts w:ascii="ArialMT" w:hAnsi="ArialMT"/>
        </w:rPr>
        <w:t xml:space="preserve"> </w:t>
      </w:r>
      <w:r w:rsidRPr="00F634AA">
        <w:rPr>
          <w:rFonts w:ascii="ArialMT" w:hAnsi="ArialMT"/>
        </w:rPr>
        <w:t>improvement</w:t>
      </w:r>
      <w:r w:rsidR="007548C7">
        <w:rPr>
          <w:rFonts w:ascii="ArialMT" w:hAnsi="ArialMT"/>
        </w:rPr>
        <w:t xml:space="preserve"> </w:t>
      </w:r>
      <w:r w:rsidRPr="00F634AA">
        <w:rPr>
          <w:rFonts w:ascii="ArialMT" w:hAnsi="ArialMT"/>
        </w:rPr>
        <w:t>in</w:t>
      </w:r>
      <w:r w:rsidR="007548C7">
        <w:rPr>
          <w:rFonts w:ascii="ArialMT" w:hAnsi="ArialMT"/>
        </w:rPr>
        <w:t xml:space="preserve"> </w:t>
      </w:r>
      <w:r w:rsidRPr="00F634AA">
        <w:rPr>
          <w:rFonts w:ascii="ArialMT" w:hAnsi="ArialMT"/>
        </w:rPr>
        <w:t>full-time</w:t>
      </w:r>
      <w:r w:rsidR="007548C7">
        <w:rPr>
          <w:rFonts w:ascii="ArialMT" w:hAnsi="ArialMT"/>
        </w:rPr>
        <w:t xml:space="preserve"> </w:t>
      </w:r>
      <w:r w:rsidRPr="00F634AA">
        <w:rPr>
          <w:rFonts w:ascii="ArialMT" w:hAnsi="ArialMT"/>
        </w:rPr>
        <w:t>employment</w:t>
      </w:r>
      <w:r w:rsidR="007548C7">
        <w:rPr>
          <w:rFonts w:ascii="ArialMT" w:hAnsi="ArialMT"/>
        </w:rPr>
        <w:t xml:space="preserve"> </w:t>
      </w:r>
      <w:r w:rsidRPr="00F634AA">
        <w:rPr>
          <w:rFonts w:ascii="ArialMT" w:hAnsi="ArialMT"/>
        </w:rPr>
        <w:t>rates</w:t>
      </w:r>
      <w:r w:rsidR="007548C7">
        <w:rPr>
          <w:rFonts w:ascii="ArialMT" w:hAnsi="ArialMT"/>
        </w:rPr>
        <w:t xml:space="preserve"> </w:t>
      </w:r>
      <w:r w:rsidRPr="00F634AA">
        <w:rPr>
          <w:rFonts w:ascii="ArialMT" w:hAnsi="ArialMT"/>
        </w:rPr>
        <w:t>across</w:t>
      </w:r>
      <w:r w:rsidR="007548C7">
        <w:rPr>
          <w:rFonts w:ascii="ArialMT" w:hAnsi="ArialMT"/>
        </w:rPr>
        <w:t xml:space="preserve"> </w:t>
      </w:r>
      <w:r w:rsidRPr="00F634AA">
        <w:rPr>
          <w:rFonts w:ascii="ArialMT" w:hAnsi="ArialMT"/>
        </w:rPr>
        <w:t>universities</w:t>
      </w:r>
      <w:r w:rsidR="007548C7">
        <w:rPr>
          <w:rFonts w:ascii="ArialMT" w:hAnsi="ArialMT"/>
        </w:rPr>
        <w:t xml:space="preserve"> </w:t>
      </w:r>
      <w:r w:rsidRPr="00F634AA">
        <w:rPr>
          <w:rFonts w:ascii="ArialMT" w:hAnsi="ArialMT"/>
        </w:rPr>
        <w:t>so</w:t>
      </w:r>
      <w:r w:rsidR="007548C7">
        <w:rPr>
          <w:rFonts w:ascii="ArialMT" w:hAnsi="ArialMT"/>
        </w:rPr>
        <w:t xml:space="preserve"> </w:t>
      </w:r>
      <w:r w:rsidRPr="00F634AA">
        <w:rPr>
          <w:rFonts w:ascii="ArialMT" w:hAnsi="ArialMT"/>
        </w:rPr>
        <w:t>that</w:t>
      </w:r>
      <w:r w:rsidR="007548C7">
        <w:rPr>
          <w:rFonts w:ascii="ArialMT" w:hAnsi="ArialMT"/>
        </w:rPr>
        <w:t xml:space="preserve"> </w:t>
      </w:r>
      <w:r w:rsidRPr="00F634AA">
        <w:rPr>
          <w:rFonts w:ascii="ArialMT" w:hAnsi="ArialMT"/>
        </w:rPr>
        <w:t>all</w:t>
      </w:r>
      <w:r w:rsidR="007548C7">
        <w:rPr>
          <w:rFonts w:ascii="ArialMT" w:hAnsi="ArialMT"/>
        </w:rPr>
        <w:t xml:space="preserve"> </w:t>
      </w:r>
      <w:r w:rsidRPr="00F634AA">
        <w:rPr>
          <w:rFonts w:ascii="ArialMT" w:hAnsi="ArialMT"/>
        </w:rPr>
        <w:t>universities</w:t>
      </w:r>
      <w:r w:rsidR="007548C7">
        <w:rPr>
          <w:rFonts w:ascii="ArialMT" w:hAnsi="ArialMT"/>
        </w:rPr>
        <w:t xml:space="preserve"> </w:t>
      </w:r>
      <w:r w:rsidRPr="00F634AA">
        <w:rPr>
          <w:rFonts w:ascii="ArialMT" w:hAnsi="ArialMT"/>
        </w:rPr>
        <w:t>have</w:t>
      </w:r>
      <w:r w:rsidR="007548C7">
        <w:rPr>
          <w:rFonts w:ascii="ArialMT" w:hAnsi="ArialMT"/>
        </w:rPr>
        <w:t xml:space="preserve"> </w:t>
      </w:r>
      <w:r w:rsidRPr="00F634AA">
        <w:rPr>
          <w:rFonts w:ascii="ArialMT" w:hAnsi="ArialMT"/>
        </w:rPr>
        <w:t>full-time</w:t>
      </w:r>
      <w:r w:rsidR="007548C7">
        <w:rPr>
          <w:rFonts w:ascii="ArialMT" w:hAnsi="ArialMT"/>
        </w:rPr>
        <w:t xml:space="preserve"> </w:t>
      </w:r>
      <w:r w:rsidRPr="00F634AA">
        <w:rPr>
          <w:rFonts w:ascii="ArialMT" w:hAnsi="ArialMT"/>
        </w:rPr>
        <w:t>employment</w:t>
      </w:r>
      <w:r w:rsidR="007548C7">
        <w:rPr>
          <w:rFonts w:ascii="ArialMT" w:hAnsi="ArialMT"/>
        </w:rPr>
        <w:t xml:space="preserve"> </w:t>
      </w:r>
      <w:r w:rsidRPr="00F634AA">
        <w:rPr>
          <w:rFonts w:ascii="ArialMT" w:hAnsi="ArialMT"/>
        </w:rPr>
        <w:t>rates</w:t>
      </w:r>
      <w:r w:rsidR="007548C7">
        <w:rPr>
          <w:rFonts w:ascii="ArialMT" w:hAnsi="ArialMT"/>
        </w:rPr>
        <w:t xml:space="preserve"> </w:t>
      </w:r>
      <w:r w:rsidRPr="00F634AA">
        <w:rPr>
          <w:rFonts w:ascii="ArialMT" w:hAnsi="ArialMT"/>
        </w:rPr>
        <w:t>for</w:t>
      </w:r>
      <w:r w:rsidR="007548C7">
        <w:rPr>
          <w:rFonts w:ascii="ArialMT" w:hAnsi="ArialMT"/>
        </w:rPr>
        <w:t xml:space="preserve"> </w:t>
      </w:r>
      <w:r w:rsidRPr="00F634AA">
        <w:rPr>
          <w:rFonts w:ascii="ArialMT" w:hAnsi="ArialMT"/>
        </w:rPr>
        <w:t>undergraduates</w:t>
      </w:r>
      <w:r w:rsidR="007548C7">
        <w:rPr>
          <w:rFonts w:ascii="ArialMT" w:hAnsi="ArialMT"/>
        </w:rPr>
        <w:t xml:space="preserve"> </w:t>
      </w:r>
      <w:r w:rsidRPr="00F634AA">
        <w:rPr>
          <w:rFonts w:ascii="ArialMT" w:hAnsi="ArialMT"/>
        </w:rPr>
        <w:t>above</w:t>
      </w:r>
      <w:r w:rsidR="007548C7">
        <w:rPr>
          <w:rFonts w:ascii="ArialMT" w:hAnsi="ArialMT"/>
        </w:rPr>
        <w:t xml:space="preserve"> </w:t>
      </w:r>
      <w:r w:rsidRPr="00F634AA">
        <w:rPr>
          <w:rFonts w:ascii="ArialMT" w:hAnsi="ArialMT"/>
        </w:rPr>
        <w:t>8</w:t>
      </w:r>
      <w:r w:rsidR="00557F8C" w:rsidRPr="00F634AA">
        <w:rPr>
          <w:rFonts w:ascii="ArialMT" w:hAnsi="ArialMT"/>
        </w:rPr>
        <w:t>1</w:t>
      </w:r>
      <w:r w:rsidR="007548C7">
        <w:rPr>
          <w:rFonts w:ascii="ArialMT" w:hAnsi="ArialMT"/>
        </w:rPr>
        <w:t xml:space="preserve"> </w:t>
      </w:r>
      <w:r w:rsidRPr="00F634AA">
        <w:rPr>
          <w:rFonts w:ascii="ArialMT" w:hAnsi="ArialMT"/>
        </w:rPr>
        <w:t>per</w:t>
      </w:r>
      <w:r w:rsidR="007548C7">
        <w:rPr>
          <w:rFonts w:ascii="ArialMT" w:hAnsi="ArialMT"/>
        </w:rPr>
        <w:t xml:space="preserve"> </w:t>
      </w:r>
      <w:r w:rsidRPr="00F634AA">
        <w:rPr>
          <w:rFonts w:ascii="ArialMT" w:hAnsi="ArialMT"/>
        </w:rPr>
        <w:t>cent</w:t>
      </w:r>
      <w:r w:rsidR="007548C7">
        <w:rPr>
          <w:rFonts w:ascii="ArialMT" w:hAnsi="ArialMT"/>
        </w:rPr>
        <w:t xml:space="preserve"> </w:t>
      </w:r>
      <w:r w:rsidR="00174949" w:rsidRPr="00F634AA">
        <w:rPr>
          <w:rFonts w:ascii="ArialMT" w:hAnsi="ArialMT"/>
        </w:rPr>
        <w:t>with</w:t>
      </w:r>
      <w:r w:rsidR="007548C7">
        <w:rPr>
          <w:rFonts w:ascii="ArialMT" w:hAnsi="ArialMT"/>
        </w:rPr>
        <w:t xml:space="preserve"> </w:t>
      </w:r>
      <w:r w:rsidR="00065646">
        <w:rPr>
          <w:rFonts w:ascii="ArialMT" w:hAnsi="ArialMT"/>
        </w:rPr>
        <w:t>12</w:t>
      </w:r>
      <w:r w:rsidR="007548C7">
        <w:rPr>
          <w:rFonts w:ascii="ArialMT" w:hAnsi="ArialMT"/>
        </w:rPr>
        <w:t xml:space="preserve"> </w:t>
      </w:r>
      <w:r w:rsidR="00174949" w:rsidRPr="00F634AA">
        <w:rPr>
          <w:rFonts w:ascii="ArialMT" w:hAnsi="ArialMT"/>
        </w:rPr>
        <w:t>institutions</w:t>
      </w:r>
      <w:r w:rsidR="00F634AA" w:rsidRPr="00F634AA">
        <w:rPr>
          <w:rFonts w:ascii="ArialMT" w:hAnsi="ArialMT"/>
        </w:rPr>
        <w:t>'</w:t>
      </w:r>
      <w:r w:rsidR="007548C7">
        <w:rPr>
          <w:rFonts w:ascii="ArialMT" w:hAnsi="ArialMT"/>
        </w:rPr>
        <w:t xml:space="preserve"> </w:t>
      </w:r>
      <w:r w:rsidR="00174949" w:rsidRPr="00F634AA">
        <w:rPr>
          <w:rFonts w:ascii="ArialMT" w:hAnsi="ArialMT"/>
        </w:rPr>
        <w:t>full-time</w:t>
      </w:r>
      <w:r w:rsidR="007548C7">
        <w:rPr>
          <w:rFonts w:ascii="ArialMT" w:hAnsi="ArialMT"/>
        </w:rPr>
        <w:t xml:space="preserve"> </w:t>
      </w:r>
      <w:r w:rsidR="00174949" w:rsidRPr="00F634AA">
        <w:rPr>
          <w:rFonts w:ascii="ArialMT" w:hAnsi="ArialMT"/>
        </w:rPr>
        <w:t>employment</w:t>
      </w:r>
      <w:r w:rsidR="007548C7">
        <w:rPr>
          <w:rFonts w:ascii="ArialMT" w:hAnsi="ArialMT"/>
        </w:rPr>
        <w:t xml:space="preserve"> </w:t>
      </w:r>
      <w:r w:rsidR="00174949" w:rsidRPr="00F634AA">
        <w:rPr>
          <w:rFonts w:ascii="ArialMT" w:hAnsi="ArialMT"/>
        </w:rPr>
        <w:t>rates</w:t>
      </w:r>
      <w:r w:rsidR="007548C7">
        <w:rPr>
          <w:rFonts w:ascii="ArialMT" w:hAnsi="ArialMT"/>
        </w:rPr>
        <w:t xml:space="preserve"> </w:t>
      </w:r>
      <w:r w:rsidR="00174949" w:rsidRPr="00F634AA">
        <w:rPr>
          <w:rFonts w:ascii="ArialMT" w:hAnsi="ArialMT"/>
        </w:rPr>
        <w:t>increasing</w:t>
      </w:r>
      <w:r w:rsidR="007548C7">
        <w:rPr>
          <w:rFonts w:ascii="ArialMT" w:hAnsi="ArialMT"/>
        </w:rPr>
        <w:t xml:space="preserve"> </w:t>
      </w:r>
      <w:r w:rsidR="00174949" w:rsidRPr="00F634AA">
        <w:rPr>
          <w:rFonts w:ascii="ArialMT" w:hAnsi="ArialMT"/>
        </w:rPr>
        <w:t>by</w:t>
      </w:r>
      <w:r w:rsidR="007548C7">
        <w:rPr>
          <w:rFonts w:ascii="ArialMT" w:hAnsi="ArialMT"/>
        </w:rPr>
        <w:t xml:space="preserve"> </w:t>
      </w:r>
      <w:r w:rsidR="00174949" w:rsidRPr="00F634AA">
        <w:rPr>
          <w:rFonts w:ascii="ArialMT" w:hAnsi="ArialMT"/>
        </w:rPr>
        <w:t>more</w:t>
      </w:r>
      <w:r w:rsidR="007548C7">
        <w:rPr>
          <w:rFonts w:ascii="ArialMT" w:hAnsi="ArialMT"/>
        </w:rPr>
        <w:t xml:space="preserve"> </w:t>
      </w:r>
      <w:r w:rsidR="00174949" w:rsidRPr="00F634AA">
        <w:rPr>
          <w:rFonts w:ascii="ArialMT" w:hAnsi="ArialMT"/>
        </w:rPr>
        <w:t>than</w:t>
      </w:r>
      <w:r w:rsidR="007548C7">
        <w:rPr>
          <w:rFonts w:ascii="ArialMT" w:hAnsi="ArialMT"/>
        </w:rPr>
        <w:t xml:space="preserve"> </w:t>
      </w:r>
      <w:r w:rsidR="00174949" w:rsidRPr="00F634AA">
        <w:rPr>
          <w:rFonts w:ascii="ArialMT" w:hAnsi="ArialMT"/>
        </w:rPr>
        <w:t>20</w:t>
      </w:r>
      <w:r w:rsidR="007548C7">
        <w:rPr>
          <w:rFonts w:ascii="ArialMT" w:hAnsi="ArialMT"/>
        </w:rPr>
        <w:t xml:space="preserve"> </w:t>
      </w:r>
      <w:r w:rsidR="00174949" w:rsidRPr="00F634AA">
        <w:rPr>
          <w:rFonts w:ascii="ArialMT" w:hAnsi="ArialMT"/>
        </w:rPr>
        <w:t>percentage</w:t>
      </w:r>
      <w:r w:rsidR="007548C7">
        <w:rPr>
          <w:rFonts w:ascii="ArialMT" w:hAnsi="ArialMT"/>
        </w:rPr>
        <w:t xml:space="preserve"> </w:t>
      </w:r>
      <w:r w:rsidR="00174949" w:rsidRPr="00F634AA">
        <w:rPr>
          <w:rFonts w:ascii="ArialMT" w:hAnsi="ArialMT"/>
        </w:rPr>
        <w:t>points</w:t>
      </w:r>
      <w:r w:rsidR="007548C7">
        <w:rPr>
          <w:rFonts w:ascii="ArialMT" w:hAnsi="ArialMT"/>
        </w:rPr>
        <w:t xml:space="preserve"> </w:t>
      </w:r>
      <w:r w:rsidR="00174949" w:rsidRPr="00F634AA">
        <w:rPr>
          <w:rFonts w:ascii="ArialMT" w:hAnsi="ArialMT"/>
        </w:rPr>
        <w:t>over</w:t>
      </w:r>
      <w:r w:rsidR="007548C7">
        <w:rPr>
          <w:rFonts w:ascii="ArialMT" w:hAnsi="ArialMT"/>
        </w:rPr>
        <w:t xml:space="preserve"> </w:t>
      </w:r>
      <w:r w:rsidR="00174949" w:rsidRPr="00F634AA">
        <w:rPr>
          <w:rFonts w:ascii="ArialMT" w:hAnsi="ArialMT"/>
        </w:rPr>
        <w:t>this</w:t>
      </w:r>
      <w:r w:rsidR="007548C7">
        <w:rPr>
          <w:rFonts w:ascii="ArialMT" w:hAnsi="ArialMT"/>
        </w:rPr>
        <w:t xml:space="preserve"> </w:t>
      </w:r>
      <w:r w:rsidR="00174949" w:rsidRPr="00F634AA">
        <w:rPr>
          <w:rFonts w:ascii="ArialMT" w:hAnsi="ArialMT"/>
        </w:rPr>
        <w:t>period</w:t>
      </w:r>
      <w:r w:rsidRPr="00F634AA">
        <w:rPr>
          <w:rFonts w:ascii="ArialMT" w:hAnsi="ArialMT"/>
        </w:rPr>
        <w:t>.</w:t>
      </w:r>
      <w:r w:rsidR="007548C7">
        <w:rPr>
          <w:rFonts w:ascii="ArialMT" w:hAnsi="ArialMT"/>
        </w:rPr>
        <w:t xml:space="preserve"> </w:t>
      </w:r>
    </w:p>
    <w:p w14:paraId="207CA662" w14:textId="0B090E84" w:rsidR="00174949" w:rsidRPr="00F634AA" w:rsidRDefault="00983834" w:rsidP="00557F8C">
      <w:pPr>
        <w:widowControl w:val="0"/>
        <w:suppressAutoHyphens/>
        <w:autoSpaceDE w:val="0"/>
        <w:autoSpaceDN w:val="0"/>
        <w:adjustRightInd w:val="0"/>
        <w:spacing w:before="120" w:line="280" w:lineRule="atLeast"/>
        <w:textAlignment w:val="center"/>
        <w:rPr>
          <w:rFonts w:ascii="ArialMT" w:hAnsi="ArialMT"/>
        </w:rPr>
      </w:pPr>
      <w:r w:rsidRPr="00F634AA">
        <w:rPr>
          <w:rFonts w:ascii="ArialMT" w:hAnsi="ArialMT"/>
        </w:rPr>
        <w:t>It</w:t>
      </w:r>
      <w:r w:rsidR="007548C7">
        <w:rPr>
          <w:rFonts w:ascii="ArialMT" w:hAnsi="ArialMT"/>
        </w:rPr>
        <w:t xml:space="preserve"> </w:t>
      </w:r>
      <w:r w:rsidRPr="00F634AA">
        <w:rPr>
          <w:rFonts w:ascii="ArialMT" w:hAnsi="ArialMT"/>
        </w:rPr>
        <w:t>is</w:t>
      </w:r>
      <w:r w:rsidR="007548C7">
        <w:rPr>
          <w:rFonts w:ascii="ArialMT" w:hAnsi="ArialMT"/>
        </w:rPr>
        <w:t xml:space="preserve"> </w:t>
      </w:r>
      <w:r w:rsidRPr="00F634AA">
        <w:rPr>
          <w:rFonts w:ascii="ArialMT" w:hAnsi="ArialMT"/>
        </w:rPr>
        <w:t>important</w:t>
      </w:r>
      <w:r w:rsidR="007548C7">
        <w:rPr>
          <w:rFonts w:ascii="ArialMT" w:hAnsi="ArialMT"/>
        </w:rPr>
        <w:t xml:space="preserve"> </w:t>
      </w:r>
      <w:r w:rsidRPr="00F634AA">
        <w:rPr>
          <w:rFonts w:ascii="ArialMT" w:hAnsi="ArialMT"/>
        </w:rPr>
        <w:t>to</w:t>
      </w:r>
      <w:r w:rsidR="007548C7">
        <w:rPr>
          <w:rFonts w:ascii="ArialMT" w:hAnsi="ArialMT"/>
        </w:rPr>
        <w:t xml:space="preserve"> </w:t>
      </w:r>
      <w:r w:rsidRPr="00F634AA">
        <w:rPr>
          <w:rFonts w:ascii="ArialMT" w:hAnsi="ArialMT"/>
        </w:rPr>
        <w:t>acknowledge</w:t>
      </w:r>
      <w:r w:rsidR="007548C7">
        <w:rPr>
          <w:rFonts w:ascii="ArialMT" w:hAnsi="ArialMT"/>
        </w:rPr>
        <w:t xml:space="preserve"> </w:t>
      </w:r>
      <w:r w:rsidRPr="00F634AA">
        <w:rPr>
          <w:rFonts w:ascii="ArialMT" w:hAnsi="ArialMT"/>
        </w:rPr>
        <w:t>that</w:t>
      </w:r>
      <w:r w:rsidR="007548C7">
        <w:rPr>
          <w:rFonts w:ascii="ArialMT" w:hAnsi="ArialMT"/>
        </w:rPr>
        <w:t xml:space="preserve"> </w:t>
      </w:r>
      <w:r w:rsidRPr="00F634AA">
        <w:rPr>
          <w:rFonts w:ascii="ArialMT" w:hAnsi="ArialMT"/>
        </w:rPr>
        <w:t>factors</w:t>
      </w:r>
      <w:r w:rsidR="007548C7">
        <w:rPr>
          <w:rFonts w:ascii="ArialMT" w:hAnsi="ArialMT"/>
        </w:rPr>
        <w:t xml:space="preserve"> </w:t>
      </w:r>
      <w:r w:rsidRPr="00F634AA">
        <w:rPr>
          <w:rFonts w:ascii="ArialMT" w:hAnsi="ArialMT"/>
        </w:rPr>
        <w:t>beyond</w:t>
      </w:r>
      <w:r w:rsidR="007548C7">
        <w:rPr>
          <w:rFonts w:ascii="ArialMT" w:hAnsi="ArialMT"/>
        </w:rPr>
        <w:t xml:space="preserve"> </w:t>
      </w:r>
      <w:r w:rsidRPr="00F634AA">
        <w:rPr>
          <w:rFonts w:ascii="ArialMT" w:hAnsi="ArialMT"/>
        </w:rPr>
        <w:t>the</w:t>
      </w:r>
      <w:r w:rsidR="007548C7">
        <w:rPr>
          <w:rFonts w:ascii="ArialMT" w:hAnsi="ArialMT"/>
        </w:rPr>
        <w:t xml:space="preserve"> </w:t>
      </w:r>
      <w:r w:rsidRPr="00F634AA">
        <w:rPr>
          <w:rFonts w:ascii="ArialMT" w:hAnsi="ArialMT"/>
        </w:rPr>
        <w:t>quality</w:t>
      </w:r>
      <w:r w:rsidR="007548C7">
        <w:rPr>
          <w:rFonts w:ascii="ArialMT" w:hAnsi="ArialMT"/>
        </w:rPr>
        <w:t xml:space="preserve"> </w:t>
      </w:r>
      <w:r w:rsidRPr="00F634AA">
        <w:rPr>
          <w:rFonts w:ascii="ArialMT" w:hAnsi="ArialMT"/>
        </w:rPr>
        <w:t>of</w:t>
      </w:r>
      <w:r w:rsidR="007548C7">
        <w:rPr>
          <w:rFonts w:ascii="ArialMT" w:hAnsi="ArialMT"/>
        </w:rPr>
        <w:t xml:space="preserve"> </w:t>
      </w:r>
      <w:r w:rsidRPr="00F634AA">
        <w:rPr>
          <w:rFonts w:ascii="ArialMT" w:hAnsi="ArialMT"/>
        </w:rPr>
        <w:t>teaching,</w:t>
      </w:r>
      <w:r w:rsidR="007548C7">
        <w:rPr>
          <w:rFonts w:ascii="ArialMT" w:hAnsi="ArialMT"/>
        </w:rPr>
        <w:t xml:space="preserve"> </w:t>
      </w:r>
      <w:r w:rsidRPr="00F634AA">
        <w:rPr>
          <w:rFonts w:ascii="ArialMT" w:hAnsi="ArialMT"/>
        </w:rPr>
        <w:t>careers</w:t>
      </w:r>
      <w:r w:rsidR="007548C7">
        <w:rPr>
          <w:rFonts w:ascii="ArialMT" w:hAnsi="ArialMT"/>
        </w:rPr>
        <w:t xml:space="preserve"> </w:t>
      </w:r>
      <w:r w:rsidRPr="00F634AA">
        <w:rPr>
          <w:rFonts w:ascii="ArialMT" w:hAnsi="ArialMT"/>
        </w:rPr>
        <w:t>advice</w:t>
      </w:r>
      <w:r w:rsidR="007548C7">
        <w:rPr>
          <w:rFonts w:ascii="ArialMT" w:hAnsi="ArialMT"/>
        </w:rPr>
        <w:t xml:space="preserve"> </w:t>
      </w:r>
      <w:r w:rsidRPr="00F634AA">
        <w:rPr>
          <w:rFonts w:ascii="ArialMT" w:hAnsi="ArialMT"/>
        </w:rPr>
        <w:t>and</w:t>
      </w:r>
      <w:r w:rsidR="007548C7">
        <w:rPr>
          <w:rFonts w:ascii="ArialMT" w:hAnsi="ArialMT"/>
        </w:rPr>
        <w:t xml:space="preserve"> </w:t>
      </w:r>
      <w:r w:rsidRPr="00F634AA">
        <w:rPr>
          <w:rFonts w:ascii="ArialMT" w:hAnsi="ArialMT"/>
        </w:rPr>
        <w:t>the</w:t>
      </w:r>
      <w:r w:rsidR="007548C7">
        <w:rPr>
          <w:rFonts w:ascii="ArialMT" w:hAnsi="ArialMT"/>
        </w:rPr>
        <w:t xml:space="preserve"> </w:t>
      </w:r>
      <w:r w:rsidRPr="00F634AA">
        <w:rPr>
          <w:rFonts w:ascii="ArialMT" w:hAnsi="ArialMT"/>
        </w:rPr>
        <w:t>like,</w:t>
      </w:r>
      <w:r w:rsidR="007548C7">
        <w:rPr>
          <w:rFonts w:ascii="ArialMT" w:hAnsi="ArialMT"/>
        </w:rPr>
        <w:t xml:space="preserve"> </w:t>
      </w:r>
      <w:r w:rsidRPr="00F634AA">
        <w:rPr>
          <w:rFonts w:ascii="ArialMT" w:hAnsi="ArialMT"/>
        </w:rPr>
        <w:t>such</w:t>
      </w:r>
      <w:r w:rsidR="007548C7">
        <w:rPr>
          <w:rFonts w:ascii="ArialMT" w:hAnsi="ArialMT"/>
        </w:rPr>
        <w:t xml:space="preserve"> </w:t>
      </w:r>
      <w:r w:rsidRPr="00F634AA">
        <w:rPr>
          <w:rFonts w:ascii="ArialMT" w:hAnsi="ArialMT"/>
        </w:rPr>
        <w:t>as</w:t>
      </w:r>
      <w:r w:rsidR="007548C7">
        <w:rPr>
          <w:rFonts w:ascii="ArialMT" w:hAnsi="ArialMT"/>
        </w:rPr>
        <w:t xml:space="preserve"> </w:t>
      </w:r>
      <w:r w:rsidRPr="00F634AA">
        <w:rPr>
          <w:rFonts w:ascii="ArialMT" w:hAnsi="ArialMT"/>
        </w:rPr>
        <w:t>course</w:t>
      </w:r>
      <w:r w:rsidR="007548C7">
        <w:rPr>
          <w:rFonts w:ascii="ArialMT" w:hAnsi="ArialMT"/>
        </w:rPr>
        <w:t xml:space="preserve"> </w:t>
      </w:r>
      <w:r w:rsidRPr="00F634AA">
        <w:rPr>
          <w:rFonts w:ascii="ArialMT" w:hAnsi="ArialMT"/>
        </w:rPr>
        <w:t>offerings</w:t>
      </w:r>
      <w:r w:rsidR="00DE5FD5" w:rsidRPr="00F634AA">
        <w:rPr>
          <w:rFonts w:ascii="ArialMT" w:hAnsi="ArialMT"/>
        </w:rPr>
        <w:t>,</w:t>
      </w:r>
      <w:r w:rsidR="007548C7">
        <w:rPr>
          <w:rFonts w:ascii="ArialMT" w:hAnsi="ArialMT"/>
        </w:rPr>
        <w:t xml:space="preserve"> </w:t>
      </w:r>
      <w:r w:rsidRPr="00F634AA">
        <w:rPr>
          <w:rFonts w:ascii="ArialMT" w:hAnsi="ArialMT"/>
        </w:rPr>
        <w:t>the</w:t>
      </w:r>
      <w:r w:rsidR="007548C7">
        <w:rPr>
          <w:rFonts w:ascii="ArialMT" w:hAnsi="ArialMT"/>
        </w:rPr>
        <w:t xml:space="preserve"> </w:t>
      </w:r>
      <w:r w:rsidRPr="00F634AA">
        <w:rPr>
          <w:rFonts w:ascii="ArialMT" w:hAnsi="ArialMT"/>
        </w:rPr>
        <w:t>composition</w:t>
      </w:r>
      <w:r w:rsidR="007548C7">
        <w:rPr>
          <w:rFonts w:ascii="ArialMT" w:hAnsi="ArialMT"/>
        </w:rPr>
        <w:t xml:space="preserve"> </w:t>
      </w:r>
      <w:r w:rsidRPr="00F634AA">
        <w:rPr>
          <w:rFonts w:ascii="ArialMT" w:hAnsi="ArialMT"/>
        </w:rPr>
        <w:t>of</w:t>
      </w:r>
      <w:r w:rsidR="007548C7">
        <w:rPr>
          <w:rFonts w:ascii="ArialMT" w:hAnsi="ArialMT"/>
        </w:rPr>
        <w:t xml:space="preserve"> </w:t>
      </w:r>
      <w:r w:rsidRPr="00F634AA">
        <w:rPr>
          <w:rFonts w:ascii="ArialMT" w:hAnsi="ArialMT"/>
        </w:rPr>
        <w:t>the</w:t>
      </w:r>
      <w:r w:rsidR="007548C7">
        <w:rPr>
          <w:rFonts w:ascii="ArialMT" w:hAnsi="ArialMT"/>
        </w:rPr>
        <w:t xml:space="preserve"> </w:t>
      </w:r>
      <w:r w:rsidRPr="00F634AA">
        <w:rPr>
          <w:rFonts w:ascii="ArialMT" w:hAnsi="ArialMT"/>
        </w:rPr>
        <w:t>student</w:t>
      </w:r>
      <w:r w:rsidR="007548C7">
        <w:rPr>
          <w:rFonts w:ascii="ArialMT" w:hAnsi="ArialMT"/>
        </w:rPr>
        <w:t xml:space="preserve"> </w:t>
      </w:r>
      <w:r w:rsidRPr="00F634AA">
        <w:rPr>
          <w:rFonts w:ascii="ArialMT" w:hAnsi="ArialMT"/>
        </w:rPr>
        <w:t>population</w:t>
      </w:r>
      <w:r w:rsidR="007548C7">
        <w:rPr>
          <w:rFonts w:ascii="ArialMT" w:hAnsi="ArialMT"/>
        </w:rPr>
        <w:t xml:space="preserve"> </w:t>
      </w:r>
      <w:r w:rsidR="00DE5FD5" w:rsidRPr="00F634AA">
        <w:rPr>
          <w:rFonts w:ascii="ArialMT" w:hAnsi="ArialMT"/>
        </w:rPr>
        <w:t>and</w:t>
      </w:r>
      <w:r w:rsidR="007548C7">
        <w:rPr>
          <w:rFonts w:ascii="ArialMT" w:hAnsi="ArialMT"/>
        </w:rPr>
        <w:t xml:space="preserve"> </w:t>
      </w:r>
      <w:r w:rsidR="00DE5FD5" w:rsidRPr="00F634AA">
        <w:rPr>
          <w:rFonts w:ascii="ArialMT" w:hAnsi="ArialMT"/>
        </w:rPr>
        <w:t>variations</w:t>
      </w:r>
      <w:r w:rsidR="007548C7">
        <w:rPr>
          <w:rFonts w:ascii="ArialMT" w:hAnsi="ArialMT"/>
        </w:rPr>
        <w:t xml:space="preserve"> </w:t>
      </w:r>
      <w:r w:rsidR="00DE5FD5" w:rsidRPr="00F634AA">
        <w:rPr>
          <w:rFonts w:ascii="ArialMT" w:hAnsi="ArialMT"/>
        </w:rPr>
        <w:t>in</w:t>
      </w:r>
      <w:r w:rsidR="007548C7">
        <w:rPr>
          <w:rFonts w:ascii="ArialMT" w:hAnsi="ArialMT"/>
        </w:rPr>
        <w:t xml:space="preserve"> </w:t>
      </w:r>
      <w:r w:rsidR="00DE5FD5" w:rsidRPr="00F634AA">
        <w:rPr>
          <w:rFonts w:ascii="ArialMT" w:hAnsi="ArialMT"/>
        </w:rPr>
        <w:t>state/territory</w:t>
      </w:r>
      <w:r w:rsidR="007548C7">
        <w:rPr>
          <w:rFonts w:ascii="ArialMT" w:hAnsi="ArialMT"/>
        </w:rPr>
        <w:t xml:space="preserve"> </w:t>
      </w:r>
      <w:r w:rsidR="00DE5FD5" w:rsidRPr="00F634AA">
        <w:rPr>
          <w:rFonts w:ascii="ArialMT" w:hAnsi="ArialMT"/>
        </w:rPr>
        <w:t>and</w:t>
      </w:r>
      <w:r w:rsidR="007548C7">
        <w:rPr>
          <w:rFonts w:ascii="ArialMT" w:hAnsi="ArialMT"/>
        </w:rPr>
        <w:t xml:space="preserve"> </w:t>
      </w:r>
      <w:r w:rsidR="00DE5FD5" w:rsidRPr="00F634AA">
        <w:rPr>
          <w:rFonts w:ascii="ArialMT" w:hAnsi="ArialMT"/>
        </w:rPr>
        <w:t>regional</w:t>
      </w:r>
      <w:r w:rsidR="007548C7">
        <w:rPr>
          <w:rFonts w:ascii="ArialMT" w:hAnsi="ArialMT"/>
        </w:rPr>
        <w:t xml:space="preserve"> </w:t>
      </w:r>
      <w:proofErr w:type="spellStart"/>
      <w:r w:rsidR="00DE5FD5" w:rsidRPr="00F634AA">
        <w:rPr>
          <w:rFonts w:ascii="ArialMT" w:hAnsi="ArialMT"/>
        </w:rPr>
        <w:t>labour</w:t>
      </w:r>
      <w:proofErr w:type="spellEnd"/>
      <w:r w:rsidR="007548C7">
        <w:rPr>
          <w:rFonts w:ascii="ArialMT" w:hAnsi="ArialMT"/>
        </w:rPr>
        <w:t xml:space="preserve"> </w:t>
      </w:r>
      <w:r w:rsidR="00DE5FD5" w:rsidRPr="00F634AA">
        <w:rPr>
          <w:rFonts w:ascii="ArialMT" w:hAnsi="ArialMT"/>
        </w:rPr>
        <w:t>markets</w:t>
      </w:r>
      <w:r w:rsidRPr="00F634AA">
        <w:rPr>
          <w:rFonts w:ascii="ArialMT" w:hAnsi="ArialMT"/>
        </w:rPr>
        <w:t>,</w:t>
      </w:r>
      <w:r w:rsidR="007548C7">
        <w:rPr>
          <w:rFonts w:ascii="ArialMT" w:hAnsi="ArialMT"/>
        </w:rPr>
        <w:t xml:space="preserve"> </w:t>
      </w:r>
      <w:r w:rsidRPr="00F634AA">
        <w:rPr>
          <w:rFonts w:ascii="ArialMT" w:hAnsi="ArialMT"/>
        </w:rPr>
        <w:t>might</w:t>
      </w:r>
      <w:r w:rsidR="007548C7">
        <w:rPr>
          <w:rFonts w:ascii="ArialMT" w:hAnsi="ArialMT"/>
        </w:rPr>
        <w:t xml:space="preserve"> </w:t>
      </w:r>
      <w:r w:rsidRPr="00F634AA">
        <w:rPr>
          <w:rFonts w:ascii="ArialMT" w:hAnsi="ArialMT"/>
        </w:rPr>
        <w:t>also</w:t>
      </w:r>
      <w:r w:rsidR="007548C7">
        <w:rPr>
          <w:rFonts w:ascii="ArialMT" w:hAnsi="ArialMT"/>
        </w:rPr>
        <w:t xml:space="preserve"> </w:t>
      </w:r>
      <w:r w:rsidRPr="00F634AA">
        <w:rPr>
          <w:rFonts w:ascii="ArialMT" w:hAnsi="ArialMT"/>
        </w:rPr>
        <w:t>impact</w:t>
      </w:r>
      <w:r w:rsidR="007548C7">
        <w:rPr>
          <w:rFonts w:ascii="ArialMT" w:hAnsi="ArialMT"/>
        </w:rPr>
        <w:t xml:space="preserve"> </w:t>
      </w:r>
      <w:r w:rsidRPr="00F634AA">
        <w:rPr>
          <w:rFonts w:ascii="ArialMT" w:hAnsi="ArialMT"/>
        </w:rPr>
        <w:t>on</w:t>
      </w:r>
      <w:r w:rsidR="007548C7">
        <w:rPr>
          <w:rFonts w:ascii="ArialMT" w:hAnsi="ArialMT"/>
        </w:rPr>
        <w:t xml:space="preserve"> </w:t>
      </w:r>
      <w:r w:rsidRPr="00F634AA">
        <w:rPr>
          <w:rFonts w:ascii="ArialMT" w:hAnsi="ArialMT"/>
        </w:rPr>
        <w:t>employment</w:t>
      </w:r>
      <w:r w:rsidR="007548C7">
        <w:rPr>
          <w:rFonts w:ascii="ArialMT" w:hAnsi="ArialMT"/>
        </w:rPr>
        <w:t xml:space="preserve"> </w:t>
      </w:r>
      <w:r w:rsidRPr="00F634AA">
        <w:rPr>
          <w:rFonts w:ascii="ArialMT" w:hAnsi="ArialMT"/>
        </w:rPr>
        <w:t>outcomes.</w:t>
      </w:r>
      <w:r w:rsidR="007548C7">
        <w:rPr>
          <w:rFonts w:ascii="ArialMT" w:hAnsi="ArialMT"/>
        </w:rPr>
        <w:t xml:space="preserve"> </w:t>
      </w:r>
      <w:r w:rsidRPr="00F634AA">
        <w:rPr>
          <w:rFonts w:ascii="ArialMT" w:hAnsi="ArialMT"/>
        </w:rPr>
        <w:t>Nevertheless,</w:t>
      </w:r>
      <w:r w:rsidR="007548C7">
        <w:rPr>
          <w:rFonts w:ascii="ArialMT" w:hAnsi="ArialMT"/>
        </w:rPr>
        <w:t xml:space="preserve"> </w:t>
      </w:r>
      <w:r w:rsidRPr="00F634AA">
        <w:rPr>
          <w:rFonts w:ascii="ArialMT" w:hAnsi="ArialMT"/>
        </w:rPr>
        <w:t>it</w:t>
      </w:r>
      <w:r w:rsidR="007548C7">
        <w:rPr>
          <w:rFonts w:ascii="ArialMT" w:hAnsi="ArialMT"/>
        </w:rPr>
        <w:t xml:space="preserve"> </w:t>
      </w:r>
      <w:r w:rsidRPr="00F634AA">
        <w:rPr>
          <w:rFonts w:ascii="ArialMT" w:hAnsi="ArialMT"/>
        </w:rPr>
        <w:t>appears</w:t>
      </w:r>
      <w:r w:rsidR="007548C7">
        <w:rPr>
          <w:rFonts w:ascii="ArialMT" w:hAnsi="ArialMT"/>
        </w:rPr>
        <w:t xml:space="preserve"> </w:t>
      </w:r>
      <w:r w:rsidRPr="00F634AA">
        <w:rPr>
          <w:rFonts w:ascii="ArialMT" w:hAnsi="ArialMT"/>
        </w:rPr>
        <w:t>there</w:t>
      </w:r>
      <w:r w:rsidR="007548C7">
        <w:rPr>
          <w:rFonts w:ascii="ArialMT" w:hAnsi="ArialMT"/>
        </w:rPr>
        <w:t xml:space="preserve"> </w:t>
      </w:r>
      <w:r w:rsidRPr="00F634AA">
        <w:rPr>
          <w:rFonts w:ascii="ArialMT" w:hAnsi="ArialMT"/>
        </w:rPr>
        <w:t>is</w:t>
      </w:r>
      <w:r w:rsidR="007548C7">
        <w:rPr>
          <w:rFonts w:ascii="ArialMT" w:hAnsi="ArialMT"/>
        </w:rPr>
        <w:t xml:space="preserve"> </w:t>
      </w:r>
      <w:r w:rsidRPr="00F634AA">
        <w:rPr>
          <w:rFonts w:ascii="ArialMT" w:hAnsi="ArialMT"/>
        </w:rPr>
        <w:t>differentiation</w:t>
      </w:r>
      <w:r w:rsidR="007548C7">
        <w:rPr>
          <w:rFonts w:ascii="ArialMT" w:hAnsi="ArialMT"/>
        </w:rPr>
        <w:t xml:space="preserve"> </w:t>
      </w:r>
      <w:r w:rsidRPr="00F634AA">
        <w:rPr>
          <w:rFonts w:ascii="ArialMT" w:hAnsi="ArialMT"/>
        </w:rPr>
        <w:t>among</w:t>
      </w:r>
      <w:r w:rsidR="007548C7">
        <w:rPr>
          <w:rFonts w:ascii="ArialMT" w:hAnsi="ArialMT"/>
        </w:rPr>
        <w:t xml:space="preserve"> </w:t>
      </w:r>
      <w:r w:rsidRPr="00F634AA">
        <w:rPr>
          <w:rFonts w:ascii="ArialMT" w:hAnsi="ArialMT"/>
        </w:rPr>
        <w:t>universities</w:t>
      </w:r>
      <w:r w:rsidR="007548C7">
        <w:rPr>
          <w:rFonts w:ascii="ArialMT" w:hAnsi="ArialMT"/>
        </w:rPr>
        <w:t xml:space="preserve"> </w:t>
      </w:r>
      <w:r w:rsidRPr="00F634AA">
        <w:rPr>
          <w:rFonts w:ascii="ArialMT" w:hAnsi="ArialMT"/>
        </w:rPr>
        <w:t>with</w:t>
      </w:r>
      <w:r w:rsidR="007548C7">
        <w:rPr>
          <w:rFonts w:ascii="ArialMT" w:hAnsi="ArialMT"/>
        </w:rPr>
        <w:t xml:space="preserve"> </w:t>
      </w:r>
      <w:r w:rsidRPr="00F634AA">
        <w:rPr>
          <w:rFonts w:ascii="ArialMT" w:hAnsi="ArialMT"/>
        </w:rPr>
        <w:t>some</w:t>
      </w:r>
      <w:r w:rsidR="007548C7">
        <w:rPr>
          <w:rFonts w:ascii="ArialMT" w:hAnsi="ArialMT"/>
        </w:rPr>
        <w:t xml:space="preserve"> </w:t>
      </w:r>
      <w:r w:rsidRPr="00F634AA">
        <w:rPr>
          <w:rFonts w:ascii="ArialMT" w:hAnsi="ArialMT"/>
        </w:rPr>
        <w:t>achieving</w:t>
      </w:r>
      <w:r w:rsidR="007548C7">
        <w:rPr>
          <w:rFonts w:ascii="ArialMT" w:hAnsi="ArialMT"/>
        </w:rPr>
        <w:t xml:space="preserve"> </w:t>
      </w:r>
      <w:r w:rsidRPr="00F634AA">
        <w:rPr>
          <w:rFonts w:ascii="ArialMT" w:hAnsi="ArialMT"/>
        </w:rPr>
        <w:t>higher</w:t>
      </w:r>
      <w:r w:rsidR="007548C7">
        <w:rPr>
          <w:rFonts w:ascii="ArialMT" w:hAnsi="ArialMT"/>
        </w:rPr>
        <w:t xml:space="preserve"> </w:t>
      </w:r>
      <w:r w:rsidRPr="00F634AA">
        <w:rPr>
          <w:rFonts w:ascii="ArialMT" w:hAnsi="ArialMT"/>
        </w:rPr>
        <w:t>rates</w:t>
      </w:r>
      <w:r w:rsidR="007548C7">
        <w:rPr>
          <w:rFonts w:ascii="ArialMT" w:hAnsi="ArialMT"/>
        </w:rPr>
        <w:t xml:space="preserve"> </w:t>
      </w:r>
      <w:r w:rsidRPr="00F634AA">
        <w:rPr>
          <w:rFonts w:ascii="ArialMT" w:hAnsi="ArialMT"/>
        </w:rPr>
        <w:t>of</w:t>
      </w:r>
      <w:r w:rsidR="007548C7">
        <w:rPr>
          <w:rFonts w:ascii="ArialMT" w:hAnsi="ArialMT"/>
        </w:rPr>
        <w:t xml:space="preserve"> </w:t>
      </w:r>
      <w:r w:rsidRPr="00F634AA">
        <w:rPr>
          <w:rFonts w:ascii="ArialMT" w:hAnsi="ArialMT"/>
        </w:rPr>
        <w:t>full-time</w:t>
      </w:r>
      <w:r w:rsidR="007548C7">
        <w:rPr>
          <w:rFonts w:ascii="ArialMT" w:hAnsi="ArialMT"/>
        </w:rPr>
        <w:t xml:space="preserve"> </w:t>
      </w:r>
      <w:r w:rsidRPr="00F634AA">
        <w:rPr>
          <w:rFonts w:ascii="ArialMT" w:hAnsi="ArialMT"/>
        </w:rPr>
        <w:t>employment</w:t>
      </w:r>
      <w:r w:rsidR="007548C7">
        <w:rPr>
          <w:rFonts w:ascii="ArialMT" w:hAnsi="ArialMT"/>
        </w:rPr>
        <w:t xml:space="preserve"> </w:t>
      </w:r>
      <w:r w:rsidRPr="00F634AA">
        <w:rPr>
          <w:rFonts w:ascii="ArialMT" w:hAnsi="ArialMT"/>
        </w:rPr>
        <w:t>over</w:t>
      </w:r>
      <w:r w:rsidR="007548C7">
        <w:rPr>
          <w:rFonts w:ascii="ArialMT" w:hAnsi="ArialMT"/>
        </w:rPr>
        <w:t xml:space="preserve"> </w:t>
      </w:r>
      <w:r w:rsidRPr="00F634AA">
        <w:rPr>
          <w:rFonts w:ascii="ArialMT" w:hAnsi="ArialMT"/>
        </w:rPr>
        <w:t>the</w:t>
      </w:r>
      <w:r w:rsidR="007548C7">
        <w:rPr>
          <w:rFonts w:ascii="ArialMT" w:hAnsi="ArialMT"/>
        </w:rPr>
        <w:t xml:space="preserve"> </w:t>
      </w:r>
      <w:r w:rsidRPr="00F634AA">
        <w:rPr>
          <w:rFonts w:ascii="ArialMT" w:hAnsi="ArialMT"/>
        </w:rPr>
        <w:t>medium-term</w:t>
      </w:r>
      <w:r w:rsidR="007548C7">
        <w:rPr>
          <w:rFonts w:ascii="ArialMT" w:hAnsi="ArialMT"/>
        </w:rPr>
        <w:t xml:space="preserve"> </w:t>
      </w:r>
      <w:r w:rsidRPr="00F634AA">
        <w:rPr>
          <w:rFonts w:ascii="ArialMT" w:hAnsi="ArialMT"/>
        </w:rPr>
        <w:t>than</w:t>
      </w:r>
      <w:r w:rsidR="007548C7">
        <w:rPr>
          <w:rFonts w:ascii="ArialMT" w:hAnsi="ArialMT"/>
        </w:rPr>
        <w:t xml:space="preserve"> </w:t>
      </w:r>
      <w:r w:rsidRPr="00F634AA">
        <w:rPr>
          <w:rFonts w:ascii="ArialMT" w:hAnsi="ArialMT"/>
        </w:rPr>
        <w:t>others.</w:t>
      </w:r>
      <w:r w:rsidR="007548C7">
        <w:rPr>
          <w:rFonts w:ascii="ArialMT" w:hAnsi="ArialMT"/>
        </w:rPr>
        <w:t xml:space="preserve"> </w:t>
      </w:r>
    </w:p>
    <w:p w14:paraId="6907BDAA" w14:textId="680A7772" w:rsidR="00557F8C" w:rsidRPr="00F634AA" w:rsidRDefault="00983834" w:rsidP="00557F8C">
      <w:pPr>
        <w:widowControl w:val="0"/>
        <w:suppressAutoHyphens/>
        <w:autoSpaceDE w:val="0"/>
        <w:autoSpaceDN w:val="0"/>
        <w:adjustRightInd w:val="0"/>
        <w:spacing w:before="120" w:line="280" w:lineRule="atLeast"/>
        <w:textAlignment w:val="center"/>
        <w:rPr>
          <w:rFonts w:ascii="ArialMT" w:hAnsi="ArialMT" w:cs="ArialMT"/>
          <w:szCs w:val="20"/>
        </w:rPr>
      </w:pPr>
      <w:r w:rsidRPr="00F634AA">
        <w:rPr>
          <w:rFonts w:ascii="ArialMT" w:hAnsi="ArialMT"/>
        </w:rPr>
        <w:t>Three</w:t>
      </w:r>
      <w:r w:rsidR="007548C7">
        <w:rPr>
          <w:rFonts w:ascii="ArialMT" w:hAnsi="ArialMT"/>
        </w:rPr>
        <w:t xml:space="preserve"> </w:t>
      </w:r>
      <w:r w:rsidRPr="00F634AA">
        <w:rPr>
          <w:rFonts w:ascii="ArialMT" w:hAnsi="ArialMT"/>
        </w:rPr>
        <w:t>years</w:t>
      </w:r>
      <w:r w:rsidR="007548C7">
        <w:rPr>
          <w:rFonts w:ascii="ArialMT" w:hAnsi="ArialMT"/>
        </w:rPr>
        <w:t xml:space="preserve"> </w:t>
      </w:r>
      <w:r w:rsidRPr="00F634AA">
        <w:rPr>
          <w:rFonts w:ascii="ArialMT" w:hAnsi="ArialMT"/>
        </w:rPr>
        <w:t>after</w:t>
      </w:r>
      <w:r w:rsidR="007548C7">
        <w:rPr>
          <w:rFonts w:ascii="ArialMT" w:hAnsi="ArialMT"/>
        </w:rPr>
        <w:t xml:space="preserve"> </w:t>
      </w:r>
      <w:r w:rsidRPr="00F634AA">
        <w:rPr>
          <w:rFonts w:ascii="ArialMT" w:hAnsi="ArialMT"/>
        </w:rPr>
        <w:t>graduation,</w:t>
      </w:r>
      <w:r w:rsidR="007548C7">
        <w:rPr>
          <w:rFonts w:ascii="ArialMT" w:hAnsi="ArialMT"/>
        </w:rPr>
        <w:t xml:space="preserve"> </w:t>
      </w:r>
      <w:r w:rsidR="00872BE7" w:rsidRPr="00F634AA">
        <w:rPr>
          <w:rFonts w:ascii="ArialMT" w:hAnsi="ArialMT"/>
        </w:rPr>
        <w:t>universities</w:t>
      </w:r>
      <w:r w:rsidR="007548C7">
        <w:rPr>
          <w:rFonts w:ascii="ArialMT" w:hAnsi="ArialMT"/>
        </w:rPr>
        <w:t xml:space="preserve"> </w:t>
      </w:r>
      <w:r w:rsidR="00872BE7" w:rsidRPr="00F634AA">
        <w:rPr>
          <w:rFonts w:ascii="ArialMT" w:hAnsi="ArialMT"/>
        </w:rPr>
        <w:t>with</w:t>
      </w:r>
      <w:r w:rsidR="007548C7">
        <w:rPr>
          <w:rFonts w:ascii="ArialMT" w:hAnsi="ArialMT"/>
        </w:rPr>
        <w:t xml:space="preserve"> </w:t>
      </w:r>
      <w:r w:rsidR="00872BE7" w:rsidRPr="00F634AA">
        <w:rPr>
          <w:rFonts w:ascii="ArialMT" w:hAnsi="ArialMT"/>
        </w:rPr>
        <w:t>high</w:t>
      </w:r>
      <w:r w:rsidR="007548C7">
        <w:rPr>
          <w:rFonts w:ascii="ArialMT" w:hAnsi="ArialMT"/>
        </w:rPr>
        <w:t xml:space="preserve"> </w:t>
      </w:r>
      <w:r w:rsidRPr="00F634AA">
        <w:rPr>
          <w:rFonts w:ascii="ArialMT" w:hAnsi="ArialMT"/>
        </w:rPr>
        <w:t>full-time</w:t>
      </w:r>
      <w:r w:rsidR="007548C7">
        <w:rPr>
          <w:rFonts w:ascii="ArialMT" w:hAnsi="ArialMT"/>
        </w:rPr>
        <w:t xml:space="preserve"> </w:t>
      </w:r>
      <w:r w:rsidRPr="00F634AA">
        <w:rPr>
          <w:rFonts w:ascii="ArialMT" w:hAnsi="ArialMT"/>
        </w:rPr>
        <w:t>employment</w:t>
      </w:r>
      <w:r w:rsidR="007548C7">
        <w:rPr>
          <w:rFonts w:ascii="ArialMT" w:hAnsi="ArialMT"/>
        </w:rPr>
        <w:t xml:space="preserve"> </w:t>
      </w:r>
      <w:r w:rsidRPr="00F634AA">
        <w:rPr>
          <w:rFonts w:ascii="ArialMT" w:hAnsi="ArialMT"/>
        </w:rPr>
        <w:t>rate</w:t>
      </w:r>
      <w:r w:rsidR="00872BE7" w:rsidRPr="00F634AA">
        <w:rPr>
          <w:rFonts w:ascii="ArialMT" w:hAnsi="ArialMT"/>
        </w:rPr>
        <w:t>s</w:t>
      </w:r>
      <w:r w:rsidR="007548C7">
        <w:rPr>
          <w:rFonts w:ascii="ArialMT" w:hAnsi="ArialMT"/>
        </w:rPr>
        <w:t xml:space="preserve"> </w:t>
      </w:r>
      <w:r w:rsidRPr="00F634AA">
        <w:rPr>
          <w:rFonts w:ascii="ArialMT" w:hAnsi="ArialMT"/>
        </w:rPr>
        <w:t>for</w:t>
      </w:r>
      <w:r w:rsidR="007548C7">
        <w:rPr>
          <w:rFonts w:ascii="ArialMT" w:hAnsi="ArialMT"/>
        </w:rPr>
        <w:t xml:space="preserve"> </w:t>
      </w:r>
      <w:r w:rsidRPr="00F634AA">
        <w:rPr>
          <w:rFonts w:ascii="ArialMT" w:hAnsi="ArialMT"/>
        </w:rPr>
        <w:t>undergraduates</w:t>
      </w:r>
      <w:r w:rsidR="007548C7">
        <w:rPr>
          <w:rFonts w:ascii="ArialMT" w:hAnsi="ArialMT"/>
        </w:rPr>
        <w:t xml:space="preserve"> </w:t>
      </w:r>
      <w:r w:rsidR="00872BE7" w:rsidRPr="00F634AA">
        <w:rPr>
          <w:rFonts w:ascii="ArialMT" w:hAnsi="ArialMT"/>
        </w:rPr>
        <w:t>include</w:t>
      </w:r>
      <w:r w:rsidR="007548C7">
        <w:rPr>
          <w:rFonts w:ascii="ArialMT" w:hAnsi="ArialMT" w:cs="ArialMT"/>
          <w:szCs w:val="20"/>
        </w:rPr>
        <w:t xml:space="preserve"> </w:t>
      </w:r>
      <w:r w:rsidR="00F634AA" w:rsidRPr="00F634AA">
        <w:rPr>
          <w:rFonts w:ascii="ArialMT" w:hAnsi="ArialMT" w:cs="ArialMT"/>
          <w:szCs w:val="20"/>
        </w:rPr>
        <w:t>Australian</w:t>
      </w:r>
      <w:r w:rsidR="007548C7">
        <w:rPr>
          <w:rFonts w:ascii="ArialMT" w:hAnsi="ArialMT" w:cs="ArialMT"/>
          <w:szCs w:val="20"/>
        </w:rPr>
        <w:t xml:space="preserve"> </w:t>
      </w:r>
      <w:r w:rsidR="00F634AA" w:rsidRPr="00F634AA">
        <w:rPr>
          <w:rFonts w:ascii="ArialMT" w:hAnsi="ArialMT" w:cs="ArialMT"/>
          <w:szCs w:val="20"/>
        </w:rPr>
        <w:t>Catholic</w:t>
      </w:r>
      <w:r w:rsidR="007548C7">
        <w:rPr>
          <w:rFonts w:ascii="ArialMT" w:hAnsi="ArialMT" w:cs="ArialMT"/>
          <w:szCs w:val="20"/>
        </w:rPr>
        <w:t xml:space="preserve"> </w:t>
      </w:r>
      <w:r w:rsidR="00F634AA" w:rsidRPr="00F634AA">
        <w:rPr>
          <w:rFonts w:ascii="ArialMT" w:hAnsi="ArialMT" w:cs="ArialMT"/>
          <w:szCs w:val="20"/>
        </w:rPr>
        <w:t>University</w:t>
      </w:r>
      <w:r w:rsidR="00F634AA">
        <w:rPr>
          <w:rFonts w:ascii="ArialMT" w:hAnsi="ArialMT" w:cs="ArialMT"/>
          <w:szCs w:val="20"/>
        </w:rPr>
        <w:t>,</w:t>
      </w:r>
      <w:r w:rsidR="007548C7">
        <w:rPr>
          <w:rFonts w:ascii="ArialMT" w:hAnsi="ArialMT" w:cs="ArialMT"/>
          <w:szCs w:val="20"/>
        </w:rPr>
        <w:t xml:space="preserve"> </w:t>
      </w:r>
      <w:r w:rsidR="00F634AA">
        <w:rPr>
          <w:rFonts w:ascii="ArialMT" w:hAnsi="ArialMT" w:cs="ArialMT"/>
          <w:szCs w:val="20"/>
        </w:rPr>
        <w:t>95.5</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The</w:t>
      </w:r>
      <w:r w:rsidR="007548C7">
        <w:rPr>
          <w:rFonts w:ascii="ArialMT" w:hAnsi="ArialMT" w:cs="ArialMT"/>
          <w:szCs w:val="20"/>
        </w:rPr>
        <w:t xml:space="preserve"> </w:t>
      </w:r>
      <w:r w:rsidR="00F634AA" w:rsidRPr="00F634AA">
        <w:rPr>
          <w:rFonts w:ascii="ArialMT" w:hAnsi="ArialMT" w:cs="ArialMT"/>
          <w:szCs w:val="20"/>
        </w:rPr>
        <w:t>Australian</w:t>
      </w:r>
      <w:r w:rsidR="007548C7">
        <w:rPr>
          <w:rFonts w:ascii="ArialMT" w:hAnsi="ArialMT" w:cs="ArialMT"/>
          <w:szCs w:val="20"/>
        </w:rPr>
        <w:t xml:space="preserve"> </w:t>
      </w:r>
      <w:r w:rsidR="00F634AA" w:rsidRPr="00F634AA">
        <w:rPr>
          <w:rFonts w:ascii="ArialMT" w:hAnsi="ArialMT" w:cs="ArialMT"/>
          <w:szCs w:val="20"/>
        </w:rPr>
        <w:t>National</w:t>
      </w:r>
      <w:r w:rsidR="007548C7">
        <w:rPr>
          <w:rFonts w:ascii="ArialMT" w:hAnsi="ArialMT" w:cs="ArialMT"/>
          <w:szCs w:val="20"/>
        </w:rPr>
        <w:t xml:space="preserve"> </w:t>
      </w:r>
      <w:r w:rsidR="00F634AA" w:rsidRPr="00F634AA">
        <w:rPr>
          <w:rFonts w:ascii="ArialMT" w:hAnsi="ArialMT" w:cs="ArialMT"/>
          <w:szCs w:val="20"/>
        </w:rPr>
        <w:t>University</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95.2</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University</w:t>
      </w:r>
      <w:r w:rsidR="007548C7">
        <w:rPr>
          <w:rFonts w:ascii="ArialMT" w:hAnsi="ArialMT" w:cs="ArialMT"/>
          <w:szCs w:val="20"/>
        </w:rPr>
        <w:t xml:space="preserve"> </w:t>
      </w:r>
      <w:r w:rsidR="00F634AA" w:rsidRPr="00F634AA">
        <w:rPr>
          <w:rFonts w:ascii="ArialMT" w:hAnsi="ArialMT" w:cs="ArialMT"/>
          <w:szCs w:val="20"/>
        </w:rPr>
        <w:t>of</w:t>
      </w:r>
      <w:r w:rsidR="007548C7">
        <w:rPr>
          <w:rFonts w:ascii="ArialMT" w:hAnsi="ArialMT" w:cs="ArialMT"/>
          <w:szCs w:val="20"/>
        </w:rPr>
        <w:t xml:space="preserve"> </w:t>
      </w:r>
      <w:r w:rsidR="00F634AA" w:rsidRPr="00F634AA">
        <w:rPr>
          <w:rFonts w:ascii="ArialMT" w:hAnsi="ArialMT" w:cs="ArialMT"/>
          <w:szCs w:val="20"/>
        </w:rPr>
        <w:t>Canberra</w:t>
      </w:r>
      <w:r w:rsidR="007548C7">
        <w:rPr>
          <w:rFonts w:ascii="ArialMT" w:hAnsi="ArialMT" w:cs="ArialMT"/>
          <w:szCs w:val="20"/>
        </w:rPr>
        <w:t xml:space="preserve"> 94.1 per cent</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Charles</w:t>
      </w:r>
      <w:r w:rsidR="007548C7">
        <w:rPr>
          <w:rFonts w:ascii="ArialMT" w:hAnsi="ArialMT" w:cs="ArialMT"/>
          <w:szCs w:val="20"/>
        </w:rPr>
        <w:t xml:space="preserve"> </w:t>
      </w:r>
      <w:r w:rsidR="00F634AA" w:rsidRPr="00F634AA">
        <w:rPr>
          <w:rFonts w:ascii="ArialMT" w:hAnsi="ArialMT" w:cs="ArialMT"/>
          <w:szCs w:val="20"/>
        </w:rPr>
        <w:t>Sturt</w:t>
      </w:r>
      <w:r w:rsidR="007548C7">
        <w:rPr>
          <w:rFonts w:ascii="ArialMT" w:hAnsi="ArialMT" w:cs="ArialMT"/>
          <w:szCs w:val="20"/>
        </w:rPr>
        <w:t xml:space="preserve"> </w:t>
      </w:r>
      <w:r w:rsidR="00F634AA" w:rsidRPr="00F634AA">
        <w:rPr>
          <w:rFonts w:ascii="ArialMT" w:hAnsi="ArialMT" w:cs="ArialMT"/>
          <w:szCs w:val="20"/>
        </w:rPr>
        <w:t>University</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93.9</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James</w:t>
      </w:r>
      <w:r w:rsidR="007548C7">
        <w:rPr>
          <w:rFonts w:ascii="ArialMT" w:hAnsi="ArialMT" w:cs="ArialMT"/>
          <w:szCs w:val="20"/>
        </w:rPr>
        <w:t xml:space="preserve"> </w:t>
      </w:r>
      <w:r w:rsidR="00F634AA" w:rsidRPr="00F634AA">
        <w:rPr>
          <w:rFonts w:ascii="ArialMT" w:hAnsi="ArialMT" w:cs="ArialMT"/>
          <w:szCs w:val="20"/>
        </w:rPr>
        <w:t>Cook</w:t>
      </w:r>
      <w:r w:rsidR="007548C7">
        <w:rPr>
          <w:rFonts w:ascii="ArialMT" w:hAnsi="ArialMT" w:cs="ArialMT"/>
          <w:szCs w:val="20"/>
        </w:rPr>
        <w:t xml:space="preserve"> </w:t>
      </w:r>
      <w:r w:rsidR="00F634AA" w:rsidRPr="00F634AA">
        <w:rPr>
          <w:rFonts w:ascii="ArialMT" w:hAnsi="ArialMT" w:cs="ArialMT"/>
          <w:szCs w:val="20"/>
        </w:rPr>
        <w:t>University</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93.8</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University</w:t>
      </w:r>
      <w:r w:rsidR="007548C7">
        <w:rPr>
          <w:rFonts w:ascii="ArialMT" w:hAnsi="ArialMT" w:cs="ArialMT"/>
          <w:szCs w:val="20"/>
        </w:rPr>
        <w:t xml:space="preserve"> </w:t>
      </w:r>
      <w:r w:rsidR="00F634AA" w:rsidRPr="00F634AA">
        <w:rPr>
          <w:rFonts w:ascii="ArialMT" w:hAnsi="ArialMT" w:cs="ArialMT"/>
          <w:szCs w:val="20"/>
        </w:rPr>
        <w:t>of</w:t>
      </w:r>
      <w:r w:rsidR="007548C7">
        <w:rPr>
          <w:rFonts w:ascii="ArialMT" w:hAnsi="ArialMT" w:cs="ArialMT"/>
          <w:szCs w:val="20"/>
        </w:rPr>
        <w:t xml:space="preserve"> </w:t>
      </w:r>
      <w:r w:rsidR="00F634AA" w:rsidRPr="00F634AA">
        <w:rPr>
          <w:rFonts w:ascii="ArialMT" w:hAnsi="ArialMT" w:cs="ArialMT"/>
          <w:szCs w:val="20"/>
        </w:rPr>
        <w:t>New</w:t>
      </w:r>
      <w:r w:rsidR="007548C7">
        <w:rPr>
          <w:rFonts w:ascii="ArialMT" w:hAnsi="ArialMT" w:cs="ArialMT"/>
          <w:szCs w:val="20"/>
        </w:rPr>
        <w:t xml:space="preserve"> </w:t>
      </w:r>
      <w:r w:rsidR="00F634AA" w:rsidRPr="00F634AA">
        <w:rPr>
          <w:rFonts w:ascii="ArialMT" w:hAnsi="ArialMT" w:cs="ArialMT"/>
          <w:szCs w:val="20"/>
        </w:rPr>
        <w:t>South</w:t>
      </w:r>
      <w:r w:rsidR="007548C7">
        <w:rPr>
          <w:rFonts w:ascii="ArialMT" w:hAnsi="ArialMT" w:cs="ArialMT"/>
          <w:szCs w:val="20"/>
        </w:rPr>
        <w:t xml:space="preserve"> </w:t>
      </w:r>
      <w:r w:rsidR="00F634AA" w:rsidRPr="00F634AA">
        <w:rPr>
          <w:rFonts w:ascii="ArialMT" w:hAnsi="ArialMT" w:cs="ArialMT"/>
          <w:szCs w:val="20"/>
        </w:rPr>
        <w:t>Wales</w:t>
      </w:r>
      <w:r w:rsidR="00F634AA">
        <w:rPr>
          <w:rFonts w:ascii="ArialMT" w:hAnsi="ArialMT" w:cs="ArialMT"/>
          <w:szCs w:val="20"/>
        </w:rPr>
        <w:t>,</w:t>
      </w:r>
      <w:r w:rsidR="007548C7">
        <w:rPr>
          <w:rFonts w:ascii="ArialMT" w:hAnsi="ArialMT" w:cs="ArialMT"/>
          <w:szCs w:val="20"/>
        </w:rPr>
        <w:t xml:space="preserve"> </w:t>
      </w:r>
      <w:r w:rsidR="00F634AA">
        <w:rPr>
          <w:rFonts w:ascii="ArialMT" w:hAnsi="ArialMT" w:cs="ArialMT"/>
          <w:szCs w:val="20"/>
        </w:rPr>
        <w:t>93.6</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Pr>
          <w:rFonts w:ascii="ArialMT" w:hAnsi="ArialMT" w:cs="ArialMT"/>
          <w:szCs w:val="20"/>
        </w:rPr>
        <w:t>and</w:t>
      </w:r>
      <w:r w:rsidR="007548C7">
        <w:rPr>
          <w:rFonts w:ascii="ArialMT" w:hAnsi="ArialMT" w:cs="ArialMT"/>
          <w:szCs w:val="20"/>
        </w:rPr>
        <w:t xml:space="preserve"> </w:t>
      </w:r>
      <w:r w:rsidR="00F634AA" w:rsidRPr="00F634AA">
        <w:rPr>
          <w:rFonts w:ascii="ArialMT" w:hAnsi="ArialMT" w:cs="ArialMT"/>
          <w:szCs w:val="20"/>
        </w:rPr>
        <w:t>Charles</w:t>
      </w:r>
      <w:r w:rsidR="007548C7">
        <w:rPr>
          <w:rFonts w:ascii="ArialMT" w:hAnsi="ArialMT" w:cs="ArialMT"/>
          <w:szCs w:val="20"/>
        </w:rPr>
        <w:t xml:space="preserve"> </w:t>
      </w:r>
      <w:r w:rsidR="00F634AA" w:rsidRPr="00F634AA">
        <w:rPr>
          <w:rFonts w:ascii="ArialMT" w:hAnsi="ArialMT" w:cs="ArialMT"/>
          <w:szCs w:val="20"/>
        </w:rPr>
        <w:t>Darwin</w:t>
      </w:r>
      <w:r w:rsidR="007548C7">
        <w:rPr>
          <w:rFonts w:ascii="ArialMT" w:hAnsi="ArialMT" w:cs="ArialMT"/>
          <w:szCs w:val="20"/>
        </w:rPr>
        <w:t xml:space="preserve"> </w:t>
      </w:r>
      <w:r w:rsidR="00F634AA" w:rsidRPr="00F634AA">
        <w:rPr>
          <w:rFonts w:ascii="ArialMT" w:hAnsi="ArialMT" w:cs="ArialMT"/>
          <w:szCs w:val="20"/>
        </w:rPr>
        <w:t>University</w:t>
      </w:r>
      <w:r w:rsidR="007548C7">
        <w:rPr>
          <w:rFonts w:ascii="ArialMT" w:hAnsi="ArialMT" w:cs="ArialMT"/>
          <w:szCs w:val="20"/>
        </w:rPr>
        <w:t xml:space="preserve"> </w:t>
      </w:r>
      <w:r w:rsidR="00F634AA">
        <w:rPr>
          <w:rFonts w:ascii="ArialMT" w:hAnsi="ArialMT" w:cs="ArialMT"/>
          <w:szCs w:val="20"/>
        </w:rPr>
        <w:t>with</w:t>
      </w:r>
      <w:r w:rsidR="007548C7">
        <w:rPr>
          <w:rFonts w:ascii="ArialMT" w:hAnsi="ArialMT" w:cs="ArialMT"/>
          <w:szCs w:val="20"/>
        </w:rPr>
        <w:t xml:space="preserve"> </w:t>
      </w:r>
      <w:r w:rsidR="00F634AA">
        <w:rPr>
          <w:rFonts w:ascii="ArialMT" w:hAnsi="ArialMT" w:cs="ArialMT"/>
          <w:szCs w:val="20"/>
        </w:rPr>
        <w:t>93.0</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p>
    <w:p w14:paraId="69040835" w14:textId="3C08374F" w:rsidR="00FC11B1" w:rsidRPr="00117260" w:rsidRDefault="00FC11B1" w:rsidP="00557F8C">
      <w:pPr>
        <w:widowControl w:val="0"/>
        <w:suppressAutoHyphens/>
        <w:autoSpaceDE w:val="0"/>
        <w:autoSpaceDN w:val="0"/>
        <w:adjustRightInd w:val="0"/>
        <w:spacing w:before="120" w:line="280" w:lineRule="atLeast"/>
        <w:textAlignment w:val="center"/>
        <w:rPr>
          <w:rFonts w:ascii="ArialMT" w:hAnsi="ArialMT" w:cs="ArialMT"/>
          <w:szCs w:val="20"/>
          <w:highlight w:val="yellow"/>
        </w:rPr>
      </w:pPr>
      <w:r w:rsidRPr="00F634AA">
        <w:rPr>
          <w:rFonts w:ascii="ArialMT" w:hAnsi="ArialMT" w:cs="ArialMT"/>
          <w:szCs w:val="20"/>
        </w:rPr>
        <w:t>At</w:t>
      </w:r>
      <w:r w:rsidR="007548C7">
        <w:rPr>
          <w:rFonts w:ascii="ArialMT" w:hAnsi="ArialMT" w:cs="ArialMT"/>
          <w:szCs w:val="20"/>
        </w:rPr>
        <w:t xml:space="preserve"> </w:t>
      </w:r>
      <w:r w:rsidRPr="00F634AA">
        <w:rPr>
          <w:rFonts w:ascii="ArialMT" w:hAnsi="ArialMT" w:cs="ArialMT"/>
          <w:szCs w:val="20"/>
        </w:rPr>
        <w:t>postgraduate</w:t>
      </w:r>
      <w:r w:rsidR="007548C7">
        <w:rPr>
          <w:rFonts w:ascii="ArialMT" w:hAnsi="ArialMT" w:cs="ArialMT"/>
          <w:szCs w:val="20"/>
        </w:rPr>
        <w:t xml:space="preserve"> </w:t>
      </w:r>
      <w:r w:rsidRPr="00F634AA">
        <w:rPr>
          <w:rFonts w:ascii="ArialMT" w:hAnsi="ArialMT" w:cs="ArialMT"/>
          <w:szCs w:val="20"/>
        </w:rPr>
        <w:t>coursework</w:t>
      </w:r>
      <w:r w:rsidR="007548C7">
        <w:rPr>
          <w:rFonts w:ascii="ArialMT" w:hAnsi="ArialMT" w:cs="ArialMT"/>
          <w:szCs w:val="20"/>
        </w:rPr>
        <w:t xml:space="preserve"> </w:t>
      </w:r>
      <w:r w:rsidRPr="00F634AA">
        <w:rPr>
          <w:rFonts w:ascii="ArialMT" w:hAnsi="ArialMT" w:cs="ArialMT"/>
          <w:szCs w:val="20"/>
        </w:rPr>
        <w:t>level,</w:t>
      </w:r>
      <w:r w:rsidR="007548C7">
        <w:rPr>
          <w:rFonts w:ascii="ArialMT" w:hAnsi="ArialMT" w:cs="ArialMT"/>
          <w:szCs w:val="20"/>
        </w:rPr>
        <w:t xml:space="preserve"> </w:t>
      </w:r>
      <w:r w:rsidRPr="00F634AA">
        <w:rPr>
          <w:rFonts w:ascii="ArialMT" w:hAnsi="ArialMT"/>
        </w:rPr>
        <w:t>universities</w:t>
      </w:r>
      <w:r w:rsidR="007548C7">
        <w:rPr>
          <w:rFonts w:ascii="ArialMT" w:hAnsi="ArialMT"/>
        </w:rPr>
        <w:t xml:space="preserve"> </w:t>
      </w:r>
      <w:r w:rsidRPr="00F634AA">
        <w:rPr>
          <w:rFonts w:ascii="ArialMT" w:hAnsi="ArialMT"/>
        </w:rPr>
        <w:t>with</w:t>
      </w:r>
      <w:r w:rsidR="007548C7">
        <w:rPr>
          <w:rFonts w:ascii="ArialMT" w:hAnsi="ArialMT"/>
        </w:rPr>
        <w:t xml:space="preserve"> </w:t>
      </w:r>
      <w:r w:rsidRPr="00F634AA">
        <w:rPr>
          <w:rFonts w:ascii="ArialMT" w:hAnsi="ArialMT"/>
        </w:rPr>
        <w:t>high</w:t>
      </w:r>
      <w:r w:rsidR="007548C7">
        <w:rPr>
          <w:rFonts w:ascii="ArialMT" w:hAnsi="ArialMT"/>
        </w:rPr>
        <w:t xml:space="preserve"> </w:t>
      </w:r>
      <w:r w:rsidRPr="00F634AA">
        <w:rPr>
          <w:rFonts w:ascii="ArialMT" w:hAnsi="ArialMT"/>
        </w:rPr>
        <w:t>full-time</w:t>
      </w:r>
      <w:r w:rsidR="007548C7">
        <w:rPr>
          <w:rFonts w:ascii="ArialMT" w:hAnsi="ArialMT"/>
        </w:rPr>
        <w:t xml:space="preserve"> </w:t>
      </w:r>
      <w:r w:rsidRPr="00F634AA">
        <w:rPr>
          <w:rFonts w:ascii="ArialMT" w:hAnsi="ArialMT"/>
        </w:rPr>
        <w:t>employment</w:t>
      </w:r>
      <w:r w:rsidR="007548C7">
        <w:rPr>
          <w:rFonts w:ascii="ArialMT" w:hAnsi="ArialMT"/>
        </w:rPr>
        <w:t xml:space="preserve"> </w:t>
      </w:r>
      <w:r w:rsidRPr="00F634AA">
        <w:rPr>
          <w:rFonts w:ascii="ArialMT" w:hAnsi="ArialMT"/>
        </w:rPr>
        <w:t>rates</w:t>
      </w:r>
      <w:r w:rsidR="007548C7">
        <w:rPr>
          <w:rFonts w:ascii="ArialMT" w:hAnsi="ArialMT"/>
        </w:rPr>
        <w:t xml:space="preserve"> </w:t>
      </w:r>
      <w:r w:rsidRPr="00F634AA">
        <w:rPr>
          <w:rFonts w:ascii="ArialMT" w:hAnsi="ArialMT"/>
        </w:rPr>
        <w:t>three</w:t>
      </w:r>
      <w:r w:rsidR="007548C7">
        <w:rPr>
          <w:rFonts w:ascii="ArialMT" w:hAnsi="ArialMT"/>
        </w:rPr>
        <w:t xml:space="preserve"> </w:t>
      </w:r>
      <w:r w:rsidRPr="00F634AA">
        <w:rPr>
          <w:rFonts w:ascii="ArialMT" w:hAnsi="ArialMT"/>
        </w:rPr>
        <w:t>years</w:t>
      </w:r>
      <w:r w:rsidR="007548C7">
        <w:rPr>
          <w:rFonts w:ascii="ArialMT" w:hAnsi="ArialMT"/>
        </w:rPr>
        <w:t xml:space="preserve"> </w:t>
      </w:r>
      <w:r w:rsidRPr="00F634AA">
        <w:rPr>
          <w:rFonts w:ascii="ArialMT" w:hAnsi="ArialMT"/>
        </w:rPr>
        <w:t>after</w:t>
      </w:r>
      <w:r w:rsidR="007548C7">
        <w:rPr>
          <w:rFonts w:ascii="ArialMT" w:hAnsi="ArialMT"/>
        </w:rPr>
        <w:t xml:space="preserve"> </w:t>
      </w:r>
      <w:r w:rsidRPr="00F634AA">
        <w:rPr>
          <w:rFonts w:ascii="ArialMT" w:hAnsi="ArialMT"/>
        </w:rPr>
        <w:t>graduation</w:t>
      </w:r>
      <w:r w:rsidR="007548C7">
        <w:rPr>
          <w:rFonts w:ascii="ArialMT" w:hAnsi="ArialMT"/>
        </w:rPr>
        <w:t xml:space="preserve"> </w:t>
      </w:r>
      <w:r w:rsidRPr="00F634AA">
        <w:rPr>
          <w:rFonts w:ascii="ArialMT" w:hAnsi="ArialMT"/>
        </w:rPr>
        <w:t>include</w:t>
      </w:r>
      <w:r w:rsidR="007548C7">
        <w:rPr>
          <w:rFonts w:ascii="ArialMT" w:hAnsi="ArialMT" w:cs="ArialMT"/>
          <w:szCs w:val="20"/>
        </w:rPr>
        <w:t xml:space="preserve"> </w:t>
      </w:r>
      <w:r w:rsidR="002C7BE2" w:rsidRPr="00F634AA">
        <w:rPr>
          <w:rFonts w:ascii="ArialMT" w:hAnsi="ArialMT" w:cs="ArialMT"/>
          <w:szCs w:val="20"/>
        </w:rPr>
        <w:t>t</w:t>
      </w:r>
      <w:r w:rsidR="00EF2ED5" w:rsidRPr="00F634AA">
        <w:rPr>
          <w:rFonts w:ascii="ArialMT" w:hAnsi="ArialMT" w:cs="ArialMT"/>
          <w:szCs w:val="20"/>
        </w:rPr>
        <w:t>he</w:t>
      </w:r>
      <w:r w:rsidR="007548C7">
        <w:t xml:space="preserve"> </w:t>
      </w:r>
      <w:r w:rsidR="00F634AA" w:rsidRPr="00F634AA">
        <w:rPr>
          <w:rFonts w:ascii="ArialMT" w:hAnsi="ArialMT" w:cs="ArialMT"/>
          <w:szCs w:val="20"/>
        </w:rPr>
        <w:t>Australian</w:t>
      </w:r>
      <w:r w:rsidR="007548C7">
        <w:rPr>
          <w:rFonts w:ascii="ArialMT" w:hAnsi="ArialMT" w:cs="ArialMT"/>
          <w:szCs w:val="20"/>
        </w:rPr>
        <w:t xml:space="preserve"> </w:t>
      </w:r>
      <w:r w:rsidR="00F634AA" w:rsidRPr="00F634AA">
        <w:rPr>
          <w:rFonts w:ascii="ArialMT" w:hAnsi="ArialMT" w:cs="ArialMT"/>
          <w:szCs w:val="20"/>
        </w:rPr>
        <w:t>Catholic</w:t>
      </w:r>
      <w:r w:rsidR="007548C7">
        <w:rPr>
          <w:rFonts w:ascii="ArialMT" w:hAnsi="ArialMT" w:cs="ArialMT"/>
          <w:szCs w:val="20"/>
        </w:rPr>
        <w:t xml:space="preserve"> </w:t>
      </w:r>
      <w:r w:rsidR="00F634AA" w:rsidRPr="00F634AA">
        <w:rPr>
          <w:rFonts w:ascii="ArialMT" w:hAnsi="ArialMT" w:cs="ArialMT"/>
          <w:szCs w:val="20"/>
        </w:rPr>
        <w:t>University</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98.6</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Federation</w:t>
      </w:r>
      <w:r w:rsidR="007548C7">
        <w:rPr>
          <w:rFonts w:ascii="ArialMT" w:hAnsi="ArialMT" w:cs="ArialMT"/>
          <w:szCs w:val="20"/>
        </w:rPr>
        <w:t xml:space="preserve"> </w:t>
      </w:r>
      <w:r w:rsidR="00F634AA" w:rsidRPr="00F634AA">
        <w:rPr>
          <w:rFonts w:ascii="ArialMT" w:hAnsi="ArialMT" w:cs="ArialMT"/>
          <w:szCs w:val="20"/>
        </w:rPr>
        <w:t>University</w:t>
      </w:r>
      <w:r w:rsidR="007548C7">
        <w:rPr>
          <w:rFonts w:ascii="ArialMT" w:hAnsi="ArialMT" w:cs="ArialMT"/>
          <w:szCs w:val="20"/>
        </w:rPr>
        <w:t xml:space="preserve"> </w:t>
      </w:r>
      <w:r w:rsidR="00F634AA" w:rsidRPr="00F634AA">
        <w:rPr>
          <w:rFonts w:ascii="ArialMT" w:hAnsi="ArialMT" w:cs="ArialMT"/>
          <w:szCs w:val="20"/>
        </w:rPr>
        <w:t>Australia</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98.2</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The</w:t>
      </w:r>
      <w:r w:rsidR="007548C7">
        <w:rPr>
          <w:rFonts w:ascii="ArialMT" w:hAnsi="ArialMT" w:cs="ArialMT"/>
          <w:szCs w:val="20"/>
        </w:rPr>
        <w:t xml:space="preserve"> </w:t>
      </w:r>
      <w:r w:rsidR="00F634AA" w:rsidRPr="00F634AA">
        <w:rPr>
          <w:rFonts w:ascii="ArialMT" w:hAnsi="ArialMT" w:cs="ArialMT"/>
          <w:szCs w:val="20"/>
        </w:rPr>
        <w:t>University</w:t>
      </w:r>
      <w:r w:rsidR="007548C7">
        <w:rPr>
          <w:rFonts w:ascii="ArialMT" w:hAnsi="ArialMT" w:cs="ArialMT"/>
          <w:szCs w:val="20"/>
        </w:rPr>
        <w:t xml:space="preserve"> </w:t>
      </w:r>
      <w:r w:rsidR="00F634AA" w:rsidRPr="00F634AA">
        <w:rPr>
          <w:rFonts w:ascii="ArialMT" w:hAnsi="ArialMT" w:cs="ArialMT"/>
          <w:szCs w:val="20"/>
        </w:rPr>
        <w:t>of</w:t>
      </w:r>
      <w:r w:rsidR="007548C7">
        <w:rPr>
          <w:rFonts w:ascii="ArialMT" w:hAnsi="ArialMT" w:cs="ArialMT"/>
          <w:szCs w:val="20"/>
        </w:rPr>
        <w:t xml:space="preserve"> </w:t>
      </w:r>
      <w:r w:rsidR="00F634AA" w:rsidRPr="00F634AA">
        <w:rPr>
          <w:rFonts w:ascii="ArialMT" w:hAnsi="ArialMT" w:cs="ArialMT"/>
          <w:szCs w:val="20"/>
        </w:rPr>
        <w:t>Notre</w:t>
      </w:r>
      <w:r w:rsidR="007548C7">
        <w:rPr>
          <w:rFonts w:ascii="ArialMT" w:hAnsi="ArialMT" w:cs="ArialMT"/>
          <w:szCs w:val="20"/>
        </w:rPr>
        <w:t xml:space="preserve"> </w:t>
      </w:r>
      <w:r w:rsidR="00F634AA" w:rsidRPr="00F634AA">
        <w:rPr>
          <w:rFonts w:ascii="ArialMT" w:hAnsi="ArialMT" w:cs="ArialMT"/>
          <w:szCs w:val="20"/>
        </w:rPr>
        <w:t>Dame</w:t>
      </w:r>
      <w:r w:rsidR="007548C7">
        <w:rPr>
          <w:rFonts w:ascii="ArialMT" w:hAnsi="ArialMT" w:cs="ArialMT"/>
          <w:szCs w:val="20"/>
        </w:rPr>
        <w:t xml:space="preserve"> </w:t>
      </w:r>
      <w:r w:rsidR="00F634AA" w:rsidRPr="00F634AA">
        <w:rPr>
          <w:rFonts w:ascii="ArialMT" w:hAnsi="ArialMT" w:cs="ArialMT"/>
          <w:szCs w:val="20"/>
        </w:rPr>
        <w:t>Australia</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98.2</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La</w:t>
      </w:r>
      <w:r w:rsidR="007548C7">
        <w:rPr>
          <w:rFonts w:ascii="ArialMT" w:hAnsi="ArialMT" w:cs="ArialMT"/>
          <w:szCs w:val="20"/>
        </w:rPr>
        <w:t xml:space="preserve"> </w:t>
      </w:r>
      <w:r w:rsidR="00F634AA" w:rsidRPr="00F634AA">
        <w:rPr>
          <w:rFonts w:ascii="ArialMT" w:hAnsi="ArialMT" w:cs="ArialMT"/>
          <w:szCs w:val="20"/>
        </w:rPr>
        <w:t>Trobe</w:t>
      </w:r>
      <w:r w:rsidR="007548C7">
        <w:rPr>
          <w:rFonts w:ascii="ArialMT" w:hAnsi="ArialMT" w:cs="ArialMT"/>
          <w:szCs w:val="20"/>
        </w:rPr>
        <w:t xml:space="preserve"> </w:t>
      </w:r>
      <w:r w:rsidR="00F634AA" w:rsidRPr="00F634AA">
        <w:rPr>
          <w:rFonts w:ascii="ArialMT" w:hAnsi="ArialMT" w:cs="ArialMT"/>
          <w:szCs w:val="20"/>
        </w:rPr>
        <w:t>University</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97.9</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sidRPr="00F634AA">
        <w:rPr>
          <w:rFonts w:ascii="ArialMT" w:hAnsi="ArialMT" w:cs="ArialMT"/>
          <w:szCs w:val="20"/>
        </w:rPr>
        <w:t>Macquarie</w:t>
      </w:r>
      <w:r w:rsidR="007548C7">
        <w:rPr>
          <w:rFonts w:ascii="ArialMT" w:hAnsi="ArialMT" w:cs="ArialMT"/>
          <w:szCs w:val="20"/>
        </w:rPr>
        <w:t xml:space="preserve"> </w:t>
      </w:r>
      <w:r w:rsidR="00F634AA" w:rsidRPr="00F634AA">
        <w:rPr>
          <w:rFonts w:ascii="ArialMT" w:hAnsi="ArialMT" w:cs="ArialMT"/>
          <w:szCs w:val="20"/>
        </w:rPr>
        <w:t>University</w:t>
      </w:r>
      <w:r w:rsidR="00F634AA">
        <w:rPr>
          <w:rFonts w:ascii="ArialMT" w:hAnsi="ArialMT" w:cs="ArialMT"/>
          <w:szCs w:val="20"/>
        </w:rPr>
        <w:t>,</w:t>
      </w:r>
      <w:r w:rsidR="007548C7">
        <w:rPr>
          <w:rFonts w:ascii="ArialMT" w:hAnsi="ArialMT" w:cs="ArialMT"/>
          <w:szCs w:val="20"/>
        </w:rPr>
        <w:t xml:space="preserve"> </w:t>
      </w:r>
      <w:r w:rsidR="00F634AA" w:rsidRPr="00F634AA">
        <w:rPr>
          <w:rFonts w:ascii="ArialMT" w:hAnsi="ArialMT" w:cs="ArialMT"/>
          <w:szCs w:val="20"/>
        </w:rPr>
        <w:t>97.3</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r w:rsidR="00F634AA">
        <w:rPr>
          <w:rFonts w:ascii="ArialMT" w:hAnsi="ArialMT" w:cs="ArialMT"/>
          <w:szCs w:val="20"/>
        </w:rPr>
        <w:t>and</w:t>
      </w:r>
      <w:r w:rsidR="007548C7">
        <w:rPr>
          <w:rFonts w:ascii="ArialMT" w:hAnsi="ArialMT" w:cs="ArialMT"/>
          <w:szCs w:val="20"/>
        </w:rPr>
        <w:t xml:space="preserve"> </w:t>
      </w:r>
      <w:r w:rsidR="00F634AA" w:rsidRPr="00F634AA">
        <w:rPr>
          <w:rFonts w:ascii="ArialMT" w:hAnsi="ArialMT" w:cs="ArialMT"/>
          <w:szCs w:val="20"/>
        </w:rPr>
        <w:t>Queensland</w:t>
      </w:r>
      <w:r w:rsidR="007548C7">
        <w:rPr>
          <w:rFonts w:ascii="ArialMT" w:hAnsi="ArialMT" w:cs="ArialMT"/>
          <w:szCs w:val="20"/>
        </w:rPr>
        <w:t xml:space="preserve"> </w:t>
      </w:r>
      <w:r w:rsidR="00F634AA" w:rsidRPr="00F634AA">
        <w:rPr>
          <w:rFonts w:ascii="ArialMT" w:hAnsi="ArialMT" w:cs="ArialMT"/>
          <w:szCs w:val="20"/>
        </w:rPr>
        <w:t>University</w:t>
      </w:r>
      <w:r w:rsidR="007548C7">
        <w:rPr>
          <w:rFonts w:ascii="ArialMT" w:hAnsi="ArialMT" w:cs="ArialMT"/>
          <w:szCs w:val="20"/>
        </w:rPr>
        <w:t xml:space="preserve"> </w:t>
      </w:r>
      <w:r w:rsidR="00F634AA" w:rsidRPr="00F634AA">
        <w:rPr>
          <w:rFonts w:ascii="ArialMT" w:hAnsi="ArialMT" w:cs="ArialMT"/>
          <w:szCs w:val="20"/>
        </w:rPr>
        <w:t>of</w:t>
      </w:r>
      <w:r w:rsidR="007548C7">
        <w:rPr>
          <w:rFonts w:ascii="ArialMT" w:hAnsi="ArialMT" w:cs="ArialMT"/>
          <w:szCs w:val="20"/>
        </w:rPr>
        <w:t xml:space="preserve"> </w:t>
      </w:r>
      <w:r w:rsidR="00F634AA" w:rsidRPr="00F634AA">
        <w:rPr>
          <w:rFonts w:ascii="ArialMT" w:hAnsi="ArialMT" w:cs="ArialMT"/>
          <w:szCs w:val="20"/>
        </w:rPr>
        <w:t>Technology</w:t>
      </w:r>
      <w:r w:rsidR="007548C7">
        <w:rPr>
          <w:rFonts w:ascii="ArialMT" w:hAnsi="ArialMT" w:cs="ArialMT"/>
          <w:szCs w:val="20"/>
        </w:rPr>
        <w:t xml:space="preserve"> </w:t>
      </w:r>
      <w:r w:rsidR="00F634AA">
        <w:rPr>
          <w:rFonts w:ascii="ArialMT" w:hAnsi="ArialMT" w:cs="ArialMT"/>
          <w:szCs w:val="20"/>
        </w:rPr>
        <w:t>with</w:t>
      </w:r>
      <w:r w:rsidR="007548C7">
        <w:rPr>
          <w:rFonts w:ascii="ArialMT" w:hAnsi="ArialMT" w:cs="ArialMT"/>
          <w:szCs w:val="20"/>
        </w:rPr>
        <w:t xml:space="preserve"> </w:t>
      </w:r>
      <w:r w:rsidR="00F634AA" w:rsidRPr="00F634AA">
        <w:rPr>
          <w:rFonts w:ascii="ArialMT" w:hAnsi="ArialMT" w:cs="ArialMT"/>
          <w:szCs w:val="20"/>
        </w:rPr>
        <w:t>97.2</w:t>
      </w:r>
      <w:r w:rsidR="007548C7">
        <w:rPr>
          <w:rFonts w:ascii="ArialMT" w:hAnsi="ArialMT" w:cs="ArialMT"/>
          <w:szCs w:val="20"/>
        </w:rPr>
        <w:t xml:space="preserve"> </w:t>
      </w:r>
      <w:r w:rsidR="00F634AA">
        <w:rPr>
          <w:rFonts w:ascii="ArialMT" w:hAnsi="ArialMT" w:cs="ArialMT"/>
          <w:szCs w:val="20"/>
        </w:rPr>
        <w:t>per</w:t>
      </w:r>
      <w:r w:rsidR="007548C7">
        <w:rPr>
          <w:rFonts w:ascii="ArialMT" w:hAnsi="ArialMT" w:cs="ArialMT"/>
          <w:szCs w:val="20"/>
        </w:rPr>
        <w:t xml:space="preserve"> </w:t>
      </w:r>
      <w:r w:rsidR="00F634AA">
        <w:rPr>
          <w:rFonts w:ascii="ArialMT" w:hAnsi="ArialMT" w:cs="ArialMT"/>
          <w:szCs w:val="20"/>
        </w:rPr>
        <w:t>cent.</w:t>
      </w:r>
      <w:r w:rsidR="007548C7">
        <w:rPr>
          <w:rFonts w:ascii="ArialMT" w:hAnsi="ArialMT" w:cs="ArialMT"/>
          <w:szCs w:val="20"/>
        </w:rPr>
        <w:t xml:space="preserve"> </w:t>
      </w:r>
    </w:p>
    <w:p w14:paraId="5ABBD735" w14:textId="696A48AB" w:rsidR="00FC11B1" w:rsidRPr="00B94BBD" w:rsidRDefault="005A3EF0" w:rsidP="00557F8C">
      <w:pPr>
        <w:widowControl w:val="0"/>
        <w:suppressAutoHyphens/>
        <w:autoSpaceDE w:val="0"/>
        <w:autoSpaceDN w:val="0"/>
        <w:adjustRightInd w:val="0"/>
        <w:spacing w:before="120" w:line="280" w:lineRule="atLeast"/>
        <w:textAlignment w:val="center"/>
        <w:rPr>
          <w:rFonts w:ascii="ArialMT" w:hAnsi="ArialMT" w:cs="ArialMT"/>
          <w:szCs w:val="20"/>
        </w:rPr>
      </w:pPr>
      <w:r w:rsidRPr="00B94BBD">
        <w:rPr>
          <w:rFonts w:ascii="ArialMT" w:hAnsi="ArialMT" w:cs="ArialMT"/>
          <w:szCs w:val="20"/>
        </w:rPr>
        <w:t>Institutional</w:t>
      </w:r>
      <w:r w:rsidR="007548C7">
        <w:rPr>
          <w:rFonts w:ascii="ArialMT" w:hAnsi="ArialMT" w:cs="ArialMT"/>
          <w:szCs w:val="20"/>
        </w:rPr>
        <w:t xml:space="preserve"> </w:t>
      </w:r>
      <w:r w:rsidRPr="00B94BBD">
        <w:rPr>
          <w:rFonts w:ascii="ArialMT" w:hAnsi="ArialMT" w:cs="ArialMT"/>
          <w:szCs w:val="20"/>
        </w:rPr>
        <w:t>re</w:t>
      </w:r>
      <w:r w:rsidR="00FC11B1" w:rsidRPr="00B94BBD">
        <w:rPr>
          <w:rFonts w:ascii="ArialMT" w:hAnsi="ArialMT" w:cs="ArialMT"/>
          <w:szCs w:val="20"/>
        </w:rPr>
        <w:t>sults</w:t>
      </w:r>
      <w:r w:rsidR="007548C7">
        <w:rPr>
          <w:rFonts w:ascii="ArialMT" w:hAnsi="ArialMT" w:cs="ArialMT"/>
          <w:szCs w:val="20"/>
        </w:rPr>
        <w:t xml:space="preserve"> </w:t>
      </w:r>
      <w:r w:rsidRPr="00B94BBD">
        <w:rPr>
          <w:rFonts w:ascii="ArialMT" w:hAnsi="ArialMT" w:cs="ArialMT"/>
          <w:szCs w:val="20"/>
        </w:rPr>
        <w:t>are</w:t>
      </w:r>
      <w:r w:rsidR="007548C7">
        <w:rPr>
          <w:rFonts w:ascii="ArialMT" w:hAnsi="ArialMT" w:cs="ArialMT"/>
          <w:szCs w:val="20"/>
        </w:rPr>
        <w:t xml:space="preserve"> </w:t>
      </w:r>
      <w:r w:rsidR="00FC11B1" w:rsidRPr="00B94BBD">
        <w:rPr>
          <w:rFonts w:ascii="ArialMT" w:hAnsi="ArialMT" w:cs="ArialMT"/>
          <w:szCs w:val="20"/>
        </w:rPr>
        <w:t>not</w:t>
      </w:r>
      <w:r w:rsidR="007548C7">
        <w:rPr>
          <w:rFonts w:ascii="ArialMT" w:hAnsi="ArialMT" w:cs="ArialMT"/>
          <w:szCs w:val="20"/>
        </w:rPr>
        <w:t xml:space="preserve"> </w:t>
      </w:r>
      <w:r w:rsidR="00FC11B1" w:rsidRPr="00B94BBD">
        <w:rPr>
          <w:rFonts w:ascii="ArialMT" w:hAnsi="ArialMT" w:cs="ArialMT"/>
          <w:szCs w:val="20"/>
        </w:rPr>
        <w:t>available</w:t>
      </w:r>
      <w:r w:rsidR="007548C7">
        <w:rPr>
          <w:rFonts w:ascii="ArialMT" w:hAnsi="ArialMT" w:cs="ArialMT"/>
          <w:szCs w:val="20"/>
        </w:rPr>
        <w:t xml:space="preserve"> </w:t>
      </w:r>
      <w:r w:rsidRPr="00B94BBD">
        <w:rPr>
          <w:rFonts w:ascii="ArialMT" w:hAnsi="ArialMT" w:cs="ArialMT"/>
          <w:szCs w:val="20"/>
        </w:rPr>
        <w:t>at</w:t>
      </w:r>
      <w:r w:rsidR="007548C7">
        <w:rPr>
          <w:rFonts w:ascii="ArialMT" w:hAnsi="ArialMT" w:cs="ArialMT"/>
          <w:szCs w:val="20"/>
        </w:rPr>
        <w:t xml:space="preserve"> </w:t>
      </w:r>
      <w:r w:rsidR="00FC11B1" w:rsidRPr="00B94BBD">
        <w:rPr>
          <w:rFonts w:ascii="ArialMT" w:hAnsi="ArialMT" w:cs="ArialMT"/>
          <w:szCs w:val="20"/>
        </w:rPr>
        <w:t>postgrad</w:t>
      </w:r>
      <w:r w:rsidRPr="00B94BBD">
        <w:rPr>
          <w:rFonts w:ascii="ArialMT" w:hAnsi="ArialMT" w:cs="ArialMT"/>
          <w:szCs w:val="20"/>
        </w:rPr>
        <w:t>uate</w:t>
      </w:r>
      <w:r w:rsidR="007548C7">
        <w:rPr>
          <w:rFonts w:ascii="ArialMT" w:hAnsi="ArialMT" w:cs="ArialMT"/>
          <w:szCs w:val="20"/>
        </w:rPr>
        <w:t xml:space="preserve"> </w:t>
      </w:r>
      <w:r w:rsidR="00FC11B1" w:rsidRPr="00B94BBD">
        <w:rPr>
          <w:rFonts w:ascii="ArialMT" w:hAnsi="ArialMT" w:cs="ArialMT"/>
          <w:szCs w:val="20"/>
        </w:rPr>
        <w:t>research</w:t>
      </w:r>
      <w:r w:rsidR="007548C7">
        <w:rPr>
          <w:rFonts w:ascii="ArialMT" w:hAnsi="ArialMT" w:cs="ArialMT"/>
          <w:szCs w:val="20"/>
        </w:rPr>
        <w:t xml:space="preserve"> </w:t>
      </w:r>
      <w:r w:rsidRPr="00B94BBD">
        <w:rPr>
          <w:rFonts w:ascii="ArialMT" w:hAnsi="ArialMT" w:cs="ArialMT"/>
          <w:szCs w:val="20"/>
        </w:rPr>
        <w:t>graduate</w:t>
      </w:r>
      <w:r w:rsidR="007548C7">
        <w:rPr>
          <w:rFonts w:ascii="ArialMT" w:hAnsi="ArialMT" w:cs="ArialMT"/>
          <w:szCs w:val="20"/>
        </w:rPr>
        <w:t xml:space="preserve"> </w:t>
      </w:r>
      <w:r w:rsidRPr="00B94BBD">
        <w:rPr>
          <w:rFonts w:ascii="ArialMT" w:hAnsi="ArialMT" w:cs="ArialMT"/>
          <w:szCs w:val="20"/>
        </w:rPr>
        <w:t>level</w:t>
      </w:r>
      <w:r w:rsidR="007548C7">
        <w:rPr>
          <w:rFonts w:ascii="ArialMT" w:hAnsi="ArialMT" w:cs="ArialMT"/>
          <w:szCs w:val="20"/>
        </w:rPr>
        <w:t xml:space="preserve"> </w:t>
      </w:r>
      <w:r w:rsidRPr="00B94BBD">
        <w:rPr>
          <w:rFonts w:ascii="ArialMT" w:hAnsi="ArialMT" w:cs="ArialMT"/>
          <w:szCs w:val="20"/>
        </w:rPr>
        <w:t>as</w:t>
      </w:r>
      <w:r w:rsidR="007548C7">
        <w:rPr>
          <w:rFonts w:ascii="ArialMT" w:hAnsi="ArialMT" w:cs="ArialMT"/>
          <w:szCs w:val="20"/>
        </w:rPr>
        <w:t xml:space="preserve"> </w:t>
      </w:r>
      <w:r w:rsidRPr="00B94BBD">
        <w:rPr>
          <w:rFonts w:ascii="ArialMT" w:hAnsi="ArialMT" w:cs="ArialMT"/>
          <w:szCs w:val="20"/>
        </w:rPr>
        <w:t>there</w:t>
      </w:r>
      <w:r w:rsidR="007548C7">
        <w:rPr>
          <w:rFonts w:ascii="ArialMT" w:hAnsi="ArialMT" w:cs="ArialMT"/>
          <w:szCs w:val="20"/>
        </w:rPr>
        <w:t xml:space="preserve"> </w:t>
      </w:r>
      <w:r w:rsidRPr="00B94BBD">
        <w:rPr>
          <w:rFonts w:ascii="ArialMT" w:hAnsi="ArialMT" w:cs="ArialMT"/>
          <w:szCs w:val="20"/>
        </w:rPr>
        <w:t>are</w:t>
      </w:r>
      <w:r w:rsidR="007548C7">
        <w:rPr>
          <w:rFonts w:ascii="ArialMT" w:hAnsi="ArialMT" w:cs="ArialMT"/>
          <w:szCs w:val="20"/>
        </w:rPr>
        <w:t xml:space="preserve"> </w:t>
      </w:r>
      <w:r w:rsidRPr="00B94BBD">
        <w:rPr>
          <w:rFonts w:ascii="ArialMT" w:hAnsi="ArialMT" w:cs="ArialMT"/>
          <w:szCs w:val="20"/>
        </w:rPr>
        <w:t>too</w:t>
      </w:r>
      <w:r w:rsidR="007548C7">
        <w:rPr>
          <w:rFonts w:ascii="ArialMT" w:hAnsi="ArialMT" w:cs="ArialMT"/>
          <w:szCs w:val="20"/>
        </w:rPr>
        <w:t xml:space="preserve"> </w:t>
      </w:r>
      <w:r w:rsidRPr="00B94BBD">
        <w:rPr>
          <w:rFonts w:ascii="ArialMT" w:hAnsi="ArialMT" w:cs="ArialMT"/>
          <w:szCs w:val="20"/>
        </w:rPr>
        <w:t>few</w:t>
      </w:r>
      <w:r w:rsidR="007548C7">
        <w:rPr>
          <w:rFonts w:ascii="ArialMT" w:hAnsi="ArialMT" w:cs="ArialMT"/>
          <w:szCs w:val="20"/>
        </w:rPr>
        <w:t xml:space="preserve"> </w:t>
      </w:r>
      <w:r w:rsidRPr="00B94BBD">
        <w:rPr>
          <w:rFonts w:ascii="ArialMT" w:hAnsi="ArialMT" w:cs="ArialMT"/>
          <w:szCs w:val="20"/>
        </w:rPr>
        <w:t>survey</w:t>
      </w:r>
      <w:r w:rsidR="007548C7">
        <w:rPr>
          <w:rFonts w:ascii="ArialMT" w:hAnsi="ArialMT" w:cs="ArialMT"/>
          <w:szCs w:val="20"/>
        </w:rPr>
        <w:t xml:space="preserve"> </w:t>
      </w:r>
      <w:r w:rsidRPr="00B94BBD">
        <w:rPr>
          <w:rFonts w:ascii="ArialMT" w:hAnsi="ArialMT" w:cs="ArialMT"/>
          <w:szCs w:val="20"/>
        </w:rPr>
        <w:t>responses</w:t>
      </w:r>
      <w:r w:rsidR="00FC11B1" w:rsidRPr="00B94BBD">
        <w:rPr>
          <w:rFonts w:ascii="ArialMT" w:hAnsi="ArialMT" w:cs="ArialMT"/>
          <w:szCs w:val="20"/>
        </w:rPr>
        <w:t>.</w:t>
      </w:r>
      <w:r w:rsidR="007548C7">
        <w:rPr>
          <w:rFonts w:ascii="ArialMT" w:hAnsi="ArialMT" w:cs="ArialMT"/>
          <w:szCs w:val="20"/>
        </w:rPr>
        <w:t xml:space="preserve"> </w:t>
      </w:r>
      <w:r w:rsidR="00FC11B1" w:rsidRPr="00B94BBD">
        <w:rPr>
          <w:rFonts w:ascii="ArialMT" w:hAnsi="ArialMT" w:cs="ArialMT"/>
          <w:szCs w:val="20"/>
        </w:rPr>
        <w:t>Table</w:t>
      </w:r>
      <w:r w:rsidR="007548C7">
        <w:rPr>
          <w:rFonts w:ascii="ArialMT" w:hAnsi="ArialMT" w:cs="ArialMT"/>
          <w:szCs w:val="20"/>
        </w:rPr>
        <w:t xml:space="preserve"> </w:t>
      </w:r>
      <w:r w:rsidRPr="00B94BBD">
        <w:rPr>
          <w:rFonts w:ascii="ArialMT" w:hAnsi="ArialMT" w:cs="ArialMT"/>
          <w:szCs w:val="20"/>
        </w:rPr>
        <w:t>6</w:t>
      </w:r>
      <w:r w:rsidR="007548C7">
        <w:rPr>
          <w:rFonts w:ascii="ArialMT" w:hAnsi="ArialMT" w:cs="ArialMT"/>
          <w:szCs w:val="20"/>
        </w:rPr>
        <w:t xml:space="preserve"> </w:t>
      </w:r>
      <w:r w:rsidR="00FC11B1" w:rsidRPr="00B94BBD">
        <w:rPr>
          <w:rFonts w:ascii="ArialMT" w:hAnsi="ArialMT" w:cs="ArialMT"/>
          <w:szCs w:val="20"/>
        </w:rPr>
        <w:t>shows</w:t>
      </w:r>
      <w:r w:rsidR="007548C7">
        <w:rPr>
          <w:rFonts w:ascii="ArialMT" w:hAnsi="ArialMT" w:cs="ArialMT"/>
          <w:szCs w:val="20"/>
        </w:rPr>
        <w:t xml:space="preserve"> </w:t>
      </w:r>
      <w:r w:rsidR="00FC11B1" w:rsidRPr="00B94BBD">
        <w:rPr>
          <w:rFonts w:ascii="ArialMT" w:hAnsi="ArialMT" w:cs="ArialMT"/>
          <w:szCs w:val="20"/>
        </w:rPr>
        <w:t>90%</w:t>
      </w:r>
      <w:r w:rsidR="007548C7">
        <w:rPr>
          <w:rFonts w:ascii="ArialMT" w:hAnsi="ArialMT" w:cs="ArialMT"/>
          <w:szCs w:val="20"/>
        </w:rPr>
        <w:t xml:space="preserve"> </w:t>
      </w:r>
      <w:r w:rsidR="00FC11B1" w:rsidRPr="00B94BBD">
        <w:rPr>
          <w:rFonts w:ascii="ArialMT" w:hAnsi="ArialMT" w:cs="ArialMT"/>
          <w:szCs w:val="20"/>
        </w:rPr>
        <w:t>confidence</w:t>
      </w:r>
      <w:r w:rsidR="007548C7">
        <w:rPr>
          <w:rFonts w:ascii="ArialMT" w:hAnsi="ArialMT" w:cs="ArialMT"/>
          <w:szCs w:val="20"/>
        </w:rPr>
        <w:t xml:space="preserve"> </w:t>
      </w:r>
      <w:r w:rsidR="00FC11B1" w:rsidRPr="00B94BBD">
        <w:rPr>
          <w:rFonts w:ascii="ArialMT" w:hAnsi="ArialMT" w:cs="ArialMT"/>
          <w:szCs w:val="20"/>
        </w:rPr>
        <w:t>intervals</w:t>
      </w:r>
      <w:r w:rsidR="007548C7">
        <w:rPr>
          <w:rFonts w:ascii="ArialMT" w:hAnsi="ArialMT" w:cs="ArialMT"/>
          <w:szCs w:val="20"/>
        </w:rPr>
        <w:t xml:space="preserve"> </w:t>
      </w:r>
      <w:r w:rsidR="00FC11B1" w:rsidRPr="00B94BBD">
        <w:rPr>
          <w:rFonts w:ascii="ArialMT" w:hAnsi="ArialMT" w:cs="ArialMT"/>
          <w:szCs w:val="20"/>
        </w:rPr>
        <w:t>to</w:t>
      </w:r>
      <w:r w:rsidR="007548C7">
        <w:rPr>
          <w:rFonts w:ascii="ArialMT" w:hAnsi="ArialMT" w:cs="ArialMT"/>
          <w:szCs w:val="20"/>
        </w:rPr>
        <w:t xml:space="preserve"> </w:t>
      </w:r>
      <w:r w:rsidR="00FC11B1" w:rsidRPr="00B94BBD">
        <w:rPr>
          <w:rFonts w:ascii="ArialMT" w:hAnsi="ArialMT" w:cs="ArialMT"/>
          <w:szCs w:val="20"/>
        </w:rPr>
        <w:t>assist</w:t>
      </w:r>
      <w:r w:rsidR="007548C7">
        <w:rPr>
          <w:rFonts w:ascii="ArialMT" w:hAnsi="ArialMT" w:cs="ArialMT"/>
          <w:szCs w:val="20"/>
        </w:rPr>
        <w:t xml:space="preserve"> </w:t>
      </w:r>
      <w:r w:rsidR="00FC11B1" w:rsidRPr="00B94BBD">
        <w:rPr>
          <w:rFonts w:ascii="ArialMT" w:hAnsi="ArialMT" w:cs="ArialMT"/>
          <w:szCs w:val="20"/>
        </w:rPr>
        <w:t>in</w:t>
      </w:r>
      <w:r w:rsidR="007548C7">
        <w:rPr>
          <w:rFonts w:ascii="ArialMT" w:hAnsi="ArialMT" w:cs="ArialMT"/>
          <w:szCs w:val="20"/>
        </w:rPr>
        <w:t xml:space="preserve"> </w:t>
      </w:r>
      <w:r w:rsidR="00FC11B1" w:rsidRPr="00B94BBD">
        <w:rPr>
          <w:rFonts w:ascii="ArialMT" w:hAnsi="ArialMT" w:cs="ArialMT"/>
          <w:szCs w:val="20"/>
        </w:rPr>
        <w:t>interpreting</w:t>
      </w:r>
      <w:r w:rsidR="007548C7">
        <w:rPr>
          <w:rFonts w:ascii="ArialMT" w:hAnsi="ArialMT" w:cs="ArialMT"/>
          <w:szCs w:val="20"/>
        </w:rPr>
        <w:t xml:space="preserve"> </w:t>
      </w:r>
      <w:r w:rsidR="00FC11B1" w:rsidRPr="00B94BBD">
        <w:rPr>
          <w:rFonts w:ascii="ArialMT" w:hAnsi="ArialMT" w:cs="ArialMT"/>
          <w:szCs w:val="20"/>
        </w:rPr>
        <w:t>results.</w:t>
      </w:r>
    </w:p>
    <w:p w14:paraId="733BF30D" w14:textId="14BF8C07" w:rsidR="00AD0F55" w:rsidRPr="00C52405" w:rsidRDefault="00AD0F55" w:rsidP="00AD0F55">
      <w:pPr>
        <w:keepNext/>
        <w:keepLines/>
        <w:widowControl w:val="0"/>
        <w:suppressAutoHyphens/>
        <w:autoSpaceDE w:val="0"/>
        <w:autoSpaceDN w:val="0"/>
        <w:adjustRightInd w:val="0"/>
        <w:spacing w:before="240" w:after="120" w:line="290" w:lineRule="atLeast"/>
        <w:textAlignment w:val="center"/>
        <w:rPr>
          <w:rFonts w:ascii="ArialMT" w:hAnsi="ArialMT" w:cs="ArialMT"/>
          <w:b/>
          <w:noProof/>
          <w:szCs w:val="20"/>
          <w:lang w:val="en-AU"/>
        </w:rPr>
      </w:pPr>
      <w:r w:rsidRPr="00C52405">
        <w:rPr>
          <w:rFonts w:ascii="ArialMT" w:hAnsi="ArialMT" w:cs="ArialMT"/>
          <w:b/>
          <w:noProof/>
          <w:szCs w:val="20"/>
          <w:lang w:val="en-AU"/>
        </w:rPr>
        <w:t>Table</w:t>
      </w:r>
      <w:r w:rsidR="007548C7">
        <w:rPr>
          <w:rFonts w:ascii="ArialMT" w:hAnsi="ArialMT" w:cs="ArialMT"/>
          <w:b/>
          <w:noProof/>
          <w:szCs w:val="20"/>
          <w:lang w:val="en-AU"/>
        </w:rPr>
        <w:t xml:space="preserve"> </w:t>
      </w:r>
      <w:r w:rsidR="00F70E48" w:rsidRPr="00C52405">
        <w:rPr>
          <w:rFonts w:ascii="ArialMT" w:hAnsi="ArialMT" w:cs="ArialMT"/>
          <w:b/>
          <w:noProof/>
          <w:szCs w:val="20"/>
          <w:lang w:val="en-AU"/>
        </w:rPr>
        <w:t>9</w:t>
      </w:r>
      <w:r w:rsidR="007548C7">
        <w:rPr>
          <w:rFonts w:ascii="ArialMT" w:hAnsi="ArialMT" w:cs="ArialMT"/>
          <w:b/>
          <w:noProof/>
          <w:szCs w:val="20"/>
          <w:lang w:val="en-AU"/>
        </w:rPr>
        <w:t xml:space="preserve"> </w:t>
      </w:r>
      <w:r w:rsidRPr="00C52405">
        <w:rPr>
          <w:rFonts w:ascii="ArialMT" w:hAnsi="ArialMT" w:cs="ArialMT"/>
          <w:b/>
          <w:noProof/>
          <w:szCs w:val="20"/>
          <w:lang w:val="en-AU"/>
        </w:rPr>
        <w:t>Short-term</w:t>
      </w:r>
      <w:r w:rsidR="007548C7">
        <w:rPr>
          <w:rFonts w:ascii="ArialMT" w:hAnsi="ArialMT" w:cs="ArialMT"/>
          <w:b/>
          <w:noProof/>
          <w:szCs w:val="20"/>
          <w:lang w:val="en-AU"/>
        </w:rPr>
        <w:t xml:space="preserve"> </w:t>
      </w:r>
      <w:r w:rsidRPr="00C52405">
        <w:rPr>
          <w:rFonts w:ascii="ArialMT" w:hAnsi="ArialMT" w:cs="ArialMT"/>
          <w:b/>
          <w:noProof/>
          <w:szCs w:val="20"/>
          <w:lang w:val="en-AU"/>
        </w:rPr>
        <w:t>and</w:t>
      </w:r>
      <w:r w:rsidR="007548C7">
        <w:rPr>
          <w:rFonts w:ascii="ArialMT" w:hAnsi="ArialMT" w:cs="ArialMT"/>
          <w:b/>
          <w:noProof/>
          <w:szCs w:val="20"/>
          <w:lang w:val="en-AU"/>
        </w:rPr>
        <w:t xml:space="preserve"> </w:t>
      </w:r>
      <w:r w:rsidRPr="00C52405">
        <w:rPr>
          <w:rFonts w:ascii="ArialMT" w:hAnsi="ArialMT" w:cs="ArialMT"/>
          <w:b/>
          <w:noProof/>
          <w:szCs w:val="20"/>
          <w:lang w:val="en-AU"/>
        </w:rPr>
        <w:t>medium-term</w:t>
      </w:r>
      <w:r w:rsidR="007548C7">
        <w:rPr>
          <w:rFonts w:ascii="ArialMT" w:hAnsi="ArialMT" w:cs="ArialMT"/>
          <w:b/>
          <w:noProof/>
          <w:szCs w:val="20"/>
          <w:lang w:val="en-AU"/>
        </w:rPr>
        <w:t xml:space="preserve"> </w:t>
      </w:r>
      <w:r w:rsidR="00FC11B1" w:rsidRPr="00C52405">
        <w:rPr>
          <w:rFonts w:ascii="ArialMT" w:hAnsi="ArialMT" w:cs="ArialMT"/>
          <w:b/>
          <w:noProof/>
          <w:szCs w:val="20"/>
          <w:lang w:val="en-AU"/>
        </w:rPr>
        <w:t>full-time</w:t>
      </w:r>
      <w:r w:rsidR="007548C7">
        <w:rPr>
          <w:rFonts w:ascii="ArialMT" w:hAnsi="ArialMT" w:cs="ArialMT"/>
          <w:b/>
          <w:noProof/>
          <w:szCs w:val="20"/>
          <w:lang w:val="en-AU"/>
        </w:rPr>
        <w:t xml:space="preserve"> </w:t>
      </w:r>
      <w:r w:rsidRPr="00C52405">
        <w:rPr>
          <w:rFonts w:ascii="ArialMT" w:hAnsi="ArialMT" w:cs="ArialMT"/>
          <w:b/>
          <w:noProof/>
          <w:szCs w:val="20"/>
          <w:lang w:val="en-AU"/>
        </w:rPr>
        <w:t>employment</w:t>
      </w:r>
      <w:r w:rsidR="007548C7">
        <w:rPr>
          <w:rFonts w:ascii="ArialMT" w:hAnsi="ArialMT" w:cs="ArialMT"/>
          <w:b/>
          <w:noProof/>
          <w:szCs w:val="20"/>
          <w:lang w:val="en-AU"/>
        </w:rPr>
        <w:t xml:space="preserve"> </w:t>
      </w:r>
      <w:r w:rsidRPr="00C52405">
        <w:rPr>
          <w:rFonts w:ascii="ArialMT" w:hAnsi="ArialMT" w:cs="ArialMT"/>
          <w:b/>
          <w:noProof/>
          <w:szCs w:val="20"/>
          <w:lang w:val="en-AU"/>
        </w:rPr>
        <w:t>outcomes</w:t>
      </w:r>
      <w:r w:rsidR="007548C7">
        <w:rPr>
          <w:rFonts w:ascii="ArialMT" w:hAnsi="ArialMT" w:cs="ArialMT"/>
          <w:b/>
          <w:noProof/>
          <w:szCs w:val="20"/>
        </w:rPr>
        <w:t xml:space="preserve"> </w:t>
      </w:r>
      <w:r w:rsidRPr="00C52405">
        <w:rPr>
          <w:rFonts w:ascii="ArialMT" w:hAnsi="ArialMT" w:cs="ArialMT"/>
          <w:b/>
          <w:noProof/>
          <w:szCs w:val="20"/>
        </w:rPr>
        <w:t>by</w:t>
      </w:r>
      <w:r w:rsidR="007548C7">
        <w:rPr>
          <w:rFonts w:ascii="ArialMT" w:hAnsi="ArialMT" w:cs="ArialMT"/>
          <w:b/>
          <w:noProof/>
          <w:szCs w:val="20"/>
        </w:rPr>
        <w:t xml:space="preserve"> </w:t>
      </w:r>
      <w:r w:rsidR="005A3EF0" w:rsidRPr="00C52405">
        <w:rPr>
          <w:rFonts w:ascii="ArialMT" w:hAnsi="ArialMT" w:cs="ArialMT"/>
          <w:b/>
          <w:noProof/>
          <w:szCs w:val="20"/>
        </w:rPr>
        <w:t>university</w:t>
      </w:r>
      <w:r w:rsidR="007548C7">
        <w:rPr>
          <w:rFonts w:ascii="ArialMT" w:hAnsi="ArialMT" w:cs="ArialMT"/>
          <w:b/>
          <w:noProof/>
          <w:szCs w:val="20"/>
        </w:rPr>
        <w:t xml:space="preserve"> </w:t>
      </w:r>
      <w:r w:rsidR="005A3EF0" w:rsidRPr="00C52405">
        <w:rPr>
          <w:rFonts w:ascii="ArialMT" w:hAnsi="ArialMT" w:cs="ArialMT"/>
          <w:b/>
          <w:noProof/>
          <w:szCs w:val="20"/>
        </w:rPr>
        <w:t>and</w:t>
      </w:r>
      <w:r w:rsidR="007548C7">
        <w:rPr>
          <w:rFonts w:ascii="ArialMT" w:hAnsi="ArialMT" w:cs="ArialMT"/>
          <w:b/>
          <w:noProof/>
          <w:szCs w:val="20"/>
        </w:rPr>
        <w:t xml:space="preserve"> </w:t>
      </w:r>
      <w:r w:rsidR="005A3EF0" w:rsidRPr="00C52405">
        <w:rPr>
          <w:rFonts w:ascii="ArialMT" w:hAnsi="ArialMT" w:cs="ArialMT"/>
          <w:b/>
          <w:noProof/>
          <w:szCs w:val="20"/>
        </w:rPr>
        <w:t>level</w:t>
      </w:r>
      <w:r w:rsidR="007548C7">
        <w:rPr>
          <w:rFonts w:ascii="ArialMT" w:hAnsi="ArialMT" w:cs="ArialMT"/>
          <w:b/>
          <w:noProof/>
          <w:szCs w:val="20"/>
        </w:rPr>
        <w:t xml:space="preserve"> </w:t>
      </w:r>
      <w:r w:rsidR="005A3EF0" w:rsidRPr="00C52405">
        <w:rPr>
          <w:rFonts w:ascii="ArialMT" w:hAnsi="ArialMT" w:cs="ArialMT"/>
          <w:b/>
          <w:noProof/>
          <w:szCs w:val="20"/>
        </w:rPr>
        <w:t>of</w:t>
      </w:r>
      <w:r w:rsidR="007548C7">
        <w:rPr>
          <w:rFonts w:ascii="ArialMT" w:hAnsi="ArialMT" w:cs="ArialMT"/>
          <w:b/>
          <w:noProof/>
          <w:szCs w:val="20"/>
        </w:rPr>
        <w:t xml:space="preserve"> </w:t>
      </w:r>
      <w:r w:rsidR="005A3EF0" w:rsidRPr="00C52405">
        <w:rPr>
          <w:rFonts w:ascii="ArialMT" w:hAnsi="ArialMT" w:cs="ArialMT"/>
          <w:b/>
          <w:noProof/>
          <w:szCs w:val="20"/>
        </w:rPr>
        <w:t>study</w:t>
      </w:r>
      <w:r w:rsidR="007548C7">
        <w:rPr>
          <w:rFonts w:ascii="ArialMT" w:hAnsi="ArialMT" w:cs="ArialMT"/>
          <w:b/>
          <w:noProof/>
          <w:szCs w:val="20"/>
        </w:rPr>
        <w:t xml:space="preserve"> </w:t>
      </w:r>
      <w:r w:rsidR="00FC11B1" w:rsidRPr="00C52405">
        <w:rPr>
          <w:rFonts w:ascii="ArialMT" w:hAnsi="ArialMT" w:cs="ArialMT"/>
          <w:b/>
          <w:noProof/>
          <w:szCs w:val="20"/>
        </w:rPr>
        <w:t>(%)</w:t>
      </w:r>
    </w:p>
    <w:tbl>
      <w:tblPr>
        <w:tblStyle w:val="QILTTableStylePH"/>
        <w:tblW w:w="10550" w:type="dxa"/>
        <w:tblLook w:val="04A0" w:firstRow="1" w:lastRow="0" w:firstColumn="1" w:lastColumn="0" w:noHBand="0" w:noVBand="1"/>
      </w:tblPr>
      <w:tblGrid>
        <w:gridCol w:w="3397"/>
        <w:gridCol w:w="1701"/>
        <w:gridCol w:w="1843"/>
        <w:gridCol w:w="1701"/>
        <w:gridCol w:w="1908"/>
      </w:tblGrid>
      <w:tr w:rsidR="00D47272" w:rsidRPr="00117260" w14:paraId="45C6C505" w14:textId="77777777" w:rsidTr="00E847F9">
        <w:trPr>
          <w:tblHeader/>
        </w:trPr>
        <w:tc>
          <w:tcPr>
            <w:tcW w:w="3397" w:type="dxa"/>
          </w:tcPr>
          <w:p w14:paraId="5DE84204" w14:textId="77777777" w:rsidR="00D47272" w:rsidRPr="00D638FF" w:rsidRDefault="00D47272" w:rsidP="00E16F6B">
            <w:pPr>
              <w:jc w:val="center"/>
              <w:rPr>
                <w:rFonts w:cs="Arial"/>
                <w:spacing w:val="-2"/>
                <w:sz w:val="16"/>
                <w:szCs w:val="16"/>
                <w:lang w:val="en-GB"/>
              </w:rPr>
            </w:pPr>
            <w:r w:rsidRPr="00D638FF">
              <w:rPr>
                <w:rFonts w:cs="Arial"/>
                <w:spacing w:val="-2"/>
                <w:sz w:val="16"/>
                <w:szCs w:val="16"/>
                <w:lang w:val="en-GB"/>
              </w:rPr>
              <w:t>University</w:t>
            </w:r>
          </w:p>
        </w:tc>
        <w:tc>
          <w:tcPr>
            <w:tcW w:w="1701" w:type="dxa"/>
            <w:tcBorders>
              <w:top w:val="single" w:sz="4" w:space="0" w:color="000000"/>
              <w:left w:val="single" w:sz="4" w:space="0" w:color="000000"/>
              <w:bottom w:val="single" w:sz="4" w:space="0" w:color="000000"/>
              <w:right w:val="single" w:sz="4" w:space="0" w:color="000000"/>
            </w:tcBorders>
            <w:vAlign w:val="center"/>
          </w:tcPr>
          <w:p w14:paraId="64B18DA9" w14:textId="6848F1D3" w:rsidR="00D47272" w:rsidRPr="00D638FF" w:rsidRDefault="00D47272" w:rsidP="00E16F6B">
            <w:pPr>
              <w:jc w:val="center"/>
              <w:rPr>
                <w:rFonts w:cs="Arial"/>
                <w:b/>
                <w:spacing w:val="-2"/>
                <w:sz w:val="16"/>
                <w:szCs w:val="16"/>
                <w:lang w:val="en-GB"/>
              </w:rPr>
            </w:pPr>
            <w:r w:rsidRPr="00D638FF">
              <w:rPr>
                <w:b/>
              </w:rPr>
              <w:t>Undergraduate</w:t>
            </w:r>
            <w:r>
              <w:rPr>
                <w:b/>
              </w:rPr>
              <w:t xml:space="preserve"> Short-term 2017</w:t>
            </w:r>
          </w:p>
        </w:tc>
        <w:tc>
          <w:tcPr>
            <w:tcW w:w="1843" w:type="dxa"/>
            <w:tcBorders>
              <w:top w:val="single" w:sz="4" w:space="0" w:color="000000"/>
              <w:left w:val="single" w:sz="4" w:space="0" w:color="000000"/>
              <w:bottom w:val="single" w:sz="4" w:space="0" w:color="000000"/>
              <w:right w:val="single" w:sz="4" w:space="0" w:color="000000"/>
            </w:tcBorders>
            <w:vAlign w:val="center"/>
          </w:tcPr>
          <w:p w14:paraId="32397CE1" w14:textId="7DD5595B" w:rsidR="00D47272" w:rsidRPr="00D638FF" w:rsidRDefault="00D47272" w:rsidP="00E16F6B">
            <w:pPr>
              <w:jc w:val="center"/>
              <w:rPr>
                <w:rFonts w:cs="Arial"/>
                <w:b/>
                <w:spacing w:val="-2"/>
                <w:sz w:val="16"/>
                <w:szCs w:val="16"/>
                <w:lang w:val="en-GB"/>
              </w:rPr>
            </w:pPr>
            <w:r w:rsidRPr="00D638FF">
              <w:rPr>
                <w:b/>
              </w:rPr>
              <w:t>Undergraduate</w:t>
            </w:r>
            <w:r>
              <w:rPr>
                <w:b/>
              </w:rPr>
              <w:t xml:space="preserve"> Medium-term 2020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801174" w14:textId="7C6061FD" w:rsidR="00D47272" w:rsidRPr="00D638FF" w:rsidRDefault="00D47272" w:rsidP="00E16F6B">
            <w:pPr>
              <w:jc w:val="center"/>
              <w:rPr>
                <w:rFonts w:cs="Arial"/>
                <w:b/>
                <w:spacing w:val="-2"/>
                <w:sz w:val="16"/>
                <w:szCs w:val="16"/>
                <w:lang w:val="en-GB"/>
              </w:rPr>
            </w:pPr>
            <w:r w:rsidRPr="00D638FF">
              <w:rPr>
                <w:b/>
              </w:rPr>
              <w:t>Postgraduate</w:t>
            </w:r>
            <w:r>
              <w:rPr>
                <w:b/>
              </w:rPr>
              <w:t xml:space="preserve"> </w:t>
            </w:r>
            <w:r w:rsidRPr="00D638FF">
              <w:rPr>
                <w:b/>
              </w:rPr>
              <w:t>coursework</w:t>
            </w:r>
            <w:r>
              <w:rPr>
                <w:b/>
              </w:rPr>
              <w:t xml:space="preserve"> Short-term 2017</w:t>
            </w:r>
          </w:p>
        </w:tc>
        <w:tc>
          <w:tcPr>
            <w:tcW w:w="1908" w:type="dxa"/>
            <w:tcBorders>
              <w:top w:val="single" w:sz="4" w:space="0" w:color="000000"/>
              <w:left w:val="single" w:sz="4" w:space="0" w:color="000000"/>
              <w:bottom w:val="single" w:sz="4" w:space="0" w:color="000000"/>
              <w:right w:val="single" w:sz="4" w:space="0" w:color="000000"/>
            </w:tcBorders>
            <w:vAlign w:val="center"/>
          </w:tcPr>
          <w:p w14:paraId="62788D04" w14:textId="706233B0" w:rsidR="00D47272" w:rsidRPr="00D638FF" w:rsidRDefault="00D47272" w:rsidP="00E16F6B">
            <w:pPr>
              <w:jc w:val="center"/>
              <w:rPr>
                <w:rFonts w:cs="Arial"/>
                <w:b/>
                <w:spacing w:val="-2"/>
                <w:sz w:val="16"/>
                <w:szCs w:val="16"/>
                <w:lang w:val="en-GB"/>
              </w:rPr>
            </w:pPr>
            <w:r w:rsidRPr="00D638FF">
              <w:rPr>
                <w:b/>
              </w:rPr>
              <w:t>Postgraduate</w:t>
            </w:r>
            <w:r>
              <w:rPr>
                <w:b/>
              </w:rPr>
              <w:t xml:space="preserve"> </w:t>
            </w:r>
            <w:r w:rsidRPr="00D638FF">
              <w:rPr>
                <w:b/>
              </w:rPr>
              <w:t>coursework</w:t>
            </w:r>
            <w:r>
              <w:rPr>
                <w:b/>
              </w:rPr>
              <w:t xml:space="preserve"> Medium-term 2020</w:t>
            </w:r>
          </w:p>
        </w:tc>
      </w:tr>
      <w:tr w:rsidR="00AD53C3" w:rsidRPr="00117260" w14:paraId="77FDF3A4" w14:textId="77777777" w:rsidTr="00E847F9">
        <w:tc>
          <w:tcPr>
            <w:tcW w:w="3397" w:type="dxa"/>
            <w:vAlign w:val="center"/>
          </w:tcPr>
          <w:p w14:paraId="3066809C" w14:textId="0D2FA812"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Australian</w:t>
            </w:r>
            <w:r w:rsidR="007548C7">
              <w:rPr>
                <w:rFonts w:ascii="ArialMT" w:hAnsi="ArialMT" w:cs="ArialMT"/>
                <w:sz w:val="17"/>
                <w:szCs w:val="17"/>
                <w:lang w:val="en-GB"/>
              </w:rPr>
              <w:t xml:space="preserve"> </w:t>
            </w:r>
            <w:r w:rsidRPr="00AD53C3">
              <w:rPr>
                <w:rFonts w:ascii="ArialMT" w:hAnsi="ArialMT" w:cs="ArialMT"/>
                <w:sz w:val="17"/>
                <w:szCs w:val="17"/>
                <w:lang w:val="en-GB"/>
              </w:rPr>
              <w:t>Catholic</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6760C0CE" w14:textId="2D32417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83.4</w:t>
            </w:r>
            <w:r w:rsidR="007548C7">
              <w:rPr>
                <w:rFonts w:cs="Arial"/>
                <w:color w:val="000000"/>
                <w:sz w:val="18"/>
                <w:szCs w:val="18"/>
              </w:rPr>
              <w:t xml:space="preserve"> </w:t>
            </w:r>
            <w:r w:rsidRPr="00AD53C3">
              <w:rPr>
                <w:rFonts w:cs="Arial"/>
                <w:color w:val="000000"/>
                <w:sz w:val="18"/>
                <w:szCs w:val="18"/>
              </w:rPr>
              <w:t>(79.9,</w:t>
            </w:r>
            <w:r w:rsidR="007548C7">
              <w:rPr>
                <w:rFonts w:cs="Arial"/>
                <w:color w:val="000000"/>
                <w:sz w:val="18"/>
                <w:szCs w:val="18"/>
              </w:rPr>
              <w:t xml:space="preserve"> </w:t>
            </w:r>
            <w:r w:rsidRPr="00AD53C3">
              <w:rPr>
                <w:rFonts w:cs="Arial"/>
                <w:color w:val="000000"/>
                <w:sz w:val="18"/>
                <w:szCs w:val="18"/>
              </w:rPr>
              <w:t>86.3)</w:t>
            </w:r>
          </w:p>
        </w:tc>
        <w:tc>
          <w:tcPr>
            <w:tcW w:w="1843" w:type="dxa"/>
            <w:vAlign w:val="center"/>
          </w:tcPr>
          <w:p w14:paraId="05D17A67" w14:textId="198D6940"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95.5</w:t>
            </w:r>
            <w:r w:rsidR="007548C7">
              <w:rPr>
                <w:rFonts w:cs="Arial"/>
                <w:color w:val="000000"/>
                <w:sz w:val="18"/>
                <w:szCs w:val="18"/>
              </w:rPr>
              <w:t xml:space="preserve"> </w:t>
            </w:r>
            <w:r w:rsidRPr="00AD53C3">
              <w:rPr>
                <w:rFonts w:cs="Arial"/>
                <w:color w:val="000000"/>
                <w:sz w:val="18"/>
                <w:szCs w:val="18"/>
              </w:rPr>
              <w:t>(93.3,</w:t>
            </w:r>
            <w:r w:rsidR="007548C7">
              <w:rPr>
                <w:rFonts w:cs="Arial"/>
                <w:color w:val="000000"/>
                <w:sz w:val="18"/>
                <w:szCs w:val="18"/>
              </w:rPr>
              <w:t xml:space="preserve"> </w:t>
            </w:r>
            <w:r w:rsidRPr="00AD53C3">
              <w:rPr>
                <w:rFonts w:cs="Arial"/>
                <w:color w:val="000000"/>
                <w:sz w:val="18"/>
                <w:szCs w:val="18"/>
              </w:rPr>
              <w:t>97.0)</w:t>
            </w:r>
          </w:p>
        </w:tc>
        <w:tc>
          <w:tcPr>
            <w:tcW w:w="1701" w:type="dxa"/>
            <w:vAlign w:val="center"/>
          </w:tcPr>
          <w:p w14:paraId="5051738B" w14:textId="513EBF23"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90.6</w:t>
            </w:r>
            <w:r w:rsidR="007548C7">
              <w:rPr>
                <w:rFonts w:cs="Arial"/>
                <w:color w:val="000000"/>
                <w:sz w:val="18"/>
                <w:szCs w:val="18"/>
              </w:rPr>
              <w:t xml:space="preserve"> </w:t>
            </w:r>
            <w:r w:rsidRPr="00AD53C3">
              <w:rPr>
                <w:rFonts w:cs="Arial"/>
                <w:color w:val="000000"/>
                <w:sz w:val="18"/>
                <w:szCs w:val="18"/>
              </w:rPr>
              <w:t>(87.0,</w:t>
            </w:r>
            <w:r w:rsidR="007548C7">
              <w:rPr>
                <w:rFonts w:cs="Arial"/>
                <w:color w:val="000000"/>
                <w:sz w:val="18"/>
                <w:szCs w:val="18"/>
              </w:rPr>
              <w:t xml:space="preserve"> </w:t>
            </w:r>
            <w:r w:rsidRPr="00AD53C3">
              <w:rPr>
                <w:rFonts w:cs="Arial"/>
                <w:color w:val="000000"/>
                <w:sz w:val="18"/>
                <w:szCs w:val="18"/>
              </w:rPr>
              <w:t>93.2)</w:t>
            </w:r>
          </w:p>
        </w:tc>
        <w:tc>
          <w:tcPr>
            <w:tcW w:w="1908" w:type="dxa"/>
            <w:vAlign w:val="center"/>
          </w:tcPr>
          <w:p w14:paraId="5FCA8931" w14:textId="5B7FADA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98.6</w:t>
            </w:r>
            <w:r w:rsidR="007548C7">
              <w:rPr>
                <w:rFonts w:cs="Arial"/>
                <w:color w:val="000000"/>
                <w:sz w:val="18"/>
                <w:szCs w:val="18"/>
              </w:rPr>
              <w:t xml:space="preserve"> </w:t>
            </w:r>
            <w:r w:rsidRPr="00AD53C3">
              <w:rPr>
                <w:rFonts w:cs="Arial"/>
                <w:color w:val="000000"/>
                <w:sz w:val="18"/>
                <w:szCs w:val="18"/>
              </w:rPr>
              <w:t>(96.5,</w:t>
            </w:r>
            <w:r w:rsidR="007548C7">
              <w:rPr>
                <w:rFonts w:cs="Arial"/>
                <w:color w:val="000000"/>
                <w:sz w:val="18"/>
                <w:szCs w:val="18"/>
              </w:rPr>
              <w:t xml:space="preserve"> </w:t>
            </w:r>
            <w:r w:rsidRPr="00AD53C3">
              <w:rPr>
                <w:rFonts w:cs="Arial"/>
                <w:color w:val="000000"/>
                <w:sz w:val="18"/>
                <w:szCs w:val="18"/>
              </w:rPr>
              <w:t>99.5)</w:t>
            </w:r>
          </w:p>
        </w:tc>
      </w:tr>
      <w:tr w:rsidR="00AD53C3" w:rsidRPr="00117260" w14:paraId="613D06D2" w14:textId="77777777" w:rsidTr="00E847F9">
        <w:tc>
          <w:tcPr>
            <w:tcW w:w="3397" w:type="dxa"/>
            <w:vAlign w:val="center"/>
          </w:tcPr>
          <w:p w14:paraId="6478C86C" w14:textId="5BCBB105"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Bond</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08ADBC2B" w14:textId="328B9F0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77.8</w:t>
            </w:r>
            <w:r w:rsidR="007548C7">
              <w:rPr>
                <w:rFonts w:cs="Arial"/>
                <w:color w:val="000000"/>
                <w:sz w:val="18"/>
                <w:szCs w:val="18"/>
              </w:rPr>
              <w:t xml:space="preserve"> </w:t>
            </w:r>
            <w:r w:rsidRPr="00AD53C3">
              <w:rPr>
                <w:rFonts w:cs="Arial"/>
                <w:color w:val="000000"/>
                <w:sz w:val="18"/>
                <w:szCs w:val="18"/>
              </w:rPr>
              <w:t>(66.4,</w:t>
            </w:r>
            <w:r w:rsidR="007548C7">
              <w:rPr>
                <w:rFonts w:cs="Arial"/>
                <w:color w:val="000000"/>
                <w:sz w:val="18"/>
                <w:szCs w:val="18"/>
              </w:rPr>
              <w:t xml:space="preserve"> </w:t>
            </w:r>
            <w:r w:rsidRPr="00AD53C3">
              <w:rPr>
                <w:rFonts w:cs="Arial"/>
                <w:color w:val="000000"/>
                <w:sz w:val="18"/>
                <w:szCs w:val="18"/>
              </w:rPr>
              <w:t>86.0)</w:t>
            </w:r>
          </w:p>
        </w:tc>
        <w:tc>
          <w:tcPr>
            <w:tcW w:w="1843" w:type="dxa"/>
            <w:vAlign w:val="center"/>
          </w:tcPr>
          <w:p w14:paraId="0C186470" w14:textId="6AD543A3"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92.3</w:t>
            </w:r>
            <w:r w:rsidR="007548C7">
              <w:rPr>
                <w:rFonts w:cs="Arial"/>
                <w:color w:val="000000"/>
                <w:sz w:val="18"/>
                <w:szCs w:val="18"/>
              </w:rPr>
              <w:t xml:space="preserve"> </w:t>
            </w:r>
            <w:r w:rsidRPr="00AD53C3">
              <w:rPr>
                <w:rFonts w:cs="Arial"/>
                <w:color w:val="000000"/>
                <w:sz w:val="18"/>
                <w:szCs w:val="18"/>
              </w:rPr>
              <w:t>(83.8,</w:t>
            </w:r>
            <w:r w:rsidR="007548C7">
              <w:rPr>
                <w:rFonts w:cs="Arial"/>
                <w:color w:val="000000"/>
                <w:sz w:val="18"/>
                <w:szCs w:val="18"/>
              </w:rPr>
              <w:t xml:space="preserve"> </w:t>
            </w:r>
            <w:r w:rsidRPr="00AD53C3">
              <w:rPr>
                <w:rFonts w:cs="Arial"/>
                <w:color w:val="000000"/>
                <w:sz w:val="18"/>
                <w:szCs w:val="18"/>
              </w:rPr>
              <w:t>96.6)</w:t>
            </w:r>
          </w:p>
        </w:tc>
        <w:tc>
          <w:tcPr>
            <w:tcW w:w="1701" w:type="dxa"/>
            <w:vAlign w:val="center"/>
          </w:tcPr>
          <w:p w14:paraId="1ED1D39D" w14:textId="4EBE64B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74.3</w:t>
            </w:r>
            <w:r w:rsidR="007548C7">
              <w:rPr>
                <w:rFonts w:cs="Arial"/>
                <w:color w:val="000000"/>
                <w:sz w:val="18"/>
                <w:szCs w:val="18"/>
              </w:rPr>
              <w:t xml:space="preserve"> </w:t>
            </w:r>
            <w:r w:rsidRPr="00AD53C3">
              <w:rPr>
                <w:rFonts w:cs="Arial"/>
                <w:color w:val="000000"/>
                <w:sz w:val="18"/>
                <w:szCs w:val="18"/>
              </w:rPr>
              <w:t>(61.3,</w:t>
            </w:r>
            <w:r w:rsidR="007548C7">
              <w:rPr>
                <w:rFonts w:cs="Arial"/>
                <w:color w:val="000000"/>
                <w:sz w:val="18"/>
                <w:szCs w:val="18"/>
              </w:rPr>
              <w:t xml:space="preserve"> </w:t>
            </w:r>
            <w:r w:rsidRPr="00AD53C3">
              <w:rPr>
                <w:rFonts w:cs="Arial"/>
                <w:color w:val="000000"/>
                <w:sz w:val="18"/>
                <w:szCs w:val="18"/>
              </w:rPr>
              <w:t>83.8)</w:t>
            </w:r>
          </w:p>
        </w:tc>
        <w:tc>
          <w:tcPr>
            <w:tcW w:w="1908" w:type="dxa"/>
            <w:vAlign w:val="center"/>
          </w:tcPr>
          <w:p w14:paraId="72AFE6FA" w14:textId="0D91989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90.3</w:t>
            </w:r>
            <w:r w:rsidR="007548C7">
              <w:rPr>
                <w:rFonts w:cs="Arial"/>
                <w:color w:val="000000"/>
                <w:sz w:val="18"/>
                <w:szCs w:val="18"/>
              </w:rPr>
              <w:t xml:space="preserve"> </w:t>
            </w:r>
            <w:r w:rsidRPr="00AD53C3">
              <w:rPr>
                <w:rFonts w:cs="Arial"/>
                <w:color w:val="000000"/>
                <w:sz w:val="18"/>
                <w:szCs w:val="18"/>
              </w:rPr>
              <w:t>(78.1,</w:t>
            </w:r>
            <w:r w:rsidR="007548C7">
              <w:rPr>
                <w:rFonts w:cs="Arial"/>
                <w:color w:val="000000"/>
                <w:sz w:val="18"/>
                <w:szCs w:val="18"/>
              </w:rPr>
              <w:t xml:space="preserve"> </w:t>
            </w:r>
            <w:r w:rsidRPr="00AD53C3">
              <w:rPr>
                <w:rFonts w:cs="Arial"/>
                <w:color w:val="000000"/>
                <w:sz w:val="18"/>
                <w:szCs w:val="18"/>
              </w:rPr>
              <w:t>96.1)</w:t>
            </w:r>
          </w:p>
        </w:tc>
      </w:tr>
      <w:tr w:rsidR="00AD53C3" w:rsidRPr="00117260" w14:paraId="6A32B6BD" w14:textId="77777777" w:rsidTr="00E847F9">
        <w:tc>
          <w:tcPr>
            <w:tcW w:w="3397" w:type="dxa"/>
            <w:vAlign w:val="center"/>
          </w:tcPr>
          <w:p w14:paraId="7D3B85D2" w14:textId="61854CCD"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Central</w:t>
            </w:r>
            <w:r w:rsidR="007548C7">
              <w:rPr>
                <w:rFonts w:ascii="ArialMT" w:hAnsi="ArialMT" w:cs="ArialMT"/>
                <w:sz w:val="17"/>
                <w:szCs w:val="17"/>
                <w:lang w:val="en-GB"/>
              </w:rPr>
              <w:t xml:space="preserve"> </w:t>
            </w:r>
            <w:r w:rsidRPr="00AD53C3">
              <w:rPr>
                <w:rFonts w:ascii="ArialMT" w:hAnsi="ArialMT" w:cs="ArialMT"/>
                <w:sz w:val="17"/>
                <w:szCs w:val="17"/>
                <w:lang w:val="en-GB"/>
              </w:rPr>
              <w:t>Queensland</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6F89B9D4" w14:textId="0B4702D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80.4</w:t>
            </w:r>
            <w:r w:rsidR="007548C7">
              <w:rPr>
                <w:rFonts w:cs="Arial"/>
                <w:color w:val="000000"/>
                <w:sz w:val="18"/>
                <w:szCs w:val="18"/>
              </w:rPr>
              <w:t xml:space="preserve"> </w:t>
            </w:r>
            <w:r w:rsidRPr="00AD53C3">
              <w:rPr>
                <w:rFonts w:cs="Arial"/>
                <w:color w:val="000000"/>
                <w:sz w:val="18"/>
                <w:szCs w:val="18"/>
              </w:rPr>
              <w:t>(76.2,</w:t>
            </w:r>
            <w:r w:rsidR="007548C7">
              <w:rPr>
                <w:rFonts w:cs="Arial"/>
                <w:color w:val="000000"/>
                <w:sz w:val="18"/>
                <w:szCs w:val="18"/>
              </w:rPr>
              <w:t xml:space="preserve"> </w:t>
            </w:r>
            <w:r w:rsidRPr="00AD53C3">
              <w:rPr>
                <w:rFonts w:cs="Arial"/>
                <w:color w:val="000000"/>
                <w:sz w:val="18"/>
                <w:szCs w:val="18"/>
              </w:rPr>
              <w:t>84.0)</w:t>
            </w:r>
          </w:p>
        </w:tc>
        <w:tc>
          <w:tcPr>
            <w:tcW w:w="1843" w:type="dxa"/>
            <w:vAlign w:val="center"/>
          </w:tcPr>
          <w:p w14:paraId="11AAF3A1" w14:textId="680FD21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88.1</w:t>
            </w:r>
            <w:r w:rsidR="007548C7">
              <w:rPr>
                <w:rFonts w:cs="Arial"/>
                <w:color w:val="000000"/>
                <w:sz w:val="18"/>
                <w:szCs w:val="18"/>
              </w:rPr>
              <w:t xml:space="preserve"> </w:t>
            </w:r>
            <w:r w:rsidRPr="00AD53C3">
              <w:rPr>
                <w:rFonts w:cs="Arial"/>
                <w:color w:val="000000"/>
                <w:sz w:val="18"/>
                <w:szCs w:val="18"/>
              </w:rPr>
              <w:t>(84.5,</w:t>
            </w:r>
            <w:r w:rsidR="007548C7">
              <w:rPr>
                <w:rFonts w:cs="Arial"/>
                <w:color w:val="000000"/>
                <w:sz w:val="18"/>
                <w:szCs w:val="18"/>
              </w:rPr>
              <w:t xml:space="preserve"> </w:t>
            </w:r>
            <w:r w:rsidRPr="00AD53C3">
              <w:rPr>
                <w:rFonts w:cs="Arial"/>
                <w:color w:val="000000"/>
                <w:sz w:val="18"/>
                <w:szCs w:val="18"/>
              </w:rPr>
              <w:t>90.9)</w:t>
            </w:r>
          </w:p>
        </w:tc>
        <w:tc>
          <w:tcPr>
            <w:tcW w:w="1701" w:type="dxa"/>
            <w:vAlign w:val="center"/>
          </w:tcPr>
          <w:p w14:paraId="66511378" w14:textId="198EC8C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92.3</w:t>
            </w:r>
            <w:r w:rsidR="007548C7">
              <w:rPr>
                <w:rFonts w:cs="Arial"/>
                <w:color w:val="000000"/>
                <w:sz w:val="18"/>
                <w:szCs w:val="18"/>
              </w:rPr>
              <w:t xml:space="preserve"> </w:t>
            </w:r>
            <w:r w:rsidRPr="00AD53C3">
              <w:rPr>
                <w:rFonts w:cs="Arial"/>
                <w:color w:val="000000"/>
                <w:sz w:val="18"/>
                <w:szCs w:val="18"/>
              </w:rPr>
              <w:t>(85.1,</w:t>
            </w:r>
            <w:r w:rsidR="007548C7">
              <w:rPr>
                <w:rFonts w:cs="Arial"/>
                <w:color w:val="000000"/>
                <w:sz w:val="18"/>
                <w:szCs w:val="18"/>
              </w:rPr>
              <w:t xml:space="preserve"> </w:t>
            </w:r>
            <w:r w:rsidRPr="00AD53C3">
              <w:rPr>
                <w:rFonts w:cs="Arial"/>
                <w:color w:val="000000"/>
                <w:sz w:val="18"/>
                <w:szCs w:val="18"/>
              </w:rPr>
              <w:t>96.1)</w:t>
            </w:r>
          </w:p>
        </w:tc>
        <w:tc>
          <w:tcPr>
            <w:tcW w:w="1908" w:type="dxa"/>
            <w:vAlign w:val="center"/>
          </w:tcPr>
          <w:p w14:paraId="4F64D456" w14:textId="2CF5249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95.9</w:t>
            </w:r>
            <w:r w:rsidR="007548C7">
              <w:rPr>
                <w:rFonts w:cs="Arial"/>
                <w:color w:val="000000"/>
                <w:sz w:val="18"/>
                <w:szCs w:val="18"/>
              </w:rPr>
              <w:t xml:space="preserve"> </w:t>
            </w:r>
            <w:r w:rsidRPr="00AD53C3">
              <w:rPr>
                <w:rFonts w:cs="Arial"/>
                <w:color w:val="000000"/>
                <w:sz w:val="18"/>
                <w:szCs w:val="18"/>
              </w:rPr>
              <w:t>(90.1,</w:t>
            </w:r>
            <w:r w:rsidR="007548C7">
              <w:rPr>
                <w:rFonts w:cs="Arial"/>
                <w:color w:val="000000"/>
                <w:sz w:val="18"/>
                <w:szCs w:val="18"/>
              </w:rPr>
              <w:t xml:space="preserve"> </w:t>
            </w:r>
            <w:r w:rsidRPr="00AD53C3">
              <w:rPr>
                <w:rFonts w:cs="Arial"/>
                <w:color w:val="000000"/>
                <w:sz w:val="18"/>
                <w:szCs w:val="18"/>
              </w:rPr>
              <w:t>98.4)</w:t>
            </w:r>
          </w:p>
        </w:tc>
      </w:tr>
      <w:tr w:rsidR="00AD53C3" w:rsidRPr="00117260" w14:paraId="7A625DFA" w14:textId="77777777" w:rsidTr="00E847F9">
        <w:tc>
          <w:tcPr>
            <w:tcW w:w="3397" w:type="dxa"/>
            <w:vAlign w:val="center"/>
          </w:tcPr>
          <w:p w14:paraId="36996626" w14:textId="7E337ADC"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Charles</w:t>
            </w:r>
            <w:r w:rsidR="007548C7">
              <w:rPr>
                <w:rFonts w:ascii="ArialMT" w:hAnsi="ArialMT" w:cs="ArialMT"/>
                <w:sz w:val="17"/>
                <w:szCs w:val="17"/>
                <w:lang w:val="en-GB"/>
              </w:rPr>
              <w:t xml:space="preserve"> </w:t>
            </w:r>
            <w:r w:rsidRPr="00AD53C3">
              <w:rPr>
                <w:rFonts w:ascii="ArialMT" w:hAnsi="ArialMT" w:cs="ArialMT"/>
                <w:sz w:val="17"/>
                <w:szCs w:val="17"/>
                <w:lang w:val="en-GB"/>
              </w:rPr>
              <w:t>Darwin</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35F09274" w14:textId="1EF8AEC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80.5</w:t>
            </w:r>
            <w:r w:rsidR="007548C7">
              <w:rPr>
                <w:rFonts w:cs="Arial"/>
                <w:color w:val="000000"/>
                <w:sz w:val="18"/>
                <w:szCs w:val="18"/>
              </w:rPr>
              <w:t xml:space="preserve"> </w:t>
            </w:r>
            <w:r w:rsidRPr="00AD53C3">
              <w:rPr>
                <w:rFonts w:cs="Arial"/>
                <w:color w:val="000000"/>
                <w:sz w:val="18"/>
                <w:szCs w:val="18"/>
              </w:rPr>
              <w:t>(74.6,</w:t>
            </w:r>
            <w:r w:rsidR="007548C7">
              <w:rPr>
                <w:rFonts w:cs="Arial"/>
                <w:color w:val="000000"/>
                <w:sz w:val="18"/>
                <w:szCs w:val="18"/>
              </w:rPr>
              <w:t xml:space="preserve"> </w:t>
            </w:r>
            <w:r w:rsidRPr="00AD53C3">
              <w:rPr>
                <w:rFonts w:cs="Arial"/>
                <w:color w:val="000000"/>
                <w:sz w:val="18"/>
                <w:szCs w:val="18"/>
              </w:rPr>
              <w:t>85.1)</w:t>
            </w:r>
          </w:p>
        </w:tc>
        <w:tc>
          <w:tcPr>
            <w:tcW w:w="1843" w:type="dxa"/>
            <w:vAlign w:val="center"/>
          </w:tcPr>
          <w:p w14:paraId="692F2D07" w14:textId="29DACFB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93.0</w:t>
            </w:r>
            <w:r w:rsidR="007548C7">
              <w:rPr>
                <w:rFonts w:cs="Arial"/>
                <w:color w:val="000000"/>
                <w:sz w:val="18"/>
                <w:szCs w:val="18"/>
              </w:rPr>
              <w:t xml:space="preserve"> </w:t>
            </w:r>
            <w:r w:rsidRPr="00AD53C3">
              <w:rPr>
                <w:rFonts w:cs="Arial"/>
                <w:color w:val="000000"/>
                <w:sz w:val="18"/>
                <w:szCs w:val="18"/>
              </w:rPr>
              <w:t>(88.2,</w:t>
            </w:r>
            <w:r w:rsidR="007548C7">
              <w:rPr>
                <w:rFonts w:cs="Arial"/>
                <w:color w:val="000000"/>
                <w:sz w:val="18"/>
                <w:szCs w:val="18"/>
              </w:rPr>
              <w:t xml:space="preserve"> </w:t>
            </w:r>
            <w:r w:rsidRPr="00AD53C3">
              <w:rPr>
                <w:rFonts w:cs="Arial"/>
                <w:color w:val="000000"/>
                <w:sz w:val="18"/>
                <w:szCs w:val="18"/>
              </w:rPr>
              <w:t>95.8)</w:t>
            </w:r>
          </w:p>
        </w:tc>
        <w:tc>
          <w:tcPr>
            <w:tcW w:w="1701" w:type="dxa"/>
            <w:vAlign w:val="center"/>
          </w:tcPr>
          <w:p w14:paraId="51DF4AEC" w14:textId="33E47697"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83.6</w:t>
            </w:r>
            <w:r w:rsidR="007548C7">
              <w:rPr>
                <w:rFonts w:cs="Arial"/>
                <w:color w:val="000000"/>
                <w:sz w:val="18"/>
                <w:szCs w:val="18"/>
              </w:rPr>
              <w:t xml:space="preserve"> </w:t>
            </w:r>
            <w:r w:rsidRPr="00AD53C3">
              <w:rPr>
                <w:rFonts w:cs="Arial"/>
                <w:color w:val="000000"/>
                <w:sz w:val="18"/>
                <w:szCs w:val="18"/>
              </w:rPr>
              <w:t>(74.5,</w:t>
            </w:r>
            <w:r w:rsidR="007548C7">
              <w:rPr>
                <w:rFonts w:cs="Arial"/>
                <w:color w:val="000000"/>
                <w:sz w:val="18"/>
                <w:szCs w:val="18"/>
              </w:rPr>
              <w:t xml:space="preserve"> </w:t>
            </w:r>
            <w:r w:rsidRPr="00AD53C3">
              <w:rPr>
                <w:rFonts w:cs="Arial"/>
                <w:color w:val="000000"/>
                <w:sz w:val="18"/>
                <w:szCs w:val="18"/>
              </w:rPr>
              <w:t>89.6)</w:t>
            </w:r>
          </w:p>
        </w:tc>
        <w:tc>
          <w:tcPr>
            <w:tcW w:w="1908" w:type="dxa"/>
            <w:vAlign w:val="center"/>
          </w:tcPr>
          <w:p w14:paraId="7E4A105B" w14:textId="42EE519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94.2</w:t>
            </w:r>
            <w:r w:rsidR="007548C7">
              <w:rPr>
                <w:rFonts w:cs="Arial"/>
                <w:color w:val="000000"/>
                <w:sz w:val="18"/>
                <w:szCs w:val="18"/>
              </w:rPr>
              <w:t xml:space="preserve"> </w:t>
            </w:r>
            <w:r w:rsidRPr="00AD53C3">
              <w:rPr>
                <w:rFonts w:cs="Arial"/>
                <w:color w:val="000000"/>
                <w:sz w:val="18"/>
                <w:szCs w:val="18"/>
              </w:rPr>
              <w:t>(86.5,</w:t>
            </w:r>
            <w:r w:rsidR="007548C7">
              <w:rPr>
                <w:rFonts w:cs="Arial"/>
                <w:color w:val="000000"/>
                <w:sz w:val="18"/>
                <w:szCs w:val="18"/>
              </w:rPr>
              <w:t xml:space="preserve"> </w:t>
            </w:r>
            <w:r w:rsidRPr="00AD53C3">
              <w:rPr>
                <w:rFonts w:cs="Arial"/>
                <w:color w:val="000000"/>
                <w:sz w:val="18"/>
                <w:szCs w:val="18"/>
              </w:rPr>
              <w:t>97.6)</w:t>
            </w:r>
          </w:p>
        </w:tc>
      </w:tr>
      <w:tr w:rsidR="00AD53C3" w:rsidRPr="00117260" w14:paraId="26E7A833" w14:textId="77777777" w:rsidTr="00E847F9">
        <w:tc>
          <w:tcPr>
            <w:tcW w:w="3397" w:type="dxa"/>
            <w:vAlign w:val="center"/>
          </w:tcPr>
          <w:p w14:paraId="2ABC47D1" w14:textId="4B947E71"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Charles</w:t>
            </w:r>
            <w:r w:rsidR="007548C7">
              <w:rPr>
                <w:rFonts w:ascii="ArialMT" w:hAnsi="ArialMT" w:cs="ArialMT"/>
                <w:sz w:val="17"/>
                <w:szCs w:val="17"/>
                <w:lang w:val="en-GB"/>
              </w:rPr>
              <w:t xml:space="preserve"> </w:t>
            </w:r>
            <w:r w:rsidRPr="00AD53C3">
              <w:rPr>
                <w:rFonts w:ascii="ArialMT" w:hAnsi="ArialMT" w:cs="ArialMT"/>
                <w:sz w:val="17"/>
                <w:szCs w:val="17"/>
                <w:lang w:val="en-GB"/>
              </w:rPr>
              <w:t>Sturt</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141BEA7B" w14:textId="6DA8AB6D"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84.8</w:t>
            </w:r>
            <w:r w:rsidR="007548C7">
              <w:rPr>
                <w:rFonts w:cs="Arial"/>
                <w:color w:val="000000"/>
                <w:sz w:val="18"/>
                <w:szCs w:val="18"/>
              </w:rPr>
              <w:t xml:space="preserve"> </w:t>
            </w:r>
            <w:r w:rsidRPr="00AD53C3">
              <w:rPr>
                <w:rFonts w:cs="Arial"/>
                <w:color w:val="000000"/>
                <w:sz w:val="18"/>
                <w:szCs w:val="18"/>
              </w:rPr>
              <w:t>(82.1,</w:t>
            </w:r>
            <w:r w:rsidR="007548C7">
              <w:rPr>
                <w:rFonts w:cs="Arial"/>
                <w:color w:val="000000"/>
                <w:sz w:val="18"/>
                <w:szCs w:val="18"/>
              </w:rPr>
              <w:t xml:space="preserve"> </w:t>
            </w:r>
            <w:r w:rsidRPr="00AD53C3">
              <w:rPr>
                <w:rFonts w:cs="Arial"/>
                <w:color w:val="000000"/>
                <w:sz w:val="18"/>
                <w:szCs w:val="18"/>
              </w:rPr>
              <w:t>87.2)</w:t>
            </w:r>
          </w:p>
        </w:tc>
        <w:tc>
          <w:tcPr>
            <w:tcW w:w="1843" w:type="dxa"/>
            <w:vAlign w:val="center"/>
          </w:tcPr>
          <w:p w14:paraId="0DFF2416" w14:textId="73C710D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93.9</w:t>
            </w:r>
            <w:r w:rsidR="007548C7">
              <w:rPr>
                <w:rFonts w:cs="Arial"/>
                <w:color w:val="000000"/>
                <w:sz w:val="18"/>
                <w:szCs w:val="18"/>
              </w:rPr>
              <w:t xml:space="preserve"> </w:t>
            </w:r>
            <w:r w:rsidRPr="00AD53C3">
              <w:rPr>
                <w:rFonts w:cs="Arial"/>
                <w:color w:val="000000"/>
                <w:sz w:val="18"/>
                <w:szCs w:val="18"/>
              </w:rPr>
              <w:t>(91.9,</w:t>
            </w:r>
            <w:r w:rsidR="007548C7">
              <w:rPr>
                <w:rFonts w:cs="Arial"/>
                <w:color w:val="000000"/>
                <w:sz w:val="18"/>
                <w:szCs w:val="18"/>
              </w:rPr>
              <w:t xml:space="preserve"> </w:t>
            </w:r>
            <w:r w:rsidRPr="00AD53C3">
              <w:rPr>
                <w:rFonts w:cs="Arial"/>
                <w:color w:val="000000"/>
                <w:sz w:val="18"/>
                <w:szCs w:val="18"/>
              </w:rPr>
              <w:t>95.4)</w:t>
            </w:r>
          </w:p>
        </w:tc>
        <w:tc>
          <w:tcPr>
            <w:tcW w:w="1701" w:type="dxa"/>
            <w:vAlign w:val="center"/>
          </w:tcPr>
          <w:p w14:paraId="10182AB3" w14:textId="337165C7"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87.3</w:t>
            </w:r>
            <w:r w:rsidR="007548C7">
              <w:rPr>
                <w:rFonts w:cs="Arial"/>
                <w:color w:val="000000"/>
                <w:sz w:val="18"/>
                <w:szCs w:val="18"/>
              </w:rPr>
              <w:t xml:space="preserve"> </w:t>
            </w:r>
            <w:r w:rsidRPr="00AD53C3">
              <w:rPr>
                <w:rFonts w:cs="Arial"/>
                <w:color w:val="000000"/>
                <w:sz w:val="18"/>
                <w:szCs w:val="18"/>
              </w:rPr>
              <w:t>(84.7,</w:t>
            </w:r>
            <w:r w:rsidR="007548C7">
              <w:rPr>
                <w:rFonts w:cs="Arial"/>
                <w:color w:val="000000"/>
                <w:sz w:val="18"/>
                <w:szCs w:val="18"/>
              </w:rPr>
              <w:t xml:space="preserve"> </w:t>
            </w:r>
            <w:r w:rsidRPr="00AD53C3">
              <w:rPr>
                <w:rFonts w:cs="Arial"/>
                <w:color w:val="000000"/>
                <w:sz w:val="18"/>
                <w:szCs w:val="18"/>
              </w:rPr>
              <w:t>89.4)</w:t>
            </w:r>
          </w:p>
        </w:tc>
        <w:tc>
          <w:tcPr>
            <w:tcW w:w="1908" w:type="dxa"/>
            <w:vAlign w:val="center"/>
          </w:tcPr>
          <w:p w14:paraId="0A2ACC2E" w14:textId="2677090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93.0</w:t>
            </w:r>
            <w:r w:rsidR="007548C7">
              <w:rPr>
                <w:rFonts w:cs="Arial"/>
                <w:color w:val="000000"/>
                <w:sz w:val="18"/>
                <w:szCs w:val="18"/>
              </w:rPr>
              <w:t xml:space="preserve"> </w:t>
            </w:r>
            <w:r w:rsidRPr="00AD53C3">
              <w:rPr>
                <w:rFonts w:cs="Arial"/>
                <w:color w:val="000000"/>
                <w:sz w:val="18"/>
                <w:szCs w:val="18"/>
              </w:rPr>
              <w:t>(90.9,</w:t>
            </w:r>
            <w:r w:rsidR="007548C7">
              <w:rPr>
                <w:rFonts w:cs="Arial"/>
                <w:color w:val="000000"/>
                <w:sz w:val="18"/>
                <w:szCs w:val="18"/>
              </w:rPr>
              <w:t xml:space="preserve"> </w:t>
            </w:r>
            <w:r w:rsidRPr="00AD53C3">
              <w:rPr>
                <w:rFonts w:cs="Arial"/>
                <w:color w:val="000000"/>
                <w:sz w:val="18"/>
                <w:szCs w:val="18"/>
              </w:rPr>
              <w:t>94.6)</w:t>
            </w:r>
          </w:p>
        </w:tc>
      </w:tr>
      <w:tr w:rsidR="00AD53C3" w:rsidRPr="00117260" w14:paraId="2AD28839" w14:textId="77777777" w:rsidTr="00E847F9">
        <w:tc>
          <w:tcPr>
            <w:tcW w:w="3397" w:type="dxa"/>
            <w:vAlign w:val="center"/>
          </w:tcPr>
          <w:p w14:paraId="202C7BCE" w14:textId="2C21A873"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Curtin</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6596480E" w14:textId="1C78384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70.5</w:t>
            </w:r>
            <w:r w:rsidR="007548C7">
              <w:rPr>
                <w:rFonts w:cs="Arial"/>
                <w:color w:val="000000"/>
                <w:sz w:val="18"/>
                <w:szCs w:val="18"/>
              </w:rPr>
              <w:t xml:space="preserve"> </w:t>
            </w:r>
            <w:r w:rsidRPr="00AD53C3">
              <w:rPr>
                <w:rFonts w:cs="Arial"/>
                <w:color w:val="000000"/>
                <w:sz w:val="18"/>
                <w:szCs w:val="18"/>
              </w:rPr>
              <w:t>(67.6,</w:t>
            </w:r>
            <w:r w:rsidR="007548C7">
              <w:rPr>
                <w:rFonts w:cs="Arial"/>
                <w:color w:val="000000"/>
                <w:sz w:val="18"/>
                <w:szCs w:val="18"/>
              </w:rPr>
              <w:t xml:space="preserve"> </w:t>
            </w:r>
            <w:r w:rsidRPr="00AD53C3">
              <w:rPr>
                <w:rFonts w:cs="Arial"/>
                <w:color w:val="000000"/>
                <w:sz w:val="18"/>
                <w:szCs w:val="18"/>
              </w:rPr>
              <w:t>73.2)</w:t>
            </w:r>
          </w:p>
        </w:tc>
        <w:tc>
          <w:tcPr>
            <w:tcW w:w="1843" w:type="dxa"/>
            <w:vAlign w:val="center"/>
          </w:tcPr>
          <w:p w14:paraId="51572018" w14:textId="289A3BA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90.5</w:t>
            </w:r>
            <w:r w:rsidR="007548C7">
              <w:rPr>
                <w:rFonts w:cs="Arial"/>
                <w:color w:val="000000"/>
                <w:sz w:val="18"/>
                <w:szCs w:val="18"/>
              </w:rPr>
              <w:t xml:space="preserve"> </w:t>
            </w:r>
            <w:r w:rsidRPr="00AD53C3">
              <w:rPr>
                <w:rFonts w:cs="Arial"/>
                <w:color w:val="000000"/>
                <w:sz w:val="18"/>
                <w:szCs w:val="18"/>
              </w:rPr>
              <w:t>(88.6,</w:t>
            </w:r>
            <w:r w:rsidR="007548C7">
              <w:rPr>
                <w:rFonts w:cs="Arial"/>
                <w:color w:val="000000"/>
                <w:sz w:val="18"/>
                <w:szCs w:val="18"/>
              </w:rPr>
              <w:t xml:space="preserve"> </w:t>
            </w:r>
            <w:r w:rsidRPr="00AD53C3">
              <w:rPr>
                <w:rFonts w:cs="Arial"/>
                <w:color w:val="000000"/>
                <w:sz w:val="18"/>
                <w:szCs w:val="18"/>
              </w:rPr>
              <w:t>92.1)</w:t>
            </w:r>
          </w:p>
        </w:tc>
        <w:tc>
          <w:tcPr>
            <w:tcW w:w="1701" w:type="dxa"/>
            <w:vAlign w:val="center"/>
          </w:tcPr>
          <w:p w14:paraId="16771ED9" w14:textId="0C55FC2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87.7</w:t>
            </w:r>
            <w:r w:rsidR="007548C7">
              <w:rPr>
                <w:rFonts w:cs="Arial"/>
                <w:color w:val="000000"/>
                <w:sz w:val="18"/>
                <w:szCs w:val="18"/>
              </w:rPr>
              <w:t xml:space="preserve"> </w:t>
            </w:r>
            <w:r w:rsidRPr="00AD53C3">
              <w:rPr>
                <w:rFonts w:cs="Arial"/>
                <w:color w:val="000000"/>
                <w:sz w:val="18"/>
                <w:szCs w:val="18"/>
              </w:rPr>
              <w:t>(84.5,</w:t>
            </w:r>
            <w:r w:rsidR="007548C7">
              <w:rPr>
                <w:rFonts w:cs="Arial"/>
                <w:color w:val="000000"/>
                <w:sz w:val="18"/>
                <w:szCs w:val="18"/>
              </w:rPr>
              <w:t xml:space="preserve"> </w:t>
            </w:r>
            <w:r w:rsidRPr="00AD53C3">
              <w:rPr>
                <w:rFonts w:cs="Arial"/>
                <w:color w:val="000000"/>
                <w:sz w:val="18"/>
                <w:szCs w:val="18"/>
              </w:rPr>
              <w:t>90.2)</w:t>
            </w:r>
          </w:p>
        </w:tc>
        <w:tc>
          <w:tcPr>
            <w:tcW w:w="1908" w:type="dxa"/>
            <w:vAlign w:val="center"/>
          </w:tcPr>
          <w:p w14:paraId="72E73469" w14:textId="6F78945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94.0</w:t>
            </w:r>
            <w:r w:rsidR="007548C7">
              <w:rPr>
                <w:rFonts w:cs="Arial"/>
                <w:color w:val="000000"/>
                <w:sz w:val="18"/>
                <w:szCs w:val="18"/>
              </w:rPr>
              <w:t xml:space="preserve"> </w:t>
            </w:r>
            <w:r w:rsidRPr="00AD53C3">
              <w:rPr>
                <w:rFonts w:cs="Arial"/>
                <w:color w:val="000000"/>
                <w:sz w:val="18"/>
                <w:szCs w:val="18"/>
              </w:rPr>
              <w:t>(91.4,</w:t>
            </w:r>
            <w:r w:rsidR="007548C7">
              <w:rPr>
                <w:rFonts w:cs="Arial"/>
                <w:color w:val="000000"/>
                <w:sz w:val="18"/>
                <w:szCs w:val="18"/>
              </w:rPr>
              <w:t xml:space="preserve"> </w:t>
            </w:r>
            <w:r w:rsidRPr="00AD53C3">
              <w:rPr>
                <w:rFonts w:cs="Arial"/>
                <w:color w:val="000000"/>
                <w:sz w:val="18"/>
                <w:szCs w:val="18"/>
              </w:rPr>
              <w:t>95.8)</w:t>
            </w:r>
          </w:p>
        </w:tc>
      </w:tr>
      <w:tr w:rsidR="00AD53C3" w:rsidRPr="00117260" w14:paraId="2F36921C" w14:textId="77777777" w:rsidTr="00E847F9">
        <w:tc>
          <w:tcPr>
            <w:tcW w:w="3397" w:type="dxa"/>
            <w:vAlign w:val="center"/>
          </w:tcPr>
          <w:p w14:paraId="69C0B1B8" w14:textId="72CBE1EB"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Deakin</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206ED6D5" w14:textId="5A8571B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73.0</w:t>
            </w:r>
            <w:r w:rsidR="007548C7">
              <w:rPr>
                <w:rFonts w:cs="Arial"/>
                <w:color w:val="000000"/>
                <w:sz w:val="18"/>
                <w:szCs w:val="18"/>
              </w:rPr>
              <w:t xml:space="preserve"> </w:t>
            </w:r>
            <w:r w:rsidRPr="00AD53C3">
              <w:rPr>
                <w:rFonts w:cs="Arial"/>
                <w:color w:val="000000"/>
                <w:sz w:val="18"/>
                <w:szCs w:val="18"/>
              </w:rPr>
              <w:t>(70.1,</w:t>
            </w:r>
            <w:r w:rsidR="007548C7">
              <w:rPr>
                <w:rFonts w:cs="Arial"/>
                <w:color w:val="000000"/>
                <w:sz w:val="18"/>
                <w:szCs w:val="18"/>
              </w:rPr>
              <w:t xml:space="preserve"> </w:t>
            </w:r>
            <w:r w:rsidRPr="00AD53C3">
              <w:rPr>
                <w:rFonts w:cs="Arial"/>
                <w:color w:val="000000"/>
                <w:sz w:val="18"/>
                <w:szCs w:val="18"/>
              </w:rPr>
              <w:t>75.6)</w:t>
            </w:r>
          </w:p>
        </w:tc>
        <w:tc>
          <w:tcPr>
            <w:tcW w:w="1843" w:type="dxa"/>
            <w:vAlign w:val="center"/>
          </w:tcPr>
          <w:p w14:paraId="57346DF0" w14:textId="405A85E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90.0</w:t>
            </w:r>
            <w:r w:rsidR="007548C7">
              <w:rPr>
                <w:rFonts w:cs="Arial"/>
                <w:color w:val="000000"/>
                <w:sz w:val="18"/>
                <w:szCs w:val="18"/>
              </w:rPr>
              <w:t xml:space="preserve"> </w:t>
            </w:r>
            <w:r w:rsidRPr="00AD53C3">
              <w:rPr>
                <w:rFonts w:cs="Arial"/>
                <w:color w:val="000000"/>
                <w:sz w:val="18"/>
                <w:szCs w:val="18"/>
              </w:rPr>
              <w:t>(88.1,</w:t>
            </w:r>
            <w:r w:rsidR="007548C7">
              <w:rPr>
                <w:rFonts w:cs="Arial"/>
                <w:color w:val="000000"/>
                <w:sz w:val="18"/>
                <w:szCs w:val="18"/>
              </w:rPr>
              <w:t xml:space="preserve"> </w:t>
            </w:r>
            <w:r w:rsidRPr="00AD53C3">
              <w:rPr>
                <w:rFonts w:cs="Arial"/>
                <w:color w:val="000000"/>
                <w:sz w:val="18"/>
                <w:szCs w:val="18"/>
              </w:rPr>
              <w:t>91.6)</w:t>
            </w:r>
          </w:p>
        </w:tc>
        <w:tc>
          <w:tcPr>
            <w:tcW w:w="1701" w:type="dxa"/>
            <w:vAlign w:val="center"/>
          </w:tcPr>
          <w:p w14:paraId="116A71BF" w14:textId="5952B25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81.8</w:t>
            </w:r>
            <w:r w:rsidR="007548C7">
              <w:rPr>
                <w:rFonts w:cs="Arial"/>
                <w:color w:val="000000"/>
                <w:sz w:val="18"/>
                <w:szCs w:val="18"/>
              </w:rPr>
              <w:t xml:space="preserve"> </w:t>
            </w:r>
            <w:r w:rsidRPr="00AD53C3">
              <w:rPr>
                <w:rFonts w:cs="Arial"/>
                <w:color w:val="000000"/>
                <w:sz w:val="18"/>
                <w:szCs w:val="18"/>
              </w:rPr>
              <w:t>(78.6,</w:t>
            </w:r>
            <w:r w:rsidR="007548C7">
              <w:rPr>
                <w:rFonts w:cs="Arial"/>
                <w:color w:val="000000"/>
                <w:sz w:val="18"/>
                <w:szCs w:val="18"/>
              </w:rPr>
              <w:t xml:space="preserve"> </w:t>
            </w:r>
            <w:r w:rsidRPr="00AD53C3">
              <w:rPr>
                <w:rFonts w:cs="Arial"/>
                <w:color w:val="000000"/>
                <w:sz w:val="18"/>
                <w:szCs w:val="18"/>
              </w:rPr>
              <w:t>84.5)</w:t>
            </w:r>
          </w:p>
        </w:tc>
        <w:tc>
          <w:tcPr>
            <w:tcW w:w="1908" w:type="dxa"/>
            <w:vAlign w:val="center"/>
          </w:tcPr>
          <w:p w14:paraId="3B9A72E5" w14:textId="1817ABE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93.5</w:t>
            </w:r>
            <w:r w:rsidR="007548C7">
              <w:rPr>
                <w:rFonts w:cs="Arial"/>
                <w:color w:val="000000"/>
                <w:sz w:val="18"/>
                <w:szCs w:val="18"/>
              </w:rPr>
              <w:t xml:space="preserve"> </w:t>
            </w:r>
            <w:r w:rsidRPr="00AD53C3">
              <w:rPr>
                <w:rFonts w:cs="Arial"/>
                <w:color w:val="000000"/>
                <w:sz w:val="18"/>
                <w:szCs w:val="18"/>
              </w:rPr>
              <w:t>(91.3,</w:t>
            </w:r>
            <w:r w:rsidR="007548C7">
              <w:rPr>
                <w:rFonts w:cs="Arial"/>
                <w:color w:val="000000"/>
                <w:sz w:val="18"/>
                <w:szCs w:val="18"/>
              </w:rPr>
              <w:t xml:space="preserve"> </w:t>
            </w:r>
            <w:r w:rsidRPr="00AD53C3">
              <w:rPr>
                <w:rFonts w:cs="Arial"/>
                <w:color w:val="000000"/>
                <w:sz w:val="18"/>
                <w:szCs w:val="18"/>
              </w:rPr>
              <w:t>95.1)</w:t>
            </w:r>
          </w:p>
        </w:tc>
      </w:tr>
      <w:tr w:rsidR="00AD53C3" w:rsidRPr="00117260" w14:paraId="2E3CD001" w14:textId="77777777" w:rsidTr="00E847F9">
        <w:tc>
          <w:tcPr>
            <w:tcW w:w="3397" w:type="dxa"/>
            <w:vAlign w:val="center"/>
          </w:tcPr>
          <w:p w14:paraId="5B900A9F" w14:textId="1E3D0D23"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Edith</w:t>
            </w:r>
            <w:r w:rsidR="007548C7">
              <w:rPr>
                <w:rFonts w:ascii="ArialMT" w:hAnsi="ArialMT" w:cs="ArialMT"/>
                <w:sz w:val="17"/>
                <w:szCs w:val="17"/>
                <w:lang w:val="en-GB"/>
              </w:rPr>
              <w:t xml:space="preserve"> </w:t>
            </w:r>
            <w:r w:rsidRPr="00AD53C3">
              <w:rPr>
                <w:rFonts w:ascii="ArialMT" w:hAnsi="ArialMT" w:cs="ArialMT"/>
                <w:sz w:val="17"/>
                <w:szCs w:val="17"/>
                <w:lang w:val="en-GB"/>
              </w:rPr>
              <w:t>Cowan</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3FF4566B" w14:textId="79AE4820"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63.0</w:t>
            </w:r>
            <w:r w:rsidR="007548C7">
              <w:rPr>
                <w:rFonts w:cs="Arial"/>
                <w:color w:val="000000"/>
                <w:sz w:val="18"/>
                <w:szCs w:val="18"/>
              </w:rPr>
              <w:t xml:space="preserve"> </w:t>
            </w:r>
            <w:r w:rsidRPr="00AD53C3">
              <w:rPr>
                <w:rFonts w:cs="Arial"/>
                <w:color w:val="000000"/>
                <w:sz w:val="18"/>
                <w:szCs w:val="18"/>
              </w:rPr>
              <w:t>(58.5,</w:t>
            </w:r>
            <w:r w:rsidR="007548C7">
              <w:rPr>
                <w:rFonts w:cs="Arial"/>
                <w:color w:val="000000"/>
                <w:sz w:val="18"/>
                <w:szCs w:val="18"/>
              </w:rPr>
              <w:t xml:space="preserve"> </w:t>
            </w:r>
            <w:r w:rsidRPr="00AD53C3">
              <w:rPr>
                <w:rFonts w:cs="Arial"/>
                <w:color w:val="000000"/>
                <w:sz w:val="18"/>
                <w:szCs w:val="18"/>
              </w:rPr>
              <w:t>67.1)</w:t>
            </w:r>
          </w:p>
        </w:tc>
        <w:tc>
          <w:tcPr>
            <w:tcW w:w="1843" w:type="dxa"/>
            <w:vAlign w:val="center"/>
          </w:tcPr>
          <w:p w14:paraId="1BA42CDA" w14:textId="3615A28D"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86.4</w:t>
            </w:r>
            <w:r w:rsidR="007548C7">
              <w:rPr>
                <w:rFonts w:cs="Arial"/>
                <w:color w:val="000000"/>
                <w:sz w:val="18"/>
                <w:szCs w:val="18"/>
              </w:rPr>
              <w:t xml:space="preserve"> </w:t>
            </w:r>
            <w:r w:rsidRPr="00AD53C3">
              <w:rPr>
                <w:rFonts w:cs="Arial"/>
                <w:color w:val="000000"/>
                <w:sz w:val="18"/>
                <w:szCs w:val="18"/>
              </w:rPr>
              <w:t>(83.1,</w:t>
            </w:r>
            <w:r w:rsidR="007548C7">
              <w:rPr>
                <w:rFonts w:cs="Arial"/>
                <w:color w:val="000000"/>
                <w:sz w:val="18"/>
                <w:szCs w:val="18"/>
              </w:rPr>
              <w:t xml:space="preserve"> </w:t>
            </w:r>
            <w:r w:rsidRPr="00AD53C3">
              <w:rPr>
                <w:rFonts w:cs="Arial"/>
                <w:color w:val="000000"/>
                <w:sz w:val="18"/>
                <w:szCs w:val="18"/>
              </w:rPr>
              <w:t>89.1)</w:t>
            </w:r>
          </w:p>
        </w:tc>
        <w:tc>
          <w:tcPr>
            <w:tcW w:w="1701" w:type="dxa"/>
            <w:vAlign w:val="center"/>
          </w:tcPr>
          <w:p w14:paraId="045962D8" w14:textId="3187C50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78.1</w:t>
            </w:r>
            <w:r w:rsidR="007548C7">
              <w:rPr>
                <w:rFonts w:cs="Arial"/>
                <w:color w:val="000000"/>
                <w:sz w:val="18"/>
                <w:szCs w:val="18"/>
              </w:rPr>
              <w:t xml:space="preserve"> </w:t>
            </w:r>
            <w:r w:rsidRPr="00AD53C3">
              <w:rPr>
                <w:rFonts w:cs="Arial"/>
                <w:color w:val="000000"/>
                <w:sz w:val="18"/>
                <w:szCs w:val="18"/>
              </w:rPr>
              <w:t>(73.6,</w:t>
            </w:r>
            <w:r w:rsidR="007548C7">
              <w:rPr>
                <w:rFonts w:cs="Arial"/>
                <w:color w:val="000000"/>
                <w:sz w:val="18"/>
                <w:szCs w:val="18"/>
              </w:rPr>
              <w:t xml:space="preserve"> </w:t>
            </w:r>
            <w:r w:rsidRPr="00AD53C3">
              <w:rPr>
                <w:rFonts w:cs="Arial"/>
                <w:color w:val="000000"/>
                <w:sz w:val="18"/>
                <w:szCs w:val="18"/>
              </w:rPr>
              <w:t>82.0)</w:t>
            </w:r>
          </w:p>
        </w:tc>
        <w:tc>
          <w:tcPr>
            <w:tcW w:w="1908" w:type="dxa"/>
            <w:vAlign w:val="center"/>
          </w:tcPr>
          <w:p w14:paraId="74319C0F" w14:textId="11BDBD8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90.8</w:t>
            </w:r>
            <w:r w:rsidR="007548C7">
              <w:rPr>
                <w:rFonts w:cs="Arial"/>
                <w:color w:val="000000"/>
                <w:sz w:val="18"/>
                <w:szCs w:val="18"/>
              </w:rPr>
              <w:t xml:space="preserve"> </w:t>
            </w:r>
            <w:r w:rsidRPr="00AD53C3">
              <w:rPr>
                <w:rFonts w:cs="Arial"/>
                <w:color w:val="000000"/>
                <w:sz w:val="18"/>
                <w:szCs w:val="18"/>
              </w:rPr>
              <w:t>(87.4,</w:t>
            </w:r>
            <w:r w:rsidR="007548C7">
              <w:rPr>
                <w:rFonts w:cs="Arial"/>
                <w:color w:val="000000"/>
                <w:sz w:val="18"/>
                <w:szCs w:val="18"/>
              </w:rPr>
              <w:t xml:space="preserve"> </w:t>
            </w:r>
            <w:r w:rsidRPr="00AD53C3">
              <w:rPr>
                <w:rFonts w:cs="Arial"/>
                <w:color w:val="000000"/>
                <w:sz w:val="18"/>
                <w:szCs w:val="18"/>
              </w:rPr>
              <w:t>93.3)</w:t>
            </w:r>
          </w:p>
        </w:tc>
      </w:tr>
      <w:tr w:rsidR="00AD53C3" w:rsidRPr="00117260" w14:paraId="5F82A885" w14:textId="77777777" w:rsidTr="00E847F9">
        <w:tc>
          <w:tcPr>
            <w:tcW w:w="3397" w:type="dxa"/>
            <w:vAlign w:val="center"/>
          </w:tcPr>
          <w:p w14:paraId="6E048735" w14:textId="0738DA20"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Federation</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Australia</w:t>
            </w:r>
          </w:p>
        </w:tc>
        <w:tc>
          <w:tcPr>
            <w:tcW w:w="1701" w:type="dxa"/>
            <w:vAlign w:val="center"/>
          </w:tcPr>
          <w:p w14:paraId="3EC3FC15" w14:textId="68CF878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75.2</w:t>
            </w:r>
            <w:r w:rsidR="007548C7">
              <w:rPr>
                <w:rFonts w:cs="Arial"/>
                <w:color w:val="000000"/>
                <w:sz w:val="18"/>
                <w:szCs w:val="18"/>
              </w:rPr>
              <w:t xml:space="preserve"> </w:t>
            </w:r>
            <w:r w:rsidRPr="00AD53C3">
              <w:rPr>
                <w:rFonts w:cs="Arial"/>
                <w:color w:val="000000"/>
                <w:sz w:val="18"/>
                <w:szCs w:val="18"/>
              </w:rPr>
              <w:t>(69.0,</w:t>
            </w:r>
            <w:r w:rsidR="007548C7">
              <w:rPr>
                <w:rFonts w:cs="Arial"/>
                <w:color w:val="000000"/>
                <w:sz w:val="18"/>
                <w:szCs w:val="18"/>
              </w:rPr>
              <w:t xml:space="preserve"> </w:t>
            </w:r>
            <w:r w:rsidRPr="00AD53C3">
              <w:rPr>
                <w:rFonts w:cs="Arial"/>
                <w:color w:val="000000"/>
                <w:sz w:val="18"/>
                <w:szCs w:val="18"/>
              </w:rPr>
              <w:t>80.3)</w:t>
            </w:r>
          </w:p>
        </w:tc>
        <w:tc>
          <w:tcPr>
            <w:tcW w:w="1843" w:type="dxa"/>
            <w:vAlign w:val="center"/>
          </w:tcPr>
          <w:p w14:paraId="7FAA86F8" w14:textId="0A929E3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92.3</w:t>
            </w:r>
            <w:r w:rsidR="007548C7">
              <w:rPr>
                <w:rFonts w:cs="Arial"/>
                <w:color w:val="000000"/>
                <w:sz w:val="18"/>
                <w:szCs w:val="18"/>
              </w:rPr>
              <w:t xml:space="preserve"> </w:t>
            </w:r>
            <w:r w:rsidRPr="00AD53C3">
              <w:rPr>
                <w:rFonts w:cs="Arial"/>
                <w:color w:val="000000"/>
                <w:sz w:val="18"/>
                <w:szCs w:val="18"/>
              </w:rPr>
              <w:t>(88.0,</w:t>
            </w:r>
            <w:r w:rsidR="007548C7">
              <w:rPr>
                <w:rFonts w:cs="Arial"/>
                <w:color w:val="000000"/>
                <w:sz w:val="18"/>
                <w:szCs w:val="18"/>
              </w:rPr>
              <w:t xml:space="preserve"> </w:t>
            </w:r>
            <w:r w:rsidRPr="00AD53C3">
              <w:rPr>
                <w:rFonts w:cs="Arial"/>
                <w:color w:val="000000"/>
                <w:sz w:val="18"/>
                <w:szCs w:val="18"/>
              </w:rPr>
              <w:t>95.1)</w:t>
            </w:r>
          </w:p>
        </w:tc>
        <w:tc>
          <w:tcPr>
            <w:tcW w:w="1701" w:type="dxa"/>
            <w:vAlign w:val="center"/>
          </w:tcPr>
          <w:p w14:paraId="4C08D406" w14:textId="4292342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85.2</w:t>
            </w:r>
            <w:r w:rsidR="007548C7">
              <w:rPr>
                <w:rFonts w:cs="Arial"/>
                <w:color w:val="000000"/>
                <w:sz w:val="18"/>
                <w:szCs w:val="18"/>
              </w:rPr>
              <w:t xml:space="preserve"> </w:t>
            </w:r>
            <w:r w:rsidRPr="00AD53C3">
              <w:rPr>
                <w:rFonts w:cs="Arial"/>
                <w:color w:val="000000"/>
                <w:sz w:val="18"/>
                <w:szCs w:val="18"/>
              </w:rPr>
              <w:t>(76.8,</w:t>
            </w:r>
            <w:r w:rsidR="007548C7">
              <w:rPr>
                <w:rFonts w:cs="Arial"/>
                <w:color w:val="000000"/>
                <w:sz w:val="18"/>
                <w:szCs w:val="18"/>
              </w:rPr>
              <w:t xml:space="preserve"> </w:t>
            </w:r>
            <w:r w:rsidRPr="00AD53C3">
              <w:rPr>
                <w:rFonts w:cs="Arial"/>
                <w:color w:val="000000"/>
                <w:sz w:val="18"/>
                <w:szCs w:val="18"/>
              </w:rPr>
              <w:t>90.7)</w:t>
            </w:r>
          </w:p>
        </w:tc>
        <w:tc>
          <w:tcPr>
            <w:tcW w:w="1908" w:type="dxa"/>
            <w:vAlign w:val="center"/>
          </w:tcPr>
          <w:p w14:paraId="09BAD4CE" w14:textId="3E0B0EE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98.2</w:t>
            </w:r>
            <w:r w:rsidR="007548C7">
              <w:rPr>
                <w:rFonts w:cs="Arial"/>
                <w:color w:val="000000"/>
                <w:sz w:val="18"/>
                <w:szCs w:val="18"/>
              </w:rPr>
              <w:t xml:space="preserve"> </w:t>
            </w:r>
            <w:r w:rsidRPr="00AD53C3">
              <w:rPr>
                <w:rFonts w:cs="Arial"/>
                <w:color w:val="000000"/>
                <w:sz w:val="18"/>
                <w:szCs w:val="18"/>
              </w:rPr>
              <w:t>(92.0,</w:t>
            </w:r>
            <w:r w:rsidR="007548C7">
              <w:rPr>
                <w:rFonts w:cs="Arial"/>
                <w:color w:val="000000"/>
                <w:sz w:val="18"/>
                <w:szCs w:val="18"/>
              </w:rPr>
              <w:t xml:space="preserve"> </w:t>
            </w:r>
            <w:r w:rsidRPr="00AD53C3">
              <w:rPr>
                <w:rFonts w:cs="Arial"/>
                <w:color w:val="000000"/>
                <w:sz w:val="18"/>
                <w:szCs w:val="18"/>
              </w:rPr>
              <w:t>99.9)</w:t>
            </w:r>
          </w:p>
        </w:tc>
      </w:tr>
      <w:tr w:rsidR="00AD53C3" w:rsidRPr="00117260" w14:paraId="45FCDB55" w14:textId="77777777" w:rsidTr="00E847F9">
        <w:tc>
          <w:tcPr>
            <w:tcW w:w="3397" w:type="dxa"/>
            <w:vAlign w:val="center"/>
          </w:tcPr>
          <w:p w14:paraId="3287CD4F" w14:textId="6079880D"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Flinders</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1EDC251F" w14:textId="7368A20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67.8</w:t>
            </w:r>
            <w:r w:rsidR="007548C7">
              <w:rPr>
                <w:rFonts w:cs="Arial"/>
                <w:color w:val="000000"/>
                <w:sz w:val="18"/>
                <w:szCs w:val="18"/>
              </w:rPr>
              <w:t xml:space="preserve"> </w:t>
            </w:r>
            <w:r w:rsidRPr="00AD53C3">
              <w:rPr>
                <w:rFonts w:cs="Arial"/>
                <w:color w:val="000000"/>
                <w:sz w:val="18"/>
                <w:szCs w:val="18"/>
              </w:rPr>
              <w:t>(62.8,</w:t>
            </w:r>
            <w:r w:rsidR="007548C7">
              <w:rPr>
                <w:rFonts w:cs="Arial"/>
                <w:color w:val="000000"/>
                <w:sz w:val="18"/>
                <w:szCs w:val="18"/>
              </w:rPr>
              <w:t xml:space="preserve"> </w:t>
            </w:r>
            <w:r w:rsidRPr="00AD53C3">
              <w:rPr>
                <w:rFonts w:cs="Arial"/>
                <w:color w:val="000000"/>
                <w:sz w:val="18"/>
                <w:szCs w:val="18"/>
              </w:rPr>
              <w:t>72.4)</w:t>
            </w:r>
          </w:p>
        </w:tc>
        <w:tc>
          <w:tcPr>
            <w:tcW w:w="1843" w:type="dxa"/>
            <w:vAlign w:val="center"/>
          </w:tcPr>
          <w:p w14:paraId="7E88CC6E" w14:textId="2649B71D"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89.2</w:t>
            </w:r>
            <w:r w:rsidR="007548C7">
              <w:rPr>
                <w:rFonts w:cs="Arial"/>
                <w:color w:val="000000"/>
                <w:sz w:val="18"/>
                <w:szCs w:val="18"/>
              </w:rPr>
              <w:t xml:space="preserve"> </w:t>
            </w:r>
            <w:r w:rsidRPr="00AD53C3">
              <w:rPr>
                <w:rFonts w:cs="Arial"/>
                <w:color w:val="000000"/>
                <w:sz w:val="18"/>
                <w:szCs w:val="18"/>
              </w:rPr>
              <w:t>(85.7,</w:t>
            </w:r>
            <w:r w:rsidR="007548C7">
              <w:rPr>
                <w:rFonts w:cs="Arial"/>
                <w:color w:val="000000"/>
                <w:sz w:val="18"/>
                <w:szCs w:val="18"/>
              </w:rPr>
              <w:t xml:space="preserve"> </w:t>
            </w:r>
            <w:r w:rsidRPr="00AD53C3">
              <w:rPr>
                <w:rFonts w:cs="Arial"/>
                <w:color w:val="000000"/>
                <w:sz w:val="18"/>
                <w:szCs w:val="18"/>
              </w:rPr>
              <w:t>91.9)</w:t>
            </w:r>
          </w:p>
        </w:tc>
        <w:tc>
          <w:tcPr>
            <w:tcW w:w="1701" w:type="dxa"/>
            <w:vAlign w:val="center"/>
          </w:tcPr>
          <w:p w14:paraId="6117A4AD" w14:textId="50F549A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87.7</w:t>
            </w:r>
            <w:r w:rsidR="007548C7">
              <w:rPr>
                <w:rFonts w:cs="Arial"/>
                <w:color w:val="000000"/>
                <w:sz w:val="18"/>
                <w:szCs w:val="18"/>
              </w:rPr>
              <w:t xml:space="preserve"> </w:t>
            </w:r>
            <w:r w:rsidRPr="00AD53C3">
              <w:rPr>
                <w:rFonts w:cs="Arial"/>
                <w:color w:val="000000"/>
                <w:sz w:val="18"/>
                <w:szCs w:val="18"/>
              </w:rPr>
              <w:t>(84.2,</w:t>
            </w:r>
            <w:r w:rsidR="007548C7">
              <w:rPr>
                <w:rFonts w:cs="Arial"/>
                <w:color w:val="000000"/>
                <w:sz w:val="18"/>
                <w:szCs w:val="18"/>
              </w:rPr>
              <w:t xml:space="preserve"> </w:t>
            </w:r>
            <w:r w:rsidRPr="00AD53C3">
              <w:rPr>
                <w:rFonts w:cs="Arial"/>
                <w:color w:val="000000"/>
                <w:sz w:val="18"/>
                <w:szCs w:val="18"/>
              </w:rPr>
              <w:t>90.5)</w:t>
            </w:r>
          </w:p>
        </w:tc>
        <w:tc>
          <w:tcPr>
            <w:tcW w:w="1908" w:type="dxa"/>
            <w:vAlign w:val="center"/>
          </w:tcPr>
          <w:p w14:paraId="63155F7B" w14:textId="7033AC10"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95.3</w:t>
            </w:r>
            <w:r w:rsidR="007548C7">
              <w:rPr>
                <w:rFonts w:cs="Arial"/>
                <w:color w:val="000000"/>
                <w:sz w:val="18"/>
                <w:szCs w:val="18"/>
              </w:rPr>
              <w:t xml:space="preserve"> </w:t>
            </w:r>
            <w:r w:rsidRPr="00AD53C3">
              <w:rPr>
                <w:rFonts w:cs="Arial"/>
                <w:color w:val="000000"/>
                <w:sz w:val="18"/>
                <w:szCs w:val="18"/>
              </w:rPr>
              <w:t>(92.6,</w:t>
            </w:r>
            <w:r w:rsidR="007548C7">
              <w:rPr>
                <w:rFonts w:cs="Arial"/>
                <w:color w:val="000000"/>
                <w:sz w:val="18"/>
                <w:szCs w:val="18"/>
              </w:rPr>
              <w:t xml:space="preserve"> </w:t>
            </w:r>
            <w:r w:rsidRPr="00AD53C3">
              <w:rPr>
                <w:rFonts w:cs="Arial"/>
                <w:color w:val="000000"/>
                <w:sz w:val="18"/>
                <w:szCs w:val="18"/>
              </w:rPr>
              <w:t>97.0)</w:t>
            </w:r>
          </w:p>
        </w:tc>
      </w:tr>
      <w:tr w:rsidR="00AD53C3" w:rsidRPr="00117260" w14:paraId="5D9DE8A9" w14:textId="77777777" w:rsidTr="00E847F9">
        <w:tc>
          <w:tcPr>
            <w:tcW w:w="3397" w:type="dxa"/>
            <w:vAlign w:val="center"/>
          </w:tcPr>
          <w:p w14:paraId="10772A11" w14:textId="4B8B42DF"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Griffith</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46958E04" w14:textId="7EDDAE6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66.1</w:t>
            </w:r>
            <w:r w:rsidR="007548C7">
              <w:rPr>
                <w:rFonts w:cs="Arial"/>
                <w:color w:val="000000"/>
                <w:sz w:val="18"/>
                <w:szCs w:val="18"/>
              </w:rPr>
              <w:t xml:space="preserve"> </w:t>
            </w:r>
            <w:r w:rsidRPr="00AD53C3">
              <w:rPr>
                <w:rFonts w:cs="Arial"/>
                <w:color w:val="000000"/>
                <w:sz w:val="18"/>
                <w:szCs w:val="18"/>
              </w:rPr>
              <w:t>(62.9,</w:t>
            </w:r>
            <w:r w:rsidR="007548C7">
              <w:rPr>
                <w:rFonts w:cs="Arial"/>
                <w:color w:val="000000"/>
                <w:sz w:val="18"/>
                <w:szCs w:val="18"/>
              </w:rPr>
              <w:t xml:space="preserve"> </w:t>
            </w:r>
            <w:r w:rsidRPr="00AD53C3">
              <w:rPr>
                <w:rFonts w:cs="Arial"/>
                <w:color w:val="000000"/>
                <w:sz w:val="18"/>
                <w:szCs w:val="18"/>
              </w:rPr>
              <w:t>69.0)</w:t>
            </w:r>
          </w:p>
        </w:tc>
        <w:tc>
          <w:tcPr>
            <w:tcW w:w="1843" w:type="dxa"/>
            <w:vAlign w:val="center"/>
          </w:tcPr>
          <w:p w14:paraId="72760000" w14:textId="21A856F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87.7</w:t>
            </w:r>
            <w:r w:rsidR="007548C7">
              <w:rPr>
                <w:rFonts w:cs="Arial"/>
                <w:color w:val="000000"/>
                <w:sz w:val="18"/>
                <w:szCs w:val="18"/>
              </w:rPr>
              <w:t xml:space="preserve"> </w:t>
            </w:r>
            <w:r w:rsidRPr="00AD53C3">
              <w:rPr>
                <w:rFonts w:cs="Arial"/>
                <w:color w:val="000000"/>
                <w:sz w:val="18"/>
                <w:szCs w:val="18"/>
              </w:rPr>
              <w:t>(85.4,</w:t>
            </w:r>
            <w:r w:rsidR="007548C7">
              <w:rPr>
                <w:rFonts w:cs="Arial"/>
                <w:color w:val="000000"/>
                <w:sz w:val="18"/>
                <w:szCs w:val="18"/>
              </w:rPr>
              <w:t xml:space="preserve"> </w:t>
            </w:r>
            <w:r w:rsidRPr="00AD53C3">
              <w:rPr>
                <w:rFonts w:cs="Arial"/>
                <w:color w:val="000000"/>
                <w:sz w:val="18"/>
                <w:szCs w:val="18"/>
              </w:rPr>
              <w:t>89.6)</w:t>
            </w:r>
          </w:p>
        </w:tc>
        <w:tc>
          <w:tcPr>
            <w:tcW w:w="1701" w:type="dxa"/>
            <w:vAlign w:val="center"/>
          </w:tcPr>
          <w:p w14:paraId="33EAE3F5" w14:textId="5483263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84.4</w:t>
            </w:r>
            <w:r w:rsidR="007548C7">
              <w:rPr>
                <w:rFonts w:cs="Arial"/>
                <w:color w:val="000000"/>
                <w:sz w:val="18"/>
                <w:szCs w:val="18"/>
              </w:rPr>
              <w:t xml:space="preserve"> </w:t>
            </w:r>
            <w:r w:rsidRPr="00AD53C3">
              <w:rPr>
                <w:rFonts w:cs="Arial"/>
                <w:color w:val="000000"/>
                <w:sz w:val="18"/>
                <w:szCs w:val="18"/>
              </w:rPr>
              <w:t>(81.3,</w:t>
            </w:r>
            <w:r w:rsidR="007548C7">
              <w:rPr>
                <w:rFonts w:cs="Arial"/>
                <w:color w:val="000000"/>
                <w:sz w:val="18"/>
                <w:szCs w:val="18"/>
              </w:rPr>
              <w:t xml:space="preserve"> </w:t>
            </w:r>
            <w:r w:rsidRPr="00AD53C3">
              <w:rPr>
                <w:rFonts w:cs="Arial"/>
                <w:color w:val="000000"/>
                <w:sz w:val="18"/>
                <w:szCs w:val="18"/>
              </w:rPr>
              <w:t>87.0)</w:t>
            </w:r>
          </w:p>
        </w:tc>
        <w:tc>
          <w:tcPr>
            <w:tcW w:w="1908" w:type="dxa"/>
            <w:vAlign w:val="center"/>
          </w:tcPr>
          <w:p w14:paraId="5537ED78" w14:textId="42B0C8E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95.2</w:t>
            </w:r>
            <w:r w:rsidR="007548C7">
              <w:rPr>
                <w:rFonts w:cs="Arial"/>
                <w:color w:val="000000"/>
                <w:sz w:val="18"/>
                <w:szCs w:val="18"/>
              </w:rPr>
              <w:t xml:space="preserve"> </w:t>
            </w:r>
            <w:r w:rsidRPr="00AD53C3">
              <w:rPr>
                <w:rFonts w:cs="Arial"/>
                <w:color w:val="000000"/>
                <w:sz w:val="18"/>
                <w:szCs w:val="18"/>
              </w:rPr>
              <w:t>(93.1,</w:t>
            </w:r>
            <w:r w:rsidR="007548C7">
              <w:rPr>
                <w:rFonts w:cs="Arial"/>
                <w:color w:val="000000"/>
                <w:sz w:val="18"/>
                <w:szCs w:val="18"/>
              </w:rPr>
              <w:t xml:space="preserve"> </w:t>
            </w:r>
            <w:r w:rsidRPr="00AD53C3">
              <w:rPr>
                <w:rFonts w:cs="Arial"/>
                <w:color w:val="000000"/>
                <w:sz w:val="18"/>
                <w:szCs w:val="18"/>
              </w:rPr>
              <w:t>96.6)</w:t>
            </w:r>
          </w:p>
        </w:tc>
      </w:tr>
      <w:tr w:rsidR="00AD53C3" w:rsidRPr="00117260" w14:paraId="7066B531" w14:textId="77777777" w:rsidTr="00E847F9">
        <w:tc>
          <w:tcPr>
            <w:tcW w:w="3397" w:type="dxa"/>
            <w:vAlign w:val="center"/>
          </w:tcPr>
          <w:p w14:paraId="0DF393F5" w14:textId="755F18D2"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James</w:t>
            </w:r>
            <w:r w:rsidR="007548C7">
              <w:rPr>
                <w:rFonts w:ascii="ArialMT" w:hAnsi="ArialMT" w:cs="ArialMT"/>
                <w:sz w:val="17"/>
                <w:szCs w:val="17"/>
                <w:lang w:val="en-GB"/>
              </w:rPr>
              <w:t xml:space="preserve"> </w:t>
            </w:r>
            <w:r w:rsidRPr="00AD53C3">
              <w:rPr>
                <w:rFonts w:ascii="ArialMT" w:hAnsi="ArialMT" w:cs="ArialMT"/>
                <w:sz w:val="17"/>
                <w:szCs w:val="17"/>
                <w:lang w:val="en-GB"/>
              </w:rPr>
              <w:t>Cook</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547FDB72" w14:textId="75E3A6F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82.5</w:t>
            </w:r>
            <w:r w:rsidR="007548C7">
              <w:rPr>
                <w:rFonts w:cs="Arial"/>
                <w:color w:val="000000"/>
                <w:sz w:val="18"/>
                <w:szCs w:val="18"/>
              </w:rPr>
              <w:t xml:space="preserve"> </w:t>
            </w:r>
            <w:r w:rsidRPr="00AD53C3">
              <w:rPr>
                <w:rFonts w:cs="Arial"/>
                <w:color w:val="000000"/>
                <w:sz w:val="18"/>
                <w:szCs w:val="18"/>
              </w:rPr>
              <w:t>(78.0,</w:t>
            </w:r>
            <w:r w:rsidR="007548C7">
              <w:rPr>
                <w:rFonts w:cs="Arial"/>
                <w:color w:val="000000"/>
                <w:sz w:val="18"/>
                <w:szCs w:val="18"/>
              </w:rPr>
              <w:t xml:space="preserve"> </w:t>
            </w:r>
            <w:r w:rsidRPr="00AD53C3">
              <w:rPr>
                <w:rFonts w:cs="Arial"/>
                <w:color w:val="000000"/>
                <w:sz w:val="18"/>
                <w:szCs w:val="18"/>
              </w:rPr>
              <w:t>86.1)</w:t>
            </w:r>
          </w:p>
        </w:tc>
        <w:tc>
          <w:tcPr>
            <w:tcW w:w="1843" w:type="dxa"/>
            <w:vAlign w:val="center"/>
          </w:tcPr>
          <w:p w14:paraId="48127C28" w14:textId="5CAE656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93.8</w:t>
            </w:r>
            <w:r w:rsidR="007548C7">
              <w:rPr>
                <w:rFonts w:cs="Arial"/>
                <w:color w:val="000000"/>
                <w:sz w:val="18"/>
                <w:szCs w:val="18"/>
              </w:rPr>
              <w:t xml:space="preserve"> </w:t>
            </w:r>
            <w:r w:rsidRPr="00AD53C3">
              <w:rPr>
                <w:rFonts w:cs="Arial"/>
                <w:color w:val="000000"/>
                <w:sz w:val="18"/>
                <w:szCs w:val="18"/>
              </w:rPr>
              <w:t>(90.6,</w:t>
            </w:r>
            <w:r w:rsidR="007548C7">
              <w:rPr>
                <w:rFonts w:cs="Arial"/>
                <w:color w:val="000000"/>
                <w:sz w:val="18"/>
                <w:szCs w:val="18"/>
              </w:rPr>
              <w:t xml:space="preserve"> </w:t>
            </w:r>
            <w:r w:rsidRPr="00AD53C3">
              <w:rPr>
                <w:rFonts w:cs="Arial"/>
                <w:color w:val="000000"/>
                <w:sz w:val="18"/>
                <w:szCs w:val="18"/>
              </w:rPr>
              <w:t>95.9)</w:t>
            </w:r>
          </w:p>
        </w:tc>
        <w:tc>
          <w:tcPr>
            <w:tcW w:w="1701" w:type="dxa"/>
            <w:vAlign w:val="center"/>
          </w:tcPr>
          <w:p w14:paraId="0831D8E9" w14:textId="67CC717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87.2</w:t>
            </w:r>
            <w:r w:rsidR="007548C7">
              <w:rPr>
                <w:rFonts w:cs="Arial"/>
                <w:color w:val="000000"/>
                <w:sz w:val="18"/>
                <w:szCs w:val="18"/>
              </w:rPr>
              <w:t xml:space="preserve"> </w:t>
            </w:r>
            <w:r w:rsidRPr="00AD53C3">
              <w:rPr>
                <w:rFonts w:cs="Arial"/>
                <w:color w:val="000000"/>
                <w:sz w:val="18"/>
                <w:szCs w:val="18"/>
              </w:rPr>
              <w:t>(81.0,</w:t>
            </w:r>
            <w:r w:rsidR="007548C7">
              <w:rPr>
                <w:rFonts w:cs="Arial"/>
                <w:color w:val="000000"/>
                <w:sz w:val="18"/>
                <w:szCs w:val="18"/>
              </w:rPr>
              <w:t xml:space="preserve"> </w:t>
            </w:r>
            <w:r w:rsidRPr="00AD53C3">
              <w:rPr>
                <w:rFonts w:cs="Arial"/>
                <w:color w:val="000000"/>
                <w:sz w:val="18"/>
                <w:szCs w:val="18"/>
              </w:rPr>
              <w:t>91.4)</w:t>
            </w:r>
          </w:p>
        </w:tc>
        <w:tc>
          <w:tcPr>
            <w:tcW w:w="1908" w:type="dxa"/>
            <w:vAlign w:val="center"/>
          </w:tcPr>
          <w:p w14:paraId="7B5B15F8" w14:textId="3AF4FD6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92.9</w:t>
            </w:r>
            <w:r w:rsidR="007548C7">
              <w:rPr>
                <w:rFonts w:cs="Arial"/>
                <w:color w:val="000000"/>
                <w:sz w:val="18"/>
                <w:szCs w:val="18"/>
              </w:rPr>
              <w:t xml:space="preserve"> </w:t>
            </w:r>
            <w:r w:rsidRPr="00AD53C3">
              <w:rPr>
                <w:rFonts w:cs="Arial"/>
                <w:color w:val="000000"/>
                <w:sz w:val="18"/>
                <w:szCs w:val="18"/>
              </w:rPr>
              <w:t>(87.0,</w:t>
            </w:r>
            <w:r w:rsidR="007548C7">
              <w:rPr>
                <w:rFonts w:cs="Arial"/>
                <w:color w:val="000000"/>
                <w:sz w:val="18"/>
                <w:szCs w:val="18"/>
              </w:rPr>
              <w:t xml:space="preserve"> </w:t>
            </w:r>
            <w:r w:rsidRPr="00AD53C3">
              <w:rPr>
                <w:rFonts w:cs="Arial"/>
                <w:color w:val="000000"/>
                <w:sz w:val="18"/>
                <w:szCs w:val="18"/>
              </w:rPr>
              <w:t>96.0)</w:t>
            </w:r>
          </w:p>
        </w:tc>
      </w:tr>
      <w:tr w:rsidR="00AD53C3" w:rsidRPr="00117260" w14:paraId="0B3E0C7A" w14:textId="77777777" w:rsidTr="00E847F9">
        <w:tc>
          <w:tcPr>
            <w:tcW w:w="3397" w:type="dxa"/>
            <w:vAlign w:val="center"/>
          </w:tcPr>
          <w:p w14:paraId="2F41FA6F" w14:textId="1C3A5ADB"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La</w:t>
            </w:r>
            <w:r w:rsidR="007548C7">
              <w:rPr>
                <w:rFonts w:ascii="ArialMT" w:hAnsi="ArialMT" w:cs="ArialMT"/>
                <w:sz w:val="17"/>
                <w:szCs w:val="17"/>
                <w:lang w:val="en-GB"/>
              </w:rPr>
              <w:t xml:space="preserve"> </w:t>
            </w:r>
            <w:r w:rsidRPr="00AD53C3">
              <w:rPr>
                <w:rFonts w:ascii="ArialMT" w:hAnsi="ArialMT" w:cs="ArialMT"/>
                <w:sz w:val="17"/>
                <w:szCs w:val="17"/>
                <w:lang w:val="en-GB"/>
              </w:rPr>
              <w:t>Trobe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113141E1" w14:textId="08DAD2B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71.2</w:t>
            </w:r>
            <w:r w:rsidR="007548C7">
              <w:rPr>
                <w:rFonts w:cs="Arial"/>
                <w:color w:val="000000"/>
                <w:sz w:val="18"/>
                <w:szCs w:val="18"/>
              </w:rPr>
              <w:t xml:space="preserve"> </w:t>
            </w:r>
            <w:r w:rsidRPr="00AD53C3">
              <w:rPr>
                <w:rFonts w:cs="Arial"/>
                <w:color w:val="000000"/>
                <w:sz w:val="18"/>
                <w:szCs w:val="18"/>
              </w:rPr>
              <w:t>(67.9,</w:t>
            </w:r>
            <w:r w:rsidR="007548C7">
              <w:rPr>
                <w:rFonts w:cs="Arial"/>
                <w:color w:val="000000"/>
                <w:sz w:val="18"/>
                <w:szCs w:val="18"/>
              </w:rPr>
              <w:t xml:space="preserve"> </w:t>
            </w:r>
            <w:r w:rsidRPr="00AD53C3">
              <w:rPr>
                <w:rFonts w:cs="Arial"/>
                <w:color w:val="000000"/>
                <w:sz w:val="18"/>
                <w:szCs w:val="18"/>
              </w:rPr>
              <w:t>74.2)</w:t>
            </w:r>
          </w:p>
        </w:tc>
        <w:tc>
          <w:tcPr>
            <w:tcW w:w="1843" w:type="dxa"/>
            <w:vAlign w:val="center"/>
          </w:tcPr>
          <w:p w14:paraId="29B90824" w14:textId="2CC5A2D0"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89.8</w:t>
            </w:r>
            <w:r w:rsidR="007548C7">
              <w:rPr>
                <w:rFonts w:cs="Arial"/>
                <w:color w:val="000000"/>
                <w:sz w:val="18"/>
                <w:szCs w:val="18"/>
              </w:rPr>
              <w:t xml:space="preserve"> </w:t>
            </w:r>
            <w:r w:rsidRPr="00AD53C3">
              <w:rPr>
                <w:rFonts w:cs="Arial"/>
                <w:color w:val="000000"/>
                <w:sz w:val="18"/>
                <w:szCs w:val="18"/>
              </w:rPr>
              <w:t>(87.6,</w:t>
            </w:r>
            <w:r w:rsidR="007548C7">
              <w:rPr>
                <w:rFonts w:cs="Arial"/>
                <w:color w:val="000000"/>
                <w:sz w:val="18"/>
                <w:szCs w:val="18"/>
              </w:rPr>
              <w:t xml:space="preserve"> </w:t>
            </w:r>
            <w:r w:rsidRPr="00AD53C3">
              <w:rPr>
                <w:rFonts w:cs="Arial"/>
                <w:color w:val="000000"/>
                <w:sz w:val="18"/>
                <w:szCs w:val="18"/>
              </w:rPr>
              <w:t>91.6)</w:t>
            </w:r>
          </w:p>
        </w:tc>
        <w:tc>
          <w:tcPr>
            <w:tcW w:w="1701" w:type="dxa"/>
            <w:vAlign w:val="center"/>
          </w:tcPr>
          <w:p w14:paraId="3A7A17C8" w14:textId="14B60D5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86.2</w:t>
            </w:r>
            <w:r w:rsidR="007548C7">
              <w:rPr>
                <w:rFonts w:cs="Arial"/>
                <w:color w:val="000000"/>
                <w:sz w:val="18"/>
                <w:szCs w:val="18"/>
              </w:rPr>
              <w:t xml:space="preserve"> </w:t>
            </w:r>
            <w:r w:rsidRPr="00AD53C3">
              <w:rPr>
                <w:rFonts w:cs="Arial"/>
                <w:color w:val="000000"/>
                <w:sz w:val="18"/>
                <w:szCs w:val="18"/>
              </w:rPr>
              <w:t>(82.1,</w:t>
            </w:r>
            <w:r w:rsidR="007548C7">
              <w:rPr>
                <w:rFonts w:cs="Arial"/>
                <w:color w:val="000000"/>
                <w:sz w:val="18"/>
                <w:szCs w:val="18"/>
              </w:rPr>
              <w:t xml:space="preserve"> </w:t>
            </w:r>
            <w:r w:rsidRPr="00AD53C3">
              <w:rPr>
                <w:rFonts w:cs="Arial"/>
                <w:color w:val="000000"/>
                <w:sz w:val="18"/>
                <w:szCs w:val="18"/>
              </w:rPr>
              <w:t>89.4)</w:t>
            </w:r>
          </w:p>
        </w:tc>
        <w:tc>
          <w:tcPr>
            <w:tcW w:w="1908" w:type="dxa"/>
            <w:vAlign w:val="center"/>
          </w:tcPr>
          <w:p w14:paraId="78EF312A" w14:textId="494B2EF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97.9</w:t>
            </w:r>
            <w:r w:rsidR="007548C7">
              <w:rPr>
                <w:rFonts w:cs="Arial"/>
                <w:color w:val="000000"/>
                <w:sz w:val="18"/>
                <w:szCs w:val="18"/>
              </w:rPr>
              <w:t xml:space="preserve"> </w:t>
            </w:r>
            <w:r w:rsidRPr="00AD53C3">
              <w:rPr>
                <w:rFonts w:cs="Arial"/>
                <w:color w:val="000000"/>
                <w:sz w:val="18"/>
                <w:szCs w:val="18"/>
              </w:rPr>
              <w:t>(95.5,</w:t>
            </w:r>
            <w:r w:rsidR="007548C7">
              <w:rPr>
                <w:rFonts w:cs="Arial"/>
                <w:color w:val="000000"/>
                <w:sz w:val="18"/>
                <w:szCs w:val="18"/>
              </w:rPr>
              <w:t xml:space="preserve"> </w:t>
            </w:r>
            <w:r w:rsidRPr="00AD53C3">
              <w:rPr>
                <w:rFonts w:cs="Arial"/>
                <w:color w:val="000000"/>
                <w:sz w:val="18"/>
                <w:szCs w:val="18"/>
              </w:rPr>
              <w:t>99.0)</w:t>
            </w:r>
          </w:p>
        </w:tc>
      </w:tr>
      <w:tr w:rsidR="00AD53C3" w:rsidRPr="00117260" w14:paraId="517F75F7" w14:textId="77777777" w:rsidTr="00E847F9">
        <w:tc>
          <w:tcPr>
            <w:tcW w:w="3397" w:type="dxa"/>
            <w:vAlign w:val="center"/>
          </w:tcPr>
          <w:p w14:paraId="66714D4E" w14:textId="35C826F0"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Macquarie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23AF90E4" w14:textId="23FB655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75.1</w:t>
            </w:r>
            <w:r w:rsidR="007548C7">
              <w:rPr>
                <w:rFonts w:cs="Arial"/>
                <w:color w:val="000000"/>
                <w:sz w:val="18"/>
                <w:szCs w:val="18"/>
              </w:rPr>
              <w:t xml:space="preserve"> </w:t>
            </w:r>
            <w:r w:rsidRPr="00AD53C3">
              <w:rPr>
                <w:rFonts w:cs="Arial"/>
                <w:color w:val="000000"/>
                <w:sz w:val="18"/>
                <w:szCs w:val="18"/>
              </w:rPr>
              <w:t>(71.3,</w:t>
            </w:r>
            <w:r w:rsidR="007548C7">
              <w:rPr>
                <w:rFonts w:cs="Arial"/>
                <w:color w:val="000000"/>
                <w:sz w:val="18"/>
                <w:szCs w:val="18"/>
              </w:rPr>
              <w:t xml:space="preserve"> </w:t>
            </w:r>
            <w:r w:rsidRPr="00AD53C3">
              <w:rPr>
                <w:rFonts w:cs="Arial"/>
                <w:color w:val="000000"/>
                <w:sz w:val="18"/>
                <w:szCs w:val="18"/>
              </w:rPr>
              <w:t>78.4)</w:t>
            </w:r>
          </w:p>
        </w:tc>
        <w:tc>
          <w:tcPr>
            <w:tcW w:w="1843" w:type="dxa"/>
            <w:vAlign w:val="center"/>
          </w:tcPr>
          <w:p w14:paraId="21562F5B" w14:textId="0CB7DBE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90.0</w:t>
            </w:r>
            <w:r w:rsidR="007548C7">
              <w:rPr>
                <w:rFonts w:cs="Arial"/>
                <w:color w:val="000000"/>
                <w:sz w:val="18"/>
                <w:szCs w:val="18"/>
              </w:rPr>
              <w:t xml:space="preserve"> </w:t>
            </w:r>
            <w:r w:rsidRPr="00AD53C3">
              <w:rPr>
                <w:rFonts w:cs="Arial"/>
                <w:color w:val="000000"/>
                <w:sz w:val="18"/>
                <w:szCs w:val="18"/>
              </w:rPr>
              <w:t>(87.4,</w:t>
            </w:r>
            <w:r w:rsidR="007548C7">
              <w:rPr>
                <w:rFonts w:cs="Arial"/>
                <w:color w:val="000000"/>
                <w:sz w:val="18"/>
                <w:szCs w:val="18"/>
              </w:rPr>
              <w:t xml:space="preserve"> </w:t>
            </w:r>
            <w:r w:rsidRPr="00AD53C3">
              <w:rPr>
                <w:rFonts w:cs="Arial"/>
                <w:color w:val="000000"/>
                <w:sz w:val="18"/>
                <w:szCs w:val="18"/>
              </w:rPr>
              <w:t>92.1)</w:t>
            </w:r>
          </w:p>
        </w:tc>
        <w:tc>
          <w:tcPr>
            <w:tcW w:w="1701" w:type="dxa"/>
            <w:vAlign w:val="center"/>
          </w:tcPr>
          <w:p w14:paraId="02637634" w14:textId="47903EE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89.1</w:t>
            </w:r>
            <w:r w:rsidR="007548C7">
              <w:rPr>
                <w:rFonts w:cs="Arial"/>
                <w:color w:val="000000"/>
                <w:sz w:val="18"/>
                <w:szCs w:val="18"/>
              </w:rPr>
              <w:t xml:space="preserve"> </w:t>
            </w:r>
            <w:r w:rsidRPr="00AD53C3">
              <w:rPr>
                <w:rFonts w:cs="Arial"/>
                <w:color w:val="000000"/>
                <w:sz w:val="18"/>
                <w:szCs w:val="18"/>
              </w:rPr>
              <w:t>(85.5,</w:t>
            </w:r>
            <w:r w:rsidR="007548C7">
              <w:rPr>
                <w:rFonts w:cs="Arial"/>
                <w:color w:val="000000"/>
                <w:sz w:val="18"/>
                <w:szCs w:val="18"/>
              </w:rPr>
              <w:t xml:space="preserve"> </w:t>
            </w:r>
            <w:r w:rsidRPr="00AD53C3">
              <w:rPr>
                <w:rFonts w:cs="Arial"/>
                <w:color w:val="000000"/>
                <w:sz w:val="18"/>
                <w:szCs w:val="18"/>
              </w:rPr>
              <w:t>91.8)</w:t>
            </w:r>
          </w:p>
        </w:tc>
        <w:tc>
          <w:tcPr>
            <w:tcW w:w="1908" w:type="dxa"/>
            <w:vAlign w:val="center"/>
          </w:tcPr>
          <w:p w14:paraId="3CBA4896" w14:textId="23AD24F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97.3</w:t>
            </w:r>
            <w:r w:rsidR="007548C7">
              <w:rPr>
                <w:rFonts w:cs="Arial"/>
                <w:color w:val="000000"/>
                <w:sz w:val="18"/>
                <w:szCs w:val="18"/>
              </w:rPr>
              <w:t xml:space="preserve"> </w:t>
            </w:r>
            <w:r w:rsidRPr="00AD53C3">
              <w:rPr>
                <w:rFonts w:cs="Arial"/>
                <w:color w:val="000000"/>
                <w:sz w:val="18"/>
                <w:szCs w:val="18"/>
              </w:rPr>
              <w:t>(95.0,</w:t>
            </w:r>
            <w:r w:rsidR="007548C7">
              <w:rPr>
                <w:rFonts w:cs="Arial"/>
                <w:color w:val="000000"/>
                <w:sz w:val="18"/>
                <w:szCs w:val="18"/>
              </w:rPr>
              <w:t xml:space="preserve"> </w:t>
            </w:r>
            <w:r w:rsidRPr="00AD53C3">
              <w:rPr>
                <w:rFonts w:cs="Arial"/>
                <w:color w:val="000000"/>
                <w:sz w:val="18"/>
                <w:szCs w:val="18"/>
              </w:rPr>
              <w:t>98.5)</w:t>
            </w:r>
          </w:p>
        </w:tc>
      </w:tr>
      <w:tr w:rsidR="00AD53C3" w:rsidRPr="00117260" w14:paraId="7F32ABB1" w14:textId="77777777" w:rsidTr="00E847F9">
        <w:tc>
          <w:tcPr>
            <w:tcW w:w="3397" w:type="dxa"/>
            <w:vAlign w:val="center"/>
          </w:tcPr>
          <w:p w14:paraId="21DD5C8C" w14:textId="245735A6"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Monash</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44343C34" w14:textId="16EB7F2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75.3</w:t>
            </w:r>
            <w:r w:rsidR="007548C7">
              <w:rPr>
                <w:rFonts w:cs="Arial"/>
                <w:color w:val="000000"/>
                <w:sz w:val="18"/>
                <w:szCs w:val="18"/>
              </w:rPr>
              <w:t xml:space="preserve"> </w:t>
            </w:r>
            <w:r w:rsidRPr="00AD53C3">
              <w:rPr>
                <w:rFonts w:cs="Arial"/>
                <w:color w:val="000000"/>
                <w:sz w:val="18"/>
                <w:szCs w:val="18"/>
              </w:rPr>
              <w:t>(72.8,</w:t>
            </w:r>
            <w:r w:rsidR="007548C7">
              <w:rPr>
                <w:rFonts w:cs="Arial"/>
                <w:color w:val="000000"/>
                <w:sz w:val="18"/>
                <w:szCs w:val="18"/>
              </w:rPr>
              <w:t xml:space="preserve"> </w:t>
            </w:r>
            <w:r w:rsidRPr="00AD53C3">
              <w:rPr>
                <w:rFonts w:cs="Arial"/>
                <w:color w:val="000000"/>
                <w:sz w:val="18"/>
                <w:szCs w:val="18"/>
              </w:rPr>
              <w:t>77.6)</w:t>
            </w:r>
          </w:p>
        </w:tc>
        <w:tc>
          <w:tcPr>
            <w:tcW w:w="1843" w:type="dxa"/>
            <w:vAlign w:val="center"/>
          </w:tcPr>
          <w:p w14:paraId="22F66C76" w14:textId="53074E2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90.6</w:t>
            </w:r>
            <w:r w:rsidR="007548C7">
              <w:rPr>
                <w:rFonts w:cs="Arial"/>
                <w:color w:val="000000"/>
                <w:sz w:val="18"/>
                <w:szCs w:val="18"/>
              </w:rPr>
              <w:t xml:space="preserve"> </w:t>
            </w:r>
            <w:r w:rsidRPr="00AD53C3">
              <w:rPr>
                <w:rFonts w:cs="Arial"/>
                <w:color w:val="000000"/>
                <w:sz w:val="18"/>
                <w:szCs w:val="18"/>
              </w:rPr>
              <w:t>(88.9,</w:t>
            </w:r>
            <w:r w:rsidR="007548C7">
              <w:rPr>
                <w:rFonts w:cs="Arial"/>
                <w:color w:val="000000"/>
                <w:sz w:val="18"/>
                <w:szCs w:val="18"/>
              </w:rPr>
              <w:t xml:space="preserve"> </w:t>
            </w:r>
            <w:r w:rsidRPr="00AD53C3">
              <w:rPr>
                <w:rFonts w:cs="Arial"/>
                <w:color w:val="000000"/>
                <w:sz w:val="18"/>
                <w:szCs w:val="18"/>
              </w:rPr>
              <w:t>92.0)</w:t>
            </w:r>
          </w:p>
        </w:tc>
        <w:tc>
          <w:tcPr>
            <w:tcW w:w="1701" w:type="dxa"/>
            <w:vAlign w:val="center"/>
          </w:tcPr>
          <w:p w14:paraId="62ABAEFA" w14:textId="6091A79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84.6</w:t>
            </w:r>
            <w:r w:rsidR="007548C7">
              <w:rPr>
                <w:rFonts w:cs="Arial"/>
                <w:color w:val="000000"/>
                <w:sz w:val="18"/>
                <w:szCs w:val="18"/>
              </w:rPr>
              <w:t xml:space="preserve"> </w:t>
            </w:r>
            <w:r w:rsidRPr="00AD53C3">
              <w:rPr>
                <w:rFonts w:cs="Arial"/>
                <w:color w:val="000000"/>
                <w:sz w:val="18"/>
                <w:szCs w:val="18"/>
              </w:rPr>
              <w:t>(82.1,</w:t>
            </w:r>
            <w:r w:rsidR="007548C7">
              <w:rPr>
                <w:rFonts w:cs="Arial"/>
                <w:color w:val="000000"/>
                <w:sz w:val="18"/>
                <w:szCs w:val="18"/>
              </w:rPr>
              <w:t xml:space="preserve"> </w:t>
            </w:r>
            <w:r w:rsidRPr="00AD53C3">
              <w:rPr>
                <w:rFonts w:cs="Arial"/>
                <w:color w:val="000000"/>
                <w:sz w:val="18"/>
                <w:szCs w:val="18"/>
              </w:rPr>
              <w:t>86.8)</w:t>
            </w:r>
          </w:p>
        </w:tc>
        <w:tc>
          <w:tcPr>
            <w:tcW w:w="1908" w:type="dxa"/>
            <w:vAlign w:val="center"/>
          </w:tcPr>
          <w:p w14:paraId="6F648AED" w14:textId="326631A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96.1</w:t>
            </w:r>
            <w:r w:rsidR="007548C7">
              <w:rPr>
                <w:rFonts w:cs="Arial"/>
                <w:color w:val="000000"/>
                <w:sz w:val="18"/>
                <w:szCs w:val="18"/>
              </w:rPr>
              <w:t xml:space="preserve"> </w:t>
            </w:r>
            <w:r w:rsidRPr="00AD53C3">
              <w:rPr>
                <w:rFonts w:cs="Arial"/>
                <w:color w:val="000000"/>
                <w:sz w:val="18"/>
                <w:szCs w:val="18"/>
              </w:rPr>
              <w:t>(94.6,</w:t>
            </w:r>
            <w:r w:rsidR="007548C7">
              <w:rPr>
                <w:rFonts w:cs="Arial"/>
                <w:color w:val="000000"/>
                <w:sz w:val="18"/>
                <w:szCs w:val="18"/>
              </w:rPr>
              <w:t xml:space="preserve"> </w:t>
            </w:r>
            <w:r w:rsidRPr="00AD53C3">
              <w:rPr>
                <w:rFonts w:cs="Arial"/>
                <w:color w:val="000000"/>
                <w:sz w:val="18"/>
                <w:szCs w:val="18"/>
              </w:rPr>
              <w:t>97.2)</w:t>
            </w:r>
          </w:p>
        </w:tc>
      </w:tr>
      <w:tr w:rsidR="00AD53C3" w:rsidRPr="00117260" w14:paraId="6DC4DB08" w14:textId="77777777" w:rsidTr="00E847F9">
        <w:tc>
          <w:tcPr>
            <w:tcW w:w="3397" w:type="dxa"/>
            <w:vAlign w:val="center"/>
          </w:tcPr>
          <w:p w14:paraId="55F1A068" w14:textId="1FD30168"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Murdoch</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31A3A068" w14:textId="3DFA569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60.2</w:t>
            </w:r>
            <w:r w:rsidR="007548C7">
              <w:rPr>
                <w:rFonts w:cs="Arial"/>
                <w:color w:val="000000"/>
                <w:sz w:val="18"/>
                <w:szCs w:val="18"/>
              </w:rPr>
              <w:t xml:space="preserve"> </w:t>
            </w:r>
            <w:r w:rsidRPr="00AD53C3">
              <w:rPr>
                <w:rFonts w:cs="Arial"/>
                <w:color w:val="000000"/>
                <w:sz w:val="18"/>
                <w:szCs w:val="18"/>
              </w:rPr>
              <w:t>(54.8,</w:t>
            </w:r>
            <w:r w:rsidR="007548C7">
              <w:rPr>
                <w:rFonts w:cs="Arial"/>
                <w:color w:val="000000"/>
                <w:sz w:val="18"/>
                <w:szCs w:val="18"/>
              </w:rPr>
              <w:t xml:space="preserve"> </w:t>
            </w:r>
            <w:r w:rsidRPr="00AD53C3">
              <w:rPr>
                <w:rFonts w:cs="Arial"/>
                <w:color w:val="000000"/>
                <w:sz w:val="18"/>
                <w:szCs w:val="18"/>
              </w:rPr>
              <w:t>65.3)</w:t>
            </w:r>
          </w:p>
        </w:tc>
        <w:tc>
          <w:tcPr>
            <w:tcW w:w="1843" w:type="dxa"/>
            <w:vAlign w:val="center"/>
          </w:tcPr>
          <w:p w14:paraId="6D4D7B76" w14:textId="2DDFB60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90.0</w:t>
            </w:r>
            <w:r w:rsidR="007548C7">
              <w:rPr>
                <w:rFonts w:cs="Arial"/>
                <w:color w:val="000000"/>
                <w:sz w:val="18"/>
                <w:szCs w:val="18"/>
              </w:rPr>
              <w:t xml:space="preserve"> </w:t>
            </w:r>
            <w:r w:rsidRPr="00AD53C3">
              <w:rPr>
                <w:rFonts w:cs="Arial"/>
                <w:color w:val="000000"/>
                <w:sz w:val="18"/>
                <w:szCs w:val="18"/>
              </w:rPr>
              <w:t>(86.4,</w:t>
            </w:r>
            <w:r w:rsidR="007548C7">
              <w:rPr>
                <w:rFonts w:cs="Arial"/>
                <w:color w:val="000000"/>
                <w:sz w:val="18"/>
                <w:szCs w:val="18"/>
              </w:rPr>
              <w:t xml:space="preserve"> </w:t>
            </w:r>
            <w:r w:rsidRPr="00AD53C3">
              <w:rPr>
                <w:rFonts w:cs="Arial"/>
                <w:color w:val="000000"/>
                <w:sz w:val="18"/>
                <w:szCs w:val="18"/>
              </w:rPr>
              <w:t>92.7)</w:t>
            </w:r>
          </w:p>
        </w:tc>
        <w:tc>
          <w:tcPr>
            <w:tcW w:w="1701" w:type="dxa"/>
            <w:vAlign w:val="center"/>
          </w:tcPr>
          <w:p w14:paraId="50865B39" w14:textId="574AA1B3"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69.8</w:t>
            </w:r>
            <w:r w:rsidR="007548C7">
              <w:rPr>
                <w:rFonts w:cs="Arial"/>
                <w:color w:val="000000"/>
                <w:sz w:val="18"/>
                <w:szCs w:val="18"/>
              </w:rPr>
              <w:t xml:space="preserve"> </w:t>
            </w:r>
            <w:r w:rsidRPr="00AD53C3">
              <w:rPr>
                <w:rFonts w:cs="Arial"/>
                <w:color w:val="000000"/>
                <w:sz w:val="18"/>
                <w:szCs w:val="18"/>
              </w:rPr>
              <w:t>(63.0,</w:t>
            </w:r>
            <w:r w:rsidR="007548C7">
              <w:rPr>
                <w:rFonts w:cs="Arial"/>
                <w:color w:val="000000"/>
                <w:sz w:val="18"/>
                <w:szCs w:val="18"/>
              </w:rPr>
              <w:t xml:space="preserve"> </w:t>
            </w:r>
            <w:r w:rsidRPr="00AD53C3">
              <w:rPr>
                <w:rFonts w:cs="Arial"/>
                <w:color w:val="000000"/>
                <w:sz w:val="18"/>
                <w:szCs w:val="18"/>
              </w:rPr>
              <w:t>75.7)</w:t>
            </w:r>
          </w:p>
        </w:tc>
        <w:tc>
          <w:tcPr>
            <w:tcW w:w="1908" w:type="dxa"/>
            <w:vAlign w:val="center"/>
          </w:tcPr>
          <w:p w14:paraId="4D666F33" w14:textId="1D530377"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88.0</w:t>
            </w:r>
            <w:r w:rsidR="007548C7">
              <w:rPr>
                <w:rFonts w:cs="Arial"/>
                <w:color w:val="000000"/>
                <w:sz w:val="18"/>
                <w:szCs w:val="18"/>
              </w:rPr>
              <w:t xml:space="preserve"> </w:t>
            </w:r>
            <w:r w:rsidRPr="00AD53C3">
              <w:rPr>
                <w:rFonts w:cs="Arial"/>
                <w:color w:val="000000"/>
                <w:sz w:val="18"/>
                <w:szCs w:val="18"/>
              </w:rPr>
              <w:t>(82.6,</w:t>
            </w:r>
            <w:r w:rsidR="007548C7">
              <w:rPr>
                <w:rFonts w:cs="Arial"/>
                <w:color w:val="000000"/>
                <w:sz w:val="18"/>
                <w:szCs w:val="18"/>
              </w:rPr>
              <w:t xml:space="preserve"> </w:t>
            </w:r>
            <w:r w:rsidRPr="00AD53C3">
              <w:rPr>
                <w:rFonts w:cs="Arial"/>
                <w:color w:val="000000"/>
                <w:sz w:val="18"/>
                <w:szCs w:val="18"/>
              </w:rPr>
              <w:t>91.8)</w:t>
            </w:r>
          </w:p>
        </w:tc>
      </w:tr>
      <w:tr w:rsidR="00AD53C3" w:rsidRPr="00117260" w14:paraId="64A05980" w14:textId="77777777" w:rsidTr="00E847F9">
        <w:tc>
          <w:tcPr>
            <w:tcW w:w="3397" w:type="dxa"/>
            <w:vAlign w:val="center"/>
          </w:tcPr>
          <w:p w14:paraId="3413A423" w14:textId="5ABC5867"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Queensland</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Technology</w:t>
            </w:r>
          </w:p>
        </w:tc>
        <w:tc>
          <w:tcPr>
            <w:tcW w:w="1701" w:type="dxa"/>
            <w:vAlign w:val="center"/>
          </w:tcPr>
          <w:p w14:paraId="708CB1A5" w14:textId="16C30EA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74.3</w:t>
            </w:r>
            <w:r w:rsidR="007548C7">
              <w:rPr>
                <w:rFonts w:cs="Arial"/>
                <w:color w:val="000000"/>
                <w:sz w:val="18"/>
                <w:szCs w:val="18"/>
              </w:rPr>
              <w:t xml:space="preserve"> </w:t>
            </w:r>
            <w:r w:rsidRPr="00AD53C3">
              <w:rPr>
                <w:rFonts w:cs="Arial"/>
                <w:color w:val="000000"/>
                <w:sz w:val="18"/>
                <w:szCs w:val="18"/>
              </w:rPr>
              <w:t>(71.0,</w:t>
            </w:r>
            <w:r w:rsidR="007548C7">
              <w:rPr>
                <w:rFonts w:cs="Arial"/>
                <w:color w:val="000000"/>
                <w:sz w:val="18"/>
                <w:szCs w:val="18"/>
              </w:rPr>
              <w:t xml:space="preserve"> </w:t>
            </w:r>
            <w:r w:rsidRPr="00AD53C3">
              <w:rPr>
                <w:rFonts w:cs="Arial"/>
                <w:color w:val="000000"/>
                <w:sz w:val="18"/>
                <w:szCs w:val="18"/>
              </w:rPr>
              <w:t>77.3)</w:t>
            </w:r>
          </w:p>
        </w:tc>
        <w:tc>
          <w:tcPr>
            <w:tcW w:w="1843" w:type="dxa"/>
            <w:vAlign w:val="center"/>
          </w:tcPr>
          <w:p w14:paraId="60880C76" w14:textId="01CD255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91.8</w:t>
            </w:r>
            <w:r w:rsidR="007548C7">
              <w:rPr>
                <w:rFonts w:cs="Arial"/>
                <w:color w:val="000000"/>
                <w:sz w:val="18"/>
                <w:szCs w:val="18"/>
              </w:rPr>
              <w:t xml:space="preserve"> </w:t>
            </w:r>
            <w:r w:rsidRPr="00AD53C3">
              <w:rPr>
                <w:rFonts w:cs="Arial"/>
                <w:color w:val="000000"/>
                <w:sz w:val="18"/>
                <w:szCs w:val="18"/>
              </w:rPr>
              <w:t>(89.7,</w:t>
            </w:r>
            <w:r w:rsidR="007548C7">
              <w:rPr>
                <w:rFonts w:cs="Arial"/>
                <w:color w:val="000000"/>
                <w:sz w:val="18"/>
                <w:szCs w:val="18"/>
              </w:rPr>
              <w:t xml:space="preserve"> </w:t>
            </w:r>
            <w:r w:rsidRPr="00AD53C3">
              <w:rPr>
                <w:rFonts w:cs="Arial"/>
                <w:color w:val="000000"/>
                <w:sz w:val="18"/>
                <w:szCs w:val="18"/>
              </w:rPr>
              <w:t>93.6)</w:t>
            </w:r>
          </w:p>
        </w:tc>
        <w:tc>
          <w:tcPr>
            <w:tcW w:w="1701" w:type="dxa"/>
            <w:vAlign w:val="center"/>
          </w:tcPr>
          <w:p w14:paraId="5E52FF14" w14:textId="467B815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90.3</w:t>
            </w:r>
            <w:r w:rsidR="007548C7">
              <w:rPr>
                <w:rFonts w:cs="Arial"/>
                <w:color w:val="000000"/>
                <w:sz w:val="18"/>
                <w:szCs w:val="18"/>
              </w:rPr>
              <w:t xml:space="preserve"> </w:t>
            </w:r>
            <w:r w:rsidRPr="00AD53C3">
              <w:rPr>
                <w:rFonts w:cs="Arial"/>
                <w:color w:val="000000"/>
                <w:sz w:val="18"/>
                <w:szCs w:val="18"/>
              </w:rPr>
              <w:t>(87.1,</w:t>
            </w:r>
            <w:r w:rsidR="007548C7">
              <w:rPr>
                <w:rFonts w:cs="Arial"/>
                <w:color w:val="000000"/>
                <w:sz w:val="18"/>
                <w:szCs w:val="18"/>
              </w:rPr>
              <w:t xml:space="preserve"> </w:t>
            </w:r>
            <w:r w:rsidRPr="00AD53C3">
              <w:rPr>
                <w:rFonts w:cs="Arial"/>
                <w:color w:val="000000"/>
                <w:sz w:val="18"/>
                <w:szCs w:val="18"/>
              </w:rPr>
              <w:t>92.7)</w:t>
            </w:r>
          </w:p>
        </w:tc>
        <w:tc>
          <w:tcPr>
            <w:tcW w:w="1908" w:type="dxa"/>
            <w:vAlign w:val="center"/>
          </w:tcPr>
          <w:p w14:paraId="311097E7" w14:textId="0A420EA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97.2</w:t>
            </w:r>
            <w:r w:rsidR="007548C7">
              <w:rPr>
                <w:rFonts w:cs="Arial"/>
                <w:color w:val="000000"/>
                <w:sz w:val="18"/>
                <w:szCs w:val="18"/>
              </w:rPr>
              <w:t xml:space="preserve"> </w:t>
            </w:r>
            <w:r w:rsidRPr="00AD53C3">
              <w:rPr>
                <w:rFonts w:cs="Arial"/>
                <w:color w:val="000000"/>
                <w:sz w:val="18"/>
                <w:szCs w:val="18"/>
              </w:rPr>
              <w:t>(95.1,</w:t>
            </w:r>
            <w:r w:rsidR="007548C7">
              <w:rPr>
                <w:rFonts w:cs="Arial"/>
                <w:color w:val="000000"/>
                <w:sz w:val="18"/>
                <w:szCs w:val="18"/>
              </w:rPr>
              <w:t xml:space="preserve"> </w:t>
            </w:r>
            <w:r w:rsidRPr="00AD53C3">
              <w:rPr>
                <w:rFonts w:cs="Arial"/>
                <w:color w:val="000000"/>
                <w:sz w:val="18"/>
                <w:szCs w:val="18"/>
              </w:rPr>
              <w:t>98.4)</w:t>
            </w:r>
          </w:p>
        </w:tc>
      </w:tr>
      <w:tr w:rsidR="00AD53C3" w:rsidRPr="00117260" w14:paraId="258CB79C" w14:textId="77777777" w:rsidTr="00E847F9">
        <w:tc>
          <w:tcPr>
            <w:tcW w:w="3397" w:type="dxa"/>
            <w:vAlign w:val="center"/>
          </w:tcPr>
          <w:p w14:paraId="76966282" w14:textId="4D3B4D55"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RMIT</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024DFB5C" w14:textId="26C360D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72.2</w:t>
            </w:r>
            <w:r w:rsidR="007548C7">
              <w:rPr>
                <w:rFonts w:cs="Arial"/>
                <w:color w:val="000000"/>
                <w:sz w:val="18"/>
                <w:szCs w:val="18"/>
              </w:rPr>
              <w:t xml:space="preserve"> </w:t>
            </w:r>
            <w:r w:rsidRPr="00AD53C3">
              <w:rPr>
                <w:rFonts w:cs="Arial"/>
                <w:color w:val="000000"/>
                <w:sz w:val="18"/>
                <w:szCs w:val="18"/>
              </w:rPr>
              <w:t>(69.1,</w:t>
            </w:r>
            <w:r w:rsidR="007548C7">
              <w:rPr>
                <w:rFonts w:cs="Arial"/>
                <w:color w:val="000000"/>
                <w:sz w:val="18"/>
                <w:szCs w:val="18"/>
              </w:rPr>
              <w:t xml:space="preserve"> </w:t>
            </w:r>
            <w:r w:rsidRPr="00AD53C3">
              <w:rPr>
                <w:rFonts w:cs="Arial"/>
                <w:color w:val="000000"/>
                <w:sz w:val="18"/>
                <w:szCs w:val="18"/>
              </w:rPr>
              <w:t>75.0)</w:t>
            </w:r>
          </w:p>
        </w:tc>
        <w:tc>
          <w:tcPr>
            <w:tcW w:w="1843" w:type="dxa"/>
            <w:vAlign w:val="center"/>
          </w:tcPr>
          <w:p w14:paraId="04B09BB8" w14:textId="2FFEAD0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88.5</w:t>
            </w:r>
            <w:r w:rsidR="007548C7">
              <w:rPr>
                <w:rFonts w:cs="Arial"/>
                <w:color w:val="000000"/>
                <w:sz w:val="18"/>
                <w:szCs w:val="18"/>
              </w:rPr>
              <w:t xml:space="preserve"> </w:t>
            </w:r>
            <w:r w:rsidRPr="00AD53C3">
              <w:rPr>
                <w:rFonts w:cs="Arial"/>
                <w:color w:val="000000"/>
                <w:sz w:val="18"/>
                <w:szCs w:val="18"/>
              </w:rPr>
              <w:t>(86.3,</w:t>
            </w:r>
            <w:r w:rsidR="007548C7">
              <w:rPr>
                <w:rFonts w:cs="Arial"/>
                <w:color w:val="000000"/>
                <w:sz w:val="18"/>
                <w:szCs w:val="18"/>
              </w:rPr>
              <w:t xml:space="preserve"> </w:t>
            </w:r>
            <w:r w:rsidRPr="00AD53C3">
              <w:rPr>
                <w:rFonts w:cs="Arial"/>
                <w:color w:val="000000"/>
                <w:sz w:val="18"/>
                <w:szCs w:val="18"/>
              </w:rPr>
              <w:t>90.3)</w:t>
            </w:r>
          </w:p>
        </w:tc>
        <w:tc>
          <w:tcPr>
            <w:tcW w:w="1701" w:type="dxa"/>
            <w:vAlign w:val="center"/>
          </w:tcPr>
          <w:p w14:paraId="0652842B" w14:textId="7AF8A45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81.0</w:t>
            </w:r>
            <w:r w:rsidR="007548C7">
              <w:rPr>
                <w:rFonts w:cs="Arial"/>
                <w:color w:val="000000"/>
                <w:sz w:val="18"/>
                <w:szCs w:val="18"/>
              </w:rPr>
              <w:t xml:space="preserve"> </w:t>
            </w:r>
            <w:r w:rsidRPr="00AD53C3">
              <w:rPr>
                <w:rFonts w:cs="Arial"/>
                <w:color w:val="000000"/>
                <w:sz w:val="18"/>
                <w:szCs w:val="18"/>
              </w:rPr>
              <w:t>(77.0,</w:t>
            </w:r>
            <w:r w:rsidR="007548C7">
              <w:rPr>
                <w:rFonts w:cs="Arial"/>
                <w:color w:val="000000"/>
                <w:sz w:val="18"/>
                <w:szCs w:val="18"/>
              </w:rPr>
              <w:t xml:space="preserve"> </w:t>
            </w:r>
            <w:r w:rsidRPr="00AD53C3">
              <w:rPr>
                <w:rFonts w:cs="Arial"/>
                <w:color w:val="000000"/>
                <w:sz w:val="18"/>
                <w:szCs w:val="18"/>
              </w:rPr>
              <w:t>84.4)</w:t>
            </w:r>
          </w:p>
        </w:tc>
        <w:tc>
          <w:tcPr>
            <w:tcW w:w="1908" w:type="dxa"/>
            <w:vAlign w:val="center"/>
          </w:tcPr>
          <w:p w14:paraId="26A51112" w14:textId="0DA27AD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91.3</w:t>
            </w:r>
            <w:r w:rsidR="007548C7">
              <w:rPr>
                <w:rFonts w:cs="Arial"/>
                <w:color w:val="000000"/>
                <w:sz w:val="18"/>
                <w:szCs w:val="18"/>
              </w:rPr>
              <w:t xml:space="preserve"> </w:t>
            </w:r>
            <w:r w:rsidRPr="00AD53C3">
              <w:rPr>
                <w:rFonts w:cs="Arial"/>
                <w:color w:val="000000"/>
                <w:sz w:val="18"/>
                <w:szCs w:val="18"/>
              </w:rPr>
              <w:t>(88.1,</w:t>
            </w:r>
            <w:r w:rsidR="007548C7">
              <w:rPr>
                <w:rFonts w:cs="Arial"/>
                <w:color w:val="000000"/>
                <w:sz w:val="18"/>
                <w:szCs w:val="18"/>
              </w:rPr>
              <w:t xml:space="preserve"> </w:t>
            </w:r>
            <w:r w:rsidRPr="00AD53C3">
              <w:rPr>
                <w:rFonts w:cs="Arial"/>
                <w:color w:val="000000"/>
                <w:sz w:val="18"/>
                <w:szCs w:val="18"/>
              </w:rPr>
              <w:t>93.5)</w:t>
            </w:r>
          </w:p>
        </w:tc>
      </w:tr>
      <w:tr w:rsidR="00AD53C3" w:rsidRPr="00117260" w14:paraId="55D77F6E" w14:textId="77777777" w:rsidTr="00E847F9">
        <w:tc>
          <w:tcPr>
            <w:tcW w:w="3397" w:type="dxa"/>
            <w:vAlign w:val="center"/>
          </w:tcPr>
          <w:p w14:paraId="226CA6FA" w14:textId="274066B8"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Southern</w:t>
            </w:r>
            <w:r w:rsidR="007548C7">
              <w:rPr>
                <w:rFonts w:ascii="ArialMT" w:hAnsi="ArialMT" w:cs="ArialMT"/>
                <w:sz w:val="17"/>
                <w:szCs w:val="17"/>
                <w:lang w:val="en-GB"/>
              </w:rPr>
              <w:t xml:space="preserve"> </w:t>
            </w:r>
            <w:r w:rsidRPr="00AD53C3">
              <w:rPr>
                <w:rFonts w:ascii="ArialMT" w:hAnsi="ArialMT" w:cs="ArialMT"/>
                <w:sz w:val="17"/>
                <w:szCs w:val="17"/>
                <w:lang w:val="en-GB"/>
              </w:rPr>
              <w:t>Cross</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3D4E8D5A" w14:textId="29656D8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71.3</w:t>
            </w:r>
            <w:r w:rsidR="007548C7">
              <w:rPr>
                <w:rFonts w:cs="Arial"/>
                <w:color w:val="000000"/>
                <w:sz w:val="18"/>
                <w:szCs w:val="18"/>
              </w:rPr>
              <w:t xml:space="preserve"> </w:t>
            </w:r>
            <w:r w:rsidRPr="00AD53C3">
              <w:rPr>
                <w:rFonts w:cs="Arial"/>
                <w:color w:val="000000"/>
                <w:sz w:val="18"/>
                <w:szCs w:val="18"/>
              </w:rPr>
              <w:t>(65.4,</w:t>
            </w:r>
            <w:r w:rsidR="007548C7">
              <w:rPr>
                <w:rFonts w:cs="Arial"/>
                <w:color w:val="000000"/>
                <w:sz w:val="18"/>
                <w:szCs w:val="18"/>
              </w:rPr>
              <w:t xml:space="preserve"> </w:t>
            </w:r>
            <w:r w:rsidRPr="00AD53C3">
              <w:rPr>
                <w:rFonts w:cs="Arial"/>
                <w:color w:val="000000"/>
                <w:sz w:val="18"/>
                <w:szCs w:val="18"/>
              </w:rPr>
              <w:t>76.5)</w:t>
            </w:r>
          </w:p>
        </w:tc>
        <w:tc>
          <w:tcPr>
            <w:tcW w:w="1843" w:type="dxa"/>
            <w:vAlign w:val="center"/>
          </w:tcPr>
          <w:p w14:paraId="099188F2" w14:textId="513DBEC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81.5</w:t>
            </w:r>
            <w:r w:rsidR="007548C7">
              <w:rPr>
                <w:rFonts w:cs="Arial"/>
                <w:color w:val="000000"/>
                <w:sz w:val="18"/>
                <w:szCs w:val="18"/>
              </w:rPr>
              <w:t xml:space="preserve"> </w:t>
            </w:r>
            <w:r w:rsidRPr="00AD53C3">
              <w:rPr>
                <w:rFonts w:cs="Arial"/>
                <w:color w:val="000000"/>
                <w:sz w:val="18"/>
                <w:szCs w:val="18"/>
              </w:rPr>
              <w:t>(76.2,</w:t>
            </w:r>
            <w:r w:rsidR="007548C7">
              <w:rPr>
                <w:rFonts w:cs="Arial"/>
                <w:color w:val="000000"/>
                <w:sz w:val="18"/>
                <w:szCs w:val="18"/>
              </w:rPr>
              <w:t xml:space="preserve"> </w:t>
            </w:r>
            <w:r w:rsidRPr="00AD53C3">
              <w:rPr>
                <w:rFonts w:cs="Arial"/>
                <w:color w:val="000000"/>
                <w:sz w:val="18"/>
                <w:szCs w:val="18"/>
              </w:rPr>
              <w:t>85.7)</w:t>
            </w:r>
          </w:p>
        </w:tc>
        <w:tc>
          <w:tcPr>
            <w:tcW w:w="1701" w:type="dxa"/>
            <w:vAlign w:val="center"/>
          </w:tcPr>
          <w:p w14:paraId="2F3F57D3" w14:textId="0EF0A8E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85.3</w:t>
            </w:r>
            <w:r w:rsidR="007548C7">
              <w:rPr>
                <w:rFonts w:cs="Arial"/>
                <w:color w:val="000000"/>
                <w:sz w:val="18"/>
                <w:szCs w:val="18"/>
              </w:rPr>
              <w:t xml:space="preserve"> </w:t>
            </w:r>
            <w:r w:rsidRPr="00AD53C3">
              <w:rPr>
                <w:rFonts w:cs="Arial"/>
                <w:color w:val="000000"/>
                <w:sz w:val="18"/>
                <w:szCs w:val="18"/>
              </w:rPr>
              <w:t>(77.4,</w:t>
            </w:r>
            <w:r w:rsidR="007548C7">
              <w:rPr>
                <w:rFonts w:cs="Arial"/>
                <w:color w:val="000000"/>
                <w:sz w:val="18"/>
                <w:szCs w:val="18"/>
              </w:rPr>
              <w:t xml:space="preserve"> </w:t>
            </w:r>
            <w:r w:rsidRPr="00AD53C3">
              <w:rPr>
                <w:rFonts w:cs="Arial"/>
                <w:color w:val="000000"/>
                <w:sz w:val="18"/>
                <w:szCs w:val="18"/>
              </w:rPr>
              <w:t>90.5)</w:t>
            </w:r>
          </w:p>
        </w:tc>
        <w:tc>
          <w:tcPr>
            <w:tcW w:w="1908" w:type="dxa"/>
            <w:vAlign w:val="center"/>
          </w:tcPr>
          <w:p w14:paraId="2C18FE10" w14:textId="2582620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91.7</w:t>
            </w:r>
            <w:r w:rsidR="007548C7">
              <w:rPr>
                <w:rFonts w:cs="Arial"/>
                <w:color w:val="000000"/>
                <w:sz w:val="18"/>
                <w:szCs w:val="18"/>
              </w:rPr>
              <w:t xml:space="preserve"> </w:t>
            </w:r>
            <w:r w:rsidRPr="00AD53C3">
              <w:rPr>
                <w:rFonts w:cs="Arial"/>
                <w:color w:val="000000"/>
                <w:sz w:val="18"/>
                <w:szCs w:val="18"/>
              </w:rPr>
              <w:t>(85.0,</w:t>
            </w:r>
            <w:r w:rsidR="007548C7">
              <w:rPr>
                <w:rFonts w:cs="Arial"/>
                <w:color w:val="000000"/>
                <w:sz w:val="18"/>
                <w:szCs w:val="18"/>
              </w:rPr>
              <w:t xml:space="preserve"> </w:t>
            </w:r>
            <w:r w:rsidRPr="00AD53C3">
              <w:rPr>
                <w:rFonts w:cs="Arial"/>
                <w:color w:val="000000"/>
                <w:sz w:val="18"/>
                <w:szCs w:val="18"/>
              </w:rPr>
              <w:t>95.3)</w:t>
            </w:r>
          </w:p>
        </w:tc>
      </w:tr>
      <w:tr w:rsidR="00AD53C3" w:rsidRPr="00117260" w14:paraId="467F78CF" w14:textId="77777777" w:rsidTr="00E847F9">
        <w:tc>
          <w:tcPr>
            <w:tcW w:w="3397" w:type="dxa"/>
            <w:vAlign w:val="center"/>
          </w:tcPr>
          <w:p w14:paraId="47409413" w14:textId="6BF5F445"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Swinburne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Technology</w:t>
            </w:r>
          </w:p>
        </w:tc>
        <w:tc>
          <w:tcPr>
            <w:tcW w:w="1701" w:type="dxa"/>
            <w:vAlign w:val="center"/>
          </w:tcPr>
          <w:p w14:paraId="137D7313" w14:textId="6052A2E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71.5</w:t>
            </w:r>
            <w:r w:rsidR="007548C7">
              <w:rPr>
                <w:rFonts w:cs="Arial"/>
                <w:color w:val="000000"/>
                <w:sz w:val="18"/>
                <w:szCs w:val="18"/>
              </w:rPr>
              <w:t xml:space="preserve"> </w:t>
            </w:r>
            <w:r w:rsidRPr="00AD53C3">
              <w:rPr>
                <w:rFonts w:cs="Arial"/>
                <w:color w:val="000000"/>
                <w:sz w:val="18"/>
                <w:szCs w:val="18"/>
              </w:rPr>
              <w:t>(67.7,</w:t>
            </w:r>
            <w:r w:rsidR="007548C7">
              <w:rPr>
                <w:rFonts w:cs="Arial"/>
                <w:color w:val="000000"/>
                <w:sz w:val="18"/>
                <w:szCs w:val="18"/>
              </w:rPr>
              <w:t xml:space="preserve"> </w:t>
            </w:r>
            <w:r w:rsidRPr="00AD53C3">
              <w:rPr>
                <w:rFonts w:cs="Arial"/>
                <w:color w:val="000000"/>
                <w:sz w:val="18"/>
                <w:szCs w:val="18"/>
              </w:rPr>
              <w:t>74.9)</w:t>
            </w:r>
          </w:p>
        </w:tc>
        <w:tc>
          <w:tcPr>
            <w:tcW w:w="1843" w:type="dxa"/>
            <w:vAlign w:val="center"/>
          </w:tcPr>
          <w:p w14:paraId="4EB44F08" w14:textId="62C49D9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88.9</w:t>
            </w:r>
            <w:r w:rsidR="007548C7">
              <w:rPr>
                <w:rFonts w:cs="Arial"/>
                <w:color w:val="000000"/>
                <w:sz w:val="18"/>
                <w:szCs w:val="18"/>
              </w:rPr>
              <w:t xml:space="preserve"> </w:t>
            </w:r>
            <w:r w:rsidRPr="00AD53C3">
              <w:rPr>
                <w:rFonts w:cs="Arial"/>
                <w:color w:val="000000"/>
                <w:sz w:val="18"/>
                <w:szCs w:val="18"/>
              </w:rPr>
              <w:t>(86.2,</w:t>
            </w:r>
            <w:r w:rsidR="007548C7">
              <w:rPr>
                <w:rFonts w:cs="Arial"/>
                <w:color w:val="000000"/>
                <w:sz w:val="18"/>
                <w:szCs w:val="18"/>
              </w:rPr>
              <w:t xml:space="preserve"> </w:t>
            </w:r>
            <w:r w:rsidRPr="00AD53C3">
              <w:rPr>
                <w:rFonts w:cs="Arial"/>
                <w:color w:val="000000"/>
                <w:sz w:val="18"/>
                <w:szCs w:val="18"/>
              </w:rPr>
              <w:t>91.2)</w:t>
            </w:r>
          </w:p>
        </w:tc>
        <w:tc>
          <w:tcPr>
            <w:tcW w:w="1701" w:type="dxa"/>
            <w:vAlign w:val="center"/>
          </w:tcPr>
          <w:p w14:paraId="7648C968" w14:textId="7E02DF37"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81.3</w:t>
            </w:r>
            <w:r w:rsidR="007548C7">
              <w:rPr>
                <w:rFonts w:cs="Arial"/>
                <w:color w:val="000000"/>
                <w:sz w:val="18"/>
                <w:szCs w:val="18"/>
              </w:rPr>
              <w:t xml:space="preserve"> </w:t>
            </w:r>
            <w:r w:rsidRPr="00AD53C3">
              <w:rPr>
                <w:rFonts w:cs="Arial"/>
                <w:color w:val="000000"/>
                <w:sz w:val="18"/>
                <w:szCs w:val="18"/>
              </w:rPr>
              <w:t>(77.2,</w:t>
            </w:r>
            <w:r w:rsidR="007548C7">
              <w:rPr>
                <w:rFonts w:cs="Arial"/>
                <w:color w:val="000000"/>
                <w:sz w:val="18"/>
                <w:szCs w:val="18"/>
              </w:rPr>
              <w:t xml:space="preserve"> </w:t>
            </w:r>
            <w:r w:rsidRPr="00AD53C3">
              <w:rPr>
                <w:rFonts w:cs="Arial"/>
                <w:color w:val="000000"/>
                <w:sz w:val="18"/>
                <w:szCs w:val="18"/>
              </w:rPr>
              <w:t>84.8)</w:t>
            </w:r>
          </w:p>
        </w:tc>
        <w:tc>
          <w:tcPr>
            <w:tcW w:w="1908" w:type="dxa"/>
            <w:vAlign w:val="center"/>
          </w:tcPr>
          <w:p w14:paraId="6163A360" w14:textId="4D6117C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91.9</w:t>
            </w:r>
            <w:r w:rsidR="007548C7">
              <w:rPr>
                <w:rFonts w:cs="Arial"/>
                <w:color w:val="000000"/>
                <w:sz w:val="18"/>
                <w:szCs w:val="18"/>
              </w:rPr>
              <w:t xml:space="preserve"> </w:t>
            </w:r>
            <w:r w:rsidRPr="00AD53C3">
              <w:rPr>
                <w:rFonts w:cs="Arial"/>
                <w:color w:val="000000"/>
                <w:sz w:val="18"/>
                <w:szCs w:val="18"/>
              </w:rPr>
              <w:t>(88.5,</w:t>
            </w:r>
            <w:r w:rsidR="007548C7">
              <w:rPr>
                <w:rFonts w:cs="Arial"/>
                <w:color w:val="000000"/>
                <w:sz w:val="18"/>
                <w:szCs w:val="18"/>
              </w:rPr>
              <w:t xml:space="preserve"> </w:t>
            </w:r>
            <w:r w:rsidRPr="00AD53C3">
              <w:rPr>
                <w:rFonts w:cs="Arial"/>
                <w:color w:val="000000"/>
                <w:sz w:val="18"/>
                <w:szCs w:val="18"/>
              </w:rPr>
              <w:t>94.2)</w:t>
            </w:r>
          </w:p>
        </w:tc>
      </w:tr>
      <w:tr w:rsidR="00AD53C3" w:rsidRPr="00117260" w14:paraId="3FE00F9F" w14:textId="77777777" w:rsidTr="00E847F9">
        <w:tc>
          <w:tcPr>
            <w:tcW w:w="3397" w:type="dxa"/>
            <w:vAlign w:val="center"/>
          </w:tcPr>
          <w:p w14:paraId="234A7C5C" w14:textId="3EF8EC0D"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lastRenderedPageBreak/>
              <w:t>The</w:t>
            </w:r>
            <w:r w:rsidR="007548C7">
              <w:rPr>
                <w:rFonts w:ascii="ArialMT" w:hAnsi="ArialMT" w:cs="ArialMT"/>
                <w:sz w:val="17"/>
                <w:szCs w:val="17"/>
                <w:lang w:val="en-GB"/>
              </w:rPr>
              <w:t xml:space="preserve"> </w:t>
            </w:r>
            <w:r w:rsidRPr="00AD53C3">
              <w:rPr>
                <w:rFonts w:ascii="ArialMT" w:hAnsi="ArialMT" w:cs="ArialMT"/>
                <w:sz w:val="17"/>
                <w:szCs w:val="17"/>
                <w:lang w:val="en-GB"/>
              </w:rPr>
              <w:t>Australian</w:t>
            </w:r>
            <w:r w:rsidR="007548C7">
              <w:rPr>
                <w:rFonts w:ascii="ArialMT" w:hAnsi="ArialMT" w:cs="ArialMT"/>
                <w:sz w:val="17"/>
                <w:szCs w:val="17"/>
                <w:lang w:val="en-GB"/>
              </w:rPr>
              <w:t xml:space="preserve"> </w:t>
            </w:r>
            <w:r w:rsidRPr="00AD53C3">
              <w:rPr>
                <w:rFonts w:ascii="ArialMT" w:hAnsi="ArialMT" w:cs="ArialMT"/>
                <w:sz w:val="17"/>
                <w:szCs w:val="17"/>
                <w:lang w:val="en-GB"/>
              </w:rPr>
              <w:t>National</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7B91A31F" w14:textId="522EDDD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67.1</w:t>
            </w:r>
            <w:r w:rsidR="007548C7">
              <w:rPr>
                <w:rFonts w:cs="Arial"/>
                <w:color w:val="000000"/>
                <w:sz w:val="18"/>
                <w:szCs w:val="18"/>
              </w:rPr>
              <w:t xml:space="preserve"> </w:t>
            </w:r>
            <w:r w:rsidRPr="00AD53C3">
              <w:rPr>
                <w:rFonts w:cs="Arial"/>
                <w:color w:val="000000"/>
                <w:sz w:val="18"/>
                <w:szCs w:val="18"/>
              </w:rPr>
              <w:t>(61.2,</w:t>
            </w:r>
            <w:r w:rsidR="007548C7">
              <w:rPr>
                <w:rFonts w:cs="Arial"/>
                <w:color w:val="000000"/>
                <w:sz w:val="18"/>
                <w:szCs w:val="18"/>
              </w:rPr>
              <w:t xml:space="preserve"> </w:t>
            </w:r>
            <w:r w:rsidRPr="00AD53C3">
              <w:rPr>
                <w:rFonts w:cs="Arial"/>
                <w:color w:val="000000"/>
                <w:sz w:val="18"/>
                <w:szCs w:val="18"/>
              </w:rPr>
              <w:t>72.4)</w:t>
            </w:r>
          </w:p>
        </w:tc>
        <w:tc>
          <w:tcPr>
            <w:tcW w:w="1843" w:type="dxa"/>
            <w:vAlign w:val="center"/>
          </w:tcPr>
          <w:p w14:paraId="1D2BC3F7" w14:textId="5141C98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95.2</w:t>
            </w:r>
            <w:r w:rsidR="007548C7">
              <w:rPr>
                <w:rFonts w:cs="Arial"/>
                <w:color w:val="000000"/>
                <w:sz w:val="18"/>
                <w:szCs w:val="18"/>
              </w:rPr>
              <w:t xml:space="preserve"> </w:t>
            </w:r>
            <w:r w:rsidRPr="00AD53C3">
              <w:rPr>
                <w:rFonts w:cs="Arial"/>
                <w:color w:val="000000"/>
                <w:sz w:val="18"/>
                <w:szCs w:val="18"/>
              </w:rPr>
              <w:t>(92.3,</w:t>
            </w:r>
            <w:r w:rsidR="007548C7">
              <w:rPr>
                <w:rFonts w:cs="Arial"/>
                <w:color w:val="000000"/>
                <w:sz w:val="18"/>
                <w:szCs w:val="18"/>
              </w:rPr>
              <w:t xml:space="preserve"> </w:t>
            </w:r>
            <w:r w:rsidRPr="00AD53C3">
              <w:rPr>
                <w:rFonts w:cs="Arial"/>
                <w:color w:val="000000"/>
                <w:sz w:val="18"/>
                <w:szCs w:val="18"/>
              </w:rPr>
              <w:t>97.1)</w:t>
            </w:r>
          </w:p>
        </w:tc>
        <w:tc>
          <w:tcPr>
            <w:tcW w:w="1701" w:type="dxa"/>
            <w:vAlign w:val="center"/>
          </w:tcPr>
          <w:p w14:paraId="33099D31" w14:textId="4B01361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86.8</w:t>
            </w:r>
            <w:r w:rsidR="007548C7">
              <w:rPr>
                <w:rFonts w:cs="Arial"/>
                <w:color w:val="000000"/>
                <w:sz w:val="18"/>
                <w:szCs w:val="18"/>
              </w:rPr>
              <w:t xml:space="preserve"> </w:t>
            </w:r>
            <w:r w:rsidRPr="00AD53C3">
              <w:rPr>
                <w:rFonts w:cs="Arial"/>
                <w:color w:val="000000"/>
                <w:sz w:val="18"/>
                <w:szCs w:val="18"/>
              </w:rPr>
              <w:t>(82.9,</w:t>
            </w:r>
            <w:r w:rsidR="007548C7">
              <w:rPr>
                <w:rFonts w:cs="Arial"/>
                <w:color w:val="000000"/>
                <w:sz w:val="18"/>
                <w:szCs w:val="18"/>
              </w:rPr>
              <w:t xml:space="preserve"> </w:t>
            </w:r>
            <w:r w:rsidRPr="00AD53C3">
              <w:rPr>
                <w:rFonts w:cs="Arial"/>
                <w:color w:val="000000"/>
                <w:sz w:val="18"/>
                <w:szCs w:val="18"/>
              </w:rPr>
              <w:t>89.9)</w:t>
            </w:r>
          </w:p>
        </w:tc>
        <w:tc>
          <w:tcPr>
            <w:tcW w:w="1908" w:type="dxa"/>
            <w:vAlign w:val="center"/>
          </w:tcPr>
          <w:p w14:paraId="12E03F10" w14:textId="1C28087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96.8</w:t>
            </w:r>
            <w:r w:rsidR="007548C7">
              <w:rPr>
                <w:rFonts w:cs="Arial"/>
                <w:color w:val="000000"/>
                <w:sz w:val="18"/>
                <w:szCs w:val="18"/>
              </w:rPr>
              <w:t xml:space="preserve"> </w:t>
            </w:r>
            <w:r w:rsidRPr="00AD53C3">
              <w:rPr>
                <w:rFonts w:cs="Arial"/>
                <w:color w:val="000000"/>
                <w:sz w:val="18"/>
                <w:szCs w:val="18"/>
              </w:rPr>
              <w:t>(94.3,</w:t>
            </w:r>
            <w:r w:rsidR="007548C7">
              <w:rPr>
                <w:rFonts w:cs="Arial"/>
                <w:color w:val="000000"/>
                <w:sz w:val="18"/>
                <w:szCs w:val="18"/>
              </w:rPr>
              <w:t xml:space="preserve"> </w:t>
            </w:r>
            <w:r w:rsidRPr="00AD53C3">
              <w:rPr>
                <w:rFonts w:cs="Arial"/>
                <w:color w:val="000000"/>
                <w:sz w:val="18"/>
                <w:szCs w:val="18"/>
              </w:rPr>
              <w:t>98.2)</w:t>
            </w:r>
          </w:p>
        </w:tc>
      </w:tr>
      <w:tr w:rsidR="00AD53C3" w:rsidRPr="00117260" w14:paraId="7B0A7352" w14:textId="77777777" w:rsidTr="00E847F9">
        <w:tc>
          <w:tcPr>
            <w:tcW w:w="3397" w:type="dxa"/>
            <w:vAlign w:val="center"/>
          </w:tcPr>
          <w:p w14:paraId="11C41331" w14:textId="2F0CE90F"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Adelaide</w:t>
            </w:r>
          </w:p>
        </w:tc>
        <w:tc>
          <w:tcPr>
            <w:tcW w:w="1701" w:type="dxa"/>
            <w:vAlign w:val="center"/>
          </w:tcPr>
          <w:p w14:paraId="2A20FCC5" w14:textId="0540292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64.5</w:t>
            </w:r>
            <w:r w:rsidR="007548C7">
              <w:rPr>
                <w:rFonts w:cs="Arial"/>
                <w:color w:val="000000"/>
                <w:sz w:val="18"/>
                <w:szCs w:val="18"/>
              </w:rPr>
              <w:t xml:space="preserve"> </w:t>
            </w:r>
            <w:r w:rsidRPr="00AD53C3">
              <w:rPr>
                <w:rFonts w:cs="Arial"/>
                <w:color w:val="000000"/>
                <w:sz w:val="18"/>
                <w:szCs w:val="18"/>
              </w:rPr>
              <w:t>(60.7,</w:t>
            </w:r>
            <w:r w:rsidR="007548C7">
              <w:rPr>
                <w:rFonts w:cs="Arial"/>
                <w:color w:val="000000"/>
                <w:sz w:val="18"/>
                <w:szCs w:val="18"/>
              </w:rPr>
              <w:t xml:space="preserve"> </w:t>
            </w:r>
            <w:r w:rsidRPr="00AD53C3">
              <w:rPr>
                <w:rFonts w:cs="Arial"/>
                <w:color w:val="000000"/>
                <w:sz w:val="18"/>
                <w:szCs w:val="18"/>
              </w:rPr>
              <w:t>68.2)</w:t>
            </w:r>
          </w:p>
        </w:tc>
        <w:tc>
          <w:tcPr>
            <w:tcW w:w="1843" w:type="dxa"/>
            <w:vAlign w:val="center"/>
          </w:tcPr>
          <w:p w14:paraId="4E8DCD5C" w14:textId="61CF46D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88.4</w:t>
            </w:r>
            <w:r w:rsidR="007548C7">
              <w:rPr>
                <w:rFonts w:cs="Arial"/>
                <w:color w:val="000000"/>
                <w:sz w:val="18"/>
                <w:szCs w:val="18"/>
              </w:rPr>
              <w:t xml:space="preserve"> </w:t>
            </w:r>
            <w:r w:rsidRPr="00AD53C3">
              <w:rPr>
                <w:rFonts w:cs="Arial"/>
                <w:color w:val="000000"/>
                <w:sz w:val="18"/>
                <w:szCs w:val="18"/>
              </w:rPr>
              <w:t>(86.0,</w:t>
            </w:r>
            <w:r w:rsidR="007548C7">
              <w:rPr>
                <w:rFonts w:cs="Arial"/>
                <w:color w:val="000000"/>
                <w:sz w:val="18"/>
                <w:szCs w:val="18"/>
              </w:rPr>
              <w:t xml:space="preserve"> </w:t>
            </w:r>
            <w:r w:rsidRPr="00AD53C3">
              <w:rPr>
                <w:rFonts w:cs="Arial"/>
                <w:color w:val="000000"/>
                <w:sz w:val="18"/>
                <w:szCs w:val="18"/>
              </w:rPr>
              <w:t>90.4)</w:t>
            </w:r>
          </w:p>
        </w:tc>
        <w:tc>
          <w:tcPr>
            <w:tcW w:w="1701" w:type="dxa"/>
            <w:vAlign w:val="center"/>
          </w:tcPr>
          <w:p w14:paraId="310C1A50" w14:textId="6262BF1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79.1</w:t>
            </w:r>
            <w:r w:rsidR="007548C7">
              <w:rPr>
                <w:rFonts w:cs="Arial"/>
                <w:color w:val="000000"/>
                <w:sz w:val="18"/>
                <w:szCs w:val="18"/>
              </w:rPr>
              <w:t xml:space="preserve"> </w:t>
            </w:r>
            <w:r w:rsidRPr="00AD53C3">
              <w:rPr>
                <w:rFonts w:cs="Arial"/>
                <w:color w:val="000000"/>
                <w:sz w:val="18"/>
                <w:szCs w:val="18"/>
              </w:rPr>
              <w:t>(73.8,</w:t>
            </w:r>
            <w:r w:rsidR="007548C7">
              <w:rPr>
                <w:rFonts w:cs="Arial"/>
                <w:color w:val="000000"/>
                <w:sz w:val="18"/>
                <w:szCs w:val="18"/>
              </w:rPr>
              <w:t xml:space="preserve"> </w:t>
            </w:r>
            <w:r w:rsidRPr="00AD53C3">
              <w:rPr>
                <w:rFonts w:cs="Arial"/>
                <w:color w:val="000000"/>
                <w:sz w:val="18"/>
                <w:szCs w:val="18"/>
              </w:rPr>
              <w:t>83.5)</w:t>
            </w:r>
          </w:p>
        </w:tc>
        <w:tc>
          <w:tcPr>
            <w:tcW w:w="1908" w:type="dxa"/>
            <w:vAlign w:val="center"/>
          </w:tcPr>
          <w:p w14:paraId="385A4B60" w14:textId="5F67C79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93.3</w:t>
            </w:r>
            <w:r w:rsidR="007548C7">
              <w:rPr>
                <w:rFonts w:cs="Arial"/>
                <w:color w:val="000000"/>
                <w:sz w:val="18"/>
                <w:szCs w:val="18"/>
              </w:rPr>
              <w:t xml:space="preserve"> </w:t>
            </w:r>
            <w:r w:rsidRPr="00AD53C3">
              <w:rPr>
                <w:rFonts w:cs="Arial"/>
                <w:color w:val="000000"/>
                <w:sz w:val="18"/>
                <w:szCs w:val="18"/>
              </w:rPr>
              <w:t>(89.6,</w:t>
            </w:r>
            <w:r w:rsidR="007548C7">
              <w:rPr>
                <w:rFonts w:cs="Arial"/>
                <w:color w:val="000000"/>
                <w:sz w:val="18"/>
                <w:szCs w:val="18"/>
              </w:rPr>
              <w:t xml:space="preserve"> </w:t>
            </w:r>
            <w:r w:rsidRPr="00AD53C3">
              <w:rPr>
                <w:rFonts w:cs="Arial"/>
                <w:color w:val="000000"/>
                <w:sz w:val="18"/>
                <w:szCs w:val="18"/>
              </w:rPr>
              <w:t>95.7)</w:t>
            </w:r>
          </w:p>
        </w:tc>
      </w:tr>
      <w:tr w:rsidR="00AD53C3" w:rsidRPr="00117260" w14:paraId="029E6A8F" w14:textId="77777777" w:rsidTr="00E847F9">
        <w:tc>
          <w:tcPr>
            <w:tcW w:w="3397" w:type="dxa"/>
            <w:vAlign w:val="center"/>
          </w:tcPr>
          <w:p w14:paraId="5AF6FBA3" w14:textId="00CB61DA"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Melbourne</w:t>
            </w:r>
          </w:p>
        </w:tc>
        <w:tc>
          <w:tcPr>
            <w:tcW w:w="1701" w:type="dxa"/>
            <w:vAlign w:val="center"/>
          </w:tcPr>
          <w:p w14:paraId="502076F4" w14:textId="2AB3A543"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66.8</w:t>
            </w:r>
            <w:r w:rsidR="007548C7">
              <w:rPr>
                <w:rFonts w:cs="Arial"/>
                <w:color w:val="000000"/>
                <w:sz w:val="18"/>
                <w:szCs w:val="18"/>
              </w:rPr>
              <w:t xml:space="preserve"> </w:t>
            </w:r>
            <w:r w:rsidRPr="00AD53C3">
              <w:rPr>
                <w:rFonts w:cs="Arial"/>
                <w:color w:val="000000"/>
                <w:sz w:val="18"/>
                <w:szCs w:val="18"/>
              </w:rPr>
              <w:t>(62.6,</w:t>
            </w:r>
            <w:r w:rsidR="007548C7">
              <w:rPr>
                <w:rFonts w:cs="Arial"/>
                <w:color w:val="000000"/>
                <w:sz w:val="18"/>
                <w:szCs w:val="18"/>
              </w:rPr>
              <w:t xml:space="preserve"> </w:t>
            </w:r>
            <w:r w:rsidRPr="00AD53C3">
              <w:rPr>
                <w:rFonts w:cs="Arial"/>
                <w:color w:val="000000"/>
                <w:sz w:val="18"/>
                <w:szCs w:val="18"/>
              </w:rPr>
              <w:t>70.7)</w:t>
            </w:r>
          </w:p>
        </w:tc>
        <w:tc>
          <w:tcPr>
            <w:tcW w:w="1843" w:type="dxa"/>
            <w:vAlign w:val="center"/>
          </w:tcPr>
          <w:p w14:paraId="08804736" w14:textId="631870F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85.8</w:t>
            </w:r>
            <w:r w:rsidR="007548C7">
              <w:rPr>
                <w:rFonts w:cs="Arial"/>
                <w:color w:val="000000"/>
                <w:sz w:val="18"/>
                <w:szCs w:val="18"/>
              </w:rPr>
              <w:t xml:space="preserve"> </w:t>
            </w:r>
            <w:r w:rsidRPr="00AD53C3">
              <w:rPr>
                <w:rFonts w:cs="Arial"/>
                <w:color w:val="000000"/>
                <w:sz w:val="18"/>
                <w:szCs w:val="18"/>
              </w:rPr>
              <w:t>(83.3,</w:t>
            </w:r>
            <w:r w:rsidR="007548C7">
              <w:rPr>
                <w:rFonts w:cs="Arial"/>
                <w:color w:val="000000"/>
                <w:sz w:val="18"/>
                <w:szCs w:val="18"/>
              </w:rPr>
              <w:t xml:space="preserve"> </w:t>
            </w:r>
            <w:r w:rsidRPr="00AD53C3">
              <w:rPr>
                <w:rFonts w:cs="Arial"/>
                <w:color w:val="000000"/>
                <w:sz w:val="18"/>
                <w:szCs w:val="18"/>
              </w:rPr>
              <w:t>88.0)</w:t>
            </w:r>
          </w:p>
        </w:tc>
        <w:tc>
          <w:tcPr>
            <w:tcW w:w="1701" w:type="dxa"/>
            <w:vAlign w:val="center"/>
          </w:tcPr>
          <w:p w14:paraId="3C388A8E" w14:textId="48BB8C2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89.3</w:t>
            </w:r>
            <w:r w:rsidR="007548C7">
              <w:rPr>
                <w:rFonts w:cs="Arial"/>
                <w:color w:val="000000"/>
                <w:sz w:val="18"/>
                <w:szCs w:val="18"/>
              </w:rPr>
              <w:t xml:space="preserve"> </w:t>
            </w:r>
            <w:r w:rsidRPr="00AD53C3">
              <w:rPr>
                <w:rFonts w:cs="Arial"/>
                <w:color w:val="000000"/>
                <w:sz w:val="18"/>
                <w:szCs w:val="18"/>
              </w:rPr>
              <w:t>(87.8,</w:t>
            </w:r>
            <w:r w:rsidR="007548C7">
              <w:rPr>
                <w:rFonts w:cs="Arial"/>
                <w:color w:val="000000"/>
                <w:sz w:val="18"/>
                <w:szCs w:val="18"/>
              </w:rPr>
              <w:t xml:space="preserve"> </w:t>
            </w:r>
            <w:r w:rsidRPr="00AD53C3">
              <w:rPr>
                <w:rFonts w:cs="Arial"/>
                <w:color w:val="000000"/>
                <w:sz w:val="18"/>
                <w:szCs w:val="18"/>
              </w:rPr>
              <w:t>90.6)</w:t>
            </w:r>
          </w:p>
        </w:tc>
        <w:tc>
          <w:tcPr>
            <w:tcW w:w="1908" w:type="dxa"/>
            <w:vAlign w:val="center"/>
          </w:tcPr>
          <w:p w14:paraId="60283C4E" w14:textId="7F9E4FC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94.7</w:t>
            </w:r>
            <w:r w:rsidR="007548C7">
              <w:rPr>
                <w:rFonts w:cs="Arial"/>
                <w:color w:val="000000"/>
                <w:sz w:val="18"/>
                <w:szCs w:val="18"/>
              </w:rPr>
              <w:t xml:space="preserve"> </w:t>
            </w:r>
            <w:r w:rsidRPr="00AD53C3">
              <w:rPr>
                <w:rFonts w:cs="Arial"/>
                <w:color w:val="000000"/>
                <w:sz w:val="18"/>
                <w:szCs w:val="18"/>
              </w:rPr>
              <w:t>(93.6,</w:t>
            </w:r>
            <w:r w:rsidR="007548C7">
              <w:rPr>
                <w:rFonts w:cs="Arial"/>
                <w:color w:val="000000"/>
                <w:sz w:val="18"/>
                <w:szCs w:val="18"/>
              </w:rPr>
              <w:t xml:space="preserve"> </w:t>
            </w:r>
            <w:r w:rsidRPr="00AD53C3">
              <w:rPr>
                <w:rFonts w:cs="Arial"/>
                <w:color w:val="000000"/>
                <w:sz w:val="18"/>
                <w:szCs w:val="18"/>
              </w:rPr>
              <w:t>95.6)</w:t>
            </w:r>
          </w:p>
        </w:tc>
      </w:tr>
      <w:tr w:rsidR="00AD53C3" w:rsidRPr="00117260" w14:paraId="6F3F5AE6" w14:textId="77777777" w:rsidTr="00E847F9">
        <w:tc>
          <w:tcPr>
            <w:tcW w:w="3397" w:type="dxa"/>
            <w:vAlign w:val="center"/>
          </w:tcPr>
          <w:p w14:paraId="126AAAD9" w14:textId="7E58A024"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Notre</w:t>
            </w:r>
            <w:r w:rsidR="007548C7">
              <w:rPr>
                <w:rFonts w:ascii="ArialMT" w:hAnsi="ArialMT" w:cs="ArialMT"/>
                <w:sz w:val="17"/>
                <w:szCs w:val="17"/>
                <w:lang w:val="en-GB"/>
              </w:rPr>
              <w:t xml:space="preserve"> </w:t>
            </w:r>
            <w:r w:rsidRPr="00AD53C3">
              <w:rPr>
                <w:rFonts w:ascii="ArialMT" w:hAnsi="ArialMT" w:cs="ArialMT"/>
                <w:sz w:val="17"/>
                <w:szCs w:val="17"/>
                <w:lang w:val="en-GB"/>
              </w:rPr>
              <w:t>Dame</w:t>
            </w:r>
            <w:r w:rsidR="007548C7">
              <w:rPr>
                <w:rFonts w:ascii="ArialMT" w:hAnsi="ArialMT" w:cs="ArialMT"/>
                <w:sz w:val="17"/>
                <w:szCs w:val="17"/>
                <w:lang w:val="en-GB"/>
              </w:rPr>
              <w:t xml:space="preserve"> </w:t>
            </w:r>
            <w:r w:rsidRPr="00AD53C3">
              <w:rPr>
                <w:rFonts w:ascii="ArialMT" w:hAnsi="ArialMT" w:cs="ArialMT"/>
                <w:sz w:val="17"/>
                <w:szCs w:val="17"/>
                <w:lang w:val="en-GB"/>
              </w:rPr>
              <w:t>Australia</w:t>
            </w:r>
          </w:p>
        </w:tc>
        <w:tc>
          <w:tcPr>
            <w:tcW w:w="1701" w:type="dxa"/>
            <w:vAlign w:val="center"/>
          </w:tcPr>
          <w:p w14:paraId="2128F179" w14:textId="74FDA1E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80.2</w:t>
            </w:r>
            <w:r w:rsidR="007548C7">
              <w:rPr>
                <w:rFonts w:cs="Arial"/>
                <w:color w:val="000000"/>
                <w:sz w:val="18"/>
                <w:szCs w:val="18"/>
              </w:rPr>
              <w:t xml:space="preserve"> </w:t>
            </w:r>
            <w:r w:rsidRPr="00AD53C3">
              <w:rPr>
                <w:rFonts w:cs="Arial"/>
                <w:color w:val="000000"/>
                <w:sz w:val="18"/>
                <w:szCs w:val="18"/>
              </w:rPr>
              <w:t>(75.4,</w:t>
            </w:r>
            <w:r w:rsidR="007548C7">
              <w:rPr>
                <w:rFonts w:cs="Arial"/>
                <w:color w:val="000000"/>
                <w:sz w:val="18"/>
                <w:szCs w:val="18"/>
              </w:rPr>
              <w:t xml:space="preserve"> </w:t>
            </w:r>
            <w:r w:rsidRPr="00AD53C3">
              <w:rPr>
                <w:rFonts w:cs="Arial"/>
                <w:color w:val="000000"/>
                <w:sz w:val="18"/>
                <w:szCs w:val="18"/>
              </w:rPr>
              <w:t>84.2)</w:t>
            </w:r>
          </w:p>
        </w:tc>
        <w:tc>
          <w:tcPr>
            <w:tcW w:w="1843" w:type="dxa"/>
            <w:vAlign w:val="center"/>
          </w:tcPr>
          <w:p w14:paraId="3AC460A3" w14:textId="0EAEA97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91.4</w:t>
            </w:r>
            <w:r w:rsidR="007548C7">
              <w:rPr>
                <w:rFonts w:cs="Arial"/>
                <w:color w:val="000000"/>
                <w:sz w:val="18"/>
                <w:szCs w:val="18"/>
              </w:rPr>
              <w:t xml:space="preserve"> </w:t>
            </w:r>
            <w:r w:rsidRPr="00AD53C3">
              <w:rPr>
                <w:rFonts w:cs="Arial"/>
                <w:color w:val="000000"/>
                <w:sz w:val="18"/>
                <w:szCs w:val="18"/>
              </w:rPr>
              <w:t>(87.5,</w:t>
            </w:r>
            <w:r w:rsidR="007548C7">
              <w:rPr>
                <w:rFonts w:cs="Arial"/>
                <w:color w:val="000000"/>
                <w:sz w:val="18"/>
                <w:szCs w:val="18"/>
              </w:rPr>
              <w:t xml:space="preserve"> </w:t>
            </w:r>
            <w:r w:rsidRPr="00AD53C3">
              <w:rPr>
                <w:rFonts w:cs="Arial"/>
                <w:color w:val="000000"/>
                <w:sz w:val="18"/>
                <w:szCs w:val="18"/>
              </w:rPr>
              <w:t>94.1)</w:t>
            </w:r>
          </w:p>
        </w:tc>
        <w:tc>
          <w:tcPr>
            <w:tcW w:w="1701" w:type="dxa"/>
            <w:vAlign w:val="center"/>
          </w:tcPr>
          <w:p w14:paraId="1ABC111A" w14:textId="14C6753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92.6</w:t>
            </w:r>
            <w:r w:rsidR="007548C7">
              <w:rPr>
                <w:rFonts w:cs="Arial"/>
                <w:color w:val="000000"/>
                <w:sz w:val="18"/>
                <w:szCs w:val="18"/>
              </w:rPr>
              <w:t xml:space="preserve"> </w:t>
            </w:r>
            <w:r w:rsidRPr="00AD53C3">
              <w:rPr>
                <w:rFonts w:cs="Arial"/>
                <w:color w:val="000000"/>
                <w:sz w:val="18"/>
                <w:szCs w:val="18"/>
              </w:rPr>
              <w:t>(84.4,</w:t>
            </w:r>
            <w:r w:rsidR="007548C7">
              <w:rPr>
                <w:rFonts w:cs="Arial"/>
                <w:color w:val="000000"/>
                <w:sz w:val="18"/>
                <w:szCs w:val="18"/>
              </w:rPr>
              <w:t xml:space="preserve"> </w:t>
            </w:r>
            <w:r w:rsidRPr="00AD53C3">
              <w:rPr>
                <w:rFonts w:cs="Arial"/>
                <w:color w:val="000000"/>
                <w:sz w:val="18"/>
                <w:szCs w:val="18"/>
              </w:rPr>
              <w:t>96.7)</w:t>
            </w:r>
          </w:p>
        </w:tc>
        <w:tc>
          <w:tcPr>
            <w:tcW w:w="1908" w:type="dxa"/>
            <w:vAlign w:val="center"/>
          </w:tcPr>
          <w:p w14:paraId="3BE8DBA7" w14:textId="1DA5F05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98.2</w:t>
            </w:r>
            <w:r w:rsidR="007548C7">
              <w:rPr>
                <w:rFonts w:cs="Arial"/>
                <w:color w:val="000000"/>
                <w:sz w:val="18"/>
                <w:szCs w:val="18"/>
              </w:rPr>
              <w:t xml:space="preserve"> </w:t>
            </w:r>
            <w:r w:rsidRPr="00AD53C3">
              <w:rPr>
                <w:rFonts w:cs="Arial"/>
                <w:color w:val="000000"/>
                <w:sz w:val="18"/>
                <w:szCs w:val="18"/>
              </w:rPr>
              <w:t>(91.8,</w:t>
            </w:r>
            <w:r w:rsidR="007548C7">
              <w:rPr>
                <w:rFonts w:cs="Arial"/>
                <w:color w:val="000000"/>
                <w:sz w:val="18"/>
                <w:szCs w:val="18"/>
              </w:rPr>
              <w:t xml:space="preserve"> </w:t>
            </w:r>
            <w:r w:rsidRPr="00AD53C3">
              <w:rPr>
                <w:rFonts w:cs="Arial"/>
                <w:color w:val="000000"/>
                <w:sz w:val="18"/>
                <w:szCs w:val="18"/>
              </w:rPr>
              <w:t>100.0)</w:t>
            </w:r>
          </w:p>
        </w:tc>
      </w:tr>
      <w:tr w:rsidR="00AD53C3" w:rsidRPr="00117260" w14:paraId="6CCB4909" w14:textId="77777777" w:rsidTr="00E847F9">
        <w:tc>
          <w:tcPr>
            <w:tcW w:w="3397" w:type="dxa"/>
            <w:vAlign w:val="center"/>
          </w:tcPr>
          <w:p w14:paraId="6C8F2376" w14:textId="32978047"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Queensland</w:t>
            </w:r>
          </w:p>
        </w:tc>
        <w:tc>
          <w:tcPr>
            <w:tcW w:w="1701" w:type="dxa"/>
            <w:vAlign w:val="center"/>
          </w:tcPr>
          <w:p w14:paraId="4A505416" w14:textId="09024F70"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72.5</w:t>
            </w:r>
            <w:r w:rsidR="007548C7">
              <w:rPr>
                <w:rFonts w:cs="Arial"/>
                <w:color w:val="000000"/>
                <w:sz w:val="18"/>
                <w:szCs w:val="18"/>
              </w:rPr>
              <w:t xml:space="preserve"> </w:t>
            </w:r>
            <w:r w:rsidRPr="00AD53C3">
              <w:rPr>
                <w:rFonts w:cs="Arial"/>
                <w:color w:val="000000"/>
                <w:sz w:val="18"/>
                <w:szCs w:val="18"/>
              </w:rPr>
              <w:t>(70.1,</w:t>
            </w:r>
            <w:r w:rsidR="007548C7">
              <w:rPr>
                <w:rFonts w:cs="Arial"/>
                <w:color w:val="000000"/>
                <w:sz w:val="18"/>
                <w:szCs w:val="18"/>
              </w:rPr>
              <w:t xml:space="preserve"> </w:t>
            </w:r>
            <w:r w:rsidRPr="00AD53C3">
              <w:rPr>
                <w:rFonts w:cs="Arial"/>
                <w:color w:val="000000"/>
                <w:sz w:val="18"/>
                <w:szCs w:val="18"/>
              </w:rPr>
              <w:t>74.8)</w:t>
            </w:r>
          </w:p>
        </w:tc>
        <w:tc>
          <w:tcPr>
            <w:tcW w:w="1843" w:type="dxa"/>
            <w:vAlign w:val="center"/>
          </w:tcPr>
          <w:p w14:paraId="06B6B154" w14:textId="1787F35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91.5</w:t>
            </w:r>
            <w:r w:rsidR="007548C7">
              <w:rPr>
                <w:rFonts w:cs="Arial"/>
                <w:color w:val="000000"/>
                <w:sz w:val="18"/>
                <w:szCs w:val="18"/>
              </w:rPr>
              <w:t xml:space="preserve"> </w:t>
            </w:r>
            <w:r w:rsidRPr="00AD53C3">
              <w:rPr>
                <w:rFonts w:cs="Arial"/>
                <w:color w:val="000000"/>
                <w:sz w:val="18"/>
                <w:szCs w:val="18"/>
              </w:rPr>
              <w:t>(90.0,</w:t>
            </w:r>
            <w:r w:rsidR="007548C7">
              <w:rPr>
                <w:rFonts w:cs="Arial"/>
                <w:color w:val="000000"/>
                <w:sz w:val="18"/>
                <w:szCs w:val="18"/>
              </w:rPr>
              <w:t xml:space="preserve"> </w:t>
            </w:r>
            <w:r w:rsidRPr="00AD53C3">
              <w:rPr>
                <w:rFonts w:cs="Arial"/>
                <w:color w:val="000000"/>
                <w:sz w:val="18"/>
                <w:szCs w:val="18"/>
              </w:rPr>
              <w:t>92.8)</w:t>
            </w:r>
          </w:p>
        </w:tc>
        <w:tc>
          <w:tcPr>
            <w:tcW w:w="1701" w:type="dxa"/>
            <w:vAlign w:val="center"/>
          </w:tcPr>
          <w:p w14:paraId="29BD951F" w14:textId="08B8229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80.5</w:t>
            </w:r>
            <w:r w:rsidR="007548C7">
              <w:rPr>
                <w:rFonts w:cs="Arial"/>
                <w:color w:val="000000"/>
                <w:sz w:val="18"/>
                <w:szCs w:val="18"/>
              </w:rPr>
              <w:t xml:space="preserve"> </w:t>
            </w:r>
            <w:r w:rsidRPr="00AD53C3">
              <w:rPr>
                <w:rFonts w:cs="Arial"/>
                <w:color w:val="000000"/>
                <w:sz w:val="18"/>
                <w:szCs w:val="18"/>
              </w:rPr>
              <w:t>(77.2,</w:t>
            </w:r>
            <w:r w:rsidR="007548C7">
              <w:rPr>
                <w:rFonts w:cs="Arial"/>
                <w:color w:val="000000"/>
                <w:sz w:val="18"/>
                <w:szCs w:val="18"/>
              </w:rPr>
              <w:t xml:space="preserve"> </w:t>
            </w:r>
            <w:r w:rsidRPr="00AD53C3">
              <w:rPr>
                <w:rFonts w:cs="Arial"/>
                <w:color w:val="000000"/>
                <w:sz w:val="18"/>
                <w:szCs w:val="18"/>
              </w:rPr>
              <w:t>83.4)</w:t>
            </w:r>
          </w:p>
        </w:tc>
        <w:tc>
          <w:tcPr>
            <w:tcW w:w="1908" w:type="dxa"/>
            <w:vAlign w:val="center"/>
          </w:tcPr>
          <w:p w14:paraId="690E832D" w14:textId="65FB9EB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92.7</w:t>
            </w:r>
            <w:r w:rsidR="007548C7">
              <w:rPr>
                <w:rFonts w:cs="Arial"/>
                <w:color w:val="000000"/>
                <w:sz w:val="18"/>
                <w:szCs w:val="18"/>
              </w:rPr>
              <w:t xml:space="preserve"> </w:t>
            </w:r>
            <w:r w:rsidRPr="00AD53C3">
              <w:rPr>
                <w:rFonts w:cs="Arial"/>
                <w:color w:val="000000"/>
                <w:sz w:val="18"/>
                <w:szCs w:val="18"/>
              </w:rPr>
              <w:t>(90.1,</w:t>
            </w:r>
            <w:r w:rsidR="007548C7">
              <w:rPr>
                <w:rFonts w:cs="Arial"/>
                <w:color w:val="000000"/>
                <w:sz w:val="18"/>
                <w:szCs w:val="18"/>
              </w:rPr>
              <w:t xml:space="preserve"> </w:t>
            </w:r>
            <w:r w:rsidRPr="00AD53C3">
              <w:rPr>
                <w:rFonts w:cs="Arial"/>
                <w:color w:val="000000"/>
                <w:sz w:val="18"/>
                <w:szCs w:val="18"/>
              </w:rPr>
              <w:t>94.5)</w:t>
            </w:r>
          </w:p>
        </w:tc>
      </w:tr>
      <w:tr w:rsidR="00AD53C3" w:rsidRPr="00117260" w14:paraId="0B897098" w14:textId="77777777" w:rsidTr="00E847F9">
        <w:tc>
          <w:tcPr>
            <w:tcW w:w="3397" w:type="dxa"/>
            <w:vAlign w:val="center"/>
          </w:tcPr>
          <w:p w14:paraId="4DBDC97E" w14:textId="2811F02C"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South</w:t>
            </w:r>
            <w:r w:rsidR="007548C7">
              <w:rPr>
                <w:rFonts w:ascii="ArialMT" w:hAnsi="ArialMT" w:cs="ArialMT"/>
                <w:sz w:val="17"/>
                <w:szCs w:val="17"/>
                <w:lang w:val="en-GB"/>
              </w:rPr>
              <w:t xml:space="preserve"> </w:t>
            </w:r>
            <w:r w:rsidRPr="00AD53C3">
              <w:rPr>
                <w:rFonts w:ascii="ArialMT" w:hAnsi="ArialMT" w:cs="ArialMT"/>
                <w:sz w:val="17"/>
                <w:szCs w:val="17"/>
                <w:lang w:val="en-GB"/>
              </w:rPr>
              <w:t>Australia</w:t>
            </w:r>
          </w:p>
        </w:tc>
        <w:tc>
          <w:tcPr>
            <w:tcW w:w="1701" w:type="dxa"/>
            <w:vAlign w:val="center"/>
          </w:tcPr>
          <w:p w14:paraId="04E7BDEB" w14:textId="5DE4F7D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74.6</w:t>
            </w:r>
            <w:r w:rsidR="007548C7">
              <w:rPr>
                <w:rFonts w:cs="Arial"/>
                <w:color w:val="000000"/>
                <w:sz w:val="18"/>
                <w:szCs w:val="18"/>
              </w:rPr>
              <w:t xml:space="preserve"> </w:t>
            </w:r>
            <w:r w:rsidRPr="00AD53C3">
              <w:rPr>
                <w:rFonts w:cs="Arial"/>
                <w:color w:val="000000"/>
                <w:sz w:val="18"/>
                <w:szCs w:val="18"/>
              </w:rPr>
              <w:t>(70.5,</w:t>
            </w:r>
            <w:r w:rsidR="007548C7">
              <w:rPr>
                <w:rFonts w:cs="Arial"/>
                <w:color w:val="000000"/>
                <w:sz w:val="18"/>
                <w:szCs w:val="18"/>
              </w:rPr>
              <w:t xml:space="preserve"> </w:t>
            </w:r>
            <w:r w:rsidRPr="00AD53C3">
              <w:rPr>
                <w:rFonts w:cs="Arial"/>
                <w:color w:val="000000"/>
                <w:sz w:val="18"/>
                <w:szCs w:val="18"/>
              </w:rPr>
              <w:t>78.3)</w:t>
            </w:r>
          </w:p>
        </w:tc>
        <w:tc>
          <w:tcPr>
            <w:tcW w:w="1843" w:type="dxa"/>
            <w:vAlign w:val="center"/>
          </w:tcPr>
          <w:p w14:paraId="496D9D5D" w14:textId="59A1FDA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91.1</w:t>
            </w:r>
            <w:r w:rsidR="007548C7">
              <w:rPr>
                <w:rFonts w:cs="Arial"/>
                <w:color w:val="000000"/>
                <w:sz w:val="18"/>
                <w:szCs w:val="18"/>
              </w:rPr>
              <w:t xml:space="preserve"> </w:t>
            </w:r>
            <w:r w:rsidRPr="00AD53C3">
              <w:rPr>
                <w:rFonts w:cs="Arial"/>
                <w:color w:val="000000"/>
                <w:sz w:val="18"/>
                <w:szCs w:val="18"/>
              </w:rPr>
              <w:t>(88.2,</w:t>
            </w:r>
            <w:r w:rsidR="007548C7">
              <w:rPr>
                <w:rFonts w:cs="Arial"/>
                <w:color w:val="000000"/>
                <w:sz w:val="18"/>
                <w:szCs w:val="18"/>
              </w:rPr>
              <w:t xml:space="preserve"> </w:t>
            </w:r>
            <w:r w:rsidRPr="00AD53C3">
              <w:rPr>
                <w:rFonts w:cs="Arial"/>
                <w:color w:val="000000"/>
                <w:sz w:val="18"/>
                <w:szCs w:val="18"/>
              </w:rPr>
              <w:t>93.3)</w:t>
            </w:r>
          </w:p>
        </w:tc>
        <w:tc>
          <w:tcPr>
            <w:tcW w:w="1701" w:type="dxa"/>
            <w:vAlign w:val="center"/>
          </w:tcPr>
          <w:p w14:paraId="0D3ACD15" w14:textId="66FB382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79.4</w:t>
            </w:r>
            <w:r w:rsidR="007548C7">
              <w:rPr>
                <w:rFonts w:cs="Arial"/>
                <w:color w:val="000000"/>
                <w:sz w:val="18"/>
                <w:szCs w:val="18"/>
              </w:rPr>
              <w:t xml:space="preserve"> </w:t>
            </w:r>
            <w:r w:rsidRPr="00AD53C3">
              <w:rPr>
                <w:rFonts w:cs="Arial"/>
                <w:color w:val="000000"/>
                <w:sz w:val="18"/>
                <w:szCs w:val="18"/>
              </w:rPr>
              <w:t>(74.6,</w:t>
            </w:r>
            <w:r w:rsidR="007548C7">
              <w:rPr>
                <w:rFonts w:cs="Arial"/>
                <w:color w:val="000000"/>
                <w:sz w:val="18"/>
                <w:szCs w:val="18"/>
              </w:rPr>
              <w:t xml:space="preserve"> </w:t>
            </w:r>
            <w:r w:rsidRPr="00AD53C3">
              <w:rPr>
                <w:rFonts w:cs="Arial"/>
                <w:color w:val="000000"/>
                <w:sz w:val="18"/>
                <w:szCs w:val="18"/>
              </w:rPr>
              <w:t>83.4)</w:t>
            </w:r>
          </w:p>
        </w:tc>
        <w:tc>
          <w:tcPr>
            <w:tcW w:w="1908" w:type="dxa"/>
            <w:vAlign w:val="center"/>
          </w:tcPr>
          <w:p w14:paraId="23DA5F5E" w14:textId="19F3815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91.5</w:t>
            </w:r>
            <w:r w:rsidR="007548C7">
              <w:rPr>
                <w:rFonts w:cs="Arial"/>
                <w:color w:val="000000"/>
                <w:sz w:val="18"/>
                <w:szCs w:val="18"/>
              </w:rPr>
              <w:t xml:space="preserve"> </w:t>
            </w:r>
            <w:r w:rsidRPr="00AD53C3">
              <w:rPr>
                <w:rFonts w:cs="Arial"/>
                <w:color w:val="000000"/>
                <w:sz w:val="18"/>
                <w:szCs w:val="18"/>
              </w:rPr>
              <w:t>(87.7,</w:t>
            </w:r>
            <w:r w:rsidR="007548C7">
              <w:rPr>
                <w:rFonts w:cs="Arial"/>
                <w:color w:val="000000"/>
                <w:sz w:val="18"/>
                <w:szCs w:val="18"/>
              </w:rPr>
              <w:t xml:space="preserve"> </w:t>
            </w:r>
            <w:r w:rsidRPr="00AD53C3">
              <w:rPr>
                <w:rFonts w:cs="Arial"/>
                <w:color w:val="000000"/>
                <w:sz w:val="18"/>
                <w:szCs w:val="18"/>
              </w:rPr>
              <w:t>94.1)</w:t>
            </w:r>
          </w:p>
        </w:tc>
      </w:tr>
      <w:tr w:rsidR="00AD53C3" w:rsidRPr="00117260" w14:paraId="7085CE02" w14:textId="77777777" w:rsidTr="00E847F9">
        <w:tc>
          <w:tcPr>
            <w:tcW w:w="3397" w:type="dxa"/>
            <w:vAlign w:val="center"/>
          </w:tcPr>
          <w:p w14:paraId="32B129B9" w14:textId="7FFFC7C0"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Sydney</w:t>
            </w:r>
          </w:p>
        </w:tc>
        <w:tc>
          <w:tcPr>
            <w:tcW w:w="1701" w:type="dxa"/>
            <w:vAlign w:val="center"/>
          </w:tcPr>
          <w:p w14:paraId="519A6204" w14:textId="1DFBE81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75.1</w:t>
            </w:r>
            <w:r w:rsidR="007548C7">
              <w:rPr>
                <w:rFonts w:cs="Arial"/>
                <w:color w:val="000000"/>
                <w:sz w:val="18"/>
                <w:szCs w:val="18"/>
              </w:rPr>
              <w:t xml:space="preserve"> </w:t>
            </w:r>
            <w:r w:rsidRPr="00AD53C3">
              <w:rPr>
                <w:rFonts w:cs="Arial"/>
                <w:color w:val="000000"/>
                <w:sz w:val="18"/>
                <w:szCs w:val="18"/>
              </w:rPr>
              <w:t>(71.7,</w:t>
            </w:r>
            <w:r w:rsidR="007548C7">
              <w:rPr>
                <w:rFonts w:cs="Arial"/>
                <w:color w:val="000000"/>
                <w:sz w:val="18"/>
                <w:szCs w:val="18"/>
              </w:rPr>
              <w:t xml:space="preserve"> </w:t>
            </w:r>
            <w:r w:rsidRPr="00AD53C3">
              <w:rPr>
                <w:rFonts w:cs="Arial"/>
                <w:color w:val="000000"/>
                <w:sz w:val="18"/>
                <w:szCs w:val="18"/>
              </w:rPr>
              <w:t>78.2)</w:t>
            </w:r>
          </w:p>
        </w:tc>
        <w:tc>
          <w:tcPr>
            <w:tcW w:w="1843" w:type="dxa"/>
            <w:vAlign w:val="center"/>
          </w:tcPr>
          <w:p w14:paraId="2AAF1C0E" w14:textId="59AB179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91.1</w:t>
            </w:r>
            <w:r w:rsidR="007548C7">
              <w:rPr>
                <w:rFonts w:cs="Arial"/>
                <w:color w:val="000000"/>
                <w:sz w:val="18"/>
                <w:szCs w:val="18"/>
              </w:rPr>
              <w:t xml:space="preserve"> </w:t>
            </w:r>
            <w:r w:rsidRPr="00AD53C3">
              <w:rPr>
                <w:rFonts w:cs="Arial"/>
                <w:color w:val="000000"/>
                <w:sz w:val="18"/>
                <w:szCs w:val="18"/>
              </w:rPr>
              <w:t>(88.8,</w:t>
            </w:r>
            <w:r w:rsidR="007548C7">
              <w:rPr>
                <w:rFonts w:cs="Arial"/>
                <w:color w:val="000000"/>
                <w:sz w:val="18"/>
                <w:szCs w:val="18"/>
              </w:rPr>
              <w:t xml:space="preserve"> </w:t>
            </w:r>
            <w:r w:rsidRPr="00AD53C3">
              <w:rPr>
                <w:rFonts w:cs="Arial"/>
                <w:color w:val="000000"/>
                <w:sz w:val="18"/>
                <w:szCs w:val="18"/>
              </w:rPr>
              <w:t>93.0)</w:t>
            </w:r>
          </w:p>
        </w:tc>
        <w:tc>
          <w:tcPr>
            <w:tcW w:w="1701" w:type="dxa"/>
            <w:vAlign w:val="center"/>
          </w:tcPr>
          <w:p w14:paraId="1AD40E71" w14:textId="3BAB2D7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88.2</w:t>
            </w:r>
            <w:r w:rsidR="007548C7">
              <w:rPr>
                <w:rFonts w:cs="Arial"/>
                <w:color w:val="000000"/>
                <w:sz w:val="18"/>
                <w:szCs w:val="18"/>
              </w:rPr>
              <w:t xml:space="preserve"> </w:t>
            </w:r>
            <w:r w:rsidRPr="00AD53C3">
              <w:rPr>
                <w:rFonts w:cs="Arial"/>
                <w:color w:val="000000"/>
                <w:sz w:val="18"/>
                <w:szCs w:val="18"/>
              </w:rPr>
              <w:t>(85.3,</w:t>
            </w:r>
            <w:r w:rsidR="007548C7">
              <w:rPr>
                <w:rFonts w:cs="Arial"/>
                <w:color w:val="000000"/>
                <w:sz w:val="18"/>
                <w:szCs w:val="18"/>
              </w:rPr>
              <w:t xml:space="preserve"> </w:t>
            </w:r>
            <w:r w:rsidRPr="00AD53C3">
              <w:rPr>
                <w:rFonts w:cs="Arial"/>
                <w:color w:val="000000"/>
                <w:sz w:val="18"/>
                <w:szCs w:val="18"/>
              </w:rPr>
              <w:t>90.6)</w:t>
            </w:r>
          </w:p>
        </w:tc>
        <w:tc>
          <w:tcPr>
            <w:tcW w:w="1908" w:type="dxa"/>
            <w:vAlign w:val="center"/>
          </w:tcPr>
          <w:p w14:paraId="543AD838" w14:textId="3A2F0F4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95.0</w:t>
            </w:r>
            <w:r w:rsidR="007548C7">
              <w:rPr>
                <w:rFonts w:cs="Arial"/>
                <w:color w:val="000000"/>
                <w:sz w:val="18"/>
                <w:szCs w:val="18"/>
              </w:rPr>
              <w:t xml:space="preserve"> </w:t>
            </w:r>
            <w:r w:rsidRPr="00AD53C3">
              <w:rPr>
                <w:rFonts w:cs="Arial"/>
                <w:color w:val="000000"/>
                <w:sz w:val="18"/>
                <w:szCs w:val="18"/>
              </w:rPr>
              <w:t>(92.8,</w:t>
            </w:r>
            <w:r w:rsidR="007548C7">
              <w:rPr>
                <w:rFonts w:cs="Arial"/>
                <w:color w:val="000000"/>
                <w:sz w:val="18"/>
                <w:szCs w:val="18"/>
              </w:rPr>
              <w:t xml:space="preserve"> </w:t>
            </w:r>
            <w:r w:rsidRPr="00AD53C3">
              <w:rPr>
                <w:rFonts w:cs="Arial"/>
                <w:color w:val="000000"/>
                <w:sz w:val="18"/>
                <w:szCs w:val="18"/>
              </w:rPr>
              <w:t>96.6)</w:t>
            </w:r>
          </w:p>
        </w:tc>
      </w:tr>
      <w:tr w:rsidR="00AD53C3" w:rsidRPr="00117260" w14:paraId="4B1C93D3" w14:textId="77777777" w:rsidTr="00E847F9">
        <w:tc>
          <w:tcPr>
            <w:tcW w:w="3397" w:type="dxa"/>
            <w:vAlign w:val="center"/>
          </w:tcPr>
          <w:p w14:paraId="583D119F" w14:textId="3001B039"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Western</w:t>
            </w:r>
            <w:r w:rsidR="007548C7">
              <w:rPr>
                <w:rFonts w:ascii="ArialMT" w:hAnsi="ArialMT" w:cs="ArialMT"/>
                <w:sz w:val="17"/>
                <w:szCs w:val="17"/>
                <w:lang w:val="en-GB"/>
              </w:rPr>
              <w:t xml:space="preserve"> </w:t>
            </w:r>
            <w:r w:rsidRPr="00AD53C3">
              <w:rPr>
                <w:rFonts w:ascii="ArialMT" w:hAnsi="ArialMT" w:cs="ArialMT"/>
                <w:sz w:val="17"/>
                <w:szCs w:val="17"/>
                <w:lang w:val="en-GB"/>
              </w:rPr>
              <w:t>Australia</w:t>
            </w:r>
          </w:p>
        </w:tc>
        <w:tc>
          <w:tcPr>
            <w:tcW w:w="1701" w:type="dxa"/>
            <w:vAlign w:val="center"/>
          </w:tcPr>
          <w:p w14:paraId="39D9D402" w14:textId="2FAB941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57.6</w:t>
            </w:r>
            <w:r w:rsidR="007548C7">
              <w:rPr>
                <w:rFonts w:cs="Arial"/>
                <w:color w:val="000000"/>
                <w:sz w:val="18"/>
                <w:szCs w:val="18"/>
              </w:rPr>
              <w:t xml:space="preserve"> </w:t>
            </w:r>
            <w:r w:rsidRPr="00AD53C3">
              <w:rPr>
                <w:rFonts w:cs="Arial"/>
                <w:color w:val="000000"/>
                <w:sz w:val="18"/>
                <w:szCs w:val="18"/>
              </w:rPr>
              <w:t>(51.8,</w:t>
            </w:r>
            <w:r w:rsidR="007548C7">
              <w:rPr>
                <w:rFonts w:cs="Arial"/>
                <w:color w:val="000000"/>
                <w:sz w:val="18"/>
                <w:szCs w:val="18"/>
              </w:rPr>
              <w:t xml:space="preserve"> </w:t>
            </w:r>
            <w:r w:rsidRPr="00AD53C3">
              <w:rPr>
                <w:rFonts w:cs="Arial"/>
                <w:color w:val="000000"/>
                <w:sz w:val="18"/>
                <w:szCs w:val="18"/>
              </w:rPr>
              <w:t>63.1)</w:t>
            </w:r>
          </w:p>
        </w:tc>
        <w:tc>
          <w:tcPr>
            <w:tcW w:w="1843" w:type="dxa"/>
            <w:vAlign w:val="center"/>
          </w:tcPr>
          <w:p w14:paraId="74A722FF" w14:textId="6703BBE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88.0</w:t>
            </w:r>
            <w:r w:rsidR="007548C7">
              <w:rPr>
                <w:rFonts w:cs="Arial"/>
                <w:color w:val="000000"/>
                <w:sz w:val="18"/>
                <w:szCs w:val="18"/>
              </w:rPr>
              <w:t xml:space="preserve"> </w:t>
            </w:r>
            <w:r w:rsidRPr="00AD53C3">
              <w:rPr>
                <w:rFonts w:cs="Arial"/>
                <w:color w:val="000000"/>
                <w:sz w:val="18"/>
                <w:szCs w:val="18"/>
              </w:rPr>
              <w:t>(84.5,</w:t>
            </w:r>
            <w:r w:rsidR="007548C7">
              <w:rPr>
                <w:rFonts w:cs="Arial"/>
                <w:color w:val="000000"/>
                <w:sz w:val="18"/>
                <w:szCs w:val="18"/>
              </w:rPr>
              <w:t xml:space="preserve"> </w:t>
            </w:r>
            <w:r w:rsidRPr="00AD53C3">
              <w:rPr>
                <w:rFonts w:cs="Arial"/>
                <w:color w:val="000000"/>
                <w:sz w:val="18"/>
                <w:szCs w:val="18"/>
              </w:rPr>
              <w:t>90.8)</w:t>
            </w:r>
          </w:p>
        </w:tc>
        <w:tc>
          <w:tcPr>
            <w:tcW w:w="1701" w:type="dxa"/>
            <w:vAlign w:val="center"/>
          </w:tcPr>
          <w:p w14:paraId="4AF67B69" w14:textId="5EE323C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82.1</w:t>
            </w:r>
            <w:r w:rsidR="007548C7">
              <w:rPr>
                <w:rFonts w:cs="Arial"/>
                <w:color w:val="000000"/>
                <w:sz w:val="18"/>
                <w:szCs w:val="18"/>
              </w:rPr>
              <w:t xml:space="preserve"> </w:t>
            </w:r>
            <w:r w:rsidRPr="00AD53C3">
              <w:rPr>
                <w:rFonts w:cs="Arial"/>
                <w:color w:val="000000"/>
                <w:sz w:val="18"/>
                <w:szCs w:val="18"/>
              </w:rPr>
              <w:t>(77.2,</w:t>
            </w:r>
            <w:r w:rsidR="007548C7">
              <w:rPr>
                <w:rFonts w:cs="Arial"/>
                <w:color w:val="000000"/>
                <w:sz w:val="18"/>
                <w:szCs w:val="18"/>
              </w:rPr>
              <w:t xml:space="preserve"> </w:t>
            </w:r>
            <w:r w:rsidRPr="00AD53C3">
              <w:rPr>
                <w:rFonts w:cs="Arial"/>
                <w:color w:val="000000"/>
                <w:sz w:val="18"/>
                <w:szCs w:val="18"/>
              </w:rPr>
              <w:t>86.1)</w:t>
            </w:r>
          </w:p>
        </w:tc>
        <w:tc>
          <w:tcPr>
            <w:tcW w:w="1908" w:type="dxa"/>
            <w:vAlign w:val="center"/>
          </w:tcPr>
          <w:p w14:paraId="6CE93ED6" w14:textId="2F89F4F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95.4</w:t>
            </w:r>
            <w:r w:rsidR="007548C7">
              <w:rPr>
                <w:rFonts w:cs="Arial"/>
                <w:color w:val="000000"/>
                <w:sz w:val="18"/>
                <w:szCs w:val="18"/>
              </w:rPr>
              <w:t xml:space="preserve"> </w:t>
            </w:r>
            <w:r w:rsidRPr="00AD53C3">
              <w:rPr>
                <w:rFonts w:cs="Arial"/>
                <w:color w:val="000000"/>
                <w:sz w:val="18"/>
                <w:szCs w:val="18"/>
              </w:rPr>
              <w:t>(92.1,</w:t>
            </w:r>
            <w:r w:rsidR="007548C7">
              <w:rPr>
                <w:rFonts w:cs="Arial"/>
                <w:color w:val="000000"/>
                <w:sz w:val="18"/>
                <w:szCs w:val="18"/>
              </w:rPr>
              <w:t xml:space="preserve"> </w:t>
            </w:r>
            <w:r w:rsidRPr="00AD53C3">
              <w:rPr>
                <w:rFonts w:cs="Arial"/>
                <w:color w:val="000000"/>
                <w:sz w:val="18"/>
                <w:szCs w:val="18"/>
              </w:rPr>
              <w:t>97.3)</w:t>
            </w:r>
          </w:p>
        </w:tc>
      </w:tr>
      <w:tr w:rsidR="008534F1" w:rsidRPr="00117260" w14:paraId="1F079834" w14:textId="77777777" w:rsidTr="00E847F9">
        <w:tc>
          <w:tcPr>
            <w:tcW w:w="3397" w:type="dxa"/>
            <w:vAlign w:val="center"/>
          </w:tcPr>
          <w:p w14:paraId="6F6BA2FC" w14:textId="315C540B" w:rsidR="008534F1" w:rsidRPr="00AD53C3" w:rsidRDefault="008534F1"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8534F1">
              <w:rPr>
                <w:rFonts w:ascii="ArialMT" w:hAnsi="ArialMT" w:cs="ArialMT"/>
                <w:sz w:val="17"/>
                <w:szCs w:val="17"/>
                <w:lang w:val="en-GB"/>
              </w:rPr>
              <w:t>Torrens</w:t>
            </w:r>
            <w:r w:rsidR="007548C7">
              <w:rPr>
                <w:rFonts w:ascii="ArialMT" w:hAnsi="ArialMT" w:cs="ArialMT"/>
                <w:sz w:val="17"/>
                <w:szCs w:val="17"/>
                <w:lang w:val="en-GB"/>
              </w:rPr>
              <w:t xml:space="preserve"> </w:t>
            </w:r>
            <w:r w:rsidRPr="008534F1">
              <w:rPr>
                <w:rFonts w:ascii="ArialMT" w:hAnsi="ArialMT" w:cs="ArialMT"/>
                <w:sz w:val="17"/>
                <w:szCs w:val="17"/>
                <w:lang w:val="en-GB"/>
              </w:rPr>
              <w:t>University</w:t>
            </w:r>
          </w:p>
        </w:tc>
        <w:tc>
          <w:tcPr>
            <w:tcW w:w="1701" w:type="dxa"/>
            <w:vAlign w:val="center"/>
          </w:tcPr>
          <w:p w14:paraId="0F589A02" w14:textId="1EFD5B0D" w:rsidR="008534F1" w:rsidRPr="00AD53C3" w:rsidRDefault="008534F1" w:rsidP="00AD53C3">
            <w:pPr>
              <w:jc w:val="center"/>
              <w:rPr>
                <w:rFonts w:cs="Arial"/>
                <w:color w:val="000000"/>
                <w:sz w:val="18"/>
                <w:szCs w:val="18"/>
              </w:rPr>
            </w:pPr>
            <w:r w:rsidRPr="00AD53C3">
              <w:rPr>
                <w:rFonts w:cs="Arial"/>
                <w:color w:val="000000"/>
                <w:sz w:val="18"/>
                <w:szCs w:val="18"/>
              </w:rPr>
              <w:t>n/a</w:t>
            </w:r>
          </w:p>
        </w:tc>
        <w:tc>
          <w:tcPr>
            <w:tcW w:w="1843" w:type="dxa"/>
            <w:vAlign w:val="center"/>
          </w:tcPr>
          <w:p w14:paraId="5518E6F6" w14:textId="789ABC04" w:rsidR="008534F1" w:rsidRPr="00AD53C3" w:rsidRDefault="008534F1" w:rsidP="00AD53C3">
            <w:pPr>
              <w:jc w:val="center"/>
              <w:rPr>
                <w:rFonts w:cs="Arial"/>
                <w:color w:val="000000"/>
                <w:sz w:val="18"/>
                <w:szCs w:val="18"/>
              </w:rPr>
            </w:pPr>
            <w:r w:rsidRPr="00AD53C3">
              <w:rPr>
                <w:rFonts w:cs="Arial"/>
                <w:color w:val="000000"/>
                <w:sz w:val="18"/>
                <w:szCs w:val="18"/>
              </w:rPr>
              <w:t>n/a</w:t>
            </w:r>
          </w:p>
        </w:tc>
        <w:tc>
          <w:tcPr>
            <w:tcW w:w="1701" w:type="dxa"/>
            <w:vAlign w:val="center"/>
          </w:tcPr>
          <w:p w14:paraId="376159F6" w14:textId="632BCB6E" w:rsidR="008534F1" w:rsidRPr="00AD53C3" w:rsidRDefault="008534F1" w:rsidP="00AD53C3">
            <w:pPr>
              <w:jc w:val="center"/>
              <w:rPr>
                <w:rFonts w:cs="Arial"/>
                <w:color w:val="000000"/>
                <w:sz w:val="18"/>
                <w:szCs w:val="18"/>
              </w:rPr>
            </w:pPr>
            <w:r w:rsidRPr="00AD53C3">
              <w:rPr>
                <w:rFonts w:cs="Arial"/>
                <w:color w:val="000000"/>
                <w:sz w:val="18"/>
                <w:szCs w:val="18"/>
              </w:rPr>
              <w:t>n/a</w:t>
            </w:r>
          </w:p>
        </w:tc>
        <w:tc>
          <w:tcPr>
            <w:tcW w:w="1908" w:type="dxa"/>
            <w:vAlign w:val="center"/>
          </w:tcPr>
          <w:p w14:paraId="2CC5101B" w14:textId="22281D0B" w:rsidR="008534F1" w:rsidRPr="00AD53C3" w:rsidRDefault="008534F1" w:rsidP="00AD53C3">
            <w:pPr>
              <w:jc w:val="center"/>
              <w:rPr>
                <w:rFonts w:cs="Arial"/>
                <w:color w:val="000000"/>
                <w:sz w:val="18"/>
                <w:szCs w:val="18"/>
              </w:rPr>
            </w:pPr>
            <w:r w:rsidRPr="00AD53C3">
              <w:rPr>
                <w:rFonts w:cs="Arial"/>
                <w:color w:val="000000"/>
                <w:sz w:val="18"/>
                <w:szCs w:val="18"/>
              </w:rPr>
              <w:t>n/a</w:t>
            </w:r>
          </w:p>
        </w:tc>
      </w:tr>
      <w:tr w:rsidR="00AD53C3" w:rsidRPr="00117260" w14:paraId="14573663" w14:textId="77777777" w:rsidTr="00E847F9">
        <w:tc>
          <w:tcPr>
            <w:tcW w:w="3397" w:type="dxa"/>
            <w:vAlign w:val="center"/>
          </w:tcPr>
          <w:p w14:paraId="225FD7B3" w14:textId="2C8AB91B"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Canberra</w:t>
            </w:r>
          </w:p>
        </w:tc>
        <w:tc>
          <w:tcPr>
            <w:tcW w:w="1701" w:type="dxa"/>
            <w:vAlign w:val="center"/>
          </w:tcPr>
          <w:p w14:paraId="51E2C3E5" w14:textId="2CCD9E1D"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73.9</w:t>
            </w:r>
            <w:r w:rsidR="007548C7">
              <w:rPr>
                <w:rFonts w:cs="Arial"/>
                <w:color w:val="000000"/>
                <w:sz w:val="18"/>
                <w:szCs w:val="18"/>
              </w:rPr>
              <w:t xml:space="preserve"> </w:t>
            </w:r>
            <w:r w:rsidRPr="00AD53C3">
              <w:rPr>
                <w:rFonts w:cs="Arial"/>
                <w:color w:val="000000"/>
                <w:sz w:val="18"/>
                <w:szCs w:val="18"/>
              </w:rPr>
              <w:t>(69.0,</w:t>
            </w:r>
            <w:r w:rsidR="007548C7">
              <w:rPr>
                <w:rFonts w:cs="Arial"/>
                <w:color w:val="000000"/>
                <w:sz w:val="18"/>
                <w:szCs w:val="18"/>
              </w:rPr>
              <w:t xml:space="preserve"> </w:t>
            </w:r>
            <w:r w:rsidRPr="00AD53C3">
              <w:rPr>
                <w:rFonts w:cs="Arial"/>
                <w:color w:val="000000"/>
                <w:sz w:val="18"/>
                <w:szCs w:val="18"/>
              </w:rPr>
              <w:t>78.3)</w:t>
            </w:r>
          </w:p>
        </w:tc>
        <w:tc>
          <w:tcPr>
            <w:tcW w:w="1843" w:type="dxa"/>
            <w:vAlign w:val="center"/>
          </w:tcPr>
          <w:p w14:paraId="0382082E" w14:textId="718BFE6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94.1</w:t>
            </w:r>
            <w:r w:rsidR="007548C7">
              <w:rPr>
                <w:rFonts w:cs="Arial"/>
                <w:color w:val="000000"/>
                <w:sz w:val="18"/>
                <w:szCs w:val="18"/>
              </w:rPr>
              <w:t xml:space="preserve"> </w:t>
            </w:r>
            <w:r w:rsidRPr="00AD53C3">
              <w:rPr>
                <w:rFonts w:cs="Arial"/>
                <w:color w:val="000000"/>
                <w:sz w:val="18"/>
                <w:szCs w:val="18"/>
              </w:rPr>
              <w:t>(91.0,</w:t>
            </w:r>
            <w:r w:rsidR="007548C7">
              <w:rPr>
                <w:rFonts w:cs="Arial"/>
                <w:color w:val="000000"/>
                <w:sz w:val="18"/>
                <w:szCs w:val="18"/>
              </w:rPr>
              <w:t xml:space="preserve"> </w:t>
            </w:r>
            <w:r w:rsidRPr="00AD53C3">
              <w:rPr>
                <w:rFonts w:cs="Arial"/>
                <w:color w:val="000000"/>
                <w:sz w:val="18"/>
                <w:szCs w:val="18"/>
              </w:rPr>
              <w:t>96.1)</w:t>
            </w:r>
          </w:p>
        </w:tc>
        <w:tc>
          <w:tcPr>
            <w:tcW w:w="1701" w:type="dxa"/>
            <w:vAlign w:val="center"/>
          </w:tcPr>
          <w:p w14:paraId="2E8073FA" w14:textId="5E7D6FC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90.7</w:t>
            </w:r>
            <w:r w:rsidR="007548C7">
              <w:rPr>
                <w:rFonts w:cs="Arial"/>
                <w:color w:val="000000"/>
                <w:sz w:val="18"/>
                <w:szCs w:val="18"/>
              </w:rPr>
              <w:t xml:space="preserve"> </w:t>
            </w:r>
            <w:r w:rsidRPr="00AD53C3">
              <w:rPr>
                <w:rFonts w:cs="Arial"/>
                <w:color w:val="000000"/>
                <w:sz w:val="18"/>
                <w:szCs w:val="18"/>
              </w:rPr>
              <w:t>(85.6,</w:t>
            </w:r>
            <w:r w:rsidR="007548C7">
              <w:rPr>
                <w:rFonts w:cs="Arial"/>
                <w:color w:val="000000"/>
                <w:sz w:val="18"/>
                <w:szCs w:val="18"/>
              </w:rPr>
              <w:t xml:space="preserve"> </w:t>
            </w:r>
            <w:r w:rsidRPr="00AD53C3">
              <w:rPr>
                <w:rFonts w:cs="Arial"/>
                <w:color w:val="000000"/>
                <w:sz w:val="18"/>
                <w:szCs w:val="18"/>
              </w:rPr>
              <w:t>93.9)</w:t>
            </w:r>
          </w:p>
        </w:tc>
        <w:tc>
          <w:tcPr>
            <w:tcW w:w="1908" w:type="dxa"/>
            <w:vAlign w:val="center"/>
          </w:tcPr>
          <w:p w14:paraId="10EDF831" w14:textId="3536B37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95.0</w:t>
            </w:r>
            <w:r w:rsidR="007548C7">
              <w:rPr>
                <w:rFonts w:cs="Arial"/>
                <w:color w:val="000000"/>
                <w:sz w:val="18"/>
                <w:szCs w:val="18"/>
              </w:rPr>
              <w:t xml:space="preserve"> </w:t>
            </w:r>
            <w:r w:rsidRPr="00AD53C3">
              <w:rPr>
                <w:rFonts w:cs="Arial"/>
                <w:color w:val="000000"/>
                <w:sz w:val="18"/>
                <w:szCs w:val="18"/>
              </w:rPr>
              <w:t>(90.8,</w:t>
            </w:r>
            <w:r w:rsidR="007548C7">
              <w:rPr>
                <w:rFonts w:cs="Arial"/>
                <w:color w:val="000000"/>
                <w:sz w:val="18"/>
                <w:szCs w:val="18"/>
              </w:rPr>
              <w:t xml:space="preserve"> </w:t>
            </w:r>
            <w:r w:rsidRPr="00AD53C3">
              <w:rPr>
                <w:rFonts w:cs="Arial"/>
                <w:color w:val="000000"/>
                <w:sz w:val="18"/>
                <w:szCs w:val="18"/>
              </w:rPr>
              <w:t>97.2)</w:t>
            </w:r>
          </w:p>
        </w:tc>
      </w:tr>
      <w:tr w:rsidR="00AD53C3" w:rsidRPr="00117260" w14:paraId="7693514E" w14:textId="77777777" w:rsidTr="00E847F9">
        <w:tc>
          <w:tcPr>
            <w:tcW w:w="3397" w:type="dxa"/>
            <w:vAlign w:val="center"/>
          </w:tcPr>
          <w:p w14:paraId="70CE2B7C" w14:textId="7224A133"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Divinity</w:t>
            </w:r>
          </w:p>
        </w:tc>
        <w:tc>
          <w:tcPr>
            <w:tcW w:w="1701" w:type="dxa"/>
            <w:vAlign w:val="center"/>
          </w:tcPr>
          <w:p w14:paraId="306724BE" w14:textId="5756554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n/a</w:t>
            </w:r>
          </w:p>
        </w:tc>
        <w:tc>
          <w:tcPr>
            <w:tcW w:w="1843" w:type="dxa"/>
            <w:vAlign w:val="center"/>
          </w:tcPr>
          <w:p w14:paraId="7FF947B0" w14:textId="53200237"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n/a</w:t>
            </w:r>
          </w:p>
        </w:tc>
        <w:tc>
          <w:tcPr>
            <w:tcW w:w="1701" w:type="dxa"/>
            <w:vAlign w:val="center"/>
          </w:tcPr>
          <w:p w14:paraId="194033C2" w14:textId="41C11523"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91.4</w:t>
            </w:r>
            <w:r w:rsidR="007548C7">
              <w:rPr>
                <w:rFonts w:cs="Arial"/>
                <w:color w:val="000000"/>
                <w:sz w:val="18"/>
                <w:szCs w:val="18"/>
              </w:rPr>
              <w:t xml:space="preserve"> </w:t>
            </w:r>
            <w:r w:rsidRPr="00AD53C3">
              <w:rPr>
                <w:rFonts w:cs="Arial"/>
                <w:color w:val="000000"/>
                <w:sz w:val="18"/>
                <w:szCs w:val="18"/>
              </w:rPr>
              <w:t>(80.4,</w:t>
            </w:r>
            <w:r w:rsidR="007548C7">
              <w:rPr>
                <w:rFonts w:cs="Arial"/>
                <w:color w:val="000000"/>
                <w:sz w:val="18"/>
                <w:szCs w:val="18"/>
              </w:rPr>
              <w:t xml:space="preserve"> </w:t>
            </w:r>
            <w:r w:rsidRPr="00AD53C3">
              <w:rPr>
                <w:rFonts w:cs="Arial"/>
                <w:color w:val="000000"/>
                <w:sz w:val="18"/>
                <w:szCs w:val="18"/>
              </w:rPr>
              <w:t>96.5)</w:t>
            </w:r>
          </w:p>
        </w:tc>
        <w:tc>
          <w:tcPr>
            <w:tcW w:w="1908" w:type="dxa"/>
            <w:vAlign w:val="center"/>
          </w:tcPr>
          <w:p w14:paraId="4F0E6707" w14:textId="09FDE56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90.6</w:t>
            </w:r>
            <w:r w:rsidR="007548C7">
              <w:rPr>
                <w:rFonts w:cs="Arial"/>
                <w:color w:val="000000"/>
                <w:sz w:val="18"/>
                <w:szCs w:val="18"/>
              </w:rPr>
              <w:t xml:space="preserve"> </w:t>
            </w:r>
            <w:r w:rsidRPr="00AD53C3">
              <w:rPr>
                <w:rFonts w:cs="Arial"/>
                <w:color w:val="000000"/>
                <w:sz w:val="18"/>
                <w:szCs w:val="18"/>
              </w:rPr>
              <w:t>(78.7,</w:t>
            </w:r>
            <w:r w:rsidR="007548C7">
              <w:rPr>
                <w:rFonts w:cs="Arial"/>
                <w:color w:val="000000"/>
                <w:sz w:val="18"/>
                <w:szCs w:val="18"/>
              </w:rPr>
              <w:t xml:space="preserve"> </w:t>
            </w:r>
            <w:r w:rsidRPr="00AD53C3">
              <w:rPr>
                <w:rFonts w:cs="Arial"/>
                <w:color w:val="000000"/>
                <w:sz w:val="18"/>
                <w:szCs w:val="18"/>
              </w:rPr>
              <w:t>96.2)</w:t>
            </w:r>
          </w:p>
        </w:tc>
      </w:tr>
      <w:tr w:rsidR="00AD53C3" w:rsidRPr="00117260" w14:paraId="5DCBB207" w14:textId="77777777" w:rsidTr="00E847F9">
        <w:tc>
          <w:tcPr>
            <w:tcW w:w="3397" w:type="dxa"/>
            <w:vAlign w:val="center"/>
          </w:tcPr>
          <w:p w14:paraId="0CA30E68" w14:textId="5E904BF6"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New</w:t>
            </w:r>
            <w:r w:rsidR="007548C7">
              <w:rPr>
                <w:rFonts w:ascii="ArialMT" w:hAnsi="ArialMT" w:cs="ArialMT"/>
                <w:sz w:val="17"/>
                <w:szCs w:val="17"/>
                <w:lang w:val="en-GB"/>
              </w:rPr>
              <w:t xml:space="preserve"> </w:t>
            </w:r>
            <w:r w:rsidRPr="00AD53C3">
              <w:rPr>
                <w:rFonts w:ascii="ArialMT" w:hAnsi="ArialMT" w:cs="ArialMT"/>
                <w:sz w:val="17"/>
                <w:szCs w:val="17"/>
                <w:lang w:val="en-GB"/>
              </w:rPr>
              <w:t>England</w:t>
            </w:r>
          </w:p>
        </w:tc>
        <w:tc>
          <w:tcPr>
            <w:tcW w:w="1701" w:type="dxa"/>
            <w:vAlign w:val="center"/>
          </w:tcPr>
          <w:p w14:paraId="666C6300" w14:textId="0C76C55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81.1</w:t>
            </w:r>
            <w:r w:rsidR="007548C7">
              <w:rPr>
                <w:rFonts w:cs="Arial"/>
                <w:color w:val="000000"/>
                <w:sz w:val="18"/>
                <w:szCs w:val="18"/>
              </w:rPr>
              <w:t xml:space="preserve"> </w:t>
            </w:r>
            <w:r w:rsidRPr="00AD53C3">
              <w:rPr>
                <w:rFonts w:cs="Arial"/>
                <w:color w:val="000000"/>
                <w:sz w:val="18"/>
                <w:szCs w:val="18"/>
              </w:rPr>
              <w:t>(77.6,</w:t>
            </w:r>
            <w:r w:rsidR="007548C7">
              <w:rPr>
                <w:rFonts w:cs="Arial"/>
                <w:color w:val="000000"/>
                <w:sz w:val="18"/>
                <w:szCs w:val="18"/>
              </w:rPr>
              <w:t xml:space="preserve"> </w:t>
            </w:r>
            <w:r w:rsidRPr="00AD53C3">
              <w:rPr>
                <w:rFonts w:cs="Arial"/>
                <w:color w:val="000000"/>
                <w:sz w:val="18"/>
                <w:szCs w:val="18"/>
              </w:rPr>
              <w:t>84.2)</w:t>
            </w:r>
          </w:p>
        </w:tc>
        <w:tc>
          <w:tcPr>
            <w:tcW w:w="1843" w:type="dxa"/>
            <w:vAlign w:val="center"/>
          </w:tcPr>
          <w:p w14:paraId="671EF22E" w14:textId="1C63998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88.4</w:t>
            </w:r>
            <w:r w:rsidR="007548C7">
              <w:rPr>
                <w:rFonts w:cs="Arial"/>
                <w:color w:val="000000"/>
                <w:sz w:val="18"/>
                <w:szCs w:val="18"/>
              </w:rPr>
              <w:t xml:space="preserve"> </w:t>
            </w:r>
            <w:r w:rsidRPr="00AD53C3">
              <w:rPr>
                <w:rFonts w:cs="Arial"/>
                <w:color w:val="000000"/>
                <w:sz w:val="18"/>
                <w:szCs w:val="18"/>
              </w:rPr>
              <w:t>(85.5,</w:t>
            </w:r>
            <w:r w:rsidR="007548C7">
              <w:rPr>
                <w:rFonts w:cs="Arial"/>
                <w:color w:val="000000"/>
                <w:sz w:val="18"/>
                <w:szCs w:val="18"/>
              </w:rPr>
              <w:t xml:space="preserve"> </w:t>
            </w:r>
            <w:r w:rsidRPr="00AD53C3">
              <w:rPr>
                <w:rFonts w:cs="Arial"/>
                <w:color w:val="000000"/>
                <w:sz w:val="18"/>
                <w:szCs w:val="18"/>
              </w:rPr>
              <w:t>90.8)</w:t>
            </w:r>
          </w:p>
        </w:tc>
        <w:tc>
          <w:tcPr>
            <w:tcW w:w="1701" w:type="dxa"/>
            <w:vAlign w:val="center"/>
          </w:tcPr>
          <w:p w14:paraId="293DC03B" w14:textId="3730F15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83.5</w:t>
            </w:r>
            <w:r w:rsidR="007548C7">
              <w:rPr>
                <w:rFonts w:cs="Arial"/>
                <w:color w:val="000000"/>
                <w:sz w:val="18"/>
                <w:szCs w:val="18"/>
              </w:rPr>
              <w:t xml:space="preserve"> </w:t>
            </w:r>
            <w:r w:rsidRPr="00AD53C3">
              <w:rPr>
                <w:rFonts w:cs="Arial"/>
                <w:color w:val="000000"/>
                <w:sz w:val="18"/>
                <w:szCs w:val="18"/>
              </w:rPr>
              <w:t>(79.8,</w:t>
            </w:r>
            <w:r w:rsidR="007548C7">
              <w:rPr>
                <w:rFonts w:cs="Arial"/>
                <w:color w:val="000000"/>
                <w:sz w:val="18"/>
                <w:szCs w:val="18"/>
              </w:rPr>
              <w:t xml:space="preserve"> </w:t>
            </w:r>
            <w:r w:rsidRPr="00AD53C3">
              <w:rPr>
                <w:rFonts w:cs="Arial"/>
                <w:color w:val="000000"/>
                <w:sz w:val="18"/>
                <w:szCs w:val="18"/>
              </w:rPr>
              <w:t>86.5)</w:t>
            </w:r>
          </w:p>
        </w:tc>
        <w:tc>
          <w:tcPr>
            <w:tcW w:w="1908" w:type="dxa"/>
            <w:vAlign w:val="center"/>
          </w:tcPr>
          <w:p w14:paraId="41045207" w14:textId="26A0211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91.0</w:t>
            </w:r>
            <w:r w:rsidR="007548C7">
              <w:rPr>
                <w:rFonts w:cs="Arial"/>
                <w:color w:val="000000"/>
                <w:sz w:val="18"/>
                <w:szCs w:val="18"/>
              </w:rPr>
              <w:t xml:space="preserve"> </w:t>
            </w:r>
            <w:r w:rsidRPr="00AD53C3">
              <w:rPr>
                <w:rFonts w:cs="Arial"/>
                <w:color w:val="000000"/>
                <w:sz w:val="18"/>
                <w:szCs w:val="18"/>
              </w:rPr>
              <w:t>(87.9,</w:t>
            </w:r>
            <w:r w:rsidR="007548C7">
              <w:rPr>
                <w:rFonts w:cs="Arial"/>
                <w:color w:val="000000"/>
                <w:sz w:val="18"/>
                <w:szCs w:val="18"/>
              </w:rPr>
              <w:t xml:space="preserve"> </w:t>
            </w:r>
            <w:r w:rsidRPr="00AD53C3">
              <w:rPr>
                <w:rFonts w:cs="Arial"/>
                <w:color w:val="000000"/>
                <w:sz w:val="18"/>
                <w:szCs w:val="18"/>
              </w:rPr>
              <w:t>93.2)</w:t>
            </w:r>
          </w:p>
        </w:tc>
      </w:tr>
      <w:tr w:rsidR="00AD53C3" w:rsidRPr="00117260" w14:paraId="22B96537" w14:textId="77777777" w:rsidTr="00E847F9">
        <w:tc>
          <w:tcPr>
            <w:tcW w:w="3397" w:type="dxa"/>
            <w:vAlign w:val="center"/>
          </w:tcPr>
          <w:p w14:paraId="6A79AE6D" w14:textId="5D7FB042"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New</w:t>
            </w:r>
            <w:r w:rsidR="007548C7">
              <w:rPr>
                <w:rFonts w:ascii="ArialMT" w:hAnsi="ArialMT" w:cs="ArialMT"/>
                <w:sz w:val="17"/>
                <w:szCs w:val="17"/>
                <w:lang w:val="en-GB"/>
              </w:rPr>
              <w:t xml:space="preserve"> </w:t>
            </w:r>
            <w:r w:rsidRPr="00AD53C3">
              <w:rPr>
                <w:rFonts w:ascii="ArialMT" w:hAnsi="ArialMT" w:cs="ArialMT"/>
                <w:sz w:val="17"/>
                <w:szCs w:val="17"/>
                <w:lang w:val="en-GB"/>
              </w:rPr>
              <w:t>South</w:t>
            </w:r>
            <w:r w:rsidR="007548C7">
              <w:rPr>
                <w:rFonts w:ascii="ArialMT" w:hAnsi="ArialMT" w:cs="ArialMT"/>
                <w:sz w:val="17"/>
                <w:szCs w:val="17"/>
                <w:lang w:val="en-GB"/>
              </w:rPr>
              <w:t xml:space="preserve"> </w:t>
            </w:r>
            <w:r w:rsidRPr="00AD53C3">
              <w:rPr>
                <w:rFonts w:ascii="ArialMT" w:hAnsi="ArialMT" w:cs="ArialMT"/>
                <w:sz w:val="17"/>
                <w:szCs w:val="17"/>
                <w:lang w:val="en-GB"/>
              </w:rPr>
              <w:t>Wales</w:t>
            </w:r>
          </w:p>
        </w:tc>
        <w:tc>
          <w:tcPr>
            <w:tcW w:w="1701" w:type="dxa"/>
            <w:vAlign w:val="center"/>
          </w:tcPr>
          <w:p w14:paraId="59257D6A" w14:textId="56C6844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79.4</w:t>
            </w:r>
            <w:r w:rsidR="007548C7">
              <w:rPr>
                <w:rFonts w:cs="Arial"/>
                <w:color w:val="000000"/>
                <w:sz w:val="18"/>
                <w:szCs w:val="18"/>
              </w:rPr>
              <w:t xml:space="preserve"> </w:t>
            </w:r>
            <w:r w:rsidRPr="00AD53C3">
              <w:rPr>
                <w:rFonts w:cs="Arial"/>
                <w:color w:val="000000"/>
                <w:sz w:val="18"/>
                <w:szCs w:val="18"/>
              </w:rPr>
              <w:t>(76.4,</w:t>
            </w:r>
            <w:r w:rsidR="007548C7">
              <w:rPr>
                <w:rFonts w:cs="Arial"/>
                <w:color w:val="000000"/>
                <w:sz w:val="18"/>
                <w:szCs w:val="18"/>
              </w:rPr>
              <w:t xml:space="preserve"> </w:t>
            </w:r>
            <w:r w:rsidRPr="00AD53C3">
              <w:rPr>
                <w:rFonts w:cs="Arial"/>
                <w:color w:val="000000"/>
                <w:sz w:val="18"/>
                <w:szCs w:val="18"/>
              </w:rPr>
              <w:t>82.1)</w:t>
            </w:r>
          </w:p>
        </w:tc>
        <w:tc>
          <w:tcPr>
            <w:tcW w:w="1843" w:type="dxa"/>
            <w:vAlign w:val="center"/>
          </w:tcPr>
          <w:p w14:paraId="0E4921FA" w14:textId="1302CC1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93.6</w:t>
            </w:r>
            <w:r w:rsidR="007548C7">
              <w:rPr>
                <w:rFonts w:cs="Arial"/>
                <w:color w:val="000000"/>
                <w:sz w:val="18"/>
                <w:szCs w:val="18"/>
              </w:rPr>
              <w:t xml:space="preserve"> </w:t>
            </w:r>
            <w:r w:rsidRPr="00AD53C3">
              <w:rPr>
                <w:rFonts w:cs="Arial"/>
                <w:color w:val="000000"/>
                <w:sz w:val="18"/>
                <w:szCs w:val="18"/>
              </w:rPr>
              <w:t>(91.7,</w:t>
            </w:r>
            <w:r w:rsidR="007548C7">
              <w:rPr>
                <w:rFonts w:cs="Arial"/>
                <w:color w:val="000000"/>
                <w:sz w:val="18"/>
                <w:szCs w:val="18"/>
              </w:rPr>
              <w:t xml:space="preserve"> </w:t>
            </w:r>
            <w:r w:rsidRPr="00AD53C3">
              <w:rPr>
                <w:rFonts w:cs="Arial"/>
                <w:color w:val="000000"/>
                <w:sz w:val="18"/>
                <w:szCs w:val="18"/>
              </w:rPr>
              <w:t>95.1)</w:t>
            </w:r>
          </w:p>
        </w:tc>
        <w:tc>
          <w:tcPr>
            <w:tcW w:w="1701" w:type="dxa"/>
            <w:vAlign w:val="center"/>
          </w:tcPr>
          <w:p w14:paraId="26A93ED3" w14:textId="3060679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93.3</w:t>
            </w:r>
            <w:r w:rsidR="007548C7">
              <w:rPr>
                <w:rFonts w:cs="Arial"/>
                <w:color w:val="000000"/>
                <w:sz w:val="18"/>
                <w:szCs w:val="18"/>
              </w:rPr>
              <w:t xml:space="preserve"> </w:t>
            </w:r>
            <w:r w:rsidRPr="00AD53C3">
              <w:rPr>
                <w:rFonts w:cs="Arial"/>
                <w:color w:val="000000"/>
                <w:sz w:val="18"/>
                <w:szCs w:val="18"/>
              </w:rPr>
              <w:t>(91.0,</w:t>
            </w:r>
            <w:r w:rsidR="007548C7">
              <w:rPr>
                <w:rFonts w:cs="Arial"/>
                <w:color w:val="000000"/>
                <w:sz w:val="18"/>
                <w:szCs w:val="18"/>
              </w:rPr>
              <w:t xml:space="preserve"> </w:t>
            </w:r>
            <w:r w:rsidRPr="00AD53C3">
              <w:rPr>
                <w:rFonts w:cs="Arial"/>
                <w:color w:val="000000"/>
                <w:sz w:val="18"/>
                <w:szCs w:val="18"/>
              </w:rPr>
              <w:t>95.1)</w:t>
            </w:r>
          </w:p>
        </w:tc>
        <w:tc>
          <w:tcPr>
            <w:tcW w:w="1908" w:type="dxa"/>
            <w:vAlign w:val="center"/>
          </w:tcPr>
          <w:p w14:paraId="45DBF7AC" w14:textId="1B03B9D0"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96.0</w:t>
            </w:r>
            <w:r w:rsidR="007548C7">
              <w:rPr>
                <w:rFonts w:cs="Arial"/>
                <w:color w:val="000000"/>
                <w:sz w:val="18"/>
                <w:szCs w:val="18"/>
              </w:rPr>
              <w:t xml:space="preserve"> </w:t>
            </w:r>
            <w:r w:rsidRPr="00AD53C3">
              <w:rPr>
                <w:rFonts w:cs="Arial"/>
                <w:color w:val="000000"/>
                <w:sz w:val="18"/>
                <w:szCs w:val="18"/>
              </w:rPr>
              <w:t>(93.9,</w:t>
            </w:r>
            <w:r w:rsidR="007548C7">
              <w:rPr>
                <w:rFonts w:cs="Arial"/>
                <w:color w:val="000000"/>
                <w:sz w:val="18"/>
                <w:szCs w:val="18"/>
              </w:rPr>
              <w:t xml:space="preserve"> </w:t>
            </w:r>
            <w:r w:rsidRPr="00AD53C3">
              <w:rPr>
                <w:rFonts w:cs="Arial"/>
                <w:color w:val="000000"/>
                <w:sz w:val="18"/>
                <w:szCs w:val="18"/>
              </w:rPr>
              <w:t>97.3)</w:t>
            </w:r>
          </w:p>
        </w:tc>
      </w:tr>
      <w:tr w:rsidR="00AD53C3" w:rsidRPr="00117260" w14:paraId="36F277BE" w14:textId="77777777" w:rsidTr="00E847F9">
        <w:tc>
          <w:tcPr>
            <w:tcW w:w="3397" w:type="dxa"/>
            <w:vAlign w:val="center"/>
          </w:tcPr>
          <w:p w14:paraId="3D6CBFC1" w14:textId="48E8D946"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Newcastle</w:t>
            </w:r>
          </w:p>
        </w:tc>
        <w:tc>
          <w:tcPr>
            <w:tcW w:w="1701" w:type="dxa"/>
            <w:vAlign w:val="center"/>
          </w:tcPr>
          <w:p w14:paraId="1005219D" w14:textId="5A9845C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72.4</w:t>
            </w:r>
            <w:r w:rsidR="007548C7">
              <w:rPr>
                <w:rFonts w:cs="Arial"/>
                <w:color w:val="000000"/>
                <w:sz w:val="18"/>
                <w:szCs w:val="18"/>
              </w:rPr>
              <w:t xml:space="preserve"> </w:t>
            </w:r>
            <w:r w:rsidRPr="00AD53C3">
              <w:rPr>
                <w:rFonts w:cs="Arial"/>
                <w:color w:val="000000"/>
                <w:sz w:val="18"/>
                <w:szCs w:val="18"/>
              </w:rPr>
              <w:t>(69.1,</w:t>
            </w:r>
            <w:r w:rsidR="007548C7">
              <w:rPr>
                <w:rFonts w:cs="Arial"/>
                <w:color w:val="000000"/>
                <w:sz w:val="18"/>
                <w:szCs w:val="18"/>
              </w:rPr>
              <w:t xml:space="preserve"> </w:t>
            </w:r>
            <w:r w:rsidRPr="00AD53C3">
              <w:rPr>
                <w:rFonts w:cs="Arial"/>
                <w:color w:val="000000"/>
                <w:sz w:val="18"/>
                <w:szCs w:val="18"/>
              </w:rPr>
              <w:t>75.5)</w:t>
            </w:r>
          </w:p>
        </w:tc>
        <w:tc>
          <w:tcPr>
            <w:tcW w:w="1843" w:type="dxa"/>
            <w:vAlign w:val="center"/>
          </w:tcPr>
          <w:p w14:paraId="2FE736FD" w14:textId="44C6397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91.6</w:t>
            </w:r>
            <w:r w:rsidR="007548C7">
              <w:rPr>
                <w:rFonts w:cs="Arial"/>
                <w:color w:val="000000"/>
                <w:sz w:val="18"/>
                <w:szCs w:val="18"/>
              </w:rPr>
              <w:t xml:space="preserve"> </w:t>
            </w:r>
            <w:r w:rsidRPr="00AD53C3">
              <w:rPr>
                <w:rFonts w:cs="Arial"/>
                <w:color w:val="000000"/>
                <w:sz w:val="18"/>
                <w:szCs w:val="18"/>
              </w:rPr>
              <w:t>(89.4,</w:t>
            </w:r>
            <w:r w:rsidR="007548C7">
              <w:rPr>
                <w:rFonts w:cs="Arial"/>
                <w:color w:val="000000"/>
                <w:sz w:val="18"/>
                <w:szCs w:val="18"/>
              </w:rPr>
              <w:t xml:space="preserve"> </w:t>
            </w:r>
            <w:r w:rsidRPr="00AD53C3">
              <w:rPr>
                <w:rFonts w:cs="Arial"/>
                <w:color w:val="000000"/>
                <w:sz w:val="18"/>
                <w:szCs w:val="18"/>
              </w:rPr>
              <w:t>93.3)</w:t>
            </w:r>
          </w:p>
        </w:tc>
        <w:tc>
          <w:tcPr>
            <w:tcW w:w="1701" w:type="dxa"/>
            <w:vAlign w:val="center"/>
          </w:tcPr>
          <w:p w14:paraId="54354F2B" w14:textId="719A1FB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91.0</w:t>
            </w:r>
            <w:r w:rsidR="007548C7">
              <w:rPr>
                <w:rFonts w:cs="Arial"/>
                <w:color w:val="000000"/>
                <w:sz w:val="18"/>
                <w:szCs w:val="18"/>
              </w:rPr>
              <w:t xml:space="preserve"> </w:t>
            </w:r>
            <w:r w:rsidRPr="00AD53C3">
              <w:rPr>
                <w:rFonts w:cs="Arial"/>
                <w:color w:val="000000"/>
                <w:sz w:val="18"/>
                <w:szCs w:val="18"/>
              </w:rPr>
              <w:t>(87.9,</w:t>
            </w:r>
            <w:r w:rsidR="007548C7">
              <w:rPr>
                <w:rFonts w:cs="Arial"/>
                <w:color w:val="000000"/>
                <w:sz w:val="18"/>
                <w:szCs w:val="18"/>
              </w:rPr>
              <w:t xml:space="preserve"> </w:t>
            </w:r>
            <w:r w:rsidRPr="00AD53C3">
              <w:rPr>
                <w:rFonts w:cs="Arial"/>
                <w:color w:val="000000"/>
                <w:sz w:val="18"/>
                <w:szCs w:val="18"/>
              </w:rPr>
              <w:t>93.2)</w:t>
            </w:r>
          </w:p>
        </w:tc>
        <w:tc>
          <w:tcPr>
            <w:tcW w:w="1908" w:type="dxa"/>
            <w:vAlign w:val="center"/>
          </w:tcPr>
          <w:p w14:paraId="1C2AF47F" w14:textId="564723F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91.4</w:t>
            </w:r>
            <w:r w:rsidR="007548C7">
              <w:rPr>
                <w:rFonts w:cs="Arial"/>
                <w:color w:val="000000"/>
                <w:sz w:val="18"/>
                <w:szCs w:val="18"/>
              </w:rPr>
              <w:t xml:space="preserve"> </w:t>
            </w:r>
            <w:r w:rsidRPr="00AD53C3">
              <w:rPr>
                <w:rFonts w:cs="Arial"/>
                <w:color w:val="000000"/>
                <w:sz w:val="18"/>
                <w:szCs w:val="18"/>
              </w:rPr>
              <w:t>(88.3,</w:t>
            </w:r>
            <w:r w:rsidR="007548C7">
              <w:rPr>
                <w:rFonts w:cs="Arial"/>
                <w:color w:val="000000"/>
                <w:sz w:val="18"/>
                <w:szCs w:val="18"/>
              </w:rPr>
              <w:t xml:space="preserve"> </w:t>
            </w:r>
            <w:r w:rsidRPr="00AD53C3">
              <w:rPr>
                <w:rFonts w:cs="Arial"/>
                <w:color w:val="000000"/>
                <w:sz w:val="18"/>
                <w:szCs w:val="18"/>
              </w:rPr>
              <w:t>93.7)</w:t>
            </w:r>
          </w:p>
        </w:tc>
      </w:tr>
      <w:tr w:rsidR="00AD53C3" w:rsidRPr="00117260" w14:paraId="0FD8A051" w14:textId="77777777" w:rsidTr="00E847F9">
        <w:tc>
          <w:tcPr>
            <w:tcW w:w="3397" w:type="dxa"/>
            <w:vAlign w:val="center"/>
          </w:tcPr>
          <w:p w14:paraId="0EE87211" w14:textId="6441CF80"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Southern</w:t>
            </w:r>
            <w:r w:rsidR="007548C7">
              <w:rPr>
                <w:rFonts w:ascii="ArialMT" w:hAnsi="ArialMT" w:cs="ArialMT"/>
                <w:sz w:val="17"/>
                <w:szCs w:val="17"/>
                <w:lang w:val="en-GB"/>
              </w:rPr>
              <w:t xml:space="preserve"> </w:t>
            </w:r>
            <w:r w:rsidRPr="00AD53C3">
              <w:rPr>
                <w:rFonts w:ascii="ArialMT" w:hAnsi="ArialMT" w:cs="ArialMT"/>
                <w:sz w:val="17"/>
                <w:szCs w:val="17"/>
                <w:lang w:val="en-GB"/>
              </w:rPr>
              <w:t>Queensland</w:t>
            </w:r>
          </w:p>
        </w:tc>
        <w:tc>
          <w:tcPr>
            <w:tcW w:w="1701" w:type="dxa"/>
            <w:vAlign w:val="center"/>
          </w:tcPr>
          <w:p w14:paraId="066CB8F1" w14:textId="34DD8EA0"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78.7</w:t>
            </w:r>
            <w:r w:rsidR="007548C7">
              <w:rPr>
                <w:rFonts w:cs="Arial"/>
                <w:color w:val="000000"/>
                <w:sz w:val="18"/>
                <w:szCs w:val="18"/>
              </w:rPr>
              <w:t xml:space="preserve"> </w:t>
            </w:r>
            <w:r w:rsidRPr="00AD53C3">
              <w:rPr>
                <w:rFonts w:cs="Arial"/>
                <w:color w:val="000000"/>
                <w:sz w:val="18"/>
                <w:szCs w:val="18"/>
              </w:rPr>
              <w:t>(75.2,</w:t>
            </w:r>
            <w:r w:rsidR="007548C7">
              <w:rPr>
                <w:rFonts w:cs="Arial"/>
                <w:color w:val="000000"/>
                <w:sz w:val="18"/>
                <w:szCs w:val="18"/>
              </w:rPr>
              <w:t xml:space="preserve"> </w:t>
            </w:r>
            <w:r w:rsidRPr="00AD53C3">
              <w:rPr>
                <w:rFonts w:cs="Arial"/>
                <w:color w:val="000000"/>
                <w:sz w:val="18"/>
                <w:szCs w:val="18"/>
              </w:rPr>
              <w:t>81.7)</w:t>
            </w:r>
          </w:p>
        </w:tc>
        <w:tc>
          <w:tcPr>
            <w:tcW w:w="1843" w:type="dxa"/>
            <w:vAlign w:val="center"/>
          </w:tcPr>
          <w:p w14:paraId="13FFA2F6" w14:textId="091ED746"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91.7</w:t>
            </w:r>
            <w:r w:rsidR="007548C7">
              <w:rPr>
                <w:rFonts w:cs="Arial"/>
                <w:color w:val="000000"/>
                <w:sz w:val="18"/>
                <w:szCs w:val="18"/>
              </w:rPr>
              <w:t xml:space="preserve"> </w:t>
            </w:r>
            <w:r w:rsidRPr="00AD53C3">
              <w:rPr>
                <w:rFonts w:cs="Arial"/>
                <w:color w:val="000000"/>
                <w:sz w:val="18"/>
                <w:szCs w:val="18"/>
              </w:rPr>
              <w:t>(89.1,</w:t>
            </w:r>
            <w:r w:rsidR="007548C7">
              <w:rPr>
                <w:rFonts w:cs="Arial"/>
                <w:color w:val="000000"/>
                <w:sz w:val="18"/>
                <w:szCs w:val="18"/>
              </w:rPr>
              <w:t xml:space="preserve"> </w:t>
            </w:r>
            <w:r w:rsidRPr="00AD53C3">
              <w:rPr>
                <w:rFonts w:cs="Arial"/>
                <w:color w:val="000000"/>
                <w:sz w:val="18"/>
                <w:szCs w:val="18"/>
              </w:rPr>
              <w:t>93.6)</w:t>
            </w:r>
          </w:p>
        </w:tc>
        <w:tc>
          <w:tcPr>
            <w:tcW w:w="1701" w:type="dxa"/>
            <w:vAlign w:val="center"/>
          </w:tcPr>
          <w:p w14:paraId="511B6DB1" w14:textId="35B2CC7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90.7</w:t>
            </w:r>
            <w:r w:rsidR="007548C7">
              <w:rPr>
                <w:rFonts w:cs="Arial"/>
                <w:color w:val="000000"/>
                <w:sz w:val="18"/>
                <w:szCs w:val="18"/>
              </w:rPr>
              <w:t xml:space="preserve"> </w:t>
            </w:r>
            <w:r w:rsidRPr="00AD53C3">
              <w:rPr>
                <w:rFonts w:cs="Arial"/>
                <w:color w:val="000000"/>
                <w:sz w:val="18"/>
                <w:szCs w:val="18"/>
              </w:rPr>
              <w:t>(87.3,</w:t>
            </w:r>
            <w:r w:rsidR="007548C7">
              <w:rPr>
                <w:rFonts w:cs="Arial"/>
                <w:color w:val="000000"/>
                <w:sz w:val="18"/>
                <w:szCs w:val="18"/>
              </w:rPr>
              <w:t xml:space="preserve"> </w:t>
            </w:r>
            <w:r w:rsidRPr="00AD53C3">
              <w:rPr>
                <w:rFonts w:cs="Arial"/>
                <w:color w:val="000000"/>
                <w:sz w:val="18"/>
                <w:szCs w:val="18"/>
              </w:rPr>
              <w:t>93.2)</w:t>
            </w:r>
          </w:p>
        </w:tc>
        <w:tc>
          <w:tcPr>
            <w:tcW w:w="1908" w:type="dxa"/>
            <w:vAlign w:val="center"/>
          </w:tcPr>
          <w:p w14:paraId="244BED3A" w14:textId="371CC56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93.5</w:t>
            </w:r>
            <w:r w:rsidR="007548C7">
              <w:rPr>
                <w:rFonts w:cs="Arial"/>
                <w:color w:val="000000"/>
                <w:sz w:val="18"/>
                <w:szCs w:val="18"/>
              </w:rPr>
              <w:t xml:space="preserve"> </w:t>
            </w:r>
            <w:r w:rsidRPr="00AD53C3">
              <w:rPr>
                <w:rFonts w:cs="Arial"/>
                <w:color w:val="000000"/>
                <w:sz w:val="18"/>
                <w:szCs w:val="18"/>
              </w:rPr>
              <w:t>(90.5,</w:t>
            </w:r>
            <w:r w:rsidR="007548C7">
              <w:rPr>
                <w:rFonts w:cs="Arial"/>
                <w:color w:val="000000"/>
                <w:sz w:val="18"/>
                <w:szCs w:val="18"/>
              </w:rPr>
              <w:t xml:space="preserve"> </w:t>
            </w:r>
            <w:r w:rsidRPr="00AD53C3">
              <w:rPr>
                <w:rFonts w:cs="Arial"/>
                <w:color w:val="000000"/>
                <w:sz w:val="18"/>
                <w:szCs w:val="18"/>
              </w:rPr>
              <w:t>95.5)</w:t>
            </w:r>
          </w:p>
        </w:tc>
      </w:tr>
      <w:tr w:rsidR="00AD53C3" w:rsidRPr="00117260" w14:paraId="7D515295" w14:textId="77777777" w:rsidTr="00E847F9">
        <w:tc>
          <w:tcPr>
            <w:tcW w:w="3397" w:type="dxa"/>
            <w:vAlign w:val="center"/>
          </w:tcPr>
          <w:p w14:paraId="048AF987" w14:textId="57DCF3CB"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Tasmania</w:t>
            </w:r>
          </w:p>
        </w:tc>
        <w:tc>
          <w:tcPr>
            <w:tcW w:w="1701" w:type="dxa"/>
            <w:vAlign w:val="center"/>
          </w:tcPr>
          <w:p w14:paraId="62936910" w14:textId="4C9F055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74.0</w:t>
            </w:r>
            <w:r w:rsidR="007548C7">
              <w:rPr>
                <w:rFonts w:cs="Arial"/>
                <w:color w:val="000000"/>
                <w:sz w:val="18"/>
                <w:szCs w:val="18"/>
              </w:rPr>
              <w:t xml:space="preserve"> </w:t>
            </w:r>
            <w:r w:rsidRPr="00AD53C3">
              <w:rPr>
                <w:rFonts w:cs="Arial"/>
                <w:color w:val="000000"/>
                <w:sz w:val="18"/>
                <w:szCs w:val="18"/>
              </w:rPr>
              <w:t>(70.0,</w:t>
            </w:r>
            <w:r w:rsidR="007548C7">
              <w:rPr>
                <w:rFonts w:cs="Arial"/>
                <w:color w:val="000000"/>
                <w:sz w:val="18"/>
                <w:szCs w:val="18"/>
              </w:rPr>
              <w:t xml:space="preserve"> </w:t>
            </w:r>
            <w:r w:rsidRPr="00AD53C3">
              <w:rPr>
                <w:rFonts w:cs="Arial"/>
                <w:color w:val="000000"/>
                <w:sz w:val="18"/>
                <w:szCs w:val="18"/>
              </w:rPr>
              <w:t>77.6)</w:t>
            </w:r>
          </w:p>
        </w:tc>
        <w:tc>
          <w:tcPr>
            <w:tcW w:w="1843" w:type="dxa"/>
            <w:vAlign w:val="center"/>
          </w:tcPr>
          <w:p w14:paraId="4C326D6B" w14:textId="2297692F"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91.0</w:t>
            </w:r>
            <w:r w:rsidR="007548C7">
              <w:rPr>
                <w:rFonts w:cs="Arial"/>
                <w:color w:val="000000"/>
                <w:sz w:val="18"/>
                <w:szCs w:val="18"/>
              </w:rPr>
              <w:t xml:space="preserve"> </w:t>
            </w:r>
            <w:r w:rsidRPr="00AD53C3">
              <w:rPr>
                <w:rFonts w:cs="Arial"/>
                <w:color w:val="000000"/>
                <w:sz w:val="18"/>
                <w:szCs w:val="18"/>
              </w:rPr>
              <w:t>(88.4,</w:t>
            </w:r>
            <w:r w:rsidR="007548C7">
              <w:rPr>
                <w:rFonts w:cs="Arial"/>
                <w:color w:val="000000"/>
                <w:sz w:val="18"/>
                <w:szCs w:val="18"/>
              </w:rPr>
              <w:t xml:space="preserve"> </w:t>
            </w:r>
            <w:r w:rsidRPr="00AD53C3">
              <w:rPr>
                <w:rFonts w:cs="Arial"/>
                <w:color w:val="000000"/>
                <w:sz w:val="18"/>
                <w:szCs w:val="18"/>
              </w:rPr>
              <w:t>93.1)</w:t>
            </w:r>
          </w:p>
        </w:tc>
        <w:tc>
          <w:tcPr>
            <w:tcW w:w="1701" w:type="dxa"/>
            <w:vAlign w:val="center"/>
          </w:tcPr>
          <w:p w14:paraId="459C7D35" w14:textId="1D6FB1D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91.8</w:t>
            </w:r>
            <w:r w:rsidR="007548C7">
              <w:rPr>
                <w:rFonts w:cs="Arial"/>
                <w:color w:val="000000"/>
                <w:sz w:val="18"/>
                <w:szCs w:val="18"/>
              </w:rPr>
              <w:t xml:space="preserve"> </w:t>
            </w:r>
            <w:r w:rsidRPr="00AD53C3">
              <w:rPr>
                <w:rFonts w:cs="Arial"/>
                <w:color w:val="000000"/>
                <w:sz w:val="18"/>
                <w:szCs w:val="18"/>
              </w:rPr>
              <w:t>(88.5,</w:t>
            </w:r>
            <w:r w:rsidR="007548C7">
              <w:rPr>
                <w:rFonts w:cs="Arial"/>
                <w:color w:val="000000"/>
                <w:sz w:val="18"/>
                <w:szCs w:val="18"/>
              </w:rPr>
              <w:t xml:space="preserve"> </w:t>
            </w:r>
            <w:r w:rsidRPr="00AD53C3">
              <w:rPr>
                <w:rFonts w:cs="Arial"/>
                <w:color w:val="000000"/>
                <w:sz w:val="18"/>
                <w:szCs w:val="18"/>
              </w:rPr>
              <w:t>94.1)</w:t>
            </w:r>
          </w:p>
        </w:tc>
        <w:tc>
          <w:tcPr>
            <w:tcW w:w="1908" w:type="dxa"/>
            <w:vAlign w:val="center"/>
          </w:tcPr>
          <w:p w14:paraId="1F7C4434" w14:textId="3C995FE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93.5</w:t>
            </w:r>
            <w:r w:rsidR="007548C7">
              <w:rPr>
                <w:rFonts w:cs="Arial"/>
                <w:color w:val="000000"/>
                <w:sz w:val="18"/>
                <w:szCs w:val="18"/>
              </w:rPr>
              <w:t xml:space="preserve"> </w:t>
            </w:r>
            <w:r w:rsidRPr="00AD53C3">
              <w:rPr>
                <w:rFonts w:cs="Arial"/>
                <w:color w:val="000000"/>
                <w:sz w:val="18"/>
                <w:szCs w:val="18"/>
              </w:rPr>
              <w:t>(90.3,</w:t>
            </w:r>
            <w:r w:rsidR="007548C7">
              <w:rPr>
                <w:rFonts w:cs="Arial"/>
                <w:color w:val="000000"/>
                <w:sz w:val="18"/>
                <w:szCs w:val="18"/>
              </w:rPr>
              <w:t xml:space="preserve"> </w:t>
            </w:r>
            <w:r w:rsidRPr="00AD53C3">
              <w:rPr>
                <w:rFonts w:cs="Arial"/>
                <w:color w:val="000000"/>
                <w:sz w:val="18"/>
                <w:szCs w:val="18"/>
              </w:rPr>
              <w:t>95.7)</w:t>
            </w:r>
          </w:p>
        </w:tc>
      </w:tr>
      <w:tr w:rsidR="00AD53C3" w:rsidRPr="00117260" w14:paraId="315E15D8" w14:textId="77777777" w:rsidTr="00E847F9">
        <w:tc>
          <w:tcPr>
            <w:tcW w:w="3397" w:type="dxa"/>
            <w:vAlign w:val="center"/>
          </w:tcPr>
          <w:p w14:paraId="33DA1A36" w14:textId="7552053A"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Technology</w:t>
            </w:r>
            <w:r w:rsidR="007548C7">
              <w:rPr>
                <w:rFonts w:ascii="ArialMT" w:hAnsi="ArialMT" w:cs="ArialMT"/>
                <w:sz w:val="17"/>
                <w:szCs w:val="17"/>
                <w:lang w:val="en-GB"/>
              </w:rPr>
              <w:t xml:space="preserve"> </w:t>
            </w:r>
            <w:r w:rsidRPr="00AD53C3">
              <w:rPr>
                <w:rFonts w:ascii="ArialMT" w:hAnsi="ArialMT" w:cs="ArialMT"/>
                <w:sz w:val="17"/>
                <w:szCs w:val="17"/>
                <w:lang w:val="en-GB"/>
              </w:rPr>
              <w:t>Sydney</w:t>
            </w:r>
          </w:p>
        </w:tc>
        <w:tc>
          <w:tcPr>
            <w:tcW w:w="1701" w:type="dxa"/>
            <w:vAlign w:val="center"/>
          </w:tcPr>
          <w:p w14:paraId="512C5BAA" w14:textId="75D4572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77.1</w:t>
            </w:r>
            <w:r w:rsidR="007548C7">
              <w:rPr>
                <w:rFonts w:cs="Arial"/>
                <w:color w:val="000000"/>
                <w:sz w:val="18"/>
                <w:szCs w:val="18"/>
              </w:rPr>
              <w:t xml:space="preserve"> </w:t>
            </w:r>
            <w:r w:rsidRPr="00AD53C3">
              <w:rPr>
                <w:rFonts w:cs="Arial"/>
                <w:color w:val="000000"/>
                <w:sz w:val="18"/>
                <w:szCs w:val="18"/>
              </w:rPr>
              <w:t>(73.5,</w:t>
            </w:r>
            <w:r w:rsidR="007548C7">
              <w:rPr>
                <w:rFonts w:cs="Arial"/>
                <w:color w:val="000000"/>
                <w:sz w:val="18"/>
                <w:szCs w:val="18"/>
              </w:rPr>
              <w:t xml:space="preserve"> </w:t>
            </w:r>
            <w:r w:rsidRPr="00AD53C3">
              <w:rPr>
                <w:rFonts w:cs="Arial"/>
                <w:color w:val="000000"/>
                <w:sz w:val="18"/>
                <w:szCs w:val="18"/>
              </w:rPr>
              <w:t>80.2)</w:t>
            </w:r>
          </w:p>
        </w:tc>
        <w:tc>
          <w:tcPr>
            <w:tcW w:w="1843" w:type="dxa"/>
            <w:vAlign w:val="center"/>
          </w:tcPr>
          <w:p w14:paraId="2DC55EA1" w14:textId="6F9A389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92.2</w:t>
            </w:r>
            <w:r w:rsidR="007548C7">
              <w:rPr>
                <w:rFonts w:cs="Arial"/>
                <w:color w:val="000000"/>
                <w:sz w:val="18"/>
                <w:szCs w:val="18"/>
              </w:rPr>
              <w:t xml:space="preserve"> </w:t>
            </w:r>
            <w:r w:rsidRPr="00AD53C3">
              <w:rPr>
                <w:rFonts w:cs="Arial"/>
                <w:color w:val="000000"/>
                <w:sz w:val="18"/>
                <w:szCs w:val="18"/>
              </w:rPr>
              <w:t>(89.8,</w:t>
            </w:r>
            <w:r w:rsidR="007548C7">
              <w:rPr>
                <w:rFonts w:cs="Arial"/>
                <w:color w:val="000000"/>
                <w:sz w:val="18"/>
                <w:szCs w:val="18"/>
              </w:rPr>
              <w:t xml:space="preserve"> </w:t>
            </w:r>
            <w:r w:rsidRPr="00AD53C3">
              <w:rPr>
                <w:rFonts w:cs="Arial"/>
                <w:color w:val="000000"/>
                <w:sz w:val="18"/>
                <w:szCs w:val="18"/>
              </w:rPr>
              <w:t>94.0)</w:t>
            </w:r>
          </w:p>
        </w:tc>
        <w:tc>
          <w:tcPr>
            <w:tcW w:w="1701" w:type="dxa"/>
            <w:vAlign w:val="center"/>
          </w:tcPr>
          <w:p w14:paraId="07CC001D" w14:textId="70E6980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85.8</w:t>
            </w:r>
            <w:r w:rsidR="007548C7">
              <w:rPr>
                <w:rFonts w:cs="Arial"/>
                <w:color w:val="000000"/>
                <w:sz w:val="18"/>
                <w:szCs w:val="18"/>
              </w:rPr>
              <w:t xml:space="preserve"> </w:t>
            </w:r>
            <w:r w:rsidRPr="00AD53C3">
              <w:rPr>
                <w:rFonts w:cs="Arial"/>
                <w:color w:val="000000"/>
                <w:sz w:val="18"/>
                <w:szCs w:val="18"/>
              </w:rPr>
              <w:t>(81.9,</w:t>
            </w:r>
            <w:r w:rsidR="007548C7">
              <w:rPr>
                <w:rFonts w:cs="Arial"/>
                <w:color w:val="000000"/>
                <w:sz w:val="18"/>
                <w:szCs w:val="18"/>
              </w:rPr>
              <w:t xml:space="preserve"> </w:t>
            </w:r>
            <w:r w:rsidRPr="00AD53C3">
              <w:rPr>
                <w:rFonts w:cs="Arial"/>
                <w:color w:val="000000"/>
                <w:sz w:val="18"/>
                <w:szCs w:val="18"/>
              </w:rPr>
              <w:t>88.9)</w:t>
            </w:r>
          </w:p>
        </w:tc>
        <w:tc>
          <w:tcPr>
            <w:tcW w:w="1908" w:type="dxa"/>
            <w:vAlign w:val="center"/>
          </w:tcPr>
          <w:p w14:paraId="382CFFCC" w14:textId="1EF3708E"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87.4</w:t>
            </w:r>
            <w:r w:rsidR="007548C7">
              <w:rPr>
                <w:rFonts w:cs="Arial"/>
                <w:color w:val="000000"/>
                <w:sz w:val="18"/>
                <w:szCs w:val="18"/>
              </w:rPr>
              <w:t xml:space="preserve"> </w:t>
            </w:r>
            <w:r w:rsidRPr="00AD53C3">
              <w:rPr>
                <w:rFonts w:cs="Arial"/>
                <w:color w:val="000000"/>
                <w:sz w:val="18"/>
                <w:szCs w:val="18"/>
              </w:rPr>
              <w:t>(83.6,</w:t>
            </w:r>
            <w:r w:rsidR="007548C7">
              <w:rPr>
                <w:rFonts w:cs="Arial"/>
                <w:color w:val="000000"/>
                <w:sz w:val="18"/>
                <w:szCs w:val="18"/>
              </w:rPr>
              <w:t xml:space="preserve"> </w:t>
            </w:r>
            <w:r w:rsidRPr="00AD53C3">
              <w:rPr>
                <w:rFonts w:cs="Arial"/>
                <w:color w:val="000000"/>
                <w:sz w:val="18"/>
                <w:szCs w:val="18"/>
              </w:rPr>
              <w:t>90.4)</w:t>
            </w:r>
          </w:p>
        </w:tc>
      </w:tr>
      <w:tr w:rsidR="00AD53C3" w:rsidRPr="00117260" w14:paraId="2D147A5E" w14:textId="77777777" w:rsidTr="00E847F9">
        <w:tc>
          <w:tcPr>
            <w:tcW w:w="3397" w:type="dxa"/>
            <w:vAlign w:val="center"/>
          </w:tcPr>
          <w:p w14:paraId="0178C60E" w14:textId="23F5658F"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the</w:t>
            </w:r>
            <w:r w:rsidR="007548C7">
              <w:rPr>
                <w:rFonts w:ascii="ArialMT" w:hAnsi="ArialMT" w:cs="ArialMT"/>
                <w:sz w:val="17"/>
                <w:szCs w:val="17"/>
                <w:lang w:val="en-GB"/>
              </w:rPr>
              <w:t xml:space="preserve"> </w:t>
            </w:r>
            <w:r w:rsidRPr="00AD53C3">
              <w:rPr>
                <w:rFonts w:ascii="ArialMT" w:hAnsi="ArialMT" w:cs="ArialMT"/>
                <w:sz w:val="17"/>
                <w:szCs w:val="17"/>
                <w:lang w:val="en-GB"/>
              </w:rPr>
              <w:t>Sunshine</w:t>
            </w:r>
            <w:r w:rsidR="007548C7">
              <w:rPr>
                <w:rFonts w:ascii="ArialMT" w:hAnsi="ArialMT" w:cs="ArialMT"/>
                <w:sz w:val="17"/>
                <w:szCs w:val="17"/>
                <w:lang w:val="en-GB"/>
              </w:rPr>
              <w:t xml:space="preserve"> </w:t>
            </w:r>
            <w:r w:rsidRPr="00AD53C3">
              <w:rPr>
                <w:rFonts w:ascii="ArialMT" w:hAnsi="ArialMT" w:cs="ArialMT"/>
                <w:sz w:val="17"/>
                <w:szCs w:val="17"/>
                <w:lang w:val="en-GB"/>
              </w:rPr>
              <w:t>Coast</w:t>
            </w:r>
          </w:p>
        </w:tc>
        <w:tc>
          <w:tcPr>
            <w:tcW w:w="1701" w:type="dxa"/>
            <w:vAlign w:val="center"/>
          </w:tcPr>
          <w:p w14:paraId="1152BE9C" w14:textId="760CF7B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67.1</w:t>
            </w:r>
            <w:r w:rsidR="007548C7">
              <w:rPr>
                <w:rFonts w:cs="Arial"/>
                <w:color w:val="000000"/>
                <w:sz w:val="18"/>
                <w:szCs w:val="18"/>
              </w:rPr>
              <w:t xml:space="preserve"> </w:t>
            </w:r>
            <w:r w:rsidRPr="00AD53C3">
              <w:rPr>
                <w:rFonts w:cs="Arial"/>
                <w:color w:val="000000"/>
                <w:sz w:val="18"/>
                <w:szCs w:val="18"/>
              </w:rPr>
              <w:t>(62.3,</w:t>
            </w:r>
            <w:r w:rsidR="007548C7">
              <w:rPr>
                <w:rFonts w:cs="Arial"/>
                <w:color w:val="000000"/>
                <w:sz w:val="18"/>
                <w:szCs w:val="18"/>
              </w:rPr>
              <w:t xml:space="preserve"> </w:t>
            </w:r>
            <w:r w:rsidRPr="00AD53C3">
              <w:rPr>
                <w:rFonts w:cs="Arial"/>
                <w:color w:val="000000"/>
                <w:sz w:val="18"/>
                <w:szCs w:val="18"/>
              </w:rPr>
              <w:t>71.5)</w:t>
            </w:r>
          </w:p>
        </w:tc>
        <w:tc>
          <w:tcPr>
            <w:tcW w:w="1843" w:type="dxa"/>
            <w:vAlign w:val="center"/>
          </w:tcPr>
          <w:p w14:paraId="2E673101" w14:textId="6A46EC03"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89.8</w:t>
            </w:r>
            <w:r w:rsidR="007548C7">
              <w:rPr>
                <w:rFonts w:cs="Arial"/>
                <w:color w:val="000000"/>
                <w:sz w:val="18"/>
                <w:szCs w:val="18"/>
              </w:rPr>
              <w:t xml:space="preserve"> </w:t>
            </w:r>
            <w:r w:rsidRPr="00AD53C3">
              <w:rPr>
                <w:rFonts w:cs="Arial"/>
                <w:color w:val="000000"/>
                <w:sz w:val="18"/>
                <w:szCs w:val="18"/>
              </w:rPr>
              <w:t>(86.5,</w:t>
            </w:r>
            <w:r w:rsidR="007548C7">
              <w:rPr>
                <w:rFonts w:cs="Arial"/>
                <w:color w:val="000000"/>
                <w:sz w:val="18"/>
                <w:szCs w:val="18"/>
              </w:rPr>
              <w:t xml:space="preserve"> </w:t>
            </w:r>
            <w:r w:rsidRPr="00AD53C3">
              <w:rPr>
                <w:rFonts w:cs="Arial"/>
                <w:color w:val="000000"/>
                <w:sz w:val="18"/>
                <w:szCs w:val="18"/>
              </w:rPr>
              <w:t>92.4)</w:t>
            </w:r>
          </w:p>
        </w:tc>
        <w:tc>
          <w:tcPr>
            <w:tcW w:w="1701" w:type="dxa"/>
            <w:vAlign w:val="center"/>
          </w:tcPr>
          <w:p w14:paraId="47CFB989" w14:textId="2AC8EFD4"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71.2</w:t>
            </w:r>
            <w:r w:rsidR="007548C7">
              <w:rPr>
                <w:rFonts w:cs="Arial"/>
                <w:color w:val="000000"/>
                <w:sz w:val="18"/>
                <w:szCs w:val="18"/>
              </w:rPr>
              <w:t xml:space="preserve"> </w:t>
            </w:r>
            <w:r w:rsidRPr="00AD53C3">
              <w:rPr>
                <w:rFonts w:cs="Arial"/>
                <w:color w:val="000000"/>
                <w:sz w:val="18"/>
                <w:szCs w:val="18"/>
              </w:rPr>
              <w:t>(61.1,</w:t>
            </w:r>
            <w:r w:rsidR="007548C7">
              <w:rPr>
                <w:rFonts w:cs="Arial"/>
                <w:color w:val="000000"/>
                <w:sz w:val="18"/>
                <w:szCs w:val="18"/>
              </w:rPr>
              <w:t xml:space="preserve"> </w:t>
            </w:r>
            <w:r w:rsidRPr="00AD53C3">
              <w:rPr>
                <w:rFonts w:cs="Arial"/>
                <w:color w:val="000000"/>
                <w:sz w:val="18"/>
                <w:szCs w:val="18"/>
              </w:rPr>
              <w:t>79.1)</w:t>
            </w:r>
          </w:p>
        </w:tc>
        <w:tc>
          <w:tcPr>
            <w:tcW w:w="1908" w:type="dxa"/>
            <w:vAlign w:val="center"/>
          </w:tcPr>
          <w:p w14:paraId="070D8784" w14:textId="7F691CF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89.6</w:t>
            </w:r>
            <w:r w:rsidR="007548C7">
              <w:rPr>
                <w:rFonts w:cs="Arial"/>
                <w:color w:val="000000"/>
                <w:sz w:val="18"/>
                <w:szCs w:val="18"/>
              </w:rPr>
              <w:t xml:space="preserve"> </w:t>
            </w:r>
            <w:r w:rsidRPr="00AD53C3">
              <w:rPr>
                <w:rFonts w:cs="Arial"/>
                <w:color w:val="000000"/>
                <w:sz w:val="18"/>
                <w:szCs w:val="18"/>
              </w:rPr>
              <w:t>(80.6,</w:t>
            </w:r>
            <w:r w:rsidR="007548C7">
              <w:rPr>
                <w:rFonts w:cs="Arial"/>
                <w:color w:val="000000"/>
                <w:sz w:val="18"/>
                <w:szCs w:val="18"/>
              </w:rPr>
              <w:t xml:space="preserve"> </w:t>
            </w:r>
            <w:r w:rsidRPr="00AD53C3">
              <w:rPr>
                <w:rFonts w:cs="Arial"/>
                <w:color w:val="000000"/>
                <w:sz w:val="18"/>
                <w:szCs w:val="18"/>
              </w:rPr>
              <w:t>94.3)</w:t>
            </w:r>
          </w:p>
        </w:tc>
      </w:tr>
      <w:tr w:rsidR="00AD53C3" w:rsidRPr="00117260" w14:paraId="456D1A03" w14:textId="77777777" w:rsidTr="00E847F9">
        <w:tc>
          <w:tcPr>
            <w:tcW w:w="3397" w:type="dxa"/>
            <w:vAlign w:val="center"/>
          </w:tcPr>
          <w:p w14:paraId="05A73075" w14:textId="51E6DFD6"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University</w:t>
            </w:r>
            <w:r w:rsidR="007548C7">
              <w:rPr>
                <w:rFonts w:ascii="ArialMT" w:hAnsi="ArialMT" w:cs="ArialMT"/>
                <w:sz w:val="17"/>
                <w:szCs w:val="17"/>
                <w:lang w:val="en-GB"/>
              </w:rPr>
              <w:t xml:space="preserve"> </w:t>
            </w:r>
            <w:r w:rsidRPr="00AD53C3">
              <w:rPr>
                <w:rFonts w:ascii="ArialMT" w:hAnsi="ArialMT" w:cs="ArialMT"/>
                <w:sz w:val="17"/>
                <w:szCs w:val="17"/>
                <w:lang w:val="en-GB"/>
              </w:rPr>
              <w:t>of</w:t>
            </w:r>
            <w:r w:rsidR="007548C7">
              <w:rPr>
                <w:rFonts w:ascii="ArialMT" w:hAnsi="ArialMT" w:cs="ArialMT"/>
                <w:sz w:val="17"/>
                <w:szCs w:val="17"/>
                <w:lang w:val="en-GB"/>
              </w:rPr>
              <w:t xml:space="preserve"> </w:t>
            </w:r>
            <w:r w:rsidRPr="00AD53C3">
              <w:rPr>
                <w:rFonts w:ascii="ArialMT" w:hAnsi="ArialMT" w:cs="ArialMT"/>
                <w:sz w:val="17"/>
                <w:szCs w:val="17"/>
                <w:lang w:val="en-GB"/>
              </w:rPr>
              <w:t>Wollongong</w:t>
            </w:r>
          </w:p>
        </w:tc>
        <w:tc>
          <w:tcPr>
            <w:tcW w:w="1701" w:type="dxa"/>
            <w:vAlign w:val="center"/>
          </w:tcPr>
          <w:p w14:paraId="79FAB6D7" w14:textId="5D988EE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76.4</w:t>
            </w:r>
            <w:r w:rsidR="007548C7">
              <w:rPr>
                <w:rFonts w:cs="Arial"/>
                <w:color w:val="000000"/>
                <w:sz w:val="18"/>
                <w:szCs w:val="18"/>
              </w:rPr>
              <w:t xml:space="preserve"> </w:t>
            </w:r>
            <w:r w:rsidRPr="00AD53C3">
              <w:rPr>
                <w:rFonts w:cs="Arial"/>
                <w:color w:val="000000"/>
                <w:sz w:val="18"/>
                <w:szCs w:val="18"/>
              </w:rPr>
              <w:t>(72.1,</w:t>
            </w:r>
            <w:r w:rsidR="007548C7">
              <w:rPr>
                <w:rFonts w:cs="Arial"/>
                <w:color w:val="000000"/>
                <w:sz w:val="18"/>
                <w:szCs w:val="18"/>
              </w:rPr>
              <w:t xml:space="preserve"> </w:t>
            </w:r>
            <w:r w:rsidRPr="00AD53C3">
              <w:rPr>
                <w:rFonts w:cs="Arial"/>
                <w:color w:val="000000"/>
                <w:sz w:val="18"/>
                <w:szCs w:val="18"/>
              </w:rPr>
              <w:t>80.2)</w:t>
            </w:r>
          </w:p>
        </w:tc>
        <w:tc>
          <w:tcPr>
            <w:tcW w:w="1843" w:type="dxa"/>
            <w:vAlign w:val="center"/>
          </w:tcPr>
          <w:p w14:paraId="22455B1B" w14:textId="1F3C1BD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91.9</w:t>
            </w:r>
            <w:r w:rsidR="007548C7">
              <w:rPr>
                <w:rFonts w:cs="Arial"/>
                <w:color w:val="000000"/>
                <w:sz w:val="18"/>
                <w:szCs w:val="18"/>
              </w:rPr>
              <w:t xml:space="preserve"> </w:t>
            </w:r>
            <w:r w:rsidRPr="00AD53C3">
              <w:rPr>
                <w:rFonts w:cs="Arial"/>
                <w:color w:val="000000"/>
                <w:sz w:val="18"/>
                <w:szCs w:val="18"/>
              </w:rPr>
              <w:t>(88.9,</w:t>
            </w:r>
            <w:r w:rsidR="007548C7">
              <w:rPr>
                <w:rFonts w:cs="Arial"/>
                <w:color w:val="000000"/>
                <w:sz w:val="18"/>
                <w:szCs w:val="18"/>
              </w:rPr>
              <w:t xml:space="preserve"> </w:t>
            </w:r>
            <w:r w:rsidRPr="00AD53C3">
              <w:rPr>
                <w:rFonts w:cs="Arial"/>
                <w:color w:val="000000"/>
                <w:sz w:val="18"/>
                <w:szCs w:val="18"/>
              </w:rPr>
              <w:t>94.1)</w:t>
            </w:r>
          </w:p>
        </w:tc>
        <w:tc>
          <w:tcPr>
            <w:tcW w:w="1701" w:type="dxa"/>
            <w:vAlign w:val="center"/>
          </w:tcPr>
          <w:p w14:paraId="59C4DE2B" w14:textId="06FF2D9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87.4</w:t>
            </w:r>
            <w:r w:rsidR="007548C7">
              <w:rPr>
                <w:rFonts w:cs="Arial"/>
                <w:color w:val="000000"/>
                <w:sz w:val="18"/>
                <w:szCs w:val="18"/>
              </w:rPr>
              <w:t xml:space="preserve"> </w:t>
            </w:r>
            <w:r w:rsidRPr="00AD53C3">
              <w:rPr>
                <w:rFonts w:cs="Arial"/>
                <w:color w:val="000000"/>
                <w:sz w:val="18"/>
                <w:szCs w:val="18"/>
              </w:rPr>
              <w:t>(81.0,</w:t>
            </w:r>
            <w:r w:rsidR="007548C7">
              <w:rPr>
                <w:rFonts w:cs="Arial"/>
                <w:color w:val="000000"/>
                <w:sz w:val="18"/>
                <w:szCs w:val="18"/>
              </w:rPr>
              <w:t xml:space="preserve"> </w:t>
            </w:r>
            <w:r w:rsidRPr="00AD53C3">
              <w:rPr>
                <w:rFonts w:cs="Arial"/>
                <w:color w:val="000000"/>
                <w:sz w:val="18"/>
                <w:szCs w:val="18"/>
              </w:rPr>
              <w:t>91.6)</w:t>
            </w:r>
          </w:p>
        </w:tc>
        <w:tc>
          <w:tcPr>
            <w:tcW w:w="1908" w:type="dxa"/>
            <w:vAlign w:val="center"/>
          </w:tcPr>
          <w:p w14:paraId="708BFCC6" w14:textId="058BF08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95.8</w:t>
            </w:r>
            <w:r w:rsidR="007548C7">
              <w:rPr>
                <w:rFonts w:cs="Arial"/>
                <w:color w:val="000000"/>
                <w:sz w:val="18"/>
                <w:szCs w:val="18"/>
              </w:rPr>
              <w:t xml:space="preserve"> </w:t>
            </w:r>
            <w:r w:rsidRPr="00AD53C3">
              <w:rPr>
                <w:rFonts w:cs="Arial"/>
                <w:color w:val="000000"/>
                <w:sz w:val="18"/>
                <w:szCs w:val="18"/>
              </w:rPr>
              <w:t>(91.1,</w:t>
            </w:r>
            <w:r w:rsidR="007548C7">
              <w:rPr>
                <w:rFonts w:cs="Arial"/>
                <w:color w:val="000000"/>
                <w:sz w:val="18"/>
                <w:szCs w:val="18"/>
              </w:rPr>
              <w:t xml:space="preserve"> </w:t>
            </w:r>
            <w:r w:rsidRPr="00AD53C3">
              <w:rPr>
                <w:rFonts w:cs="Arial"/>
                <w:color w:val="000000"/>
                <w:sz w:val="18"/>
                <w:szCs w:val="18"/>
              </w:rPr>
              <w:t>98.1)</w:t>
            </w:r>
          </w:p>
        </w:tc>
      </w:tr>
      <w:tr w:rsidR="00AD53C3" w:rsidRPr="00117260" w14:paraId="7493A861" w14:textId="77777777" w:rsidTr="00E847F9">
        <w:tc>
          <w:tcPr>
            <w:tcW w:w="3397" w:type="dxa"/>
            <w:vAlign w:val="center"/>
          </w:tcPr>
          <w:p w14:paraId="058BB617" w14:textId="2FC3ABBA"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Victoria</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5BD55164" w14:textId="35C2044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68.3</w:t>
            </w:r>
            <w:r w:rsidR="007548C7">
              <w:rPr>
                <w:rFonts w:cs="Arial"/>
                <w:color w:val="000000"/>
                <w:sz w:val="18"/>
                <w:szCs w:val="18"/>
              </w:rPr>
              <w:t xml:space="preserve"> </w:t>
            </w:r>
            <w:r w:rsidRPr="00AD53C3">
              <w:rPr>
                <w:rFonts w:cs="Arial"/>
                <w:color w:val="000000"/>
                <w:sz w:val="18"/>
                <w:szCs w:val="18"/>
              </w:rPr>
              <w:t>(62.9,</w:t>
            </w:r>
            <w:r w:rsidR="007548C7">
              <w:rPr>
                <w:rFonts w:cs="Arial"/>
                <w:color w:val="000000"/>
                <w:sz w:val="18"/>
                <w:szCs w:val="18"/>
              </w:rPr>
              <w:t xml:space="preserve"> </w:t>
            </w:r>
            <w:r w:rsidRPr="00AD53C3">
              <w:rPr>
                <w:rFonts w:cs="Arial"/>
                <w:color w:val="000000"/>
                <w:sz w:val="18"/>
                <w:szCs w:val="18"/>
              </w:rPr>
              <w:t>73.1)</w:t>
            </w:r>
          </w:p>
        </w:tc>
        <w:tc>
          <w:tcPr>
            <w:tcW w:w="1843" w:type="dxa"/>
            <w:vAlign w:val="center"/>
          </w:tcPr>
          <w:p w14:paraId="21A05CA5" w14:textId="37A1C93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89.1</w:t>
            </w:r>
            <w:r w:rsidR="007548C7">
              <w:rPr>
                <w:rFonts w:cs="Arial"/>
                <w:color w:val="000000"/>
                <w:sz w:val="18"/>
                <w:szCs w:val="18"/>
              </w:rPr>
              <w:t xml:space="preserve"> </w:t>
            </w:r>
            <w:r w:rsidRPr="00AD53C3">
              <w:rPr>
                <w:rFonts w:cs="Arial"/>
                <w:color w:val="000000"/>
                <w:sz w:val="18"/>
                <w:szCs w:val="18"/>
              </w:rPr>
              <w:t>(85.2,</w:t>
            </w:r>
            <w:r w:rsidR="007548C7">
              <w:rPr>
                <w:rFonts w:cs="Arial"/>
                <w:color w:val="000000"/>
                <w:sz w:val="18"/>
                <w:szCs w:val="18"/>
              </w:rPr>
              <w:t xml:space="preserve"> </w:t>
            </w:r>
            <w:r w:rsidRPr="00AD53C3">
              <w:rPr>
                <w:rFonts w:cs="Arial"/>
                <w:color w:val="000000"/>
                <w:sz w:val="18"/>
                <w:szCs w:val="18"/>
              </w:rPr>
              <w:t>92.0)</w:t>
            </w:r>
          </w:p>
        </w:tc>
        <w:tc>
          <w:tcPr>
            <w:tcW w:w="1701" w:type="dxa"/>
            <w:vAlign w:val="center"/>
          </w:tcPr>
          <w:p w14:paraId="200EEE53" w14:textId="19331509"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78.4</w:t>
            </w:r>
            <w:r w:rsidR="007548C7">
              <w:rPr>
                <w:rFonts w:cs="Arial"/>
                <w:color w:val="000000"/>
                <w:sz w:val="18"/>
                <w:szCs w:val="18"/>
              </w:rPr>
              <w:t xml:space="preserve"> </w:t>
            </w:r>
            <w:r w:rsidRPr="00AD53C3">
              <w:rPr>
                <w:rFonts w:cs="Arial"/>
                <w:color w:val="000000"/>
                <w:sz w:val="18"/>
                <w:szCs w:val="18"/>
              </w:rPr>
              <w:t>(71.3,</w:t>
            </w:r>
            <w:r w:rsidR="007548C7">
              <w:rPr>
                <w:rFonts w:cs="Arial"/>
                <w:color w:val="000000"/>
                <w:sz w:val="18"/>
                <w:szCs w:val="18"/>
              </w:rPr>
              <w:t xml:space="preserve"> </w:t>
            </w:r>
            <w:r w:rsidRPr="00AD53C3">
              <w:rPr>
                <w:rFonts w:cs="Arial"/>
                <w:color w:val="000000"/>
                <w:sz w:val="18"/>
                <w:szCs w:val="18"/>
              </w:rPr>
              <w:t>84.1)</w:t>
            </w:r>
          </w:p>
        </w:tc>
        <w:tc>
          <w:tcPr>
            <w:tcW w:w="1908" w:type="dxa"/>
            <w:vAlign w:val="center"/>
          </w:tcPr>
          <w:p w14:paraId="77D9AB75" w14:textId="7FA05ED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93.0</w:t>
            </w:r>
            <w:r w:rsidR="007548C7">
              <w:rPr>
                <w:rFonts w:cs="Arial"/>
                <w:color w:val="000000"/>
                <w:sz w:val="18"/>
                <w:szCs w:val="18"/>
              </w:rPr>
              <w:t xml:space="preserve"> </w:t>
            </w:r>
            <w:r w:rsidRPr="00AD53C3">
              <w:rPr>
                <w:rFonts w:cs="Arial"/>
                <w:color w:val="000000"/>
                <w:sz w:val="18"/>
                <w:szCs w:val="18"/>
              </w:rPr>
              <w:t>(87.6,</w:t>
            </w:r>
            <w:r w:rsidR="007548C7">
              <w:rPr>
                <w:rFonts w:cs="Arial"/>
                <w:color w:val="000000"/>
                <w:sz w:val="18"/>
                <w:szCs w:val="18"/>
              </w:rPr>
              <w:t xml:space="preserve"> </w:t>
            </w:r>
            <w:r w:rsidRPr="00AD53C3">
              <w:rPr>
                <w:rFonts w:cs="Arial"/>
                <w:color w:val="000000"/>
                <w:sz w:val="18"/>
                <w:szCs w:val="18"/>
              </w:rPr>
              <w:t>96.1)</w:t>
            </w:r>
          </w:p>
        </w:tc>
      </w:tr>
      <w:tr w:rsidR="00AD53C3" w:rsidRPr="00117260" w14:paraId="3DE611AE" w14:textId="77777777" w:rsidTr="00E847F9">
        <w:tc>
          <w:tcPr>
            <w:tcW w:w="3397" w:type="dxa"/>
            <w:vAlign w:val="center"/>
          </w:tcPr>
          <w:p w14:paraId="5FAF7B43" w14:textId="4247205B"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D53C3">
              <w:rPr>
                <w:rFonts w:ascii="ArialMT" w:hAnsi="ArialMT" w:cs="ArialMT"/>
                <w:sz w:val="17"/>
                <w:szCs w:val="17"/>
                <w:lang w:val="en-GB"/>
              </w:rPr>
              <w:t>Western</w:t>
            </w:r>
            <w:r w:rsidR="007548C7">
              <w:rPr>
                <w:rFonts w:ascii="ArialMT" w:hAnsi="ArialMT" w:cs="ArialMT"/>
                <w:sz w:val="17"/>
                <w:szCs w:val="17"/>
                <w:lang w:val="en-GB"/>
              </w:rPr>
              <w:t xml:space="preserve"> </w:t>
            </w:r>
            <w:r w:rsidRPr="00AD53C3">
              <w:rPr>
                <w:rFonts w:ascii="ArialMT" w:hAnsi="ArialMT" w:cs="ArialMT"/>
                <w:sz w:val="17"/>
                <w:szCs w:val="17"/>
                <w:lang w:val="en-GB"/>
              </w:rPr>
              <w:t>Sydney</w:t>
            </w:r>
            <w:r w:rsidR="007548C7">
              <w:rPr>
                <w:rFonts w:ascii="ArialMT" w:hAnsi="ArialMT" w:cs="ArialMT"/>
                <w:sz w:val="17"/>
                <w:szCs w:val="17"/>
                <w:lang w:val="en-GB"/>
              </w:rPr>
              <w:t xml:space="preserve"> </w:t>
            </w:r>
            <w:r w:rsidRPr="00AD53C3">
              <w:rPr>
                <w:rFonts w:ascii="ArialMT" w:hAnsi="ArialMT" w:cs="ArialMT"/>
                <w:sz w:val="17"/>
                <w:szCs w:val="17"/>
                <w:lang w:val="en-GB"/>
              </w:rPr>
              <w:t>University</w:t>
            </w:r>
          </w:p>
        </w:tc>
        <w:tc>
          <w:tcPr>
            <w:tcW w:w="1701" w:type="dxa"/>
            <w:vAlign w:val="center"/>
          </w:tcPr>
          <w:p w14:paraId="6A189413" w14:textId="2DD3C765"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73.5</w:t>
            </w:r>
            <w:r w:rsidR="007548C7">
              <w:rPr>
                <w:rFonts w:cs="Arial"/>
                <w:color w:val="000000"/>
                <w:sz w:val="18"/>
                <w:szCs w:val="18"/>
              </w:rPr>
              <w:t xml:space="preserve"> </w:t>
            </w:r>
            <w:r w:rsidRPr="00AD53C3">
              <w:rPr>
                <w:rFonts w:cs="Arial"/>
                <w:color w:val="000000"/>
                <w:sz w:val="18"/>
                <w:szCs w:val="18"/>
              </w:rPr>
              <w:t>(70.0,</w:t>
            </w:r>
            <w:r w:rsidR="007548C7">
              <w:rPr>
                <w:rFonts w:cs="Arial"/>
                <w:color w:val="000000"/>
                <w:sz w:val="18"/>
                <w:szCs w:val="18"/>
              </w:rPr>
              <w:t xml:space="preserve"> </w:t>
            </w:r>
            <w:r w:rsidRPr="00AD53C3">
              <w:rPr>
                <w:rFonts w:cs="Arial"/>
                <w:color w:val="000000"/>
                <w:sz w:val="18"/>
                <w:szCs w:val="18"/>
              </w:rPr>
              <w:t>76.7)</w:t>
            </w:r>
          </w:p>
        </w:tc>
        <w:tc>
          <w:tcPr>
            <w:tcW w:w="1843" w:type="dxa"/>
            <w:vAlign w:val="center"/>
          </w:tcPr>
          <w:p w14:paraId="4BF59BD5" w14:textId="484D4331"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85.5</w:t>
            </w:r>
            <w:r w:rsidR="007548C7">
              <w:rPr>
                <w:rFonts w:cs="Arial"/>
                <w:color w:val="000000"/>
                <w:sz w:val="18"/>
                <w:szCs w:val="18"/>
              </w:rPr>
              <w:t xml:space="preserve"> </w:t>
            </w:r>
            <w:r w:rsidRPr="00AD53C3">
              <w:rPr>
                <w:rFonts w:cs="Arial"/>
                <w:color w:val="000000"/>
                <w:sz w:val="18"/>
                <w:szCs w:val="18"/>
              </w:rPr>
              <w:t>(82.8,</w:t>
            </w:r>
            <w:r w:rsidR="007548C7">
              <w:rPr>
                <w:rFonts w:cs="Arial"/>
                <w:color w:val="000000"/>
                <w:sz w:val="18"/>
                <w:szCs w:val="18"/>
              </w:rPr>
              <w:t xml:space="preserve"> </w:t>
            </w:r>
            <w:r w:rsidRPr="00AD53C3">
              <w:rPr>
                <w:rFonts w:cs="Arial"/>
                <w:color w:val="000000"/>
                <w:sz w:val="18"/>
                <w:szCs w:val="18"/>
              </w:rPr>
              <w:t>87.8)</w:t>
            </w:r>
          </w:p>
        </w:tc>
        <w:tc>
          <w:tcPr>
            <w:tcW w:w="1701" w:type="dxa"/>
            <w:vAlign w:val="center"/>
          </w:tcPr>
          <w:p w14:paraId="286808AE" w14:textId="10AEF42C"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84.8</w:t>
            </w:r>
            <w:r w:rsidR="007548C7">
              <w:rPr>
                <w:rFonts w:cs="Arial"/>
                <w:color w:val="000000"/>
                <w:sz w:val="18"/>
                <w:szCs w:val="18"/>
              </w:rPr>
              <w:t xml:space="preserve"> </w:t>
            </w:r>
            <w:r w:rsidRPr="00AD53C3">
              <w:rPr>
                <w:rFonts w:cs="Arial"/>
                <w:color w:val="000000"/>
                <w:sz w:val="18"/>
                <w:szCs w:val="18"/>
              </w:rPr>
              <w:t>(79.0,</w:t>
            </w:r>
            <w:r w:rsidR="007548C7">
              <w:rPr>
                <w:rFonts w:cs="Arial"/>
                <w:color w:val="000000"/>
                <w:sz w:val="18"/>
                <w:szCs w:val="18"/>
              </w:rPr>
              <w:t xml:space="preserve"> </w:t>
            </w:r>
            <w:r w:rsidRPr="00AD53C3">
              <w:rPr>
                <w:rFonts w:cs="Arial"/>
                <w:color w:val="000000"/>
                <w:sz w:val="18"/>
                <w:szCs w:val="18"/>
              </w:rPr>
              <w:t>89.1)</w:t>
            </w:r>
          </w:p>
        </w:tc>
        <w:tc>
          <w:tcPr>
            <w:tcW w:w="1908" w:type="dxa"/>
            <w:vAlign w:val="center"/>
          </w:tcPr>
          <w:p w14:paraId="3A21CDEF" w14:textId="083D36DD"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95.2</w:t>
            </w:r>
            <w:r w:rsidR="007548C7">
              <w:rPr>
                <w:rFonts w:cs="Arial"/>
                <w:color w:val="000000"/>
                <w:sz w:val="18"/>
                <w:szCs w:val="18"/>
              </w:rPr>
              <w:t xml:space="preserve"> </w:t>
            </w:r>
            <w:r w:rsidRPr="00AD53C3">
              <w:rPr>
                <w:rFonts w:cs="Arial"/>
                <w:color w:val="000000"/>
                <w:sz w:val="18"/>
                <w:szCs w:val="18"/>
              </w:rPr>
              <w:t>(91.1,</w:t>
            </w:r>
            <w:r w:rsidR="007548C7">
              <w:rPr>
                <w:rFonts w:cs="Arial"/>
                <w:color w:val="000000"/>
                <w:sz w:val="18"/>
                <w:szCs w:val="18"/>
              </w:rPr>
              <w:t xml:space="preserve"> </w:t>
            </w:r>
            <w:r w:rsidRPr="00AD53C3">
              <w:rPr>
                <w:rFonts w:cs="Arial"/>
                <w:color w:val="000000"/>
                <w:sz w:val="18"/>
                <w:szCs w:val="18"/>
              </w:rPr>
              <w:t>97.5)</w:t>
            </w:r>
          </w:p>
        </w:tc>
      </w:tr>
      <w:tr w:rsidR="00AD53C3" w:rsidRPr="00117260" w14:paraId="50247EC7" w14:textId="77777777" w:rsidTr="00E847F9">
        <w:tc>
          <w:tcPr>
            <w:tcW w:w="3397" w:type="dxa"/>
            <w:vAlign w:val="center"/>
          </w:tcPr>
          <w:p w14:paraId="3E412178" w14:textId="39A00A93" w:rsidR="00AD53C3" w:rsidRPr="00AD53C3" w:rsidRDefault="00AD53C3" w:rsidP="00AD53C3">
            <w:pPr>
              <w:widowControl w:val="0"/>
              <w:suppressAutoHyphens/>
              <w:autoSpaceDE w:val="0"/>
              <w:autoSpaceDN w:val="0"/>
              <w:adjustRightInd w:val="0"/>
              <w:spacing w:before="85" w:line="288" w:lineRule="auto"/>
              <w:textAlignment w:val="center"/>
              <w:rPr>
                <w:rFonts w:ascii="ArialMT" w:hAnsi="ArialMT" w:cs="ArialMT"/>
                <w:b/>
                <w:sz w:val="17"/>
                <w:szCs w:val="17"/>
                <w:lang w:val="en-GB"/>
              </w:rPr>
            </w:pPr>
            <w:r w:rsidRPr="00AD53C3">
              <w:rPr>
                <w:rFonts w:ascii="ArialMT" w:hAnsi="ArialMT" w:cs="ArialMT"/>
                <w:b/>
                <w:sz w:val="17"/>
                <w:szCs w:val="17"/>
                <w:lang w:val="en-GB"/>
              </w:rPr>
              <w:t>All</w:t>
            </w:r>
            <w:r w:rsidR="007548C7">
              <w:rPr>
                <w:rFonts w:ascii="ArialMT" w:hAnsi="ArialMT" w:cs="ArialMT"/>
                <w:b/>
                <w:sz w:val="17"/>
                <w:szCs w:val="17"/>
                <w:lang w:val="en-GB"/>
              </w:rPr>
              <w:t xml:space="preserve"> </w:t>
            </w:r>
            <w:r w:rsidRPr="00AD53C3">
              <w:rPr>
                <w:rFonts w:ascii="ArialMT" w:hAnsi="ArialMT" w:cs="ArialMT"/>
                <w:b/>
                <w:sz w:val="17"/>
                <w:szCs w:val="17"/>
                <w:lang w:val="en-GB"/>
              </w:rPr>
              <w:t>Universities</w:t>
            </w:r>
          </w:p>
        </w:tc>
        <w:tc>
          <w:tcPr>
            <w:tcW w:w="1701" w:type="dxa"/>
            <w:vAlign w:val="center"/>
          </w:tcPr>
          <w:p w14:paraId="63ADC997" w14:textId="49DE3B22"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73.3</w:t>
            </w:r>
            <w:r w:rsidR="007548C7">
              <w:rPr>
                <w:rFonts w:cs="Arial"/>
                <w:color w:val="000000"/>
                <w:sz w:val="18"/>
                <w:szCs w:val="18"/>
              </w:rPr>
              <w:t xml:space="preserve"> </w:t>
            </w:r>
            <w:r w:rsidRPr="00AD53C3">
              <w:rPr>
                <w:rFonts w:cs="Arial"/>
                <w:color w:val="000000"/>
                <w:sz w:val="18"/>
                <w:szCs w:val="18"/>
              </w:rPr>
              <w:t>(72.7,</w:t>
            </w:r>
            <w:r w:rsidR="007548C7">
              <w:rPr>
                <w:rFonts w:cs="Arial"/>
                <w:color w:val="000000"/>
                <w:sz w:val="18"/>
                <w:szCs w:val="18"/>
              </w:rPr>
              <w:t xml:space="preserve"> </w:t>
            </w:r>
            <w:r w:rsidRPr="00AD53C3">
              <w:rPr>
                <w:rFonts w:cs="Arial"/>
                <w:color w:val="000000"/>
                <w:sz w:val="18"/>
                <w:szCs w:val="18"/>
              </w:rPr>
              <w:t>73.9)</w:t>
            </w:r>
          </w:p>
        </w:tc>
        <w:tc>
          <w:tcPr>
            <w:tcW w:w="1843" w:type="dxa"/>
            <w:vAlign w:val="center"/>
          </w:tcPr>
          <w:p w14:paraId="1D1B8D42" w14:textId="5B94917B"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90.3</w:t>
            </w:r>
            <w:r w:rsidR="007548C7">
              <w:rPr>
                <w:rFonts w:cs="Arial"/>
                <w:color w:val="000000"/>
                <w:sz w:val="18"/>
                <w:szCs w:val="18"/>
              </w:rPr>
              <w:t xml:space="preserve"> </w:t>
            </w:r>
            <w:r w:rsidRPr="00AD53C3">
              <w:rPr>
                <w:rFonts w:cs="Arial"/>
                <w:color w:val="000000"/>
                <w:sz w:val="18"/>
                <w:szCs w:val="18"/>
              </w:rPr>
              <w:t>(89.9,</w:t>
            </w:r>
            <w:r w:rsidR="007548C7">
              <w:rPr>
                <w:rFonts w:cs="Arial"/>
                <w:color w:val="000000"/>
                <w:sz w:val="18"/>
                <w:szCs w:val="18"/>
              </w:rPr>
              <w:t xml:space="preserve"> </w:t>
            </w:r>
            <w:r w:rsidRPr="00AD53C3">
              <w:rPr>
                <w:rFonts w:cs="Arial"/>
                <w:color w:val="000000"/>
                <w:sz w:val="18"/>
                <w:szCs w:val="18"/>
              </w:rPr>
              <w:t>90.6)</w:t>
            </w:r>
          </w:p>
        </w:tc>
        <w:tc>
          <w:tcPr>
            <w:tcW w:w="1701" w:type="dxa"/>
            <w:vAlign w:val="center"/>
          </w:tcPr>
          <w:p w14:paraId="4506E9EE" w14:textId="0C8D363A"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86.1</w:t>
            </w:r>
            <w:r w:rsidR="007548C7">
              <w:rPr>
                <w:rFonts w:cs="Arial"/>
                <w:color w:val="000000"/>
                <w:sz w:val="18"/>
                <w:szCs w:val="18"/>
              </w:rPr>
              <w:t xml:space="preserve"> </w:t>
            </w:r>
            <w:r w:rsidRPr="00AD53C3">
              <w:rPr>
                <w:rFonts w:cs="Arial"/>
                <w:color w:val="000000"/>
                <w:sz w:val="18"/>
                <w:szCs w:val="18"/>
              </w:rPr>
              <w:t>(85.5,</w:t>
            </w:r>
            <w:r w:rsidR="007548C7">
              <w:rPr>
                <w:rFonts w:cs="Arial"/>
                <w:color w:val="000000"/>
                <w:sz w:val="18"/>
                <w:szCs w:val="18"/>
              </w:rPr>
              <w:t xml:space="preserve"> </w:t>
            </w:r>
            <w:r w:rsidRPr="00AD53C3">
              <w:rPr>
                <w:rFonts w:cs="Arial"/>
                <w:color w:val="000000"/>
                <w:sz w:val="18"/>
                <w:szCs w:val="18"/>
              </w:rPr>
              <w:t>86.6)</w:t>
            </w:r>
          </w:p>
        </w:tc>
        <w:tc>
          <w:tcPr>
            <w:tcW w:w="1908" w:type="dxa"/>
            <w:vAlign w:val="center"/>
          </w:tcPr>
          <w:p w14:paraId="354917D8" w14:textId="5B90F138" w:rsidR="00AD53C3" w:rsidRPr="00AD53C3" w:rsidRDefault="00AD53C3" w:rsidP="00AD53C3">
            <w:pPr>
              <w:jc w:val="center"/>
              <w:rPr>
                <w:rFonts w:cs="Arial"/>
                <w:spacing w:val="-2"/>
                <w:sz w:val="18"/>
                <w:szCs w:val="18"/>
                <w:highlight w:val="yellow"/>
                <w:lang w:val="en-GB"/>
              </w:rPr>
            </w:pPr>
            <w:r w:rsidRPr="00AD53C3">
              <w:rPr>
                <w:rFonts w:cs="Arial"/>
                <w:color w:val="000000"/>
                <w:sz w:val="18"/>
                <w:szCs w:val="18"/>
              </w:rPr>
              <w:t>94.1</w:t>
            </w:r>
            <w:r w:rsidR="007548C7">
              <w:rPr>
                <w:rFonts w:cs="Arial"/>
                <w:color w:val="000000"/>
                <w:sz w:val="18"/>
                <w:szCs w:val="18"/>
              </w:rPr>
              <w:t xml:space="preserve"> </w:t>
            </w:r>
            <w:r w:rsidRPr="00AD53C3">
              <w:rPr>
                <w:rFonts w:cs="Arial"/>
                <w:color w:val="000000"/>
                <w:sz w:val="18"/>
                <w:szCs w:val="18"/>
              </w:rPr>
              <w:t>(93.7,</w:t>
            </w:r>
            <w:r w:rsidR="007548C7">
              <w:rPr>
                <w:rFonts w:cs="Arial"/>
                <w:color w:val="000000"/>
                <w:sz w:val="18"/>
                <w:szCs w:val="18"/>
              </w:rPr>
              <w:t xml:space="preserve"> </w:t>
            </w:r>
            <w:r w:rsidRPr="00AD53C3">
              <w:rPr>
                <w:rFonts w:cs="Arial"/>
                <w:color w:val="000000"/>
                <w:sz w:val="18"/>
                <w:szCs w:val="18"/>
              </w:rPr>
              <w:t>94.4)</w:t>
            </w:r>
          </w:p>
        </w:tc>
      </w:tr>
    </w:tbl>
    <w:p w14:paraId="232072CF" w14:textId="52BBCD93" w:rsidR="00311D3E" w:rsidRPr="00B94BBD" w:rsidRDefault="00311D3E" w:rsidP="00DB6CAB">
      <w:pPr>
        <w:pStyle w:val="Heading2"/>
        <w:rPr>
          <w:lang w:val="en-GB"/>
        </w:rPr>
      </w:pPr>
      <w:r w:rsidRPr="00B94BBD">
        <w:rPr>
          <w:lang w:val="en-GB"/>
        </w:rPr>
        <w:t>Skills</w:t>
      </w:r>
      <w:r w:rsidR="007548C7">
        <w:rPr>
          <w:lang w:val="en-GB"/>
        </w:rPr>
        <w:t xml:space="preserve"> </w:t>
      </w:r>
      <w:r w:rsidRPr="00B94BBD">
        <w:rPr>
          <w:lang w:val="en-GB"/>
        </w:rPr>
        <w:t>utilisation</w:t>
      </w:r>
    </w:p>
    <w:p w14:paraId="2EE132DC" w14:textId="03319243" w:rsidR="00EE3E8D" w:rsidRPr="00B94BBD" w:rsidRDefault="00FE3B10" w:rsidP="00EE3E8D">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B94BBD">
        <w:rPr>
          <w:rFonts w:ascii="ArialMT" w:hAnsi="ArialMT" w:cs="ArialMT"/>
          <w:szCs w:val="20"/>
          <w:lang w:val="en-GB"/>
        </w:rPr>
        <w:t>In</w:t>
      </w:r>
      <w:r w:rsidR="007548C7">
        <w:rPr>
          <w:rFonts w:ascii="ArialMT" w:hAnsi="ArialMT" w:cs="ArialMT"/>
          <w:szCs w:val="20"/>
          <w:lang w:val="en-GB"/>
        </w:rPr>
        <w:t xml:space="preserve"> </w:t>
      </w:r>
      <w:r w:rsidRPr="00B94BBD">
        <w:rPr>
          <w:rFonts w:ascii="ArialMT" w:hAnsi="ArialMT" w:cs="ArialMT"/>
          <w:szCs w:val="20"/>
          <w:lang w:val="en-GB"/>
        </w:rPr>
        <w:t>terms</w:t>
      </w:r>
      <w:r w:rsidR="007548C7">
        <w:rPr>
          <w:rFonts w:ascii="ArialMT" w:hAnsi="ArialMT" w:cs="ArialMT"/>
          <w:szCs w:val="20"/>
          <w:lang w:val="en-GB"/>
        </w:rPr>
        <w:t xml:space="preserve"> </w:t>
      </w:r>
      <w:r w:rsidRPr="00B94BBD">
        <w:rPr>
          <w:rFonts w:ascii="ArialMT" w:hAnsi="ArialMT" w:cs="ArialMT"/>
          <w:szCs w:val="20"/>
          <w:lang w:val="en-GB"/>
        </w:rPr>
        <w:t>of</w:t>
      </w:r>
      <w:r w:rsidR="007548C7">
        <w:rPr>
          <w:rFonts w:ascii="ArialMT" w:hAnsi="ArialMT" w:cs="ArialMT"/>
          <w:szCs w:val="20"/>
          <w:lang w:val="en-GB"/>
        </w:rPr>
        <w:t xml:space="preserve"> </w:t>
      </w:r>
      <w:r w:rsidR="00EE3E8D" w:rsidRPr="00B94BBD">
        <w:rPr>
          <w:rFonts w:ascii="ArialMT" w:hAnsi="ArialMT" w:cs="ArialMT"/>
          <w:szCs w:val="20"/>
          <w:lang w:val="en-GB"/>
        </w:rPr>
        <w:t>whether</w:t>
      </w:r>
      <w:r w:rsidR="007548C7">
        <w:rPr>
          <w:rFonts w:ascii="ArialMT" w:hAnsi="ArialMT" w:cs="ArialMT"/>
          <w:szCs w:val="20"/>
          <w:lang w:val="en-GB"/>
        </w:rPr>
        <w:t xml:space="preserve"> </w:t>
      </w:r>
      <w:r w:rsidRPr="00B94BBD">
        <w:rPr>
          <w:rFonts w:ascii="ArialMT" w:hAnsi="ArialMT" w:cs="ArialMT"/>
          <w:szCs w:val="20"/>
          <w:lang w:val="en-GB"/>
        </w:rPr>
        <w:t>graduates</w:t>
      </w:r>
      <w:r w:rsidR="007548C7">
        <w:rPr>
          <w:rFonts w:ascii="ArialMT" w:hAnsi="ArialMT" w:cs="ArialMT"/>
          <w:szCs w:val="20"/>
          <w:lang w:val="en-GB"/>
        </w:rPr>
        <w:t xml:space="preserve"> </w:t>
      </w:r>
      <w:r w:rsidRPr="00B94BBD">
        <w:rPr>
          <w:rFonts w:ascii="ArialMT" w:hAnsi="ArialMT" w:cs="ArialMT"/>
          <w:szCs w:val="20"/>
          <w:lang w:val="en-GB"/>
        </w:rPr>
        <w:t>are</w:t>
      </w:r>
      <w:r w:rsidR="007548C7">
        <w:rPr>
          <w:rFonts w:ascii="ArialMT" w:hAnsi="ArialMT" w:cs="ArialMT"/>
          <w:szCs w:val="20"/>
          <w:lang w:val="en-GB"/>
        </w:rPr>
        <w:t xml:space="preserve"> </w:t>
      </w:r>
      <w:r w:rsidR="00EE3E8D" w:rsidRPr="00B94BBD">
        <w:rPr>
          <w:rFonts w:ascii="ArialMT" w:hAnsi="ArialMT" w:cs="ArialMT"/>
          <w:szCs w:val="20"/>
          <w:lang w:val="en-GB"/>
        </w:rPr>
        <w:t>fully</w:t>
      </w:r>
      <w:r w:rsidR="007548C7">
        <w:rPr>
          <w:rFonts w:ascii="ArialMT" w:hAnsi="ArialMT" w:cs="ArialMT"/>
          <w:szCs w:val="20"/>
          <w:lang w:val="en-GB"/>
        </w:rPr>
        <w:t xml:space="preserve"> </w:t>
      </w:r>
      <w:r w:rsidR="00EE3E8D" w:rsidRPr="00B94BBD">
        <w:rPr>
          <w:rFonts w:ascii="ArialMT" w:hAnsi="ArialMT" w:cs="ArialMT"/>
          <w:szCs w:val="20"/>
          <w:lang w:val="en-GB"/>
        </w:rPr>
        <w:t>utilising</w:t>
      </w:r>
      <w:r w:rsidR="007548C7">
        <w:rPr>
          <w:rFonts w:ascii="ArialMT" w:hAnsi="ArialMT" w:cs="ArialMT"/>
          <w:szCs w:val="20"/>
          <w:lang w:val="en-GB"/>
        </w:rPr>
        <w:t xml:space="preserve"> </w:t>
      </w:r>
      <w:r w:rsidR="00EE3E8D" w:rsidRPr="00B94BBD">
        <w:rPr>
          <w:rFonts w:ascii="ArialMT" w:hAnsi="ArialMT" w:cs="ArialMT"/>
          <w:szCs w:val="20"/>
          <w:lang w:val="en-GB"/>
        </w:rPr>
        <w:t>their</w:t>
      </w:r>
      <w:r w:rsidR="007548C7">
        <w:rPr>
          <w:rFonts w:ascii="ArialMT" w:hAnsi="ArialMT" w:cs="ArialMT"/>
          <w:szCs w:val="20"/>
          <w:lang w:val="en-GB"/>
        </w:rPr>
        <w:t xml:space="preserve"> </w:t>
      </w:r>
      <w:r w:rsidR="00EE3E8D" w:rsidRPr="00B94BBD">
        <w:rPr>
          <w:rFonts w:ascii="ArialMT" w:hAnsi="ArialMT" w:cs="ArialMT"/>
          <w:szCs w:val="20"/>
          <w:lang w:val="en-GB"/>
        </w:rPr>
        <w:t>skills</w:t>
      </w:r>
      <w:r w:rsidRPr="00B94BBD">
        <w:rPr>
          <w:rFonts w:ascii="ArialMT" w:hAnsi="ArialMT" w:cs="ArialMT"/>
          <w:szCs w:val="20"/>
          <w:lang w:val="en-GB"/>
        </w:rPr>
        <w:t>,</w:t>
      </w:r>
      <w:r w:rsidR="007548C7">
        <w:rPr>
          <w:rFonts w:ascii="ArialMT" w:hAnsi="ArialMT" w:cs="ArialMT"/>
          <w:szCs w:val="20"/>
          <w:lang w:val="en-GB"/>
        </w:rPr>
        <w:t xml:space="preserve"> </w:t>
      </w:r>
      <w:r w:rsidRPr="00B94BBD">
        <w:rPr>
          <w:rFonts w:ascii="ArialMT" w:hAnsi="ArialMT" w:cs="ArialMT"/>
          <w:szCs w:val="20"/>
          <w:lang w:val="en-GB"/>
        </w:rPr>
        <w:t>the</w:t>
      </w:r>
      <w:r w:rsidR="007548C7">
        <w:rPr>
          <w:rFonts w:ascii="ArialMT" w:hAnsi="ArialMT" w:cs="ArialMT"/>
          <w:szCs w:val="20"/>
          <w:lang w:val="en-GB"/>
        </w:rPr>
        <w:t xml:space="preserve"> </w:t>
      </w:r>
      <w:r w:rsidRPr="00B94BBD">
        <w:rPr>
          <w:rFonts w:ascii="ArialMT" w:hAnsi="ArialMT" w:cs="ArialMT"/>
          <w:szCs w:val="20"/>
          <w:lang w:val="en-GB"/>
        </w:rPr>
        <w:t>20</w:t>
      </w:r>
      <w:r w:rsidR="00B94BBD" w:rsidRPr="00B94BBD">
        <w:rPr>
          <w:rFonts w:ascii="ArialMT" w:hAnsi="ArialMT" w:cs="ArialMT"/>
          <w:szCs w:val="20"/>
          <w:lang w:val="en-GB"/>
        </w:rPr>
        <w:t>20</w:t>
      </w:r>
      <w:r w:rsidR="007548C7">
        <w:rPr>
          <w:rFonts w:ascii="ArialMT" w:hAnsi="ArialMT" w:cs="ArialMT"/>
          <w:szCs w:val="20"/>
          <w:lang w:val="en-GB"/>
        </w:rPr>
        <w:t xml:space="preserve"> </w:t>
      </w:r>
      <w:r w:rsidRPr="00B94BBD">
        <w:rPr>
          <w:rFonts w:ascii="ArialMT" w:hAnsi="ArialMT" w:cs="ArialMT"/>
          <w:szCs w:val="20"/>
          <w:lang w:val="en-GB"/>
        </w:rPr>
        <w:t>GOS-L</w:t>
      </w:r>
      <w:r w:rsidR="007548C7">
        <w:rPr>
          <w:rFonts w:ascii="ArialMT" w:hAnsi="ArialMT" w:cs="ArialMT"/>
          <w:szCs w:val="20"/>
          <w:lang w:val="en-GB"/>
        </w:rPr>
        <w:t xml:space="preserve"> </w:t>
      </w:r>
      <w:r w:rsidRPr="00B94BBD">
        <w:rPr>
          <w:rFonts w:ascii="ArialMT" w:hAnsi="ArialMT" w:cs="ArialMT"/>
          <w:szCs w:val="20"/>
          <w:lang w:val="en-GB"/>
        </w:rPr>
        <w:t>survey</w:t>
      </w:r>
      <w:r w:rsidR="007548C7">
        <w:rPr>
          <w:rFonts w:ascii="ArialMT" w:hAnsi="ArialMT" w:cs="ArialMT"/>
          <w:szCs w:val="20"/>
          <w:lang w:val="en-GB"/>
        </w:rPr>
        <w:t xml:space="preserve"> </w:t>
      </w:r>
      <w:r w:rsidRPr="00B94BBD">
        <w:rPr>
          <w:rFonts w:ascii="ArialMT" w:hAnsi="ArialMT" w:cs="ArialMT"/>
          <w:szCs w:val="20"/>
          <w:lang w:val="en-GB"/>
        </w:rPr>
        <w:t>finds</w:t>
      </w:r>
      <w:r w:rsidR="007548C7">
        <w:rPr>
          <w:rFonts w:ascii="ArialMT" w:hAnsi="ArialMT" w:cs="ArialMT"/>
          <w:szCs w:val="20"/>
          <w:lang w:val="en-GB"/>
        </w:rPr>
        <w:t xml:space="preserve"> </w:t>
      </w:r>
      <w:r w:rsidRPr="00B94BBD">
        <w:rPr>
          <w:rFonts w:ascii="ArialMT" w:hAnsi="ArialMT" w:cs="ArialMT"/>
          <w:szCs w:val="20"/>
          <w:lang w:val="en-GB"/>
        </w:rPr>
        <w:t>that</w:t>
      </w:r>
      <w:r w:rsidR="007548C7">
        <w:rPr>
          <w:rFonts w:ascii="ArialMT" w:hAnsi="ArialMT" w:cs="ArialMT"/>
          <w:szCs w:val="20"/>
          <w:lang w:val="en-GB"/>
        </w:rPr>
        <w:t xml:space="preserve"> </w:t>
      </w:r>
      <w:r w:rsidRPr="00B94BBD">
        <w:rPr>
          <w:rFonts w:ascii="ArialMT" w:hAnsi="ArialMT" w:cs="ArialMT"/>
          <w:szCs w:val="20"/>
          <w:lang w:val="en-GB"/>
        </w:rPr>
        <w:t>o</w:t>
      </w:r>
      <w:r w:rsidR="00EE3E8D" w:rsidRPr="00B94BBD">
        <w:rPr>
          <w:rFonts w:ascii="ArialMT" w:hAnsi="ArialMT" w:cs="ArialMT"/>
          <w:szCs w:val="20"/>
          <w:lang w:val="en-GB"/>
        </w:rPr>
        <w:t>ver</w:t>
      </w:r>
      <w:r w:rsidR="007548C7">
        <w:rPr>
          <w:rFonts w:ascii="ArialMT" w:hAnsi="ArialMT" w:cs="ArialMT"/>
          <w:szCs w:val="20"/>
          <w:lang w:val="en-GB"/>
        </w:rPr>
        <w:t xml:space="preserve"> </w:t>
      </w:r>
      <w:r w:rsidR="00EE3E8D" w:rsidRPr="00B94BBD">
        <w:rPr>
          <w:rFonts w:ascii="ArialMT" w:hAnsi="ArialMT" w:cs="ArialMT"/>
          <w:szCs w:val="20"/>
          <w:lang w:val="en-GB"/>
        </w:rPr>
        <w:t>time,</w:t>
      </w:r>
      <w:r w:rsidR="007548C7">
        <w:rPr>
          <w:rFonts w:ascii="ArialMT" w:hAnsi="ArialMT" w:cs="ArialMT"/>
          <w:szCs w:val="20"/>
          <w:lang w:val="en-GB"/>
        </w:rPr>
        <w:t xml:space="preserve"> </w:t>
      </w:r>
      <w:r w:rsidR="00EE3E8D" w:rsidRPr="00B94BBD">
        <w:rPr>
          <w:rFonts w:ascii="ArialMT" w:hAnsi="ArialMT" w:cs="ArialMT"/>
          <w:szCs w:val="20"/>
          <w:lang w:val="en-GB"/>
        </w:rPr>
        <w:t>many</w:t>
      </w:r>
      <w:r w:rsidR="007548C7">
        <w:rPr>
          <w:rFonts w:ascii="ArialMT" w:hAnsi="ArialMT" w:cs="ArialMT"/>
          <w:szCs w:val="20"/>
          <w:lang w:val="en-GB"/>
        </w:rPr>
        <w:t xml:space="preserve"> </w:t>
      </w:r>
      <w:r w:rsidR="00EE3E8D" w:rsidRPr="00B94BBD">
        <w:rPr>
          <w:rFonts w:ascii="ArialMT" w:hAnsi="ArialMT" w:cs="ArialMT"/>
          <w:szCs w:val="20"/>
          <w:lang w:val="en-GB"/>
        </w:rPr>
        <w:t>more</w:t>
      </w:r>
      <w:r w:rsidR="007548C7">
        <w:rPr>
          <w:rFonts w:ascii="ArialMT" w:hAnsi="ArialMT" w:cs="ArialMT"/>
          <w:szCs w:val="20"/>
          <w:lang w:val="en-GB"/>
        </w:rPr>
        <w:t xml:space="preserve"> </w:t>
      </w:r>
      <w:r w:rsidR="00EE3E8D" w:rsidRPr="00B94BBD">
        <w:rPr>
          <w:rFonts w:ascii="ArialMT" w:hAnsi="ArialMT" w:cs="ArialMT"/>
          <w:szCs w:val="20"/>
          <w:lang w:val="en-GB"/>
        </w:rPr>
        <w:t>of</w:t>
      </w:r>
      <w:r w:rsidR="007548C7">
        <w:rPr>
          <w:rFonts w:ascii="ArialMT" w:hAnsi="ArialMT" w:cs="ArialMT"/>
          <w:szCs w:val="20"/>
          <w:lang w:val="en-GB"/>
        </w:rPr>
        <w:t xml:space="preserve"> </w:t>
      </w:r>
      <w:r w:rsidR="00EE3E8D" w:rsidRPr="00B94BBD">
        <w:rPr>
          <w:rFonts w:ascii="ArialMT" w:hAnsi="ArialMT" w:cs="ArialMT"/>
          <w:szCs w:val="20"/>
          <w:lang w:val="en-GB"/>
        </w:rPr>
        <w:t>those</w:t>
      </w:r>
      <w:r w:rsidR="007548C7">
        <w:rPr>
          <w:rFonts w:ascii="ArialMT" w:hAnsi="ArialMT" w:cs="ArialMT"/>
          <w:szCs w:val="20"/>
          <w:lang w:val="en-GB"/>
        </w:rPr>
        <w:t xml:space="preserve"> </w:t>
      </w:r>
      <w:r w:rsidR="00EE3E8D" w:rsidRPr="00B94BBD">
        <w:rPr>
          <w:rFonts w:ascii="ArialMT" w:hAnsi="ArialMT" w:cs="ArialMT"/>
          <w:szCs w:val="20"/>
          <w:lang w:val="en-GB"/>
        </w:rPr>
        <w:t>who</w:t>
      </w:r>
      <w:r w:rsidR="007548C7">
        <w:rPr>
          <w:rFonts w:ascii="ArialMT" w:hAnsi="ArialMT" w:cs="ArialMT"/>
          <w:szCs w:val="20"/>
          <w:lang w:val="en-GB"/>
        </w:rPr>
        <w:t xml:space="preserve"> </w:t>
      </w:r>
      <w:r w:rsidR="00EE3E8D" w:rsidRPr="00B94BBD">
        <w:rPr>
          <w:rFonts w:ascii="ArialMT" w:hAnsi="ArialMT" w:cs="ArialMT"/>
          <w:szCs w:val="20"/>
          <w:lang w:val="en-GB"/>
        </w:rPr>
        <w:t>have</w:t>
      </w:r>
      <w:r w:rsidR="007548C7">
        <w:rPr>
          <w:rFonts w:ascii="ArialMT" w:hAnsi="ArialMT" w:cs="ArialMT"/>
          <w:szCs w:val="20"/>
          <w:lang w:val="en-GB"/>
        </w:rPr>
        <w:t xml:space="preserve"> </w:t>
      </w:r>
      <w:r w:rsidR="00EE3E8D" w:rsidRPr="00B94BBD">
        <w:rPr>
          <w:rFonts w:ascii="ArialMT" w:hAnsi="ArialMT" w:cs="ArialMT"/>
          <w:szCs w:val="20"/>
          <w:lang w:val="en-GB"/>
        </w:rPr>
        <w:t>completed</w:t>
      </w:r>
      <w:r w:rsidR="007548C7">
        <w:rPr>
          <w:rFonts w:ascii="ArialMT" w:hAnsi="ArialMT" w:cs="ArialMT"/>
          <w:szCs w:val="20"/>
          <w:lang w:val="en-GB"/>
        </w:rPr>
        <w:t xml:space="preserve"> </w:t>
      </w:r>
      <w:r w:rsidR="00EE3E8D" w:rsidRPr="00B94BBD">
        <w:rPr>
          <w:rFonts w:ascii="ArialMT" w:hAnsi="ArialMT" w:cs="ArialMT"/>
          <w:szCs w:val="20"/>
          <w:lang w:val="en-GB"/>
        </w:rPr>
        <w:t>undergraduate</w:t>
      </w:r>
      <w:r w:rsidR="007548C7">
        <w:rPr>
          <w:rFonts w:ascii="ArialMT" w:hAnsi="ArialMT" w:cs="ArialMT"/>
          <w:szCs w:val="20"/>
          <w:lang w:val="en-GB"/>
        </w:rPr>
        <w:t xml:space="preserve"> </w:t>
      </w:r>
      <w:r w:rsidR="00EE3E8D" w:rsidRPr="00B94BBD">
        <w:rPr>
          <w:rFonts w:ascii="ArialMT" w:hAnsi="ArialMT" w:cs="ArialMT"/>
          <w:szCs w:val="20"/>
          <w:lang w:val="en-GB"/>
        </w:rPr>
        <w:t>qualifications</w:t>
      </w:r>
      <w:r w:rsidR="007548C7">
        <w:rPr>
          <w:rFonts w:ascii="ArialMT" w:hAnsi="ArialMT" w:cs="ArialMT"/>
          <w:szCs w:val="20"/>
          <w:lang w:val="en-GB"/>
        </w:rPr>
        <w:t xml:space="preserve"> </w:t>
      </w:r>
      <w:r w:rsidR="00EE3E8D" w:rsidRPr="00B94BBD">
        <w:rPr>
          <w:rFonts w:ascii="ArialMT" w:hAnsi="ArialMT" w:cs="ArialMT"/>
          <w:szCs w:val="20"/>
          <w:lang w:val="en-GB"/>
        </w:rPr>
        <w:t>find</w:t>
      </w:r>
      <w:r w:rsidR="007548C7">
        <w:rPr>
          <w:rFonts w:ascii="ArialMT" w:hAnsi="ArialMT" w:cs="ArialMT"/>
          <w:szCs w:val="20"/>
          <w:lang w:val="en-GB"/>
        </w:rPr>
        <w:t xml:space="preserve"> </w:t>
      </w:r>
      <w:r w:rsidR="00EE3E8D" w:rsidRPr="00B94BBD">
        <w:rPr>
          <w:rFonts w:ascii="ArialMT" w:hAnsi="ArialMT" w:cs="ArialMT"/>
          <w:szCs w:val="20"/>
          <w:lang w:val="en-GB"/>
        </w:rPr>
        <w:t>work</w:t>
      </w:r>
      <w:r w:rsidR="007548C7">
        <w:rPr>
          <w:rFonts w:ascii="ArialMT" w:hAnsi="ArialMT" w:cs="ArialMT"/>
          <w:szCs w:val="20"/>
          <w:lang w:val="en-GB"/>
        </w:rPr>
        <w:t xml:space="preserve"> </w:t>
      </w:r>
      <w:r w:rsidR="00EE3E8D" w:rsidRPr="00B94BBD">
        <w:rPr>
          <w:rFonts w:ascii="ArialMT" w:hAnsi="ArialMT" w:cs="ArialMT"/>
          <w:szCs w:val="20"/>
          <w:lang w:val="en-GB"/>
        </w:rPr>
        <w:t>in</w:t>
      </w:r>
      <w:r w:rsidR="007548C7">
        <w:rPr>
          <w:rFonts w:ascii="ArialMT" w:hAnsi="ArialMT" w:cs="ArialMT"/>
          <w:szCs w:val="20"/>
          <w:lang w:val="en-GB"/>
        </w:rPr>
        <w:t xml:space="preserve"> </w:t>
      </w:r>
      <w:r w:rsidR="00EE3E8D" w:rsidRPr="00B94BBD">
        <w:rPr>
          <w:rFonts w:ascii="ArialMT" w:hAnsi="ArialMT" w:cs="ArialMT"/>
          <w:szCs w:val="20"/>
          <w:lang w:val="en-GB"/>
        </w:rPr>
        <w:t>managerial</w:t>
      </w:r>
      <w:r w:rsidR="007548C7">
        <w:rPr>
          <w:rFonts w:ascii="ArialMT" w:hAnsi="ArialMT" w:cs="ArialMT"/>
          <w:szCs w:val="20"/>
          <w:lang w:val="en-GB"/>
        </w:rPr>
        <w:t xml:space="preserve"> </w:t>
      </w:r>
      <w:r w:rsidR="00EE3E8D" w:rsidRPr="00B94BBD">
        <w:rPr>
          <w:rFonts w:ascii="ArialMT" w:hAnsi="ArialMT" w:cs="ArialMT"/>
          <w:szCs w:val="20"/>
          <w:lang w:val="en-GB"/>
        </w:rPr>
        <w:t>and</w:t>
      </w:r>
      <w:r w:rsidR="007548C7">
        <w:rPr>
          <w:rFonts w:ascii="ArialMT" w:hAnsi="ArialMT" w:cs="ArialMT"/>
          <w:szCs w:val="20"/>
          <w:lang w:val="en-GB"/>
        </w:rPr>
        <w:t xml:space="preserve"> </w:t>
      </w:r>
      <w:r w:rsidR="00EE3E8D" w:rsidRPr="00B94BBD">
        <w:rPr>
          <w:rFonts w:ascii="ArialMT" w:hAnsi="ArialMT" w:cs="ArialMT"/>
          <w:szCs w:val="20"/>
          <w:lang w:val="en-GB"/>
        </w:rPr>
        <w:t>professional</w:t>
      </w:r>
      <w:r w:rsidR="007548C7">
        <w:rPr>
          <w:rFonts w:ascii="ArialMT" w:hAnsi="ArialMT" w:cs="ArialMT"/>
          <w:szCs w:val="20"/>
          <w:lang w:val="en-GB"/>
        </w:rPr>
        <w:t xml:space="preserve"> </w:t>
      </w:r>
      <w:r w:rsidR="00EE3E8D" w:rsidRPr="00B94BBD">
        <w:rPr>
          <w:rFonts w:ascii="ArialMT" w:hAnsi="ArialMT" w:cs="ArialMT"/>
          <w:szCs w:val="20"/>
          <w:lang w:val="en-GB"/>
        </w:rPr>
        <w:t>occupations.</w:t>
      </w:r>
      <w:r w:rsidR="007548C7">
        <w:rPr>
          <w:rFonts w:ascii="ArialMT" w:hAnsi="ArialMT" w:cs="ArialMT"/>
          <w:szCs w:val="20"/>
          <w:lang w:val="en-GB"/>
        </w:rPr>
        <w:t xml:space="preserve"> </w:t>
      </w:r>
      <w:r w:rsidR="00EE3E8D" w:rsidRPr="00B94BBD">
        <w:rPr>
          <w:rFonts w:ascii="ArialMT" w:hAnsi="ArialMT" w:cs="ArialMT"/>
          <w:szCs w:val="20"/>
          <w:lang w:val="en-GB"/>
        </w:rPr>
        <w:t>These</w:t>
      </w:r>
      <w:r w:rsidR="007548C7">
        <w:rPr>
          <w:rFonts w:ascii="ArialMT" w:hAnsi="ArialMT" w:cs="ArialMT"/>
          <w:szCs w:val="20"/>
          <w:lang w:val="en-GB"/>
        </w:rPr>
        <w:t xml:space="preserve"> </w:t>
      </w:r>
      <w:r w:rsidR="00EE3E8D" w:rsidRPr="00B94BBD">
        <w:rPr>
          <w:rFonts w:ascii="ArialMT" w:hAnsi="ArialMT" w:cs="ArialMT"/>
          <w:szCs w:val="20"/>
          <w:lang w:val="en-GB"/>
        </w:rPr>
        <w:t>are</w:t>
      </w:r>
      <w:r w:rsidR="007548C7">
        <w:rPr>
          <w:rFonts w:ascii="ArialMT" w:hAnsi="ArialMT" w:cs="ArialMT"/>
          <w:szCs w:val="20"/>
          <w:lang w:val="en-GB"/>
        </w:rPr>
        <w:t xml:space="preserve"> </w:t>
      </w:r>
      <w:r w:rsidR="00EE3E8D" w:rsidRPr="00B94BBD">
        <w:rPr>
          <w:rFonts w:ascii="ArialMT" w:hAnsi="ArialMT" w:cs="ArialMT"/>
          <w:szCs w:val="20"/>
          <w:lang w:val="en-GB"/>
        </w:rPr>
        <w:t>occupations</w:t>
      </w:r>
      <w:r w:rsidR="007548C7">
        <w:rPr>
          <w:rFonts w:ascii="ArialMT" w:hAnsi="ArialMT" w:cs="ArialMT"/>
          <w:szCs w:val="20"/>
          <w:lang w:val="en-GB"/>
        </w:rPr>
        <w:t xml:space="preserve"> </w:t>
      </w:r>
      <w:r w:rsidR="00EE3E8D" w:rsidRPr="00B94BBD">
        <w:rPr>
          <w:rFonts w:ascii="ArialMT" w:hAnsi="ArialMT" w:cs="ArialMT"/>
          <w:szCs w:val="20"/>
          <w:lang w:val="en-GB"/>
        </w:rPr>
        <w:t>defined</w:t>
      </w:r>
      <w:r w:rsidR="007548C7">
        <w:rPr>
          <w:rFonts w:ascii="ArialMT" w:hAnsi="ArialMT" w:cs="ArialMT"/>
          <w:szCs w:val="20"/>
          <w:lang w:val="en-GB"/>
        </w:rPr>
        <w:t xml:space="preserve"> </w:t>
      </w:r>
      <w:r w:rsidR="00EE3E8D" w:rsidRPr="00B94BBD">
        <w:rPr>
          <w:rFonts w:ascii="ArialMT" w:hAnsi="ArialMT" w:cs="ArialMT"/>
          <w:szCs w:val="20"/>
          <w:lang w:val="en-GB"/>
        </w:rPr>
        <w:t>by</w:t>
      </w:r>
      <w:r w:rsidR="007548C7">
        <w:rPr>
          <w:rFonts w:ascii="ArialMT" w:hAnsi="ArialMT" w:cs="ArialMT"/>
          <w:szCs w:val="20"/>
          <w:lang w:val="en-GB"/>
        </w:rPr>
        <w:t xml:space="preserve"> </w:t>
      </w:r>
      <w:r w:rsidR="00EE3E8D" w:rsidRPr="00B94BBD">
        <w:rPr>
          <w:rFonts w:ascii="ArialMT" w:hAnsi="ArialMT" w:cs="ArialMT"/>
          <w:szCs w:val="20"/>
          <w:lang w:val="en-GB"/>
        </w:rPr>
        <w:t>the</w:t>
      </w:r>
      <w:r w:rsidR="007548C7">
        <w:rPr>
          <w:rFonts w:ascii="ArialMT" w:hAnsi="ArialMT" w:cs="ArialMT"/>
          <w:szCs w:val="20"/>
          <w:lang w:val="en-GB"/>
        </w:rPr>
        <w:t xml:space="preserve"> </w:t>
      </w:r>
      <w:r w:rsidR="00EE3E8D" w:rsidRPr="00B94BBD">
        <w:rPr>
          <w:rFonts w:ascii="ArialMT" w:hAnsi="ArialMT" w:cs="ArialMT"/>
          <w:szCs w:val="20"/>
          <w:lang w:val="en-GB"/>
        </w:rPr>
        <w:t>ABS</w:t>
      </w:r>
      <w:r w:rsidR="007548C7">
        <w:rPr>
          <w:rFonts w:ascii="ArialMT" w:hAnsi="ArialMT" w:cs="ArialMT"/>
          <w:szCs w:val="20"/>
          <w:lang w:val="en-GB"/>
        </w:rPr>
        <w:t xml:space="preserve"> </w:t>
      </w:r>
      <w:r w:rsidR="00EE3E8D" w:rsidRPr="00B94BBD">
        <w:rPr>
          <w:rFonts w:ascii="ArialMT" w:hAnsi="ArialMT" w:cs="ArialMT"/>
          <w:szCs w:val="20"/>
          <w:lang w:val="en-GB"/>
        </w:rPr>
        <w:t>as</w:t>
      </w:r>
      <w:r w:rsidR="007548C7">
        <w:rPr>
          <w:rFonts w:ascii="ArialMT" w:hAnsi="ArialMT" w:cs="ArialMT"/>
          <w:szCs w:val="20"/>
          <w:lang w:val="en-GB"/>
        </w:rPr>
        <w:t xml:space="preserve"> </w:t>
      </w:r>
      <w:r w:rsidR="00EE3E8D" w:rsidRPr="00B94BBD">
        <w:rPr>
          <w:rFonts w:ascii="ArialMT" w:hAnsi="ArialMT" w:cs="ArialMT"/>
          <w:szCs w:val="20"/>
          <w:lang w:val="en-GB"/>
        </w:rPr>
        <w:t>being</w:t>
      </w:r>
      <w:r w:rsidR="007548C7">
        <w:rPr>
          <w:rFonts w:ascii="ArialMT" w:hAnsi="ArialMT" w:cs="ArialMT"/>
          <w:szCs w:val="20"/>
          <w:lang w:val="en-GB"/>
        </w:rPr>
        <w:t xml:space="preserve"> </w:t>
      </w:r>
      <w:r w:rsidR="00EE3E8D" w:rsidRPr="00B94BBD">
        <w:rPr>
          <w:rFonts w:ascii="ArialMT" w:hAnsi="ArialMT" w:cs="ArialMT"/>
          <w:szCs w:val="20"/>
          <w:lang w:val="en-GB"/>
        </w:rPr>
        <w:t>commensurate</w:t>
      </w:r>
      <w:r w:rsidR="007548C7">
        <w:rPr>
          <w:rFonts w:ascii="ArialMT" w:hAnsi="ArialMT" w:cs="ArialMT"/>
          <w:szCs w:val="20"/>
          <w:lang w:val="en-GB"/>
        </w:rPr>
        <w:t xml:space="preserve"> </w:t>
      </w:r>
      <w:r w:rsidR="00EE3E8D" w:rsidRPr="00B94BBD">
        <w:rPr>
          <w:rFonts w:ascii="ArialMT" w:hAnsi="ArialMT" w:cs="ArialMT"/>
          <w:szCs w:val="20"/>
          <w:lang w:val="en-GB"/>
        </w:rPr>
        <w:t>with</w:t>
      </w:r>
      <w:r w:rsidR="007548C7">
        <w:rPr>
          <w:rFonts w:ascii="ArialMT" w:hAnsi="ArialMT" w:cs="ArialMT"/>
          <w:szCs w:val="20"/>
          <w:lang w:val="en-GB"/>
        </w:rPr>
        <w:t xml:space="preserve"> </w:t>
      </w:r>
      <w:r w:rsidR="00EE3E8D" w:rsidRPr="00B94BBD">
        <w:rPr>
          <w:rFonts w:ascii="ArialMT" w:hAnsi="ArialMT" w:cs="ArialMT"/>
          <w:szCs w:val="20"/>
          <w:lang w:val="en-GB"/>
        </w:rPr>
        <w:t>requiring</w:t>
      </w:r>
      <w:r w:rsidR="007548C7">
        <w:rPr>
          <w:rFonts w:ascii="ArialMT" w:hAnsi="ArialMT" w:cs="ArialMT"/>
          <w:szCs w:val="20"/>
          <w:lang w:val="en-GB"/>
        </w:rPr>
        <w:t xml:space="preserve"> </w:t>
      </w:r>
      <w:r w:rsidR="00EE3E8D" w:rsidRPr="00B94BBD">
        <w:rPr>
          <w:rFonts w:ascii="ArialMT" w:hAnsi="ArialMT" w:cs="ArialMT"/>
          <w:szCs w:val="20"/>
          <w:lang w:val="en-GB"/>
        </w:rPr>
        <w:t>bachelor</w:t>
      </w:r>
      <w:r w:rsidR="007548C7">
        <w:rPr>
          <w:rFonts w:ascii="ArialMT" w:hAnsi="ArialMT" w:cs="ArialMT"/>
          <w:szCs w:val="20"/>
          <w:lang w:val="en-GB"/>
        </w:rPr>
        <w:t xml:space="preserve"> </w:t>
      </w:r>
      <w:r w:rsidR="00EE3E8D" w:rsidRPr="00B94BBD">
        <w:rPr>
          <w:rFonts w:ascii="ArialMT" w:hAnsi="ArialMT" w:cs="ArialMT"/>
          <w:szCs w:val="20"/>
          <w:lang w:val="en-GB"/>
        </w:rPr>
        <w:t>level</w:t>
      </w:r>
      <w:r w:rsidR="007548C7">
        <w:rPr>
          <w:rFonts w:ascii="ArialMT" w:hAnsi="ArialMT" w:cs="ArialMT"/>
          <w:szCs w:val="20"/>
          <w:lang w:val="en-GB"/>
        </w:rPr>
        <w:t xml:space="preserve"> </w:t>
      </w:r>
      <w:r w:rsidR="00EE3E8D" w:rsidRPr="00B94BBD">
        <w:rPr>
          <w:rFonts w:ascii="ArialMT" w:hAnsi="ArialMT" w:cs="ArialMT"/>
          <w:szCs w:val="20"/>
          <w:lang w:val="en-GB"/>
        </w:rPr>
        <w:t>or</w:t>
      </w:r>
      <w:r w:rsidR="007548C7">
        <w:rPr>
          <w:rFonts w:ascii="ArialMT" w:hAnsi="ArialMT" w:cs="ArialMT"/>
          <w:szCs w:val="20"/>
          <w:lang w:val="en-GB"/>
        </w:rPr>
        <w:t xml:space="preserve"> </w:t>
      </w:r>
      <w:r w:rsidR="00EE3E8D" w:rsidRPr="00B94BBD">
        <w:rPr>
          <w:rFonts w:ascii="ArialMT" w:hAnsi="ArialMT" w:cs="ArialMT"/>
          <w:szCs w:val="20"/>
          <w:lang w:val="en-GB"/>
        </w:rPr>
        <w:t>higher</w:t>
      </w:r>
      <w:r w:rsidR="007548C7">
        <w:rPr>
          <w:rFonts w:ascii="ArialMT" w:hAnsi="ArialMT" w:cs="ArialMT"/>
          <w:szCs w:val="20"/>
          <w:lang w:val="en-GB"/>
        </w:rPr>
        <w:t xml:space="preserve"> </w:t>
      </w:r>
      <w:r w:rsidR="00EE3E8D" w:rsidRPr="00B94BBD">
        <w:rPr>
          <w:rFonts w:ascii="ArialMT" w:hAnsi="ArialMT" w:cs="ArialMT"/>
          <w:szCs w:val="20"/>
          <w:lang w:val="en-GB"/>
        </w:rPr>
        <w:t>qualifications.</w:t>
      </w:r>
      <w:r w:rsidR="007548C7">
        <w:rPr>
          <w:rFonts w:ascii="ArialMT" w:hAnsi="ArialMT" w:cs="ArialMT"/>
          <w:szCs w:val="20"/>
          <w:lang w:val="en-GB"/>
        </w:rPr>
        <w:t xml:space="preserve"> </w:t>
      </w:r>
    </w:p>
    <w:p w14:paraId="1068FC97" w14:textId="58B466B5" w:rsidR="00812F6A" w:rsidRPr="00117260" w:rsidRDefault="00812F6A" w:rsidP="00812F6A">
      <w:pPr>
        <w:widowControl w:val="0"/>
        <w:suppressAutoHyphens/>
        <w:autoSpaceDE w:val="0"/>
        <w:autoSpaceDN w:val="0"/>
        <w:adjustRightInd w:val="0"/>
        <w:spacing w:before="142" w:line="290" w:lineRule="atLeast"/>
        <w:textAlignment w:val="center"/>
        <w:rPr>
          <w:rFonts w:ascii="ArialMT" w:hAnsi="ArialMT" w:cs="ArialMT"/>
          <w:szCs w:val="20"/>
          <w:highlight w:val="yellow"/>
          <w:lang w:val="en-GB"/>
        </w:rPr>
      </w:pPr>
      <w:r w:rsidRPr="00897C1C">
        <w:rPr>
          <w:rFonts w:ascii="ArialMT" w:hAnsi="ArialMT" w:cs="ArialMT"/>
          <w:szCs w:val="20"/>
          <w:lang w:val="en-GB"/>
        </w:rPr>
        <w:t>In</w:t>
      </w:r>
      <w:r w:rsidR="007548C7">
        <w:rPr>
          <w:rFonts w:ascii="ArialMT" w:hAnsi="ArialMT" w:cs="ArialMT"/>
          <w:szCs w:val="20"/>
          <w:lang w:val="en-GB"/>
        </w:rPr>
        <w:t xml:space="preserve"> </w:t>
      </w:r>
      <w:r w:rsidRPr="00897C1C">
        <w:rPr>
          <w:rFonts w:ascii="ArialMT" w:hAnsi="ArialMT" w:cs="ArialMT"/>
          <w:szCs w:val="20"/>
          <w:lang w:val="en-GB"/>
        </w:rPr>
        <w:t>the</w:t>
      </w:r>
      <w:r w:rsidR="007548C7">
        <w:rPr>
          <w:rFonts w:ascii="ArialMT" w:hAnsi="ArialMT" w:cs="ArialMT"/>
          <w:szCs w:val="20"/>
          <w:lang w:val="en-GB"/>
        </w:rPr>
        <w:t xml:space="preserve"> </w:t>
      </w:r>
      <w:r w:rsidR="00744158" w:rsidRPr="00897C1C">
        <w:rPr>
          <w:rFonts w:ascii="ArialMT" w:hAnsi="ArialMT" w:cs="ArialMT"/>
          <w:szCs w:val="20"/>
          <w:lang w:val="en-GB"/>
        </w:rPr>
        <w:t>short-term</w:t>
      </w:r>
      <w:r w:rsidRPr="00897C1C">
        <w:rPr>
          <w:rFonts w:ascii="ArialMT" w:hAnsi="ArialMT" w:cs="ArialMT"/>
          <w:szCs w:val="20"/>
          <w:lang w:val="en-GB"/>
        </w:rPr>
        <w:t>,</w:t>
      </w:r>
      <w:r w:rsidR="007548C7">
        <w:rPr>
          <w:rFonts w:ascii="ArialMT" w:hAnsi="ArialMT" w:cs="ArialMT"/>
          <w:szCs w:val="20"/>
          <w:lang w:val="en-GB"/>
        </w:rPr>
        <w:t xml:space="preserve"> </w:t>
      </w:r>
      <w:r w:rsidRPr="00897C1C">
        <w:rPr>
          <w:rFonts w:ascii="ArialMT" w:hAnsi="ArialMT" w:cs="ArialMT"/>
          <w:szCs w:val="20"/>
          <w:lang w:val="en-GB"/>
        </w:rPr>
        <w:t>7</w:t>
      </w:r>
      <w:r w:rsidR="00195A9E" w:rsidRPr="00897C1C">
        <w:rPr>
          <w:rFonts w:ascii="ArialMT" w:hAnsi="ArialMT" w:cs="ArialMT"/>
          <w:szCs w:val="20"/>
          <w:lang w:val="en-GB"/>
        </w:rPr>
        <w:t>3.</w:t>
      </w:r>
      <w:r w:rsidR="00897C1C" w:rsidRPr="00897C1C">
        <w:rPr>
          <w:rFonts w:ascii="ArialMT" w:hAnsi="ArialMT" w:cs="ArialMT"/>
          <w:szCs w:val="20"/>
          <w:lang w:val="en-GB"/>
        </w:rPr>
        <w:t>4</w:t>
      </w:r>
      <w:r w:rsidR="007548C7">
        <w:rPr>
          <w:rFonts w:ascii="ArialMT" w:hAnsi="ArialMT" w:cs="ArialMT"/>
          <w:szCs w:val="20"/>
          <w:lang w:val="en-GB"/>
        </w:rPr>
        <w:t xml:space="preserve"> </w:t>
      </w:r>
      <w:r w:rsidRPr="00897C1C">
        <w:rPr>
          <w:rFonts w:ascii="ArialMT" w:hAnsi="ArialMT" w:cs="ArialMT"/>
          <w:szCs w:val="20"/>
          <w:lang w:val="en-GB"/>
        </w:rPr>
        <w:t>per</w:t>
      </w:r>
      <w:r w:rsidR="007548C7">
        <w:rPr>
          <w:rFonts w:ascii="ArialMT" w:hAnsi="ArialMT" w:cs="ArialMT"/>
          <w:szCs w:val="20"/>
          <w:lang w:val="en-GB"/>
        </w:rPr>
        <w:t xml:space="preserve"> </w:t>
      </w:r>
      <w:r w:rsidRPr="00897C1C">
        <w:rPr>
          <w:rFonts w:ascii="ArialMT" w:hAnsi="ArialMT" w:cs="ArialMT"/>
          <w:szCs w:val="20"/>
          <w:lang w:val="en-GB"/>
        </w:rPr>
        <w:t>cent</w:t>
      </w:r>
      <w:r w:rsidR="007548C7">
        <w:rPr>
          <w:rFonts w:ascii="ArialMT" w:hAnsi="ArialMT" w:cs="ArialMT"/>
          <w:szCs w:val="20"/>
          <w:lang w:val="en-GB"/>
        </w:rPr>
        <w:t xml:space="preserve"> </w:t>
      </w:r>
      <w:r w:rsidRPr="00897C1C">
        <w:rPr>
          <w:rFonts w:ascii="ArialMT" w:hAnsi="ArialMT" w:cs="ArialMT"/>
          <w:szCs w:val="20"/>
          <w:lang w:val="en-GB"/>
        </w:rPr>
        <w:t>of</w:t>
      </w:r>
      <w:r w:rsidR="007548C7">
        <w:rPr>
          <w:rFonts w:ascii="ArialMT" w:hAnsi="ArialMT" w:cs="ArialMT"/>
          <w:szCs w:val="20"/>
          <w:lang w:val="en-GB"/>
        </w:rPr>
        <w:t xml:space="preserve"> </w:t>
      </w:r>
      <w:r w:rsidRPr="00897C1C">
        <w:rPr>
          <w:rFonts w:ascii="ArialMT" w:hAnsi="ArialMT" w:cs="ArialMT"/>
          <w:szCs w:val="20"/>
          <w:lang w:val="en-GB"/>
        </w:rPr>
        <w:t>undergraduates</w:t>
      </w:r>
      <w:r w:rsidR="007548C7">
        <w:rPr>
          <w:rFonts w:ascii="ArialMT" w:hAnsi="ArialMT" w:cs="ArialMT"/>
          <w:szCs w:val="20"/>
          <w:lang w:val="en-GB"/>
        </w:rPr>
        <w:t xml:space="preserve"> </w:t>
      </w:r>
      <w:r w:rsidRPr="00897C1C">
        <w:rPr>
          <w:rFonts w:ascii="ArialMT" w:hAnsi="ArialMT" w:cs="ArialMT"/>
          <w:szCs w:val="20"/>
          <w:lang w:val="en-GB"/>
        </w:rPr>
        <w:t>working</w:t>
      </w:r>
      <w:r w:rsidR="007548C7">
        <w:rPr>
          <w:rFonts w:ascii="ArialMT" w:hAnsi="ArialMT" w:cs="ArialMT"/>
          <w:szCs w:val="20"/>
          <w:lang w:val="en-GB"/>
        </w:rPr>
        <w:t xml:space="preserve"> </w:t>
      </w:r>
      <w:r w:rsidRPr="00897C1C">
        <w:rPr>
          <w:rFonts w:ascii="ArialMT" w:hAnsi="ArialMT" w:cs="ArialMT"/>
          <w:szCs w:val="20"/>
          <w:lang w:val="en-GB"/>
        </w:rPr>
        <w:t>full-time</w:t>
      </w:r>
      <w:r w:rsidR="007548C7">
        <w:rPr>
          <w:rFonts w:ascii="ArialMT" w:hAnsi="ArialMT" w:cs="ArialMT"/>
          <w:szCs w:val="20"/>
          <w:lang w:val="en-GB"/>
        </w:rPr>
        <w:t xml:space="preserve"> </w:t>
      </w:r>
      <w:r w:rsidRPr="00897C1C">
        <w:rPr>
          <w:rFonts w:ascii="ArialMT" w:hAnsi="ArialMT" w:cs="ArialMT"/>
          <w:szCs w:val="20"/>
          <w:lang w:val="en-GB"/>
        </w:rPr>
        <w:t>upon</w:t>
      </w:r>
      <w:r w:rsidR="007548C7">
        <w:rPr>
          <w:rFonts w:ascii="ArialMT" w:hAnsi="ArialMT" w:cs="ArialMT"/>
          <w:szCs w:val="20"/>
          <w:lang w:val="en-GB"/>
        </w:rPr>
        <w:t xml:space="preserve"> </w:t>
      </w:r>
      <w:r w:rsidRPr="00897C1C">
        <w:rPr>
          <w:rFonts w:ascii="ArialMT" w:hAnsi="ArialMT" w:cs="ArialMT"/>
          <w:szCs w:val="20"/>
          <w:lang w:val="en-GB"/>
        </w:rPr>
        <w:t>graduation</w:t>
      </w:r>
      <w:r w:rsidR="007548C7">
        <w:rPr>
          <w:rFonts w:ascii="ArialMT" w:hAnsi="ArialMT" w:cs="ArialMT"/>
          <w:szCs w:val="20"/>
          <w:lang w:val="en-GB"/>
        </w:rPr>
        <w:t xml:space="preserve"> </w:t>
      </w:r>
      <w:r w:rsidRPr="00897C1C">
        <w:rPr>
          <w:rFonts w:ascii="ArialMT" w:hAnsi="ArialMT" w:cs="ArialMT"/>
          <w:szCs w:val="20"/>
          <w:lang w:val="en-GB"/>
        </w:rPr>
        <w:t>were</w:t>
      </w:r>
      <w:r w:rsidR="007548C7">
        <w:rPr>
          <w:rFonts w:ascii="ArialMT" w:hAnsi="ArialMT" w:cs="ArialMT"/>
          <w:szCs w:val="20"/>
          <w:lang w:val="en-GB"/>
        </w:rPr>
        <w:t xml:space="preserve"> </w:t>
      </w:r>
      <w:r w:rsidRPr="00897C1C">
        <w:rPr>
          <w:rFonts w:ascii="ArialMT" w:hAnsi="ArialMT" w:cs="ArialMT"/>
          <w:szCs w:val="20"/>
          <w:lang w:val="en-GB"/>
        </w:rPr>
        <w:t>employed</w:t>
      </w:r>
      <w:r w:rsidR="007548C7">
        <w:rPr>
          <w:rFonts w:ascii="ArialMT" w:hAnsi="ArialMT" w:cs="ArialMT"/>
          <w:szCs w:val="20"/>
          <w:lang w:val="en-GB"/>
        </w:rPr>
        <w:t xml:space="preserve"> </w:t>
      </w:r>
      <w:r w:rsidRPr="00897C1C">
        <w:rPr>
          <w:rFonts w:ascii="ArialMT" w:hAnsi="ArialMT" w:cs="ArialMT"/>
          <w:szCs w:val="20"/>
          <w:lang w:val="en-GB"/>
        </w:rPr>
        <w:t>in</w:t>
      </w:r>
      <w:r w:rsidR="007548C7">
        <w:rPr>
          <w:rFonts w:ascii="ArialMT" w:hAnsi="ArialMT" w:cs="ArialMT"/>
          <w:szCs w:val="20"/>
          <w:lang w:val="en-GB"/>
        </w:rPr>
        <w:t xml:space="preserve"> </w:t>
      </w:r>
      <w:r w:rsidRPr="00897C1C">
        <w:rPr>
          <w:rFonts w:ascii="ArialMT" w:hAnsi="ArialMT" w:cs="ArialMT"/>
          <w:szCs w:val="20"/>
          <w:lang w:val="en-GB"/>
        </w:rPr>
        <w:t>managerial</w:t>
      </w:r>
      <w:r w:rsidR="007548C7">
        <w:rPr>
          <w:rFonts w:ascii="ArialMT" w:hAnsi="ArialMT" w:cs="ArialMT"/>
          <w:szCs w:val="20"/>
          <w:lang w:val="en-GB"/>
        </w:rPr>
        <w:t xml:space="preserve"> </w:t>
      </w:r>
      <w:r w:rsidRPr="00897C1C">
        <w:rPr>
          <w:rFonts w:ascii="ArialMT" w:hAnsi="ArialMT" w:cs="ArialMT"/>
          <w:szCs w:val="20"/>
          <w:lang w:val="en-GB"/>
        </w:rPr>
        <w:t>and</w:t>
      </w:r>
      <w:r w:rsidR="007548C7">
        <w:rPr>
          <w:rFonts w:ascii="ArialMT" w:hAnsi="ArialMT" w:cs="ArialMT"/>
          <w:szCs w:val="20"/>
          <w:lang w:val="en-GB"/>
        </w:rPr>
        <w:t xml:space="preserve"> </w:t>
      </w:r>
      <w:r w:rsidRPr="00897C1C">
        <w:rPr>
          <w:rFonts w:ascii="ArialMT" w:hAnsi="ArialMT" w:cs="ArialMT"/>
          <w:szCs w:val="20"/>
          <w:lang w:val="en-GB"/>
        </w:rPr>
        <w:t>professional</w:t>
      </w:r>
      <w:r w:rsidR="007548C7">
        <w:rPr>
          <w:rFonts w:ascii="ArialMT" w:hAnsi="ArialMT" w:cs="ArialMT"/>
          <w:szCs w:val="20"/>
          <w:lang w:val="en-GB"/>
        </w:rPr>
        <w:t xml:space="preserve"> </w:t>
      </w:r>
      <w:r w:rsidRPr="00897C1C">
        <w:rPr>
          <w:rFonts w:ascii="ArialMT" w:hAnsi="ArialMT" w:cs="ArialMT"/>
          <w:szCs w:val="20"/>
          <w:lang w:val="en-GB"/>
        </w:rPr>
        <w:t>occupations.</w:t>
      </w:r>
      <w:r w:rsidR="007548C7">
        <w:rPr>
          <w:rFonts w:ascii="ArialMT" w:hAnsi="ArialMT" w:cs="ArialMT"/>
          <w:szCs w:val="20"/>
          <w:lang w:val="en-GB"/>
        </w:rPr>
        <w:t xml:space="preserve"> </w:t>
      </w:r>
      <w:r w:rsidRPr="00897C1C">
        <w:rPr>
          <w:rFonts w:ascii="ArialMT" w:hAnsi="ArialMT" w:cs="ArialMT"/>
          <w:szCs w:val="20"/>
          <w:lang w:val="en-GB"/>
        </w:rPr>
        <w:t>This</w:t>
      </w:r>
      <w:r w:rsidR="007548C7">
        <w:rPr>
          <w:rFonts w:ascii="ArialMT" w:hAnsi="ArialMT" w:cs="ArialMT"/>
          <w:szCs w:val="20"/>
          <w:lang w:val="en-GB"/>
        </w:rPr>
        <w:t xml:space="preserve"> </w:t>
      </w:r>
      <w:r w:rsidRPr="00897C1C">
        <w:rPr>
          <w:rFonts w:ascii="ArialMT" w:hAnsi="ArialMT" w:cs="ArialMT"/>
          <w:szCs w:val="20"/>
          <w:lang w:val="en-GB"/>
        </w:rPr>
        <w:t>figure</w:t>
      </w:r>
      <w:r w:rsidR="007548C7">
        <w:rPr>
          <w:rFonts w:ascii="ArialMT" w:hAnsi="ArialMT" w:cs="ArialMT"/>
          <w:szCs w:val="20"/>
          <w:lang w:val="en-GB"/>
        </w:rPr>
        <w:t xml:space="preserve"> </w:t>
      </w:r>
      <w:r w:rsidRPr="00897C1C">
        <w:rPr>
          <w:rFonts w:ascii="ArialMT" w:hAnsi="ArialMT" w:cs="ArialMT"/>
          <w:szCs w:val="20"/>
          <w:lang w:val="en-GB"/>
        </w:rPr>
        <w:t>increased</w:t>
      </w:r>
      <w:r w:rsidR="007548C7">
        <w:rPr>
          <w:rFonts w:ascii="ArialMT" w:hAnsi="ArialMT" w:cs="ArialMT"/>
          <w:szCs w:val="20"/>
          <w:lang w:val="en-GB"/>
        </w:rPr>
        <w:t xml:space="preserve"> </w:t>
      </w:r>
      <w:r w:rsidR="00137856" w:rsidRPr="00897C1C">
        <w:rPr>
          <w:rFonts w:ascii="ArialMT" w:hAnsi="ArialMT" w:cs="ArialMT"/>
          <w:szCs w:val="20"/>
          <w:lang w:val="en-GB"/>
        </w:rPr>
        <w:t>by</w:t>
      </w:r>
      <w:r w:rsidR="007548C7">
        <w:rPr>
          <w:rFonts w:ascii="ArialMT" w:hAnsi="ArialMT" w:cs="ArialMT"/>
          <w:szCs w:val="20"/>
          <w:lang w:val="en-GB"/>
        </w:rPr>
        <w:t xml:space="preserve"> </w:t>
      </w:r>
      <w:r w:rsidR="00137856" w:rsidRPr="00897C1C">
        <w:rPr>
          <w:rFonts w:ascii="ArialMT" w:hAnsi="ArialMT" w:cs="ArialMT"/>
          <w:szCs w:val="20"/>
          <w:lang w:val="en-GB"/>
        </w:rPr>
        <w:t>7.</w:t>
      </w:r>
      <w:r w:rsidR="00897C1C" w:rsidRPr="00897C1C">
        <w:rPr>
          <w:rFonts w:ascii="ArialMT" w:hAnsi="ArialMT" w:cs="ArialMT"/>
          <w:szCs w:val="20"/>
          <w:lang w:val="en-GB"/>
        </w:rPr>
        <w:t>0</w:t>
      </w:r>
      <w:r w:rsidR="007548C7">
        <w:rPr>
          <w:rFonts w:ascii="ArialMT" w:hAnsi="ArialMT" w:cs="ArialMT"/>
          <w:szCs w:val="20"/>
          <w:lang w:val="en-GB"/>
        </w:rPr>
        <w:t xml:space="preserve"> </w:t>
      </w:r>
      <w:r w:rsidR="00137856" w:rsidRPr="00897C1C">
        <w:rPr>
          <w:rFonts w:ascii="ArialMT" w:hAnsi="ArialMT" w:cs="ArialMT"/>
          <w:szCs w:val="20"/>
          <w:lang w:val="en-GB"/>
        </w:rPr>
        <w:t>percentage</w:t>
      </w:r>
      <w:r w:rsidR="007548C7">
        <w:rPr>
          <w:rFonts w:ascii="ArialMT" w:hAnsi="ArialMT" w:cs="ArialMT"/>
          <w:szCs w:val="20"/>
          <w:lang w:val="en-GB"/>
        </w:rPr>
        <w:t xml:space="preserve"> </w:t>
      </w:r>
      <w:r w:rsidR="00137856" w:rsidRPr="00897C1C">
        <w:rPr>
          <w:rFonts w:ascii="ArialMT" w:hAnsi="ArialMT" w:cs="ArialMT"/>
          <w:szCs w:val="20"/>
          <w:lang w:val="en-GB"/>
        </w:rPr>
        <w:t>points</w:t>
      </w:r>
      <w:r w:rsidR="007548C7">
        <w:rPr>
          <w:rFonts w:ascii="ArialMT" w:hAnsi="ArialMT" w:cs="ArialMT"/>
          <w:szCs w:val="20"/>
          <w:lang w:val="en-GB"/>
        </w:rPr>
        <w:t xml:space="preserve"> </w:t>
      </w:r>
      <w:r w:rsidRPr="00897C1C">
        <w:rPr>
          <w:rFonts w:ascii="ArialMT" w:hAnsi="ArialMT" w:cs="ArialMT"/>
          <w:szCs w:val="20"/>
          <w:lang w:val="en-GB"/>
        </w:rPr>
        <w:t>to</w:t>
      </w:r>
      <w:r w:rsidR="007548C7">
        <w:rPr>
          <w:rFonts w:ascii="ArialMT" w:hAnsi="ArialMT" w:cs="ArialMT"/>
          <w:szCs w:val="20"/>
          <w:lang w:val="en-GB"/>
        </w:rPr>
        <w:t xml:space="preserve"> </w:t>
      </w:r>
      <w:r w:rsidRPr="00897C1C">
        <w:rPr>
          <w:rFonts w:ascii="ArialMT" w:hAnsi="ArialMT" w:cs="ArialMT"/>
          <w:szCs w:val="20"/>
          <w:lang w:val="en-GB"/>
        </w:rPr>
        <w:t>80.</w:t>
      </w:r>
      <w:r w:rsidR="00897C1C" w:rsidRPr="00897C1C">
        <w:rPr>
          <w:rFonts w:ascii="ArialMT" w:hAnsi="ArialMT" w:cs="ArialMT"/>
          <w:szCs w:val="20"/>
          <w:lang w:val="en-GB"/>
        </w:rPr>
        <w:t>4</w:t>
      </w:r>
      <w:r w:rsidR="007548C7">
        <w:rPr>
          <w:rFonts w:ascii="ArialMT" w:hAnsi="ArialMT" w:cs="ArialMT"/>
          <w:szCs w:val="20"/>
          <w:lang w:val="en-GB"/>
        </w:rPr>
        <w:t xml:space="preserve"> </w:t>
      </w:r>
      <w:r w:rsidRPr="00897C1C">
        <w:rPr>
          <w:rFonts w:ascii="ArialMT" w:hAnsi="ArialMT" w:cs="ArialMT"/>
          <w:szCs w:val="20"/>
          <w:lang w:val="en-GB"/>
        </w:rPr>
        <w:t>per</w:t>
      </w:r>
      <w:r w:rsidR="007548C7">
        <w:rPr>
          <w:rFonts w:ascii="ArialMT" w:hAnsi="ArialMT" w:cs="ArialMT"/>
          <w:szCs w:val="20"/>
          <w:lang w:val="en-GB"/>
        </w:rPr>
        <w:t xml:space="preserve"> </w:t>
      </w:r>
      <w:r w:rsidRPr="00897C1C">
        <w:rPr>
          <w:rFonts w:ascii="ArialMT" w:hAnsi="ArialMT" w:cs="ArialMT"/>
          <w:szCs w:val="20"/>
          <w:lang w:val="en-GB"/>
        </w:rPr>
        <w:t>cent</w:t>
      </w:r>
      <w:r w:rsidR="007548C7">
        <w:rPr>
          <w:rFonts w:ascii="ArialMT" w:hAnsi="ArialMT" w:cs="ArialMT"/>
          <w:szCs w:val="20"/>
          <w:lang w:val="en-GB"/>
        </w:rPr>
        <w:t xml:space="preserve"> </w:t>
      </w:r>
      <w:r w:rsidRPr="00897C1C">
        <w:rPr>
          <w:rFonts w:ascii="ArialMT" w:hAnsi="ArialMT" w:cs="ArialMT"/>
          <w:szCs w:val="20"/>
          <w:lang w:val="en-GB"/>
        </w:rPr>
        <w:t>three</w:t>
      </w:r>
      <w:r w:rsidR="007548C7">
        <w:rPr>
          <w:rFonts w:ascii="ArialMT" w:hAnsi="ArialMT" w:cs="ArialMT"/>
          <w:szCs w:val="20"/>
          <w:lang w:val="en-GB"/>
        </w:rPr>
        <w:t xml:space="preserve"> </w:t>
      </w:r>
      <w:r w:rsidRPr="00897C1C">
        <w:rPr>
          <w:rFonts w:ascii="ArialMT" w:hAnsi="ArialMT" w:cs="ArialMT"/>
          <w:szCs w:val="20"/>
          <w:lang w:val="en-GB"/>
        </w:rPr>
        <w:t>years</w:t>
      </w:r>
      <w:r w:rsidR="007548C7">
        <w:rPr>
          <w:rFonts w:ascii="ArialMT" w:hAnsi="ArialMT" w:cs="ArialMT"/>
          <w:szCs w:val="20"/>
          <w:lang w:val="en-GB"/>
        </w:rPr>
        <w:t xml:space="preserve"> </w:t>
      </w:r>
      <w:r w:rsidRPr="00897C1C">
        <w:rPr>
          <w:rFonts w:ascii="ArialMT" w:hAnsi="ArialMT" w:cs="ArialMT"/>
          <w:szCs w:val="20"/>
          <w:lang w:val="en-GB"/>
        </w:rPr>
        <w:t>after</w:t>
      </w:r>
      <w:r w:rsidR="007548C7">
        <w:rPr>
          <w:rFonts w:ascii="ArialMT" w:hAnsi="ArialMT" w:cs="ArialMT"/>
          <w:szCs w:val="20"/>
          <w:lang w:val="en-GB"/>
        </w:rPr>
        <w:t xml:space="preserve"> </w:t>
      </w:r>
      <w:r w:rsidRPr="00897C1C">
        <w:rPr>
          <w:rFonts w:ascii="ArialMT" w:hAnsi="ArialMT" w:cs="ArialMT"/>
          <w:szCs w:val="20"/>
          <w:lang w:val="en-GB"/>
        </w:rPr>
        <w:t>graduation</w:t>
      </w:r>
      <w:r w:rsidR="007548C7">
        <w:rPr>
          <w:rFonts w:ascii="ArialMT" w:hAnsi="ArialMT" w:cs="ArialMT"/>
          <w:szCs w:val="20"/>
          <w:lang w:val="en-GB"/>
        </w:rPr>
        <w:t xml:space="preserve"> </w:t>
      </w:r>
      <w:r w:rsidR="00897C1C">
        <w:rPr>
          <w:rFonts w:ascii="ArialMT" w:hAnsi="ArialMT" w:cs="ArialMT"/>
          <w:szCs w:val="20"/>
          <w:lang w:val="en-GB"/>
        </w:rPr>
        <w:t>slightly</w:t>
      </w:r>
      <w:r w:rsidR="007548C7">
        <w:rPr>
          <w:rFonts w:ascii="ArialMT" w:hAnsi="ArialMT" w:cs="ArialMT"/>
          <w:szCs w:val="20"/>
          <w:lang w:val="en-GB"/>
        </w:rPr>
        <w:t xml:space="preserve"> </w:t>
      </w:r>
      <w:r w:rsidR="00897C1C">
        <w:rPr>
          <w:rFonts w:ascii="ArialMT" w:hAnsi="ArialMT" w:cs="ArialMT"/>
          <w:szCs w:val="20"/>
          <w:lang w:val="en-GB"/>
        </w:rPr>
        <w:t>lower</w:t>
      </w:r>
      <w:r w:rsidR="007548C7">
        <w:rPr>
          <w:rFonts w:ascii="ArialMT" w:hAnsi="ArialMT" w:cs="ArialMT"/>
          <w:szCs w:val="20"/>
          <w:lang w:val="en-GB"/>
        </w:rPr>
        <w:t xml:space="preserve"> </w:t>
      </w:r>
      <w:r w:rsidR="00897C1C">
        <w:rPr>
          <w:rFonts w:ascii="ArialMT" w:hAnsi="ArialMT" w:cs="ArialMT"/>
          <w:szCs w:val="20"/>
          <w:lang w:val="en-GB"/>
        </w:rPr>
        <w:t>than</w:t>
      </w:r>
      <w:r w:rsidR="007548C7">
        <w:rPr>
          <w:rFonts w:ascii="ArialMT" w:hAnsi="ArialMT" w:cs="ArialMT"/>
          <w:szCs w:val="20"/>
          <w:lang w:val="en-GB"/>
        </w:rPr>
        <w:t xml:space="preserve"> </w:t>
      </w:r>
      <w:r w:rsidR="00897C1C">
        <w:rPr>
          <w:rFonts w:ascii="ArialMT" w:hAnsi="ArialMT" w:cs="ArialMT"/>
          <w:szCs w:val="20"/>
          <w:lang w:val="en-GB"/>
        </w:rPr>
        <w:t>the</w:t>
      </w:r>
      <w:r w:rsidR="007548C7">
        <w:rPr>
          <w:rFonts w:ascii="ArialMT" w:hAnsi="ArialMT" w:cs="ArialMT"/>
          <w:szCs w:val="20"/>
          <w:lang w:val="en-GB"/>
        </w:rPr>
        <w:t xml:space="preserve"> </w:t>
      </w:r>
      <w:r w:rsidR="00897C1C">
        <w:rPr>
          <w:rFonts w:ascii="ArialMT" w:hAnsi="ArialMT" w:cs="ArialMT"/>
          <w:szCs w:val="20"/>
          <w:lang w:val="en-GB"/>
        </w:rPr>
        <w:t>figure</w:t>
      </w:r>
      <w:r w:rsidR="007548C7">
        <w:rPr>
          <w:rFonts w:ascii="ArialMT" w:hAnsi="ArialMT" w:cs="ArialMT"/>
          <w:szCs w:val="20"/>
          <w:lang w:val="en-GB"/>
        </w:rPr>
        <w:t xml:space="preserve"> </w:t>
      </w:r>
      <w:r w:rsidR="00897C1C">
        <w:rPr>
          <w:rFonts w:ascii="ArialMT" w:hAnsi="ArialMT" w:cs="ArialMT"/>
          <w:szCs w:val="20"/>
          <w:lang w:val="en-GB"/>
        </w:rPr>
        <w:t>of</w:t>
      </w:r>
      <w:r w:rsidR="007548C7">
        <w:rPr>
          <w:rFonts w:ascii="ArialMT" w:hAnsi="ArialMT" w:cs="ArialMT"/>
          <w:szCs w:val="20"/>
          <w:lang w:val="en-GB"/>
        </w:rPr>
        <w:t xml:space="preserve"> </w:t>
      </w:r>
      <w:r w:rsidR="00897C1C">
        <w:rPr>
          <w:rFonts w:ascii="ArialMT" w:hAnsi="ArialMT" w:cs="ArialMT"/>
          <w:szCs w:val="20"/>
          <w:lang w:val="en-GB"/>
        </w:rPr>
        <w:t>80.7</w:t>
      </w:r>
      <w:r w:rsidR="007548C7">
        <w:rPr>
          <w:rFonts w:ascii="ArialMT" w:hAnsi="ArialMT" w:cs="ArialMT"/>
          <w:szCs w:val="20"/>
          <w:lang w:val="en-GB"/>
        </w:rPr>
        <w:t xml:space="preserve"> </w:t>
      </w:r>
      <w:r w:rsidR="00897C1C">
        <w:rPr>
          <w:rFonts w:ascii="ArialMT" w:hAnsi="ArialMT" w:cs="ArialMT"/>
          <w:szCs w:val="20"/>
          <w:lang w:val="en-GB"/>
        </w:rPr>
        <w:t>per</w:t>
      </w:r>
      <w:r w:rsidR="007548C7">
        <w:rPr>
          <w:rFonts w:ascii="ArialMT" w:hAnsi="ArialMT" w:cs="ArialMT"/>
          <w:szCs w:val="20"/>
          <w:lang w:val="en-GB"/>
        </w:rPr>
        <w:t xml:space="preserve"> </w:t>
      </w:r>
      <w:r w:rsidR="00897C1C">
        <w:rPr>
          <w:rFonts w:ascii="ArialMT" w:hAnsi="ArialMT" w:cs="ArialMT"/>
          <w:szCs w:val="20"/>
          <w:lang w:val="en-GB"/>
        </w:rPr>
        <w:t>cent</w:t>
      </w:r>
      <w:r w:rsidR="007548C7">
        <w:rPr>
          <w:rFonts w:ascii="ArialMT" w:hAnsi="ArialMT" w:cs="ArialMT"/>
          <w:szCs w:val="20"/>
          <w:lang w:val="en-GB"/>
        </w:rPr>
        <w:t xml:space="preserve"> </w:t>
      </w:r>
      <w:r w:rsidR="00897C1C">
        <w:rPr>
          <w:rFonts w:ascii="ArialMT" w:hAnsi="ArialMT" w:cs="ArialMT"/>
          <w:szCs w:val="20"/>
          <w:lang w:val="en-GB"/>
        </w:rPr>
        <w:t>in</w:t>
      </w:r>
      <w:r w:rsidR="007548C7">
        <w:rPr>
          <w:rFonts w:ascii="ArialMT" w:hAnsi="ArialMT" w:cs="ArialMT"/>
          <w:szCs w:val="20"/>
          <w:lang w:val="en-GB"/>
        </w:rPr>
        <w:t xml:space="preserve"> </w:t>
      </w:r>
      <w:r w:rsidR="00897C1C">
        <w:rPr>
          <w:rFonts w:ascii="ArialMT" w:hAnsi="ArialMT" w:cs="ArialMT"/>
          <w:szCs w:val="20"/>
          <w:lang w:val="en-GB"/>
        </w:rPr>
        <w:t>2019</w:t>
      </w:r>
      <w:r w:rsidR="007548C7">
        <w:rPr>
          <w:rFonts w:ascii="ArialMT" w:hAnsi="ArialMT" w:cs="ArialMT"/>
          <w:szCs w:val="20"/>
          <w:lang w:val="en-GB"/>
        </w:rPr>
        <w:t xml:space="preserve"> </w:t>
      </w:r>
      <w:r w:rsidR="00897C1C">
        <w:rPr>
          <w:rFonts w:ascii="ArialMT" w:hAnsi="ArialMT" w:cs="ArialMT"/>
          <w:szCs w:val="20"/>
          <w:lang w:val="en-GB"/>
        </w:rPr>
        <w:t>and</w:t>
      </w:r>
      <w:r w:rsidR="007548C7">
        <w:rPr>
          <w:rFonts w:ascii="ArialMT" w:hAnsi="ArialMT" w:cs="ArialMT"/>
          <w:szCs w:val="20"/>
          <w:lang w:val="en-GB"/>
        </w:rPr>
        <w:t xml:space="preserve"> </w:t>
      </w:r>
      <w:r w:rsidR="00195A9E" w:rsidRPr="00897C1C">
        <w:rPr>
          <w:rFonts w:ascii="ArialMT" w:hAnsi="ArialMT" w:cs="ArialMT"/>
          <w:szCs w:val="20"/>
          <w:lang w:val="en-GB"/>
        </w:rPr>
        <w:t>2018</w:t>
      </w:r>
      <w:r w:rsidRPr="00897C1C">
        <w:rPr>
          <w:rFonts w:ascii="ArialMT" w:hAnsi="ArialMT" w:cs="ArialMT"/>
          <w:szCs w:val="20"/>
          <w:lang w:val="en-GB"/>
        </w:rPr>
        <w:t>.</w:t>
      </w:r>
    </w:p>
    <w:p w14:paraId="26AED817" w14:textId="2477C80D" w:rsidR="00EE3E8D" w:rsidRPr="00B94BBD" w:rsidRDefault="00DA1984" w:rsidP="00EE3E8D">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B94BBD">
        <w:rPr>
          <w:rFonts w:ascii="ArialMT" w:hAnsi="ArialMT" w:cs="ArialMT"/>
          <w:szCs w:val="20"/>
          <w:lang w:val="en-GB"/>
        </w:rPr>
        <w:t>6</w:t>
      </w:r>
      <w:r w:rsidR="00B94BBD" w:rsidRPr="00B94BBD">
        <w:rPr>
          <w:rFonts w:ascii="ArialMT" w:hAnsi="ArialMT" w:cs="ArialMT"/>
          <w:szCs w:val="20"/>
          <w:lang w:val="en-GB"/>
        </w:rPr>
        <w:t>1.7</w:t>
      </w:r>
      <w:r w:rsidR="007548C7">
        <w:rPr>
          <w:rFonts w:ascii="ArialMT" w:hAnsi="ArialMT" w:cs="ArialMT"/>
          <w:szCs w:val="20"/>
          <w:lang w:val="en-GB"/>
        </w:rPr>
        <w:t xml:space="preserve"> </w:t>
      </w:r>
      <w:r w:rsidR="00EE3E8D" w:rsidRPr="00B94BBD">
        <w:rPr>
          <w:rFonts w:ascii="ArialMT" w:hAnsi="ArialMT" w:cs="ArialMT"/>
          <w:szCs w:val="20"/>
          <w:lang w:val="en-GB"/>
        </w:rPr>
        <w:t>per</w:t>
      </w:r>
      <w:r w:rsidR="007548C7">
        <w:rPr>
          <w:rFonts w:ascii="ArialMT" w:hAnsi="ArialMT" w:cs="ArialMT"/>
          <w:szCs w:val="20"/>
          <w:lang w:val="en-GB"/>
        </w:rPr>
        <w:t xml:space="preserve"> </w:t>
      </w:r>
      <w:r w:rsidR="00EE3E8D" w:rsidRPr="00B94BBD">
        <w:rPr>
          <w:rFonts w:ascii="ArialMT" w:hAnsi="ArialMT" w:cs="ArialMT"/>
          <w:szCs w:val="20"/>
          <w:lang w:val="en-GB"/>
        </w:rPr>
        <w:t>cent</w:t>
      </w:r>
      <w:r w:rsidR="007548C7">
        <w:rPr>
          <w:rFonts w:ascii="ArialMT" w:hAnsi="ArialMT" w:cs="ArialMT"/>
          <w:szCs w:val="20"/>
          <w:lang w:val="en-GB"/>
        </w:rPr>
        <w:t xml:space="preserve"> </w:t>
      </w:r>
      <w:r w:rsidR="00EE3E8D" w:rsidRPr="00B94BBD">
        <w:rPr>
          <w:rFonts w:ascii="ArialMT" w:hAnsi="ArialMT" w:cs="ArialMT"/>
          <w:szCs w:val="20"/>
          <w:lang w:val="en-GB"/>
        </w:rPr>
        <w:t>of</w:t>
      </w:r>
      <w:r w:rsidR="007548C7">
        <w:rPr>
          <w:rFonts w:ascii="ArialMT" w:hAnsi="ArialMT" w:cs="ArialMT"/>
          <w:szCs w:val="20"/>
          <w:lang w:val="en-GB"/>
        </w:rPr>
        <w:t xml:space="preserve"> </w:t>
      </w:r>
      <w:r w:rsidR="00EE3E8D" w:rsidRPr="00B94BBD">
        <w:rPr>
          <w:rFonts w:ascii="ArialMT" w:hAnsi="ArialMT" w:cs="ArialMT"/>
          <w:szCs w:val="20"/>
          <w:lang w:val="en-GB"/>
        </w:rPr>
        <w:t>all</w:t>
      </w:r>
      <w:r w:rsidR="007548C7">
        <w:rPr>
          <w:rFonts w:ascii="ArialMT" w:hAnsi="ArialMT" w:cs="ArialMT"/>
          <w:szCs w:val="20"/>
          <w:lang w:val="en-GB"/>
        </w:rPr>
        <w:t xml:space="preserve"> </w:t>
      </w:r>
      <w:r w:rsidR="00EE3E8D" w:rsidRPr="00B94BBD">
        <w:rPr>
          <w:rFonts w:ascii="ArialMT" w:hAnsi="ArialMT" w:cs="ArialMT"/>
          <w:szCs w:val="20"/>
          <w:lang w:val="en-GB"/>
        </w:rPr>
        <w:t>employed</w:t>
      </w:r>
      <w:r w:rsidR="007548C7">
        <w:rPr>
          <w:rFonts w:ascii="ArialMT" w:hAnsi="ArialMT" w:cs="ArialMT"/>
          <w:szCs w:val="20"/>
          <w:lang w:val="en-GB"/>
        </w:rPr>
        <w:t xml:space="preserve"> </w:t>
      </w:r>
      <w:r w:rsidR="00EE3E8D" w:rsidRPr="00B94BBD">
        <w:rPr>
          <w:rFonts w:ascii="ArialMT" w:hAnsi="ArialMT" w:cs="ArialMT"/>
          <w:szCs w:val="20"/>
          <w:lang w:val="en-GB"/>
        </w:rPr>
        <w:t>graduates</w:t>
      </w:r>
      <w:r w:rsidR="007548C7">
        <w:rPr>
          <w:rFonts w:ascii="ArialMT" w:hAnsi="ArialMT" w:cs="ArialMT"/>
          <w:szCs w:val="20"/>
          <w:lang w:val="en-GB"/>
        </w:rPr>
        <w:t xml:space="preserve"> </w:t>
      </w:r>
      <w:r w:rsidR="00EE3E8D" w:rsidRPr="00B94BBD">
        <w:rPr>
          <w:rFonts w:ascii="ArialMT" w:hAnsi="ArialMT" w:cs="ArialMT"/>
          <w:szCs w:val="20"/>
          <w:lang w:val="en-GB"/>
        </w:rPr>
        <w:t>who</w:t>
      </w:r>
      <w:r w:rsidR="007548C7">
        <w:rPr>
          <w:rFonts w:ascii="ArialMT" w:hAnsi="ArialMT" w:cs="ArialMT"/>
          <w:szCs w:val="20"/>
          <w:lang w:val="en-GB"/>
        </w:rPr>
        <w:t xml:space="preserve"> </w:t>
      </w:r>
      <w:r w:rsidR="00EE3E8D" w:rsidRPr="00B94BBD">
        <w:rPr>
          <w:rFonts w:ascii="ArialMT" w:hAnsi="ArialMT" w:cs="ArialMT"/>
          <w:szCs w:val="20"/>
          <w:lang w:val="en-GB"/>
        </w:rPr>
        <w:t>had</w:t>
      </w:r>
      <w:r w:rsidR="007548C7">
        <w:rPr>
          <w:rFonts w:ascii="ArialMT" w:hAnsi="ArialMT" w:cs="ArialMT"/>
          <w:szCs w:val="20"/>
          <w:lang w:val="en-GB"/>
        </w:rPr>
        <w:t xml:space="preserve"> </w:t>
      </w:r>
      <w:r w:rsidR="00EE3E8D" w:rsidRPr="00B94BBD">
        <w:rPr>
          <w:rFonts w:ascii="ArialMT" w:hAnsi="ArialMT" w:cs="ArialMT"/>
          <w:szCs w:val="20"/>
          <w:lang w:val="en-GB"/>
        </w:rPr>
        <w:t>completed</w:t>
      </w:r>
      <w:r w:rsidR="007548C7">
        <w:rPr>
          <w:rFonts w:ascii="ArialMT" w:hAnsi="ArialMT" w:cs="ArialMT"/>
          <w:szCs w:val="20"/>
          <w:lang w:val="en-GB"/>
        </w:rPr>
        <w:t xml:space="preserve"> </w:t>
      </w:r>
      <w:r w:rsidR="00EE3E8D" w:rsidRPr="00B94BBD">
        <w:rPr>
          <w:rFonts w:ascii="ArialMT" w:hAnsi="ArialMT" w:cs="ArialMT"/>
          <w:szCs w:val="20"/>
          <w:lang w:val="en-GB"/>
        </w:rPr>
        <w:t>an</w:t>
      </w:r>
      <w:r w:rsidR="007548C7">
        <w:rPr>
          <w:rFonts w:ascii="ArialMT" w:hAnsi="ArialMT" w:cs="ArialMT"/>
          <w:szCs w:val="20"/>
          <w:lang w:val="en-GB"/>
        </w:rPr>
        <w:t xml:space="preserve"> </w:t>
      </w:r>
      <w:r w:rsidR="00EE3E8D" w:rsidRPr="00B94BBD">
        <w:rPr>
          <w:rFonts w:ascii="ArialMT" w:hAnsi="ArialMT" w:cs="ArialMT"/>
          <w:szCs w:val="20"/>
          <w:lang w:val="en-GB"/>
        </w:rPr>
        <w:t>undergraduate</w:t>
      </w:r>
      <w:r w:rsidR="007548C7">
        <w:rPr>
          <w:rFonts w:ascii="ArialMT" w:hAnsi="ArialMT" w:cs="ArialMT"/>
          <w:szCs w:val="20"/>
          <w:lang w:val="en-GB"/>
        </w:rPr>
        <w:t xml:space="preserve"> </w:t>
      </w:r>
      <w:r w:rsidR="00EE3E8D" w:rsidRPr="00B94BBD">
        <w:rPr>
          <w:rFonts w:ascii="ArialMT" w:hAnsi="ArialMT" w:cs="ArialMT"/>
          <w:szCs w:val="20"/>
          <w:lang w:val="en-GB"/>
        </w:rPr>
        <w:t>qualification</w:t>
      </w:r>
      <w:r w:rsidR="007548C7">
        <w:rPr>
          <w:rFonts w:ascii="ArialMT" w:hAnsi="ArialMT" w:cs="ArialMT"/>
          <w:szCs w:val="20"/>
          <w:lang w:val="en-GB"/>
        </w:rPr>
        <w:t xml:space="preserve"> </w:t>
      </w:r>
      <w:r w:rsidR="00EE3E8D" w:rsidRPr="00B94BBD">
        <w:rPr>
          <w:rFonts w:ascii="ArialMT" w:hAnsi="ArialMT" w:cs="ArialMT"/>
          <w:szCs w:val="20"/>
          <w:lang w:val="en-GB"/>
        </w:rPr>
        <w:t>were</w:t>
      </w:r>
      <w:r w:rsidR="007548C7">
        <w:rPr>
          <w:rFonts w:ascii="ArialMT" w:hAnsi="ArialMT" w:cs="ArialMT"/>
          <w:szCs w:val="20"/>
          <w:lang w:val="en-GB"/>
        </w:rPr>
        <w:t xml:space="preserve"> </w:t>
      </w:r>
      <w:r w:rsidR="00EE3E8D" w:rsidRPr="00B94BBD">
        <w:rPr>
          <w:rFonts w:ascii="ArialMT" w:hAnsi="ArialMT" w:cs="ArialMT"/>
          <w:szCs w:val="20"/>
          <w:lang w:val="en-GB"/>
        </w:rPr>
        <w:t>working</w:t>
      </w:r>
      <w:r w:rsidR="007548C7">
        <w:rPr>
          <w:rFonts w:ascii="ArialMT" w:hAnsi="ArialMT" w:cs="ArialMT"/>
          <w:szCs w:val="20"/>
          <w:lang w:val="en-GB"/>
        </w:rPr>
        <w:t xml:space="preserve"> </w:t>
      </w:r>
      <w:r w:rsidR="00EE3E8D" w:rsidRPr="00B94BBD">
        <w:rPr>
          <w:rFonts w:ascii="ArialMT" w:hAnsi="ArialMT" w:cs="ArialMT"/>
          <w:szCs w:val="20"/>
          <w:lang w:val="en-GB"/>
        </w:rPr>
        <w:t>in</w:t>
      </w:r>
      <w:r w:rsidR="007548C7">
        <w:rPr>
          <w:rFonts w:ascii="ArialMT" w:hAnsi="ArialMT" w:cs="ArialMT"/>
          <w:szCs w:val="20"/>
          <w:lang w:val="en-GB"/>
        </w:rPr>
        <w:t xml:space="preserve"> </w:t>
      </w:r>
      <w:r w:rsidR="00EE3E8D" w:rsidRPr="00B94BBD">
        <w:rPr>
          <w:rFonts w:ascii="ArialMT" w:hAnsi="ArialMT" w:cs="ArialMT"/>
          <w:szCs w:val="20"/>
          <w:lang w:val="en-GB"/>
        </w:rPr>
        <w:t>professional</w:t>
      </w:r>
      <w:r w:rsidR="007548C7">
        <w:rPr>
          <w:rFonts w:ascii="ArialMT" w:hAnsi="ArialMT" w:cs="ArialMT"/>
          <w:szCs w:val="20"/>
          <w:lang w:val="en-GB"/>
        </w:rPr>
        <w:t xml:space="preserve"> </w:t>
      </w:r>
      <w:r w:rsidR="00EE3E8D" w:rsidRPr="00B94BBD">
        <w:rPr>
          <w:rFonts w:ascii="ArialMT" w:hAnsi="ArialMT" w:cs="ArialMT"/>
          <w:szCs w:val="20"/>
          <w:lang w:val="en-GB"/>
        </w:rPr>
        <w:t>and</w:t>
      </w:r>
      <w:r w:rsidR="007548C7">
        <w:rPr>
          <w:rFonts w:ascii="ArialMT" w:hAnsi="ArialMT" w:cs="ArialMT"/>
          <w:szCs w:val="20"/>
          <w:lang w:val="en-GB"/>
        </w:rPr>
        <w:t xml:space="preserve"> </w:t>
      </w:r>
      <w:r w:rsidR="00EE3E8D" w:rsidRPr="00B94BBD">
        <w:rPr>
          <w:rFonts w:ascii="ArialMT" w:hAnsi="ArialMT" w:cs="ArialMT"/>
          <w:szCs w:val="20"/>
          <w:lang w:val="en-GB"/>
        </w:rPr>
        <w:t>managerial</w:t>
      </w:r>
      <w:r w:rsidR="007548C7">
        <w:rPr>
          <w:rFonts w:ascii="ArialMT" w:hAnsi="ArialMT" w:cs="ArialMT"/>
          <w:szCs w:val="20"/>
          <w:lang w:val="en-GB"/>
        </w:rPr>
        <w:t xml:space="preserve"> </w:t>
      </w:r>
      <w:r w:rsidR="00EE3E8D" w:rsidRPr="00B94BBD">
        <w:rPr>
          <w:rFonts w:ascii="ArialMT" w:hAnsi="ArialMT" w:cs="ArialMT"/>
          <w:szCs w:val="20"/>
          <w:lang w:val="en-GB"/>
        </w:rPr>
        <w:t>occupations</w:t>
      </w:r>
      <w:r w:rsidR="007548C7">
        <w:rPr>
          <w:rFonts w:ascii="ArialMT" w:hAnsi="ArialMT" w:cs="ArialMT"/>
          <w:szCs w:val="20"/>
          <w:lang w:val="en-GB"/>
        </w:rPr>
        <w:t xml:space="preserve"> </w:t>
      </w:r>
      <w:r w:rsidR="00EE3E8D" w:rsidRPr="00B94BBD">
        <w:rPr>
          <w:rFonts w:ascii="ArialMT" w:hAnsi="ArialMT" w:cs="ArialMT"/>
          <w:szCs w:val="20"/>
          <w:lang w:val="en-GB"/>
        </w:rPr>
        <w:t>immediately</w:t>
      </w:r>
      <w:r w:rsidR="007548C7">
        <w:rPr>
          <w:rFonts w:ascii="ArialMT" w:hAnsi="ArialMT" w:cs="ArialMT"/>
          <w:szCs w:val="20"/>
          <w:lang w:val="en-GB"/>
        </w:rPr>
        <w:t xml:space="preserve"> </w:t>
      </w:r>
      <w:r w:rsidR="00EE3E8D" w:rsidRPr="00B94BBD">
        <w:rPr>
          <w:rFonts w:ascii="ArialMT" w:hAnsi="ArialMT" w:cs="ArialMT"/>
          <w:szCs w:val="20"/>
          <w:lang w:val="en-GB"/>
        </w:rPr>
        <w:t>upon</w:t>
      </w:r>
      <w:r w:rsidR="007548C7">
        <w:rPr>
          <w:rFonts w:ascii="ArialMT" w:hAnsi="ArialMT" w:cs="ArialMT"/>
          <w:szCs w:val="20"/>
          <w:lang w:val="en-GB"/>
        </w:rPr>
        <w:t xml:space="preserve"> </w:t>
      </w:r>
      <w:r w:rsidR="00EE3E8D" w:rsidRPr="00B94BBD">
        <w:rPr>
          <w:rFonts w:ascii="ArialMT" w:hAnsi="ArialMT" w:cs="ArialMT"/>
          <w:szCs w:val="20"/>
          <w:lang w:val="en-GB"/>
        </w:rPr>
        <w:t>graduation</w:t>
      </w:r>
      <w:r w:rsidR="007548C7">
        <w:rPr>
          <w:rFonts w:ascii="ArialMT" w:hAnsi="ArialMT" w:cs="ArialMT"/>
          <w:szCs w:val="20"/>
          <w:lang w:val="en-GB"/>
        </w:rPr>
        <w:t xml:space="preserve"> </w:t>
      </w:r>
      <w:r w:rsidR="00EE3E8D" w:rsidRPr="00B94BBD">
        <w:rPr>
          <w:rFonts w:ascii="ArialMT" w:hAnsi="ArialMT" w:cs="ArialMT"/>
          <w:szCs w:val="20"/>
          <w:lang w:val="en-GB"/>
        </w:rPr>
        <w:t>risin</w:t>
      </w:r>
      <w:r w:rsidR="00137856" w:rsidRPr="00B94BBD">
        <w:rPr>
          <w:rFonts w:ascii="ArialMT" w:hAnsi="ArialMT" w:cs="ArialMT"/>
          <w:szCs w:val="20"/>
          <w:lang w:val="en-GB"/>
        </w:rPr>
        <w:t>g</w:t>
      </w:r>
      <w:r w:rsidR="007548C7">
        <w:rPr>
          <w:rFonts w:ascii="ArialMT" w:hAnsi="ArialMT" w:cs="ArialMT"/>
          <w:szCs w:val="20"/>
          <w:lang w:val="en-GB"/>
        </w:rPr>
        <w:t xml:space="preserve"> </w:t>
      </w:r>
      <w:r w:rsidR="00137856" w:rsidRPr="00B94BBD">
        <w:rPr>
          <w:rFonts w:ascii="ArialMT" w:hAnsi="ArialMT" w:cs="ArialMT"/>
          <w:szCs w:val="20"/>
          <w:lang w:val="en-GB"/>
        </w:rPr>
        <w:t>by</w:t>
      </w:r>
      <w:r w:rsidR="007548C7">
        <w:rPr>
          <w:rFonts w:ascii="ArialMT" w:hAnsi="ArialMT" w:cs="ArialMT"/>
          <w:szCs w:val="20"/>
          <w:lang w:val="en-GB"/>
        </w:rPr>
        <w:t xml:space="preserve"> </w:t>
      </w:r>
      <w:r w:rsidR="0019399B">
        <w:rPr>
          <w:rFonts w:ascii="ArialMT" w:hAnsi="ArialMT" w:cs="ArialMT"/>
          <w:szCs w:val="20"/>
          <w:lang w:val="en-GB"/>
        </w:rPr>
        <w:t>14.5</w:t>
      </w:r>
      <w:r w:rsidR="007548C7">
        <w:rPr>
          <w:rFonts w:ascii="ArialMT" w:hAnsi="ArialMT" w:cs="ArialMT"/>
          <w:szCs w:val="20"/>
          <w:lang w:val="en-GB"/>
        </w:rPr>
        <w:t xml:space="preserve"> </w:t>
      </w:r>
      <w:r w:rsidR="00137856" w:rsidRPr="00B94BBD">
        <w:rPr>
          <w:rFonts w:ascii="ArialMT" w:hAnsi="ArialMT" w:cs="ArialMT"/>
          <w:szCs w:val="20"/>
          <w:lang w:val="en-GB"/>
        </w:rPr>
        <w:t>percentage</w:t>
      </w:r>
      <w:r w:rsidR="007548C7">
        <w:rPr>
          <w:rFonts w:ascii="ArialMT" w:hAnsi="ArialMT" w:cs="ArialMT"/>
          <w:szCs w:val="20"/>
          <w:lang w:val="en-GB"/>
        </w:rPr>
        <w:t xml:space="preserve"> </w:t>
      </w:r>
      <w:r w:rsidR="00137856" w:rsidRPr="00B94BBD">
        <w:rPr>
          <w:rFonts w:ascii="ArialMT" w:hAnsi="ArialMT" w:cs="ArialMT"/>
          <w:szCs w:val="20"/>
          <w:lang w:val="en-GB"/>
        </w:rPr>
        <w:t>points</w:t>
      </w:r>
      <w:r w:rsidR="007548C7">
        <w:rPr>
          <w:rFonts w:ascii="ArialMT" w:hAnsi="ArialMT" w:cs="ArialMT"/>
          <w:szCs w:val="20"/>
          <w:lang w:val="en-GB"/>
        </w:rPr>
        <w:t xml:space="preserve"> </w:t>
      </w:r>
      <w:r w:rsidR="00EE3E8D" w:rsidRPr="00B94BBD">
        <w:rPr>
          <w:rFonts w:ascii="ArialMT" w:hAnsi="ArialMT" w:cs="ArialMT"/>
          <w:szCs w:val="20"/>
          <w:lang w:val="en-GB"/>
        </w:rPr>
        <w:t>to</w:t>
      </w:r>
      <w:r w:rsidR="007548C7">
        <w:rPr>
          <w:rFonts w:ascii="ArialMT" w:hAnsi="ArialMT" w:cs="ArialMT"/>
          <w:szCs w:val="20"/>
          <w:lang w:val="en-GB"/>
        </w:rPr>
        <w:t xml:space="preserve"> </w:t>
      </w:r>
      <w:r w:rsidR="00EE3E8D" w:rsidRPr="00B94BBD">
        <w:rPr>
          <w:rFonts w:ascii="ArialMT" w:hAnsi="ArialMT" w:cs="ArialMT"/>
          <w:szCs w:val="20"/>
          <w:lang w:val="en-GB"/>
        </w:rPr>
        <w:t>7</w:t>
      </w:r>
      <w:r w:rsidRPr="00B94BBD">
        <w:rPr>
          <w:rFonts w:ascii="ArialMT" w:hAnsi="ArialMT" w:cs="ArialMT"/>
          <w:szCs w:val="20"/>
          <w:lang w:val="en-GB"/>
        </w:rPr>
        <w:t>6.</w:t>
      </w:r>
      <w:r w:rsidR="00B94BBD" w:rsidRPr="00B94BBD">
        <w:rPr>
          <w:rFonts w:ascii="ArialMT" w:hAnsi="ArialMT" w:cs="ArialMT"/>
          <w:szCs w:val="20"/>
          <w:lang w:val="en-GB"/>
        </w:rPr>
        <w:t>3</w:t>
      </w:r>
      <w:r w:rsidR="007548C7">
        <w:rPr>
          <w:rFonts w:ascii="ArialMT" w:hAnsi="ArialMT" w:cs="ArialMT"/>
          <w:szCs w:val="20"/>
          <w:lang w:val="en-GB"/>
        </w:rPr>
        <w:t xml:space="preserve"> </w:t>
      </w:r>
      <w:r w:rsidR="00EE3E8D" w:rsidRPr="00B94BBD">
        <w:rPr>
          <w:rFonts w:ascii="ArialMT" w:hAnsi="ArialMT" w:cs="ArialMT"/>
          <w:szCs w:val="20"/>
          <w:lang w:val="en-GB"/>
        </w:rPr>
        <w:t>per</w:t>
      </w:r>
      <w:r w:rsidR="007548C7">
        <w:rPr>
          <w:rFonts w:ascii="ArialMT" w:hAnsi="ArialMT" w:cs="ArialMT"/>
          <w:szCs w:val="20"/>
          <w:lang w:val="en-GB"/>
        </w:rPr>
        <w:t xml:space="preserve"> </w:t>
      </w:r>
      <w:r w:rsidR="00EE3E8D" w:rsidRPr="00B94BBD">
        <w:rPr>
          <w:rFonts w:ascii="ArialMT" w:hAnsi="ArialMT" w:cs="ArialMT"/>
          <w:szCs w:val="20"/>
          <w:lang w:val="en-GB"/>
        </w:rPr>
        <w:t>cent</w:t>
      </w:r>
      <w:r w:rsidR="007548C7">
        <w:rPr>
          <w:rFonts w:ascii="ArialMT" w:hAnsi="ArialMT" w:cs="ArialMT"/>
          <w:szCs w:val="20"/>
          <w:lang w:val="en-GB"/>
        </w:rPr>
        <w:t xml:space="preserve"> </w:t>
      </w:r>
      <w:r w:rsidR="00EE3E8D" w:rsidRPr="00B94BBD">
        <w:rPr>
          <w:rFonts w:ascii="ArialMT" w:hAnsi="ArialMT" w:cs="ArialMT"/>
          <w:szCs w:val="20"/>
          <w:lang w:val="en-GB"/>
        </w:rPr>
        <w:t>three</w:t>
      </w:r>
      <w:r w:rsidR="007548C7">
        <w:rPr>
          <w:rFonts w:ascii="ArialMT" w:hAnsi="ArialMT" w:cs="ArialMT"/>
          <w:szCs w:val="20"/>
          <w:lang w:val="en-GB"/>
        </w:rPr>
        <w:t xml:space="preserve"> </w:t>
      </w:r>
      <w:r w:rsidR="00EE3E8D" w:rsidRPr="00B94BBD">
        <w:rPr>
          <w:rFonts w:ascii="ArialMT" w:hAnsi="ArialMT" w:cs="ArialMT"/>
          <w:szCs w:val="20"/>
          <w:lang w:val="en-GB"/>
        </w:rPr>
        <w:t>years</w:t>
      </w:r>
      <w:r w:rsidR="007548C7">
        <w:rPr>
          <w:rFonts w:ascii="ArialMT" w:hAnsi="ArialMT" w:cs="ArialMT"/>
          <w:szCs w:val="20"/>
          <w:lang w:val="en-GB"/>
        </w:rPr>
        <w:t xml:space="preserve"> </w:t>
      </w:r>
      <w:r w:rsidR="00EE3E8D" w:rsidRPr="00B94BBD">
        <w:rPr>
          <w:rFonts w:ascii="ArialMT" w:hAnsi="ArialMT" w:cs="ArialMT"/>
          <w:szCs w:val="20"/>
          <w:lang w:val="en-GB"/>
        </w:rPr>
        <w:t>later</w:t>
      </w:r>
      <w:r w:rsidR="00566EC8" w:rsidRPr="00B94BBD">
        <w:rPr>
          <w:rFonts w:ascii="ArialMT" w:hAnsi="ArialMT" w:cs="ArialMT"/>
          <w:szCs w:val="20"/>
          <w:lang w:val="en-GB"/>
        </w:rPr>
        <w:t>,</w:t>
      </w:r>
      <w:r w:rsidR="007548C7">
        <w:rPr>
          <w:rFonts w:ascii="ArialMT" w:hAnsi="ArialMT" w:cs="ArialMT"/>
          <w:szCs w:val="20"/>
          <w:lang w:val="en-GB"/>
        </w:rPr>
        <w:t xml:space="preserve"> </w:t>
      </w:r>
      <w:r w:rsidR="00566EC8" w:rsidRPr="00B94BBD">
        <w:rPr>
          <w:rFonts w:ascii="ArialMT" w:hAnsi="ArialMT" w:cs="ArialMT"/>
          <w:szCs w:val="20"/>
          <w:lang w:val="en-GB"/>
        </w:rPr>
        <w:t>as</w:t>
      </w:r>
      <w:r w:rsidR="007548C7">
        <w:rPr>
          <w:rFonts w:ascii="ArialMT" w:hAnsi="ArialMT" w:cs="ArialMT"/>
          <w:szCs w:val="20"/>
          <w:lang w:val="en-GB"/>
        </w:rPr>
        <w:t xml:space="preserve"> </w:t>
      </w:r>
      <w:r w:rsidR="00566EC8" w:rsidRPr="00B94BBD">
        <w:rPr>
          <w:rFonts w:ascii="ArialMT" w:hAnsi="ArialMT" w:cs="ArialMT"/>
          <w:szCs w:val="20"/>
          <w:lang w:val="en-GB"/>
        </w:rPr>
        <w:t>shown</w:t>
      </w:r>
      <w:r w:rsidR="007548C7">
        <w:rPr>
          <w:rFonts w:ascii="ArialMT" w:hAnsi="ArialMT" w:cs="ArialMT"/>
          <w:szCs w:val="20"/>
          <w:lang w:val="en-GB"/>
        </w:rPr>
        <w:t xml:space="preserve"> </w:t>
      </w:r>
      <w:r w:rsidR="00566EC8" w:rsidRPr="00B94BBD">
        <w:rPr>
          <w:rFonts w:ascii="ArialMT" w:hAnsi="ArialMT" w:cs="ArialMT"/>
          <w:szCs w:val="20"/>
          <w:lang w:val="en-GB"/>
        </w:rPr>
        <w:t>by</w:t>
      </w:r>
      <w:r w:rsidR="007548C7">
        <w:rPr>
          <w:rFonts w:ascii="ArialMT" w:hAnsi="ArialMT" w:cs="ArialMT"/>
          <w:szCs w:val="20"/>
          <w:lang w:val="en-GB"/>
        </w:rPr>
        <w:t xml:space="preserve"> </w:t>
      </w:r>
      <w:r w:rsidR="00566EC8" w:rsidRPr="00B94BBD">
        <w:rPr>
          <w:rFonts w:ascii="ArialMT" w:hAnsi="ArialMT" w:cs="ArialMT"/>
          <w:szCs w:val="20"/>
          <w:lang w:val="en-GB"/>
        </w:rPr>
        <w:t>Table</w:t>
      </w:r>
      <w:r w:rsidR="007548C7">
        <w:rPr>
          <w:rFonts w:ascii="ArialMT" w:hAnsi="ArialMT" w:cs="ArialMT"/>
          <w:szCs w:val="20"/>
          <w:lang w:val="en-GB"/>
        </w:rPr>
        <w:t xml:space="preserve"> </w:t>
      </w:r>
      <w:r w:rsidR="00566EC8" w:rsidRPr="00B94BBD">
        <w:rPr>
          <w:rFonts w:ascii="ArialMT" w:hAnsi="ArialMT" w:cs="ArialMT"/>
          <w:szCs w:val="20"/>
          <w:lang w:val="en-GB"/>
        </w:rPr>
        <w:t>10</w:t>
      </w:r>
      <w:r w:rsidR="00EE3E8D" w:rsidRPr="00B94BBD">
        <w:rPr>
          <w:rFonts w:ascii="ArialMT" w:hAnsi="ArialMT" w:cs="ArialMT"/>
          <w:szCs w:val="20"/>
          <w:lang w:val="en-GB"/>
        </w:rPr>
        <w:t>.</w:t>
      </w:r>
      <w:r w:rsidR="007548C7">
        <w:rPr>
          <w:rFonts w:ascii="ArialMT" w:hAnsi="ArialMT" w:cs="ArialMT"/>
          <w:szCs w:val="20"/>
          <w:lang w:val="en-GB"/>
        </w:rPr>
        <w:t xml:space="preserve"> </w:t>
      </w:r>
    </w:p>
    <w:p w14:paraId="1CA4BCC7" w14:textId="54F0C3F7" w:rsidR="001340CC" w:rsidRDefault="003C6B9F" w:rsidP="00EE3E8D">
      <w:pPr>
        <w:widowControl w:val="0"/>
        <w:suppressAutoHyphens/>
        <w:autoSpaceDE w:val="0"/>
        <w:autoSpaceDN w:val="0"/>
        <w:adjustRightInd w:val="0"/>
        <w:spacing w:before="142" w:line="290" w:lineRule="atLeast"/>
        <w:textAlignment w:val="center"/>
      </w:pPr>
      <w:r>
        <w:t>Study areas that showed large gains in the proportion of undergraduates employed in managerial or professional occupations after three years included Psychology and Law and paralegal studies</w:t>
      </w:r>
      <w:r w:rsidR="001340CC">
        <w:t>.</w:t>
      </w:r>
    </w:p>
    <w:p w14:paraId="15F2FF40" w14:textId="77777777" w:rsidR="001340CC" w:rsidRDefault="001340CC">
      <w:r>
        <w:br w:type="page"/>
      </w:r>
    </w:p>
    <w:p w14:paraId="7486FC72" w14:textId="77777777" w:rsidR="00DA1984" w:rsidRPr="009B412D" w:rsidRDefault="00DA1984" w:rsidP="00EE3E8D">
      <w:pPr>
        <w:widowControl w:val="0"/>
        <w:suppressAutoHyphens/>
        <w:autoSpaceDE w:val="0"/>
        <w:autoSpaceDN w:val="0"/>
        <w:adjustRightInd w:val="0"/>
        <w:spacing w:before="142" w:line="290" w:lineRule="atLeast"/>
        <w:textAlignment w:val="center"/>
      </w:pPr>
    </w:p>
    <w:p w14:paraId="6DE1A339" w14:textId="54A092D0" w:rsidR="00DA175F" w:rsidRPr="009A759B" w:rsidRDefault="00DA175F" w:rsidP="00DA175F">
      <w:pPr>
        <w:pStyle w:val="Tabletitle"/>
      </w:pPr>
      <w:r w:rsidRPr="009A759B">
        <w:t>Table</w:t>
      </w:r>
      <w:r w:rsidR="007548C7">
        <w:t xml:space="preserve"> </w:t>
      </w:r>
      <w:r w:rsidRPr="009A759B">
        <w:t>10</w:t>
      </w:r>
      <w:r w:rsidR="007548C7">
        <w:t xml:space="preserve"> </w:t>
      </w:r>
      <w:r w:rsidRPr="009A759B">
        <w:t>Proportion</w:t>
      </w:r>
      <w:r w:rsidR="007548C7">
        <w:t xml:space="preserve"> </w:t>
      </w:r>
      <w:r w:rsidRPr="009A759B">
        <w:t>of</w:t>
      </w:r>
      <w:r w:rsidR="007548C7">
        <w:t xml:space="preserve"> </w:t>
      </w:r>
      <w:r w:rsidRPr="009A759B">
        <w:t>employed</w:t>
      </w:r>
      <w:r w:rsidR="007548C7">
        <w:t xml:space="preserve"> </w:t>
      </w:r>
      <w:r w:rsidR="00BC0EB7" w:rsidRPr="009A759B">
        <w:t>under</w:t>
      </w:r>
      <w:r w:rsidRPr="009A759B">
        <w:t>graduates</w:t>
      </w:r>
      <w:r w:rsidR="007548C7">
        <w:t xml:space="preserve"> </w:t>
      </w:r>
      <w:r w:rsidRPr="009A759B">
        <w:t>working</w:t>
      </w:r>
      <w:r w:rsidR="007548C7">
        <w:t xml:space="preserve"> </w:t>
      </w:r>
      <w:r w:rsidRPr="009A759B">
        <w:t>in</w:t>
      </w:r>
      <w:r w:rsidR="007548C7">
        <w:t xml:space="preserve"> </w:t>
      </w:r>
      <w:r w:rsidRPr="009A759B">
        <w:t>occupational</w:t>
      </w:r>
      <w:r w:rsidR="007548C7">
        <w:t xml:space="preserve"> </w:t>
      </w:r>
      <w:r w:rsidRPr="009A759B">
        <w:t>groups</w:t>
      </w:r>
      <w:r w:rsidR="007548C7">
        <w:t xml:space="preserve"> </w:t>
      </w:r>
      <w:r w:rsidRPr="009A759B">
        <w:t>by</w:t>
      </w:r>
      <w:r w:rsidR="007548C7">
        <w:t xml:space="preserve"> </w:t>
      </w:r>
      <w:r w:rsidRPr="009A759B">
        <w:t>study</w:t>
      </w:r>
      <w:r w:rsidR="007548C7">
        <w:t xml:space="preserve"> </w:t>
      </w:r>
      <w:r w:rsidRPr="009A759B">
        <w:t>area</w:t>
      </w:r>
      <w:r w:rsidR="007548C7">
        <w:t xml:space="preserve"> </w:t>
      </w:r>
      <w:r w:rsidRPr="009A759B">
        <w:t>(%)</w:t>
      </w:r>
      <w:r w:rsidR="007548C7">
        <w:t xml:space="preserve"> </w:t>
      </w:r>
    </w:p>
    <w:tbl>
      <w:tblPr>
        <w:tblW w:w="4881" w:type="pct"/>
        <w:tblLayout w:type="fixed"/>
        <w:tblCellMar>
          <w:left w:w="0" w:type="dxa"/>
          <w:right w:w="0" w:type="dxa"/>
        </w:tblCellMar>
        <w:tblLook w:val="0000" w:firstRow="0" w:lastRow="0" w:firstColumn="0" w:lastColumn="0" w:noHBand="0" w:noVBand="0"/>
        <w:tblCaption w:val="Table 11 Proportion of employed graduates working in occupational groups, 2014 and 2017, by study area (%) – undergraduate "/>
      </w:tblPr>
      <w:tblGrid>
        <w:gridCol w:w="2547"/>
        <w:gridCol w:w="1137"/>
        <w:gridCol w:w="989"/>
        <w:gridCol w:w="839"/>
        <w:gridCol w:w="938"/>
        <w:gridCol w:w="938"/>
        <w:gridCol w:w="938"/>
        <w:gridCol w:w="1024"/>
        <w:gridCol w:w="851"/>
      </w:tblGrid>
      <w:tr w:rsidR="005D02DC" w:rsidRPr="00CF2184" w14:paraId="632144EE"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043FAB36" w14:textId="720A6DAD" w:rsidR="005D02DC" w:rsidRPr="00CF2184" w:rsidRDefault="005D02DC" w:rsidP="00351CD8">
            <w:pPr>
              <w:pStyle w:val="TablecolumnheadCENTRETABLES"/>
              <w:jc w:val="left"/>
              <w:rPr>
                <w:color w:val="auto"/>
              </w:rPr>
            </w:pPr>
            <w:r w:rsidRPr="00CF2184">
              <w:rPr>
                <w:color w:val="auto"/>
              </w:rPr>
              <w:t>Study</w:t>
            </w:r>
            <w:r>
              <w:rPr>
                <w:color w:val="auto"/>
              </w:rPr>
              <w:t xml:space="preserve"> </w:t>
            </w:r>
            <w:r w:rsidRPr="00CF2184">
              <w:rPr>
                <w:color w:val="auto"/>
              </w:rPr>
              <w:t>area</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3AD3417" w14:textId="0C55FFE8" w:rsidR="005D02DC" w:rsidRPr="00CF2184" w:rsidRDefault="005D02DC" w:rsidP="00351CD8">
            <w:pPr>
              <w:pStyle w:val="TablecolumnheadCENTRETABLES"/>
              <w:rPr>
                <w:color w:val="auto"/>
              </w:rPr>
            </w:pPr>
            <w:r w:rsidRPr="00CF2184">
              <w:rPr>
                <w:color w:val="auto"/>
              </w:rPr>
              <w:t>Managers</w:t>
            </w:r>
            <w:r>
              <w:rPr>
                <w:color w:val="auto"/>
              </w:rPr>
              <w:t xml:space="preserve"> 2017</w:t>
            </w:r>
          </w:p>
        </w:tc>
        <w:tc>
          <w:tcPr>
            <w:tcW w:w="485" w:type="pct"/>
            <w:tcBorders>
              <w:top w:val="single" w:sz="4" w:space="0" w:color="000000"/>
              <w:left w:val="single" w:sz="4" w:space="0" w:color="000000"/>
              <w:bottom w:val="single" w:sz="4" w:space="0" w:color="000000"/>
              <w:right w:val="single" w:sz="4" w:space="0" w:color="000000"/>
            </w:tcBorders>
            <w:vAlign w:val="bottom"/>
          </w:tcPr>
          <w:p w14:paraId="1997E081" w14:textId="3E0320AC" w:rsidR="005D02DC" w:rsidRPr="00CF2184" w:rsidRDefault="005D02DC" w:rsidP="00351CD8">
            <w:pPr>
              <w:pStyle w:val="TablecolumnheadCENTRETABLES"/>
              <w:rPr>
                <w:color w:val="auto"/>
              </w:rPr>
            </w:pPr>
            <w:r w:rsidRPr="00CF2184">
              <w:rPr>
                <w:color w:val="auto"/>
              </w:rPr>
              <w:t>Managers</w:t>
            </w:r>
            <w:r>
              <w:rPr>
                <w:color w:val="auto"/>
              </w:rPr>
              <w:t xml:space="preserve"> 2020</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02C39A6C" w14:textId="4FA15893" w:rsidR="005D02DC" w:rsidRPr="00CF2184" w:rsidRDefault="005D02DC" w:rsidP="00351CD8">
            <w:pPr>
              <w:pStyle w:val="TablecolumnheadCENTRETABLES"/>
              <w:rPr>
                <w:color w:val="auto"/>
              </w:rPr>
            </w:pPr>
            <w:r w:rsidRPr="00CF2184">
              <w:rPr>
                <w:color w:val="auto"/>
              </w:rPr>
              <w:t>Professionals</w:t>
            </w:r>
            <w:r w:rsidR="00975497">
              <w:rPr>
                <w:color w:val="auto"/>
              </w:rPr>
              <w:t xml:space="preserve"> 2017</w:t>
            </w:r>
          </w:p>
        </w:tc>
        <w:tc>
          <w:tcPr>
            <w:tcW w:w="460" w:type="pct"/>
            <w:tcBorders>
              <w:top w:val="single" w:sz="4" w:space="0" w:color="000000"/>
              <w:left w:val="single" w:sz="4" w:space="0" w:color="000000"/>
              <w:bottom w:val="single" w:sz="4" w:space="0" w:color="000000"/>
              <w:right w:val="single" w:sz="4" w:space="0" w:color="000000"/>
            </w:tcBorders>
            <w:vAlign w:val="bottom"/>
          </w:tcPr>
          <w:p w14:paraId="728C7CF1" w14:textId="7293BDBC" w:rsidR="005D02DC" w:rsidRPr="00CF2184" w:rsidRDefault="00975497" w:rsidP="00351CD8">
            <w:pPr>
              <w:pStyle w:val="TablecolumnheadCENTRETABLES"/>
              <w:rPr>
                <w:color w:val="auto"/>
              </w:rPr>
            </w:pPr>
            <w:r>
              <w:rPr>
                <w:color w:val="auto"/>
              </w:rPr>
              <w:t>Professionals 2020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2159F92D" w14:textId="385CB711" w:rsidR="005D02DC" w:rsidRPr="00CF2184" w:rsidRDefault="005D02DC" w:rsidP="00351CD8">
            <w:pPr>
              <w:pStyle w:val="TablecolumnheadCENTRETABLES"/>
              <w:rPr>
                <w:color w:val="auto"/>
              </w:rPr>
            </w:pPr>
            <w:r w:rsidRPr="00CF2184">
              <w:rPr>
                <w:color w:val="auto"/>
              </w:rPr>
              <w:t>All</w:t>
            </w:r>
            <w:r>
              <w:rPr>
                <w:color w:val="auto"/>
              </w:rPr>
              <w:t xml:space="preserve"> </w:t>
            </w:r>
            <w:r w:rsidRPr="00CF2184">
              <w:rPr>
                <w:color w:val="auto"/>
              </w:rPr>
              <w:t>other</w:t>
            </w:r>
            <w:r>
              <w:rPr>
                <w:color w:val="auto"/>
              </w:rPr>
              <w:t xml:space="preserve"> </w:t>
            </w:r>
            <w:r w:rsidRPr="00CF2184">
              <w:rPr>
                <w:color w:val="auto"/>
              </w:rPr>
              <w:t>occupations</w:t>
            </w:r>
            <w:r w:rsidR="00975497">
              <w:rPr>
                <w:color w:val="auto"/>
              </w:rPr>
              <w:t xml:space="preserve"> 2017</w:t>
            </w:r>
          </w:p>
        </w:tc>
        <w:tc>
          <w:tcPr>
            <w:tcW w:w="460" w:type="pct"/>
            <w:tcBorders>
              <w:top w:val="single" w:sz="4" w:space="0" w:color="000000"/>
              <w:left w:val="single" w:sz="4" w:space="0" w:color="000000"/>
              <w:bottom w:val="single" w:sz="4" w:space="0" w:color="000000"/>
              <w:right w:val="single" w:sz="4" w:space="0" w:color="000000"/>
            </w:tcBorders>
            <w:vAlign w:val="bottom"/>
          </w:tcPr>
          <w:p w14:paraId="12A21FB7" w14:textId="4A822B4C" w:rsidR="005D02DC" w:rsidRPr="00CF2184" w:rsidRDefault="00975497" w:rsidP="00351CD8">
            <w:pPr>
              <w:pStyle w:val="TablecolumnheadCENTRETABLES"/>
              <w:rPr>
                <w:color w:val="auto"/>
              </w:rPr>
            </w:pPr>
            <w:r w:rsidRPr="00CF2184">
              <w:rPr>
                <w:color w:val="auto"/>
              </w:rPr>
              <w:t>All</w:t>
            </w:r>
            <w:r>
              <w:rPr>
                <w:color w:val="auto"/>
              </w:rPr>
              <w:t xml:space="preserve"> </w:t>
            </w:r>
            <w:r w:rsidRPr="00CF2184">
              <w:rPr>
                <w:color w:val="auto"/>
              </w:rPr>
              <w:t>other</w:t>
            </w:r>
            <w:r>
              <w:rPr>
                <w:color w:val="auto"/>
              </w:rPr>
              <w:t xml:space="preserve"> </w:t>
            </w:r>
            <w:r w:rsidRPr="00CF2184">
              <w:rPr>
                <w:color w:val="auto"/>
              </w:rPr>
              <w:t>occupations</w:t>
            </w:r>
            <w:r>
              <w:rPr>
                <w:color w:val="auto"/>
              </w:rPr>
              <w:t xml:space="preserve"> 2020</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2C3BBE03" w14:textId="2BB91BE4" w:rsidR="005D02DC" w:rsidRPr="00CF2184" w:rsidRDefault="005D02DC" w:rsidP="00351CD8">
            <w:pPr>
              <w:pStyle w:val="TablecolumnheadCENTRETABLES"/>
              <w:rPr>
                <w:color w:val="auto"/>
              </w:rPr>
            </w:pPr>
            <w:r w:rsidRPr="00CF2184">
              <w:rPr>
                <w:color w:val="auto"/>
              </w:rPr>
              <w:t>All</w:t>
            </w:r>
            <w:r>
              <w:rPr>
                <w:color w:val="auto"/>
              </w:rPr>
              <w:t xml:space="preserve"> </w:t>
            </w:r>
            <w:r w:rsidRPr="00CF2184">
              <w:rPr>
                <w:color w:val="auto"/>
              </w:rPr>
              <w:t>employed</w:t>
            </w:r>
            <w:r w:rsidR="00975497">
              <w:rPr>
                <w:color w:val="auto"/>
              </w:rPr>
              <w:t xml:space="preserve"> 2017</w:t>
            </w:r>
          </w:p>
        </w:tc>
        <w:tc>
          <w:tcPr>
            <w:tcW w:w="417" w:type="pct"/>
            <w:tcBorders>
              <w:top w:val="single" w:sz="4" w:space="0" w:color="000000"/>
              <w:left w:val="single" w:sz="4" w:space="0" w:color="000000"/>
              <w:bottom w:val="single" w:sz="4" w:space="0" w:color="000000"/>
              <w:right w:val="single" w:sz="4" w:space="0" w:color="000000"/>
            </w:tcBorders>
            <w:vAlign w:val="bottom"/>
          </w:tcPr>
          <w:p w14:paraId="70A77430" w14:textId="7DA5FD11" w:rsidR="005D02DC" w:rsidRPr="00CF2184" w:rsidRDefault="00975497" w:rsidP="00351CD8">
            <w:pPr>
              <w:pStyle w:val="TablecolumnheadCENTRETABLES"/>
              <w:rPr>
                <w:color w:val="auto"/>
              </w:rPr>
            </w:pPr>
            <w:r w:rsidRPr="00CF2184">
              <w:rPr>
                <w:color w:val="auto"/>
              </w:rPr>
              <w:t>All</w:t>
            </w:r>
            <w:r>
              <w:rPr>
                <w:color w:val="auto"/>
              </w:rPr>
              <w:t xml:space="preserve"> </w:t>
            </w:r>
            <w:r w:rsidRPr="00CF2184">
              <w:rPr>
                <w:color w:val="auto"/>
              </w:rPr>
              <w:t>employed</w:t>
            </w:r>
            <w:r>
              <w:rPr>
                <w:color w:val="auto"/>
              </w:rPr>
              <w:t xml:space="preserve"> 2020</w:t>
            </w:r>
          </w:p>
        </w:tc>
      </w:tr>
      <w:tr w:rsidR="003C7269" w:rsidRPr="00CF2184" w14:paraId="24B2F7EF"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6538A4E" w14:textId="621E78D7"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Science</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mathematics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ED9B2B" w14:textId="6545371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4.1</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668960" w14:textId="25E4549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4.8</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B11006" w14:textId="3529959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44.8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2C0A273" w14:textId="7310E7D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64.8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32501C0" w14:textId="3DA5E49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51.0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DC0F2C5" w14:textId="3767781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30.4</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2E6F77" w14:textId="41F5BF3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772AD6" w14:textId="3128F38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78BC1356"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0DE5B67" w14:textId="23FE1548"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Computing</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Information</w:t>
            </w:r>
            <w:r w:rsidR="007548C7">
              <w:rPr>
                <w:rFonts w:ascii="ArialMT" w:hAnsi="ArialMT" w:cs="ArialMT"/>
                <w:sz w:val="17"/>
                <w:szCs w:val="17"/>
                <w:lang w:val="en-GB"/>
              </w:rPr>
              <w:t xml:space="preserve"> </w:t>
            </w:r>
            <w:r w:rsidRPr="00CF2184">
              <w:rPr>
                <w:rFonts w:ascii="ArialMT" w:hAnsi="ArialMT" w:cs="ArialMT"/>
                <w:sz w:val="17"/>
                <w:szCs w:val="17"/>
                <w:lang w:val="en-GB"/>
              </w:rPr>
              <w:t>Systems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D652E25" w14:textId="7D0147C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8.5</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DA83654" w14:textId="0537D2E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6.4</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3927AF" w14:textId="5DD6D7F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66.1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B41F05" w14:textId="022D946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78.0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16D05E" w14:textId="6FD3080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25.4</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447FE9" w14:textId="39C4809A"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15.6</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DEBFEB5" w14:textId="3B119F7A"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9769A1" w14:textId="15CA288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4A0B0AE7"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23EBFE1" w14:textId="2B9BD9B2"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Engineering</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C53FB79" w14:textId="0A2E92D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6.3</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E3178A" w14:textId="5B28616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8.0</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F0AE705" w14:textId="4453E47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71.5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04D7526" w14:textId="3594AD6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79.0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693ED7A" w14:textId="648160A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22.2</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0A1D6A" w14:textId="1DC07BA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13.0</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1738E8" w14:textId="5B2AC2A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EF0E7A" w14:textId="7E085B3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426AEBBE"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4AE1CAE" w14:textId="0DB1792B"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Architecture</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built</w:t>
            </w:r>
            <w:r w:rsidR="007548C7">
              <w:rPr>
                <w:rFonts w:ascii="ArialMT" w:hAnsi="ArialMT" w:cs="ArialMT"/>
                <w:sz w:val="17"/>
                <w:szCs w:val="17"/>
                <w:lang w:val="en-GB"/>
              </w:rPr>
              <w:t xml:space="preserve"> </w:t>
            </w:r>
            <w:r w:rsidRPr="00CF2184">
              <w:rPr>
                <w:rFonts w:ascii="ArialMT" w:hAnsi="ArialMT" w:cs="ArialMT"/>
                <w:sz w:val="17"/>
                <w:szCs w:val="17"/>
                <w:lang w:val="en-GB"/>
              </w:rPr>
              <w:t>environment</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8F141B" w14:textId="55FBC36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10.5</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0321ED" w14:textId="266EFE3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10.3</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39844C" w14:textId="34BCE98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46.8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95338B" w14:textId="0BDAFF8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54.5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E756D3" w14:textId="7A7D1C9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42.8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DFADC1B" w14:textId="279DDCF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35.2</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DAD098" w14:textId="2CF5DD0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8160CA" w14:textId="1EC5430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761CEAE5"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AE2A102" w14:textId="186750A5"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Agriculture</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environmental</w:t>
            </w:r>
            <w:r w:rsidR="007548C7">
              <w:rPr>
                <w:rFonts w:ascii="ArialMT" w:hAnsi="ArialMT" w:cs="ArialMT"/>
                <w:sz w:val="17"/>
                <w:szCs w:val="17"/>
                <w:lang w:val="en-GB"/>
              </w:rPr>
              <w:t xml:space="preserve"> </w:t>
            </w:r>
            <w:r w:rsidRPr="00CF2184">
              <w:rPr>
                <w:rFonts w:ascii="ArialMT" w:hAnsi="ArialMT" w:cs="ArialMT"/>
                <w:sz w:val="17"/>
                <w:szCs w:val="17"/>
                <w:lang w:val="en-GB"/>
              </w:rPr>
              <w:t>studies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477A0F" w14:textId="7E32557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10.4</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224AFE" w14:textId="0A3B5E7A"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9.8</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A3DF4D" w14:textId="0B5B7BAF"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42.1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BA3C1A" w14:textId="7AEC1A6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57.5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A094F4" w14:textId="69B2B26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47.6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7F1083" w14:textId="5B5ED10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32.7</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2A92A16" w14:textId="2922A9C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EC0662F" w14:textId="3C7FC80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5C7A90BC"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E6C3A84" w14:textId="766DC73D"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Health</w:t>
            </w:r>
            <w:r w:rsidR="007548C7">
              <w:rPr>
                <w:rFonts w:ascii="ArialMT" w:hAnsi="ArialMT" w:cs="ArialMT"/>
                <w:sz w:val="17"/>
                <w:szCs w:val="17"/>
                <w:lang w:val="en-GB"/>
              </w:rPr>
              <w:t xml:space="preserve"> </w:t>
            </w:r>
            <w:r w:rsidRPr="00CF2184">
              <w:rPr>
                <w:rFonts w:ascii="ArialMT" w:hAnsi="ArialMT" w:cs="ArialMT"/>
                <w:sz w:val="17"/>
                <w:szCs w:val="17"/>
                <w:lang w:val="en-GB"/>
              </w:rPr>
              <w:t>services</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support</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0DC660" w14:textId="6E49CF5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2.9</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0802459" w14:textId="714EDC6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3.9</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FF2B26" w14:textId="7146817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47.5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E2708DA" w14:textId="67E3125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62.5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8B67F0" w14:textId="65EE861F"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49.6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11F4CBC" w14:textId="28C23ED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33.6</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8CFAD87" w14:textId="5B77CA5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40D6BB" w14:textId="62EE616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1DE747C3"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50F5D1A" w14:textId="57FF423D"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Medicine</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73A25D" w14:textId="02E7FB6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0.0</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287D31" w14:textId="4DB63C3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0.5</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576525" w14:textId="454195CF"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93.4</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CFF396" w14:textId="71C8862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94.1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BC0B5B4" w14:textId="6C05A98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B07B007" w14:textId="0187AD7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5.4</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F8DD46" w14:textId="0EA6DE3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64DB35F" w14:textId="078949A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1ABE3039"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CB8CE3E" w14:textId="2AB9573C"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Nursing</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CD0886" w14:textId="74DF210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0.9</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CCCDB04" w14:textId="095BD8D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1.2</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FAF63A" w14:textId="156CC66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85.6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C4FDBE" w14:textId="01CB908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92.2</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472070" w14:textId="7520301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13.5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6B44E4B" w14:textId="6B8C506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6.6</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2C5268" w14:textId="453338D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6264B4" w14:textId="0804259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2BFAFBA5"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D4CC497" w14:textId="247BAA4E"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Pharmacy</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1E8C14" w14:textId="59C7690F"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0.0</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FF0B016" w14:textId="3E5A00C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5.8</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A00726" w14:textId="2FCB2AD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94.3</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3EF766" w14:textId="6F667C6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89.3</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A5DF8A" w14:textId="3DA93E5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5.7</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7DA904" w14:textId="5ADBD8F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4.9</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C9F044" w14:textId="5BE47BBA"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135D9C" w14:textId="20AADDA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627218CF"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694B7D7" w14:textId="2821E392"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Dentistry</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25D9736" w14:textId="7F8999B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0.0</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7EBFDD" w14:textId="54EB75A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4.2</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8938BE7" w14:textId="516004D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55.0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6AF841" w14:textId="79154BDA"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50.0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C2BF90" w14:textId="017119B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45.0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B3BCB02" w14:textId="22086E5A"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45.8</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E7E171" w14:textId="5ECF868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DC0A475" w14:textId="6A01678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25AB5863"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E2EA43A" w14:textId="3AA5EB09"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Veterinary</w:t>
            </w:r>
            <w:r w:rsidR="007548C7">
              <w:rPr>
                <w:rFonts w:ascii="ArialMT" w:hAnsi="ArialMT" w:cs="ArialMT"/>
                <w:sz w:val="17"/>
                <w:szCs w:val="17"/>
                <w:lang w:val="en-GB"/>
              </w:rPr>
              <w:t xml:space="preserve"> </w:t>
            </w:r>
            <w:r w:rsidRPr="00CF2184">
              <w:rPr>
                <w:rFonts w:ascii="ArialMT" w:hAnsi="ArialMT" w:cs="ArialMT"/>
                <w:sz w:val="17"/>
                <w:szCs w:val="17"/>
                <w:lang w:val="en-GB"/>
              </w:rPr>
              <w:t>science</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5F158A" w14:textId="775591CB"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1.9</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CA527B" w14:textId="75889CE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1.7</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CB228E" w14:textId="7DEAFA4F"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54.6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F994AE" w14:textId="011D96D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67.5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C98AAF" w14:textId="4502055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43.5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ADA539C" w14:textId="0C06462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30.8</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C6610F" w14:textId="09B57B2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86710A" w14:textId="128E551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0F57D050"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96A99F1" w14:textId="5AF4F634"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Rehabilitation</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A0936F" w14:textId="53466B5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1.3</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044DDD8" w14:textId="699B344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1.3</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FF7D1C" w14:textId="370628D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88.5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06F8C9D" w14:textId="68986A4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96.0</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723D06" w14:textId="1EBDA19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9BEECA" w14:textId="522245F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2.7</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248C88" w14:textId="0094AD9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300C62" w14:textId="2462CE5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5217E6B9"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6DF5632" w14:textId="69C6D6E5"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Teacher</w:t>
            </w:r>
            <w:r w:rsidR="007548C7">
              <w:rPr>
                <w:rFonts w:ascii="ArialMT" w:hAnsi="ArialMT" w:cs="ArialMT"/>
                <w:sz w:val="17"/>
                <w:szCs w:val="17"/>
                <w:lang w:val="en-GB"/>
              </w:rPr>
              <w:t xml:space="preserve"> </w:t>
            </w:r>
            <w:r w:rsidRPr="00CF2184">
              <w:rPr>
                <w:rFonts w:ascii="ArialMT" w:hAnsi="ArialMT" w:cs="ArialMT"/>
                <w:sz w:val="17"/>
                <w:szCs w:val="17"/>
                <w:lang w:val="en-GB"/>
              </w:rPr>
              <w:t>education</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0FA7A6E" w14:textId="5A5C139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2.6</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37A5A1" w14:textId="34FCA5F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3.3</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D9D8E5" w14:textId="1F61BB8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87.2</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162A701" w14:textId="23A4492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88.7</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0AD94B9" w14:textId="58F412A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2F625C" w14:textId="66C2138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8.0</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DD50F7" w14:textId="139E5A7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7802FF" w14:textId="6D034AD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7431EF37"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9FB2B3C" w14:textId="043F7D7B"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Business</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management</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B68972" w14:textId="6C68601B"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14.6</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C39C93" w14:textId="407BD33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17.4</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5A9C26" w14:textId="12CE047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50.3</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255B9B" w14:textId="2F5BFC1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62.2</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38489D" w14:textId="1FED76C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35.1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4679D1" w14:textId="3EB4DD7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20.4</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BC050B" w14:textId="2B31070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1A40B9" w14:textId="2DD9853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55CCE79E"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AB3147B" w14:textId="1979EFC3"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Humanities,</w:t>
            </w:r>
            <w:r w:rsidR="007548C7">
              <w:rPr>
                <w:rFonts w:ascii="ArialMT" w:hAnsi="ArialMT" w:cs="ArialMT"/>
                <w:sz w:val="17"/>
                <w:szCs w:val="17"/>
                <w:lang w:val="en-GB"/>
              </w:rPr>
              <w:t xml:space="preserve"> </w:t>
            </w:r>
            <w:r w:rsidRPr="00CF2184">
              <w:rPr>
                <w:rFonts w:ascii="ArialMT" w:hAnsi="ArialMT" w:cs="ArialMT"/>
                <w:sz w:val="17"/>
                <w:szCs w:val="17"/>
                <w:lang w:val="en-GB"/>
              </w:rPr>
              <w:t>culture</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social</w:t>
            </w:r>
            <w:r w:rsidR="007548C7">
              <w:rPr>
                <w:rFonts w:ascii="ArialMT" w:hAnsi="ArialMT" w:cs="ArialMT"/>
                <w:sz w:val="17"/>
                <w:szCs w:val="17"/>
                <w:lang w:val="en-GB"/>
              </w:rPr>
              <w:t xml:space="preserve"> </w:t>
            </w:r>
            <w:r w:rsidRPr="00CF2184">
              <w:rPr>
                <w:rFonts w:ascii="ArialMT" w:hAnsi="ArialMT" w:cs="ArialMT"/>
                <w:sz w:val="17"/>
                <w:szCs w:val="17"/>
                <w:lang w:val="en-GB"/>
              </w:rPr>
              <w:t>sciences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258422" w14:textId="6BBCDC4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6.7</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14AD0D6" w14:textId="1017238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7.5</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E3A7C55" w14:textId="156265E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37.9</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C0AA82" w14:textId="28869D1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57.8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5A3111" w14:textId="1BE02E5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55.4</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192BF8" w14:textId="5D06E82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34.7</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1B8BE48" w14:textId="762862AB"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768AD4C" w14:textId="695A839A"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7D42C60E"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0DE7C47" w14:textId="096BB986"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Social</w:t>
            </w:r>
            <w:r w:rsidR="007548C7">
              <w:rPr>
                <w:rFonts w:ascii="ArialMT" w:hAnsi="ArialMT" w:cs="ArialMT"/>
                <w:sz w:val="17"/>
                <w:szCs w:val="17"/>
                <w:lang w:val="en-GB"/>
              </w:rPr>
              <w:t xml:space="preserve"> </w:t>
            </w:r>
            <w:r w:rsidRPr="00CF2184">
              <w:rPr>
                <w:rFonts w:ascii="ArialMT" w:hAnsi="ArialMT" w:cs="ArialMT"/>
                <w:sz w:val="17"/>
                <w:szCs w:val="17"/>
                <w:lang w:val="en-GB"/>
              </w:rPr>
              <w:t>work</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528E80" w14:textId="55CCAD6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3.5</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31B51F" w14:textId="54F66FA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5.0</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1FE19F6" w14:textId="361EA0E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54.8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C36D8F2" w14:textId="01BF195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70.7</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2D88F0" w14:textId="565ADB8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41.6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0EB54E7" w14:textId="148626B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24.3</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F24E32F" w14:textId="5457D1D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2C3D91" w14:textId="37902C3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6E24F4AD"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5B4F3E3" w14:textId="7F8B1946"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Psychology</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FCF50E" w14:textId="6CCD184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6.5</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851C64B" w14:textId="0A0D230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6.5</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310B88" w14:textId="318240A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37.1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94238A" w14:textId="5771AB6F"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63.5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245BBF" w14:textId="00A649CB"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56.4</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E07679" w14:textId="1BABC8F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29.9</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2DA965" w14:textId="149A805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BC84C54" w14:textId="7AFB4FC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64F28AAF"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ACB799A" w14:textId="32DEB2CE"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Law</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paralegal</w:t>
            </w:r>
            <w:r w:rsidR="007548C7">
              <w:rPr>
                <w:rFonts w:ascii="ArialMT" w:hAnsi="ArialMT" w:cs="ArialMT"/>
                <w:sz w:val="17"/>
                <w:szCs w:val="17"/>
                <w:lang w:val="en-GB"/>
              </w:rPr>
              <w:t xml:space="preserve"> </w:t>
            </w:r>
            <w:r w:rsidRPr="00CF2184">
              <w:rPr>
                <w:rFonts w:ascii="ArialMT" w:hAnsi="ArialMT" w:cs="ArialMT"/>
                <w:sz w:val="17"/>
                <w:szCs w:val="17"/>
                <w:lang w:val="en-GB"/>
              </w:rPr>
              <w:t>studies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04BA07" w14:textId="09D189E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6.8</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F61510B" w14:textId="7E49967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7.7</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6EFD2B" w14:textId="7087631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44.3</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F34339" w14:textId="6A968A6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69.7</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66AB11" w14:textId="1999E43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48.8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BD57FB" w14:textId="0A41EC0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22.6</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E529DA" w14:textId="467C3E2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8358CD" w14:textId="70DCFEA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10E8B2AF"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7BF5016" w14:textId="1C9FBAEC"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Creative</w:t>
            </w:r>
            <w:r w:rsidR="007548C7">
              <w:rPr>
                <w:rFonts w:ascii="ArialMT" w:hAnsi="ArialMT" w:cs="ArialMT"/>
                <w:sz w:val="17"/>
                <w:szCs w:val="17"/>
                <w:lang w:val="en-GB"/>
              </w:rPr>
              <w:t xml:space="preserve"> </w:t>
            </w:r>
            <w:r w:rsidRPr="00CF2184">
              <w:rPr>
                <w:rFonts w:ascii="ArialMT" w:hAnsi="ArialMT" w:cs="ArialMT"/>
                <w:sz w:val="17"/>
                <w:szCs w:val="17"/>
                <w:lang w:val="en-GB"/>
              </w:rPr>
              <w:t>arts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704725" w14:textId="23A657F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4.6</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B66002E" w14:textId="30D3A27B"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8.2</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219EDB" w14:textId="0DE9753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43.3</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D80F9A" w14:textId="3B7C89A8"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57.9</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DB4AD5" w14:textId="784DCD0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52.1</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D29695" w14:textId="42EF73D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33.9</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EE7BDBA" w14:textId="6B66DAE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665C1E" w14:textId="5106EB5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11FA1B20"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A1B9780" w14:textId="3952BB1B"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Communications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8FDE9F" w14:textId="0D30D72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8.8</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D5C3A6C" w14:textId="78D64104"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13.0</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3A3813" w14:textId="7DE660A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45.6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85E7AE" w14:textId="490098A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60.6</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615A938" w14:textId="37DF0BF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45.7</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09AD39" w14:textId="2A849489"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26.3</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647596B" w14:textId="18D8E7E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A3E456D" w14:textId="2796EECB"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4E386407"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2EF5AC4" w14:textId="5CA58787"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F2184">
              <w:rPr>
                <w:rFonts w:ascii="ArialMT" w:hAnsi="ArialMT" w:cs="ArialMT"/>
                <w:sz w:val="17"/>
                <w:szCs w:val="17"/>
                <w:lang w:val="en-GB"/>
              </w:rPr>
              <w:t>Tourism,</w:t>
            </w:r>
            <w:r w:rsidR="007548C7">
              <w:rPr>
                <w:rFonts w:ascii="ArialMT" w:hAnsi="ArialMT" w:cs="ArialMT"/>
                <w:sz w:val="17"/>
                <w:szCs w:val="17"/>
                <w:lang w:val="en-GB"/>
              </w:rPr>
              <w:t xml:space="preserve"> </w:t>
            </w:r>
            <w:r w:rsidRPr="00CF2184">
              <w:rPr>
                <w:rFonts w:ascii="ArialMT" w:hAnsi="ArialMT" w:cs="ArialMT"/>
                <w:sz w:val="17"/>
                <w:szCs w:val="17"/>
                <w:lang w:val="en-GB"/>
              </w:rPr>
              <w:t>hospitality,</w:t>
            </w:r>
            <w:r w:rsidR="007548C7">
              <w:rPr>
                <w:rFonts w:ascii="ArialMT" w:hAnsi="ArialMT" w:cs="ArialMT"/>
                <w:sz w:val="17"/>
                <w:szCs w:val="17"/>
                <w:lang w:val="en-GB"/>
              </w:rPr>
              <w:t xml:space="preserve"> </w:t>
            </w:r>
            <w:r w:rsidRPr="00CF2184">
              <w:rPr>
                <w:rFonts w:ascii="ArialMT" w:hAnsi="ArialMT" w:cs="ArialMT"/>
                <w:sz w:val="17"/>
                <w:szCs w:val="17"/>
                <w:lang w:val="en-GB"/>
              </w:rPr>
              <w:t>personal</w:t>
            </w:r>
            <w:r w:rsidR="007548C7">
              <w:rPr>
                <w:rFonts w:ascii="ArialMT" w:hAnsi="ArialMT" w:cs="ArialMT"/>
                <w:sz w:val="17"/>
                <w:szCs w:val="17"/>
                <w:lang w:val="en-GB"/>
              </w:rPr>
              <w:t xml:space="preserve"> </w:t>
            </w:r>
            <w:r w:rsidRPr="00CF2184">
              <w:rPr>
                <w:rFonts w:ascii="ArialMT" w:hAnsi="ArialMT" w:cs="ArialMT"/>
                <w:sz w:val="17"/>
                <w:szCs w:val="17"/>
                <w:lang w:val="en-GB"/>
              </w:rPr>
              <w:t>Services,</w:t>
            </w:r>
            <w:r w:rsidR="007548C7">
              <w:rPr>
                <w:rFonts w:ascii="ArialMT" w:hAnsi="ArialMT" w:cs="ArialMT"/>
                <w:sz w:val="17"/>
                <w:szCs w:val="17"/>
                <w:lang w:val="en-GB"/>
              </w:rPr>
              <w:t xml:space="preserve"> </w:t>
            </w:r>
            <w:r w:rsidRPr="00CF2184">
              <w:rPr>
                <w:rFonts w:ascii="ArialMT" w:hAnsi="ArialMT" w:cs="ArialMT"/>
                <w:sz w:val="17"/>
                <w:szCs w:val="17"/>
                <w:lang w:val="en-GB"/>
              </w:rPr>
              <w:t>sport</w:t>
            </w:r>
            <w:r w:rsidR="007548C7">
              <w:rPr>
                <w:rFonts w:ascii="ArialMT" w:hAnsi="ArialMT" w:cs="ArialMT"/>
                <w:sz w:val="17"/>
                <w:szCs w:val="17"/>
                <w:lang w:val="en-GB"/>
              </w:rPr>
              <w:t xml:space="preserve"> </w:t>
            </w:r>
            <w:r w:rsidRPr="00CF2184">
              <w:rPr>
                <w:rFonts w:ascii="ArialMT" w:hAnsi="ArialMT" w:cs="ArialMT"/>
                <w:sz w:val="17"/>
                <w:szCs w:val="17"/>
                <w:lang w:val="en-GB"/>
              </w:rPr>
              <w:t>and</w:t>
            </w:r>
            <w:r w:rsidR="007548C7">
              <w:rPr>
                <w:rFonts w:ascii="ArialMT" w:hAnsi="ArialMT" w:cs="ArialMT"/>
                <w:sz w:val="17"/>
                <w:szCs w:val="17"/>
                <w:lang w:val="en-GB"/>
              </w:rPr>
              <w:t xml:space="preserve"> </w:t>
            </w:r>
            <w:r w:rsidRPr="00CF2184">
              <w:rPr>
                <w:rFonts w:ascii="ArialMT" w:hAnsi="ArialMT" w:cs="ArialMT"/>
                <w:sz w:val="17"/>
                <w:szCs w:val="17"/>
                <w:lang w:val="en-GB"/>
              </w:rPr>
              <w:t>recreation</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79D742" w14:textId="0981E9C6"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21.6</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443F8D0" w14:textId="7B7771C0"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20.4</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EAD0486" w14:textId="1A6C10D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15.7</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937507" w14:textId="204C0345"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33.3</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FD5A0B" w14:textId="19BE4B2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62.7</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774434B" w14:textId="79C5231C"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46.3</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467249" w14:textId="40BC412D"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39B0C6C" w14:textId="2A6E4E83"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r w:rsidR="003C7269" w:rsidRPr="00CF2184" w14:paraId="6DC5207E" w14:textId="77777777" w:rsidTr="00975497">
        <w:trPr>
          <w:trHeight w:val="60"/>
        </w:trPr>
        <w:tc>
          <w:tcPr>
            <w:tcW w:w="124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623463" w14:textId="0CBB5C88" w:rsidR="003C7269" w:rsidRPr="00CF2184" w:rsidRDefault="003C7269" w:rsidP="003C7269">
            <w:pPr>
              <w:widowControl w:val="0"/>
              <w:suppressAutoHyphens/>
              <w:autoSpaceDE w:val="0"/>
              <w:autoSpaceDN w:val="0"/>
              <w:adjustRightInd w:val="0"/>
              <w:spacing w:before="85" w:line="288" w:lineRule="auto"/>
              <w:textAlignment w:val="center"/>
              <w:rPr>
                <w:rFonts w:ascii="ArialMT" w:hAnsi="ArialMT" w:cs="ArialMT"/>
                <w:b/>
                <w:bCs/>
              </w:rPr>
            </w:pPr>
            <w:r w:rsidRPr="00CF2184">
              <w:rPr>
                <w:rFonts w:ascii="ArialMT" w:hAnsi="ArialMT" w:cs="ArialMT"/>
                <w:b/>
                <w:sz w:val="17"/>
                <w:szCs w:val="17"/>
                <w:lang w:val="en-GB"/>
              </w:rPr>
              <w:t>All</w:t>
            </w:r>
            <w:r w:rsidR="007548C7">
              <w:rPr>
                <w:rFonts w:ascii="ArialMT" w:hAnsi="ArialMT" w:cs="ArialMT"/>
                <w:b/>
                <w:sz w:val="17"/>
                <w:szCs w:val="17"/>
                <w:lang w:val="en-GB"/>
              </w:rPr>
              <w:t xml:space="preserve"> </w:t>
            </w:r>
            <w:r w:rsidRPr="00CF2184">
              <w:rPr>
                <w:rFonts w:ascii="ArialMT" w:hAnsi="ArialMT" w:cs="ArialMT"/>
                <w:b/>
                <w:sz w:val="17"/>
                <w:szCs w:val="17"/>
                <w:lang w:val="en-GB"/>
              </w:rPr>
              <w:t>fields</w:t>
            </w:r>
          </w:p>
        </w:tc>
        <w:tc>
          <w:tcPr>
            <w:tcW w:w="55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6809D9F" w14:textId="39CB17D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6.2</w:t>
            </w:r>
          </w:p>
        </w:tc>
        <w:tc>
          <w:tcPr>
            <w:tcW w:w="4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F2BA691" w14:textId="03F9288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7.5</w:t>
            </w:r>
          </w:p>
        </w:tc>
        <w:tc>
          <w:tcPr>
            <w:tcW w:w="41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8A1DF4B" w14:textId="22683082"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55.5</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001930" w14:textId="003CDF47"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68.8</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D31137" w14:textId="68CA932E"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38.3</w:t>
            </w:r>
          </w:p>
        </w:tc>
        <w:tc>
          <w:tcPr>
            <w:tcW w:w="46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484F76" w14:textId="65EA97CB"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23.7</w:t>
            </w:r>
          </w:p>
        </w:tc>
        <w:tc>
          <w:tcPr>
            <w:tcW w:w="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1D2B99" w14:textId="47D2F47F"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c>
          <w:tcPr>
            <w:tcW w:w="417"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E1E5C3A" w14:textId="61DB4381" w:rsidR="003C7269" w:rsidRPr="00CF2184" w:rsidRDefault="003C7269" w:rsidP="003C7269">
            <w:pPr>
              <w:widowControl w:val="0"/>
              <w:suppressAutoHyphens/>
              <w:autoSpaceDE w:val="0"/>
              <w:autoSpaceDN w:val="0"/>
              <w:adjustRightInd w:val="0"/>
              <w:spacing w:before="85" w:line="288" w:lineRule="auto"/>
              <w:jc w:val="center"/>
              <w:textAlignment w:val="center"/>
              <w:rPr>
                <w:rFonts w:cs="Arial"/>
                <w:szCs w:val="18"/>
              </w:rPr>
            </w:pPr>
            <w:r w:rsidRPr="00CF2184">
              <w:rPr>
                <w:rFonts w:cs="Arial"/>
                <w:color w:val="000000"/>
                <w:szCs w:val="18"/>
              </w:rPr>
              <w:t>100.0</w:t>
            </w:r>
          </w:p>
        </w:tc>
      </w:tr>
    </w:tbl>
    <w:p w14:paraId="31F0F003" w14:textId="0C7F487A" w:rsidR="009D726A" w:rsidRDefault="00872BE7" w:rsidP="00EE3E8D">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A122C8">
        <w:rPr>
          <w:rFonts w:ascii="ArialMT" w:hAnsi="ArialMT" w:cs="ArialMT"/>
          <w:szCs w:val="20"/>
          <w:lang w:val="en-GB"/>
        </w:rPr>
        <w:t>The</w:t>
      </w:r>
      <w:r w:rsidR="007548C7">
        <w:rPr>
          <w:rFonts w:ascii="ArialMT" w:hAnsi="ArialMT" w:cs="ArialMT"/>
          <w:szCs w:val="20"/>
          <w:lang w:val="en-GB"/>
        </w:rPr>
        <w:t xml:space="preserve"> </w:t>
      </w:r>
      <w:r w:rsidRPr="00A122C8">
        <w:rPr>
          <w:rFonts w:ascii="ArialMT" w:hAnsi="ArialMT" w:cs="ArialMT"/>
          <w:szCs w:val="20"/>
          <w:lang w:val="en-GB"/>
        </w:rPr>
        <w:t>proportion</w:t>
      </w:r>
      <w:r w:rsidR="007548C7">
        <w:rPr>
          <w:rFonts w:ascii="ArialMT" w:hAnsi="ArialMT" w:cs="ArialMT"/>
          <w:szCs w:val="20"/>
          <w:lang w:val="en-GB"/>
        </w:rPr>
        <w:t xml:space="preserve"> </w:t>
      </w:r>
      <w:r w:rsidRPr="00A122C8">
        <w:rPr>
          <w:rFonts w:ascii="ArialMT" w:hAnsi="ArialMT" w:cs="ArialMT"/>
          <w:szCs w:val="20"/>
          <w:lang w:val="en-GB"/>
        </w:rPr>
        <w:t>of</w:t>
      </w:r>
      <w:r w:rsidR="007548C7">
        <w:rPr>
          <w:rFonts w:ascii="ArialMT" w:hAnsi="ArialMT" w:cs="ArialMT"/>
          <w:szCs w:val="20"/>
          <w:lang w:val="en-GB"/>
        </w:rPr>
        <w:t xml:space="preserve"> </w:t>
      </w:r>
      <w:r w:rsidRPr="00A122C8">
        <w:rPr>
          <w:rFonts w:ascii="ArialMT" w:hAnsi="ArialMT" w:cs="ArialMT"/>
          <w:szCs w:val="20"/>
          <w:lang w:val="en-GB"/>
        </w:rPr>
        <w:t>graduates</w:t>
      </w:r>
      <w:r w:rsidR="007548C7">
        <w:rPr>
          <w:rFonts w:ascii="ArialMT" w:hAnsi="ArialMT" w:cs="ArialMT"/>
          <w:szCs w:val="20"/>
          <w:lang w:val="en-GB"/>
        </w:rPr>
        <w:t xml:space="preserve"> </w:t>
      </w:r>
      <w:r w:rsidRPr="00A122C8">
        <w:rPr>
          <w:rFonts w:ascii="ArialMT" w:hAnsi="ArialMT" w:cs="ArialMT"/>
          <w:szCs w:val="20"/>
          <w:lang w:val="en-GB"/>
        </w:rPr>
        <w:t>reporting</w:t>
      </w:r>
      <w:r w:rsidR="007548C7">
        <w:rPr>
          <w:rFonts w:ascii="ArialMT" w:hAnsi="ArialMT" w:cs="ArialMT"/>
          <w:szCs w:val="20"/>
          <w:lang w:val="en-GB"/>
        </w:rPr>
        <w:t xml:space="preserve"> </w:t>
      </w:r>
      <w:r w:rsidRPr="00A122C8">
        <w:rPr>
          <w:rFonts w:ascii="ArialMT" w:hAnsi="ArialMT" w:cs="ArialMT"/>
          <w:szCs w:val="20"/>
          <w:lang w:val="en-GB"/>
        </w:rPr>
        <w:t>they</w:t>
      </w:r>
      <w:r w:rsidR="007548C7">
        <w:rPr>
          <w:rFonts w:ascii="ArialMT" w:hAnsi="ArialMT" w:cs="ArialMT"/>
          <w:szCs w:val="20"/>
          <w:lang w:val="en-GB"/>
        </w:rPr>
        <w:t xml:space="preserve"> </w:t>
      </w:r>
      <w:r w:rsidRPr="00A122C8">
        <w:rPr>
          <w:rFonts w:ascii="ArialMT" w:hAnsi="ArialMT" w:cs="ArialMT"/>
          <w:szCs w:val="20"/>
          <w:lang w:val="en-GB"/>
        </w:rPr>
        <w:t>are</w:t>
      </w:r>
      <w:r w:rsidR="007548C7">
        <w:rPr>
          <w:rFonts w:ascii="ArialMT" w:hAnsi="ArialMT" w:cs="ArialMT"/>
          <w:szCs w:val="20"/>
          <w:lang w:val="en-GB"/>
        </w:rPr>
        <w:t xml:space="preserve"> </w:t>
      </w:r>
      <w:r w:rsidRPr="00A122C8">
        <w:rPr>
          <w:rFonts w:ascii="ArialMT" w:hAnsi="ArialMT" w:cs="ArialMT"/>
          <w:szCs w:val="20"/>
          <w:lang w:val="en-GB"/>
        </w:rPr>
        <w:t>not</w:t>
      </w:r>
      <w:r w:rsidR="007548C7">
        <w:rPr>
          <w:rFonts w:ascii="ArialMT" w:hAnsi="ArialMT" w:cs="ArialMT"/>
          <w:szCs w:val="20"/>
          <w:lang w:val="en-GB"/>
        </w:rPr>
        <w:t xml:space="preserve"> </w:t>
      </w:r>
      <w:r w:rsidRPr="00A122C8">
        <w:rPr>
          <w:rFonts w:ascii="ArialMT" w:hAnsi="ArialMT" w:cs="ArialMT"/>
          <w:szCs w:val="20"/>
          <w:lang w:val="en-GB"/>
        </w:rPr>
        <w:t>utilising</w:t>
      </w:r>
      <w:r w:rsidR="007548C7">
        <w:rPr>
          <w:rFonts w:ascii="ArialMT" w:hAnsi="ArialMT" w:cs="ArialMT"/>
          <w:szCs w:val="20"/>
          <w:lang w:val="en-GB"/>
        </w:rPr>
        <w:t xml:space="preserve"> </w:t>
      </w:r>
      <w:r w:rsidRPr="00A122C8">
        <w:rPr>
          <w:rFonts w:ascii="ArialMT" w:hAnsi="ArialMT" w:cs="ArialMT"/>
          <w:szCs w:val="20"/>
          <w:lang w:val="en-GB"/>
        </w:rPr>
        <w:t>their</w:t>
      </w:r>
      <w:r w:rsidR="007548C7">
        <w:rPr>
          <w:rFonts w:ascii="ArialMT" w:hAnsi="ArialMT" w:cs="ArialMT"/>
          <w:szCs w:val="20"/>
          <w:lang w:val="en-GB"/>
        </w:rPr>
        <w:t xml:space="preserve"> </w:t>
      </w:r>
      <w:r w:rsidRPr="00A122C8">
        <w:rPr>
          <w:rFonts w:ascii="ArialMT" w:hAnsi="ArialMT" w:cs="ArialMT"/>
          <w:szCs w:val="20"/>
          <w:lang w:val="en-GB"/>
        </w:rPr>
        <w:t>skills</w:t>
      </w:r>
      <w:r w:rsidR="007548C7">
        <w:rPr>
          <w:rFonts w:ascii="ArialMT" w:hAnsi="ArialMT" w:cs="ArialMT"/>
          <w:szCs w:val="20"/>
          <w:lang w:val="en-GB"/>
        </w:rPr>
        <w:t xml:space="preserve"> </w:t>
      </w:r>
      <w:r w:rsidRPr="00A122C8">
        <w:rPr>
          <w:rFonts w:ascii="ArialMT" w:hAnsi="ArialMT" w:cs="ArialMT"/>
          <w:szCs w:val="20"/>
          <w:lang w:val="en-GB"/>
        </w:rPr>
        <w:t>or</w:t>
      </w:r>
      <w:r w:rsidR="007548C7">
        <w:rPr>
          <w:rFonts w:ascii="ArialMT" w:hAnsi="ArialMT" w:cs="ArialMT"/>
          <w:szCs w:val="20"/>
          <w:lang w:val="en-GB"/>
        </w:rPr>
        <w:t xml:space="preserve"> </w:t>
      </w:r>
      <w:r w:rsidRPr="00A122C8">
        <w:rPr>
          <w:rFonts w:ascii="ArialMT" w:hAnsi="ArialMT" w:cs="ArialMT"/>
          <w:szCs w:val="20"/>
          <w:lang w:val="en-GB"/>
        </w:rPr>
        <w:t>education</w:t>
      </w:r>
      <w:r w:rsidR="007548C7">
        <w:rPr>
          <w:rFonts w:ascii="ArialMT" w:hAnsi="ArialMT" w:cs="ArialMT"/>
          <w:szCs w:val="20"/>
          <w:lang w:val="en-GB"/>
        </w:rPr>
        <w:t xml:space="preserve"> </w:t>
      </w:r>
      <w:r w:rsidRPr="00A122C8">
        <w:rPr>
          <w:rFonts w:ascii="ArialMT" w:hAnsi="ArialMT" w:cs="ArialMT"/>
          <w:szCs w:val="20"/>
          <w:lang w:val="en-GB"/>
        </w:rPr>
        <w:t>in</w:t>
      </w:r>
      <w:r w:rsidR="007548C7">
        <w:rPr>
          <w:rFonts w:ascii="ArialMT" w:hAnsi="ArialMT" w:cs="ArialMT"/>
          <w:szCs w:val="20"/>
          <w:lang w:val="en-GB"/>
        </w:rPr>
        <w:t xml:space="preserve"> </w:t>
      </w:r>
      <w:r w:rsidRPr="00A122C8">
        <w:rPr>
          <w:rFonts w:ascii="ArialMT" w:hAnsi="ArialMT" w:cs="ArialMT"/>
          <w:szCs w:val="20"/>
          <w:lang w:val="en-GB"/>
        </w:rPr>
        <w:t>their</w:t>
      </w:r>
      <w:r w:rsidR="007548C7">
        <w:rPr>
          <w:rFonts w:ascii="ArialMT" w:hAnsi="ArialMT" w:cs="ArialMT"/>
          <w:szCs w:val="20"/>
          <w:lang w:val="en-GB"/>
        </w:rPr>
        <w:t xml:space="preserve"> </w:t>
      </w:r>
      <w:r w:rsidRPr="00A122C8">
        <w:rPr>
          <w:rFonts w:ascii="ArialMT" w:hAnsi="ArialMT" w:cs="ArialMT"/>
          <w:szCs w:val="20"/>
          <w:lang w:val="en-GB"/>
        </w:rPr>
        <w:t>current</w:t>
      </w:r>
      <w:r w:rsidR="007548C7">
        <w:rPr>
          <w:rFonts w:ascii="ArialMT" w:hAnsi="ArialMT" w:cs="ArialMT"/>
          <w:szCs w:val="20"/>
          <w:lang w:val="en-GB"/>
        </w:rPr>
        <w:t xml:space="preserve"> </w:t>
      </w:r>
      <w:r w:rsidRPr="00A122C8">
        <w:rPr>
          <w:rFonts w:ascii="ArialMT" w:hAnsi="ArialMT" w:cs="ArialMT"/>
          <w:szCs w:val="20"/>
          <w:lang w:val="en-GB"/>
        </w:rPr>
        <w:t>job</w:t>
      </w:r>
      <w:r w:rsidR="007548C7">
        <w:rPr>
          <w:rFonts w:ascii="ArialMT" w:hAnsi="ArialMT" w:cs="ArialMT"/>
          <w:szCs w:val="20"/>
          <w:lang w:val="en-GB"/>
        </w:rPr>
        <w:t xml:space="preserve"> </w:t>
      </w:r>
      <w:r w:rsidRPr="00A122C8">
        <w:rPr>
          <w:rFonts w:ascii="ArialMT" w:hAnsi="ArialMT" w:cs="ArialMT"/>
          <w:szCs w:val="20"/>
          <w:lang w:val="en-GB"/>
        </w:rPr>
        <w:t>is</w:t>
      </w:r>
      <w:r w:rsidR="007548C7">
        <w:rPr>
          <w:rFonts w:ascii="ArialMT" w:hAnsi="ArialMT" w:cs="ArialMT"/>
          <w:szCs w:val="20"/>
          <w:lang w:val="en-GB"/>
        </w:rPr>
        <w:t xml:space="preserve"> </w:t>
      </w:r>
      <w:r w:rsidRPr="00A122C8">
        <w:rPr>
          <w:rFonts w:ascii="ArialMT" w:hAnsi="ArialMT" w:cs="ArialMT"/>
          <w:szCs w:val="20"/>
          <w:lang w:val="en-GB"/>
        </w:rPr>
        <w:t>an</w:t>
      </w:r>
      <w:r w:rsidR="007548C7">
        <w:rPr>
          <w:rFonts w:ascii="ArialMT" w:hAnsi="ArialMT" w:cs="ArialMT"/>
          <w:szCs w:val="20"/>
          <w:lang w:val="en-GB"/>
        </w:rPr>
        <w:t xml:space="preserve"> </w:t>
      </w:r>
      <w:r w:rsidRPr="00A122C8">
        <w:rPr>
          <w:rFonts w:ascii="ArialMT" w:hAnsi="ArialMT" w:cs="ArialMT"/>
          <w:szCs w:val="20"/>
          <w:lang w:val="en-GB"/>
        </w:rPr>
        <w:t>important</w:t>
      </w:r>
      <w:r w:rsidR="007548C7">
        <w:rPr>
          <w:rFonts w:ascii="ArialMT" w:hAnsi="ArialMT" w:cs="ArialMT"/>
          <w:szCs w:val="20"/>
          <w:lang w:val="en-GB"/>
        </w:rPr>
        <w:t xml:space="preserve"> </w:t>
      </w:r>
      <w:r w:rsidRPr="00A122C8">
        <w:rPr>
          <w:rFonts w:ascii="ArialMT" w:hAnsi="ArialMT" w:cs="ArialMT"/>
          <w:szCs w:val="20"/>
          <w:lang w:val="en-GB"/>
        </w:rPr>
        <w:t>indicator</w:t>
      </w:r>
      <w:r w:rsidR="007548C7">
        <w:rPr>
          <w:rFonts w:ascii="ArialMT" w:hAnsi="ArialMT" w:cs="ArialMT"/>
          <w:szCs w:val="20"/>
          <w:lang w:val="en-GB"/>
        </w:rPr>
        <w:t xml:space="preserve"> </w:t>
      </w:r>
      <w:r w:rsidRPr="00A122C8">
        <w:rPr>
          <w:rFonts w:ascii="ArialMT" w:hAnsi="ArialMT" w:cs="ArialMT"/>
          <w:szCs w:val="20"/>
          <w:lang w:val="en-GB"/>
        </w:rPr>
        <w:t>of</w:t>
      </w:r>
      <w:r w:rsidR="007548C7">
        <w:rPr>
          <w:rFonts w:ascii="ArialMT" w:hAnsi="ArialMT" w:cs="ArialMT"/>
          <w:szCs w:val="20"/>
          <w:lang w:val="en-GB"/>
        </w:rPr>
        <w:t xml:space="preserve"> </w:t>
      </w:r>
      <w:r w:rsidRPr="00A122C8">
        <w:rPr>
          <w:rFonts w:ascii="ArialMT" w:hAnsi="ArialMT" w:cs="ArialMT"/>
          <w:szCs w:val="20"/>
          <w:lang w:val="en-GB"/>
        </w:rPr>
        <w:t>the</w:t>
      </w:r>
      <w:r w:rsidR="007548C7">
        <w:rPr>
          <w:rFonts w:ascii="ArialMT" w:hAnsi="ArialMT" w:cs="ArialMT"/>
          <w:szCs w:val="20"/>
          <w:lang w:val="en-GB"/>
        </w:rPr>
        <w:t xml:space="preserve"> </w:t>
      </w:r>
      <w:r w:rsidRPr="00A122C8">
        <w:rPr>
          <w:rFonts w:ascii="ArialMT" w:hAnsi="ArialMT" w:cs="ArialMT"/>
          <w:szCs w:val="20"/>
          <w:lang w:val="en-GB"/>
        </w:rPr>
        <w:t>underutilisation</w:t>
      </w:r>
      <w:r w:rsidR="007548C7">
        <w:rPr>
          <w:rFonts w:ascii="ArialMT" w:hAnsi="ArialMT" w:cs="ArialMT"/>
          <w:szCs w:val="20"/>
          <w:lang w:val="en-GB"/>
        </w:rPr>
        <w:t xml:space="preserve"> </w:t>
      </w:r>
      <w:r w:rsidRPr="00A122C8">
        <w:rPr>
          <w:rFonts w:ascii="ArialMT" w:hAnsi="ArialMT" w:cs="ArialMT"/>
          <w:szCs w:val="20"/>
          <w:lang w:val="en-GB"/>
        </w:rPr>
        <w:t>of</w:t>
      </w:r>
      <w:r w:rsidR="007548C7">
        <w:rPr>
          <w:rFonts w:ascii="ArialMT" w:hAnsi="ArialMT" w:cs="ArialMT"/>
          <w:szCs w:val="20"/>
          <w:lang w:val="en-GB"/>
        </w:rPr>
        <w:t xml:space="preserve"> </w:t>
      </w:r>
      <w:r w:rsidRPr="00A122C8">
        <w:rPr>
          <w:rFonts w:ascii="ArialMT" w:hAnsi="ArialMT" w:cs="ArialMT"/>
          <w:szCs w:val="20"/>
          <w:lang w:val="en-GB"/>
        </w:rPr>
        <w:t>graduate</w:t>
      </w:r>
      <w:r w:rsidR="007548C7">
        <w:rPr>
          <w:rFonts w:ascii="ArialMT" w:hAnsi="ArialMT" w:cs="ArialMT"/>
          <w:szCs w:val="20"/>
          <w:lang w:val="en-GB"/>
        </w:rPr>
        <w:t xml:space="preserve"> </w:t>
      </w:r>
      <w:r w:rsidRPr="00A122C8">
        <w:rPr>
          <w:rFonts w:ascii="ArialMT" w:hAnsi="ArialMT" w:cs="ArialMT"/>
          <w:szCs w:val="20"/>
          <w:lang w:val="en-GB"/>
        </w:rPr>
        <w:t>skills</w:t>
      </w:r>
      <w:r w:rsidR="007548C7">
        <w:rPr>
          <w:rFonts w:ascii="ArialMT" w:hAnsi="ArialMT" w:cs="ArialMT"/>
          <w:szCs w:val="20"/>
          <w:lang w:val="en-GB"/>
        </w:rPr>
        <w:t xml:space="preserve"> </w:t>
      </w:r>
      <w:r w:rsidRPr="00A122C8">
        <w:rPr>
          <w:rFonts w:ascii="ArialMT" w:hAnsi="ArialMT" w:cs="ArialMT"/>
          <w:szCs w:val="20"/>
          <w:lang w:val="en-GB"/>
        </w:rPr>
        <w:t>and</w:t>
      </w:r>
      <w:r w:rsidR="007548C7">
        <w:rPr>
          <w:rFonts w:ascii="ArialMT" w:hAnsi="ArialMT" w:cs="ArialMT"/>
          <w:szCs w:val="20"/>
          <w:lang w:val="en-GB"/>
        </w:rPr>
        <w:t xml:space="preserve"> </w:t>
      </w:r>
      <w:r w:rsidRPr="00A122C8">
        <w:rPr>
          <w:rFonts w:ascii="ArialMT" w:hAnsi="ArialMT" w:cs="ArialMT"/>
          <w:szCs w:val="20"/>
          <w:lang w:val="en-GB"/>
        </w:rPr>
        <w:t>as</w:t>
      </w:r>
      <w:r w:rsidR="007548C7">
        <w:rPr>
          <w:rFonts w:ascii="ArialMT" w:hAnsi="ArialMT" w:cs="ArialMT"/>
          <w:szCs w:val="20"/>
          <w:lang w:val="en-GB"/>
        </w:rPr>
        <w:t xml:space="preserve"> </w:t>
      </w:r>
      <w:r w:rsidRPr="00A122C8">
        <w:rPr>
          <w:rFonts w:ascii="ArialMT" w:hAnsi="ArialMT" w:cs="ArialMT"/>
          <w:szCs w:val="20"/>
          <w:lang w:val="en-GB"/>
        </w:rPr>
        <w:t>such</w:t>
      </w:r>
      <w:r w:rsidR="007548C7">
        <w:rPr>
          <w:rFonts w:ascii="ArialMT" w:hAnsi="ArialMT" w:cs="ArialMT"/>
          <w:szCs w:val="20"/>
          <w:lang w:val="en-GB"/>
        </w:rPr>
        <w:t xml:space="preserve"> </w:t>
      </w:r>
      <w:r w:rsidRPr="00A122C8">
        <w:rPr>
          <w:rFonts w:ascii="ArialMT" w:hAnsi="ArialMT" w:cs="ArialMT"/>
          <w:szCs w:val="20"/>
          <w:lang w:val="en-GB"/>
        </w:rPr>
        <w:t>it</w:t>
      </w:r>
      <w:r w:rsidR="007548C7">
        <w:rPr>
          <w:rFonts w:ascii="ArialMT" w:hAnsi="ArialMT" w:cs="ArialMT"/>
          <w:szCs w:val="20"/>
          <w:lang w:val="en-GB"/>
        </w:rPr>
        <w:t xml:space="preserve"> </w:t>
      </w:r>
      <w:r w:rsidRPr="00A122C8">
        <w:rPr>
          <w:rFonts w:ascii="ArialMT" w:hAnsi="ArialMT" w:cs="ArialMT"/>
          <w:szCs w:val="20"/>
          <w:lang w:val="en-GB"/>
        </w:rPr>
        <w:t>is</w:t>
      </w:r>
      <w:r w:rsidR="007548C7">
        <w:rPr>
          <w:rFonts w:ascii="ArialMT" w:hAnsi="ArialMT" w:cs="ArialMT"/>
          <w:szCs w:val="20"/>
          <w:lang w:val="en-GB"/>
        </w:rPr>
        <w:t xml:space="preserve"> </w:t>
      </w:r>
      <w:r w:rsidRPr="00A122C8">
        <w:rPr>
          <w:rFonts w:ascii="ArialMT" w:hAnsi="ArialMT" w:cs="ArialMT"/>
          <w:szCs w:val="20"/>
          <w:lang w:val="en-GB"/>
        </w:rPr>
        <w:t>important</w:t>
      </w:r>
      <w:r w:rsidR="007548C7">
        <w:rPr>
          <w:rFonts w:ascii="ArialMT" w:hAnsi="ArialMT" w:cs="ArialMT"/>
          <w:szCs w:val="20"/>
          <w:lang w:val="en-GB"/>
        </w:rPr>
        <w:t xml:space="preserve"> </w:t>
      </w:r>
      <w:r w:rsidRPr="00A122C8">
        <w:rPr>
          <w:rFonts w:ascii="ArialMT" w:hAnsi="ArialMT" w:cs="ArialMT"/>
          <w:szCs w:val="20"/>
          <w:lang w:val="en-GB"/>
        </w:rPr>
        <w:t>to</w:t>
      </w:r>
      <w:r w:rsidR="007548C7">
        <w:rPr>
          <w:rFonts w:ascii="ArialMT" w:hAnsi="ArialMT" w:cs="ArialMT"/>
          <w:szCs w:val="20"/>
          <w:lang w:val="en-GB"/>
        </w:rPr>
        <w:t xml:space="preserve"> </w:t>
      </w:r>
      <w:r w:rsidRPr="00A122C8">
        <w:rPr>
          <w:rFonts w:ascii="ArialMT" w:hAnsi="ArialMT" w:cs="ArialMT"/>
          <w:szCs w:val="20"/>
          <w:lang w:val="en-GB"/>
        </w:rPr>
        <w:t>monitor</w:t>
      </w:r>
      <w:r w:rsidR="007548C7">
        <w:rPr>
          <w:rFonts w:ascii="ArialMT" w:hAnsi="ArialMT" w:cs="ArialMT"/>
          <w:szCs w:val="20"/>
          <w:lang w:val="en-GB"/>
        </w:rPr>
        <w:t xml:space="preserve"> </w:t>
      </w:r>
      <w:r w:rsidRPr="00A122C8">
        <w:rPr>
          <w:rFonts w:ascii="ArialMT" w:hAnsi="ArialMT" w:cs="ArialMT"/>
          <w:szCs w:val="20"/>
          <w:lang w:val="en-GB"/>
        </w:rPr>
        <w:t>this</w:t>
      </w:r>
      <w:r w:rsidR="007548C7">
        <w:rPr>
          <w:rFonts w:ascii="ArialMT" w:hAnsi="ArialMT" w:cs="ArialMT"/>
          <w:szCs w:val="20"/>
          <w:lang w:val="en-GB"/>
        </w:rPr>
        <w:t xml:space="preserve"> </w:t>
      </w:r>
      <w:r w:rsidRPr="00A122C8">
        <w:rPr>
          <w:rFonts w:ascii="ArialMT" w:hAnsi="ArialMT" w:cs="ArialMT"/>
          <w:szCs w:val="20"/>
          <w:lang w:val="en-GB"/>
        </w:rPr>
        <w:t>over</w:t>
      </w:r>
      <w:r w:rsidR="007548C7">
        <w:rPr>
          <w:rFonts w:ascii="ArialMT" w:hAnsi="ArialMT" w:cs="ArialMT"/>
          <w:szCs w:val="20"/>
          <w:lang w:val="en-GB"/>
        </w:rPr>
        <w:t xml:space="preserve"> </w:t>
      </w:r>
      <w:r w:rsidRPr="00A122C8">
        <w:rPr>
          <w:rFonts w:ascii="ArialMT" w:hAnsi="ArialMT" w:cs="ArialMT"/>
          <w:szCs w:val="20"/>
          <w:lang w:val="en-GB"/>
        </w:rPr>
        <w:t>time.</w:t>
      </w:r>
      <w:r w:rsidR="007548C7">
        <w:rPr>
          <w:rFonts w:ascii="ArialMT" w:hAnsi="ArialMT" w:cs="ArialMT"/>
          <w:szCs w:val="20"/>
          <w:lang w:val="en-GB"/>
        </w:rPr>
        <w:t xml:space="preserve"> </w:t>
      </w:r>
      <w:r w:rsidR="00F46D2E" w:rsidRPr="00A122C8">
        <w:rPr>
          <w:rFonts w:ascii="ArialMT" w:hAnsi="ArialMT" w:cs="ArialMT"/>
          <w:szCs w:val="20"/>
          <w:lang w:val="en-GB"/>
        </w:rPr>
        <w:t>Immediately</w:t>
      </w:r>
      <w:r w:rsidR="007548C7">
        <w:rPr>
          <w:rFonts w:ascii="ArialMT" w:hAnsi="ArialMT" w:cs="ArialMT"/>
          <w:szCs w:val="20"/>
          <w:lang w:val="en-GB"/>
        </w:rPr>
        <w:t xml:space="preserve"> </w:t>
      </w:r>
      <w:r w:rsidR="00F46D2E" w:rsidRPr="00A122C8">
        <w:rPr>
          <w:rFonts w:ascii="ArialMT" w:hAnsi="ArialMT" w:cs="ArialMT"/>
          <w:szCs w:val="20"/>
          <w:lang w:val="en-GB"/>
        </w:rPr>
        <w:t>following</w:t>
      </w:r>
      <w:r w:rsidR="007548C7">
        <w:rPr>
          <w:rFonts w:ascii="ArialMT" w:hAnsi="ArialMT" w:cs="ArialMT"/>
          <w:szCs w:val="20"/>
          <w:lang w:val="en-GB"/>
        </w:rPr>
        <w:t xml:space="preserve"> </w:t>
      </w:r>
      <w:r w:rsidR="00F46D2E" w:rsidRPr="00A122C8">
        <w:rPr>
          <w:rFonts w:ascii="ArialMT" w:hAnsi="ArialMT" w:cs="ArialMT"/>
          <w:szCs w:val="20"/>
          <w:lang w:val="en-GB"/>
        </w:rPr>
        <w:t>graduation</w:t>
      </w:r>
      <w:r w:rsidR="007548C7">
        <w:rPr>
          <w:rFonts w:ascii="ArialMT" w:hAnsi="ArialMT" w:cs="ArialMT"/>
          <w:szCs w:val="20"/>
          <w:lang w:val="en-GB"/>
        </w:rPr>
        <w:t xml:space="preserve"> </w:t>
      </w:r>
      <w:r w:rsidR="00A122C8" w:rsidRPr="00A122C8">
        <w:rPr>
          <w:rFonts w:ascii="ArialMT" w:hAnsi="ArialMT" w:cs="ArialMT"/>
          <w:szCs w:val="20"/>
          <w:lang w:val="en-GB"/>
        </w:rPr>
        <w:t>40</w:t>
      </w:r>
      <w:r w:rsidR="00F46D2E" w:rsidRPr="00A122C8">
        <w:rPr>
          <w:rFonts w:ascii="ArialMT" w:hAnsi="ArialMT" w:cs="ArialMT"/>
          <w:szCs w:val="20"/>
          <w:lang w:val="en-GB"/>
        </w:rPr>
        <w:t>.9</w:t>
      </w:r>
      <w:r w:rsidR="007548C7">
        <w:rPr>
          <w:rFonts w:ascii="ArialMT" w:hAnsi="ArialMT" w:cs="ArialMT"/>
          <w:szCs w:val="20"/>
          <w:lang w:val="en-GB"/>
        </w:rPr>
        <w:t xml:space="preserve"> </w:t>
      </w:r>
      <w:r w:rsidR="00F46D2E" w:rsidRPr="00A122C8">
        <w:rPr>
          <w:rFonts w:ascii="ArialMT" w:hAnsi="ArialMT" w:cs="ArialMT"/>
          <w:szCs w:val="20"/>
          <w:lang w:val="en-GB"/>
        </w:rPr>
        <w:t>per</w:t>
      </w:r>
      <w:r w:rsidR="007548C7">
        <w:rPr>
          <w:rFonts w:ascii="ArialMT" w:hAnsi="ArialMT" w:cs="ArialMT"/>
          <w:szCs w:val="20"/>
          <w:lang w:val="en-GB"/>
        </w:rPr>
        <w:t xml:space="preserve"> </w:t>
      </w:r>
      <w:r w:rsidR="00F46D2E" w:rsidRPr="00A122C8">
        <w:rPr>
          <w:rFonts w:ascii="ArialMT" w:hAnsi="ArialMT" w:cs="ArialMT"/>
          <w:szCs w:val="20"/>
          <w:lang w:val="en-GB"/>
        </w:rPr>
        <w:t>cent</w:t>
      </w:r>
      <w:r w:rsidR="007548C7">
        <w:rPr>
          <w:rFonts w:ascii="ArialMT" w:hAnsi="ArialMT" w:cs="ArialMT"/>
          <w:szCs w:val="20"/>
          <w:lang w:val="en-GB"/>
        </w:rPr>
        <w:t xml:space="preserve"> </w:t>
      </w:r>
      <w:r w:rsidR="00F46D2E" w:rsidRPr="00A122C8">
        <w:rPr>
          <w:rFonts w:ascii="ArialMT" w:hAnsi="ArialMT" w:cs="ArialMT"/>
          <w:szCs w:val="20"/>
          <w:lang w:val="en-GB"/>
        </w:rPr>
        <w:t>of</w:t>
      </w:r>
      <w:r w:rsidR="007548C7">
        <w:rPr>
          <w:rFonts w:ascii="ArialMT" w:hAnsi="ArialMT" w:cs="ArialMT"/>
          <w:szCs w:val="20"/>
          <w:lang w:val="en-GB"/>
        </w:rPr>
        <w:t xml:space="preserve"> </w:t>
      </w:r>
      <w:r w:rsidR="00F46D2E" w:rsidRPr="00A122C8">
        <w:rPr>
          <w:rFonts w:ascii="ArialMT" w:hAnsi="ArialMT" w:cs="ArialMT"/>
          <w:szCs w:val="20"/>
          <w:lang w:val="en-GB"/>
        </w:rPr>
        <w:t>employed</w:t>
      </w:r>
      <w:r w:rsidR="007548C7">
        <w:rPr>
          <w:rFonts w:ascii="ArialMT" w:hAnsi="ArialMT" w:cs="ArialMT"/>
          <w:szCs w:val="20"/>
          <w:lang w:val="en-GB"/>
        </w:rPr>
        <w:t xml:space="preserve"> </w:t>
      </w:r>
      <w:r w:rsidR="00F46D2E" w:rsidRPr="00A122C8">
        <w:rPr>
          <w:rFonts w:ascii="ArialMT" w:hAnsi="ArialMT" w:cs="ArialMT"/>
          <w:szCs w:val="20"/>
          <w:lang w:val="en-GB"/>
        </w:rPr>
        <w:t>undergraduates</w:t>
      </w:r>
      <w:r w:rsidR="007548C7">
        <w:rPr>
          <w:rFonts w:ascii="ArialMT" w:hAnsi="ArialMT" w:cs="ArialMT"/>
          <w:szCs w:val="20"/>
          <w:lang w:val="en-GB"/>
        </w:rPr>
        <w:t xml:space="preserve"> </w:t>
      </w:r>
      <w:r w:rsidR="00F46D2E" w:rsidRPr="00A122C8">
        <w:rPr>
          <w:rFonts w:ascii="ArialMT" w:hAnsi="ArialMT" w:cs="ArialMT"/>
          <w:szCs w:val="20"/>
          <w:lang w:val="en-GB"/>
        </w:rPr>
        <w:t>reported</w:t>
      </w:r>
      <w:r w:rsidR="007548C7">
        <w:rPr>
          <w:rFonts w:ascii="ArialMT" w:hAnsi="ArialMT" w:cs="ArialMT"/>
          <w:szCs w:val="20"/>
          <w:lang w:val="en-GB"/>
        </w:rPr>
        <w:t xml:space="preserve"> </w:t>
      </w:r>
      <w:r w:rsidR="00F46D2E" w:rsidRPr="00A122C8">
        <w:rPr>
          <w:rFonts w:ascii="ArialMT" w:hAnsi="ArialMT" w:cs="ArialMT"/>
          <w:szCs w:val="20"/>
          <w:lang w:val="en-GB"/>
        </w:rPr>
        <w:t>their</w:t>
      </w:r>
      <w:r w:rsidR="007548C7">
        <w:rPr>
          <w:rFonts w:ascii="ArialMT" w:hAnsi="ArialMT" w:cs="ArialMT"/>
          <w:szCs w:val="20"/>
          <w:lang w:val="en-GB"/>
        </w:rPr>
        <w:t xml:space="preserve"> </w:t>
      </w:r>
      <w:r w:rsidR="00F46D2E" w:rsidRPr="00A122C8">
        <w:rPr>
          <w:rFonts w:ascii="ArialMT" w:hAnsi="ArialMT" w:cs="ArialMT"/>
          <w:szCs w:val="20"/>
          <w:lang w:val="en-GB"/>
        </w:rPr>
        <w:t>skills</w:t>
      </w:r>
      <w:r w:rsidR="007548C7">
        <w:rPr>
          <w:rFonts w:ascii="ArialMT" w:hAnsi="ArialMT" w:cs="ArialMT"/>
          <w:szCs w:val="20"/>
          <w:lang w:val="en-GB"/>
        </w:rPr>
        <w:t xml:space="preserve"> </w:t>
      </w:r>
      <w:r w:rsidR="00F46D2E" w:rsidRPr="00A122C8">
        <w:rPr>
          <w:rFonts w:ascii="ArialMT" w:hAnsi="ArialMT" w:cs="ArialMT"/>
          <w:szCs w:val="20"/>
          <w:lang w:val="en-GB"/>
        </w:rPr>
        <w:t>and</w:t>
      </w:r>
      <w:r w:rsidR="007548C7">
        <w:rPr>
          <w:rFonts w:ascii="ArialMT" w:hAnsi="ArialMT" w:cs="ArialMT"/>
          <w:szCs w:val="20"/>
          <w:lang w:val="en-GB"/>
        </w:rPr>
        <w:t xml:space="preserve"> </w:t>
      </w:r>
      <w:r w:rsidR="00F46D2E" w:rsidRPr="00A122C8">
        <w:rPr>
          <w:rFonts w:ascii="ArialMT" w:hAnsi="ArialMT" w:cs="ArialMT"/>
          <w:szCs w:val="20"/>
          <w:lang w:val="en-GB"/>
        </w:rPr>
        <w:t>qualifications</w:t>
      </w:r>
      <w:r w:rsidR="007548C7">
        <w:rPr>
          <w:rFonts w:ascii="ArialMT" w:hAnsi="ArialMT" w:cs="ArialMT"/>
          <w:szCs w:val="20"/>
          <w:lang w:val="en-GB"/>
        </w:rPr>
        <w:t xml:space="preserve"> </w:t>
      </w:r>
      <w:r w:rsidR="00F46D2E" w:rsidRPr="00A122C8">
        <w:rPr>
          <w:rFonts w:ascii="ArialMT" w:hAnsi="ArialMT" w:cs="ArialMT"/>
          <w:szCs w:val="20"/>
          <w:lang w:val="en-GB"/>
        </w:rPr>
        <w:t>were</w:t>
      </w:r>
      <w:r w:rsidR="007548C7">
        <w:rPr>
          <w:rFonts w:ascii="ArialMT" w:hAnsi="ArialMT" w:cs="ArialMT"/>
          <w:szCs w:val="20"/>
          <w:lang w:val="en-GB"/>
        </w:rPr>
        <w:t xml:space="preserve"> </w:t>
      </w:r>
      <w:r w:rsidR="00F46D2E" w:rsidRPr="00A122C8">
        <w:rPr>
          <w:rFonts w:ascii="ArialMT" w:hAnsi="ArialMT" w:cs="ArialMT"/>
          <w:szCs w:val="20"/>
          <w:lang w:val="en-GB"/>
        </w:rPr>
        <w:t>not</w:t>
      </w:r>
      <w:r w:rsidR="007548C7">
        <w:rPr>
          <w:rFonts w:ascii="ArialMT" w:hAnsi="ArialMT" w:cs="ArialMT"/>
          <w:szCs w:val="20"/>
          <w:lang w:val="en-GB"/>
        </w:rPr>
        <w:t xml:space="preserve"> </w:t>
      </w:r>
      <w:r w:rsidR="00F46D2E" w:rsidRPr="00A122C8">
        <w:rPr>
          <w:rFonts w:ascii="ArialMT" w:hAnsi="ArialMT" w:cs="ArialMT"/>
          <w:szCs w:val="20"/>
          <w:lang w:val="en-GB"/>
        </w:rPr>
        <w:t>fully</w:t>
      </w:r>
      <w:r w:rsidR="007548C7">
        <w:rPr>
          <w:rFonts w:ascii="ArialMT" w:hAnsi="ArialMT" w:cs="ArialMT"/>
          <w:szCs w:val="20"/>
          <w:lang w:val="en-GB"/>
        </w:rPr>
        <w:t xml:space="preserve"> </w:t>
      </w:r>
      <w:r w:rsidR="00F46D2E" w:rsidRPr="00A122C8">
        <w:rPr>
          <w:rFonts w:ascii="ArialMT" w:hAnsi="ArialMT" w:cs="ArialMT"/>
          <w:szCs w:val="20"/>
          <w:lang w:val="en-GB"/>
        </w:rPr>
        <w:t>utilised</w:t>
      </w:r>
      <w:r w:rsidR="00F46D2E" w:rsidRPr="00343900">
        <w:rPr>
          <w:rFonts w:ascii="ArialMT" w:hAnsi="ArialMT" w:cs="ArialMT"/>
          <w:szCs w:val="20"/>
          <w:lang w:val="en-GB"/>
        </w:rPr>
        <w:t>.</w:t>
      </w:r>
      <w:r w:rsidR="007548C7">
        <w:rPr>
          <w:rFonts w:ascii="ArialMT" w:hAnsi="ArialMT" w:cs="ArialMT"/>
          <w:szCs w:val="20"/>
          <w:lang w:val="en-GB"/>
        </w:rPr>
        <w:t xml:space="preserve"> </w:t>
      </w:r>
      <w:r w:rsidR="00F46D2E" w:rsidRPr="00343900">
        <w:rPr>
          <w:rFonts w:ascii="ArialMT" w:hAnsi="ArialMT" w:cs="ArialMT"/>
          <w:szCs w:val="20"/>
          <w:lang w:val="en-GB"/>
        </w:rPr>
        <w:t>This</w:t>
      </w:r>
      <w:r w:rsidR="007548C7">
        <w:rPr>
          <w:rFonts w:ascii="ArialMT" w:hAnsi="ArialMT" w:cs="ArialMT"/>
          <w:szCs w:val="20"/>
          <w:lang w:val="en-GB"/>
        </w:rPr>
        <w:t xml:space="preserve"> </w:t>
      </w:r>
      <w:r w:rsidR="00F46D2E" w:rsidRPr="00343900">
        <w:rPr>
          <w:rFonts w:ascii="ArialMT" w:hAnsi="ArialMT" w:cs="ArialMT"/>
          <w:szCs w:val="20"/>
          <w:lang w:val="en-GB"/>
        </w:rPr>
        <w:t>declined</w:t>
      </w:r>
      <w:r w:rsidR="007548C7">
        <w:rPr>
          <w:rFonts w:ascii="ArialMT" w:hAnsi="ArialMT" w:cs="ArialMT"/>
          <w:szCs w:val="20"/>
          <w:lang w:val="en-GB"/>
        </w:rPr>
        <w:t xml:space="preserve"> </w:t>
      </w:r>
      <w:r w:rsidR="00F46D2E" w:rsidRPr="00343900">
        <w:rPr>
          <w:rFonts w:ascii="ArialMT" w:hAnsi="ArialMT" w:cs="ArialMT"/>
          <w:szCs w:val="20"/>
          <w:lang w:val="en-GB"/>
        </w:rPr>
        <w:t>to</w:t>
      </w:r>
      <w:r w:rsidR="007548C7">
        <w:rPr>
          <w:rFonts w:ascii="ArialMT" w:hAnsi="ArialMT" w:cs="ArialMT"/>
          <w:szCs w:val="20"/>
          <w:lang w:val="en-GB"/>
        </w:rPr>
        <w:t xml:space="preserve"> </w:t>
      </w:r>
      <w:r w:rsidR="00F46D2E" w:rsidRPr="00343900">
        <w:rPr>
          <w:rFonts w:ascii="ArialMT" w:hAnsi="ArialMT" w:cs="ArialMT"/>
          <w:szCs w:val="20"/>
          <w:lang w:val="en-GB"/>
        </w:rPr>
        <w:t>2</w:t>
      </w:r>
      <w:r w:rsidR="00343900" w:rsidRPr="00343900">
        <w:rPr>
          <w:rFonts w:ascii="ArialMT" w:hAnsi="ArialMT" w:cs="ArialMT"/>
          <w:szCs w:val="20"/>
          <w:lang w:val="en-GB"/>
        </w:rPr>
        <w:t>6.7</w:t>
      </w:r>
      <w:r w:rsidR="007548C7">
        <w:rPr>
          <w:rFonts w:ascii="ArialMT" w:hAnsi="ArialMT" w:cs="ArialMT"/>
          <w:szCs w:val="20"/>
          <w:lang w:val="en-GB"/>
        </w:rPr>
        <w:t xml:space="preserve"> </w:t>
      </w:r>
      <w:r w:rsidR="00F46D2E" w:rsidRPr="00343900">
        <w:rPr>
          <w:rFonts w:ascii="ArialMT" w:hAnsi="ArialMT" w:cs="ArialMT"/>
          <w:szCs w:val="20"/>
          <w:lang w:val="en-GB"/>
        </w:rPr>
        <w:t>per</w:t>
      </w:r>
      <w:r w:rsidR="007548C7">
        <w:rPr>
          <w:rFonts w:ascii="ArialMT" w:hAnsi="ArialMT" w:cs="ArialMT"/>
          <w:szCs w:val="20"/>
          <w:lang w:val="en-GB"/>
        </w:rPr>
        <w:t xml:space="preserve"> </w:t>
      </w:r>
      <w:r w:rsidR="00777F76" w:rsidRPr="00343900">
        <w:rPr>
          <w:rFonts w:ascii="ArialMT" w:hAnsi="ArialMT" w:cs="ArialMT"/>
          <w:szCs w:val="20"/>
          <w:lang w:val="en-GB"/>
        </w:rPr>
        <w:t>cent</w:t>
      </w:r>
      <w:r w:rsidR="007548C7">
        <w:rPr>
          <w:rFonts w:ascii="ArialMT" w:hAnsi="ArialMT" w:cs="ArialMT"/>
          <w:szCs w:val="20"/>
          <w:lang w:val="en-GB"/>
        </w:rPr>
        <w:t xml:space="preserve"> </w:t>
      </w:r>
      <w:r w:rsidR="00F46D2E" w:rsidRPr="00343900">
        <w:rPr>
          <w:rFonts w:ascii="ArialMT" w:hAnsi="ArialMT" w:cs="ArialMT"/>
          <w:szCs w:val="20"/>
          <w:lang w:val="en-GB"/>
        </w:rPr>
        <w:t>three</w:t>
      </w:r>
      <w:r w:rsidR="007548C7">
        <w:rPr>
          <w:rFonts w:ascii="ArialMT" w:hAnsi="ArialMT" w:cs="ArialMT"/>
          <w:szCs w:val="20"/>
          <w:lang w:val="en-GB"/>
        </w:rPr>
        <w:t xml:space="preserve"> </w:t>
      </w:r>
      <w:r w:rsidR="00F46D2E" w:rsidRPr="00343900">
        <w:rPr>
          <w:rFonts w:ascii="ArialMT" w:hAnsi="ArialMT" w:cs="ArialMT"/>
          <w:szCs w:val="20"/>
          <w:lang w:val="en-GB"/>
        </w:rPr>
        <w:t>years</w:t>
      </w:r>
      <w:r w:rsidR="007548C7">
        <w:rPr>
          <w:rFonts w:ascii="ArialMT" w:hAnsi="ArialMT" w:cs="ArialMT"/>
          <w:szCs w:val="20"/>
          <w:lang w:val="en-GB"/>
        </w:rPr>
        <w:t xml:space="preserve"> </w:t>
      </w:r>
      <w:r w:rsidR="00F46D2E" w:rsidRPr="00343900">
        <w:rPr>
          <w:rFonts w:ascii="ArialMT" w:hAnsi="ArialMT" w:cs="ArialMT"/>
          <w:szCs w:val="20"/>
          <w:lang w:val="en-GB"/>
        </w:rPr>
        <w:t>after</w:t>
      </w:r>
      <w:r w:rsidR="007548C7">
        <w:rPr>
          <w:rFonts w:ascii="ArialMT" w:hAnsi="ArialMT" w:cs="ArialMT"/>
          <w:szCs w:val="20"/>
          <w:lang w:val="en-GB"/>
        </w:rPr>
        <w:t xml:space="preserve"> </w:t>
      </w:r>
      <w:r w:rsidR="00F46D2E" w:rsidRPr="00343900">
        <w:rPr>
          <w:rFonts w:ascii="ArialMT" w:hAnsi="ArialMT" w:cs="ArialMT"/>
          <w:szCs w:val="20"/>
          <w:lang w:val="en-GB"/>
        </w:rPr>
        <w:t>graduation</w:t>
      </w:r>
      <w:r w:rsidR="007548C7">
        <w:rPr>
          <w:rFonts w:ascii="ArialMT" w:hAnsi="ArialMT" w:cs="ArialMT"/>
          <w:szCs w:val="20"/>
          <w:lang w:val="en-GB"/>
        </w:rPr>
        <w:t xml:space="preserve"> </w:t>
      </w:r>
      <w:r w:rsidR="00777F76" w:rsidRPr="00343900">
        <w:rPr>
          <w:rFonts w:ascii="ArialMT" w:hAnsi="ArialMT" w:cs="ArialMT"/>
          <w:szCs w:val="20"/>
          <w:lang w:val="en-GB"/>
        </w:rPr>
        <w:t>in</w:t>
      </w:r>
      <w:r w:rsidR="007548C7">
        <w:rPr>
          <w:rFonts w:ascii="ArialMT" w:hAnsi="ArialMT" w:cs="ArialMT"/>
          <w:szCs w:val="20"/>
          <w:lang w:val="en-GB"/>
        </w:rPr>
        <w:t xml:space="preserve"> </w:t>
      </w:r>
      <w:r w:rsidR="00777F76" w:rsidRPr="00343900">
        <w:rPr>
          <w:rFonts w:ascii="ArialMT" w:hAnsi="ArialMT" w:cs="ArialMT"/>
          <w:szCs w:val="20"/>
          <w:lang w:val="en-GB"/>
        </w:rPr>
        <w:t>20</w:t>
      </w:r>
      <w:r w:rsidR="00343900" w:rsidRPr="00343900">
        <w:rPr>
          <w:rFonts w:ascii="ArialMT" w:hAnsi="ArialMT" w:cs="ArialMT"/>
          <w:szCs w:val="20"/>
          <w:lang w:val="en-GB"/>
        </w:rPr>
        <w:t>20</w:t>
      </w:r>
      <w:r w:rsidR="00F46D2E" w:rsidRPr="00343900">
        <w:rPr>
          <w:rFonts w:ascii="ArialMT" w:hAnsi="ArialMT" w:cs="ArialMT"/>
          <w:szCs w:val="20"/>
          <w:lang w:val="en-GB"/>
        </w:rPr>
        <w:t>.</w:t>
      </w:r>
      <w:r w:rsidR="007548C7">
        <w:rPr>
          <w:rFonts w:ascii="ArialMT" w:hAnsi="ArialMT" w:cs="ArialMT"/>
          <w:szCs w:val="20"/>
          <w:lang w:val="en-GB"/>
        </w:rPr>
        <w:t xml:space="preserve"> </w:t>
      </w:r>
      <w:r w:rsidR="00F46D2E" w:rsidRPr="00343900">
        <w:rPr>
          <w:rFonts w:ascii="ArialMT" w:hAnsi="ArialMT" w:cs="ArialMT"/>
          <w:szCs w:val="20"/>
          <w:lang w:val="en-GB"/>
        </w:rPr>
        <w:t>This</w:t>
      </w:r>
      <w:r w:rsidR="007548C7">
        <w:rPr>
          <w:rFonts w:ascii="ArialMT" w:hAnsi="ArialMT" w:cs="ArialMT"/>
          <w:szCs w:val="20"/>
          <w:lang w:val="en-GB"/>
        </w:rPr>
        <w:t xml:space="preserve"> </w:t>
      </w:r>
      <w:r w:rsidR="00F46D2E" w:rsidRPr="00343900">
        <w:rPr>
          <w:rFonts w:ascii="ArialMT" w:hAnsi="ArialMT" w:cs="ArialMT"/>
          <w:szCs w:val="20"/>
          <w:lang w:val="en-GB"/>
        </w:rPr>
        <w:t>is</w:t>
      </w:r>
      <w:r w:rsidR="007548C7">
        <w:rPr>
          <w:rFonts w:ascii="ArialMT" w:hAnsi="ArialMT" w:cs="ArialMT"/>
          <w:szCs w:val="20"/>
          <w:lang w:val="en-GB"/>
        </w:rPr>
        <w:t xml:space="preserve"> </w:t>
      </w:r>
      <w:r w:rsidR="00F46D2E" w:rsidRPr="00343900">
        <w:rPr>
          <w:rFonts w:ascii="ArialMT" w:hAnsi="ArialMT" w:cs="ArialMT"/>
          <w:szCs w:val="20"/>
          <w:lang w:val="en-GB"/>
        </w:rPr>
        <w:t>a</w:t>
      </w:r>
      <w:r w:rsidR="007548C7">
        <w:rPr>
          <w:rFonts w:ascii="ArialMT" w:hAnsi="ArialMT" w:cs="ArialMT"/>
          <w:szCs w:val="20"/>
          <w:lang w:val="en-GB"/>
        </w:rPr>
        <w:t xml:space="preserve"> </w:t>
      </w:r>
      <w:r w:rsidR="00F46D2E" w:rsidRPr="00343900">
        <w:rPr>
          <w:rFonts w:ascii="ArialMT" w:hAnsi="ArialMT" w:cs="ArialMT"/>
          <w:szCs w:val="20"/>
          <w:lang w:val="en-GB"/>
        </w:rPr>
        <w:t>slight</w:t>
      </w:r>
      <w:r w:rsidR="007548C7">
        <w:rPr>
          <w:rFonts w:ascii="ArialMT" w:hAnsi="ArialMT" w:cs="ArialMT"/>
          <w:szCs w:val="20"/>
          <w:lang w:val="en-GB"/>
        </w:rPr>
        <w:t xml:space="preserve"> </w:t>
      </w:r>
      <w:r w:rsidR="00F46D2E" w:rsidRPr="00343900">
        <w:rPr>
          <w:rFonts w:ascii="ArialMT" w:hAnsi="ArialMT" w:cs="ArialMT"/>
          <w:szCs w:val="20"/>
          <w:lang w:val="en-GB"/>
        </w:rPr>
        <w:t>improvement</w:t>
      </w:r>
      <w:r w:rsidR="007548C7">
        <w:rPr>
          <w:rFonts w:ascii="ArialMT" w:hAnsi="ArialMT" w:cs="ArialMT"/>
          <w:szCs w:val="20"/>
          <w:lang w:val="en-GB"/>
        </w:rPr>
        <w:t xml:space="preserve"> </w:t>
      </w:r>
      <w:r w:rsidR="00F46D2E" w:rsidRPr="00343900">
        <w:rPr>
          <w:rFonts w:ascii="ArialMT" w:hAnsi="ArialMT" w:cs="ArialMT"/>
          <w:szCs w:val="20"/>
          <w:lang w:val="en-GB"/>
        </w:rPr>
        <w:t>in</w:t>
      </w:r>
      <w:r w:rsidR="007548C7">
        <w:rPr>
          <w:rFonts w:ascii="ArialMT" w:hAnsi="ArialMT" w:cs="ArialMT"/>
          <w:szCs w:val="20"/>
          <w:lang w:val="en-GB"/>
        </w:rPr>
        <w:t xml:space="preserve"> </w:t>
      </w:r>
      <w:r w:rsidR="00F46D2E" w:rsidRPr="00343900">
        <w:rPr>
          <w:rFonts w:ascii="ArialMT" w:hAnsi="ArialMT" w:cs="ArialMT"/>
          <w:szCs w:val="20"/>
          <w:lang w:val="en-GB"/>
        </w:rPr>
        <w:t>medium-term</w:t>
      </w:r>
      <w:r w:rsidR="007548C7">
        <w:rPr>
          <w:rFonts w:ascii="ArialMT" w:hAnsi="ArialMT" w:cs="ArialMT"/>
          <w:szCs w:val="20"/>
          <w:lang w:val="en-GB"/>
        </w:rPr>
        <w:t xml:space="preserve"> </w:t>
      </w:r>
      <w:r w:rsidR="00F46D2E" w:rsidRPr="00343900">
        <w:rPr>
          <w:rFonts w:ascii="ArialMT" w:hAnsi="ArialMT" w:cs="ArialMT"/>
          <w:szCs w:val="20"/>
          <w:lang w:val="en-GB"/>
        </w:rPr>
        <w:t>outcomes</w:t>
      </w:r>
      <w:r w:rsidR="007548C7">
        <w:rPr>
          <w:rFonts w:ascii="ArialMT" w:hAnsi="ArialMT" w:cs="ArialMT"/>
          <w:szCs w:val="20"/>
          <w:lang w:val="en-GB"/>
        </w:rPr>
        <w:t xml:space="preserve"> </w:t>
      </w:r>
      <w:r w:rsidR="00B92584" w:rsidRPr="00343900">
        <w:rPr>
          <w:rFonts w:ascii="ArialMT" w:hAnsi="ArialMT" w:cs="ArialMT"/>
          <w:szCs w:val="20"/>
          <w:lang w:val="en-GB"/>
        </w:rPr>
        <w:t>from</w:t>
      </w:r>
      <w:r w:rsidR="007548C7">
        <w:rPr>
          <w:rFonts w:ascii="ArialMT" w:hAnsi="ArialMT" w:cs="ArialMT"/>
          <w:szCs w:val="20"/>
          <w:lang w:val="en-GB"/>
        </w:rPr>
        <w:t xml:space="preserve"> </w:t>
      </w:r>
      <w:r w:rsidR="00343900" w:rsidRPr="00343900">
        <w:rPr>
          <w:rFonts w:ascii="ArialMT" w:hAnsi="ArialMT" w:cs="ArialMT"/>
          <w:szCs w:val="20"/>
          <w:lang w:val="en-GB"/>
        </w:rPr>
        <w:t>27.1</w:t>
      </w:r>
      <w:r w:rsidR="007548C7">
        <w:rPr>
          <w:rFonts w:ascii="ArialMT" w:hAnsi="ArialMT" w:cs="ArialMT"/>
          <w:szCs w:val="20"/>
          <w:lang w:val="en-GB"/>
        </w:rPr>
        <w:t xml:space="preserve"> </w:t>
      </w:r>
      <w:r w:rsidR="00343900" w:rsidRPr="00343900">
        <w:rPr>
          <w:rFonts w:ascii="ArialMT" w:hAnsi="ArialMT" w:cs="ArialMT"/>
          <w:szCs w:val="20"/>
          <w:lang w:val="en-GB"/>
        </w:rPr>
        <w:t>per</w:t>
      </w:r>
      <w:r w:rsidR="007548C7">
        <w:rPr>
          <w:rFonts w:ascii="ArialMT" w:hAnsi="ArialMT" w:cs="ArialMT"/>
          <w:szCs w:val="20"/>
          <w:lang w:val="en-GB"/>
        </w:rPr>
        <w:t xml:space="preserve"> </w:t>
      </w:r>
      <w:r w:rsidR="00343900" w:rsidRPr="00343900">
        <w:rPr>
          <w:rFonts w:ascii="ArialMT" w:hAnsi="ArialMT" w:cs="ArialMT"/>
          <w:szCs w:val="20"/>
          <w:lang w:val="en-GB"/>
        </w:rPr>
        <w:t>cent</w:t>
      </w:r>
      <w:r w:rsidR="007548C7">
        <w:rPr>
          <w:rFonts w:ascii="ArialMT" w:hAnsi="ArialMT" w:cs="ArialMT"/>
          <w:szCs w:val="20"/>
          <w:lang w:val="en-GB"/>
        </w:rPr>
        <w:t xml:space="preserve"> </w:t>
      </w:r>
      <w:r w:rsidR="001340CC">
        <w:rPr>
          <w:rFonts w:ascii="ArialMT" w:hAnsi="ArialMT" w:cs="ArialMT"/>
          <w:szCs w:val="20"/>
          <w:lang w:val="en-GB"/>
        </w:rPr>
        <w:t>i</w:t>
      </w:r>
      <w:r w:rsidR="00343900" w:rsidRPr="00343900">
        <w:rPr>
          <w:rFonts w:ascii="ArialMT" w:hAnsi="ArialMT" w:cs="ArialMT"/>
          <w:szCs w:val="20"/>
          <w:lang w:val="en-GB"/>
        </w:rPr>
        <w:t>n</w:t>
      </w:r>
      <w:r w:rsidR="007548C7">
        <w:rPr>
          <w:rFonts w:ascii="ArialMT" w:hAnsi="ArialMT" w:cs="ArialMT"/>
          <w:szCs w:val="20"/>
          <w:lang w:val="en-GB"/>
        </w:rPr>
        <w:t xml:space="preserve"> </w:t>
      </w:r>
      <w:r w:rsidR="00343900" w:rsidRPr="00343900">
        <w:rPr>
          <w:rFonts w:ascii="ArialMT" w:hAnsi="ArialMT" w:cs="ArialMT"/>
          <w:szCs w:val="20"/>
          <w:lang w:val="en-GB"/>
        </w:rPr>
        <w:t>2019</w:t>
      </w:r>
      <w:r w:rsidR="001B428B">
        <w:rPr>
          <w:rFonts w:ascii="ArialMT" w:hAnsi="ArialMT" w:cs="ArialMT"/>
          <w:szCs w:val="20"/>
          <w:lang w:val="en-GB"/>
        </w:rPr>
        <w:t xml:space="preserve"> and</w:t>
      </w:r>
      <w:r w:rsidR="007548C7">
        <w:rPr>
          <w:rFonts w:ascii="ArialMT" w:hAnsi="ArialMT" w:cs="ArialMT"/>
          <w:szCs w:val="20"/>
          <w:lang w:val="en-GB"/>
        </w:rPr>
        <w:t xml:space="preserve"> </w:t>
      </w:r>
      <w:r w:rsidR="00B92584" w:rsidRPr="00343900">
        <w:rPr>
          <w:rFonts w:ascii="ArialMT" w:hAnsi="ArialMT" w:cs="ArialMT"/>
          <w:szCs w:val="20"/>
          <w:lang w:val="en-GB"/>
        </w:rPr>
        <w:t>27.2</w:t>
      </w:r>
      <w:r w:rsidR="007548C7">
        <w:rPr>
          <w:rFonts w:ascii="ArialMT" w:hAnsi="ArialMT" w:cs="ArialMT"/>
          <w:szCs w:val="20"/>
          <w:lang w:val="en-GB"/>
        </w:rPr>
        <w:t xml:space="preserve"> </w:t>
      </w:r>
      <w:r w:rsidR="00B92584" w:rsidRPr="00343900">
        <w:rPr>
          <w:rFonts w:ascii="ArialMT" w:hAnsi="ArialMT" w:cs="ArialMT"/>
          <w:szCs w:val="20"/>
          <w:lang w:val="en-GB"/>
        </w:rPr>
        <w:t>per</w:t>
      </w:r>
      <w:r w:rsidR="007548C7">
        <w:rPr>
          <w:rFonts w:ascii="ArialMT" w:hAnsi="ArialMT" w:cs="ArialMT"/>
          <w:szCs w:val="20"/>
          <w:lang w:val="en-GB"/>
        </w:rPr>
        <w:t xml:space="preserve"> </w:t>
      </w:r>
      <w:r w:rsidR="00B92584" w:rsidRPr="00343900">
        <w:rPr>
          <w:rFonts w:ascii="ArialMT" w:hAnsi="ArialMT" w:cs="ArialMT"/>
          <w:szCs w:val="20"/>
          <w:lang w:val="en-GB"/>
        </w:rPr>
        <w:t>cent</w:t>
      </w:r>
      <w:r w:rsidR="007548C7">
        <w:rPr>
          <w:rFonts w:ascii="ArialMT" w:hAnsi="ArialMT" w:cs="ArialMT"/>
          <w:szCs w:val="20"/>
          <w:lang w:val="en-GB"/>
        </w:rPr>
        <w:t xml:space="preserve"> </w:t>
      </w:r>
      <w:r w:rsidR="00B92584" w:rsidRPr="00343900">
        <w:rPr>
          <w:rFonts w:ascii="ArialMT" w:hAnsi="ArialMT" w:cs="ArialMT"/>
          <w:szCs w:val="20"/>
          <w:lang w:val="en-GB"/>
        </w:rPr>
        <w:t>in</w:t>
      </w:r>
      <w:r w:rsidR="007548C7">
        <w:rPr>
          <w:rFonts w:ascii="ArialMT" w:hAnsi="ArialMT" w:cs="ArialMT"/>
          <w:szCs w:val="20"/>
          <w:lang w:val="en-GB"/>
        </w:rPr>
        <w:t xml:space="preserve"> </w:t>
      </w:r>
      <w:r w:rsidR="00B92584" w:rsidRPr="00343900">
        <w:rPr>
          <w:rFonts w:ascii="ArialMT" w:hAnsi="ArialMT" w:cs="ArialMT"/>
          <w:szCs w:val="20"/>
          <w:lang w:val="en-GB"/>
        </w:rPr>
        <w:t>2018</w:t>
      </w:r>
      <w:r w:rsidR="00EE3E8D" w:rsidRPr="00343900">
        <w:rPr>
          <w:rFonts w:ascii="ArialMT" w:hAnsi="ArialMT" w:cs="ArialMT"/>
          <w:szCs w:val="20"/>
          <w:lang w:val="en-GB"/>
        </w:rPr>
        <w:t>.</w:t>
      </w:r>
      <w:r w:rsidR="007548C7">
        <w:rPr>
          <w:rFonts w:ascii="ArialMT" w:hAnsi="ArialMT" w:cs="ArialMT"/>
          <w:szCs w:val="20"/>
          <w:lang w:val="en-GB"/>
        </w:rPr>
        <w:t xml:space="preserve"> </w:t>
      </w:r>
    </w:p>
    <w:p w14:paraId="19F4F5F1" w14:textId="4952B02B" w:rsidR="00F46D2E" w:rsidRPr="00343900" w:rsidRDefault="00F46D2E" w:rsidP="00EE3E8D">
      <w:pPr>
        <w:widowControl w:val="0"/>
        <w:suppressAutoHyphens/>
        <w:autoSpaceDE w:val="0"/>
        <w:autoSpaceDN w:val="0"/>
        <w:adjustRightInd w:val="0"/>
        <w:spacing w:before="142" w:line="290" w:lineRule="atLeast"/>
        <w:textAlignment w:val="center"/>
        <w:rPr>
          <w:rFonts w:ascii="ArialMT" w:hAnsi="ArialMT" w:cs="ArialMT"/>
          <w:szCs w:val="20"/>
          <w:lang w:val="en-GB"/>
        </w:rPr>
      </w:pPr>
      <w:r w:rsidRPr="00343900">
        <w:rPr>
          <w:rFonts w:ascii="ArialMT" w:hAnsi="ArialMT" w:cs="ArialMT"/>
          <w:szCs w:val="20"/>
          <w:lang w:val="en-GB"/>
        </w:rPr>
        <w:lastRenderedPageBreak/>
        <w:t>Of</w:t>
      </w:r>
      <w:r w:rsidR="007548C7">
        <w:rPr>
          <w:rFonts w:ascii="ArialMT" w:hAnsi="ArialMT" w:cs="ArialMT"/>
          <w:szCs w:val="20"/>
          <w:lang w:val="en-GB"/>
        </w:rPr>
        <w:t xml:space="preserve"> </w:t>
      </w:r>
      <w:r w:rsidRPr="00343900">
        <w:rPr>
          <w:rFonts w:ascii="ArialMT" w:hAnsi="ArialMT" w:cs="ArialMT"/>
          <w:szCs w:val="20"/>
          <w:lang w:val="en-GB"/>
        </w:rPr>
        <w:t>those</w:t>
      </w:r>
      <w:r w:rsidR="007548C7">
        <w:rPr>
          <w:rFonts w:ascii="ArialMT" w:hAnsi="ArialMT" w:cs="ArialMT"/>
          <w:szCs w:val="20"/>
          <w:lang w:val="en-GB"/>
        </w:rPr>
        <w:t xml:space="preserve"> </w:t>
      </w:r>
      <w:r w:rsidRPr="00343900">
        <w:rPr>
          <w:rFonts w:ascii="ArialMT" w:hAnsi="ArialMT" w:cs="ArialMT"/>
          <w:szCs w:val="20"/>
          <w:lang w:val="en-GB"/>
        </w:rPr>
        <w:t>who</w:t>
      </w:r>
      <w:r w:rsidR="007548C7">
        <w:rPr>
          <w:rFonts w:ascii="ArialMT" w:hAnsi="ArialMT" w:cs="ArialMT"/>
          <w:szCs w:val="20"/>
          <w:lang w:val="en-GB"/>
        </w:rPr>
        <w:t xml:space="preserve"> </w:t>
      </w:r>
      <w:r w:rsidRPr="00343900">
        <w:rPr>
          <w:rFonts w:ascii="ArialMT" w:hAnsi="ArialMT" w:cs="ArialMT"/>
          <w:szCs w:val="20"/>
          <w:lang w:val="en-GB"/>
        </w:rPr>
        <w:t>were</w:t>
      </w:r>
      <w:r w:rsidR="007548C7">
        <w:rPr>
          <w:rFonts w:ascii="ArialMT" w:hAnsi="ArialMT" w:cs="ArialMT"/>
          <w:szCs w:val="20"/>
          <w:lang w:val="en-GB"/>
        </w:rPr>
        <w:t xml:space="preserve"> </w:t>
      </w:r>
      <w:r w:rsidRPr="00343900">
        <w:rPr>
          <w:rFonts w:ascii="ArialMT" w:hAnsi="ArialMT" w:cs="ArialMT"/>
          <w:szCs w:val="20"/>
          <w:lang w:val="en-GB"/>
        </w:rPr>
        <w:t>employed</w:t>
      </w:r>
      <w:r w:rsidR="007548C7">
        <w:rPr>
          <w:rFonts w:ascii="ArialMT" w:hAnsi="ArialMT" w:cs="ArialMT"/>
          <w:szCs w:val="20"/>
          <w:lang w:val="en-GB"/>
        </w:rPr>
        <w:t xml:space="preserve"> </w:t>
      </w:r>
      <w:r w:rsidRPr="00343900">
        <w:rPr>
          <w:rFonts w:ascii="ArialMT" w:hAnsi="ArialMT" w:cs="ArialMT"/>
          <w:szCs w:val="20"/>
          <w:lang w:val="en-GB"/>
        </w:rPr>
        <w:t>full-time,</w:t>
      </w:r>
      <w:r w:rsidR="007548C7">
        <w:rPr>
          <w:rFonts w:ascii="ArialMT" w:hAnsi="ArialMT" w:cs="ArialMT"/>
          <w:szCs w:val="20"/>
          <w:lang w:val="en-GB"/>
        </w:rPr>
        <w:t xml:space="preserve"> </w:t>
      </w:r>
      <w:r w:rsidRPr="00343900">
        <w:rPr>
          <w:rFonts w:ascii="ArialMT" w:hAnsi="ArialMT" w:cs="ArialMT"/>
          <w:szCs w:val="20"/>
          <w:lang w:val="en-GB"/>
        </w:rPr>
        <w:t>22.</w:t>
      </w:r>
      <w:r w:rsidR="00343900" w:rsidRPr="00343900">
        <w:rPr>
          <w:rFonts w:ascii="ArialMT" w:hAnsi="ArialMT" w:cs="ArialMT"/>
          <w:szCs w:val="20"/>
          <w:lang w:val="en-GB"/>
        </w:rPr>
        <w:t>0</w:t>
      </w:r>
      <w:r w:rsidR="007548C7">
        <w:rPr>
          <w:rFonts w:ascii="ArialMT" w:hAnsi="ArialMT" w:cs="ArialMT"/>
          <w:szCs w:val="20"/>
          <w:lang w:val="en-GB"/>
        </w:rPr>
        <w:t xml:space="preserve"> </w:t>
      </w:r>
      <w:r w:rsidRPr="00343900">
        <w:rPr>
          <w:rFonts w:ascii="ArialMT" w:hAnsi="ArialMT" w:cs="ArialMT"/>
          <w:szCs w:val="20"/>
          <w:lang w:val="en-GB"/>
        </w:rPr>
        <w:t>per</w:t>
      </w:r>
      <w:r w:rsidR="007548C7">
        <w:rPr>
          <w:rFonts w:ascii="ArialMT" w:hAnsi="ArialMT" w:cs="ArialMT"/>
          <w:szCs w:val="20"/>
          <w:lang w:val="en-GB"/>
        </w:rPr>
        <w:t xml:space="preserve"> </w:t>
      </w:r>
      <w:r w:rsidRPr="00343900">
        <w:rPr>
          <w:rFonts w:ascii="ArialMT" w:hAnsi="ArialMT" w:cs="ArialMT"/>
          <w:szCs w:val="20"/>
          <w:lang w:val="en-GB"/>
        </w:rPr>
        <w:t>cent</w:t>
      </w:r>
      <w:r w:rsidR="007548C7">
        <w:rPr>
          <w:rFonts w:ascii="ArialMT" w:hAnsi="ArialMT" w:cs="ArialMT"/>
          <w:szCs w:val="20"/>
          <w:lang w:val="en-GB"/>
        </w:rPr>
        <w:t xml:space="preserve"> </w:t>
      </w:r>
      <w:r w:rsidRPr="00343900">
        <w:rPr>
          <w:rFonts w:ascii="ArialMT" w:hAnsi="ArialMT" w:cs="ArialMT"/>
          <w:szCs w:val="20"/>
          <w:lang w:val="en-GB"/>
        </w:rPr>
        <w:t>felt</w:t>
      </w:r>
      <w:r w:rsidR="007548C7">
        <w:rPr>
          <w:rFonts w:ascii="ArialMT" w:hAnsi="ArialMT" w:cs="ArialMT"/>
          <w:szCs w:val="20"/>
          <w:lang w:val="en-GB"/>
        </w:rPr>
        <w:t xml:space="preserve"> </w:t>
      </w:r>
      <w:r w:rsidRPr="00343900">
        <w:rPr>
          <w:rFonts w:ascii="ArialMT" w:hAnsi="ArialMT" w:cs="ArialMT"/>
          <w:szCs w:val="20"/>
          <w:lang w:val="en-GB"/>
        </w:rPr>
        <w:t>that</w:t>
      </w:r>
      <w:r w:rsidR="007548C7">
        <w:rPr>
          <w:rFonts w:ascii="ArialMT" w:hAnsi="ArialMT" w:cs="ArialMT"/>
          <w:szCs w:val="20"/>
          <w:lang w:val="en-GB"/>
        </w:rPr>
        <w:t xml:space="preserve"> </w:t>
      </w:r>
      <w:r w:rsidRPr="00343900">
        <w:rPr>
          <w:rFonts w:ascii="ArialMT" w:hAnsi="ArialMT" w:cs="ArialMT"/>
          <w:szCs w:val="20"/>
          <w:lang w:val="en-GB"/>
        </w:rPr>
        <w:t>they</w:t>
      </w:r>
      <w:r w:rsidR="007548C7">
        <w:rPr>
          <w:rFonts w:ascii="ArialMT" w:hAnsi="ArialMT" w:cs="ArialMT"/>
          <w:szCs w:val="20"/>
          <w:lang w:val="en-GB"/>
        </w:rPr>
        <w:t xml:space="preserve"> </w:t>
      </w:r>
      <w:r w:rsidRPr="00343900">
        <w:rPr>
          <w:rFonts w:ascii="ArialMT" w:hAnsi="ArialMT" w:cs="ArialMT"/>
          <w:szCs w:val="20"/>
          <w:lang w:val="en-GB"/>
        </w:rPr>
        <w:t>were</w:t>
      </w:r>
      <w:r w:rsidR="007548C7">
        <w:rPr>
          <w:rFonts w:ascii="ArialMT" w:hAnsi="ArialMT" w:cs="ArialMT"/>
          <w:szCs w:val="20"/>
          <w:lang w:val="en-GB"/>
        </w:rPr>
        <w:t xml:space="preserve"> </w:t>
      </w:r>
      <w:r w:rsidRPr="00343900">
        <w:rPr>
          <w:rFonts w:ascii="ArialMT" w:hAnsi="ArialMT" w:cs="ArialMT"/>
          <w:szCs w:val="20"/>
          <w:lang w:val="en-GB"/>
        </w:rPr>
        <w:t>not</w:t>
      </w:r>
      <w:r w:rsidR="007548C7">
        <w:rPr>
          <w:rFonts w:ascii="ArialMT" w:hAnsi="ArialMT" w:cs="ArialMT"/>
          <w:szCs w:val="20"/>
          <w:lang w:val="en-GB"/>
        </w:rPr>
        <w:t xml:space="preserve"> </w:t>
      </w:r>
      <w:r w:rsidRPr="00343900">
        <w:rPr>
          <w:rFonts w:ascii="ArialMT" w:hAnsi="ArialMT" w:cs="ArialMT"/>
          <w:szCs w:val="20"/>
          <w:lang w:val="en-GB"/>
        </w:rPr>
        <w:t>fully</w:t>
      </w:r>
      <w:r w:rsidR="007548C7">
        <w:rPr>
          <w:rFonts w:ascii="ArialMT" w:hAnsi="ArialMT" w:cs="ArialMT"/>
          <w:szCs w:val="20"/>
          <w:lang w:val="en-GB"/>
        </w:rPr>
        <w:t xml:space="preserve"> </w:t>
      </w:r>
      <w:r w:rsidRPr="00343900">
        <w:rPr>
          <w:rFonts w:ascii="ArialMT" w:hAnsi="ArialMT" w:cs="ArialMT"/>
          <w:szCs w:val="20"/>
          <w:lang w:val="en-GB"/>
        </w:rPr>
        <w:t>using</w:t>
      </w:r>
      <w:r w:rsidR="007548C7">
        <w:rPr>
          <w:rFonts w:ascii="ArialMT" w:hAnsi="ArialMT" w:cs="ArialMT"/>
          <w:szCs w:val="20"/>
          <w:lang w:val="en-GB"/>
        </w:rPr>
        <w:t xml:space="preserve"> </w:t>
      </w:r>
      <w:r w:rsidRPr="00343900">
        <w:rPr>
          <w:rFonts w:ascii="ArialMT" w:hAnsi="ArialMT" w:cs="ArialMT"/>
          <w:szCs w:val="20"/>
          <w:lang w:val="en-GB"/>
        </w:rPr>
        <w:t>their</w:t>
      </w:r>
      <w:r w:rsidR="007548C7">
        <w:rPr>
          <w:rFonts w:ascii="ArialMT" w:hAnsi="ArialMT" w:cs="ArialMT"/>
          <w:szCs w:val="20"/>
          <w:lang w:val="en-GB"/>
        </w:rPr>
        <w:t xml:space="preserve"> </w:t>
      </w:r>
      <w:r w:rsidRPr="00343900">
        <w:rPr>
          <w:rFonts w:ascii="ArialMT" w:hAnsi="ArialMT" w:cs="ArialMT"/>
          <w:szCs w:val="20"/>
          <w:lang w:val="en-GB"/>
        </w:rPr>
        <w:t>skills</w:t>
      </w:r>
      <w:r w:rsidR="007548C7">
        <w:rPr>
          <w:rFonts w:ascii="ArialMT" w:hAnsi="ArialMT" w:cs="ArialMT"/>
          <w:szCs w:val="20"/>
          <w:lang w:val="en-GB"/>
        </w:rPr>
        <w:t xml:space="preserve"> </w:t>
      </w:r>
      <w:r w:rsidRPr="00343900">
        <w:rPr>
          <w:rFonts w:ascii="ArialMT" w:hAnsi="ArialMT" w:cs="ArialMT"/>
          <w:szCs w:val="20"/>
          <w:lang w:val="en-GB"/>
        </w:rPr>
        <w:t>or</w:t>
      </w:r>
      <w:r w:rsidR="007548C7">
        <w:rPr>
          <w:rFonts w:ascii="ArialMT" w:hAnsi="ArialMT" w:cs="ArialMT"/>
          <w:szCs w:val="20"/>
          <w:lang w:val="en-GB"/>
        </w:rPr>
        <w:t xml:space="preserve"> </w:t>
      </w:r>
      <w:r w:rsidRPr="00343900">
        <w:rPr>
          <w:rFonts w:ascii="ArialMT" w:hAnsi="ArialMT" w:cs="ArialMT"/>
          <w:szCs w:val="20"/>
          <w:lang w:val="en-GB"/>
        </w:rPr>
        <w:t>education</w:t>
      </w:r>
      <w:r w:rsidR="007548C7">
        <w:rPr>
          <w:rFonts w:ascii="ArialMT" w:hAnsi="ArialMT" w:cs="ArialMT"/>
          <w:szCs w:val="20"/>
          <w:lang w:val="en-GB"/>
        </w:rPr>
        <w:t xml:space="preserve"> </w:t>
      </w:r>
      <w:r w:rsidRPr="00343900">
        <w:rPr>
          <w:rFonts w:ascii="ArialMT" w:hAnsi="ArialMT" w:cs="ArialMT"/>
          <w:szCs w:val="20"/>
          <w:lang w:val="en-GB"/>
        </w:rPr>
        <w:t>in</w:t>
      </w:r>
      <w:r w:rsidR="007548C7">
        <w:rPr>
          <w:rFonts w:ascii="ArialMT" w:hAnsi="ArialMT" w:cs="ArialMT"/>
          <w:szCs w:val="20"/>
          <w:lang w:val="en-GB"/>
        </w:rPr>
        <w:t xml:space="preserve"> </w:t>
      </w:r>
      <w:r w:rsidRPr="00343900">
        <w:rPr>
          <w:rFonts w:ascii="ArialMT" w:hAnsi="ArialMT" w:cs="ArialMT"/>
          <w:szCs w:val="20"/>
          <w:lang w:val="en-GB"/>
        </w:rPr>
        <w:t>their</w:t>
      </w:r>
      <w:r w:rsidR="007548C7">
        <w:rPr>
          <w:rFonts w:ascii="ArialMT" w:hAnsi="ArialMT" w:cs="ArialMT"/>
          <w:szCs w:val="20"/>
          <w:lang w:val="en-GB"/>
        </w:rPr>
        <w:t xml:space="preserve"> </w:t>
      </w:r>
      <w:r w:rsidRPr="00343900">
        <w:rPr>
          <w:rFonts w:ascii="ArialMT" w:hAnsi="ArialMT" w:cs="ArialMT"/>
          <w:szCs w:val="20"/>
          <w:lang w:val="en-GB"/>
        </w:rPr>
        <w:t>current</w:t>
      </w:r>
      <w:r w:rsidR="007548C7">
        <w:rPr>
          <w:rFonts w:ascii="ArialMT" w:hAnsi="ArialMT" w:cs="ArialMT"/>
          <w:szCs w:val="20"/>
          <w:lang w:val="en-GB"/>
        </w:rPr>
        <w:t xml:space="preserve"> </w:t>
      </w:r>
      <w:r w:rsidRPr="00343900">
        <w:rPr>
          <w:rFonts w:ascii="ArialMT" w:hAnsi="ArialMT" w:cs="ArialMT"/>
          <w:szCs w:val="20"/>
          <w:lang w:val="en-GB"/>
        </w:rPr>
        <w:t>positions</w:t>
      </w:r>
      <w:r w:rsidR="007548C7">
        <w:rPr>
          <w:rFonts w:ascii="ArialMT" w:hAnsi="ArialMT" w:cs="ArialMT"/>
          <w:szCs w:val="20"/>
          <w:lang w:val="en-GB"/>
        </w:rPr>
        <w:t xml:space="preserve"> </w:t>
      </w:r>
      <w:r w:rsidR="00B92584" w:rsidRPr="00343900">
        <w:rPr>
          <w:rFonts w:ascii="ArialMT" w:hAnsi="ArialMT" w:cs="ArialMT"/>
          <w:szCs w:val="20"/>
          <w:lang w:val="en-GB"/>
        </w:rPr>
        <w:t>three</w:t>
      </w:r>
      <w:r w:rsidR="007548C7">
        <w:rPr>
          <w:rFonts w:ascii="ArialMT" w:hAnsi="ArialMT" w:cs="ArialMT"/>
          <w:szCs w:val="20"/>
          <w:lang w:val="en-GB"/>
        </w:rPr>
        <w:t xml:space="preserve"> </w:t>
      </w:r>
      <w:r w:rsidR="00B92584" w:rsidRPr="00343900">
        <w:rPr>
          <w:rFonts w:ascii="ArialMT" w:hAnsi="ArialMT" w:cs="ArialMT"/>
          <w:szCs w:val="20"/>
          <w:lang w:val="en-GB"/>
        </w:rPr>
        <w:t>years</w:t>
      </w:r>
      <w:r w:rsidR="007548C7">
        <w:rPr>
          <w:rFonts w:ascii="ArialMT" w:hAnsi="ArialMT" w:cs="ArialMT"/>
          <w:szCs w:val="20"/>
          <w:lang w:val="en-GB"/>
        </w:rPr>
        <w:t xml:space="preserve"> </w:t>
      </w:r>
      <w:r w:rsidR="00B92584" w:rsidRPr="00343900">
        <w:rPr>
          <w:rFonts w:ascii="ArialMT" w:hAnsi="ArialMT" w:cs="ArialMT"/>
          <w:szCs w:val="20"/>
          <w:lang w:val="en-GB"/>
        </w:rPr>
        <w:t>after</w:t>
      </w:r>
      <w:r w:rsidR="007548C7">
        <w:rPr>
          <w:rFonts w:ascii="ArialMT" w:hAnsi="ArialMT" w:cs="ArialMT"/>
          <w:szCs w:val="20"/>
          <w:lang w:val="en-GB"/>
        </w:rPr>
        <w:t xml:space="preserve"> </w:t>
      </w:r>
      <w:r w:rsidR="00B92584" w:rsidRPr="00343900">
        <w:rPr>
          <w:rFonts w:ascii="ArialMT" w:hAnsi="ArialMT" w:cs="ArialMT"/>
          <w:szCs w:val="20"/>
          <w:lang w:val="en-GB"/>
        </w:rPr>
        <w:t>graduation</w:t>
      </w:r>
      <w:r w:rsidR="007548C7">
        <w:rPr>
          <w:rFonts w:ascii="ArialMT" w:hAnsi="ArialMT" w:cs="ArialMT"/>
          <w:szCs w:val="20"/>
          <w:lang w:val="en-GB"/>
        </w:rPr>
        <w:t xml:space="preserve"> </w:t>
      </w:r>
      <w:r w:rsidRPr="00343900">
        <w:rPr>
          <w:rFonts w:ascii="ArialMT" w:hAnsi="ArialMT" w:cs="ArialMT"/>
          <w:szCs w:val="20"/>
          <w:lang w:val="en-GB"/>
        </w:rPr>
        <w:t>in</w:t>
      </w:r>
      <w:r w:rsidR="007548C7">
        <w:rPr>
          <w:rFonts w:ascii="ArialMT" w:hAnsi="ArialMT" w:cs="ArialMT"/>
          <w:szCs w:val="20"/>
          <w:lang w:val="en-GB"/>
        </w:rPr>
        <w:t xml:space="preserve"> </w:t>
      </w:r>
      <w:r w:rsidRPr="00343900">
        <w:rPr>
          <w:rFonts w:ascii="ArialMT" w:hAnsi="ArialMT" w:cs="ArialMT"/>
          <w:szCs w:val="20"/>
          <w:lang w:val="en-GB"/>
        </w:rPr>
        <w:t>20</w:t>
      </w:r>
      <w:r w:rsidR="00343900" w:rsidRPr="00343900">
        <w:rPr>
          <w:rFonts w:ascii="ArialMT" w:hAnsi="ArialMT" w:cs="ArialMT"/>
          <w:szCs w:val="20"/>
          <w:lang w:val="en-GB"/>
        </w:rPr>
        <w:t>20</w:t>
      </w:r>
      <w:r w:rsidRPr="00343900">
        <w:rPr>
          <w:rFonts w:ascii="ArialMT" w:hAnsi="ArialMT" w:cs="ArialMT"/>
          <w:szCs w:val="20"/>
          <w:lang w:val="en-GB"/>
        </w:rPr>
        <w:t>,</w:t>
      </w:r>
      <w:r w:rsidR="007548C7">
        <w:rPr>
          <w:rFonts w:ascii="ArialMT" w:hAnsi="ArialMT" w:cs="ArialMT"/>
          <w:szCs w:val="20"/>
          <w:lang w:val="en-GB"/>
        </w:rPr>
        <w:t xml:space="preserve"> </w:t>
      </w:r>
      <w:r w:rsidRPr="00343900">
        <w:rPr>
          <w:rFonts w:ascii="ArialMT" w:hAnsi="ArialMT" w:cs="ArialMT"/>
          <w:szCs w:val="20"/>
          <w:lang w:val="en-GB"/>
        </w:rPr>
        <w:t>down</w:t>
      </w:r>
      <w:r w:rsidR="007548C7">
        <w:rPr>
          <w:rFonts w:ascii="ArialMT" w:hAnsi="ArialMT" w:cs="ArialMT"/>
          <w:szCs w:val="20"/>
          <w:lang w:val="en-GB"/>
        </w:rPr>
        <w:t xml:space="preserve"> </w:t>
      </w:r>
      <w:r w:rsidRPr="00343900">
        <w:rPr>
          <w:rFonts w:ascii="ArialMT" w:hAnsi="ArialMT" w:cs="ArialMT"/>
          <w:szCs w:val="20"/>
          <w:lang w:val="en-GB"/>
        </w:rPr>
        <w:t>slightly</w:t>
      </w:r>
      <w:r w:rsidR="007548C7">
        <w:rPr>
          <w:rFonts w:ascii="ArialMT" w:hAnsi="ArialMT" w:cs="ArialMT"/>
          <w:szCs w:val="20"/>
          <w:lang w:val="en-GB"/>
        </w:rPr>
        <w:t xml:space="preserve"> </w:t>
      </w:r>
      <w:r w:rsidRPr="00343900">
        <w:rPr>
          <w:rFonts w:ascii="ArialMT" w:hAnsi="ArialMT" w:cs="ArialMT"/>
          <w:szCs w:val="20"/>
          <w:lang w:val="en-GB"/>
        </w:rPr>
        <w:t>from</w:t>
      </w:r>
      <w:r w:rsidR="007548C7">
        <w:rPr>
          <w:rFonts w:ascii="ArialMT" w:hAnsi="ArialMT" w:cs="ArialMT"/>
          <w:szCs w:val="20"/>
          <w:lang w:val="en-GB"/>
        </w:rPr>
        <w:t xml:space="preserve"> </w:t>
      </w:r>
      <w:r w:rsidR="00343900" w:rsidRPr="00343900">
        <w:rPr>
          <w:rFonts w:ascii="ArialMT" w:hAnsi="ArialMT" w:cs="ArialMT"/>
          <w:szCs w:val="20"/>
          <w:lang w:val="en-GB"/>
        </w:rPr>
        <w:t>22.4</w:t>
      </w:r>
      <w:r w:rsidR="007548C7">
        <w:rPr>
          <w:rFonts w:ascii="ArialMT" w:hAnsi="ArialMT" w:cs="ArialMT"/>
          <w:szCs w:val="20"/>
          <w:lang w:val="en-GB"/>
        </w:rPr>
        <w:t xml:space="preserve"> </w:t>
      </w:r>
      <w:r w:rsidR="00343900" w:rsidRPr="00343900">
        <w:rPr>
          <w:rFonts w:ascii="ArialMT" w:hAnsi="ArialMT" w:cs="ArialMT"/>
          <w:szCs w:val="20"/>
          <w:lang w:val="en-GB"/>
        </w:rPr>
        <w:t>per</w:t>
      </w:r>
      <w:r w:rsidR="007548C7">
        <w:rPr>
          <w:rFonts w:ascii="ArialMT" w:hAnsi="ArialMT" w:cs="ArialMT"/>
          <w:szCs w:val="20"/>
          <w:lang w:val="en-GB"/>
        </w:rPr>
        <w:t xml:space="preserve"> </w:t>
      </w:r>
      <w:r w:rsidR="00343900" w:rsidRPr="00343900">
        <w:rPr>
          <w:rFonts w:ascii="ArialMT" w:hAnsi="ArialMT" w:cs="ArialMT"/>
          <w:szCs w:val="20"/>
          <w:lang w:val="en-GB"/>
        </w:rPr>
        <w:t>cent</w:t>
      </w:r>
      <w:r w:rsidR="007548C7">
        <w:rPr>
          <w:rFonts w:ascii="ArialMT" w:hAnsi="ArialMT" w:cs="ArialMT"/>
          <w:szCs w:val="20"/>
          <w:lang w:val="en-GB"/>
        </w:rPr>
        <w:t xml:space="preserve"> </w:t>
      </w:r>
      <w:r w:rsidR="00343900" w:rsidRPr="00343900">
        <w:rPr>
          <w:rFonts w:ascii="ArialMT" w:hAnsi="ArialMT" w:cs="ArialMT"/>
          <w:szCs w:val="20"/>
          <w:lang w:val="en-GB"/>
        </w:rPr>
        <w:t>in</w:t>
      </w:r>
      <w:r w:rsidR="007548C7">
        <w:rPr>
          <w:rFonts w:ascii="ArialMT" w:hAnsi="ArialMT" w:cs="ArialMT"/>
          <w:szCs w:val="20"/>
          <w:lang w:val="en-GB"/>
        </w:rPr>
        <w:t xml:space="preserve"> </w:t>
      </w:r>
      <w:r w:rsidR="00343900" w:rsidRPr="00343900">
        <w:rPr>
          <w:rFonts w:ascii="ArialMT" w:hAnsi="ArialMT" w:cs="ArialMT"/>
          <w:szCs w:val="20"/>
          <w:lang w:val="en-GB"/>
        </w:rPr>
        <w:t>2019</w:t>
      </w:r>
      <w:r w:rsidR="001B428B">
        <w:rPr>
          <w:rFonts w:ascii="ArialMT" w:hAnsi="ArialMT" w:cs="ArialMT"/>
          <w:szCs w:val="20"/>
          <w:lang w:val="en-GB"/>
        </w:rPr>
        <w:t xml:space="preserve"> and</w:t>
      </w:r>
      <w:r w:rsidR="007548C7">
        <w:rPr>
          <w:rFonts w:ascii="ArialMT" w:hAnsi="ArialMT" w:cs="ArialMT"/>
          <w:szCs w:val="20"/>
          <w:lang w:val="en-GB"/>
        </w:rPr>
        <w:t xml:space="preserve"> </w:t>
      </w:r>
      <w:r w:rsidRPr="00343900">
        <w:rPr>
          <w:rFonts w:ascii="ArialMT" w:hAnsi="ArialMT" w:cs="ArialMT"/>
          <w:szCs w:val="20"/>
          <w:lang w:val="en-GB"/>
        </w:rPr>
        <w:t>22.6</w:t>
      </w:r>
      <w:r w:rsidR="007548C7">
        <w:rPr>
          <w:rFonts w:ascii="ArialMT" w:hAnsi="ArialMT" w:cs="ArialMT"/>
          <w:szCs w:val="20"/>
          <w:lang w:val="en-GB"/>
        </w:rPr>
        <w:t xml:space="preserve"> </w:t>
      </w:r>
      <w:r w:rsidRPr="00343900">
        <w:rPr>
          <w:rFonts w:ascii="ArialMT" w:hAnsi="ArialMT" w:cs="ArialMT"/>
          <w:szCs w:val="20"/>
          <w:lang w:val="en-GB"/>
        </w:rPr>
        <w:t>per</w:t>
      </w:r>
      <w:r w:rsidR="007548C7">
        <w:rPr>
          <w:rFonts w:ascii="ArialMT" w:hAnsi="ArialMT" w:cs="ArialMT"/>
          <w:szCs w:val="20"/>
          <w:lang w:val="en-GB"/>
        </w:rPr>
        <w:t xml:space="preserve"> </w:t>
      </w:r>
      <w:r w:rsidRPr="00343900">
        <w:rPr>
          <w:rFonts w:ascii="ArialMT" w:hAnsi="ArialMT" w:cs="ArialMT"/>
          <w:szCs w:val="20"/>
          <w:lang w:val="en-GB"/>
        </w:rPr>
        <w:t>cent</w:t>
      </w:r>
      <w:r w:rsidR="007548C7">
        <w:rPr>
          <w:rFonts w:ascii="ArialMT" w:hAnsi="ArialMT" w:cs="ArialMT"/>
          <w:szCs w:val="20"/>
          <w:lang w:val="en-GB"/>
        </w:rPr>
        <w:t xml:space="preserve"> </w:t>
      </w:r>
      <w:r w:rsidRPr="00343900">
        <w:rPr>
          <w:rFonts w:ascii="ArialMT" w:hAnsi="ArialMT" w:cs="ArialMT"/>
          <w:szCs w:val="20"/>
          <w:lang w:val="en-GB"/>
        </w:rPr>
        <w:t>in</w:t>
      </w:r>
      <w:r w:rsidR="007548C7">
        <w:rPr>
          <w:rFonts w:ascii="ArialMT" w:hAnsi="ArialMT" w:cs="ArialMT"/>
          <w:szCs w:val="20"/>
          <w:lang w:val="en-GB"/>
        </w:rPr>
        <w:t xml:space="preserve"> </w:t>
      </w:r>
      <w:r w:rsidRPr="00343900">
        <w:rPr>
          <w:rFonts w:ascii="ArialMT" w:hAnsi="ArialMT" w:cs="ArialMT"/>
          <w:szCs w:val="20"/>
          <w:lang w:val="en-GB"/>
        </w:rPr>
        <w:t>2018.</w:t>
      </w:r>
    </w:p>
    <w:p w14:paraId="27A251A7" w14:textId="42528CCC" w:rsidR="009753C1" w:rsidRPr="005919D3" w:rsidRDefault="00605CF9" w:rsidP="0033761A">
      <w:pPr>
        <w:widowControl w:val="0"/>
        <w:suppressAutoHyphens/>
        <w:autoSpaceDE w:val="0"/>
        <w:autoSpaceDN w:val="0"/>
        <w:adjustRightInd w:val="0"/>
        <w:spacing w:before="142" w:line="290" w:lineRule="atLeast"/>
        <w:textAlignment w:val="center"/>
        <w:rPr>
          <w:rFonts w:ascii="ArialMT" w:hAnsi="ArialMT" w:cs="ArialMT"/>
          <w:szCs w:val="20"/>
          <w:lang w:val="en-GB"/>
        </w:rPr>
      </w:pPr>
      <w:r>
        <w:rPr>
          <w:color w:val="000000"/>
          <w:szCs w:val="20"/>
        </w:rPr>
        <w:t>While the most commonly cited reason for employed graduates working in a job that did not fully utilise their skills and education three years after graduation was because the graduate was satisfied with their current job, a sizeable proportion, 19.4 per cent, said this was because there were no suitable jobs in their area of expertise.</w:t>
      </w:r>
      <w:r w:rsidR="007548C7">
        <w:rPr>
          <w:rFonts w:ascii="ArialMT" w:hAnsi="ArialMT" w:cs="ArialMT"/>
          <w:szCs w:val="20"/>
          <w:lang w:val="en-GB"/>
        </w:rPr>
        <w:t xml:space="preserve"> </w:t>
      </w:r>
      <w:r w:rsidR="009D7ACF" w:rsidRPr="005919D3">
        <w:rPr>
          <w:rFonts w:ascii="ArialMT" w:hAnsi="ArialMT" w:cs="ArialMT"/>
          <w:szCs w:val="20"/>
          <w:lang w:val="en-GB"/>
        </w:rPr>
        <w:t>A</w:t>
      </w:r>
      <w:r w:rsidR="007548C7">
        <w:rPr>
          <w:rFonts w:ascii="ArialMT" w:hAnsi="ArialMT" w:cs="ArialMT"/>
          <w:szCs w:val="20"/>
          <w:lang w:val="en-GB"/>
        </w:rPr>
        <w:t xml:space="preserve"> </w:t>
      </w:r>
      <w:r w:rsidR="009D7ACF" w:rsidRPr="005919D3">
        <w:rPr>
          <w:rFonts w:ascii="ArialMT" w:hAnsi="ArialMT" w:cs="ArialMT"/>
          <w:szCs w:val="20"/>
          <w:lang w:val="en-GB"/>
        </w:rPr>
        <w:t>further</w:t>
      </w:r>
      <w:r w:rsidR="007548C7">
        <w:rPr>
          <w:rFonts w:ascii="ArialMT" w:hAnsi="ArialMT" w:cs="ArialMT"/>
          <w:szCs w:val="20"/>
          <w:lang w:val="en-GB"/>
        </w:rPr>
        <w:t xml:space="preserve"> </w:t>
      </w:r>
      <w:r w:rsidR="009D7ACF" w:rsidRPr="005919D3">
        <w:rPr>
          <w:rFonts w:ascii="ArialMT" w:hAnsi="ArialMT" w:cs="ArialMT"/>
          <w:szCs w:val="20"/>
          <w:lang w:val="en-GB"/>
        </w:rPr>
        <w:t>13.</w:t>
      </w:r>
      <w:r w:rsidR="005919D3" w:rsidRPr="005919D3">
        <w:rPr>
          <w:rFonts w:ascii="ArialMT" w:hAnsi="ArialMT" w:cs="ArialMT"/>
          <w:szCs w:val="20"/>
          <w:lang w:val="en-GB"/>
        </w:rPr>
        <w:t>9</w:t>
      </w:r>
      <w:r w:rsidR="007548C7">
        <w:rPr>
          <w:rFonts w:ascii="ArialMT" w:hAnsi="ArialMT" w:cs="ArialMT"/>
          <w:szCs w:val="20"/>
          <w:lang w:val="en-GB"/>
        </w:rPr>
        <w:t xml:space="preserve"> </w:t>
      </w:r>
      <w:r w:rsidR="009D7ACF" w:rsidRPr="005919D3">
        <w:rPr>
          <w:rFonts w:ascii="ArialMT" w:hAnsi="ArialMT" w:cs="ArialMT"/>
          <w:szCs w:val="20"/>
          <w:lang w:val="en-GB"/>
        </w:rPr>
        <w:t>per</w:t>
      </w:r>
      <w:r w:rsidR="007548C7">
        <w:rPr>
          <w:rFonts w:ascii="ArialMT" w:hAnsi="ArialMT" w:cs="ArialMT"/>
          <w:szCs w:val="20"/>
          <w:lang w:val="en-GB"/>
        </w:rPr>
        <w:t xml:space="preserve"> </w:t>
      </w:r>
      <w:r w:rsidR="009D7ACF" w:rsidRPr="005919D3">
        <w:rPr>
          <w:rFonts w:ascii="ArialMT" w:hAnsi="ArialMT" w:cs="ArialMT"/>
          <w:szCs w:val="20"/>
          <w:lang w:val="en-GB"/>
        </w:rPr>
        <w:t>cent</w:t>
      </w:r>
      <w:r w:rsidR="007548C7">
        <w:rPr>
          <w:rFonts w:ascii="ArialMT" w:hAnsi="ArialMT" w:cs="ArialMT"/>
          <w:szCs w:val="20"/>
          <w:lang w:val="en-GB"/>
        </w:rPr>
        <w:t xml:space="preserve"> </w:t>
      </w:r>
      <w:r w:rsidR="009D7ACF" w:rsidRPr="005919D3">
        <w:rPr>
          <w:rFonts w:ascii="ArialMT" w:hAnsi="ArialMT" w:cs="ArialMT"/>
          <w:szCs w:val="20"/>
          <w:lang w:val="en-GB"/>
        </w:rPr>
        <w:t>said</w:t>
      </w:r>
      <w:r w:rsidR="007548C7">
        <w:rPr>
          <w:rFonts w:ascii="ArialMT" w:hAnsi="ArialMT" w:cs="ArialMT"/>
          <w:szCs w:val="20"/>
          <w:lang w:val="en-GB"/>
        </w:rPr>
        <w:t xml:space="preserve"> </w:t>
      </w:r>
      <w:r w:rsidR="009D7ACF" w:rsidRPr="005919D3">
        <w:rPr>
          <w:rFonts w:ascii="ArialMT" w:hAnsi="ArialMT" w:cs="ArialMT"/>
          <w:szCs w:val="20"/>
          <w:lang w:val="en-GB"/>
        </w:rPr>
        <w:t>they</w:t>
      </w:r>
      <w:r w:rsidR="007548C7">
        <w:rPr>
          <w:rFonts w:ascii="ArialMT" w:hAnsi="ArialMT" w:cs="ArialMT"/>
          <w:szCs w:val="20"/>
          <w:lang w:val="en-GB"/>
        </w:rPr>
        <w:t xml:space="preserve"> </w:t>
      </w:r>
      <w:r w:rsidR="009D7ACF" w:rsidRPr="005919D3">
        <w:rPr>
          <w:rFonts w:ascii="ArialMT" w:hAnsi="ArialMT" w:cs="ArialMT"/>
          <w:szCs w:val="20"/>
          <w:lang w:val="en-GB"/>
        </w:rPr>
        <w:t>were</w:t>
      </w:r>
      <w:r w:rsidR="007548C7">
        <w:rPr>
          <w:rFonts w:ascii="ArialMT" w:hAnsi="ArialMT" w:cs="ArialMT"/>
          <w:szCs w:val="20"/>
          <w:lang w:val="en-GB"/>
        </w:rPr>
        <w:t xml:space="preserve"> </w:t>
      </w:r>
      <w:r w:rsidR="009D7ACF" w:rsidRPr="005919D3">
        <w:rPr>
          <w:rFonts w:ascii="ArialMT" w:hAnsi="ArialMT" w:cs="ArialMT"/>
          <w:szCs w:val="20"/>
          <w:lang w:val="en-GB"/>
        </w:rPr>
        <w:t>not</w:t>
      </w:r>
      <w:r w:rsidR="007548C7">
        <w:rPr>
          <w:rFonts w:ascii="ArialMT" w:hAnsi="ArialMT" w:cs="ArialMT"/>
          <w:szCs w:val="20"/>
          <w:lang w:val="en-GB"/>
        </w:rPr>
        <w:t xml:space="preserve"> </w:t>
      </w:r>
      <w:r w:rsidR="009D7ACF" w:rsidRPr="005919D3">
        <w:rPr>
          <w:rFonts w:ascii="ArialMT" w:hAnsi="ArialMT" w:cs="ArialMT"/>
          <w:szCs w:val="20"/>
          <w:lang w:val="en-GB"/>
        </w:rPr>
        <w:t>fully</w:t>
      </w:r>
      <w:r w:rsidR="007548C7">
        <w:rPr>
          <w:rFonts w:ascii="ArialMT" w:hAnsi="ArialMT" w:cs="ArialMT"/>
          <w:szCs w:val="20"/>
          <w:lang w:val="en-GB"/>
        </w:rPr>
        <w:t xml:space="preserve"> </w:t>
      </w:r>
      <w:r w:rsidR="009D7ACF" w:rsidRPr="005919D3">
        <w:rPr>
          <w:rFonts w:ascii="ArialMT" w:hAnsi="ArialMT" w:cs="ArialMT"/>
          <w:szCs w:val="20"/>
          <w:lang w:val="en-GB"/>
        </w:rPr>
        <w:t>utilising</w:t>
      </w:r>
      <w:r w:rsidR="007548C7">
        <w:rPr>
          <w:rFonts w:ascii="ArialMT" w:hAnsi="ArialMT" w:cs="ArialMT"/>
          <w:szCs w:val="20"/>
          <w:lang w:val="en-GB"/>
        </w:rPr>
        <w:t xml:space="preserve"> </w:t>
      </w:r>
      <w:r w:rsidR="009D7ACF" w:rsidRPr="005919D3">
        <w:rPr>
          <w:rFonts w:ascii="ArialMT" w:hAnsi="ArialMT" w:cs="ArialMT"/>
          <w:szCs w:val="20"/>
          <w:lang w:val="en-GB"/>
        </w:rPr>
        <w:t>their</w:t>
      </w:r>
      <w:r w:rsidR="007548C7">
        <w:rPr>
          <w:rFonts w:ascii="ArialMT" w:hAnsi="ArialMT" w:cs="ArialMT"/>
          <w:szCs w:val="20"/>
          <w:lang w:val="en-GB"/>
        </w:rPr>
        <w:t xml:space="preserve"> </w:t>
      </w:r>
      <w:r w:rsidR="009D7ACF" w:rsidRPr="005919D3">
        <w:rPr>
          <w:rFonts w:ascii="ArialMT" w:hAnsi="ArialMT" w:cs="ArialMT"/>
          <w:szCs w:val="20"/>
          <w:lang w:val="en-GB"/>
        </w:rPr>
        <w:t>skills</w:t>
      </w:r>
      <w:r w:rsidR="007548C7">
        <w:rPr>
          <w:rFonts w:ascii="ArialMT" w:hAnsi="ArialMT" w:cs="ArialMT"/>
          <w:szCs w:val="20"/>
          <w:lang w:val="en-GB"/>
        </w:rPr>
        <w:t xml:space="preserve"> </w:t>
      </w:r>
      <w:r w:rsidR="009D7ACF" w:rsidRPr="005919D3">
        <w:rPr>
          <w:rFonts w:ascii="ArialMT" w:hAnsi="ArialMT" w:cs="ArialMT"/>
          <w:szCs w:val="20"/>
          <w:lang w:val="en-GB"/>
        </w:rPr>
        <w:t>or</w:t>
      </w:r>
      <w:r w:rsidR="007548C7">
        <w:rPr>
          <w:rFonts w:ascii="ArialMT" w:hAnsi="ArialMT" w:cs="ArialMT"/>
          <w:szCs w:val="20"/>
          <w:lang w:val="en-GB"/>
        </w:rPr>
        <w:t xml:space="preserve"> </w:t>
      </w:r>
      <w:r w:rsidR="009D7ACF" w:rsidRPr="005919D3">
        <w:rPr>
          <w:rFonts w:ascii="ArialMT" w:hAnsi="ArialMT" w:cs="ArialMT"/>
          <w:szCs w:val="20"/>
          <w:lang w:val="en-GB"/>
        </w:rPr>
        <w:t>education</w:t>
      </w:r>
      <w:r w:rsidR="007548C7">
        <w:rPr>
          <w:rFonts w:ascii="ArialMT" w:hAnsi="ArialMT" w:cs="ArialMT"/>
          <w:szCs w:val="20"/>
          <w:lang w:val="en-GB"/>
        </w:rPr>
        <w:t xml:space="preserve"> </w:t>
      </w:r>
      <w:r w:rsidR="009D7ACF" w:rsidRPr="005919D3">
        <w:rPr>
          <w:rFonts w:ascii="ArialMT" w:hAnsi="ArialMT" w:cs="ArialMT"/>
          <w:szCs w:val="20"/>
          <w:lang w:val="en-GB"/>
        </w:rPr>
        <w:t>because</w:t>
      </w:r>
      <w:r w:rsidR="007548C7">
        <w:rPr>
          <w:rFonts w:ascii="ArialMT" w:hAnsi="ArialMT" w:cs="ArialMT"/>
          <w:szCs w:val="20"/>
          <w:lang w:val="en-GB"/>
        </w:rPr>
        <w:t xml:space="preserve"> </w:t>
      </w:r>
      <w:r w:rsidR="009D7ACF" w:rsidRPr="005919D3">
        <w:rPr>
          <w:rFonts w:ascii="ArialMT" w:hAnsi="ArialMT" w:cs="ArialMT"/>
          <w:szCs w:val="20"/>
          <w:lang w:val="en-GB"/>
        </w:rPr>
        <w:t>there</w:t>
      </w:r>
      <w:r w:rsidR="007548C7">
        <w:rPr>
          <w:rFonts w:ascii="ArialMT" w:hAnsi="ArialMT" w:cs="ArialMT"/>
          <w:szCs w:val="20"/>
          <w:lang w:val="en-GB"/>
        </w:rPr>
        <w:t xml:space="preserve"> </w:t>
      </w:r>
      <w:r w:rsidR="009D7ACF" w:rsidRPr="005919D3">
        <w:rPr>
          <w:rFonts w:ascii="ArialMT" w:hAnsi="ArialMT" w:cs="ArialMT"/>
          <w:szCs w:val="20"/>
          <w:lang w:val="en-GB"/>
        </w:rPr>
        <w:t>were</w:t>
      </w:r>
      <w:r w:rsidR="007548C7">
        <w:rPr>
          <w:rFonts w:ascii="ArialMT" w:hAnsi="ArialMT" w:cs="ArialMT"/>
          <w:szCs w:val="20"/>
          <w:lang w:val="en-GB"/>
        </w:rPr>
        <w:t xml:space="preserve"> </w:t>
      </w:r>
      <w:r w:rsidR="009D7ACF" w:rsidRPr="005919D3">
        <w:rPr>
          <w:rFonts w:ascii="ArialMT" w:hAnsi="ArialMT" w:cs="ArialMT"/>
          <w:szCs w:val="20"/>
          <w:lang w:val="en-GB"/>
        </w:rPr>
        <w:t>no</w:t>
      </w:r>
      <w:r w:rsidR="007548C7">
        <w:rPr>
          <w:rFonts w:ascii="ArialMT" w:hAnsi="ArialMT" w:cs="ArialMT"/>
          <w:szCs w:val="20"/>
          <w:lang w:val="en-GB"/>
        </w:rPr>
        <w:t xml:space="preserve"> </w:t>
      </w:r>
      <w:r w:rsidR="009D7ACF" w:rsidRPr="005919D3">
        <w:rPr>
          <w:rFonts w:ascii="ArialMT" w:hAnsi="ArialMT" w:cs="ArialMT"/>
          <w:szCs w:val="20"/>
          <w:lang w:val="en-GB"/>
        </w:rPr>
        <w:t>suitable</w:t>
      </w:r>
      <w:r w:rsidR="007548C7">
        <w:rPr>
          <w:rFonts w:ascii="ArialMT" w:hAnsi="ArialMT" w:cs="ArialMT"/>
          <w:szCs w:val="20"/>
          <w:lang w:val="en-GB"/>
        </w:rPr>
        <w:t xml:space="preserve"> </w:t>
      </w:r>
      <w:r w:rsidR="009D7ACF" w:rsidRPr="005919D3">
        <w:rPr>
          <w:rFonts w:ascii="ArialMT" w:hAnsi="ArialMT" w:cs="ArialMT"/>
          <w:szCs w:val="20"/>
          <w:lang w:val="en-GB"/>
        </w:rPr>
        <w:t>jobs</w:t>
      </w:r>
      <w:r w:rsidR="007548C7">
        <w:rPr>
          <w:rFonts w:ascii="ArialMT" w:hAnsi="ArialMT" w:cs="ArialMT"/>
          <w:szCs w:val="20"/>
          <w:lang w:val="en-GB"/>
        </w:rPr>
        <w:t xml:space="preserve"> </w:t>
      </w:r>
      <w:r w:rsidR="009D7ACF" w:rsidRPr="005919D3">
        <w:rPr>
          <w:rFonts w:ascii="ArialMT" w:hAnsi="ArialMT" w:cs="ArialMT"/>
          <w:szCs w:val="20"/>
          <w:lang w:val="en-GB"/>
        </w:rPr>
        <w:t>in</w:t>
      </w:r>
      <w:r w:rsidR="007548C7">
        <w:rPr>
          <w:rFonts w:ascii="ArialMT" w:hAnsi="ArialMT" w:cs="ArialMT"/>
          <w:szCs w:val="20"/>
          <w:lang w:val="en-GB"/>
        </w:rPr>
        <w:t xml:space="preserve"> </w:t>
      </w:r>
      <w:r w:rsidR="009D7ACF" w:rsidRPr="005919D3">
        <w:rPr>
          <w:rFonts w:ascii="ArialMT" w:hAnsi="ArialMT" w:cs="ArialMT"/>
          <w:szCs w:val="20"/>
          <w:lang w:val="en-GB"/>
        </w:rPr>
        <w:t>their</w:t>
      </w:r>
      <w:r w:rsidR="007548C7">
        <w:rPr>
          <w:rFonts w:ascii="ArialMT" w:hAnsi="ArialMT" w:cs="ArialMT"/>
          <w:szCs w:val="20"/>
          <w:lang w:val="en-GB"/>
        </w:rPr>
        <w:t xml:space="preserve"> </w:t>
      </w:r>
      <w:r w:rsidR="009D7ACF" w:rsidRPr="005919D3">
        <w:rPr>
          <w:rFonts w:ascii="ArialMT" w:hAnsi="ArialMT" w:cs="ArialMT"/>
          <w:szCs w:val="20"/>
          <w:lang w:val="en-GB"/>
        </w:rPr>
        <w:t>local</w:t>
      </w:r>
      <w:r w:rsidR="007548C7">
        <w:rPr>
          <w:rFonts w:ascii="ArialMT" w:hAnsi="ArialMT" w:cs="ArialMT"/>
          <w:szCs w:val="20"/>
          <w:lang w:val="en-GB"/>
        </w:rPr>
        <w:t xml:space="preserve"> </w:t>
      </w:r>
      <w:r w:rsidR="009D7ACF" w:rsidRPr="005919D3">
        <w:rPr>
          <w:rFonts w:ascii="ArialMT" w:hAnsi="ArialMT" w:cs="ArialMT"/>
          <w:szCs w:val="20"/>
          <w:lang w:val="en-GB"/>
        </w:rPr>
        <w:t>area.</w:t>
      </w:r>
      <w:r w:rsidR="007548C7">
        <w:rPr>
          <w:rFonts w:ascii="ArialMT" w:hAnsi="ArialMT" w:cs="ArialMT"/>
          <w:szCs w:val="20"/>
          <w:lang w:val="en-GB"/>
        </w:rPr>
        <w:t xml:space="preserve"> </w:t>
      </w:r>
      <w:r w:rsidR="00AE7753" w:rsidRPr="005919D3">
        <w:rPr>
          <w:rFonts w:ascii="ArialMT" w:hAnsi="ArialMT" w:cs="ArialMT"/>
          <w:szCs w:val="20"/>
          <w:lang w:val="en-GB"/>
        </w:rPr>
        <w:t>Other</w:t>
      </w:r>
      <w:r w:rsidR="007548C7">
        <w:rPr>
          <w:rFonts w:ascii="ArialMT" w:hAnsi="ArialMT" w:cs="ArialMT"/>
          <w:szCs w:val="20"/>
          <w:lang w:val="en-GB"/>
        </w:rPr>
        <w:t xml:space="preserve"> </w:t>
      </w:r>
      <w:r w:rsidR="00AE7753" w:rsidRPr="005919D3">
        <w:rPr>
          <w:rFonts w:ascii="ArialMT" w:hAnsi="ArialMT" w:cs="ArialMT"/>
          <w:szCs w:val="20"/>
          <w:lang w:val="en-GB"/>
        </w:rPr>
        <w:t>employed</w:t>
      </w:r>
      <w:r w:rsidR="007548C7">
        <w:rPr>
          <w:rFonts w:ascii="ArialMT" w:hAnsi="ArialMT" w:cs="ArialMT"/>
          <w:szCs w:val="20"/>
          <w:lang w:val="en-GB"/>
        </w:rPr>
        <w:t xml:space="preserve"> </w:t>
      </w:r>
      <w:r w:rsidR="00AE7753" w:rsidRPr="005919D3">
        <w:rPr>
          <w:rFonts w:ascii="ArialMT" w:hAnsi="ArialMT" w:cs="ArialMT"/>
          <w:szCs w:val="20"/>
          <w:lang w:val="en-GB"/>
        </w:rPr>
        <w:t>respondents</w:t>
      </w:r>
      <w:r w:rsidR="007548C7">
        <w:rPr>
          <w:rFonts w:ascii="ArialMT" w:hAnsi="ArialMT" w:cs="ArialMT"/>
          <w:szCs w:val="20"/>
          <w:lang w:val="en-GB"/>
        </w:rPr>
        <w:t xml:space="preserve"> </w:t>
      </w:r>
      <w:r w:rsidR="00AE7753" w:rsidRPr="005919D3">
        <w:rPr>
          <w:rFonts w:ascii="ArialMT" w:hAnsi="ArialMT" w:cs="ArialMT"/>
          <w:szCs w:val="20"/>
          <w:lang w:val="en-GB"/>
        </w:rPr>
        <w:t>gave</w:t>
      </w:r>
      <w:r w:rsidR="007548C7">
        <w:rPr>
          <w:rFonts w:ascii="ArialMT" w:hAnsi="ArialMT" w:cs="ArialMT"/>
          <w:szCs w:val="20"/>
          <w:lang w:val="en-GB"/>
        </w:rPr>
        <w:t xml:space="preserve"> </w:t>
      </w:r>
      <w:r w:rsidR="00AE7753" w:rsidRPr="005919D3">
        <w:rPr>
          <w:rFonts w:ascii="ArialMT" w:hAnsi="ArialMT" w:cs="ArialMT"/>
          <w:szCs w:val="20"/>
          <w:lang w:val="en-GB"/>
        </w:rPr>
        <w:t>personal</w:t>
      </w:r>
      <w:r w:rsidR="007548C7">
        <w:rPr>
          <w:rFonts w:ascii="ArialMT" w:hAnsi="ArialMT" w:cs="ArialMT"/>
          <w:szCs w:val="20"/>
          <w:lang w:val="en-GB"/>
        </w:rPr>
        <w:t xml:space="preserve"> </w:t>
      </w:r>
      <w:r w:rsidR="00AE7753" w:rsidRPr="005919D3">
        <w:rPr>
          <w:rFonts w:ascii="ArialMT" w:hAnsi="ArialMT" w:cs="ArialMT"/>
          <w:szCs w:val="20"/>
          <w:lang w:val="en-GB"/>
        </w:rPr>
        <w:t>reasons</w:t>
      </w:r>
      <w:r w:rsidR="007548C7">
        <w:rPr>
          <w:rFonts w:ascii="ArialMT" w:hAnsi="ArialMT" w:cs="ArialMT"/>
          <w:szCs w:val="20"/>
          <w:lang w:val="en-GB"/>
        </w:rPr>
        <w:t xml:space="preserve"> </w:t>
      </w:r>
      <w:r w:rsidR="00AE7753" w:rsidRPr="005919D3">
        <w:rPr>
          <w:rFonts w:ascii="ArialMT" w:hAnsi="ArialMT" w:cs="ArialMT"/>
          <w:szCs w:val="20"/>
          <w:lang w:val="en-GB"/>
        </w:rPr>
        <w:t>for</w:t>
      </w:r>
      <w:r w:rsidR="007548C7">
        <w:rPr>
          <w:rFonts w:ascii="ArialMT" w:hAnsi="ArialMT" w:cs="ArialMT"/>
          <w:szCs w:val="20"/>
          <w:lang w:val="en-GB"/>
        </w:rPr>
        <w:t xml:space="preserve"> </w:t>
      </w:r>
      <w:r w:rsidR="00AE7753" w:rsidRPr="005919D3">
        <w:rPr>
          <w:rFonts w:ascii="ArialMT" w:hAnsi="ArialMT" w:cs="ArialMT"/>
          <w:szCs w:val="20"/>
          <w:lang w:val="en-GB"/>
        </w:rPr>
        <w:t>working</w:t>
      </w:r>
      <w:r w:rsidR="007548C7">
        <w:rPr>
          <w:rFonts w:ascii="ArialMT" w:hAnsi="ArialMT" w:cs="ArialMT"/>
          <w:szCs w:val="20"/>
          <w:lang w:val="en-GB"/>
        </w:rPr>
        <w:t xml:space="preserve"> </w:t>
      </w:r>
      <w:r w:rsidR="00AE7753" w:rsidRPr="005919D3">
        <w:rPr>
          <w:rFonts w:ascii="ArialMT" w:hAnsi="ArialMT" w:cs="ArialMT"/>
          <w:szCs w:val="20"/>
          <w:lang w:val="en-GB"/>
        </w:rPr>
        <w:t>in</w:t>
      </w:r>
      <w:r w:rsidR="007548C7">
        <w:rPr>
          <w:rFonts w:ascii="ArialMT" w:hAnsi="ArialMT" w:cs="ArialMT"/>
          <w:szCs w:val="20"/>
          <w:lang w:val="en-GB"/>
        </w:rPr>
        <w:t xml:space="preserve"> </w:t>
      </w:r>
      <w:r w:rsidR="00AE7753" w:rsidRPr="005919D3">
        <w:rPr>
          <w:rFonts w:ascii="ArialMT" w:hAnsi="ArialMT" w:cs="ArialMT"/>
          <w:szCs w:val="20"/>
          <w:lang w:val="en-GB"/>
        </w:rPr>
        <w:t>jobs</w:t>
      </w:r>
      <w:r w:rsidR="007548C7">
        <w:rPr>
          <w:rFonts w:ascii="ArialMT" w:hAnsi="ArialMT" w:cs="ArialMT"/>
          <w:szCs w:val="20"/>
          <w:lang w:val="en-GB"/>
        </w:rPr>
        <w:t xml:space="preserve"> </w:t>
      </w:r>
      <w:r w:rsidR="00AE7753" w:rsidRPr="005919D3">
        <w:rPr>
          <w:rFonts w:ascii="ArialMT" w:hAnsi="ArialMT" w:cs="ArialMT"/>
          <w:szCs w:val="20"/>
          <w:lang w:val="en-GB"/>
        </w:rPr>
        <w:t>that</w:t>
      </w:r>
      <w:r w:rsidR="007548C7">
        <w:rPr>
          <w:rFonts w:ascii="ArialMT" w:hAnsi="ArialMT" w:cs="ArialMT"/>
          <w:szCs w:val="20"/>
          <w:lang w:val="en-GB"/>
        </w:rPr>
        <w:t xml:space="preserve"> </w:t>
      </w:r>
      <w:r w:rsidR="00AE7753" w:rsidRPr="005919D3">
        <w:rPr>
          <w:rFonts w:ascii="ArialMT" w:hAnsi="ArialMT" w:cs="ArialMT"/>
          <w:szCs w:val="20"/>
          <w:lang w:val="en-GB"/>
        </w:rPr>
        <w:t>did</w:t>
      </w:r>
      <w:r w:rsidR="007548C7">
        <w:rPr>
          <w:rFonts w:ascii="ArialMT" w:hAnsi="ArialMT" w:cs="ArialMT"/>
          <w:szCs w:val="20"/>
          <w:lang w:val="en-GB"/>
        </w:rPr>
        <w:t xml:space="preserve"> </w:t>
      </w:r>
      <w:r w:rsidR="00AE7753" w:rsidRPr="005919D3">
        <w:rPr>
          <w:rFonts w:ascii="ArialMT" w:hAnsi="ArialMT" w:cs="ArialMT"/>
          <w:szCs w:val="20"/>
          <w:lang w:val="en-GB"/>
        </w:rPr>
        <w:t>not</w:t>
      </w:r>
      <w:r w:rsidR="007548C7">
        <w:rPr>
          <w:rFonts w:ascii="ArialMT" w:hAnsi="ArialMT" w:cs="ArialMT"/>
          <w:szCs w:val="20"/>
          <w:lang w:val="en-GB"/>
        </w:rPr>
        <w:t xml:space="preserve"> </w:t>
      </w:r>
      <w:r w:rsidR="00AE7753" w:rsidRPr="005919D3">
        <w:rPr>
          <w:rFonts w:ascii="ArialMT" w:hAnsi="ArialMT" w:cs="ArialMT"/>
          <w:szCs w:val="20"/>
          <w:lang w:val="en-GB"/>
        </w:rPr>
        <w:t>fully</w:t>
      </w:r>
      <w:r w:rsidR="007548C7">
        <w:rPr>
          <w:rFonts w:ascii="ArialMT" w:hAnsi="ArialMT" w:cs="ArialMT"/>
          <w:szCs w:val="20"/>
          <w:lang w:val="en-GB"/>
        </w:rPr>
        <w:t xml:space="preserve"> </w:t>
      </w:r>
      <w:r w:rsidR="00AE7753" w:rsidRPr="005919D3">
        <w:rPr>
          <w:rFonts w:ascii="ArialMT" w:hAnsi="ArialMT" w:cs="ArialMT"/>
          <w:szCs w:val="20"/>
          <w:lang w:val="en-GB"/>
        </w:rPr>
        <w:t>utilise</w:t>
      </w:r>
      <w:r w:rsidR="007548C7">
        <w:rPr>
          <w:rFonts w:ascii="ArialMT" w:hAnsi="ArialMT" w:cs="ArialMT"/>
          <w:szCs w:val="20"/>
          <w:lang w:val="en-GB"/>
        </w:rPr>
        <w:t xml:space="preserve"> </w:t>
      </w:r>
      <w:r w:rsidR="00AE7753" w:rsidRPr="005919D3">
        <w:rPr>
          <w:rFonts w:ascii="ArialMT" w:hAnsi="ArialMT" w:cs="ArialMT"/>
          <w:szCs w:val="20"/>
          <w:lang w:val="en-GB"/>
        </w:rPr>
        <w:t>their</w:t>
      </w:r>
      <w:r w:rsidR="007548C7">
        <w:rPr>
          <w:rFonts w:ascii="ArialMT" w:hAnsi="ArialMT" w:cs="ArialMT"/>
          <w:szCs w:val="20"/>
          <w:lang w:val="en-GB"/>
        </w:rPr>
        <w:t xml:space="preserve"> </w:t>
      </w:r>
      <w:r w:rsidR="00AE7753" w:rsidRPr="005919D3">
        <w:rPr>
          <w:rFonts w:ascii="ArialMT" w:hAnsi="ArialMT" w:cs="ArialMT"/>
          <w:szCs w:val="20"/>
          <w:lang w:val="en-GB"/>
        </w:rPr>
        <w:t>skills</w:t>
      </w:r>
      <w:r w:rsidR="007548C7">
        <w:rPr>
          <w:rFonts w:ascii="ArialMT" w:hAnsi="ArialMT" w:cs="ArialMT"/>
          <w:szCs w:val="20"/>
          <w:lang w:val="en-GB"/>
        </w:rPr>
        <w:t xml:space="preserve"> </w:t>
      </w:r>
      <w:r w:rsidR="00AE7753" w:rsidRPr="005919D3">
        <w:rPr>
          <w:rFonts w:ascii="ArialMT" w:hAnsi="ArialMT" w:cs="ArialMT"/>
          <w:szCs w:val="20"/>
          <w:lang w:val="en-GB"/>
        </w:rPr>
        <w:t>or</w:t>
      </w:r>
      <w:r w:rsidR="007548C7">
        <w:rPr>
          <w:rFonts w:ascii="ArialMT" w:hAnsi="ArialMT" w:cs="ArialMT"/>
          <w:szCs w:val="20"/>
          <w:lang w:val="en-GB"/>
        </w:rPr>
        <w:t xml:space="preserve"> </w:t>
      </w:r>
      <w:r w:rsidR="00AE7753" w:rsidRPr="005919D3">
        <w:rPr>
          <w:rFonts w:ascii="ArialMT" w:hAnsi="ArialMT" w:cs="ArialMT"/>
          <w:szCs w:val="20"/>
          <w:lang w:val="en-GB"/>
        </w:rPr>
        <w:t>education</w:t>
      </w:r>
      <w:r w:rsidR="007548C7">
        <w:rPr>
          <w:rFonts w:ascii="ArialMT" w:hAnsi="ArialMT" w:cs="ArialMT"/>
          <w:szCs w:val="20"/>
          <w:lang w:val="en-GB"/>
        </w:rPr>
        <w:t xml:space="preserve"> </w:t>
      </w:r>
      <w:r w:rsidR="00AE7753" w:rsidRPr="005919D3">
        <w:rPr>
          <w:rFonts w:ascii="ArialMT" w:hAnsi="ArialMT" w:cs="ArialMT"/>
          <w:szCs w:val="20"/>
          <w:lang w:val="en-GB"/>
        </w:rPr>
        <w:t>such</w:t>
      </w:r>
      <w:r w:rsidR="007548C7">
        <w:rPr>
          <w:rFonts w:ascii="ArialMT" w:hAnsi="ArialMT" w:cs="ArialMT"/>
          <w:szCs w:val="20"/>
          <w:lang w:val="en-GB"/>
        </w:rPr>
        <w:t xml:space="preserve"> </w:t>
      </w:r>
      <w:r w:rsidR="00AE7753" w:rsidRPr="005919D3">
        <w:rPr>
          <w:rFonts w:ascii="ArialMT" w:hAnsi="ArialMT" w:cs="ArialMT"/>
          <w:szCs w:val="20"/>
          <w:lang w:val="en-GB"/>
        </w:rPr>
        <w:t>as</w:t>
      </w:r>
      <w:r w:rsidR="007548C7">
        <w:rPr>
          <w:rFonts w:ascii="ArialMT" w:hAnsi="ArialMT" w:cs="ArialMT"/>
          <w:szCs w:val="20"/>
          <w:lang w:val="en-GB"/>
        </w:rPr>
        <w:t xml:space="preserve"> </w:t>
      </w:r>
      <w:r w:rsidR="00AE7753" w:rsidRPr="005919D3">
        <w:rPr>
          <w:rFonts w:ascii="ArialMT" w:hAnsi="ArialMT" w:cs="ArialMT"/>
          <w:szCs w:val="20"/>
          <w:lang w:val="en-GB"/>
        </w:rPr>
        <w:t>the</w:t>
      </w:r>
      <w:r w:rsidR="007548C7">
        <w:rPr>
          <w:rFonts w:ascii="ArialMT" w:hAnsi="ArialMT" w:cs="ArialMT"/>
          <w:szCs w:val="20"/>
          <w:lang w:val="en-GB"/>
        </w:rPr>
        <w:t xml:space="preserve"> </w:t>
      </w:r>
      <w:r w:rsidR="005919D3" w:rsidRPr="005919D3">
        <w:rPr>
          <w:rFonts w:ascii="ArialMT" w:hAnsi="ArialMT" w:cs="ArialMT"/>
          <w:szCs w:val="20"/>
          <w:lang w:val="en-GB"/>
        </w:rPr>
        <w:t>15.8</w:t>
      </w:r>
      <w:r w:rsidR="007548C7">
        <w:rPr>
          <w:rFonts w:ascii="ArialMT" w:hAnsi="ArialMT" w:cs="ArialMT"/>
          <w:szCs w:val="20"/>
          <w:lang w:val="en-GB"/>
        </w:rPr>
        <w:t xml:space="preserve"> </w:t>
      </w:r>
      <w:r w:rsidR="00AE7753" w:rsidRPr="005919D3">
        <w:rPr>
          <w:rFonts w:ascii="ArialMT" w:hAnsi="ArialMT" w:cs="ArialMT"/>
          <w:szCs w:val="20"/>
          <w:lang w:val="en-GB"/>
        </w:rPr>
        <w:t>per</w:t>
      </w:r>
      <w:r w:rsidR="007548C7">
        <w:rPr>
          <w:rFonts w:ascii="ArialMT" w:hAnsi="ArialMT" w:cs="ArialMT"/>
          <w:szCs w:val="20"/>
          <w:lang w:val="en-GB"/>
        </w:rPr>
        <w:t xml:space="preserve"> </w:t>
      </w:r>
      <w:r w:rsidR="00AE7753" w:rsidRPr="005919D3">
        <w:rPr>
          <w:rFonts w:ascii="ArialMT" w:hAnsi="ArialMT" w:cs="ArialMT"/>
          <w:szCs w:val="20"/>
          <w:lang w:val="en-GB"/>
        </w:rPr>
        <w:t>cent</w:t>
      </w:r>
      <w:r w:rsidR="007548C7">
        <w:rPr>
          <w:rFonts w:ascii="ArialMT" w:hAnsi="ArialMT" w:cs="ArialMT"/>
          <w:szCs w:val="20"/>
          <w:lang w:val="en-GB"/>
        </w:rPr>
        <w:t xml:space="preserve"> </w:t>
      </w:r>
      <w:r w:rsidR="00AE7753" w:rsidRPr="005919D3">
        <w:rPr>
          <w:rFonts w:ascii="ArialMT" w:hAnsi="ArialMT" w:cs="ArialMT"/>
          <w:szCs w:val="20"/>
          <w:lang w:val="en-GB"/>
        </w:rPr>
        <w:t>who</w:t>
      </w:r>
      <w:r w:rsidR="007548C7">
        <w:rPr>
          <w:rFonts w:ascii="ArialMT" w:hAnsi="ArialMT" w:cs="ArialMT"/>
          <w:szCs w:val="20"/>
          <w:lang w:val="en-GB"/>
        </w:rPr>
        <w:t xml:space="preserve"> </w:t>
      </w:r>
      <w:r w:rsidR="00AE7753" w:rsidRPr="005919D3">
        <w:rPr>
          <w:rFonts w:ascii="ArialMT" w:hAnsi="ArialMT" w:cs="ArialMT"/>
          <w:szCs w:val="20"/>
          <w:lang w:val="en-GB"/>
        </w:rPr>
        <w:t>were</w:t>
      </w:r>
      <w:r w:rsidR="007548C7">
        <w:rPr>
          <w:rFonts w:ascii="ArialMT" w:hAnsi="ArialMT" w:cs="ArialMT"/>
          <w:szCs w:val="20"/>
          <w:lang w:val="en-GB"/>
        </w:rPr>
        <w:t xml:space="preserve"> </w:t>
      </w:r>
      <w:r w:rsidR="00AE7753" w:rsidRPr="005919D3">
        <w:rPr>
          <w:rFonts w:ascii="ArialMT" w:hAnsi="ArialMT" w:cs="ArialMT"/>
          <w:szCs w:val="20"/>
          <w:lang w:val="en-GB"/>
        </w:rPr>
        <w:t>engaged</w:t>
      </w:r>
      <w:r w:rsidR="007548C7">
        <w:rPr>
          <w:rFonts w:ascii="ArialMT" w:hAnsi="ArialMT" w:cs="ArialMT"/>
          <w:szCs w:val="20"/>
          <w:lang w:val="en-GB"/>
        </w:rPr>
        <w:t xml:space="preserve"> </w:t>
      </w:r>
      <w:r w:rsidR="00AE7753" w:rsidRPr="005919D3">
        <w:rPr>
          <w:rFonts w:ascii="ArialMT" w:hAnsi="ArialMT" w:cs="ArialMT"/>
          <w:szCs w:val="20"/>
          <w:lang w:val="en-GB"/>
        </w:rPr>
        <w:t>in</w:t>
      </w:r>
      <w:r w:rsidR="007548C7">
        <w:rPr>
          <w:rFonts w:ascii="ArialMT" w:hAnsi="ArialMT" w:cs="ArialMT"/>
          <w:szCs w:val="20"/>
          <w:lang w:val="en-GB"/>
        </w:rPr>
        <w:t xml:space="preserve"> </w:t>
      </w:r>
      <w:r w:rsidR="00AE7753" w:rsidRPr="005919D3">
        <w:rPr>
          <w:rFonts w:ascii="ArialMT" w:hAnsi="ArialMT" w:cs="ArialMT"/>
          <w:szCs w:val="20"/>
          <w:lang w:val="en-GB"/>
        </w:rPr>
        <w:t>further</w:t>
      </w:r>
      <w:r w:rsidR="007548C7">
        <w:rPr>
          <w:rFonts w:ascii="ArialMT" w:hAnsi="ArialMT" w:cs="ArialMT"/>
          <w:szCs w:val="20"/>
          <w:lang w:val="en-GB"/>
        </w:rPr>
        <w:t xml:space="preserve"> </w:t>
      </w:r>
      <w:r w:rsidR="00AE7753" w:rsidRPr="005919D3">
        <w:rPr>
          <w:rFonts w:ascii="ArialMT" w:hAnsi="ArialMT" w:cs="ArialMT"/>
          <w:szCs w:val="20"/>
          <w:lang w:val="en-GB"/>
        </w:rPr>
        <w:t>full-time</w:t>
      </w:r>
      <w:r w:rsidR="007548C7">
        <w:rPr>
          <w:rFonts w:ascii="ArialMT" w:hAnsi="ArialMT" w:cs="ArialMT"/>
          <w:szCs w:val="20"/>
          <w:lang w:val="en-GB"/>
        </w:rPr>
        <w:t xml:space="preserve"> </w:t>
      </w:r>
      <w:r w:rsidR="00AE7753" w:rsidRPr="005919D3">
        <w:rPr>
          <w:rFonts w:ascii="ArialMT" w:hAnsi="ArialMT" w:cs="ArialMT"/>
          <w:szCs w:val="20"/>
          <w:lang w:val="en-GB"/>
        </w:rPr>
        <w:t>study.</w:t>
      </w:r>
    </w:p>
    <w:p w14:paraId="4D2367E8" w14:textId="24DD5BE7" w:rsidR="00081B9C" w:rsidRPr="00F13C7B" w:rsidRDefault="00081B9C" w:rsidP="00081B9C">
      <w:pPr>
        <w:pStyle w:val="Tabletitle"/>
      </w:pPr>
      <w:r w:rsidRPr="00F13C7B">
        <w:t>Table</w:t>
      </w:r>
      <w:r w:rsidR="007548C7">
        <w:t xml:space="preserve"> </w:t>
      </w:r>
      <w:r w:rsidRPr="00F13C7B">
        <w:t>11</w:t>
      </w:r>
      <w:r w:rsidR="007548C7">
        <w:t xml:space="preserve"> </w:t>
      </w:r>
      <w:r w:rsidR="001F63C6" w:rsidRPr="00F13C7B">
        <w:t>Undergraduate</w:t>
      </w:r>
      <w:r w:rsidR="007548C7">
        <w:t xml:space="preserve"> </w:t>
      </w:r>
      <w:r w:rsidR="001F63C6" w:rsidRPr="00F13C7B">
        <w:t>m</w:t>
      </w:r>
      <w:r w:rsidRPr="00F13C7B">
        <w:t>ain</w:t>
      </w:r>
      <w:r w:rsidR="007548C7">
        <w:t xml:space="preserve"> </w:t>
      </w:r>
      <w:r w:rsidRPr="00F13C7B">
        <w:t>reason</w:t>
      </w:r>
      <w:r w:rsidR="007548C7">
        <w:t xml:space="preserve"> </w:t>
      </w:r>
      <w:r w:rsidRPr="00F13C7B">
        <w:t>for</w:t>
      </w:r>
      <w:r w:rsidR="007548C7">
        <w:t xml:space="preserve"> </w:t>
      </w:r>
      <w:r w:rsidRPr="00F13C7B">
        <w:t>working</w:t>
      </w:r>
      <w:r w:rsidR="007548C7">
        <w:t xml:space="preserve"> </w:t>
      </w:r>
      <w:r w:rsidRPr="00F13C7B">
        <w:t>in</w:t>
      </w:r>
      <w:r w:rsidR="007548C7">
        <w:t xml:space="preserve"> </w:t>
      </w:r>
      <w:r w:rsidRPr="00F13C7B">
        <w:t>job</w:t>
      </w:r>
      <w:r w:rsidR="007548C7">
        <w:t xml:space="preserve"> </w:t>
      </w:r>
      <w:r w:rsidRPr="00F13C7B">
        <w:t>in</w:t>
      </w:r>
      <w:r w:rsidR="007548C7">
        <w:t xml:space="preserve"> </w:t>
      </w:r>
      <w:r w:rsidRPr="00F13C7B">
        <w:t>20</w:t>
      </w:r>
      <w:r w:rsidR="003220AD">
        <w:t>20</w:t>
      </w:r>
      <w:r w:rsidR="007548C7">
        <w:t xml:space="preserve"> </w:t>
      </w:r>
      <w:r w:rsidRPr="00F13C7B">
        <w:t>that</w:t>
      </w:r>
      <w:r w:rsidR="007548C7">
        <w:t xml:space="preserve"> </w:t>
      </w:r>
      <w:r w:rsidRPr="00F13C7B">
        <w:t>doesn’t</w:t>
      </w:r>
      <w:r w:rsidR="007548C7">
        <w:t xml:space="preserve"> </w:t>
      </w:r>
      <w:r w:rsidRPr="00F13C7B">
        <w:t>fully</w:t>
      </w:r>
      <w:r w:rsidR="007548C7">
        <w:t xml:space="preserve"> </w:t>
      </w:r>
      <w:r w:rsidRPr="00F13C7B">
        <w:t>use</w:t>
      </w:r>
      <w:r w:rsidR="007548C7">
        <w:t xml:space="preserve"> </w:t>
      </w:r>
      <w:r w:rsidRPr="00F13C7B">
        <w:t>skills</w:t>
      </w:r>
      <w:r w:rsidR="007548C7">
        <w:t xml:space="preserve"> </w:t>
      </w:r>
      <w:r w:rsidRPr="00F13C7B">
        <w:t>and</w:t>
      </w:r>
      <w:r w:rsidR="007548C7">
        <w:t xml:space="preserve"> </w:t>
      </w:r>
      <w:r w:rsidRPr="00F13C7B">
        <w:t>education</w:t>
      </w:r>
      <w:r w:rsidR="007548C7">
        <w:t xml:space="preserve"> </w:t>
      </w:r>
      <w:r w:rsidRPr="00F13C7B">
        <w:t>(%)</w:t>
      </w:r>
      <w:r w:rsidR="007548C7">
        <w:t xml:space="preserve">  </w:t>
      </w:r>
    </w:p>
    <w:tbl>
      <w:tblPr>
        <w:tblW w:w="9294" w:type="dxa"/>
        <w:tblInd w:w="57" w:type="dxa"/>
        <w:tblLayout w:type="fixed"/>
        <w:tblCellMar>
          <w:left w:w="0" w:type="dxa"/>
          <w:right w:w="0" w:type="dxa"/>
        </w:tblCellMar>
        <w:tblLook w:val="0000" w:firstRow="0" w:lastRow="0" w:firstColumn="0" w:lastColumn="0" w:noHBand="0" w:noVBand="0"/>
        <w:tblCaption w:val="Table 15 Main reason for working in job in 2017 that doesn’t fully use skills and education (%) – undergraduate "/>
      </w:tblPr>
      <w:tblGrid>
        <w:gridCol w:w="4676"/>
        <w:gridCol w:w="2208"/>
        <w:gridCol w:w="2410"/>
      </w:tblGrid>
      <w:tr w:rsidR="001F63C6" w:rsidRPr="00D52AA3" w14:paraId="161517EB" w14:textId="77777777" w:rsidTr="00E478F2">
        <w:trPr>
          <w:trHeight w:val="60"/>
        </w:trPr>
        <w:tc>
          <w:tcPr>
            <w:tcW w:w="46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DFFACC9" w14:textId="77777777" w:rsidR="001F63C6" w:rsidRPr="00D52AA3" w:rsidRDefault="001F63C6" w:rsidP="00F3262B">
            <w:pPr>
              <w:pStyle w:val="TablecolumnheadCENTRETABLES"/>
              <w:rPr>
                <w:color w:val="auto"/>
              </w:rPr>
            </w:pPr>
          </w:p>
        </w:tc>
        <w:tc>
          <w:tcPr>
            <w:tcW w:w="2208" w:type="dxa"/>
            <w:tcBorders>
              <w:top w:val="single" w:sz="4" w:space="0" w:color="auto"/>
              <w:left w:val="single" w:sz="4" w:space="0" w:color="auto"/>
              <w:bottom w:val="single" w:sz="4" w:space="0" w:color="auto"/>
              <w:right w:val="single" w:sz="4" w:space="0" w:color="auto"/>
            </w:tcBorders>
            <w:vAlign w:val="bottom"/>
          </w:tcPr>
          <w:p w14:paraId="7968E63C" w14:textId="64DAEACF" w:rsidR="001F63C6" w:rsidRPr="00D52AA3" w:rsidRDefault="001F63C6" w:rsidP="00F3262B">
            <w:pPr>
              <w:pStyle w:val="TablecolumnheadCENTRETABLES"/>
              <w:rPr>
                <w:color w:val="auto"/>
              </w:rPr>
            </w:pPr>
            <w:r w:rsidRPr="00D52AA3">
              <w:rPr>
                <w:color w:val="auto"/>
              </w:rPr>
              <w:t>F</w:t>
            </w:r>
            <w:r w:rsidR="0055055F">
              <w:rPr>
                <w:color w:val="auto"/>
              </w:rPr>
              <w:t xml:space="preserve">ull-time </w:t>
            </w:r>
            <w:r w:rsidRPr="00D52AA3">
              <w:rPr>
                <w:color w:val="auto"/>
              </w:rPr>
              <w:t>E</w:t>
            </w:r>
            <w:r w:rsidR="0055055F">
              <w:rPr>
                <w:color w:val="auto"/>
              </w:rPr>
              <w:t>mploy</w:t>
            </w:r>
            <w:r w:rsidR="00877E5D">
              <w:rPr>
                <w:color w:val="auto"/>
              </w:rPr>
              <w:t>ment</w:t>
            </w:r>
          </w:p>
        </w:tc>
        <w:tc>
          <w:tcPr>
            <w:tcW w:w="241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bottom"/>
          </w:tcPr>
          <w:p w14:paraId="15222B2A" w14:textId="6B5B79FD" w:rsidR="001F63C6" w:rsidRPr="00D52AA3" w:rsidRDefault="001F63C6" w:rsidP="00F3262B">
            <w:pPr>
              <w:pStyle w:val="TablecolumnheadCENTRETABLES"/>
              <w:rPr>
                <w:color w:val="auto"/>
              </w:rPr>
            </w:pPr>
            <w:r w:rsidRPr="00D52AA3">
              <w:rPr>
                <w:color w:val="auto"/>
              </w:rPr>
              <w:t>O</w:t>
            </w:r>
            <w:r w:rsidR="0055055F">
              <w:rPr>
                <w:color w:val="auto"/>
              </w:rPr>
              <w:t xml:space="preserve">verall </w:t>
            </w:r>
            <w:r w:rsidRPr="00D52AA3">
              <w:rPr>
                <w:color w:val="auto"/>
              </w:rPr>
              <w:t>E</w:t>
            </w:r>
            <w:r w:rsidR="0055055F">
              <w:rPr>
                <w:color w:val="auto"/>
              </w:rPr>
              <w:t>mploy</w:t>
            </w:r>
            <w:r w:rsidR="00877E5D">
              <w:rPr>
                <w:color w:val="auto"/>
              </w:rPr>
              <w:t>ment</w:t>
            </w:r>
          </w:p>
        </w:tc>
      </w:tr>
      <w:tr w:rsidR="00C563FA" w:rsidRPr="00D52AA3" w14:paraId="086B6DFA" w14:textId="77777777" w:rsidTr="00E478F2">
        <w:trPr>
          <w:trHeight w:val="60"/>
        </w:trPr>
        <w:tc>
          <w:tcPr>
            <w:tcW w:w="467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0" w:type="dxa"/>
            </w:tcMar>
            <w:vAlign w:val="center"/>
          </w:tcPr>
          <w:p w14:paraId="689509D8" w14:textId="7D68945E"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Studying</w:t>
            </w:r>
          </w:p>
        </w:tc>
        <w:tc>
          <w:tcPr>
            <w:tcW w:w="2208" w:type="dxa"/>
            <w:tcBorders>
              <w:top w:val="single" w:sz="4" w:space="0" w:color="auto"/>
              <w:left w:val="single" w:sz="4" w:space="0" w:color="000000"/>
              <w:bottom w:val="single" w:sz="4" w:space="0" w:color="000000"/>
              <w:right w:val="single" w:sz="4" w:space="0" w:color="000000"/>
            </w:tcBorders>
            <w:vAlign w:val="bottom"/>
          </w:tcPr>
          <w:p w14:paraId="0E3F7D33" w14:textId="0EC12109"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5.7</w:t>
            </w:r>
          </w:p>
        </w:tc>
        <w:tc>
          <w:tcPr>
            <w:tcW w:w="241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vAlign w:val="bottom"/>
          </w:tcPr>
          <w:p w14:paraId="49F645C6" w14:textId="506D4627"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15.8</w:t>
            </w:r>
          </w:p>
        </w:tc>
      </w:tr>
      <w:tr w:rsidR="00C563FA" w:rsidRPr="00D52AA3" w14:paraId="716577F8"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C66B6EF" w14:textId="19DDD33C"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I'm</w:t>
            </w:r>
            <w:r w:rsidR="007548C7">
              <w:rPr>
                <w:rFonts w:ascii="ArialMT" w:hAnsi="ArialMT" w:cs="ArialMT"/>
                <w:sz w:val="17"/>
                <w:szCs w:val="17"/>
                <w:lang w:val="en-GB"/>
              </w:rPr>
              <w:t xml:space="preserve"> </w:t>
            </w:r>
            <w:r w:rsidRPr="00D52AA3">
              <w:rPr>
                <w:rFonts w:ascii="ArialMT" w:hAnsi="ArialMT" w:cs="ArialMT"/>
                <w:sz w:val="17"/>
                <w:szCs w:val="17"/>
                <w:lang w:val="en-GB"/>
              </w:rPr>
              <w:t>satisfied</w:t>
            </w:r>
            <w:r w:rsidR="007548C7">
              <w:rPr>
                <w:rFonts w:ascii="ArialMT" w:hAnsi="ArialMT" w:cs="ArialMT"/>
                <w:sz w:val="17"/>
                <w:szCs w:val="17"/>
                <w:lang w:val="en-GB"/>
              </w:rPr>
              <w:t xml:space="preserve"> </w:t>
            </w:r>
            <w:r w:rsidRPr="00D52AA3">
              <w:rPr>
                <w:rFonts w:ascii="ArialMT" w:hAnsi="ArialMT" w:cs="ArialMT"/>
                <w:sz w:val="17"/>
                <w:szCs w:val="17"/>
                <w:lang w:val="en-GB"/>
              </w:rPr>
              <w:t>with</w:t>
            </w:r>
            <w:r w:rsidR="007548C7">
              <w:rPr>
                <w:rFonts w:ascii="ArialMT" w:hAnsi="ArialMT" w:cs="ArialMT"/>
                <w:sz w:val="17"/>
                <w:szCs w:val="17"/>
                <w:lang w:val="en-GB"/>
              </w:rPr>
              <w:t xml:space="preserve"> </w:t>
            </w:r>
            <w:r w:rsidRPr="00D52AA3">
              <w:rPr>
                <w:rFonts w:ascii="ArialMT" w:hAnsi="ArialMT" w:cs="ArialMT"/>
                <w:sz w:val="17"/>
                <w:szCs w:val="17"/>
                <w:lang w:val="en-GB"/>
              </w:rPr>
              <w:t>my</w:t>
            </w:r>
            <w:r w:rsidR="007548C7">
              <w:rPr>
                <w:rFonts w:ascii="ArialMT" w:hAnsi="ArialMT" w:cs="ArialMT"/>
                <w:sz w:val="17"/>
                <w:szCs w:val="17"/>
                <w:lang w:val="en-GB"/>
              </w:rPr>
              <w:t xml:space="preserve"> </w:t>
            </w:r>
            <w:r w:rsidRPr="00D52AA3">
              <w:rPr>
                <w:rFonts w:ascii="ArialMT" w:hAnsi="ArialMT" w:cs="ArialMT"/>
                <w:sz w:val="17"/>
                <w:szCs w:val="17"/>
                <w:lang w:val="en-GB"/>
              </w:rPr>
              <w:t>current</w:t>
            </w:r>
            <w:r w:rsidR="007548C7">
              <w:rPr>
                <w:rFonts w:ascii="ArialMT" w:hAnsi="ArialMT" w:cs="ArialMT"/>
                <w:sz w:val="17"/>
                <w:szCs w:val="17"/>
                <w:lang w:val="en-GB"/>
              </w:rPr>
              <w:t xml:space="preserve"> </w:t>
            </w:r>
            <w:r w:rsidRPr="00D52AA3">
              <w:rPr>
                <w:rFonts w:ascii="ArialMT" w:hAnsi="ArialMT" w:cs="ArialMT"/>
                <w:sz w:val="17"/>
                <w:szCs w:val="17"/>
                <w:lang w:val="en-GB"/>
              </w:rPr>
              <w:t>job</w:t>
            </w:r>
          </w:p>
        </w:tc>
        <w:tc>
          <w:tcPr>
            <w:tcW w:w="2208" w:type="dxa"/>
            <w:tcBorders>
              <w:top w:val="single" w:sz="4" w:space="0" w:color="000000"/>
              <w:left w:val="single" w:sz="4" w:space="0" w:color="000000"/>
              <w:bottom w:val="single" w:sz="4" w:space="0" w:color="000000"/>
              <w:right w:val="single" w:sz="4" w:space="0" w:color="000000"/>
            </w:tcBorders>
            <w:vAlign w:val="bottom"/>
          </w:tcPr>
          <w:p w14:paraId="1F04BF97" w14:textId="2D5A6453"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25.7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2A283DD" w14:textId="235C009E"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20.6</w:t>
            </w:r>
          </w:p>
        </w:tc>
      </w:tr>
      <w:tr w:rsidR="00C563FA" w:rsidRPr="00D52AA3" w14:paraId="21D2D045"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CB84B98" w14:textId="2EA87F24"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Changing</w:t>
            </w:r>
            <w:r w:rsidR="007548C7">
              <w:rPr>
                <w:rFonts w:ascii="ArialMT" w:hAnsi="ArialMT" w:cs="ArialMT"/>
                <w:sz w:val="17"/>
                <w:szCs w:val="17"/>
                <w:lang w:val="en-GB"/>
              </w:rPr>
              <w:t xml:space="preserve"> </w:t>
            </w:r>
            <w:r w:rsidRPr="00D52AA3">
              <w:rPr>
                <w:rFonts w:ascii="ArialMT" w:hAnsi="ArialMT" w:cs="ArialMT"/>
                <w:sz w:val="17"/>
                <w:szCs w:val="17"/>
                <w:lang w:val="en-GB"/>
              </w:rPr>
              <w:t>jobs/careers</w:t>
            </w:r>
          </w:p>
        </w:tc>
        <w:tc>
          <w:tcPr>
            <w:tcW w:w="2208" w:type="dxa"/>
            <w:tcBorders>
              <w:top w:val="single" w:sz="4" w:space="0" w:color="000000"/>
              <w:left w:val="single" w:sz="4" w:space="0" w:color="000000"/>
              <w:bottom w:val="single" w:sz="4" w:space="0" w:color="000000"/>
              <w:right w:val="single" w:sz="4" w:space="0" w:color="000000"/>
            </w:tcBorders>
            <w:vAlign w:val="bottom"/>
          </w:tcPr>
          <w:p w14:paraId="167BFD23" w14:textId="413F2FEF"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0D884569" w14:textId="26AC90F1"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2.0</w:t>
            </w:r>
          </w:p>
        </w:tc>
      </w:tr>
      <w:tr w:rsidR="00C563FA" w:rsidRPr="00D52AA3" w14:paraId="40083264"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F8C9A78" w14:textId="7EBF31EB"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Entry</w:t>
            </w:r>
            <w:r w:rsidR="007548C7">
              <w:rPr>
                <w:rFonts w:ascii="ArialMT" w:hAnsi="ArialMT" w:cs="ArialMT"/>
                <w:sz w:val="17"/>
                <w:szCs w:val="17"/>
                <w:lang w:val="en-GB"/>
              </w:rPr>
              <w:t xml:space="preserve"> </w:t>
            </w:r>
            <w:r w:rsidRPr="00D52AA3">
              <w:rPr>
                <w:rFonts w:ascii="ArialMT" w:hAnsi="ArialMT" w:cs="ArialMT"/>
                <w:sz w:val="17"/>
                <w:szCs w:val="17"/>
                <w:lang w:val="en-GB"/>
              </w:rPr>
              <w:t>level</w:t>
            </w:r>
            <w:r w:rsidR="007548C7">
              <w:rPr>
                <w:rFonts w:ascii="ArialMT" w:hAnsi="ArialMT" w:cs="ArialMT"/>
                <w:sz w:val="17"/>
                <w:szCs w:val="17"/>
                <w:lang w:val="en-GB"/>
              </w:rPr>
              <w:t xml:space="preserve"> </w:t>
            </w:r>
            <w:r w:rsidRPr="00D52AA3">
              <w:rPr>
                <w:rFonts w:ascii="ArialMT" w:hAnsi="ArialMT" w:cs="ArialMT"/>
                <w:sz w:val="17"/>
                <w:szCs w:val="17"/>
                <w:lang w:val="en-GB"/>
              </w:rPr>
              <w:t>job/career</w:t>
            </w:r>
            <w:r w:rsidR="007548C7">
              <w:rPr>
                <w:rFonts w:ascii="ArialMT" w:hAnsi="ArialMT" w:cs="ArialMT"/>
                <w:sz w:val="17"/>
                <w:szCs w:val="17"/>
                <w:lang w:val="en-GB"/>
              </w:rPr>
              <w:t xml:space="preserve"> </w:t>
            </w:r>
            <w:proofErr w:type="gramStart"/>
            <w:r w:rsidRPr="00D52AA3">
              <w:rPr>
                <w:rFonts w:ascii="ArialMT" w:hAnsi="ArialMT" w:cs="ArialMT"/>
                <w:sz w:val="17"/>
                <w:szCs w:val="17"/>
                <w:lang w:val="en-GB"/>
              </w:rPr>
              <w:t>stepping</w:t>
            </w:r>
            <w:r w:rsidR="007548C7">
              <w:rPr>
                <w:rFonts w:ascii="ArialMT" w:hAnsi="ArialMT" w:cs="ArialMT"/>
                <w:sz w:val="17"/>
                <w:szCs w:val="17"/>
                <w:lang w:val="en-GB"/>
              </w:rPr>
              <w:t xml:space="preserve"> </w:t>
            </w:r>
            <w:r w:rsidRPr="00D52AA3">
              <w:rPr>
                <w:rFonts w:ascii="ArialMT" w:hAnsi="ArialMT" w:cs="ArialMT"/>
                <w:sz w:val="17"/>
                <w:szCs w:val="17"/>
                <w:lang w:val="en-GB"/>
              </w:rPr>
              <w:t>stone</w:t>
            </w:r>
            <w:proofErr w:type="gramEnd"/>
          </w:p>
        </w:tc>
        <w:tc>
          <w:tcPr>
            <w:tcW w:w="2208" w:type="dxa"/>
            <w:tcBorders>
              <w:top w:val="single" w:sz="4" w:space="0" w:color="000000"/>
              <w:left w:val="single" w:sz="4" w:space="0" w:color="000000"/>
              <w:bottom w:val="single" w:sz="4" w:space="0" w:color="000000"/>
              <w:right w:val="single" w:sz="4" w:space="0" w:color="000000"/>
            </w:tcBorders>
            <w:vAlign w:val="bottom"/>
          </w:tcPr>
          <w:p w14:paraId="0FC11920" w14:textId="336F7203"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C8B8FD0" w14:textId="1F3422EE"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1.5</w:t>
            </w:r>
          </w:p>
        </w:tc>
      </w:tr>
      <w:tr w:rsidR="00C563FA" w:rsidRPr="00D52AA3" w14:paraId="7757F237"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582068A" w14:textId="0B536FF6"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Caring</w:t>
            </w:r>
            <w:r w:rsidR="007548C7">
              <w:rPr>
                <w:rFonts w:ascii="ArialMT" w:hAnsi="ArialMT" w:cs="ArialMT"/>
                <w:sz w:val="17"/>
                <w:szCs w:val="17"/>
                <w:lang w:val="en-GB"/>
              </w:rPr>
              <w:t xml:space="preserve"> </w:t>
            </w:r>
            <w:r w:rsidRPr="00D52AA3">
              <w:rPr>
                <w:rFonts w:ascii="ArialMT" w:hAnsi="ArialMT" w:cs="ArialMT"/>
                <w:sz w:val="17"/>
                <w:szCs w:val="17"/>
                <w:lang w:val="en-GB"/>
              </w:rPr>
              <w:t>for</w:t>
            </w:r>
            <w:r w:rsidR="007548C7">
              <w:rPr>
                <w:rFonts w:ascii="ArialMT" w:hAnsi="ArialMT" w:cs="ArialMT"/>
                <w:sz w:val="17"/>
                <w:szCs w:val="17"/>
                <w:lang w:val="en-GB"/>
              </w:rPr>
              <w:t xml:space="preserve"> </w:t>
            </w:r>
            <w:r w:rsidRPr="00D52AA3">
              <w:rPr>
                <w:rFonts w:ascii="ArialMT" w:hAnsi="ArialMT" w:cs="ArialMT"/>
                <w:sz w:val="17"/>
                <w:szCs w:val="17"/>
                <w:lang w:val="en-GB"/>
              </w:rPr>
              <w:t>children</w:t>
            </w:r>
            <w:r w:rsidR="007548C7">
              <w:rPr>
                <w:rFonts w:ascii="ArialMT" w:hAnsi="ArialMT" w:cs="ArialMT"/>
                <w:sz w:val="17"/>
                <w:szCs w:val="17"/>
                <w:lang w:val="en-GB"/>
              </w:rPr>
              <w:t xml:space="preserve"> </w:t>
            </w:r>
            <w:r w:rsidRPr="00D52AA3">
              <w:rPr>
                <w:rFonts w:ascii="ArialMT" w:hAnsi="ArialMT" w:cs="ArialMT"/>
                <w:sz w:val="17"/>
                <w:szCs w:val="17"/>
                <w:lang w:val="en-GB"/>
              </w:rPr>
              <w:t>or</w:t>
            </w:r>
            <w:r w:rsidR="007548C7">
              <w:rPr>
                <w:rFonts w:ascii="ArialMT" w:hAnsi="ArialMT" w:cs="ArialMT"/>
                <w:sz w:val="17"/>
                <w:szCs w:val="17"/>
                <w:lang w:val="en-GB"/>
              </w:rPr>
              <w:t xml:space="preserve"> </w:t>
            </w:r>
            <w:r w:rsidRPr="00D52AA3">
              <w:rPr>
                <w:rFonts w:ascii="ArialMT" w:hAnsi="ArialMT" w:cs="ArialMT"/>
                <w:sz w:val="17"/>
                <w:szCs w:val="17"/>
                <w:lang w:val="en-GB"/>
              </w:rPr>
              <w:t>family</w:t>
            </w:r>
            <w:r w:rsidR="007548C7">
              <w:rPr>
                <w:rFonts w:ascii="ArialMT" w:hAnsi="ArialMT" w:cs="ArialMT"/>
                <w:sz w:val="17"/>
                <w:szCs w:val="17"/>
                <w:lang w:val="en-GB"/>
              </w:rPr>
              <w:t xml:space="preserve"> </w:t>
            </w:r>
            <w:r w:rsidRPr="00D52AA3">
              <w:rPr>
                <w:rFonts w:ascii="ArialMT" w:hAnsi="ArialMT" w:cs="ArialMT"/>
                <w:sz w:val="17"/>
                <w:szCs w:val="17"/>
                <w:lang w:val="en-GB"/>
              </w:rPr>
              <w:t>member</w:t>
            </w:r>
          </w:p>
        </w:tc>
        <w:tc>
          <w:tcPr>
            <w:tcW w:w="2208" w:type="dxa"/>
            <w:tcBorders>
              <w:top w:val="single" w:sz="4" w:space="0" w:color="000000"/>
              <w:left w:val="single" w:sz="4" w:space="0" w:color="000000"/>
              <w:bottom w:val="single" w:sz="4" w:space="0" w:color="000000"/>
              <w:right w:val="single" w:sz="4" w:space="0" w:color="000000"/>
            </w:tcBorders>
            <w:vAlign w:val="bottom"/>
          </w:tcPr>
          <w:p w14:paraId="477C9657" w14:textId="25674DD3"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3CF412B" w14:textId="261AA255"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3.0</w:t>
            </w:r>
          </w:p>
        </w:tc>
      </w:tr>
      <w:tr w:rsidR="00C563FA" w:rsidRPr="00D52AA3" w14:paraId="506C83B6"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0" w:type="dxa"/>
            </w:tcMar>
            <w:vAlign w:val="center"/>
          </w:tcPr>
          <w:p w14:paraId="0E79F4A7" w14:textId="737B5E1E"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proofErr w:type="spellStart"/>
            <w:r w:rsidRPr="00D52AA3">
              <w:rPr>
                <w:rFonts w:ascii="ArialMT" w:hAnsi="ArialMT" w:cs="ArialMT"/>
                <w:sz w:val="17"/>
                <w:szCs w:val="17"/>
                <w:lang w:val="en-GB"/>
              </w:rPr>
              <w:t>Sub</w:t>
            </w:r>
            <w:r w:rsidR="007548C7">
              <w:rPr>
                <w:rFonts w:ascii="ArialMT" w:hAnsi="ArialMT" w:cs="ArialMT"/>
                <w:sz w:val="17"/>
                <w:szCs w:val="17"/>
                <w:lang w:val="en-GB"/>
              </w:rPr>
              <w:t xml:space="preserve"> </w:t>
            </w:r>
            <w:r w:rsidRPr="00D52AA3">
              <w:rPr>
                <w:rFonts w:ascii="ArialMT" w:hAnsi="ArialMT" w:cs="ArialMT"/>
                <w:sz w:val="17"/>
                <w:szCs w:val="17"/>
                <w:lang w:val="en-GB"/>
              </w:rPr>
              <w:t>total</w:t>
            </w:r>
            <w:proofErr w:type="spellEnd"/>
            <w:r w:rsidR="007548C7">
              <w:rPr>
                <w:rFonts w:ascii="ArialMT" w:hAnsi="ArialMT" w:cs="ArialMT"/>
                <w:sz w:val="17"/>
                <w:szCs w:val="17"/>
                <w:lang w:val="en-GB"/>
              </w:rPr>
              <w:t xml:space="preserve"> </w:t>
            </w:r>
            <w:r w:rsidRPr="00D52AA3">
              <w:rPr>
                <w:rFonts w:ascii="ArialMT" w:hAnsi="ArialMT" w:cs="ArialMT"/>
                <w:sz w:val="17"/>
                <w:szCs w:val="17"/>
                <w:lang w:val="en-GB"/>
              </w:rPr>
              <w:t>–</w:t>
            </w:r>
            <w:r w:rsidR="007548C7">
              <w:rPr>
                <w:rFonts w:ascii="ArialMT" w:hAnsi="ArialMT" w:cs="ArialMT"/>
                <w:sz w:val="17"/>
                <w:szCs w:val="17"/>
                <w:lang w:val="en-GB"/>
              </w:rPr>
              <w:t xml:space="preserve"> </w:t>
            </w:r>
            <w:r w:rsidRPr="00D52AA3">
              <w:rPr>
                <w:rFonts w:ascii="ArialMT" w:hAnsi="ArialMT" w:cs="ArialMT"/>
                <w:sz w:val="17"/>
                <w:szCs w:val="17"/>
                <w:lang w:val="en-GB"/>
              </w:rPr>
              <w:t>personal</w:t>
            </w:r>
            <w:r w:rsidR="007548C7">
              <w:rPr>
                <w:rFonts w:ascii="ArialMT" w:hAnsi="ArialMT" w:cs="ArialMT"/>
                <w:sz w:val="17"/>
                <w:szCs w:val="17"/>
                <w:lang w:val="en-GB"/>
              </w:rPr>
              <w:t xml:space="preserve"> </w:t>
            </w:r>
            <w:r w:rsidRPr="00D52AA3">
              <w:rPr>
                <w:rFonts w:ascii="ArialMT" w:hAnsi="ArialMT" w:cs="ArialMT"/>
                <w:sz w:val="17"/>
                <w:szCs w:val="17"/>
                <w:lang w:val="en-GB"/>
              </w:rPr>
              <w:t>factors</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7276202" w14:textId="78FE5C6C"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b/>
                <w:bCs/>
                <w:szCs w:val="17"/>
                <w:lang w:val="en-GB"/>
              </w:rPr>
            </w:pPr>
            <w:r w:rsidRPr="00D52AA3">
              <w:rPr>
                <w:rFonts w:cs="Arial"/>
                <w:color w:val="000000"/>
                <w:szCs w:val="22"/>
              </w:rPr>
              <w:t>37.9</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bottom"/>
          </w:tcPr>
          <w:p w14:paraId="2EE7EDF9" w14:textId="36FACD5F"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b/>
                <w:bCs/>
                <w:szCs w:val="17"/>
                <w:lang w:val="en-GB"/>
              </w:rPr>
            </w:pPr>
            <w:r w:rsidRPr="00D52AA3">
              <w:rPr>
                <w:rFonts w:cs="Arial"/>
                <w:color w:val="000000"/>
                <w:szCs w:val="22"/>
              </w:rPr>
              <w:t>42.9</w:t>
            </w:r>
          </w:p>
        </w:tc>
      </w:tr>
      <w:tr w:rsidR="00C563FA" w:rsidRPr="00D52AA3" w14:paraId="7062430F"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E05C4D1" w14:textId="3E62098B"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No</w:t>
            </w:r>
            <w:r w:rsidR="007548C7">
              <w:rPr>
                <w:rFonts w:ascii="ArialMT" w:hAnsi="ArialMT" w:cs="ArialMT"/>
                <w:sz w:val="17"/>
                <w:szCs w:val="17"/>
                <w:lang w:val="en-GB"/>
              </w:rPr>
              <w:t xml:space="preserve"> </w:t>
            </w:r>
            <w:r w:rsidRPr="00D52AA3">
              <w:rPr>
                <w:rFonts w:ascii="ArialMT" w:hAnsi="ArialMT" w:cs="ArialMT"/>
                <w:sz w:val="17"/>
                <w:szCs w:val="17"/>
                <w:lang w:val="en-GB"/>
              </w:rPr>
              <w:t>suitable</w:t>
            </w:r>
            <w:r w:rsidR="007548C7">
              <w:rPr>
                <w:rFonts w:ascii="ArialMT" w:hAnsi="ArialMT" w:cs="ArialMT"/>
                <w:sz w:val="17"/>
                <w:szCs w:val="17"/>
                <w:lang w:val="en-GB"/>
              </w:rPr>
              <w:t xml:space="preserve"> </w:t>
            </w:r>
            <w:r w:rsidRPr="00D52AA3">
              <w:rPr>
                <w:rFonts w:ascii="ArialMT" w:hAnsi="ArialMT" w:cs="ArialMT"/>
                <w:sz w:val="17"/>
                <w:szCs w:val="17"/>
                <w:lang w:val="en-GB"/>
              </w:rPr>
              <w:t>jobs</w:t>
            </w:r>
            <w:r w:rsidR="007548C7">
              <w:rPr>
                <w:rFonts w:ascii="ArialMT" w:hAnsi="ArialMT" w:cs="ArialMT"/>
                <w:sz w:val="17"/>
                <w:szCs w:val="17"/>
                <w:lang w:val="en-GB"/>
              </w:rPr>
              <w:t xml:space="preserve"> </w:t>
            </w:r>
            <w:r w:rsidRPr="00D52AA3">
              <w:rPr>
                <w:rFonts w:ascii="ArialMT" w:hAnsi="ArialMT" w:cs="ArialMT"/>
                <w:sz w:val="17"/>
                <w:szCs w:val="17"/>
                <w:lang w:val="en-GB"/>
              </w:rPr>
              <w:t>in</w:t>
            </w:r>
            <w:r w:rsidR="007548C7">
              <w:rPr>
                <w:rFonts w:ascii="ArialMT" w:hAnsi="ArialMT" w:cs="ArialMT"/>
                <w:sz w:val="17"/>
                <w:szCs w:val="17"/>
                <w:lang w:val="en-GB"/>
              </w:rPr>
              <w:t xml:space="preserve"> </w:t>
            </w:r>
            <w:r w:rsidRPr="00D52AA3">
              <w:rPr>
                <w:rFonts w:ascii="ArialMT" w:hAnsi="ArialMT" w:cs="ArialMT"/>
                <w:sz w:val="17"/>
                <w:szCs w:val="17"/>
                <w:lang w:val="en-GB"/>
              </w:rPr>
              <w:t>my</w:t>
            </w:r>
            <w:r w:rsidR="007548C7">
              <w:rPr>
                <w:rFonts w:ascii="ArialMT" w:hAnsi="ArialMT" w:cs="ArialMT"/>
                <w:sz w:val="17"/>
                <w:szCs w:val="17"/>
                <w:lang w:val="en-GB"/>
              </w:rPr>
              <w:t xml:space="preserve"> </w:t>
            </w:r>
            <w:r w:rsidRPr="00D52AA3">
              <w:rPr>
                <w:rFonts w:ascii="ArialMT" w:hAnsi="ArialMT" w:cs="ArialMT"/>
                <w:sz w:val="17"/>
                <w:szCs w:val="17"/>
                <w:lang w:val="en-GB"/>
              </w:rPr>
              <w:t>area</w:t>
            </w:r>
            <w:r w:rsidR="007548C7">
              <w:rPr>
                <w:rFonts w:ascii="ArialMT" w:hAnsi="ArialMT" w:cs="ArialMT"/>
                <w:sz w:val="17"/>
                <w:szCs w:val="17"/>
                <w:lang w:val="en-GB"/>
              </w:rPr>
              <w:t xml:space="preserve"> </w:t>
            </w:r>
            <w:r w:rsidRPr="00D52AA3">
              <w:rPr>
                <w:rFonts w:ascii="ArialMT" w:hAnsi="ArialMT" w:cs="ArialMT"/>
                <w:sz w:val="17"/>
                <w:szCs w:val="17"/>
                <w:lang w:val="en-GB"/>
              </w:rPr>
              <w:t>of</w:t>
            </w:r>
            <w:r w:rsidR="007548C7">
              <w:rPr>
                <w:rFonts w:ascii="ArialMT" w:hAnsi="ArialMT" w:cs="ArialMT"/>
                <w:sz w:val="17"/>
                <w:szCs w:val="17"/>
                <w:lang w:val="en-GB"/>
              </w:rPr>
              <w:t xml:space="preserve"> </w:t>
            </w:r>
            <w:r w:rsidRPr="00D52AA3">
              <w:rPr>
                <w:rFonts w:ascii="ArialMT" w:hAnsi="ArialMT" w:cs="ArialMT"/>
                <w:sz w:val="17"/>
                <w:szCs w:val="17"/>
                <w:lang w:val="en-GB"/>
              </w:rPr>
              <w:t>expertise</w:t>
            </w:r>
          </w:p>
        </w:tc>
        <w:tc>
          <w:tcPr>
            <w:tcW w:w="2208" w:type="dxa"/>
            <w:tcBorders>
              <w:top w:val="single" w:sz="4" w:space="0" w:color="000000"/>
              <w:left w:val="single" w:sz="4" w:space="0" w:color="000000"/>
              <w:bottom w:val="single" w:sz="4" w:space="0" w:color="000000"/>
              <w:right w:val="single" w:sz="4" w:space="0" w:color="000000"/>
            </w:tcBorders>
            <w:vAlign w:val="bottom"/>
          </w:tcPr>
          <w:p w14:paraId="6B119A15" w14:textId="15AB7A4C"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20.5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9402CD1" w14:textId="27E6CE90"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19.4</w:t>
            </w:r>
          </w:p>
        </w:tc>
      </w:tr>
      <w:tr w:rsidR="00C563FA" w:rsidRPr="00D52AA3" w14:paraId="7526D452"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4B38D4A" w14:textId="4CE095C6"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No</w:t>
            </w:r>
            <w:r w:rsidR="007548C7">
              <w:rPr>
                <w:rFonts w:ascii="ArialMT" w:hAnsi="ArialMT" w:cs="ArialMT"/>
                <w:sz w:val="17"/>
                <w:szCs w:val="17"/>
                <w:lang w:val="en-GB"/>
              </w:rPr>
              <w:t xml:space="preserve"> </w:t>
            </w:r>
            <w:r w:rsidRPr="00D52AA3">
              <w:rPr>
                <w:rFonts w:ascii="ArialMT" w:hAnsi="ArialMT" w:cs="ArialMT"/>
                <w:sz w:val="17"/>
                <w:szCs w:val="17"/>
                <w:lang w:val="en-GB"/>
              </w:rPr>
              <w:t>suitable</w:t>
            </w:r>
            <w:r w:rsidR="007548C7">
              <w:rPr>
                <w:rFonts w:ascii="ArialMT" w:hAnsi="ArialMT" w:cs="ArialMT"/>
                <w:sz w:val="17"/>
                <w:szCs w:val="17"/>
                <w:lang w:val="en-GB"/>
              </w:rPr>
              <w:t xml:space="preserve"> </w:t>
            </w:r>
            <w:r w:rsidRPr="00D52AA3">
              <w:rPr>
                <w:rFonts w:ascii="ArialMT" w:hAnsi="ArialMT" w:cs="ArialMT"/>
                <w:sz w:val="17"/>
                <w:szCs w:val="17"/>
                <w:lang w:val="en-GB"/>
              </w:rPr>
              <w:t>jobs</w:t>
            </w:r>
            <w:r w:rsidR="007548C7">
              <w:rPr>
                <w:rFonts w:ascii="ArialMT" w:hAnsi="ArialMT" w:cs="ArialMT"/>
                <w:sz w:val="17"/>
                <w:szCs w:val="17"/>
                <w:lang w:val="en-GB"/>
              </w:rPr>
              <w:t xml:space="preserve"> </w:t>
            </w:r>
            <w:r w:rsidRPr="00D52AA3">
              <w:rPr>
                <w:rFonts w:ascii="ArialMT" w:hAnsi="ArialMT" w:cs="ArialMT"/>
                <w:sz w:val="17"/>
                <w:szCs w:val="17"/>
                <w:lang w:val="en-GB"/>
              </w:rPr>
              <w:t>in</w:t>
            </w:r>
            <w:r w:rsidR="007548C7">
              <w:rPr>
                <w:rFonts w:ascii="ArialMT" w:hAnsi="ArialMT" w:cs="ArialMT"/>
                <w:sz w:val="17"/>
                <w:szCs w:val="17"/>
                <w:lang w:val="en-GB"/>
              </w:rPr>
              <w:t xml:space="preserve"> </w:t>
            </w:r>
            <w:r w:rsidRPr="00D52AA3">
              <w:rPr>
                <w:rFonts w:ascii="ArialMT" w:hAnsi="ArialMT" w:cs="ArialMT"/>
                <w:sz w:val="17"/>
                <w:szCs w:val="17"/>
                <w:lang w:val="en-GB"/>
              </w:rPr>
              <w:t>my</w:t>
            </w:r>
            <w:r w:rsidR="007548C7">
              <w:rPr>
                <w:rFonts w:ascii="ArialMT" w:hAnsi="ArialMT" w:cs="ArialMT"/>
                <w:sz w:val="17"/>
                <w:szCs w:val="17"/>
                <w:lang w:val="en-GB"/>
              </w:rPr>
              <w:t xml:space="preserve"> </w:t>
            </w:r>
            <w:r w:rsidRPr="00D52AA3">
              <w:rPr>
                <w:rFonts w:ascii="ArialMT" w:hAnsi="ArialMT" w:cs="ArialMT"/>
                <w:sz w:val="17"/>
                <w:szCs w:val="17"/>
                <w:lang w:val="en-GB"/>
              </w:rPr>
              <w:t>local</w:t>
            </w:r>
            <w:r w:rsidR="007548C7">
              <w:rPr>
                <w:rFonts w:ascii="ArialMT" w:hAnsi="ArialMT" w:cs="ArialMT"/>
                <w:sz w:val="17"/>
                <w:szCs w:val="17"/>
                <w:lang w:val="en-GB"/>
              </w:rPr>
              <w:t xml:space="preserve"> </w:t>
            </w:r>
            <w:r w:rsidRPr="00D52AA3">
              <w:rPr>
                <w:rFonts w:ascii="ArialMT" w:hAnsi="ArialMT" w:cs="ArialMT"/>
                <w:sz w:val="17"/>
                <w:szCs w:val="17"/>
                <w:lang w:val="en-GB"/>
              </w:rPr>
              <w:t>area</w:t>
            </w:r>
          </w:p>
        </w:tc>
        <w:tc>
          <w:tcPr>
            <w:tcW w:w="2208" w:type="dxa"/>
            <w:tcBorders>
              <w:top w:val="single" w:sz="4" w:space="0" w:color="000000"/>
              <w:left w:val="single" w:sz="4" w:space="0" w:color="000000"/>
              <w:bottom w:val="single" w:sz="4" w:space="0" w:color="000000"/>
              <w:right w:val="single" w:sz="4" w:space="0" w:color="000000"/>
            </w:tcBorders>
            <w:vAlign w:val="bottom"/>
          </w:tcPr>
          <w:p w14:paraId="6E4C2C67" w14:textId="3F48FB76"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14.6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5304B522" w14:textId="524260FD"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13.9</w:t>
            </w:r>
          </w:p>
        </w:tc>
      </w:tr>
      <w:tr w:rsidR="00C563FA" w:rsidRPr="00D52AA3" w14:paraId="1E7F9DAE"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DAC4E5D" w14:textId="33A7CBCC"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Considered</w:t>
            </w:r>
            <w:r w:rsidR="007548C7">
              <w:rPr>
                <w:rFonts w:ascii="ArialMT" w:hAnsi="ArialMT" w:cs="ArialMT"/>
                <w:sz w:val="17"/>
                <w:szCs w:val="17"/>
                <w:lang w:val="en-GB"/>
              </w:rPr>
              <w:t xml:space="preserve"> </w:t>
            </w:r>
            <w:r w:rsidRPr="00D52AA3">
              <w:rPr>
                <w:rFonts w:ascii="ArialMT" w:hAnsi="ArialMT" w:cs="ArialMT"/>
                <w:sz w:val="17"/>
                <w:szCs w:val="17"/>
                <w:lang w:val="en-GB"/>
              </w:rPr>
              <w:t>to</w:t>
            </w:r>
            <w:r w:rsidR="007548C7">
              <w:rPr>
                <w:rFonts w:ascii="ArialMT" w:hAnsi="ArialMT" w:cs="ArialMT"/>
                <w:sz w:val="17"/>
                <w:szCs w:val="17"/>
                <w:lang w:val="en-GB"/>
              </w:rPr>
              <w:t xml:space="preserve"> </w:t>
            </w:r>
            <w:r w:rsidRPr="00D52AA3">
              <w:rPr>
                <w:rFonts w:ascii="ArialMT" w:hAnsi="ArialMT" w:cs="ArialMT"/>
                <w:sz w:val="17"/>
                <w:szCs w:val="17"/>
                <w:lang w:val="en-GB"/>
              </w:rPr>
              <w:t>be</w:t>
            </w:r>
            <w:r w:rsidR="007548C7">
              <w:rPr>
                <w:rFonts w:ascii="ArialMT" w:hAnsi="ArialMT" w:cs="ArialMT"/>
                <w:sz w:val="17"/>
                <w:szCs w:val="17"/>
                <w:lang w:val="en-GB"/>
              </w:rPr>
              <w:t xml:space="preserve"> </w:t>
            </w:r>
            <w:r w:rsidRPr="00D52AA3">
              <w:rPr>
                <w:rFonts w:ascii="ArialMT" w:hAnsi="ArialMT" w:cs="ArialMT"/>
                <w:sz w:val="17"/>
                <w:szCs w:val="17"/>
                <w:lang w:val="en-GB"/>
              </w:rPr>
              <w:t>too</w:t>
            </w:r>
            <w:r w:rsidR="007548C7">
              <w:rPr>
                <w:rFonts w:ascii="ArialMT" w:hAnsi="ArialMT" w:cs="ArialMT"/>
                <w:sz w:val="17"/>
                <w:szCs w:val="17"/>
                <w:lang w:val="en-GB"/>
              </w:rPr>
              <w:t xml:space="preserve"> </w:t>
            </w:r>
            <w:r w:rsidRPr="00D52AA3">
              <w:rPr>
                <w:rFonts w:ascii="ArialMT" w:hAnsi="ArialMT" w:cs="ArialMT"/>
                <w:sz w:val="17"/>
                <w:szCs w:val="17"/>
                <w:lang w:val="en-GB"/>
              </w:rPr>
              <w:t>young</w:t>
            </w:r>
            <w:r w:rsidR="007548C7">
              <w:rPr>
                <w:rFonts w:ascii="ArialMT" w:hAnsi="ArialMT" w:cs="ArialMT"/>
                <w:sz w:val="17"/>
                <w:szCs w:val="17"/>
                <w:lang w:val="en-GB"/>
              </w:rPr>
              <w:t xml:space="preserve"> </w:t>
            </w:r>
            <w:r w:rsidRPr="00D52AA3">
              <w:rPr>
                <w:rFonts w:ascii="ArialMT" w:hAnsi="ArialMT" w:cs="ArialMT"/>
                <w:sz w:val="17"/>
                <w:szCs w:val="17"/>
                <w:lang w:val="en-GB"/>
              </w:rPr>
              <w:t>by</w:t>
            </w:r>
            <w:r w:rsidR="007548C7">
              <w:rPr>
                <w:rFonts w:ascii="ArialMT" w:hAnsi="ArialMT" w:cs="ArialMT"/>
                <w:sz w:val="17"/>
                <w:szCs w:val="17"/>
                <w:lang w:val="en-GB"/>
              </w:rPr>
              <w:t xml:space="preserve"> </w:t>
            </w:r>
            <w:r w:rsidRPr="00D52AA3">
              <w:rPr>
                <w:rFonts w:ascii="ArialMT" w:hAnsi="ArialMT" w:cs="ArialMT"/>
                <w:sz w:val="17"/>
                <w:szCs w:val="17"/>
                <w:lang w:val="en-GB"/>
              </w:rPr>
              <w:t>employers</w:t>
            </w:r>
          </w:p>
        </w:tc>
        <w:tc>
          <w:tcPr>
            <w:tcW w:w="2208" w:type="dxa"/>
            <w:tcBorders>
              <w:top w:val="single" w:sz="4" w:space="0" w:color="000000"/>
              <w:left w:val="single" w:sz="4" w:space="0" w:color="000000"/>
              <w:bottom w:val="single" w:sz="4" w:space="0" w:color="000000"/>
              <w:right w:val="single" w:sz="4" w:space="0" w:color="000000"/>
            </w:tcBorders>
            <w:vAlign w:val="bottom"/>
          </w:tcPr>
          <w:p w14:paraId="759460D4" w14:textId="31E4B5A7"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6.5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1B8BCBF4" w14:textId="2478F663"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4.6</w:t>
            </w:r>
          </w:p>
        </w:tc>
      </w:tr>
      <w:tr w:rsidR="00C563FA" w:rsidRPr="00D52AA3" w14:paraId="7E5A17E9"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0D0F11B" w14:textId="023FF83E"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Not</w:t>
            </w:r>
            <w:r w:rsidR="007548C7">
              <w:rPr>
                <w:rFonts w:ascii="ArialMT" w:hAnsi="ArialMT" w:cs="ArialMT"/>
                <w:sz w:val="17"/>
                <w:szCs w:val="17"/>
                <w:lang w:val="en-GB"/>
              </w:rPr>
              <w:t xml:space="preserve"> </w:t>
            </w:r>
            <w:r w:rsidRPr="00D52AA3">
              <w:rPr>
                <w:rFonts w:ascii="ArialMT" w:hAnsi="ArialMT" w:cs="ArialMT"/>
                <w:sz w:val="17"/>
                <w:szCs w:val="17"/>
                <w:lang w:val="en-GB"/>
              </w:rPr>
              <w:t>enough</w:t>
            </w:r>
            <w:r w:rsidR="007548C7">
              <w:rPr>
                <w:rFonts w:ascii="ArialMT" w:hAnsi="ArialMT" w:cs="ArialMT"/>
                <w:sz w:val="17"/>
                <w:szCs w:val="17"/>
                <w:lang w:val="en-GB"/>
              </w:rPr>
              <w:t xml:space="preserve"> </w:t>
            </w:r>
            <w:r w:rsidRPr="00D52AA3">
              <w:rPr>
                <w:rFonts w:ascii="ArialMT" w:hAnsi="ArialMT" w:cs="ArialMT"/>
                <w:sz w:val="17"/>
                <w:szCs w:val="17"/>
                <w:lang w:val="en-GB"/>
              </w:rPr>
              <w:t>work</w:t>
            </w:r>
            <w:r w:rsidR="007548C7">
              <w:rPr>
                <w:rFonts w:ascii="ArialMT" w:hAnsi="ArialMT" w:cs="ArialMT"/>
                <w:sz w:val="17"/>
                <w:szCs w:val="17"/>
                <w:lang w:val="en-GB"/>
              </w:rPr>
              <w:t xml:space="preserve"> </w:t>
            </w:r>
            <w:r w:rsidRPr="00D52AA3">
              <w:rPr>
                <w:rFonts w:ascii="ArialMT" w:hAnsi="ArialMT" w:cs="ArialMT"/>
                <w:sz w:val="17"/>
                <w:szCs w:val="17"/>
                <w:lang w:val="en-GB"/>
              </w:rPr>
              <w:t>experience</w:t>
            </w:r>
          </w:p>
        </w:tc>
        <w:tc>
          <w:tcPr>
            <w:tcW w:w="2208" w:type="dxa"/>
            <w:tcBorders>
              <w:top w:val="single" w:sz="4" w:space="0" w:color="000000"/>
              <w:left w:val="single" w:sz="4" w:space="0" w:color="000000"/>
              <w:bottom w:val="single" w:sz="4" w:space="0" w:color="000000"/>
              <w:right w:val="single" w:sz="4" w:space="0" w:color="000000"/>
            </w:tcBorders>
            <w:vAlign w:val="bottom"/>
          </w:tcPr>
          <w:p w14:paraId="4619094C" w14:textId="5CA40A8A"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3.1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894E3F5" w14:textId="40D12D86"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3.0</w:t>
            </w:r>
          </w:p>
        </w:tc>
      </w:tr>
      <w:tr w:rsidR="00C563FA" w:rsidRPr="00D52AA3" w14:paraId="0A446F97"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1544552" w14:textId="05C0A8C9"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No</w:t>
            </w:r>
            <w:r w:rsidR="007548C7">
              <w:rPr>
                <w:rFonts w:ascii="ArialMT" w:hAnsi="ArialMT" w:cs="ArialMT"/>
                <w:sz w:val="17"/>
                <w:szCs w:val="17"/>
                <w:lang w:val="en-GB"/>
              </w:rPr>
              <w:t xml:space="preserve"> </w:t>
            </w:r>
            <w:r w:rsidRPr="00D52AA3">
              <w:rPr>
                <w:rFonts w:ascii="ArialMT" w:hAnsi="ArialMT" w:cs="ArialMT"/>
                <w:sz w:val="17"/>
                <w:szCs w:val="17"/>
                <w:lang w:val="en-GB"/>
              </w:rPr>
              <w:t>jobs</w:t>
            </w:r>
            <w:r w:rsidR="007548C7">
              <w:rPr>
                <w:rFonts w:ascii="ArialMT" w:hAnsi="ArialMT" w:cs="ArialMT"/>
                <w:sz w:val="17"/>
                <w:szCs w:val="17"/>
                <w:lang w:val="en-GB"/>
              </w:rPr>
              <w:t xml:space="preserve"> </w:t>
            </w:r>
            <w:r w:rsidRPr="00D52AA3">
              <w:rPr>
                <w:rFonts w:ascii="ArialMT" w:hAnsi="ArialMT" w:cs="ArialMT"/>
                <w:sz w:val="17"/>
                <w:szCs w:val="17"/>
                <w:lang w:val="en-GB"/>
              </w:rPr>
              <w:t>with</w:t>
            </w:r>
            <w:r w:rsidR="007548C7">
              <w:rPr>
                <w:rFonts w:ascii="ArialMT" w:hAnsi="ArialMT" w:cs="ArialMT"/>
                <w:sz w:val="17"/>
                <w:szCs w:val="17"/>
                <w:lang w:val="en-GB"/>
              </w:rPr>
              <w:t xml:space="preserve"> </w:t>
            </w:r>
            <w:r w:rsidRPr="00D52AA3">
              <w:rPr>
                <w:rFonts w:ascii="ArialMT" w:hAnsi="ArialMT" w:cs="ArialMT"/>
                <w:sz w:val="17"/>
                <w:szCs w:val="17"/>
                <w:lang w:val="en-GB"/>
              </w:rPr>
              <w:t>a</w:t>
            </w:r>
            <w:r w:rsidR="007548C7">
              <w:rPr>
                <w:rFonts w:ascii="ArialMT" w:hAnsi="ArialMT" w:cs="ArialMT"/>
                <w:sz w:val="17"/>
                <w:szCs w:val="17"/>
                <w:lang w:val="en-GB"/>
              </w:rPr>
              <w:t xml:space="preserve"> </w:t>
            </w:r>
            <w:r w:rsidRPr="00D52AA3">
              <w:rPr>
                <w:rFonts w:ascii="ArialMT" w:hAnsi="ArialMT" w:cs="ArialMT"/>
                <w:sz w:val="17"/>
                <w:szCs w:val="17"/>
                <w:lang w:val="en-GB"/>
              </w:rPr>
              <w:t>suitable</w:t>
            </w:r>
            <w:r w:rsidR="007548C7">
              <w:rPr>
                <w:rFonts w:ascii="ArialMT" w:hAnsi="ArialMT" w:cs="ArialMT"/>
                <w:sz w:val="17"/>
                <w:szCs w:val="17"/>
                <w:lang w:val="en-GB"/>
              </w:rPr>
              <w:t xml:space="preserve"> </w:t>
            </w:r>
            <w:r w:rsidRPr="00D52AA3">
              <w:rPr>
                <w:rFonts w:ascii="ArialMT" w:hAnsi="ArialMT" w:cs="ArialMT"/>
                <w:sz w:val="17"/>
                <w:szCs w:val="17"/>
                <w:lang w:val="en-GB"/>
              </w:rPr>
              <w:t>number</w:t>
            </w:r>
            <w:r w:rsidR="007548C7">
              <w:rPr>
                <w:rFonts w:ascii="ArialMT" w:hAnsi="ArialMT" w:cs="ArialMT"/>
                <w:sz w:val="17"/>
                <w:szCs w:val="17"/>
                <w:lang w:val="en-GB"/>
              </w:rPr>
              <w:t xml:space="preserve"> </w:t>
            </w:r>
            <w:r w:rsidRPr="00D52AA3">
              <w:rPr>
                <w:rFonts w:ascii="ArialMT" w:hAnsi="ArialMT" w:cs="ArialMT"/>
                <w:sz w:val="17"/>
                <w:szCs w:val="17"/>
                <w:lang w:val="en-GB"/>
              </w:rPr>
              <w:t>of</w:t>
            </w:r>
            <w:r w:rsidR="007548C7">
              <w:rPr>
                <w:rFonts w:ascii="ArialMT" w:hAnsi="ArialMT" w:cs="ArialMT"/>
                <w:sz w:val="17"/>
                <w:szCs w:val="17"/>
                <w:lang w:val="en-GB"/>
              </w:rPr>
              <w:t xml:space="preserve"> </w:t>
            </w:r>
            <w:r w:rsidRPr="00D52AA3">
              <w:rPr>
                <w:rFonts w:ascii="ArialMT" w:hAnsi="ArialMT" w:cs="ArialMT"/>
                <w:sz w:val="17"/>
                <w:szCs w:val="17"/>
                <w:lang w:val="en-GB"/>
              </w:rPr>
              <w:t>hours</w:t>
            </w:r>
          </w:p>
        </w:tc>
        <w:tc>
          <w:tcPr>
            <w:tcW w:w="2208" w:type="dxa"/>
            <w:tcBorders>
              <w:top w:val="single" w:sz="4" w:space="0" w:color="000000"/>
              <w:left w:val="single" w:sz="4" w:space="0" w:color="000000"/>
              <w:bottom w:val="single" w:sz="4" w:space="0" w:color="000000"/>
              <w:right w:val="single" w:sz="4" w:space="0" w:color="000000"/>
            </w:tcBorders>
            <w:vAlign w:val="bottom"/>
          </w:tcPr>
          <w:p w14:paraId="4E8AB404" w14:textId="44BC6C00"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F7B8004" w14:textId="7DE0349A"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2.6</w:t>
            </w:r>
          </w:p>
        </w:tc>
      </w:tr>
      <w:tr w:rsidR="00C563FA" w:rsidRPr="00D52AA3" w14:paraId="29CA901A"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E79BCFB" w14:textId="4A5C4114"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Cannot</w:t>
            </w:r>
            <w:r w:rsidR="007548C7">
              <w:rPr>
                <w:rFonts w:ascii="ArialMT" w:hAnsi="ArialMT" w:cs="ArialMT"/>
                <w:sz w:val="17"/>
                <w:szCs w:val="17"/>
                <w:lang w:val="en-GB"/>
              </w:rPr>
              <w:t xml:space="preserve"> </w:t>
            </w:r>
            <w:r w:rsidRPr="00D52AA3">
              <w:rPr>
                <w:rFonts w:ascii="ArialMT" w:hAnsi="ArialMT" w:cs="ArialMT"/>
                <w:sz w:val="17"/>
                <w:szCs w:val="17"/>
                <w:lang w:val="en-GB"/>
              </w:rPr>
              <w:t>find</w:t>
            </w:r>
            <w:r w:rsidR="007548C7">
              <w:rPr>
                <w:rFonts w:ascii="ArialMT" w:hAnsi="ArialMT" w:cs="ArialMT"/>
                <w:sz w:val="17"/>
                <w:szCs w:val="17"/>
                <w:lang w:val="en-GB"/>
              </w:rPr>
              <w:t xml:space="preserve"> </w:t>
            </w:r>
            <w:r w:rsidRPr="00D52AA3">
              <w:rPr>
                <w:rFonts w:ascii="ArialMT" w:hAnsi="ArialMT" w:cs="ArialMT"/>
                <w:sz w:val="17"/>
                <w:szCs w:val="17"/>
                <w:lang w:val="en-GB"/>
              </w:rPr>
              <w:t>a</w:t>
            </w:r>
            <w:r w:rsidR="007548C7">
              <w:rPr>
                <w:rFonts w:ascii="ArialMT" w:hAnsi="ArialMT" w:cs="ArialMT"/>
                <w:sz w:val="17"/>
                <w:szCs w:val="17"/>
                <w:lang w:val="en-GB"/>
              </w:rPr>
              <w:t xml:space="preserve"> </w:t>
            </w:r>
            <w:r w:rsidRPr="00D52AA3">
              <w:rPr>
                <w:rFonts w:ascii="ArialMT" w:hAnsi="ArialMT" w:cs="ArialMT"/>
                <w:sz w:val="17"/>
                <w:szCs w:val="17"/>
                <w:lang w:val="en-GB"/>
              </w:rPr>
              <w:t>job</w:t>
            </w:r>
          </w:p>
        </w:tc>
        <w:tc>
          <w:tcPr>
            <w:tcW w:w="2208" w:type="dxa"/>
            <w:tcBorders>
              <w:top w:val="single" w:sz="4" w:space="0" w:color="000000"/>
              <w:left w:val="single" w:sz="4" w:space="0" w:color="000000"/>
              <w:bottom w:val="single" w:sz="4" w:space="0" w:color="000000"/>
              <w:right w:val="single" w:sz="4" w:space="0" w:color="000000"/>
            </w:tcBorders>
            <w:vAlign w:val="bottom"/>
          </w:tcPr>
          <w:p w14:paraId="72CB3A16" w14:textId="596E9E0C"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4AF2A9C6" w14:textId="6350D241"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1.6</w:t>
            </w:r>
          </w:p>
        </w:tc>
      </w:tr>
      <w:tr w:rsidR="00C563FA" w:rsidRPr="00D52AA3" w14:paraId="30DBE1C3"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B06F548" w14:textId="38EDF6BA"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My</w:t>
            </w:r>
            <w:r w:rsidR="007548C7">
              <w:rPr>
                <w:rFonts w:ascii="ArialMT" w:hAnsi="ArialMT" w:cs="ArialMT"/>
                <w:sz w:val="17"/>
                <w:szCs w:val="17"/>
                <w:lang w:val="en-GB"/>
              </w:rPr>
              <w:t xml:space="preserve"> </w:t>
            </w:r>
            <w:r w:rsidRPr="00D52AA3">
              <w:rPr>
                <w:rFonts w:ascii="ArialMT" w:hAnsi="ArialMT" w:cs="ArialMT"/>
                <w:sz w:val="17"/>
                <w:szCs w:val="17"/>
                <w:lang w:val="en-GB"/>
              </w:rPr>
              <w:t>job</w:t>
            </w:r>
            <w:r w:rsidR="007548C7">
              <w:rPr>
                <w:rFonts w:ascii="ArialMT" w:hAnsi="ArialMT" w:cs="ArialMT"/>
                <w:sz w:val="17"/>
                <w:szCs w:val="17"/>
                <w:lang w:val="en-GB"/>
              </w:rPr>
              <w:t xml:space="preserve"> </w:t>
            </w:r>
            <w:r w:rsidRPr="00D52AA3">
              <w:rPr>
                <w:rFonts w:ascii="ArialMT" w:hAnsi="ArialMT" w:cs="ArialMT"/>
                <w:sz w:val="17"/>
                <w:szCs w:val="17"/>
                <w:lang w:val="en-GB"/>
              </w:rPr>
              <w:t>is</w:t>
            </w:r>
            <w:r w:rsidR="007548C7">
              <w:rPr>
                <w:rFonts w:ascii="ArialMT" w:hAnsi="ArialMT" w:cs="ArialMT"/>
                <w:sz w:val="17"/>
                <w:szCs w:val="17"/>
                <w:lang w:val="en-GB"/>
              </w:rPr>
              <w:t xml:space="preserve"> </w:t>
            </w:r>
            <w:r w:rsidRPr="00D52AA3">
              <w:rPr>
                <w:rFonts w:ascii="ArialMT" w:hAnsi="ArialMT" w:cs="ArialMT"/>
                <w:sz w:val="17"/>
                <w:szCs w:val="17"/>
                <w:lang w:val="en-GB"/>
              </w:rPr>
              <w:t>temporary/casual</w:t>
            </w:r>
          </w:p>
        </w:tc>
        <w:tc>
          <w:tcPr>
            <w:tcW w:w="2208" w:type="dxa"/>
            <w:tcBorders>
              <w:top w:val="single" w:sz="4" w:space="0" w:color="000000"/>
              <w:left w:val="single" w:sz="4" w:space="0" w:color="000000"/>
              <w:bottom w:val="single" w:sz="4" w:space="0" w:color="000000"/>
              <w:right w:val="single" w:sz="4" w:space="0" w:color="000000"/>
            </w:tcBorders>
            <w:vAlign w:val="bottom"/>
          </w:tcPr>
          <w:p w14:paraId="5FADEA21" w14:textId="227B421D"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0.2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31DA3B41" w14:textId="49EEC298"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0.3</w:t>
            </w:r>
          </w:p>
        </w:tc>
      </w:tr>
      <w:tr w:rsidR="00C563FA" w:rsidRPr="00D52AA3" w14:paraId="7064C635"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0" w:type="dxa"/>
            </w:tcMar>
            <w:vAlign w:val="center"/>
          </w:tcPr>
          <w:p w14:paraId="7E70BF1E" w14:textId="2A01E60D"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proofErr w:type="spellStart"/>
            <w:r w:rsidRPr="00D52AA3">
              <w:rPr>
                <w:rFonts w:ascii="ArialMT" w:hAnsi="ArialMT" w:cs="ArialMT"/>
                <w:sz w:val="17"/>
                <w:szCs w:val="17"/>
                <w:lang w:val="en-GB"/>
              </w:rPr>
              <w:t>Sub</w:t>
            </w:r>
            <w:r w:rsidR="007548C7">
              <w:rPr>
                <w:rFonts w:ascii="ArialMT" w:hAnsi="ArialMT" w:cs="ArialMT"/>
                <w:sz w:val="17"/>
                <w:szCs w:val="17"/>
                <w:lang w:val="en-GB"/>
              </w:rPr>
              <w:t xml:space="preserve"> </w:t>
            </w:r>
            <w:r w:rsidRPr="00D52AA3">
              <w:rPr>
                <w:rFonts w:ascii="ArialMT" w:hAnsi="ArialMT" w:cs="ArialMT"/>
                <w:sz w:val="17"/>
                <w:szCs w:val="17"/>
                <w:lang w:val="en-GB"/>
              </w:rPr>
              <w:t>total</w:t>
            </w:r>
            <w:proofErr w:type="spellEnd"/>
            <w:r w:rsidR="007548C7">
              <w:rPr>
                <w:rFonts w:ascii="ArialMT" w:hAnsi="ArialMT" w:cs="ArialMT"/>
                <w:sz w:val="17"/>
                <w:szCs w:val="17"/>
                <w:lang w:val="en-GB"/>
              </w:rPr>
              <w:t xml:space="preserve"> </w:t>
            </w:r>
            <w:r w:rsidRPr="00D52AA3">
              <w:rPr>
                <w:rFonts w:ascii="ArialMT" w:hAnsi="ArialMT" w:cs="ArialMT"/>
                <w:sz w:val="17"/>
                <w:szCs w:val="17"/>
                <w:lang w:val="en-GB"/>
              </w:rPr>
              <w:t>–</w:t>
            </w:r>
            <w:r w:rsidR="007548C7">
              <w:rPr>
                <w:rFonts w:ascii="ArialMT" w:hAnsi="ArialMT" w:cs="ArialMT"/>
                <w:sz w:val="17"/>
                <w:szCs w:val="17"/>
                <w:lang w:val="en-GB"/>
              </w:rPr>
              <w:t xml:space="preserve"> </w:t>
            </w:r>
            <w:r w:rsidRPr="00D52AA3">
              <w:rPr>
                <w:rFonts w:ascii="ArialMT" w:hAnsi="ArialMT" w:cs="ArialMT"/>
                <w:sz w:val="17"/>
                <w:szCs w:val="17"/>
                <w:lang w:val="en-GB"/>
              </w:rPr>
              <w:t>labour</w:t>
            </w:r>
            <w:r w:rsidR="007548C7">
              <w:rPr>
                <w:rFonts w:ascii="ArialMT" w:hAnsi="ArialMT" w:cs="ArialMT"/>
                <w:sz w:val="17"/>
                <w:szCs w:val="17"/>
                <w:lang w:val="en-GB"/>
              </w:rPr>
              <w:t xml:space="preserve"> </w:t>
            </w:r>
            <w:r w:rsidRPr="00D52AA3">
              <w:rPr>
                <w:rFonts w:ascii="ArialMT" w:hAnsi="ArialMT" w:cs="ArialMT"/>
                <w:sz w:val="17"/>
                <w:szCs w:val="17"/>
                <w:lang w:val="en-GB"/>
              </w:rPr>
              <w:t>market</w:t>
            </w:r>
            <w:r w:rsidR="007548C7">
              <w:rPr>
                <w:rFonts w:ascii="ArialMT" w:hAnsi="ArialMT" w:cs="ArialMT"/>
                <w:sz w:val="17"/>
                <w:szCs w:val="17"/>
                <w:lang w:val="en-GB"/>
              </w:rPr>
              <w:t xml:space="preserve"> </w:t>
            </w:r>
            <w:r w:rsidRPr="00D52AA3">
              <w:rPr>
                <w:rFonts w:ascii="ArialMT" w:hAnsi="ArialMT" w:cs="ArialMT"/>
                <w:sz w:val="17"/>
                <w:szCs w:val="17"/>
                <w:lang w:val="en-GB"/>
              </w:rPr>
              <w:t>factors</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BC3A8BC" w14:textId="08E4B54B"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b/>
                <w:bCs/>
                <w:szCs w:val="17"/>
                <w:lang w:val="en-GB"/>
              </w:rPr>
            </w:pPr>
            <w:r w:rsidRPr="00D52AA3">
              <w:rPr>
                <w:rFonts w:cs="Arial"/>
                <w:color w:val="000000"/>
                <w:szCs w:val="22"/>
              </w:rPr>
              <w:t>48.9</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57" w:type="dxa"/>
              <w:bottom w:w="57" w:type="dxa"/>
              <w:right w:w="57" w:type="dxa"/>
            </w:tcMar>
            <w:vAlign w:val="bottom"/>
          </w:tcPr>
          <w:p w14:paraId="10295B19" w14:textId="61CD4AF2"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b/>
                <w:bCs/>
                <w:szCs w:val="17"/>
                <w:lang w:val="en-GB"/>
              </w:rPr>
            </w:pPr>
            <w:r w:rsidRPr="00D52AA3">
              <w:rPr>
                <w:rFonts w:cs="Arial"/>
                <w:color w:val="000000"/>
                <w:szCs w:val="22"/>
              </w:rPr>
              <w:t>45.3</w:t>
            </w:r>
          </w:p>
        </w:tc>
      </w:tr>
      <w:tr w:rsidR="00C563FA" w:rsidRPr="00D52AA3" w14:paraId="41D7D88F"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514CEE5" w14:textId="578A907D"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D52AA3">
              <w:rPr>
                <w:rFonts w:ascii="ArialMT" w:hAnsi="ArialMT" w:cs="ArialMT"/>
                <w:sz w:val="17"/>
                <w:szCs w:val="17"/>
                <w:lang w:val="en-GB"/>
              </w:rPr>
              <w:t>Other</w:t>
            </w:r>
          </w:p>
        </w:tc>
        <w:tc>
          <w:tcPr>
            <w:tcW w:w="2208" w:type="dxa"/>
            <w:tcBorders>
              <w:top w:val="single" w:sz="4" w:space="0" w:color="000000"/>
              <w:left w:val="single" w:sz="4" w:space="0" w:color="000000"/>
              <w:bottom w:val="single" w:sz="4" w:space="0" w:color="000000"/>
              <w:right w:val="single" w:sz="4" w:space="0" w:color="000000"/>
            </w:tcBorders>
            <w:vAlign w:val="bottom"/>
          </w:tcPr>
          <w:p w14:paraId="6AB8B6A4" w14:textId="20637BEC"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13.2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7B258412" w14:textId="436324A2"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11.8</w:t>
            </w:r>
          </w:p>
        </w:tc>
      </w:tr>
      <w:tr w:rsidR="00C563FA" w:rsidRPr="00D52AA3" w14:paraId="4C897415" w14:textId="77777777" w:rsidTr="00E478F2">
        <w:trPr>
          <w:trHeight w:val="60"/>
        </w:trPr>
        <w:tc>
          <w:tcPr>
            <w:tcW w:w="46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09BAB7C" w14:textId="3B1C79CA" w:rsidR="00C563FA" w:rsidRPr="00D52AA3" w:rsidRDefault="00C563FA" w:rsidP="00C563FA">
            <w:pPr>
              <w:widowControl w:val="0"/>
              <w:suppressAutoHyphens/>
              <w:autoSpaceDE w:val="0"/>
              <w:autoSpaceDN w:val="0"/>
              <w:adjustRightInd w:val="0"/>
              <w:spacing w:before="85" w:line="288" w:lineRule="auto"/>
              <w:textAlignment w:val="center"/>
              <w:rPr>
                <w:rFonts w:ascii="ArialMT" w:hAnsi="ArialMT" w:cs="ArialMT"/>
                <w:b/>
                <w:bCs/>
                <w:sz w:val="17"/>
                <w:szCs w:val="17"/>
              </w:rPr>
            </w:pPr>
            <w:r w:rsidRPr="00D52AA3">
              <w:rPr>
                <w:rFonts w:ascii="ArialMT" w:hAnsi="ArialMT" w:cs="ArialMT"/>
                <w:b/>
                <w:bCs/>
                <w:sz w:val="17"/>
                <w:szCs w:val="17"/>
              </w:rPr>
              <w:t>Extent</w:t>
            </w:r>
            <w:r w:rsidR="007548C7">
              <w:rPr>
                <w:rFonts w:ascii="ArialMT" w:hAnsi="ArialMT" w:cs="ArialMT"/>
                <w:b/>
                <w:bCs/>
                <w:sz w:val="17"/>
                <w:szCs w:val="17"/>
              </w:rPr>
              <w:t xml:space="preserve"> </w:t>
            </w:r>
            <w:r w:rsidRPr="00D52AA3">
              <w:rPr>
                <w:rFonts w:ascii="ArialMT" w:hAnsi="ArialMT" w:cs="ArialMT"/>
                <w:b/>
                <w:bCs/>
                <w:sz w:val="17"/>
                <w:szCs w:val="17"/>
              </w:rPr>
              <w:t>to</w:t>
            </w:r>
            <w:r w:rsidR="007548C7">
              <w:rPr>
                <w:rFonts w:ascii="ArialMT" w:hAnsi="ArialMT" w:cs="ArialMT"/>
                <w:b/>
                <w:bCs/>
                <w:sz w:val="17"/>
                <w:szCs w:val="17"/>
              </w:rPr>
              <w:t xml:space="preserve"> </w:t>
            </w:r>
            <w:r w:rsidRPr="00D52AA3">
              <w:rPr>
                <w:rFonts w:ascii="ArialMT" w:hAnsi="ArialMT" w:cs="ArialMT"/>
                <w:b/>
                <w:bCs/>
                <w:sz w:val="17"/>
                <w:szCs w:val="17"/>
              </w:rPr>
              <w:t>which</w:t>
            </w:r>
            <w:r w:rsidR="007548C7">
              <w:rPr>
                <w:rFonts w:ascii="ArialMT" w:hAnsi="ArialMT" w:cs="ArialMT"/>
                <w:b/>
                <w:bCs/>
                <w:sz w:val="17"/>
                <w:szCs w:val="17"/>
              </w:rPr>
              <w:t xml:space="preserve"> </w:t>
            </w:r>
            <w:r w:rsidRPr="00D52AA3">
              <w:rPr>
                <w:rFonts w:ascii="ArialMT" w:hAnsi="ArialMT" w:cs="ArialMT"/>
                <w:b/>
                <w:bCs/>
                <w:sz w:val="17"/>
                <w:szCs w:val="17"/>
              </w:rPr>
              <w:t>skills</w:t>
            </w:r>
            <w:r w:rsidR="007548C7">
              <w:rPr>
                <w:rFonts w:ascii="ArialMT" w:hAnsi="ArialMT" w:cs="ArialMT"/>
                <w:b/>
                <w:bCs/>
                <w:sz w:val="17"/>
                <w:szCs w:val="17"/>
              </w:rPr>
              <w:t xml:space="preserve"> </w:t>
            </w:r>
            <w:r w:rsidRPr="00D52AA3">
              <w:rPr>
                <w:rFonts w:ascii="ArialMT" w:hAnsi="ArialMT" w:cs="ArialMT"/>
                <w:b/>
                <w:bCs/>
                <w:sz w:val="17"/>
                <w:szCs w:val="17"/>
              </w:rPr>
              <w:t>and</w:t>
            </w:r>
            <w:r w:rsidR="007548C7">
              <w:rPr>
                <w:rFonts w:ascii="ArialMT" w:hAnsi="ArialMT" w:cs="ArialMT"/>
                <w:b/>
                <w:bCs/>
                <w:sz w:val="17"/>
                <w:szCs w:val="17"/>
              </w:rPr>
              <w:t xml:space="preserve"> </w:t>
            </w:r>
            <w:r w:rsidRPr="00D52AA3">
              <w:rPr>
                <w:rFonts w:ascii="ArialMT" w:hAnsi="ArialMT" w:cs="ArialMT"/>
                <w:b/>
                <w:bCs/>
                <w:sz w:val="17"/>
                <w:szCs w:val="17"/>
              </w:rPr>
              <w:t>education</w:t>
            </w:r>
            <w:r w:rsidR="007548C7">
              <w:rPr>
                <w:rFonts w:ascii="ArialMT" w:hAnsi="ArialMT" w:cs="ArialMT"/>
                <w:b/>
                <w:bCs/>
                <w:sz w:val="17"/>
                <w:szCs w:val="17"/>
              </w:rPr>
              <w:t xml:space="preserve"> </w:t>
            </w:r>
            <w:r w:rsidRPr="00D52AA3">
              <w:rPr>
                <w:rFonts w:ascii="ArialMT" w:hAnsi="ArialMT" w:cs="ArialMT"/>
                <w:b/>
                <w:bCs/>
                <w:sz w:val="17"/>
                <w:szCs w:val="17"/>
              </w:rPr>
              <w:t>are</w:t>
            </w:r>
            <w:r w:rsidR="007548C7">
              <w:rPr>
                <w:rFonts w:ascii="ArialMT" w:hAnsi="ArialMT" w:cs="ArialMT"/>
                <w:b/>
                <w:bCs/>
                <w:sz w:val="17"/>
                <w:szCs w:val="17"/>
              </w:rPr>
              <w:t xml:space="preserve"> </w:t>
            </w:r>
            <w:r w:rsidRPr="00D52AA3">
              <w:rPr>
                <w:rFonts w:ascii="ArialMT" w:hAnsi="ArialMT" w:cs="ArialMT"/>
                <w:b/>
                <w:bCs/>
                <w:sz w:val="17"/>
                <w:szCs w:val="17"/>
              </w:rPr>
              <w:t>not</w:t>
            </w:r>
            <w:r w:rsidR="007548C7">
              <w:rPr>
                <w:rFonts w:ascii="ArialMT" w:hAnsi="ArialMT" w:cs="ArialMT"/>
                <w:b/>
                <w:bCs/>
                <w:sz w:val="17"/>
                <w:szCs w:val="17"/>
              </w:rPr>
              <w:t xml:space="preserve"> </w:t>
            </w:r>
            <w:r w:rsidRPr="00D52AA3">
              <w:rPr>
                <w:rFonts w:ascii="ArialMT" w:hAnsi="ArialMT" w:cs="ArialMT"/>
                <w:b/>
                <w:bCs/>
                <w:sz w:val="17"/>
                <w:szCs w:val="17"/>
              </w:rPr>
              <w:t>fully</w:t>
            </w:r>
            <w:r w:rsidR="007548C7">
              <w:rPr>
                <w:rFonts w:ascii="ArialMT" w:hAnsi="ArialMT" w:cs="ArialMT"/>
                <w:b/>
                <w:bCs/>
                <w:sz w:val="17"/>
                <w:szCs w:val="17"/>
              </w:rPr>
              <w:t xml:space="preserve"> </w:t>
            </w:r>
            <w:proofErr w:type="spellStart"/>
            <w:r w:rsidRPr="00D52AA3">
              <w:rPr>
                <w:rFonts w:ascii="ArialMT" w:hAnsi="ArialMT" w:cs="ArialMT"/>
                <w:b/>
                <w:bCs/>
                <w:sz w:val="17"/>
                <w:szCs w:val="17"/>
              </w:rPr>
              <w:t>utilised</w:t>
            </w:r>
            <w:proofErr w:type="spellEnd"/>
          </w:p>
        </w:tc>
        <w:tc>
          <w:tcPr>
            <w:tcW w:w="2208" w:type="dxa"/>
            <w:tcBorders>
              <w:top w:val="single" w:sz="4" w:space="0" w:color="000000"/>
              <w:left w:val="single" w:sz="4" w:space="0" w:color="000000"/>
              <w:bottom w:val="single" w:sz="4" w:space="0" w:color="000000"/>
              <w:right w:val="single" w:sz="4" w:space="0" w:color="000000"/>
            </w:tcBorders>
            <w:vAlign w:val="bottom"/>
          </w:tcPr>
          <w:p w14:paraId="29E22C1B" w14:textId="67554D00"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22.0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23A22B9E" w14:textId="66396FC4" w:rsidR="00C563FA" w:rsidRPr="00D52AA3" w:rsidRDefault="00C563FA" w:rsidP="00C563FA">
            <w:pPr>
              <w:widowControl w:val="0"/>
              <w:suppressAutoHyphens/>
              <w:autoSpaceDE w:val="0"/>
              <w:autoSpaceDN w:val="0"/>
              <w:adjustRightInd w:val="0"/>
              <w:spacing w:before="85" w:line="288" w:lineRule="auto"/>
              <w:jc w:val="center"/>
              <w:textAlignment w:val="center"/>
              <w:rPr>
                <w:rFonts w:cs="Arial"/>
                <w:szCs w:val="17"/>
                <w:lang w:val="en-GB"/>
              </w:rPr>
            </w:pPr>
            <w:r w:rsidRPr="00D52AA3">
              <w:rPr>
                <w:rFonts w:cs="Arial"/>
                <w:color w:val="000000"/>
                <w:szCs w:val="22"/>
              </w:rPr>
              <w:t>26.7</w:t>
            </w:r>
          </w:p>
        </w:tc>
      </w:tr>
    </w:tbl>
    <w:p w14:paraId="0D44ABC7" w14:textId="183FF26C" w:rsidR="00E34F59" w:rsidRPr="00117260" w:rsidRDefault="00E34F59">
      <w:pPr>
        <w:rPr>
          <w:rFonts w:eastAsiaTheme="majorEastAsia" w:cs="Arial"/>
          <w:b/>
          <w:bCs/>
          <w:sz w:val="28"/>
          <w:szCs w:val="28"/>
          <w:highlight w:val="yellow"/>
          <w:lang w:val="en-GB"/>
        </w:rPr>
      </w:pPr>
      <w:r w:rsidRPr="00117260">
        <w:rPr>
          <w:highlight w:val="yellow"/>
          <w:lang w:val="en-GB"/>
        </w:rPr>
        <w:br w:type="page"/>
      </w:r>
    </w:p>
    <w:p w14:paraId="1E7EB4BB" w14:textId="3636F708" w:rsidR="00311D3E" w:rsidRPr="00475032" w:rsidRDefault="00311D3E" w:rsidP="00DB6CAB">
      <w:pPr>
        <w:pStyle w:val="Heading2"/>
        <w:rPr>
          <w:lang w:val="en-GB"/>
        </w:rPr>
      </w:pPr>
      <w:r w:rsidRPr="00475032">
        <w:rPr>
          <w:lang w:val="en-GB"/>
        </w:rPr>
        <w:lastRenderedPageBreak/>
        <w:t>Further</w:t>
      </w:r>
      <w:r w:rsidR="007548C7">
        <w:rPr>
          <w:lang w:val="en-GB"/>
        </w:rPr>
        <w:t xml:space="preserve"> </w:t>
      </w:r>
      <w:r w:rsidRPr="00475032">
        <w:rPr>
          <w:lang w:val="en-GB"/>
        </w:rPr>
        <w:t>study</w:t>
      </w:r>
    </w:p>
    <w:p w14:paraId="4F7A7743" w14:textId="6D05D5F3" w:rsidR="00CD1B23" w:rsidRPr="00117260" w:rsidRDefault="00EE3E8D" w:rsidP="00CD1B23">
      <w:pPr>
        <w:pStyle w:val="Bodycopy"/>
        <w:rPr>
          <w:color w:val="auto"/>
          <w:highlight w:val="yellow"/>
        </w:rPr>
      </w:pPr>
      <w:r w:rsidRPr="00AE3CD8">
        <w:rPr>
          <w:color w:val="auto"/>
        </w:rPr>
        <w:t>Around</w:t>
      </w:r>
      <w:r w:rsidR="007548C7" w:rsidRPr="00AE3CD8">
        <w:rPr>
          <w:color w:val="auto"/>
        </w:rPr>
        <w:t xml:space="preserve"> </w:t>
      </w:r>
      <w:r w:rsidRPr="00AE3CD8">
        <w:rPr>
          <w:color w:val="auto"/>
        </w:rPr>
        <w:t>a</w:t>
      </w:r>
      <w:r w:rsidR="007548C7" w:rsidRPr="00AE3CD8">
        <w:rPr>
          <w:color w:val="auto"/>
        </w:rPr>
        <w:t xml:space="preserve"> </w:t>
      </w:r>
      <w:r w:rsidR="00AE7753" w:rsidRPr="00AE3CD8">
        <w:rPr>
          <w:color w:val="auto"/>
        </w:rPr>
        <w:t>fifth</w:t>
      </w:r>
      <w:r w:rsidRPr="00AE3CD8">
        <w:rPr>
          <w:color w:val="auto"/>
        </w:rPr>
        <w:t>,</w:t>
      </w:r>
      <w:r w:rsidR="007548C7" w:rsidRPr="00AE3CD8">
        <w:rPr>
          <w:color w:val="auto"/>
        </w:rPr>
        <w:t xml:space="preserve"> </w:t>
      </w:r>
      <w:r w:rsidRPr="00AE3CD8">
        <w:rPr>
          <w:color w:val="auto"/>
        </w:rPr>
        <w:t>or</w:t>
      </w:r>
      <w:r w:rsidR="007548C7" w:rsidRPr="00AE3CD8">
        <w:rPr>
          <w:color w:val="auto"/>
        </w:rPr>
        <w:t xml:space="preserve"> </w:t>
      </w:r>
      <w:r w:rsidR="007E65D4" w:rsidRPr="00AE3CD8">
        <w:rPr>
          <w:color w:val="auto"/>
        </w:rPr>
        <w:t>20.5</w:t>
      </w:r>
      <w:r w:rsidR="007548C7" w:rsidRPr="00AE3CD8">
        <w:rPr>
          <w:color w:val="auto"/>
        </w:rPr>
        <w:t xml:space="preserve"> </w:t>
      </w:r>
      <w:r w:rsidRPr="00AE3CD8">
        <w:rPr>
          <w:color w:val="auto"/>
        </w:rPr>
        <w:t>per</w:t>
      </w:r>
      <w:r w:rsidR="007548C7" w:rsidRPr="00AE3CD8">
        <w:rPr>
          <w:color w:val="auto"/>
        </w:rPr>
        <w:t xml:space="preserve"> </w:t>
      </w:r>
      <w:r w:rsidRPr="00AE3CD8">
        <w:rPr>
          <w:color w:val="auto"/>
        </w:rPr>
        <w:t>cent,</w:t>
      </w:r>
      <w:r w:rsidR="007548C7" w:rsidRPr="00AE3CD8">
        <w:rPr>
          <w:color w:val="auto"/>
        </w:rPr>
        <w:t xml:space="preserve"> </w:t>
      </w:r>
      <w:r w:rsidRPr="00AE3CD8">
        <w:rPr>
          <w:color w:val="auto"/>
        </w:rPr>
        <w:t>of</w:t>
      </w:r>
      <w:r w:rsidR="007548C7" w:rsidRPr="00AE3CD8">
        <w:rPr>
          <w:color w:val="auto"/>
        </w:rPr>
        <w:t xml:space="preserve"> </w:t>
      </w:r>
      <w:r w:rsidR="00FC11B1" w:rsidRPr="00AE3CD8">
        <w:rPr>
          <w:color w:val="auto"/>
        </w:rPr>
        <w:t>undergraduate</w:t>
      </w:r>
      <w:r w:rsidR="007548C7" w:rsidRPr="00AE3CD8">
        <w:rPr>
          <w:color w:val="auto"/>
        </w:rPr>
        <w:t xml:space="preserve"> </w:t>
      </w:r>
      <w:r w:rsidRPr="00AE3CD8">
        <w:rPr>
          <w:color w:val="auto"/>
        </w:rPr>
        <w:t>respondents</w:t>
      </w:r>
      <w:r w:rsidR="007548C7" w:rsidRPr="00AE3CD8">
        <w:rPr>
          <w:color w:val="auto"/>
        </w:rPr>
        <w:t xml:space="preserve"> </w:t>
      </w:r>
      <w:r w:rsidRPr="00AE3CD8">
        <w:rPr>
          <w:color w:val="auto"/>
        </w:rPr>
        <w:t>were</w:t>
      </w:r>
      <w:r w:rsidR="007548C7" w:rsidRPr="00AE3CD8">
        <w:rPr>
          <w:color w:val="auto"/>
        </w:rPr>
        <w:t xml:space="preserve"> </w:t>
      </w:r>
      <w:r w:rsidRPr="00AE3CD8">
        <w:rPr>
          <w:color w:val="auto"/>
        </w:rPr>
        <w:t>engaged</w:t>
      </w:r>
      <w:r w:rsidR="007548C7" w:rsidRPr="00AE3CD8">
        <w:rPr>
          <w:color w:val="auto"/>
        </w:rPr>
        <w:t xml:space="preserve"> </w:t>
      </w:r>
      <w:r w:rsidRPr="00AE3CD8">
        <w:rPr>
          <w:color w:val="auto"/>
        </w:rPr>
        <w:t>in</w:t>
      </w:r>
      <w:r w:rsidR="007548C7" w:rsidRPr="00AE3CD8">
        <w:rPr>
          <w:color w:val="auto"/>
        </w:rPr>
        <w:t xml:space="preserve"> </w:t>
      </w:r>
      <w:r w:rsidRPr="00AE3CD8">
        <w:rPr>
          <w:color w:val="auto"/>
        </w:rPr>
        <w:t>further</w:t>
      </w:r>
      <w:r w:rsidR="007548C7" w:rsidRPr="00AE3CD8">
        <w:rPr>
          <w:color w:val="auto"/>
        </w:rPr>
        <w:t xml:space="preserve"> </w:t>
      </w:r>
      <w:r w:rsidRPr="00AE3CD8">
        <w:rPr>
          <w:color w:val="auto"/>
        </w:rPr>
        <w:t>study</w:t>
      </w:r>
      <w:r w:rsidR="007548C7" w:rsidRPr="00AE3CD8">
        <w:rPr>
          <w:color w:val="auto"/>
        </w:rPr>
        <w:t xml:space="preserve"> </w:t>
      </w:r>
      <w:r w:rsidRPr="00AE3CD8">
        <w:rPr>
          <w:color w:val="auto"/>
        </w:rPr>
        <w:t>four</w:t>
      </w:r>
      <w:r w:rsidR="007548C7" w:rsidRPr="00AE3CD8">
        <w:rPr>
          <w:color w:val="auto"/>
        </w:rPr>
        <w:t xml:space="preserve"> </w:t>
      </w:r>
      <w:r w:rsidR="008558FB" w:rsidRPr="00AE3CD8">
        <w:rPr>
          <w:color w:val="auto"/>
        </w:rPr>
        <w:t>to</w:t>
      </w:r>
      <w:r w:rsidR="007548C7" w:rsidRPr="00AE3CD8">
        <w:rPr>
          <w:color w:val="auto"/>
        </w:rPr>
        <w:t xml:space="preserve"> </w:t>
      </w:r>
      <w:r w:rsidR="008558FB" w:rsidRPr="00AE3CD8">
        <w:rPr>
          <w:color w:val="auto"/>
        </w:rPr>
        <w:t>six</w:t>
      </w:r>
      <w:r w:rsidR="007548C7" w:rsidRPr="00AE3CD8">
        <w:rPr>
          <w:color w:val="auto"/>
        </w:rPr>
        <w:t xml:space="preserve"> </w:t>
      </w:r>
      <w:r w:rsidRPr="00AE3CD8">
        <w:rPr>
          <w:color w:val="auto"/>
        </w:rPr>
        <w:t>months</w:t>
      </w:r>
      <w:r w:rsidR="007548C7" w:rsidRPr="00AE3CD8">
        <w:rPr>
          <w:color w:val="auto"/>
        </w:rPr>
        <w:t xml:space="preserve"> </w:t>
      </w:r>
      <w:r w:rsidRPr="00AE3CD8">
        <w:rPr>
          <w:color w:val="auto"/>
        </w:rPr>
        <w:t>after</w:t>
      </w:r>
      <w:r w:rsidR="007548C7" w:rsidRPr="00AE3CD8">
        <w:rPr>
          <w:color w:val="auto"/>
        </w:rPr>
        <w:t xml:space="preserve"> </w:t>
      </w:r>
      <w:r w:rsidRPr="00AE3CD8">
        <w:rPr>
          <w:color w:val="auto"/>
        </w:rPr>
        <w:t>completing</w:t>
      </w:r>
      <w:r w:rsidR="007548C7" w:rsidRPr="00AE3CD8">
        <w:rPr>
          <w:color w:val="auto"/>
        </w:rPr>
        <w:t xml:space="preserve"> </w:t>
      </w:r>
      <w:r w:rsidRPr="00AE3CD8">
        <w:rPr>
          <w:color w:val="auto"/>
        </w:rPr>
        <w:t>their</w:t>
      </w:r>
      <w:r w:rsidR="007548C7" w:rsidRPr="00AE3CD8">
        <w:rPr>
          <w:color w:val="auto"/>
        </w:rPr>
        <w:t xml:space="preserve"> </w:t>
      </w:r>
      <w:r w:rsidRPr="00AE3CD8">
        <w:rPr>
          <w:color w:val="auto"/>
        </w:rPr>
        <w:t>qualification</w:t>
      </w:r>
      <w:r w:rsidR="00AE3CD8" w:rsidRPr="00AE3CD8">
        <w:rPr>
          <w:color w:val="auto"/>
        </w:rPr>
        <w:t xml:space="preserve"> (</w:t>
      </w:r>
      <w:hyperlink r:id="rId13" w:history="1">
        <w:r w:rsidR="00AE3CD8" w:rsidRPr="00DA165A">
          <w:rPr>
            <w:rStyle w:val="Hyperlink"/>
          </w:rPr>
          <w:t>see Table 25 in accompanying data tables</w:t>
        </w:r>
      </w:hyperlink>
      <w:r w:rsidR="00AE3CD8" w:rsidRPr="00AE3CD8">
        <w:rPr>
          <w:color w:val="auto"/>
        </w:rPr>
        <w:t>)</w:t>
      </w:r>
      <w:r w:rsidRPr="00AE3CD8">
        <w:rPr>
          <w:color w:val="auto"/>
        </w:rPr>
        <w:t>.</w:t>
      </w:r>
      <w:r w:rsidR="007548C7" w:rsidRPr="00AE3CD8">
        <w:rPr>
          <w:color w:val="auto"/>
        </w:rPr>
        <w:t xml:space="preserve"> </w:t>
      </w:r>
      <w:r w:rsidRPr="00AE3CD8">
        <w:rPr>
          <w:color w:val="auto"/>
        </w:rPr>
        <w:t>Fewer</w:t>
      </w:r>
      <w:r w:rsidR="007548C7" w:rsidRPr="00AE3CD8">
        <w:rPr>
          <w:color w:val="auto"/>
        </w:rPr>
        <w:t xml:space="preserve"> </w:t>
      </w:r>
      <w:r w:rsidRPr="00AE3CD8">
        <w:rPr>
          <w:color w:val="auto"/>
        </w:rPr>
        <w:t>students,</w:t>
      </w:r>
      <w:r w:rsidR="007548C7" w:rsidRPr="00AE3CD8">
        <w:rPr>
          <w:color w:val="auto"/>
        </w:rPr>
        <w:t xml:space="preserve"> </w:t>
      </w:r>
      <w:r w:rsidR="00956E5D" w:rsidRPr="00AE3CD8">
        <w:rPr>
          <w:color w:val="auto"/>
        </w:rPr>
        <w:t>1</w:t>
      </w:r>
      <w:r w:rsidR="007E65D4" w:rsidRPr="00AE3CD8">
        <w:rPr>
          <w:color w:val="auto"/>
        </w:rPr>
        <w:t>4.5</w:t>
      </w:r>
      <w:r w:rsidR="007548C7" w:rsidRPr="00AE3CD8">
        <w:rPr>
          <w:color w:val="auto"/>
        </w:rPr>
        <w:t xml:space="preserve"> </w:t>
      </w:r>
      <w:r w:rsidRPr="00AE3CD8">
        <w:rPr>
          <w:color w:val="auto"/>
        </w:rPr>
        <w:t>per</w:t>
      </w:r>
      <w:r w:rsidR="007548C7" w:rsidRPr="00AE3CD8">
        <w:rPr>
          <w:color w:val="auto"/>
        </w:rPr>
        <w:t xml:space="preserve"> </w:t>
      </w:r>
      <w:r w:rsidRPr="007E65D4">
        <w:rPr>
          <w:color w:val="auto"/>
        </w:rPr>
        <w:t>cent,</w:t>
      </w:r>
      <w:r w:rsidR="007548C7">
        <w:rPr>
          <w:color w:val="auto"/>
        </w:rPr>
        <w:t xml:space="preserve"> </w:t>
      </w:r>
      <w:r w:rsidR="00AE3CD8">
        <w:rPr>
          <w:color w:val="auto"/>
        </w:rPr>
        <w:t xml:space="preserve">were enrolled in </w:t>
      </w:r>
      <w:r w:rsidRPr="007E65D4">
        <w:rPr>
          <w:color w:val="auto"/>
        </w:rPr>
        <w:t>further</w:t>
      </w:r>
      <w:r w:rsidR="007548C7">
        <w:rPr>
          <w:color w:val="auto"/>
        </w:rPr>
        <w:t xml:space="preserve"> </w:t>
      </w:r>
      <w:r w:rsidRPr="007E65D4">
        <w:rPr>
          <w:color w:val="auto"/>
        </w:rPr>
        <w:t>study</w:t>
      </w:r>
      <w:r w:rsidR="007548C7">
        <w:rPr>
          <w:color w:val="auto"/>
        </w:rPr>
        <w:t xml:space="preserve"> </w:t>
      </w:r>
      <w:r w:rsidRPr="007E65D4">
        <w:rPr>
          <w:color w:val="auto"/>
        </w:rPr>
        <w:t>three</w:t>
      </w:r>
      <w:r w:rsidR="007548C7">
        <w:rPr>
          <w:color w:val="auto"/>
        </w:rPr>
        <w:t xml:space="preserve"> </w:t>
      </w:r>
      <w:r w:rsidRPr="007E65D4">
        <w:rPr>
          <w:color w:val="auto"/>
        </w:rPr>
        <w:t>years</w:t>
      </w:r>
      <w:r w:rsidR="007548C7">
        <w:rPr>
          <w:color w:val="auto"/>
        </w:rPr>
        <w:t xml:space="preserve"> </w:t>
      </w:r>
      <w:r w:rsidRPr="007E65D4">
        <w:rPr>
          <w:color w:val="auto"/>
        </w:rPr>
        <w:t>following</w:t>
      </w:r>
      <w:r w:rsidR="007548C7">
        <w:rPr>
          <w:color w:val="auto"/>
        </w:rPr>
        <w:t xml:space="preserve"> </w:t>
      </w:r>
      <w:r w:rsidRPr="007E65D4">
        <w:rPr>
          <w:color w:val="auto"/>
        </w:rPr>
        <w:t>graduation.</w:t>
      </w:r>
      <w:r w:rsidR="007548C7">
        <w:rPr>
          <w:color w:val="auto"/>
        </w:rPr>
        <w:t xml:space="preserve"> </w:t>
      </w:r>
      <w:r w:rsidR="00B30F93" w:rsidRPr="007E65D4">
        <w:rPr>
          <w:color w:val="auto"/>
        </w:rPr>
        <w:t>Health,</w:t>
      </w:r>
      <w:r w:rsidR="007548C7">
        <w:rPr>
          <w:color w:val="auto"/>
        </w:rPr>
        <w:t xml:space="preserve"> </w:t>
      </w:r>
      <w:r w:rsidR="00DA39AA">
        <w:rPr>
          <w:color w:val="auto"/>
        </w:rPr>
        <w:t>S</w:t>
      </w:r>
      <w:r w:rsidR="00B30F93" w:rsidRPr="00475032">
        <w:rPr>
          <w:color w:val="auto"/>
        </w:rPr>
        <w:t>ociety</w:t>
      </w:r>
      <w:r w:rsidR="007548C7">
        <w:rPr>
          <w:color w:val="auto"/>
        </w:rPr>
        <w:t xml:space="preserve"> </w:t>
      </w:r>
      <w:r w:rsidR="00B30F93" w:rsidRPr="00475032">
        <w:rPr>
          <w:color w:val="auto"/>
        </w:rPr>
        <w:t>and</w:t>
      </w:r>
      <w:r w:rsidR="007548C7">
        <w:rPr>
          <w:color w:val="auto"/>
        </w:rPr>
        <w:t xml:space="preserve"> </w:t>
      </w:r>
      <w:r w:rsidR="00B30F93" w:rsidRPr="00475032">
        <w:rPr>
          <w:color w:val="auto"/>
        </w:rPr>
        <w:t>culture</w:t>
      </w:r>
      <w:r w:rsidR="007548C7">
        <w:rPr>
          <w:color w:val="auto"/>
        </w:rPr>
        <w:t xml:space="preserve"> </w:t>
      </w:r>
      <w:r w:rsidR="00B30F93" w:rsidRPr="00475032">
        <w:rPr>
          <w:color w:val="auto"/>
        </w:rPr>
        <w:t>and</w:t>
      </w:r>
      <w:r w:rsidR="007548C7">
        <w:rPr>
          <w:color w:val="auto"/>
        </w:rPr>
        <w:t xml:space="preserve"> </w:t>
      </w:r>
      <w:r w:rsidR="00DA39AA">
        <w:rPr>
          <w:color w:val="auto"/>
        </w:rPr>
        <w:t>N</w:t>
      </w:r>
      <w:r w:rsidR="00B30F93" w:rsidRPr="00475032">
        <w:rPr>
          <w:color w:val="auto"/>
        </w:rPr>
        <w:t>atural</w:t>
      </w:r>
      <w:r w:rsidR="007548C7">
        <w:rPr>
          <w:color w:val="auto"/>
        </w:rPr>
        <w:t xml:space="preserve"> </w:t>
      </w:r>
      <w:r w:rsidR="00B30F93" w:rsidRPr="00475032">
        <w:rPr>
          <w:color w:val="auto"/>
        </w:rPr>
        <w:t>and</w:t>
      </w:r>
      <w:r w:rsidR="007548C7">
        <w:rPr>
          <w:color w:val="auto"/>
        </w:rPr>
        <w:t xml:space="preserve"> </w:t>
      </w:r>
      <w:r w:rsidR="00B30F93" w:rsidRPr="00475032">
        <w:rPr>
          <w:color w:val="auto"/>
        </w:rPr>
        <w:t>physical</w:t>
      </w:r>
      <w:r w:rsidR="007548C7">
        <w:rPr>
          <w:color w:val="auto"/>
        </w:rPr>
        <w:t xml:space="preserve"> </w:t>
      </w:r>
      <w:r w:rsidR="00B30F93" w:rsidRPr="00475032">
        <w:rPr>
          <w:color w:val="auto"/>
        </w:rPr>
        <w:t>sciences</w:t>
      </w:r>
      <w:r w:rsidR="007548C7">
        <w:rPr>
          <w:color w:val="auto"/>
        </w:rPr>
        <w:t xml:space="preserve"> </w:t>
      </w:r>
      <w:r w:rsidRPr="00475032">
        <w:rPr>
          <w:color w:val="auto"/>
        </w:rPr>
        <w:t>were</w:t>
      </w:r>
      <w:r w:rsidR="007548C7">
        <w:rPr>
          <w:color w:val="auto"/>
        </w:rPr>
        <w:t xml:space="preserve"> </w:t>
      </w:r>
      <w:r w:rsidRPr="00475032">
        <w:rPr>
          <w:color w:val="auto"/>
        </w:rPr>
        <w:t>the</w:t>
      </w:r>
      <w:r w:rsidR="007548C7">
        <w:rPr>
          <w:color w:val="auto"/>
        </w:rPr>
        <w:t xml:space="preserve"> </w:t>
      </w:r>
      <w:r w:rsidRPr="00475032">
        <w:rPr>
          <w:color w:val="auto"/>
        </w:rPr>
        <w:t>most</w:t>
      </w:r>
      <w:r w:rsidR="007548C7">
        <w:rPr>
          <w:color w:val="auto"/>
        </w:rPr>
        <w:t xml:space="preserve"> </w:t>
      </w:r>
      <w:r w:rsidRPr="00475032">
        <w:rPr>
          <w:color w:val="auto"/>
        </w:rPr>
        <w:t>popular</w:t>
      </w:r>
      <w:r w:rsidR="007548C7">
        <w:rPr>
          <w:color w:val="auto"/>
        </w:rPr>
        <w:t xml:space="preserve"> </w:t>
      </w:r>
      <w:r w:rsidRPr="00475032">
        <w:rPr>
          <w:color w:val="auto"/>
        </w:rPr>
        <w:t>fields</w:t>
      </w:r>
      <w:r w:rsidR="007548C7">
        <w:rPr>
          <w:color w:val="auto"/>
        </w:rPr>
        <w:t xml:space="preserve"> </w:t>
      </w:r>
      <w:r w:rsidRPr="00475032">
        <w:rPr>
          <w:color w:val="auto"/>
        </w:rPr>
        <w:t>of</w:t>
      </w:r>
      <w:r w:rsidR="007548C7">
        <w:rPr>
          <w:color w:val="auto"/>
        </w:rPr>
        <w:t xml:space="preserve"> </w:t>
      </w:r>
      <w:r w:rsidRPr="00475032">
        <w:rPr>
          <w:color w:val="auto"/>
        </w:rPr>
        <w:t>education</w:t>
      </w:r>
      <w:r w:rsidR="007548C7">
        <w:rPr>
          <w:color w:val="auto"/>
        </w:rPr>
        <w:t xml:space="preserve"> </w:t>
      </w:r>
      <w:r w:rsidR="00B30F93" w:rsidRPr="00475032">
        <w:rPr>
          <w:color w:val="auto"/>
        </w:rPr>
        <w:t>for</w:t>
      </w:r>
      <w:r w:rsidR="007548C7">
        <w:rPr>
          <w:color w:val="auto"/>
        </w:rPr>
        <w:t xml:space="preserve"> </w:t>
      </w:r>
      <w:r w:rsidR="00B30F93" w:rsidRPr="00475032">
        <w:rPr>
          <w:color w:val="auto"/>
        </w:rPr>
        <w:t>further</w:t>
      </w:r>
      <w:r w:rsidR="007548C7">
        <w:rPr>
          <w:color w:val="auto"/>
        </w:rPr>
        <w:t xml:space="preserve"> </w:t>
      </w:r>
      <w:r w:rsidR="00B30F93" w:rsidRPr="00475032">
        <w:rPr>
          <w:color w:val="auto"/>
        </w:rPr>
        <w:t>study</w:t>
      </w:r>
      <w:r w:rsidR="007548C7">
        <w:rPr>
          <w:color w:val="auto"/>
        </w:rPr>
        <w:t xml:space="preserve"> </w:t>
      </w:r>
      <w:r w:rsidRPr="00475032">
        <w:rPr>
          <w:color w:val="auto"/>
        </w:rPr>
        <w:t>immediately</w:t>
      </w:r>
      <w:r w:rsidR="007548C7">
        <w:rPr>
          <w:color w:val="auto"/>
        </w:rPr>
        <w:t xml:space="preserve"> </w:t>
      </w:r>
      <w:r w:rsidRPr="00475032">
        <w:rPr>
          <w:color w:val="auto"/>
        </w:rPr>
        <w:t>following</w:t>
      </w:r>
      <w:r w:rsidR="007548C7">
        <w:rPr>
          <w:color w:val="auto"/>
        </w:rPr>
        <w:t xml:space="preserve"> </w:t>
      </w:r>
      <w:r w:rsidRPr="00475032">
        <w:rPr>
          <w:color w:val="auto"/>
        </w:rPr>
        <w:t>graduation.</w:t>
      </w:r>
      <w:r w:rsidR="007548C7">
        <w:rPr>
          <w:color w:val="auto"/>
        </w:rPr>
        <w:t xml:space="preserve"> </w:t>
      </w:r>
      <w:r w:rsidR="00AE7753" w:rsidRPr="00475032">
        <w:rPr>
          <w:color w:val="auto"/>
        </w:rPr>
        <w:t>Among</w:t>
      </w:r>
      <w:r w:rsidR="007548C7">
        <w:rPr>
          <w:color w:val="auto"/>
        </w:rPr>
        <w:t xml:space="preserve"> </w:t>
      </w:r>
      <w:r w:rsidRPr="00475032">
        <w:rPr>
          <w:color w:val="auto"/>
        </w:rPr>
        <w:t>graduates</w:t>
      </w:r>
      <w:r w:rsidR="007548C7">
        <w:rPr>
          <w:color w:val="auto"/>
        </w:rPr>
        <w:t xml:space="preserve"> </w:t>
      </w:r>
      <w:r w:rsidRPr="00475032">
        <w:rPr>
          <w:color w:val="auto"/>
        </w:rPr>
        <w:t>who</w:t>
      </w:r>
      <w:r w:rsidR="007548C7">
        <w:rPr>
          <w:color w:val="auto"/>
        </w:rPr>
        <w:t xml:space="preserve"> </w:t>
      </w:r>
      <w:r w:rsidRPr="00475032">
        <w:rPr>
          <w:color w:val="auto"/>
        </w:rPr>
        <w:t>were</w:t>
      </w:r>
      <w:r w:rsidR="007548C7">
        <w:rPr>
          <w:color w:val="auto"/>
        </w:rPr>
        <w:t xml:space="preserve"> </w:t>
      </w:r>
      <w:r w:rsidRPr="00475032">
        <w:rPr>
          <w:color w:val="auto"/>
        </w:rPr>
        <w:t>engaged</w:t>
      </w:r>
      <w:r w:rsidR="007548C7">
        <w:rPr>
          <w:color w:val="auto"/>
        </w:rPr>
        <w:t xml:space="preserve"> </w:t>
      </w:r>
      <w:r w:rsidRPr="00475032">
        <w:rPr>
          <w:color w:val="auto"/>
        </w:rPr>
        <w:t>in</w:t>
      </w:r>
      <w:r w:rsidR="007548C7">
        <w:rPr>
          <w:color w:val="auto"/>
        </w:rPr>
        <w:t xml:space="preserve"> </w:t>
      </w:r>
      <w:r w:rsidRPr="00475032">
        <w:rPr>
          <w:color w:val="auto"/>
        </w:rPr>
        <w:t>further</w:t>
      </w:r>
      <w:r w:rsidR="007548C7">
        <w:rPr>
          <w:color w:val="auto"/>
        </w:rPr>
        <w:t xml:space="preserve"> </w:t>
      </w:r>
      <w:r w:rsidRPr="00475032">
        <w:rPr>
          <w:color w:val="auto"/>
        </w:rPr>
        <w:t>full-time</w:t>
      </w:r>
      <w:r w:rsidR="007548C7">
        <w:rPr>
          <w:color w:val="auto"/>
        </w:rPr>
        <w:t xml:space="preserve"> </w:t>
      </w:r>
      <w:r w:rsidRPr="00475032">
        <w:rPr>
          <w:color w:val="auto"/>
        </w:rPr>
        <w:t>study</w:t>
      </w:r>
      <w:r w:rsidR="007548C7">
        <w:rPr>
          <w:color w:val="auto"/>
        </w:rPr>
        <w:t xml:space="preserve"> </w:t>
      </w:r>
      <w:r w:rsidR="00AE7753" w:rsidRPr="00475032">
        <w:rPr>
          <w:color w:val="auto"/>
        </w:rPr>
        <w:t>three</w:t>
      </w:r>
      <w:r w:rsidR="007548C7">
        <w:rPr>
          <w:color w:val="auto"/>
        </w:rPr>
        <w:t xml:space="preserve"> </w:t>
      </w:r>
      <w:r w:rsidR="00AE7753" w:rsidRPr="00475032">
        <w:rPr>
          <w:color w:val="auto"/>
        </w:rPr>
        <w:t>years</w:t>
      </w:r>
      <w:r w:rsidR="007548C7">
        <w:rPr>
          <w:color w:val="auto"/>
        </w:rPr>
        <w:t xml:space="preserve"> </w:t>
      </w:r>
      <w:r w:rsidR="00AE7753" w:rsidRPr="00475032">
        <w:rPr>
          <w:color w:val="auto"/>
        </w:rPr>
        <w:t>after</w:t>
      </w:r>
      <w:r w:rsidR="007548C7">
        <w:rPr>
          <w:color w:val="auto"/>
        </w:rPr>
        <w:t xml:space="preserve"> </w:t>
      </w:r>
      <w:r w:rsidR="00AE7753" w:rsidRPr="00475032">
        <w:rPr>
          <w:color w:val="auto"/>
        </w:rPr>
        <w:t>completion</w:t>
      </w:r>
      <w:r w:rsidR="007548C7">
        <w:rPr>
          <w:color w:val="auto"/>
        </w:rPr>
        <w:t xml:space="preserve"> </w:t>
      </w:r>
      <w:r w:rsidR="00AE7753" w:rsidRPr="00475032">
        <w:rPr>
          <w:color w:val="auto"/>
        </w:rPr>
        <w:t>of</w:t>
      </w:r>
      <w:r w:rsidR="007548C7">
        <w:rPr>
          <w:color w:val="auto"/>
        </w:rPr>
        <w:t xml:space="preserve"> </w:t>
      </w:r>
      <w:r w:rsidR="00AE7753" w:rsidRPr="00475032">
        <w:rPr>
          <w:color w:val="auto"/>
        </w:rPr>
        <w:t>their</w:t>
      </w:r>
      <w:r w:rsidR="007548C7">
        <w:rPr>
          <w:color w:val="auto"/>
        </w:rPr>
        <w:t xml:space="preserve"> </w:t>
      </w:r>
      <w:r w:rsidR="00AE7753" w:rsidRPr="00475032">
        <w:rPr>
          <w:color w:val="auto"/>
        </w:rPr>
        <w:t>undergraduate</w:t>
      </w:r>
      <w:r w:rsidR="007548C7">
        <w:rPr>
          <w:color w:val="auto"/>
        </w:rPr>
        <w:t xml:space="preserve"> </w:t>
      </w:r>
      <w:r w:rsidR="00AE7753" w:rsidRPr="00475032">
        <w:rPr>
          <w:color w:val="auto"/>
        </w:rPr>
        <w:t>award</w:t>
      </w:r>
      <w:r w:rsidR="007548C7">
        <w:rPr>
          <w:color w:val="auto"/>
        </w:rPr>
        <w:t xml:space="preserve"> </w:t>
      </w:r>
      <w:r w:rsidRPr="00475032">
        <w:rPr>
          <w:color w:val="auto"/>
        </w:rPr>
        <w:t>in</w:t>
      </w:r>
      <w:r w:rsidR="007548C7">
        <w:rPr>
          <w:color w:val="auto"/>
        </w:rPr>
        <w:t xml:space="preserve"> </w:t>
      </w:r>
      <w:r w:rsidRPr="00475032">
        <w:rPr>
          <w:color w:val="auto"/>
        </w:rPr>
        <w:t>20</w:t>
      </w:r>
      <w:r w:rsidR="00475032" w:rsidRPr="00475032">
        <w:rPr>
          <w:color w:val="auto"/>
        </w:rPr>
        <w:t>20</w:t>
      </w:r>
      <w:r w:rsidR="007548C7">
        <w:rPr>
          <w:color w:val="auto"/>
        </w:rPr>
        <w:t xml:space="preserve"> </w:t>
      </w:r>
      <w:r w:rsidRPr="00475032">
        <w:rPr>
          <w:color w:val="auto"/>
        </w:rPr>
        <w:t>the</w:t>
      </w:r>
      <w:r w:rsidR="007548C7">
        <w:rPr>
          <w:color w:val="auto"/>
        </w:rPr>
        <w:t xml:space="preserve"> </w:t>
      </w:r>
      <w:r w:rsidRPr="00475032">
        <w:rPr>
          <w:color w:val="auto"/>
        </w:rPr>
        <w:t>most</w:t>
      </w:r>
      <w:r w:rsidR="007548C7">
        <w:rPr>
          <w:color w:val="auto"/>
        </w:rPr>
        <w:t xml:space="preserve"> </w:t>
      </w:r>
      <w:r w:rsidRPr="00475032">
        <w:rPr>
          <w:color w:val="auto"/>
        </w:rPr>
        <w:t>popular</w:t>
      </w:r>
      <w:r w:rsidR="007548C7">
        <w:rPr>
          <w:color w:val="auto"/>
        </w:rPr>
        <w:t xml:space="preserve"> </w:t>
      </w:r>
      <w:r w:rsidR="00FA46A5" w:rsidRPr="00475032">
        <w:rPr>
          <w:color w:val="auto"/>
        </w:rPr>
        <w:t>field</w:t>
      </w:r>
      <w:r w:rsidR="007548C7">
        <w:rPr>
          <w:color w:val="auto"/>
        </w:rPr>
        <w:t xml:space="preserve"> </w:t>
      </w:r>
      <w:r w:rsidR="00FA46A5" w:rsidRPr="00475032">
        <w:rPr>
          <w:color w:val="auto"/>
        </w:rPr>
        <w:t>of</w:t>
      </w:r>
      <w:r w:rsidR="007548C7">
        <w:rPr>
          <w:color w:val="auto"/>
        </w:rPr>
        <w:t xml:space="preserve"> </w:t>
      </w:r>
      <w:r w:rsidR="00FA46A5" w:rsidRPr="00475032">
        <w:rPr>
          <w:color w:val="auto"/>
        </w:rPr>
        <w:t>education</w:t>
      </w:r>
      <w:r w:rsidR="007548C7">
        <w:rPr>
          <w:color w:val="auto"/>
        </w:rPr>
        <w:t xml:space="preserve"> </w:t>
      </w:r>
      <w:r w:rsidR="00FA46A5" w:rsidRPr="00475032">
        <w:rPr>
          <w:color w:val="auto"/>
        </w:rPr>
        <w:t>was</w:t>
      </w:r>
      <w:r w:rsidR="007548C7">
        <w:rPr>
          <w:color w:val="auto"/>
        </w:rPr>
        <w:t xml:space="preserve"> </w:t>
      </w:r>
      <w:r w:rsidR="00DA39AA">
        <w:rPr>
          <w:color w:val="auto"/>
        </w:rPr>
        <w:t>H</w:t>
      </w:r>
      <w:r w:rsidR="00FA46A5" w:rsidRPr="00475032">
        <w:rPr>
          <w:color w:val="auto"/>
        </w:rPr>
        <w:t>ealth,</w:t>
      </w:r>
      <w:r w:rsidR="007548C7">
        <w:rPr>
          <w:color w:val="auto"/>
        </w:rPr>
        <w:t xml:space="preserve"> </w:t>
      </w:r>
      <w:r w:rsidRPr="00475032">
        <w:rPr>
          <w:color w:val="auto"/>
        </w:rPr>
        <w:t>attracting</w:t>
      </w:r>
      <w:r w:rsidR="007548C7">
        <w:rPr>
          <w:color w:val="auto"/>
        </w:rPr>
        <w:t xml:space="preserve"> </w:t>
      </w:r>
      <w:r w:rsidR="00475032" w:rsidRPr="00475032">
        <w:rPr>
          <w:color w:val="auto"/>
        </w:rPr>
        <w:t>41.1</w:t>
      </w:r>
      <w:r w:rsidR="007548C7">
        <w:rPr>
          <w:color w:val="auto"/>
        </w:rPr>
        <w:t xml:space="preserve"> </w:t>
      </w:r>
      <w:r w:rsidRPr="00475032">
        <w:rPr>
          <w:color w:val="auto"/>
        </w:rPr>
        <w:t>per</w:t>
      </w:r>
      <w:r w:rsidR="007548C7">
        <w:rPr>
          <w:color w:val="auto"/>
        </w:rPr>
        <w:t xml:space="preserve"> </w:t>
      </w:r>
      <w:r w:rsidRPr="00475032">
        <w:rPr>
          <w:color w:val="auto"/>
        </w:rPr>
        <w:t>cent</w:t>
      </w:r>
      <w:r w:rsidR="007548C7">
        <w:rPr>
          <w:color w:val="auto"/>
        </w:rPr>
        <w:t xml:space="preserve"> </w:t>
      </w:r>
      <w:r w:rsidRPr="00475032">
        <w:rPr>
          <w:color w:val="auto"/>
        </w:rPr>
        <w:t>of</w:t>
      </w:r>
      <w:r w:rsidR="007548C7">
        <w:rPr>
          <w:color w:val="auto"/>
        </w:rPr>
        <w:t xml:space="preserve"> </w:t>
      </w:r>
      <w:r w:rsidRPr="00475032">
        <w:rPr>
          <w:color w:val="auto"/>
        </w:rPr>
        <w:t>these</w:t>
      </w:r>
      <w:r w:rsidR="007548C7">
        <w:rPr>
          <w:color w:val="auto"/>
        </w:rPr>
        <w:t xml:space="preserve"> </w:t>
      </w:r>
      <w:r w:rsidRPr="00475032">
        <w:rPr>
          <w:color w:val="auto"/>
        </w:rPr>
        <w:t>respondents</w:t>
      </w:r>
      <w:r w:rsidR="00D62430" w:rsidRPr="00475032">
        <w:rPr>
          <w:color w:val="auto"/>
        </w:rPr>
        <w:t>,</w:t>
      </w:r>
      <w:r w:rsidR="007548C7">
        <w:rPr>
          <w:color w:val="auto"/>
        </w:rPr>
        <w:t xml:space="preserve"> </w:t>
      </w:r>
      <w:r w:rsidR="00D62430" w:rsidRPr="00475032">
        <w:rPr>
          <w:color w:val="auto"/>
        </w:rPr>
        <w:t>as</w:t>
      </w:r>
      <w:r w:rsidR="007548C7">
        <w:rPr>
          <w:color w:val="auto"/>
        </w:rPr>
        <w:t xml:space="preserve"> </w:t>
      </w:r>
      <w:r w:rsidR="00D62430" w:rsidRPr="00475032">
        <w:rPr>
          <w:color w:val="auto"/>
        </w:rPr>
        <w:t>shown</w:t>
      </w:r>
      <w:r w:rsidR="007548C7">
        <w:rPr>
          <w:color w:val="auto"/>
        </w:rPr>
        <w:t xml:space="preserve"> </w:t>
      </w:r>
      <w:r w:rsidR="00D62430" w:rsidRPr="00475032">
        <w:rPr>
          <w:color w:val="auto"/>
        </w:rPr>
        <w:t>by</w:t>
      </w:r>
      <w:r w:rsidR="007548C7">
        <w:rPr>
          <w:color w:val="auto"/>
        </w:rPr>
        <w:t xml:space="preserve"> </w:t>
      </w:r>
      <w:r w:rsidR="00D62430" w:rsidRPr="00475032">
        <w:rPr>
          <w:color w:val="auto"/>
        </w:rPr>
        <w:t>Table</w:t>
      </w:r>
      <w:r w:rsidR="007548C7">
        <w:rPr>
          <w:color w:val="auto"/>
        </w:rPr>
        <w:t xml:space="preserve"> </w:t>
      </w:r>
      <w:r w:rsidR="00D62430" w:rsidRPr="00475032">
        <w:rPr>
          <w:color w:val="auto"/>
        </w:rPr>
        <w:t>1</w:t>
      </w:r>
      <w:r w:rsidR="00475032" w:rsidRPr="00475032">
        <w:rPr>
          <w:color w:val="auto"/>
        </w:rPr>
        <w:t>2</w:t>
      </w:r>
      <w:r w:rsidRPr="00475032">
        <w:rPr>
          <w:color w:val="auto"/>
        </w:rPr>
        <w:t>.</w:t>
      </w:r>
    </w:p>
    <w:p w14:paraId="283E16CA" w14:textId="2F7248A1" w:rsidR="00DB2AF6" w:rsidRPr="00D259EB" w:rsidRDefault="00DB2AF6" w:rsidP="00DB2AF6">
      <w:pPr>
        <w:keepNext/>
        <w:widowControl w:val="0"/>
        <w:suppressAutoHyphens/>
        <w:autoSpaceDE w:val="0"/>
        <w:autoSpaceDN w:val="0"/>
        <w:adjustRightInd w:val="0"/>
        <w:spacing w:before="240" w:after="120"/>
        <w:textAlignment w:val="center"/>
        <w:rPr>
          <w:rFonts w:ascii="ArialMT" w:hAnsi="ArialMT" w:cs="ArialMT"/>
          <w:b/>
          <w:szCs w:val="20"/>
          <w:lang w:val="en-GB"/>
        </w:rPr>
      </w:pPr>
      <w:r w:rsidRPr="00D259EB">
        <w:rPr>
          <w:rFonts w:ascii="ArialMT" w:hAnsi="ArialMT" w:cs="ArialMT"/>
          <w:b/>
          <w:szCs w:val="20"/>
          <w:lang w:val="en-GB"/>
        </w:rPr>
        <w:t>Table</w:t>
      </w:r>
      <w:r w:rsidR="007548C7">
        <w:rPr>
          <w:rFonts w:ascii="ArialMT" w:hAnsi="ArialMT" w:cs="ArialMT"/>
          <w:b/>
          <w:szCs w:val="20"/>
          <w:lang w:val="en-GB"/>
        </w:rPr>
        <w:t xml:space="preserve"> </w:t>
      </w:r>
      <w:r w:rsidR="00D62430" w:rsidRPr="00D259EB">
        <w:rPr>
          <w:rFonts w:ascii="ArialMT" w:hAnsi="ArialMT" w:cs="ArialMT"/>
          <w:b/>
          <w:szCs w:val="20"/>
          <w:lang w:val="en-GB"/>
        </w:rPr>
        <w:t>1</w:t>
      </w:r>
      <w:r w:rsidR="00F70E48" w:rsidRPr="00D259EB">
        <w:rPr>
          <w:rFonts w:ascii="ArialMT" w:hAnsi="ArialMT" w:cs="ArialMT"/>
          <w:b/>
          <w:szCs w:val="20"/>
          <w:lang w:val="en-GB"/>
        </w:rPr>
        <w:t>2</w:t>
      </w:r>
      <w:r w:rsidR="007548C7">
        <w:rPr>
          <w:rFonts w:ascii="ArialMT" w:hAnsi="ArialMT" w:cs="ArialMT"/>
          <w:b/>
          <w:szCs w:val="20"/>
          <w:lang w:val="en-GB"/>
        </w:rPr>
        <w:t xml:space="preserve"> </w:t>
      </w:r>
      <w:r w:rsidRPr="00D259EB">
        <w:rPr>
          <w:rFonts w:ascii="ArialMT" w:hAnsi="ArialMT" w:cs="ArialMT"/>
          <w:b/>
          <w:szCs w:val="20"/>
          <w:lang w:val="en-GB"/>
        </w:rPr>
        <w:t>Broad</w:t>
      </w:r>
      <w:r w:rsidR="007548C7">
        <w:rPr>
          <w:rFonts w:ascii="ArialMT" w:hAnsi="ArialMT" w:cs="ArialMT"/>
          <w:b/>
          <w:szCs w:val="20"/>
          <w:lang w:val="en-GB"/>
        </w:rPr>
        <w:t xml:space="preserve"> </w:t>
      </w:r>
      <w:r w:rsidRPr="00D259EB">
        <w:rPr>
          <w:rFonts w:ascii="ArialMT" w:hAnsi="ArialMT" w:cs="ArialMT"/>
          <w:b/>
          <w:szCs w:val="20"/>
          <w:lang w:val="en-GB"/>
        </w:rPr>
        <w:t>field</w:t>
      </w:r>
      <w:r w:rsidR="007548C7">
        <w:rPr>
          <w:rFonts w:ascii="ArialMT" w:hAnsi="ArialMT" w:cs="ArialMT"/>
          <w:b/>
          <w:szCs w:val="20"/>
          <w:lang w:val="en-GB"/>
        </w:rPr>
        <w:t xml:space="preserve"> </w:t>
      </w:r>
      <w:r w:rsidRPr="00D259EB">
        <w:rPr>
          <w:rFonts w:ascii="ArialMT" w:hAnsi="ArialMT" w:cs="ArialMT"/>
          <w:b/>
          <w:szCs w:val="20"/>
          <w:lang w:val="en-GB"/>
        </w:rPr>
        <w:t>of</w:t>
      </w:r>
      <w:r w:rsidR="007548C7">
        <w:rPr>
          <w:rFonts w:ascii="ArialMT" w:hAnsi="ArialMT" w:cs="ArialMT"/>
          <w:b/>
          <w:szCs w:val="20"/>
          <w:lang w:val="en-GB"/>
        </w:rPr>
        <w:t xml:space="preserve"> </w:t>
      </w:r>
      <w:r w:rsidRPr="00D259EB">
        <w:rPr>
          <w:rFonts w:ascii="ArialMT" w:hAnsi="ArialMT" w:cs="ArialMT"/>
          <w:b/>
          <w:szCs w:val="20"/>
          <w:lang w:val="en-GB"/>
        </w:rPr>
        <w:t>education</w:t>
      </w:r>
      <w:r w:rsidR="007548C7">
        <w:rPr>
          <w:rFonts w:ascii="ArialMT" w:hAnsi="ArialMT" w:cs="ArialMT"/>
          <w:b/>
          <w:szCs w:val="20"/>
          <w:lang w:val="en-GB"/>
        </w:rPr>
        <w:t xml:space="preserve"> </w:t>
      </w:r>
      <w:r w:rsidRPr="00D259EB">
        <w:rPr>
          <w:rFonts w:ascii="ArialMT" w:hAnsi="ArialMT" w:cs="ArialMT"/>
          <w:b/>
          <w:szCs w:val="20"/>
          <w:lang w:val="en-GB"/>
        </w:rPr>
        <w:t>(BFOE)</w:t>
      </w:r>
      <w:r w:rsidR="007548C7">
        <w:rPr>
          <w:rFonts w:ascii="ArialMT" w:hAnsi="ArialMT" w:cs="ArialMT"/>
          <w:b/>
          <w:szCs w:val="20"/>
          <w:lang w:val="en-GB"/>
        </w:rPr>
        <w:t xml:space="preserve"> </w:t>
      </w:r>
      <w:r w:rsidRPr="00D259EB">
        <w:rPr>
          <w:rFonts w:ascii="ArialMT" w:hAnsi="ArialMT" w:cs="ArialMT"/>
          <w:b/>
          <w:szCs w:val="20"/>
          <w:lang w:val="en-GB"/>
        </w:rPr>
        <w:t>destinations</w:t>
      </w:r>
      <w:r w:rsidR="007548C7">
        <w:rPr>
          <w:rFonts w:ascii="ArialMT" w:hAnsi="ArialMT" w:cs="ArialMT"/>
          <w:b/>
          <w:szCs w:val="20"/>
          <w:lang w:val="en-GB"/>
        </w:rPr>
        <w:t xml:space="preserve"> </w:t>
      </w:r>
      <w:r w:rsidRPr="00D259EB">
        <w:rPr>
          <w:rFonts w:ascii="ArialMT" w:hAnsi="ArialMT" w:cs="ArialMT"/>
          <w:b/>
          <w:szCs w:val="20"/>
          <w:lang w:val="en-GB"/>
        </w:rPr>
        <w:t>of</w:t>
      </w:r>
      <w:r w:rsidR="007548C7">
        <w:rPr>
          <w:rFonts w:ascii="ArialMT" w:hAnsi="ArialMT" w:cs="ArialMT"/>
          <w:b/>
          <w:szCs w:val="20"/>
          <w:lang w:val="en-GB"/>
        </w:rPr>
        <w:t xml:space="preserve"> </w:t>
      </w:r>
      <w:r w:rsidR="006143F5" w:rsidRPr="00D259EB">
        <w:rPr>
          <w:rFonts w:ascii="ArialMT" w:hAnsi="ArialMT" w:cs="ArialMT"/>
          <w:b/>
          <w:szCs w:val="20"/>
          <w:lang w:val="en-GB"/>
        </w:rPr>
        <w:t>under</w:t>
      </w:r>
      <w:r w:rsidRPr="00D259EB">
        <w:rPr>
          <w:rFonts w:ascii="ArialMT" w:hAnsi="ArialMT" w:cs="ArialMT"/>
          <w:b/>
          <w:szCs w:val="20"/>
          <w:lang w:val="en-GB"/>
        </w:rPr>
        <w:t>graduates</w:t>
      </w:r>
      <w:r w:rsidR="007548C7">
        <w:rPr>
          <w:rFonts w:ascii="ArialMT" w:hAnsi="ArialMT" w:cs="ArialMT"/>
          <w:b/>
          <w:szCs w:val="20"/>
          <w:lang w:val="en-GB"/>
        </w:rPr>
        <w:t xml:space="preserve"> </w:t>
      </w:r>
      <w:r w:rsidRPr="00D259EB">
        <w:rPr>
          <w:rFonts w:ascii="ArialMT" w:hAnsi="ArialMT" w:cs="ArialMT"/>
          <w:b/>
          <w:szCs w:val="20"/>
          <w:lang w:val="en-GB"/>
        </w:rPr>
        <w:t>undertaking</w:t>
      </w:r>
      <w:r w:rsidR="007548C7">
        <w:rPr>
          <w:rFonts w:ascii="ArialMT" w:hAnsi="ArialMT" w:cs="ArialMT"/>
          <w:b/>
          <w:szCs w:val="20"/>
          <w:lang w:val="en-GB"/>
        </w:rPr>
        <w:t xml:space="preserve"> </w:t>
      </w:r>
      <w:r w:rsidRPr="00D259EB">
        <w:rPr>
          <w:rFonts w:ascii="ArialMT" w:hAnsi="ArialMT" w:cs="ArialMT"/>
          <w:b/>
          <w:szCs w:val="20"/>
          <w:lang w:val="en-GB"/>
        </w:rPr>
        <w:t>further</w:t>
      </w:r>
      <w:r w:rsidR="007548C7">
        <w:rPr>
          <w:rFonts w:ascii="ArialMT" w:hAnsi="ArialMT" w:cs="ArialMT"/>
          <w:b/>
          <w:szCs w:val="20"/>
          <w:lang w:val="en-GB"/>
        </w:rPr>
        <w:t xml:space="preserve"> </w:t>
      </w:r>
      <w:r w:rsidRPr="00D259EB">
        <w:rPr>
          <w:rFonts w:ascii="ArialMT" w:hAnsi="ArialMT" w:cs="ArialMT"/>
          <w:b/>
          <w:szCs w:val="20"/>
          <w:lang w:val="en-GB"/>
        </w:rPr>
        <w:t>ful</w:t>
      </w:r>
      <w:r w:rsidR="006143F5" w:rsidRPr="00D259EB">
        <w:rPr>
          <w:rFonts w:ascii="ArialMT" w:hAnsi="ArialMT" w:cs="ArialMT"/>
          <w:b/>
          <w:szCs w:val="20"/>
          <w:lang w:val="en-GB"/>
        </w:rPr>
        <w:t>l-time</w:t>
      </w:r>
      <w:r w:rsidR="007548C7">
        <w:rPr>
          <w:rFonts w:ascii="ArialMT" w:hAnsi="ArialMT" w:cs="ArialMT"/>
          <w:b/>
          <w:szCs w:val="20"/>
          <w:lang w:val="en-GB"/>
        </w:rPr>
        <w:t xml:space="preserve"> </w:t>
      </w:r>
      <w:r w:rsidR="006143F5" w:rsidRPr="00D259EB">
        <w:rPr>
          <w:rFonts w:ascii="ArialMT" w:hAnsi="ArialMT" w:cs="ArialMT"/>
          <w:b/>
          <w:szCs w:val="20"/>
          <w:lang w:val="en-GB"/>
        </w:rPr>
        <w:t>study</w:t>
      </w:r>
      <w:r w:rsidR="007548C7">
        <w:rPr>
          <w:rFonts w:ascii="ArialMT" w:hAnsi="ArialMT" w:cs="ArialMT"/>
          <w:b/>
          <w:szCs w:val="20"/>
          <w:lang w:val="en-GB"/>
        </w:rPr>
        <w:t xml:space="preserve"> </w:t>
      </w:r>
      <w:r w:rsidR="006143F5" w:rsidRPr="00D259EB">
        <w:rPr>
          <w:rFonts w:ascii="ArialMT" w:hAnsi="ArialMT" w:cs="ArialMT"/>
          <w:b/>
          <w:szCs w:val="20"/>
          <w:lang w:val="en-GB"/>
        </w:rPr>
        <w:t>(%)</w:t>
      </w:r>
    </w:p>
    <w:p w14:paraId="70FD07DD" w14:textId="77777777" w:rsidR="001D7158" w:rsidRPr="00117260" w:rsidRDefault="001D7158">
      <w:pPr>
        <w:rPr>
          <w:highlight w:val="yellow"/>
          <w:lang w:val="en-GB"/>
        </w:rPr>
      </w:pPr>
      <w:bookmarkStart w:id="3" w:name="_Toc343449019"/>
      <w:bookmarkStart w:id="4" w:name="_Toc515594300"/>
    </w:p>
    <w:tbl>
      <w:tblPr>
        <w:tblW w:w="0" w:type="auto"/>
        <w:tblInd w:w="57" w:type="dxa"/>
        <w:tblLayout w:type="fixed"/>
        <w:tblCellMar>
          <w:left w:w="0" w:type="dxa"/>
          <w:right w:w="0" w:type="dxa"/>
        </w:tblCellMar>
        <w:tblLook w:val="0000" w:firstRow="0" w:lastRow="0" w:firstColumn="0" w:lastColumn="0" w:noHBand="0" w:noVBand="0"/>
        <w:tblCaption w:val="Table 19 Broad field of education (BFOE) destinations of graduates undertaking further full-time study (%) – undergraduate"/>
      </w:tblPr>
      <w:tblGrid>
        <w:gridCol w:w="4253"/>
        <w:gridCol w:w="2552"/>
        <w:gridCol w:w="2552"/>
      </w:tblGrid>
      <w:tr w:rsidR="001D7158" w:rsidRPr="004A0AED" w14:paraId="5E91BEF5" w14:textId="77777777" w:rsidTr="00351CD8">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623AA3D" w14:textId="48E08C38" w:rsidR="001D7158" w:rsidRPr="004A0AED" w:rsidRDefault="001D7158" w:rsidP="00351CD8">
            <w:pPr>
              <w:widowControl w:val="0"/>
              <w:suppressAutoHyphens/>
              <w:autoSpaceDE w:val="0"/>
              <w:autoSpaceDN w:val="0"/>
              <w:adjustRightInd w:val="0"/>
              <w:textAlignment w:val="center"/>
              <w:rPr>
                <w:rFonts w:ascii="Arial Black" w:hAnsi="Arial Black" w:cs="Arial-BoldMT"/>
                <w:bCs/>
                <w:sz w:val="17"/>
                <w:szCs w:val="17"/>
                <w:lang w:val="en-GB"/>
              </w:rPr>
            </w:pPr>
            <w:r w:rsidRPr="004A0AED">
              <w:rPr>
                <w:rFonts w:ascii="Arial Black" w:hAnsi="Arial Black" w:cs="Arial-BoldMT"/>
                <w:bCs/>
                <w:sz w:val="17"/>
                <w:szCs w:val="17"/>
                <w:lang w:val="en-GB"/>
              </w:rPr>
              <w:t>Study</w:t>
            </w:r>
            <w:r w:rsidR="007548C7">
              <w:rPr>
                <w:rFonts w:ascii="Arial Black" w:hAnsi="Arial Black" w:cs="Arial-BoldMT"/>
                <w:bCs/>
                <w:sz w:val="17"/>
                <w:szCs w:val="17"/>
                <w:lang w:val="en-GB"/>
              </w:rPr>
              <w:t xml:space="preserve"> </w:t>
            </w:r>
            <w:r w:rsidRPr="004A0AED">
              <w:rPr>
                <w:rFonts w:ascii="Arial Black" w:hAnsi="Arial Black" w:cs="Arial-BoldMT"/>
                <w:bCs/>
                <w:sz w:val="17"/>
                <w:szCs w:val="17"/>
                <w:lang w:val="en-GB"/>
              </w:rPr>
              <w:t>area</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1146B0DE" w14:textId="1A5B7C2E" w:rsidR="001D7158" w:rsidRPr="004A0AED" w:rsidRDefault="001D7158" w:rsidP="00351CD8">
            <w:pPr>
              <w:widowControl w:val="0"/>
              <w:suppressAutoHyphens/>
              <w:autoSpaceDE w:val="0"/>
              <w:autoSpaceDN w:val="0"/>
              <w:adjustRightInd w:val="0"/>
              <w:jc w:val="center"/>
              <w:textAlignment w:val="center"/>
              <w:rPr>
                <w:rFonts w:ascii="Arial Black" w:hAnsi="Arial Black" w:cs="Arial-BoldMT"/>
                <w:bCs/>
                <w:sz w:val="17"/>
                <w:szCs w:val="17"/>
                <w:lang w:val="en-GB"/>
              </w:rPr>
            </w:pPr>
            <w:r w:rsidRPr="004A0AED">
              <w:rPr>
                <w:rFonts w:ascii="Arial Black" w:hAnsi="Arial Black" w:cs="Arial-BoldMT"/>
                <w:bCs/>
                <w:sz w:val="17"/>
                <w:szCs w:val="17"/>
                <w:lang w:val="en-GB"/>
              </w:rPr>
              <w:t>Current</w:t>
            </w:r>
            <w:r w:rsidR="007548C7">
              <w:rPr>
                <w:rFonts w:ascii="Arial Black" w:hAnsi="Arial Black" w:cs="Arial-BoldMT"/>
                <w:bCs/>
                <w:sz w:val="17"/>
                <w:szCs w:val="17"/>
                <w:lang w:val="en-GB"/>
              </w:rPr>
              <w:t xml:space="preserve"> </w:t>
            </w:r>
            <w:r w:rsidRPr="004A0AED">
              <w:rPr>
                <w:rFonts w:ascii="Arial Black" w:hAnsi="Arial Black" w:cs="Arial-BoldMT"/>
                <w:bCs/>
                <w:sz w:val="17"/>
                <w:szCs w:val="17"/>
                <w:lang w:val="en-GB"/>
              </w:rPr>
              <w:t>study</w:t>
            </w:r>
            <w:r w:rsidR="007548C7">
              <w:rPr>
                <w:rFonts w:ascii="Arial Black" w:hAnsi="Arial Black" w:cs="Arial-BoldMT"/>
                <w:bCs/>
                <w:sz w:val="17"/>
                <w:szCs w:val="17"/>
                <w:lang w:val="en-GB"/>
              </w:rPr>
              <w:t xml:space="preserve"> </w:t>
            </w:r>
            <w:r w:rsidRPr="004A0AED">
              <w:rPr>
                <w:rFonts w:ascii="Arial Black" w:hAnsi="Arial Black" w:cs="Arial-BoldMT"/>
                <w:bCs/>
                <w:sz w:val="17"/>
                <w:szCs w:val="17"/>
                <w:lang w:val="en-GB"/>
              </w:rPr>
              <w:t>201</w:t>
            </w:r>
            <w:r w:rsidR="004A0AED" w:rsidRPr="004A0AED">
              <w:rPr>
                <w:rFonts w:ascii="Arial Black" w:hAnsi="Arial Black" w:cs="Arial-BoldMT"/>
                <w:bCs/>
                <w:sz w:val="17"/>
                <w:szCs w:val="17"/>
                <w:lang w:val="en-GB"/>
              </w:rPr>
              <w:t>7</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FFBEBCB" w14:textId="4297612F" w:rsidR="001D7158" w:rsidRPr="004A0AED" w:rsidRDefault="001D7158" w:rsidP="00351CD8">
            <w:pPr>
              <w:widowControl w:val="0"/>
              <w:suppressAutoHyphens/>
              <w:autoSpaceDE w:val="0"/>
              <w:autoSpaceDN w:val="0"/>
              <w:adjustRightInd w:val="0"/>
              <w:jc w:val="center"/>
              <w:textAlignment w:val="center"/>
              <w:rPr>
                <w:rFonts w:ascii="Arial Black" w:hAnsi="Arial Black" w:cs="Arial-BoldMT"/>
                <w:bCs/>
                <w:sz w:val="17"/>
                <w:szCs w:val="17"/>
                <w:lang w:val="en-GB"/>
              </w:rPr>
            </w:pPr>
            <w:r w:rsidRPr="004A0AED">
              <w:rPr>
                <w:rFonts w:ascii="Arial Black" w:hAnsi="Arial Black" w:cs="Arial-BoldMT"/>
                <w:bCs/>
                <w:sz w:val="17"/>
                <w:szCs w:val="17"/>
                <w:lang w:val="en-GB"/>
              </w:rPr>
              <w:t>Current</w:t>
            </w:r>
            <w:r w:rsidR="007548C7">
              <w:rPr>
                <w:rFonts w:ascii="Arial Black" w:hAnsi="Arial Black" w:cs="Arial-BoldMT"/>
                <w:bCs/>
                <w:sz w:val="17"/>
                <w:szCs w:val="17"/>
                <w:lang w:val="en-GB"/>
              </w:rPr>
              <w:t xml:space="preserve"> </w:t>
            </w:r>
            <w:r w:rsidRPr="004A0AED">
              <w:rPr>
                <w:rFonts w:ascii="Arial Black" w:hAnsi="Arial Black" w:cs="Arial-BoldMT"/>
                <w:bCs/>
                <w:sz w:val="17"/>
                <w:szCs w:val="17"/>
                <w:lang w:val="en-GB"/>
              </w:rPr>
              <w:t>study</w:t>
            </w:r>
            <w:r w:rsidR="007548C7">
              <w:rPr>
                <w:rFonts w:ascii="Arial Black" w:hAnsi="Arial Black" w:cs="Arial-BoldMT"/>
                <w:bCs/>
                <w:sz w:val="17"/>
                <w:szCs w:val="17"/>
                <w:lang w:val="en-GB"/>
              </w:rPr>
              <w:t xml:space="preserve"> </w:t>
            </w:r>
            <w:r w:rsidRPr="004A0AED">
              <w:rPr>
                <w:rFonts w:ascii="Arial Black" w:hAnsi="Arial Black" w:cs="Arial-BoldMT"/>
                <w:bCs/>
                <w:sz w:val="17"/>
                <w:szCs w:val="17"/>
                <w:lang w:val="en-GB"/>
              </w:rPr>
              <w:t>20</w:t>
            </w:r>
            <w:r w:rsidR="004A0AED" w:rsidRPr="004A0AED">
              <w:rPr>
                <w:rFonts w:ascii="Arial Black" w:hAnsi="Arial Black" w:cs="Arial-BoldMT"/>
                <w:bCs/>
                <w:sz w:val="17"/>
                <w:szCs w:val="17"/>
                <w:lang w:val="en-GB"/>
              </w:rPr>
              <w:t>20</w:t>
            </w:r>
          </w:p>
        </w:tc>
      </w:tr>
      <w:tr w:rsidR="004A0AED" w:rsidRPr="004A0AED" w14:paraId="795C290B"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857B2A5" w14:textId="3A9198A8"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Natural</w:t>
            </w:r>
            <w:r w:rsidR="007548C7">
              <w:rPr>
                <w:rFonts w:ascii="ArialMT" w:hAnsi="ArialMT" w:cs="ArialMT"/>
                <w:sz w:val="17"/>
                <w:szCs w:val="17"/>
                <w:lang w:val="en-GB"/>
              </w:rPr>
              <w:t xml:space="preserve"> </w:t>
            </w:r>
            <w:r w:rsidRPr="004A0AED">
              <w:rPr>
                <w:rFonts w:ascii="ArialMT" w:hAnsi="ArialMT" w:cs="ArialMT"/>
                <w:sz w:val="17"/>
                <w:szCs w:val="17"/>
                <w:lang w:val="en-GB"/>
              </w:rPr>
              <w:t>and</w:t>
            </w:r>
            <w:r w:rsidR="007548C7">
              <w:rPr>
                <w:rFonts w:ascii="ArialMT" w:hAnsi="ArialMT" w:cs="ArialMT"/>
                <w:sz w:val="17"/>
                <w:szCs w:val="17"/>
                <w:lang w:val="en-GB"/>
              </w:rPr>
              <w:t xml:space="preserve"> </w:t>
            </w:r>
            <w:r w:rsidRPr="004A0AED">
              <w:rPr>
                <w:rFonts w:ascii="ArialMT" w:hAnsi="ArialMT" w:cs="ArialMT"/>
                <w:sz w:val="17"/>
                <w:szCs w:val="17"/>
                <w:lang w:val="en-GB"/>
              </w:rPr>
              <w:t>physical</w:t>
            </w:r>
            <w:r w:rsidR="007548C7">
              <w:rPr>
                <w:rFonts w:ascii="ArialMT" w:hAnsi="ArialMT" w:cs="ArialMT"/>
                <w:sz w:val="17"/>
                <w:szCs w:val="17"/>
                <w:lang w:val="en-GB"/>
              </w:rPr>
              <w:t xml:space="preserve"> </w:t>
            </w:r>
            <w:r w:rsidRPr="004A0AED">
              <w:rPr>
                <w:rFonts w:ascii="ArialMT" w:hAnsi="ArialMT" w:cs="ArialMT"/>
                <w:sz w:val="17"/>
                <w:szCs w:val="17"/>
                <w:lang w:val="en-GB"/>
              </w:rPr>
              <w:t>sciences</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6D1E28" w14:textId="10337C71" w:rsidR="004A0AED" w:rsidRPr="004A0AED" w:rsidRDefault="004A0AED" w:rsidP="004A0AED">
            <w:pPr>
              <w:spacing w:before="85" w:line="288" w:lineRule="auto"/>
              <w:jc w:val="center"/>
              <w:rPr>
                <w:rFonts w:cs="Arial"/>
                <w:color w:val="000000"/>
                <w:szCs w:val="22"/>
              </w:rPr>
            </w:pPr>
            <w:r w:rsidRPr="004A0AED">
              <w:rPr>
                <w:rFonts w:cs="Arial"/>
                <w:color w:val="000000"/>
                <w:szCs w:val="22"/>
              </w:rPr>
              <w:t>14.9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02AE9E8" w14:textId="1AA13A71"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13.5</w:t>
            </w:r>
          </w:p>
        </w:tc>
      </w:tr>
      <w:tr w:rsidR="004A0AED" w:rsidRPr="004A0AED" w14:paraId="08F0A362"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F9F7AF0" w14:textId="7BAA825D"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Information</w:t>
            </w:r>
            <w:r w:rsidR="007548C7">
              <w:rPr>
                <w:rFonts w:ascii="ArialMT" w:hAnsi="ArialMT" w:cs="ArialMT"/>
                <w:sz w:val="17"/>
                <w:szCs w:val="17"/>
                <w:lang w:val="en-GB"/>
              </w:rPr>
              <w:t xml:space="preserve"> </w:t>
            </w:r>
            <w:r w:rsidRPr="004A0AED">
              <w:rPr>
                <w:rFonts w:ascii="ArialMT" w:hAnsi="ArialMT" w:cs="ArialMT"/>
                <w:sz w:val="17"/>
                <w:szCs w:val="17"/>
                <w:lang w:val="en-GB"/>
              </w:rPr>
              <w:t>technology</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3C316B" w14:textId="694065FF" w:rsidR="004A0AED" w:rsidRPr="004A0AED" w:rsidRDefault="004A0AED" w:rsidP="004A0AED">
            <w:pPr>
              <w:spacing w:before="85" w:line="288" w:lineRule="auto"/>
              <w:jc w:val="center"/>
              <w:rPr>
                <w:rFonts w:cs="Arial"/>
                <w:color w:val="000000"/>
                <w:szCs w:val="22"/>
              </w:rPr>
            </w:pPr>
            <w:r w:rsidRPr="004A0AED">
              <w:rPr>
                <w:rFonts w:cs="Arial"/>
                <w:color w:val="000000"/>
                <w:szCs w:val="22"/>
              </w:rPr>
              <w:t>1.6</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4407C63" w14:textId="1BF26290"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2.2</w:t>
            </w:r>
          </w:p>
        </w:tc>
      </w:tr>
      <w:tr w:rsidR="004A0AED" w:rsidRPr="004A0AED" w14:paraId="085B4197"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2B889AC" w14:textId="7584C2D0"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Engineering</w:t>
            </w:r>
            <w:r w:rsidR="007548C7">
              <w:rPr>
                <w:rFonts w:ascii="ArialMT" w:hAnsi="ArialMT" w:cs="ArialMT"/>
                <w:sz w:val="17"/>
                <w:szCs w:val="17"/>
                <w:lang w:val="en-GB"/>
              </w:rPr>
              <w:t xml:space="preserve"> </w:t>
            </w:r>
            <w:r w:rsidRPr="004A0AED">
              <w:rPr>
                <w:rFonts w:ascii="ArialMT" w:hAnsi="ArialMT" w:cs="ArialMT"/>
                <w:sz w:val="17"/>
                <w:szCs w:val="17"/>
                <w:lang w:val="en-GB"/>
              </w:rPr>
              <w:t>and</w:t>
            </w:r>
            <w:r w:rsidR="007548C7">
              <w:rPr>
                <w:rFonts w:ascii="ArialMT" w:hAnsi="ArialMT" w:cs="ArialMT"/>
                <w:sz w:val="17"/>
                <w:szCs w:val="17"/>
                <w:lang w:val="en-GB"/>
              </w:rPr>
              <w:t xml:space="preserve"> </w:t>
            </w:r>
            <w:r w:rsidRPr="004A0AED">
              <w:rPr>
                <w:rFonts w:ascii="ArialMT" w:hAnsi="ArialMT" w:cs="ArialMT"/>
                <w:sz w:val="17"/>
                <w:szCs w:val="17"/>
                <w:lang w:val="en-GB"/>
              </w:rPr>
              <w:t>related</w:t>
            </w:r>
            <w:r w:rsidR="007548C7">
              <w:rPr>
                <w:rFonts w:ascii="ArialMT" w:hAnsi="ArialMT" w:cs="ArialMT"/>
                <w:sz w:val="17"/>
                <w:szCs w:val="17"/>
                <w:lang w:val="en-GB"/>
              </w:rPr>
              <w:t xml:space="preserve"> </w:t>
            </w:r>
            <w:r w:rsidRPr="004A0AED">
              <w:rPr>
                <w:rFonts w:ascii="ArialMT" w:hAnsi="ArialMT" w:cs="ArialMT"/>
                <w:sz w:val="17"/>
                <w:szCs w:val="17"/>
                <w:lang w:val="en-GB"/>
              </w:rPr>
              <w:t>technologies</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C863F42" w14:textId="7A1EF62A" w:rsidR="004A0AED" w:rsidRPr="004A0AED" w:rsidRDefault="004A0AED" w:rsidP="004A0AED">
            <w:pPr>
              <w:spacing w:before="85" w:line="288" w:lineRule="auto"/>
              <w:jc w:val="center"/>
              <w:rPr>
                <w:rFonts w:cs="Arial"/>
                <w:color w:val="000000"/>
                <w:szCs w:val="22"/>
              </w:rPr>
            </w:pPr>
            <w:r w:rsidRPr="004A0AED">
              <w:rPr>
                <w:rFonts w:cs="Arial"/>
                <w:color w:val="000000"/>
                <w:szCs w:val="22"/>
              </w:rPr>
              <w:t>3.5</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35B485" w14:textId="159A6C58"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3.8</w:t>
            </w:r>
          </w:p>
        </w:tc>
      </w:tr>
      <w:tr w:rsidR="004A0AED" w:rsidRPr="004A0AED" w14:paraId="62380EE3"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FEFE738" w14:textId="794FEBB7"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Architecture</w:t>
            </w:r>
            <w:r w:rsidR="007548C7">
              <w:rPr>
                <w:rFonts w:ascii="ArialMT" w:hAnsi="ArialMT" w:cs="ArialMT"/>
                <w:sz w:val="17"/>
                <w:szCs w:val="17"/>
                <w:lang w:val="en-GB"/>
              </w:rPr>
              <w:t xml:space="preserve"> </w:t>
            </w:r>
            <w:r w:rsidRPr="004A0AED">
              <w:rPr>
                <w:rFonts w:ascii="ArialMT" w:hAnsi="ArialMT" w:cs="ArialMT"/>
                <w:sz w:val="17"/>
                <w:szCs w:val="17"/>
                <w:lang w:val="en-GB"/>
              </w:rPr>
              <w:t>and</w:t>
            </w:r>
            <w:r w:rsidR="007548C7">
              <w:rPr>
                <w:rFonts w:ascii="ArialMT" w:hAnsi="ArialMT" w:cs="ArialMT"/>
                <w:sz w:val="17"/>
                <w:szCs w:val="17"/>
                <w:lang w:val="en-GB"/>
              </w:rPr>
              <w:t xml:space="preserve"> </w:t>
            </w:r>
            <w:r w:rsidRPr="004A0AED">
              <w:rPr>
                <w:rFonts w:ascii="ArialMT" w:hAnsi="ArialMT" w:cs="ArialMT"/>
                <w:sz w:val="17"/>
                <w:szCs w:val="17"/>
                <w:lang w:val="en-GB"/>
              </w:rPr>
              <w:t>building</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860D03" w14:textId="0E98BF7C" w:rsidR="004A0AED" w:rsidRPr="004A0AED" w:rsidRDefault="004A0AED" w:rsidP="004A0AED">
            <w:pPr>
              <w:spacing w:before="85" w:line="288" w:lineRule="auto"/>
              <w:jc w:val="center"/>
              <w:rPr>
                <w:rFonts w:cs="Arial"/>
                <w:color w:val="000000"/>
                <w:szCs w:val="22"/>
              </w:rPr>
            </w:pPr>
            <w:r w:rsidRPr="004A0AED">
              <w:rPr>
                <w:rFonts w:cs="Arial"/>
                <w:color w:val="000000"/>
                <w:szCs w:val="22"/>
              </w:rPr>
              <w:t>2.0</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ADF260" w14:textId="56BD1E3D"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1.2</w:t>
            </w:r>
          </w:p>
        </w:tc>
      </w:tr>
      <w:tr w:rsidR="004A0AED" w:rsidRPr="004A0AED" w14:paraId="065403C3"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B9FF548" w14:textId="7A7A60DC"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Agriculture,</w:t>
            </w:r>
            <w:r w:rsidR="007548C7">
              <w:rPr>
                <w:rFonts w:ascii="ArialMT" w:hAnsi="ArialMT" w:cs="ArialMT"/>
                <w:sz w:val="17"/>
                <w:szCs w:val="17"/>
                <w:lang w:val="en-GB"/>
              </w:rPr>
              <w:t xml:space="preserve"> </w:t>
            </w:r>
            <w:r w:rsidRPr="004A0AED">
              <w:rPr>
                <w:rFonts w:ascii="ArialMT" w:hAnsi="ArialMT" w:cs="ArialMT"/>
                <w:sz w:val="17"/>
                <w:szCs w:val="17"/>
                <w:lang w:val="en-GB"/>
              </w:rPr>
              <w:t>environmental</w:t>
            </w:r>
            <w:r w:rsidR="007548C7">
              <w:rPr>
                <w:rFonts w:ascii="ArialMT" w:hAnsi="ArialMT" w:cs="ArialMT"/>
                <w:sz w:val="17"/>
                <w:szCs w:val="17"/>
                <w:lang w:val="en-GB"/>
              </w:rPr>
              <w:t xml:space="preserve"> </w:t>
            </w:r>
            <w:r w:rsidRPr="004A0AED">
              <w:rPr>
                <w:rFonts w:ascii="ArialMT" w:hAnsi="ArialMT" w:cs="ArialMT"/>
                <w:sz w:val="17"/>
                <w:szCs w:val="17"/>
                <w:lang w:val="en-GB"/>
              </w:rPr>
              <w:t>and</w:t>
            </w:r>
            <w:r w:rsidR="007548C7">
              <w:rPr>
                <w:rFonts w:ascii="ArialMT" w:hAnsi="ArialMT" w:cs="ArialMT"/>
                <w:sz w:val="17"/>
                <w:szCs w:val="17"/>
                <w:lang w:val="en-GB"/>
              </w:rPr>
              <w:t xml:space="preserve"> </w:t>
            </w:r>
            <w:r w:rsidRPr="004A0AED">
              <w:rPr>
                <w:rFonts w:ascii="ArialMT" w:hAnsi="ArialMT" w:cs="ArialMT"/>
                <w:sz w:val="17"/>
                <w:szCs w:val="17"/>
                <w:lang w:val="en-GB"/>
              </w:rPr>
              <w:t>related</w:t>
            </w:r>
            <w:r w:rsidR="007548C7">
              <w:rPr>
                <w:rFonts w:ascii="ArialMT" w:hAnsi="ArialMT" w:cs="ArialMT"/>
                <w:sz w:val="17"/>
                <w:szCs w:val="17"/>
                <w:lang w:val="en-GB"/>
              </w:rPr>
              <w:t xml:space="preserve"> </w:t>
            </w:r>
            <w:r w:rsidRPr="004A0AED">
              <w:rPr>
                <w:rFonts w:ascii="ArialMT" w:hAnsi="ArialMT" w:cs="ArialMT"/>
                <w:sz w:val="17"/>
                <w:szCs w:val="17"/>
                <w:lang w:val="en-GB"/>
              </w:rPr>
              <w:t>studies</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2918453" w14:textId="14BB87EB" w:rsidR="004A0AED" w:rsidRPr="004A0AED" w:rsidRDefault="004A0AED" w:rsidP="004A0AED">
            <w:pPr>
              <w:spacing w:before="85" w:line="288" w:lineRule="auto"/>
              <w:jc w:val="center"/>
              <w:rPr>
                <w:rFonts w:cs="Arial"/>
                <w:color w:val="000000"/>
                <w:szCs w:val="22"/>
              </w:rPr>
            </w:pPr>
            <w:r w:rsidRPr="004A0AED">
              <w:rPr>
                <w:rFonts w:cs="Arial"/>
                <w:color w:val="000000"/>
                <w:szCs w:val="22"/>
              </w:rPr>
              <w:t>1.8</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8E54B3" w14:textId="0A78C02C"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1.7</w:t>
            </w:r>
          </w:p>
        </w:tc>
      </w:tr>
      <w:tr w:rsidR="004A0AED" w:rsidRPr="004A0AED" w14:paraId="6F3F11F4"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021142C" w14:textId="6DE5731F"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Health</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0FCEFF" w14:textId="0936B873" w:rsidR="004A0AED" w:rsidRPr="004A0AED" w:rsidRDefault="004A0AED" w:rsidP="004A0AED">
            <w:pPr>
              <w:spacing w:before="85" w:line="288" w:lineRule="auto"/>
              <w:jc w:val="center"/>
              <w:rPr>
                <w:rFonts w:cs="Arial"/>
                <w:color w:val="000000"/>
                <w:szCs w:val="22"/>
              </w:rPr>
            </w:pPr>
            <w:r w:rsidRPr="004A0AED">
              <w:rPr>
                <w:rFonts w:cs="Arial"/>
                <w:color w:val="000000"/>
                <w:szCs w:val="22"/>
              </w:rPr>
              <w:t>30.3</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8505DF" w14:textId="5041BA28"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41.1</w:t>
            </w:r>
          </w:p>
        </w:tc>
      </w:tr>
      <w:tr w:rsidR="004A0AED" w:rsidRPr="004A0AED" w14:paraId="70C0F06A"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1A0A497" w14:textId="0C413813"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Education</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D724DF" w14:textId="4F326B16" w:rsidR="004A0AED" w:rsidRPr="004A0AED" w:rsidRDefault="004A0AED" w:rsidP="004A0AED">
            <w:pPr>
              <w:spacing w:before="85" w:line="288" w:lineRule="auto"/>
              <w:jc w:val="center"/>
              <w:rPr>
                <w:rFonts w:cs="Arial"/>
                <w:color w:val="000000"/>
                <w:szCs w:val="22"/>
              </w:rPr>
            </w:pPr>
            <w:r w:rsidRPr="004A0AED">
              <w:rPr>
                <w:rFonts w:cs="Arial"/>
                <w:color w:val="000000"/>
                <w:szCs w:val="22"/>
              </w:rPr>
              <w:t>8.0</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AE6E0E" w14:textId="137341AA"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7.2</w:t>
            </w:r>
          </w:p>
        </w:tc>
      </w:tr>
      <w:tr w:rsidR="004A0AED" w:rsidRPr="004A0AED" w14:paraId="0B0AC7DF"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4D410D7" w14:textId="79B37E85"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Management</w:t>
            </w:r>
            <w:r w:rsidR="007548C7">
              <w:rPr>
                <w:rFonts w:ascii="ArialMT" w:hAnsi="ArialMT" w:cs="ArialMT"/>
                <w:sz w:val="17"/>
                <w:szCs w:val="17"/>
                <w:lang w:val="en-GB"/>
              </w:rPr>
              <w:t xml:space="preserve"> </w:t>
            </w:r>
            <w:r w:rsidRPr="004A0AED">
              <w:rPr>
                <w:rFonts w:ascii="ArialMT" w:hAnsi="ArialMT" w:cs="ArialMT"/>
                <w:sz w:val="17"/>
                <w:szCs w:val="17"/>
                <w:lang w:val="en-GB"/>
              </w:rPr>
              <w:t>and</w:t>
            </w:r>
            <w:r w:rsidR="007548C7">
              <w:rPr>
                <w:rFonts w:ascii="ArialMT" w:hAnsi="ArialMT" w:cs="ArialMT"/>
                <w:sz w:val="17"/>
                <w:szCs w:val="17"/>
                <w:lang w:val="en-GB"/>
              </w:rPr>
              <w:t xml:space="preserve"> </w:t>
            </w:r>
            <w:r w:rsidRPr="004A0AED">
              <w:rPr>
                <w:rFonts w:ascii="ArialMT" w:hAnsi="ArialMT" w:cs="ArialMT"/>
                <w:sz w:val="17"/>
                <w:szCs w:val="17"/>
                <w:lang w:val="en-GB"/>
              </w:rPr>
              <w:t>commerce</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96C52C" w14:textId="0442F437" w:rsidR="004A0AED" w:rsidRPr="004A0AED" w:rsidRDefault="004A0AED" w:rsidP="004A0AED">
            <w:pPr>
              <w:spacing w:before="85" w:line="288" w:lineRule="auto"/>
              <w:jc w:val="center"/>
              <w:rPr>
                <w:rFonts w:cs="Arial"/>
                <w:color w:val="000000"/>
                <w:szCs w:val="22"/>
              </w:rPr>
            </w:pPr>
            <w:r w:rsidRPr="004A0AED">
              <w:rPr>
                <w:rFonts w:cs="Arial"/>
                <w:color w:val="000000"/>
                <w:szCs w:val="22"/>
              </w:rPr>
              <w:t>5.9</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170440" w14:textId="62466361"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4.6</w:t>
            </w:r>
          </w:p>
        </w:tc>
      </w:tr>
      <w:tr w:rsidR="004A0AED" w:rsidRPr="004A0AED" w14:paraId="43BD7DB8"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7A26777" w14:textId="0A0195B0"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Society</w:t>
            </w:r>
            <w:r w:rsidR="007548C7">
              <w:rPr>
                <w:rFonts w:ascii="ArialMT" w:hAnsi="ArialMT" w:cs="ArialMT"/>
                <w:sz w:val="17"/>
                <w:szCs w:val="17"/>
                <w:lang w:val="en-GB"/>
              </w:rPr>
              <w:t xml:space="preserve"> </w:t>
            </w:r>
            <w:r w:rsidRPr="004A0AED">
              <w:rPr>
                <w:rFonts w:ascii="ArialMT" w:hAnsi="ArialMT" w:cs="ArialMT"/>
                <w:sz w:val="17"/>
                <w:szCs w:val="17"/>
                <w:lang w:val="en-GB"/>
              </w:rPr>
              <w:t>and</w:t>
            </w:r>
            <w:r w:rsidR="007548C7">
              <w:rPr>
                <w:rFonts w:ascii="ArialMT" w:hAnsi="ArialMT" w:cs="ArialMT"/>
                <w:sz w:val="17"/>
                <w:szCs w:val="17"/>
                <w:lang w:val="en-GB"/>
              </w:rPr>
              <w:t xml:space="preserve"> </w:t>
            </w:r>
            <w:r w:rsidRPr="004A0AED">
              <w:rPr>
                <w:rFonts w:ascii="ArialMT" w:hAnsi="ArialMT" w:cs="ArialMT"/>
                <w:sz w:val="17"/>
                <w:szCs w:val="17"/>
                <w:lang w:val="en-GB"/>
              </w:rPr>
              <w:t>culture</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C681592" w14:textId="41E1551B" w:rsidR="004A0AED" w:rsidRPr="004A0AED" w:rsidRDefault="004A0AED" w:rsidP="004A0AED">
            <w:pPr>
              <w:spacing w:before="85" w:line="288" w:lineRule="auto"/>
              <w:jc w:val="center"/>
              <w:rPr>
                <w:rFonts w:cs="Arial"/>
                <w:color w:val="000000"/>
                <w:szCs w:val="22"/>
              </w:rPr>
            </w:pPr>
            <w:r w:rsidRPr="004A0AED">
              <w:rPr>
                <w:rFonts w:cs="Arial"/>
                <w:color w:val="000000"/>
                <w:szCs w:val="22"/>
              </w:rPr>
              <w:t>22.0</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107DF8" w14:textId="73EAD4DA"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18.4</w:t>
            </w:r>
          </w:p>
        </w:tc>
      </w:tr>
      <w:tr w:rsidR="004A0AED" w:rsidRPr="004A0AED" w14:paraId="723729AD"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78CC19A" w14:textId="763759FD"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Creative</w:t>
            </w:r>
            <w:r w:rsidR="007548C7">
              <w:rPr>
                <w:rFonts w:ascii="ArialMT" w:hAnsi="ArialMT" w:cs="ArialMT"/>
                <w:sz w:val="17"/>
                <w:szCs w:val="17"/>
                <w:lang w:val="en-GB"/>
              </w:rPr>
              <w:t xml:space="preserve"> </w:t>
            </w:r>
            <w:r w:rsidRPr="004A0AED">
              <w:rPr>
                <w:rFonts w:ascii="ArialMT" w:hAnsi="ArialMT" w:cs="ArialMT"/>
                <w:sz w:val="17"/>
                <w:szCs w:val="17"/>
                <w:lang w:val="en-GB"/>
              </w:rPr>
              <w:t>arts</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EC0EE8" w14:textId="7F2CA886" w:rsidR="004A0AED" w:rsidRPr="004A0AED" w:rsidRDefault="004A0AED" w:rsidP="004A0AED">
            <w:pPr>
              <w:spacing w:before="85" w:line="288" w:lineRule="auto"/>
              <w:jc w:val="center"/>
              <w:rPr>
                <w:rFonts w:cs="Arial"/>
                <w:color w:val="000000"/>
                <w:szCs w:val="22"/>
              </w:rPr>
            </w:pPr>
            <w:r w:rsidRPr="004A0AED">
              <w:rPr>
                <w:rFonts w:cs="Arial"/>
                <w:color w:val="000000"/>
                <w:szCs w:val="22"/>
              </w:rPr>
              <w:t>7.2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04AB93" w14:textId="0B84A1C8"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4.1</w:t>
            </w:r>
          </w:p>
        </w:tc>
      </w:tr>
      <w:tr w:rsidR="004A0AED" w:rsidRPr="004A0AED" w14:paraId="36CC1843"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946B4AE" w14:textId="2C7F2807"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Food,</w:t>
            </w:r>
            <w:r w:rsidR="007548C7">
              <w:rPr>
                <w:rFonts w:ascii="ArialMT" w:hAnsi="ArialMT" w:cs="ArialMT"/>
                <w:sz w:val="17"/>
                <w:szCs w:val="17"/>
                <w:lang w:val="en-GB"/>
              </w:rPr>
              <w:t xml:space="preserve"> </w:t>
            </w:r>
            <w:r w:rsidRPr="004A0AED">
              <w:rPr>
                <w:rFonts w:ascii="ArialMT" w:hAnsi="ArialMT" w:cs="ArialMT"/>
                <w:sz w:val="17"/>
                <w:szCs w:val="17"/>
                <w:lang w:val="en-GB"/>
              </w:rPr>
              <w:t>hospitality</w:t>
            </w:r>
            <w:r w:rsidR="007548C7">
              <w:rPr>
                <w:rFonts w:ascii="ArialMT" w:hAnsi="ArialMT" w:cs="ArialMT"/>
                <w:sz w:val="17"/>
                <w:szCs w:val="17"/>
                <w:lang w:val="en-GB"/>
              </w:rPr>
              <w:t xml:space="preserve"> </w:t>
            </w:r>
            <w:r w:rsidRPr="004A0AED">
              <w:rPr>
                <w:rFonts w:ascii="ArialMT" w:hAnsi="ArialMT" w:cs="ArialMT"/>
                <w:sz w:val="17"/>
                <w:szCs w:val="17"/>
                <w:lang w:val="en-GB"/>
              </w:rPr>
              <w:t>and</w:t>
            </w:r>
            <w:r w:rsidR="007548C7">
              <w:rPr>
                <w:rFonts w:ascii="ArialMT" w:hAnsi="ArialMT" w:cs="ArialMT"/>
                <w:sz w:val="17"/>
                <w:szCs w:val="17"/>
                <w:lang w:val="en-GB"/>
              </w:rPr>
              <w:t xml:space="preserve"> </w:t>
            </w:r>
            <w:r w:rsidRPr="004A0AED">
              <w:rPr>
                <w:rFonts w:ascii="ArialMT" w:hAnsi="ArialMT" w:cs="ArialMT"/>
                <w:sz w:val="17"/>
                <w:szCs w:val="17"/>
                <w:lang w:val="en-GB"/>
              </w:rPr>
              <w:t>personal</w:t>
            </w:r>
            <w:r w:rsidR="007548C7">
              <w:rPr>
                <w:rFonts w:ascii="ArialMT" w:hAnsi="ArialMT" w:cs="ArialMT"/>
                <w:sz w:val="17"/>
                <w:szCs w:val="17"/>
                <w:lang w:val="en-GB"/>
              </w:rPr>
              <w:t xml:space="preserve"> </w:t>
            </w:r>
            <w:r w:rsidRPr="004A0AED">
              <w:rPr>
                <w:rFonts w:ascii="ArialMT" w:hAnsi="ArialMT" w:cs="ArialMT"/>
                <w:sz w:val="17"/>
                <w:szCs w:val="17"/>
                <w:lang w:val="en-GB"/>
              </w:rPr>
              <w:t>services</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88E412A" w14:textId="3167425F" w:rsidR="004A0AED" w:rsidRPr="004A0AED" w:rsidRDefault="004A0AED" w:rsidP="004A0AED">
            <w:pPr>
              <w:spacing w:before="85" w:line="288" w:lineRule="auto"/>
              <w:jc w:val="center"/>
              <w:rPr>
                <w:rFonts w:cs="Arial"/>
                <w:color w:val="000000"/>
                <w:szCs w:val="22"/>
              </w:rPr>
            </w:pPr>
            <w:r w:rsidRPr="004A0AED">
              <w:rPr>
                <w:rFonts w:cs="Arial"/>
                <w:color w:val="000000"/>
                <w:szCs w:val="22"/>
              </w:rPr>
              <w:t>0.1</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66CCD0" w14:textId="3B3BF2CD"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0.4</w:t>
            </w:r>
          </w:p>
        </w:tc>
      </w:tr>
      <w:tr w:rsidR="004A0AED" w:rsidRPr="004A0AED" w14:paraId="5E2561EB"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ECB8DDE" w14:textId="031BC958"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Mixed</w:t>
            </w:r>
            <w:r w:rsidR="007548C7">
              <w:rPr>
                <w:rFonts w:ascii="ArialMT" w:hAnsi="ArialMT" w:cs="ArialMT"/>
                <w:sz w:val="17"/>
                <w:szCs w:val="17"/>
                <w:lang w:val="en-GB"/>
              </w:rPr>
              <w:t xml:space="preserve"> </w:t>
            </w:r>
            <w:r w:rsidRPr="004A0AED">
              <w:rPr>
                <w:rFonts w:ascii="ArialMT" w:hAnsi="ArialMT" w:cs="ArialMT"/>
                <w:sz w:val="17"/>
                <w:szCs w:val="17"/>
                <w:lang w:val="en-GB"/>
              </w:rPr>
              <w:t>field</w:t>
            </w:r>
            <w:r w:rsidR="007548C7">
              <w:rPr>
                <w:rFonts w:ascii="ArialMT" w:hAnsi="ArialMT" w:cs="ArialMT"/>
                <w:sz w:val="17"/>
                <w:szCs w:val="17"/>
                <w:lang w:val="en-GB"/>
              </w:rPr>
              <w:t xml:space="preserve"> </w:t>
            </w:r>
            <w:r w:rsidRPr="004A0AED">
              <w:rPr>
                <w:rFonts w:ascii="ArialMT" w:hAnsi="ArialMT" w:cs="ArialMT"/>
                <w:sz w:val="17"/>
                <w:szCs w:val="17"/>
                <w:lang w:val="en-GB"/>
              </w:rPr>
              <w:t>programmes</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0E5B15" w14:textId="389DE51C" w:rsidR="004A0AED" w:rsidRPr="004A0AED" w:rsidRDefault="004A0AED" w:rsidP="004A0AED">
            <w:pPr>
              <w:spacing w:before="85" w:line="288" w:lineRule="auto"/>
              <w:jc w:val="center"/>
              <w:rPr>
                <w:rFonts w:cs="Arial"/>
                <w:color w:val="000000"/>
                <w:szCs w:val="22"/>
              </w:rPr>
            </w:pPr>
            <w:r w:rsidRPr="004A0AED">
              <w:rPr>
                <w:rFonts w:cs="Arial"/>
                <w:color w:val="000000"/>
                <w:szCs w:val="22"/>
              </w:rPr>
              <w:t>2.5</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C921E0" w14:textId="560290F0"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1.6</w:t>
            </w:r>
          </w:p>
        </w:tc>
      </w:tr>
      <w:tr w:rsidR="004A0AED" w:rsidRPr="004A0AED" w14:paraId="2765D99B"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B2A6284" w14:textId="739A71BC"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4A0AED">
              <w:rPr>
                <w:rFonts w:ascii="ArialMT" w:hAnsi="ArialMT" w:cs="ArialMT"/>
                <w:sz w:val="17"/>
                <w:szCs w:val="17"/>
                <w:lang w:val="en-GB"/>
              </w:rPr>
              <w:t>Other</w:t>
            </w:r>
            <w:r w:rsidR="007548C7">
              <w:rPr>
                <w:rFonts w:ascii="ArialMT" w:hAnsi="ArialMT" w:cs="ArialMT"/>
                <w:sz w:val="17"/>
                <w:szCs w:val="17"/>
                <w:lang w:val="en-GB"/>
              </w:rPr>
              <w:t xml:space="preserve"> </w:t>
            </w:r>
            <w:r w:rsidRPr="004A0AED">
              <w:rPr>
                <w:rFonts w:ascii="ArialMT" w:hAnsi="ArialMT" w:cs="ArialMT"/>
                <w:sz w:val="17"/>
                <w:szCs w:val="17"/>
                <w:lang w:val="en-GB"/>
              </w:rPr>
              <w:t>(please</w:t>
            </w:r>
            <w:r w:rsidR="007548C7">
              <w:rPr>
                <w:rFonts w:ascii="ArialMT" w:hAnsi="ArialMT" w:cs="ArialMT"/>
                <w:sz w:val="17"/>
                <w:szCs w:val="17"/>
                <w:lang w:val="en-GB"/>
              </w:rPr>
              <w:t xml:space="preserve"> </w:t>
            </w:r>
            <w:r w:rsidRPr="004A0AED">
              <w:rPr>
                <w:rFonts w:ascii="ArialMT" w:hAnsi="ArialMT" w:cs="ArialMT"/>
                <w:sz w:val="17"/>
                <w:szCs w:val="17"/>
                <w:lang w:val="en-GB"/>
              </w:rPr>
              <w:t>specify)</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123C3F" w14:textId="3BD48E3B" w:rsidR="004A0AED" w:rsidRPr="004A0AED" w:rsidRDefault="004A0AED" w:rsidP="004A0AED">
            <w:pPr>
              <w:spacing w:before="85" w:line="288" w:lineRule="auto"/>
              <w:jc w:val="center"/>
              <w:rPr>
                <w:rFonts w:cs="Arial"/>
                <w:color w:val="000000"/>
                <w:szCs w:val="22"/>
              </w:rPr>
            </w:pPr>
            <w:r w:rsidRPr="004A0AED">
              <w:rPr>
                <w:rFonts w:cs="Arial"/>
                <w:color w:val="000000"/>
                <w:szCs w:val="22"/>
              </w:rPr>
              <w:t>0.2</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9DEBA4" w14:textId="02686092"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0.2</w:t>
            </w:r>
          </w:p>
        </w:tc>
      </w:tr>
      <w:tr w:rsidR="004A0AED" w:rsidRPr="004A0AED" w14:paraId="19235000" w14:textId="77777777" w:rsidTr="004A0AED">
        <w:trPr>
          <w:trHeight w:val="60"/>
        </w:trPr>
        <w:tc>
          <w:tcPr>
            <w:tcW w:w="42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59DFC9" w14:textId="2B75760B" w:rsidR="004A0AED" w:rsidRPr="004A0AED" w:rsidRDefault="004A0AED" w:rsidP="004A0AED">
            <w:pPr>
              <w:widowControl w:val="0"/>
              <w:suppressAutoHyphens/>
              <w:autoSpaceDE w:val="0"/>
              <w:autoSpaceDN w:val="0"/>
              <w:adjustRightInd w:val="0"/>
              <w:spacing w:before="85" w:line="288" w:lineRule="auto"/>
              <w:textAlignment w:val="center"/>
              <w:rPr>
                <w:rFonts w:ascii="ArialMT" w:hAnsi="ArialMT" w:cs="ArialMT"/>
                <w:b/>
                <w:sz w:val="17"/>
                <w:szCs w:val="17"/>
                <w:lang w:val="en-GB"/>
              </w:rPr>
            </w:pPr>
            <w:r w:rsidRPr="004A0AED">
              <w:rPr>
                <w:rFonts w:ascii="ArialMT" w:hAnsi="ArialMT" w:cs="ArialMT"/>
                <w:b/>
                <w:sz w:val="17"/>
                <w:szCs w:val="17"/>
                <w:lang w:val="en-GB"/>
              </w:rPr>
              <w:t>All</w:t>
            </w:r>
            <w:r w:rsidR="007548C7">
              <w:rPr>
                <w:rFonts w:ascii="ArialMT" w:hAnsi="ArialMT" w:cs="ArialMT"/>
                <w:b/>
                <w:sz w:val="17"/>
                <w:szCs w:val="17"/>
                <w:lang w:val="en-GB"/>
              </w:rPr>
              <w:t xml:space="preserve"> </w:t>
            </w:r>
            <w:r w:rsidRPr="004A0AED">
              <w:rPr>
                <w:rFonts w:ascii="ArialMT" w:hAnsi="ArialMT" w:cs="ArialMT"/>
                <w:b/>
                <w:sz w:val="17"/>
                <w:szCs w:val="17"/>
                <w:lang w:val="en-GB"/>
              </w:rPr>
              <w:t>fields</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EAD8A4" w14:textId="52D29FA7" w:rsidR="004A0AED" w:rsidRPr="004A0AED" w:rsidRDefault="004A0AED" w:rsidP="004A0AED">
            <w:pPr>
              <w:spacing w:before="85" w:line="288" w:lineRule="auto"/>
              <w:jc w:val="center"/>
              <w:rPr>
                <w:rFonts w:cs="Arial"/>
                <w:color w:val="000000"/>
                <w:szCs w:val="22"/>
              </w:rPr>
            </w:pPr>
            <w:r w:rsidRPr="004A0AED">
              <w:rPr>
                <w:rFonts w:cs="Arial"/>
                <w:color w:val="000000"/>
                <w:szCs w:val="22"/>
              </w:rPr>
              <w:t>100.0</w:t>
            </w:r>
          </w:p>
        </w:tc>
        <w:tc>
          <w:tcPr>
            <w:tcW w:w="25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85F560" w14:textId="42AA5872" w:rsidR="004A0AED" w:rsidRPr="004A0AED" w:rsidRDefault="004A0AED" w:rsidP="004A0AED">
            <w:pPr>
              <w:widowControl w:val="0"/>
              <w:suppressAutoHyphens/>
              <w:autoSpaceDE w:val="0"/>
              <w:autoSpaceDN w:val="0"/>
              <w:adjustRightInd w:val="0"/>
              <w:spacing w:before="85" w:line="288" w:lineRule="auto"/>
              <w:jc w:val="center"/>
              <w:textAlignment w:val="center"/>
              <w:rPr>
                <w:rFonts w:cs="Arial"/>
                <w:color w:val="000000"/>
                <w:szCs w:val="22"/>
              </w:rPr>
            </w:pPr>
            <w:r w:rsidRPr="004A0AED">
              <w:rPr>
                <w:rFonts w:cs="Arial"/>
                <w:color w:val="000000"/>
                <w:szCs w:val="22"/>
              </w:rPr>
              <w:t>100.0</w:t>
            </w:r>
          </w:p>
        </w:tc>
      </w:tr>
    </w:tbl>
    <w:p w14:paraId="7AC0C798" w14:textId="77777777" w:rsidR="001D7158" w:rsidRPr="00117260" w:rsidRDefault="001D7158">
      <w:pPr>
        <w:rPr>
          <w:highlight w:val="yellow"/>
          <w:lang w:val="en-GB"/>
        </w:rPr>
      </w:pPr>
    </w:p>
    <w:p w14:paraId="22DC70C0" w14:textId="77777777" w:rsidR="00106B58" w:rsidRDefault="00106B58" w:rsidP="00106B58">
      <w:pPr>
        <w:rPr>
          <w:rFonts w:eastAsiaTheme="majorEastAsia" w:cs="Arial"/>
          <w:b/>
          <w:bCs/>
          <w:sz w:val="28"/>
          <w:szCs w:val="28"/>
          <w:lang w:val="en-GB"/>
        </w:rPr>
      </w:pPr>
    </w:p>
    <w:p w14:paraId="50B609E1" w14:textId="24C33639" w:rsidR="00106B58" w:rsidRDefault="00106B58">
      <w:pPr>
        <w:rPr>
          <w:highlight w:val="yellow"/>
          <w:lang w:val="en-GB"/>
        </w:rPr>
      </w:pPr>
      <w:r>
        <w:rPr>
          <w:highlight w:val="yellow"/>
          <w:lang w:val="en-GB"/>
        </w:rPr>
        <w:br w:type="page"/>
      </w:r>
    </w:p>
    <w:p w14:paraId="72A5D9B9" w14:textId="3693678B" w:rsidR="00DA2B0B" w:rsidRPr="00A02DE3" w:rsidRDefault="00DA2B0B" w:rsidP="00DA2B0B">
      <w:pPr>
        <w:pStyle w:val="Heading1"/>
        <w:rPr>
          <w:lang w:val="en-GB"/>
        </w:rPr>
      </w:pPr>
      <w:bookmarkStart w:id="5" w:name="_Toc343449020"/>
      <w:bookmarkStart w:id="6" w:name="_Toc515594301"/>
      <w:bookmarkEnd w:id="3"/>
      <w:bookmarkEnd w:id="4"/>
      <w:r w:rsidRPr="00A02DE3">
        <w:rPr>
          <w:lang w:val="en-GB"/>
        </w:rPr>
        <w:lastRenderedPageBreak/>
        <w:t>Appendix</w:t>
      </w:r>
      <w:r w:rsidR="007548C7">
        <w:rPr>
          <w:lang w:val="en-GB"/>
        </w:rPr>
        <w:t xml:space="preserve"> </w:t>
      </w:r>
      <w:r w:rsidR="005B08B9" w:rsidRPr="00A02DE3">
        <w:rPr>
          <w:lang w:val="en-GB"/>
        </w:rPr>
        <w:t>1</w:t>
      </w:r>
      <w:r w:rsidR="007548C7">
        <w:rPr>
          <w:lang w:val="en-GB"/>
        </w:rPr>
        <w:t xml:space="preserve"> </w:t>
      </w:r>
      <w:r w:rsidRPr="00A02DE3">
        <w:rPr>
          <w:lang w:val="en-GB"/>
        </w:rPr>
        <w:t>Participating</w:t>
      </w:r>
      <w:r w:rsidR="007548C7">
        <w:rPr>
          <w:lang w:val="en-GB"/>
        </w:rPr>
        <w:t xml:space="preserve"> </w:t>
      </w:r>
      <w:r w:rsidRPr="00A02DE3">
        <w:rPr>
          <w:lang w:val="en-GB"/>
        </w:rPr>
        <w:t>institutions</w:t>
      </w:r>
      <w:r w:rsidR="007548C7">
        <w:rPr>
          <w:lang w:val="en-GB"/>
        </w:rPr>
        <w:t xml:space="preserve"> </w:t>
      </w:r>
      <w:r w:rsidRPr="00A02DE3">
        <w:rPr>
          <w:lang w:val="en-GB"/>
        </w:rPr>
        <w:t>and</w:t>
      </w:r>
      <w:r w:rsidR="007548C7">
        <w:rPr>
          <w:lang w:val="en-GB"/>
        </w:rPr>
        <w:t xml:space="preserve"> </w:t>
      </w:r>
      <w:r w:rsidRPr="00A02DE3">
        <w:rPr>
          <w:lang w:val="en-GB"/>
        </w:rPr>
        <w:t>response</w:t>
      </w:r>
      <w:r w:rsidR="007548C7">
        <w:rPr>
          <w:lang w:val="en-GB"/>
        </w:rPr>
        <w:t xml:space="preserve"> </w:t>
      </w:r>
      <w:r w:rsidRPr="00A02DE3">
        <w:rPr>
          <w:lang w:val="en-GB"/>
        </w:rPr>
        <w:t>characteristics</w:t>
      </w:r>
    </w:p>
    <w:p w14:paraId="5F9E7801" w14:textId="3B3881D7" w:rsidR="00351CD8" w:rsidRPr="00117260" w:rsidRDefault="00DA2B0B" w:rsidP="00DA2B0B">
      <w:pPr>
        <w:pStyle w:val="Bodycopy"/>
        <w:spacing w:after="120"/>
        <w:rPr>
          <w:color w:val="auto"/>
          <w:highlight w:val="yellow"/>
        </w:rPr>
      </w:pPr>
      <w:r w:rsidRPr="005B2E42">
        <w:rPr>
          <w:color w:val="auto"/>
        </w:rPr>
        <w:t>Participation</w:t>
      </w:r>
      <w:r w:rsidR="007548C7">
        <w:rPr>
          <w:color w:val="auto"/>
        </w:rPr>
        <w:t xml:space="preserve"> </w:t>
      </w:r>
      <w:r w:rsidRPr="005B2E42">
        <w:rPr>
          <w:color w:val="auto"/>
        </w:rPr>
        <w:t>in</w:t>
      </w:r>
      <w:r w:rsidR="007548C7">
        <w:rPr>
          <w:color w:val="auto"/>
        </w:rPr>
        <w:t xml:space="preserve"> </w:t>
      </w:r>
      <w:r w:rsidRPr="005B2E42">
        <w:rPr>
          <w:color w:val="auto"/>
        </w:rPr>
        <w:t>the</w:t>
      </w:r>
      <w:r w:rsidR="007548C7">
        <w:rPr>
          <w:color w:val="auto"/>
        </w:rPr>
        <w:t xml:space="preserve"> </w:t>
      </w:r>
      <w:r w:rsidRPr="005B2E42">
        <w:rPr>
          <w:color w:val="auto"/>
        </w:rPr>
        <w:t>20</w:t>
      </w:r>
      <w:r w:rsidR="006E6ED5" w:rsidRPr="005B2E42">
        <w:rPr>
          <w:color w:val="auto"/>
        </w:rPr>
        <w:t>20</w:t>
      </w:r>
      <w:r w:rsidR="007548C7">
        <w:rPr>
          <w:color w:val="auto"/>
        </w:rPr>
        <w:t xml:space="preserve"> </w:t>
      </w:r>
      <w:r w:rsidRPr="005B2E42">
        <w:rPr>
          <w:color w:val="auto"/>
        </w:rPr>
        <w:t>GOS-L</w:t>
      </w:r>
      <w:r w:rsidR="007548C7">
        <w:rPr>
          <w:color w:val="auto"/>
        </w:rPr>
        <w:t xml:space="preserve"> </w:t>
      </w:r>
      <w:r w:rsidRPr="005B2E42">
        <w:rPr>
          <w:color w:val="auto"/>
        </w:rPr>
        <w:t>was</w:t>
      </w:r>
      <w:r w:rsidR="007548C7">
        <w:rPr>
          <w:color w:val="auto"/>
        </w:rPr>
        <w:t xml:space="preserve"> </w:t>
      </w:r>
      <w:r w:rsidRPr="005B2E42">
        <w:rPr>
          <w:color w:val="auto"/>
        </w:rPr>
        <w:t>open</w:t>
      </w:r>
      <w:r w:rsidR="007548C7">
        <w:rPr>
          <w:color w:val="auto"/>
        </w:rPr>
        <w:t xml:space="preserve"> </w:t>
      </w:r>
      <w:r w:rsidRPr="005B2E42">
        <w:rPr>
          <w:color w:val="auto"/>
        </w:rPr>
        <w:t>to</w:t>
      </w:r>
      <w:r w:rsidR="007548C7">
        <w:rPr>
          <w:color w:val="auto"/>
        </w:rPr>
        <w:t xml:space="preserve"> </w:t>
      </w:r>
      <w:r w:rsidRPr="005B2E42">
        <w:rPr>
          <w:color w:val="auto"/>
        </w:rPr>
        <w:t>any</w:t>
      </w:r>
      <w:r w:rsidR="007548C7">
        <w:rPr>
          <w:color w:val="auto"/>
        </w:rPr>
        <w:t xml:space="preserve"> </w:t>
      </w:r>
      <w:r w:rsidRPr="005B2E42">
        <w:rPr>
          <w:color w:val="auto"/>
        </w:rPr>
        <w:t>higher</w:t>
      </w:r>
      <w:r w:rsidR="007548C7">
        <w:rPr>
          <w:color w:val="auto"/>
        </w:rPr>
        <w:t xml:space="preserve"> </w:t>
      </w:r>
      <w:r w:rsidRPr="005B2E42">
        <w:rPr>
          <w:color w:val="auto"/>
        </w:rPr>
        <w:t>education</w:t>
      </w:r>
      <w:r w:rsidR="007548C7">
        <w:rPr>
          <w:color w:val="auto"/>
        </w:rPr>
        <w:t xml:space="preserve"> </w:t>
      </w:r>
      <w:r w:rsidRPr="005B2E42">
        <w:rPr>
          <w:color w:val="auto"/>
        </w:rPr>
        <w:t>institution</w:t>
      </w:r>
      <w:r w:rsidR="007548C7">
        <w:rPr>
          <w:color w:val="auto"/>
        </w:rPr>
        <w:t xml:space="preserve"> </w:t>
      </w:r>
      <w:r w:rsidRPr="005B2E42">
        <w:rPr>
          <w:color w:val="auto"/>
        </w:rPr>
        <w:t>which</w:t>
      </w:r>
      <w:r w:rsidR="007548C7">
        <w:rPr>
          <w:color w:val="auto"/>
        </w:rPr>
        <w:t xml:space="preserve"> </w:t>
      </w:r>
      <w:r w:rsidRPr="005B2E42">
        <w:rPr>
          <w:color w:val="auto"/>
        </w:rPr>
        <w:t>participated</w:t>
      </w:r>
      <w:r w:rsidR="007548C7">
        <w:rPr>
          <w:color w:val="auto"/>
        </w:rPr>
        <w:t xml:space="preserve"> </w:t>
      </w:r>
      <w:r w:rsidRPr="005B2E42">
        <w:rPr>
          <w:color w:val="auto"/>
        </w:rPr>
        <w:t>in</w:t>
      </w:r>
      <w:r w:rsidR="007548C7">
        <w:rPr>
          <w:color w:val="auto"/>
        </w:rPr>
        <w:t xml:space="preserve"> </w:t>
      </w:r>
      <w:r w:rsidRPr="005B2E42">
        <w:rPr>
          <w:color w:val="auto"/>
        </w:rPr>
        <w:t>the</w:t>
      </w:r>
      <w:r w:rsidR="007548C7">
        <w:rPr>
          <w:color w:val="auto"/>
        </w:rPr>
        <w:t xml:space="preserve"> </w:t>
      </w:r>
      <w:r w:rsidR="00EA33A1" w:rsidRPr="005B2E42">
        <w:rPr>
          <w:color w:val="auto"/>
        </w:rPr>
        <w:t>201</w:t>
      </w:r>
      <w:r w:rsidR="006E6ED5" w:rsidRPr="005B2E42">
        <w:rPr>
          <w:color w:val="auto"/>
        </w:rPr>
        <w:t>7</w:t>
      </w:r>
      <w:r w:rsidR="007548C7">
        <w:rPr>
          <w:color w:val="auto"/>
        </w:rPr>
        <w:t xml:space="preserve"> </w:t>
      </w:r>
      <w:r w:rsidR="00EA33A1" w:rsidRPr="005B2E42">
        <w:rPr>
          <w:color w:val="auto"/>
        </w:rPr>
        <w:t>Graduate</w:t>
      </w:r>
      <w:r w:rsidR="007548C7">
        <w:rPr>
          <w:color w:val="auto"/>
        </w:rPr>
        <w:t xml:space="preserve"> </w:t>
      </w:r>
      <w:r w:rsidR="00EA33A1" w:rsidRPr="005B2E42">
        <w:rPr>
          <w:color w:val="auto"/>
        </w:rPr>
        <w:t>Outcomes</w:t>
      </w:r>
      <w:r w:rsidR="007548C7">
        <w:rPr>
          <w:color w:val="auto"/>
        </w:rPr>
        <w:t xml:space="preserve"> </w:t>
      </w:r>
      <w:r w:rsidR="00EA33A1" w:rsidRPr="005B2E42">
        <w:rPr>
          <w:color w:val="auto"/>
        </w:rPr>
        <w:t>Survey</w:t>
      </w:r>
      <w:r w:rsidR="007548C7">
        <w:rPr>
          <w:color w:val="auto"/>
        </w:rPr>
        <w:t xml:space="preserve"> </w:t>
      </w:r>
      <w:r w:rsidR="00EA33A1" w:rsidRPr="005B2E42">
        <w:rPr>
          <w:color w:val="auto"/>
        </w:rPr>
        <w:t>(GOS)</w:t>
      </w:r>
      <w:r w:rsidRPr="005B2E42">
        <w:rPr>
          <w:color w:val="auto"/>
        </w:rPr>
        <w:t>.</w:t>
      </w:r>
      <w:r w:rsidR="007548C7">
        <w:rPr>
          <w:color w:val="auto"/>
        </w:rPr>
        <w:t xml:space="preserve"> </w:t>
      </w:r>
      <w:r w:rsidR="005B2E42" w:rsidRPr="005B2E42">
        <w:rPr>
          <w:color w:val="auto"/>
        </w:rPr>
        <w:t>83</w:t>
      </w:r>
      <w:r w:rsidR="007548C7">
        <w:rPr>
          <w:color w:val="auto"/>
        </w:rPr>
        <w:t xml:space="preserve"> </w:t>
      </w:r>
      <w:r w:rsidRPr="005B2E42">
        <w:rPr>
          <w:color w:val="auto"/>
        </w:rPr>
        <w:t>institutions</w:t>
      </w:r>
      <w:r w:rsidR="007548C7">
        <w:rPr>
          <w:color w:val="auto"/>
        </w:rPr>
        <w:t xml:space="preserve"> </w:t>
      </w:r>
      <w:r w:rsidRPr="005B2E42">
        <w:rPr>
          <w:color w:val="auto"/>
        </w:rPr>
        <w:t>in</w:t>
      </w:r>
      <w:r w:rsidR="007548C7">
        <w:rPr>
          <w:color w:val="auto"/>
        </w:rPr>
        <w:t xml:space="preserve"> </w:t>
      </w:r>
      <w:r w:rsidRPr="005B2E42">
        <w:rPr>
          <w:color w:val="auto"/>
        </w:rPr>
        <w:t>total</w:t>
      </w:r>
      <w:r w:rsidR="007548C7">
        <w:rPr>
          <w:color w:val="auto"/>
        </w:rPr>
        <w:t xml:space="preserve"> </w:t>
      </w:r>
      <w:r w:rsidRPr="005B2E42">
        <w:rPr>
          <w:color w:val="auto"/>
        </w:rPr>
        <w:t>chose</w:t>
      </w:r>
      <w:r w:rsidR="007548C7">
        <w:rPr>
          <w:color w:val="auto"/>
        </w:rPr>
        <w:t xml:space="preserve"> </w:t>
      </w:r>
      <w:r w:rsidRPr="005B2E42">
        <w:rPr>
          <w:color w:val="auto"/>
        </w:rPr>
        <w:t>to</w:t>
      </w:r>
      <w:r w:rsidR="007548C7">
        <w:rPr>
          <w:color w:val="auto"/>
        </w:rPr>
        <w:t xml:space="preserve"> </w:t>
      </w:r>
      <w:r w:rsidRPr="005B2E42">
        <w:rPr>
          <w:color w:val="auto"/>
        </w:rPr>
        <w:t>participate,</w:t>
      </w:r>
      <w:r w:rsidR="007548C7">
        <w:rPr>
          <w:color w:val="auto"/>
        </w:rPr>
        <w:t xml:space="preserve"> </w:t>
      </w:r>
      <w:r w:rsidRPr="005B2E42">
        <w:rPr>
          <w:color w:val="auto"/>
        </w:rPr>
        <w:t>including</w:t>
      </w:r>
      <w:r w:rsidR="007548C7">
        <w:rPr>
          <w:color w:val="auto"/>
        </w:rPr>
        <w:t xml:space="preserve"> </w:t>
      </w:r>
      <w:r w:rsidR="005B2E42" w:rsidRPr="005B2E42">
        <w:rPr>
          <w:color w:val="auto"/>
        </w:rPr>
        <w:t>all</w:t>
      </w:r>
      <w:r w:rsidR="007548C7">
        <w:rPr>
          <w:color w:val="auto"/>
        </w:rPr>
        <w:t xml:space="preserve"> </w:t>
      </w:r>
      <w:r w:rsidR="00EA33A1" w:rsidRPr="005B2E42">
        <w:rPr>
          <w:color w:val="auto"/>
        </w:rPr>
        <w:t>4</w:t>
      </w:r>
      <w:r w:rsidR="005B2E42" w:rsidRPr="005B2E42">
        <w:rPr>
          <w:color w:val="auto"/>
        </w:rPr>
        <w:t>1</w:t>
      </w:r>
      <w:r w:rsidR="007548C7">
        <w:rPr>
          <w:color w:val="auto"/>
        </w:rPr>
        <w:t xml:space="preserve"> </w:t>
      </w:r>
      <w:r w:rsidRPr="005B2E42">
        <w:rPr>
          <w:color w:val="auto"/>
        </w:rPr>
        <w:t>universities</w:t>
      </w:r>
      <w:r w:rsidR="007548C7">
        <w:rPr>
          <w:color w:val="auto"/>
        </w:rPr>
        <w:t xml:space="preserve"> </w:t>
      </w:r>
      <w:r w:rsidRPr="005B2E42">
        <w:rPr>
          <w:color w:val="auto"/>
        </w:rPr>
        <w:t>and</w:t>
      </w:r>
      <w:r w:rsidR="007548C7">
        <w:rPr>
          <w:color w:val="auto"/>
        </w:rPr>
        <w:t xml:space="preserve"> </w:t>
      </w:r>
      <w:r w:rsidR="005B2E42" w:rsidRPr="005B2E42">
        <w:rPr>
          <w:color w:val="auto"/>
        </w:rPr>
        <w:t>42</w:t>
      </w:r>
      <w:r w:rsidR="007548C7">
        <w:rPr>
          <w:color w:val="auto"/>
        </w:rPr>
        <w:t xml:space="preserve"> </w:t>
      </w:r>
      <w:r w:rsidRPr="005B2E42">
        <w:rPr>
          <w:color w:val="auto"/>
        </w:rPr>
        <w:t>non-university</w:t>
      </w:r>
      <w:r w:rsidR="007548C7">
        <w:rPr>
          <w:color w:val="auto"/>
        </w:rPr>
        <w:t xml:space="preserve"> </w:t>
      </w:r>
      <w:r w:rsidRPr="005B2E42">
        <w:rPr>
          <w:color w:val="auto"/>
        </w:rPr>
        <w:t>higher</w:t>
      </w:r>
      <w:r w:rsidR="007548C7">
        <w:rPr>
          <w:color w:val="auto"/>
        </w:rPr>
        <w:t xml:space="preserve"> </w:t>
      </w:r>
      <w:r w:rsidRPr="005B2E42">
        <w:rPr>
          <w:color w:val="auto"/>
        </w:rPr>
        <w:t>education</w:t>
      </w:r>
      <w:r w:rsidR="007548C7">
        <w:rPr>
          <w:color w:val="auto"/>
        </w:rPr>
        <w:t xml:space="preserve"> </w:t>
      </w:r>
      <w:r w:rsidRPr="005B2E42">
        <w:rPr>
          <w:color w:val="auto"/>
        </w:rPr>
        <w:t>institutions</w:t>
      </w:r>
      <w:r w:rsidR="007548C7">
        <w:rPr>
          <w:color w:val="auto"/>
        </w:rPr>
        <w:t xml:space="preserve"> </w:t>
      </w:r>
      <w:r w:rsidRPr="005B2E42">
        <w:rPr>
          <w:color w:val="auto"/>
        </w:rPr>
        <w:t>(NUHEIs).</w:t>
      </w:r>
      <w:r w:rsidR="007548C7">
        <w:rPr>
          <w:color w:val="auto"/>
        </w:rPr>
        <w:t xml:space="preserve"> </w:t>
      </w:r>
      <w:r w:rsidRPr="005B2E42">
        <w:rPr>
          <w:color w:val="auto"/>
        </w:rPr>
        <w:t>The</w:t>
      </w:r>
      <w:r w:rsidR="007548C7">
        <w:rPr>
          <w:color w:val="auto"/>
        </w:rPr>
        <w:t xml:space="preserve"> </w:t>
      </w:r>
      <w:r w:rsidRPr="005B2E42">
        <w:rPr>
          <w:color w:val="auto"/>
        </w:rPr>
        <w:t>GOS-L</w:t>
      </w:r>
      <w:r w:rsidR="007548C7">
        <w:rPr>
          <w:color w:val="auto"/>
        </w:rPr>
        <w:t xml:space="preserve"> </w:t>
      </w:r>
      <w:r w:rsidRPr="005B2E42">
        <w:rPr>
          <w:color w:val="auto"/>
        </w:rPr>
        <w:t>achieved</w:t>
      </w:r>
      <w:r w:rsidR="007548C7">
        <w:rPr>
          <w:color w:val="auto"/>
        </w:rPr>
        <w:t xml:space="preserve"> </w:t>
      </w:r>
      <w:r w:rsidRPr="005B2E42">
        <w:rPr>
          <w:color w:val="auto"/>
        </w:rPr>
        <w:t>an</w:t>
      </w:r>
      <w:r w:rsidR="007548C7">
        <w:rPr>
          <w:color w:val="auto"/>
        </w:rPr>
        <w:t xml:space="preserve"> </w:t>
      </w:r>
      <w:r w:rsidRPr="005B2E42">
        <w:rPr>
          <w:color w:val="auto"/>
        </w:rPr>
        <w:t>overall</w:t>
      </w:r>
      <w:r w:rsidR="007548C7">
        <w:rPr>
          <w:color w:val="auto"/>
        </w:rPr>
        <w:t xml:space="preserve"> </w:t>
      </w:r>
      <w:r w:rsidR="005B2E42" w:rsidRPr="005B2E42">
        <w:rPr>
          <w:color w:val="auto"/>
        </w:rPr>
        <w:t>50.0</w:t>
      </w:r>
      <w:r w:rsidR="007548C7">
        <w:rPr>
          <w:color w:val="auto"/>
        </w:rPr>
        <w:t xml:space="preserve"> </w:t>
      </w:r>
      <w:r w:rsidRPr="005B2E42">
        <w:rPr>
          <w:color w:val="auto"/>
        </w:rPr>
        <w:t>per</w:t>
      </w:r>
      <w:r w:rsidR="007548C7">
        <w:rPr>
          <w:color w:val="auto"/>
        </w:rPr>
        <w:t xml:space="preserve"> </w:t>
      </w:r>
      <w:r w:rsidRPr="005B2E42">
        <w:rPr>
          <w:color w:val="auto"/>
        </w:rPr>
        <w:t>cent</w:t>
      </w:r>
      <w:r w:rsidR="007548C7">
        <w:rPr>
          <w:color w:val="auto"/>
        </w:rPr>
        <w:t xml:space="preserve"> </w:t>
      </w:r>
      <w:r w:rsidRPr="005B2E42">
        <w:rPr>
          <w:color w:val="auto"/>
        </w:rPr>
        <w:t>response</w:t>
      </w:r>
      <w:r w:rsidR="007548C7">
        <w:rPr>
          <w:color w:val="auto"/>
        </w:rPr>
        <w:t xml:space="preserve"> </w:t>
      </w:r>
      <w:r w:rsidRPr="005B2E42">
        <w:rPr>
          <w:color w:val="auto"/>
        </w:rPr>
        <w:t>rate,</w:t>
      </w:r>
      <w:r w:rsidR="007548C7">
        <w:rPr>
          <w:color w:val="auto"/>
        </w:rPr>
        <w:t xml:space="preserve"> </w:t>
      </w:r>
      <w:r w:rsidRPr="005B2E42">
        <w:rPr>
          <w:color w:val="auto"/>
        </w:rPr>
        <w:t>representing</w:t>
      </w:r>
      <w:r w:rsidR="007548C7">
        <w:rPr>
          <w:color w:val="auto"/>
          <w:highlight w:val="yellow"/>
        </w:rPr>
        <w:t xml:space="preserve"> </w:t>
      </w:r>
      <w:r w:rsidR="00AC3D33" w:rsidRPr="00AC3D33">
        <w:rPr>
          <w:color w:val="auto"/>
        </w:rPr>
        <w:t>40,153</w:t>
      </w:r>
      <w:r w:rsidR="007548C7">
        <w:rPr>
          <w:color w:val="auto"/>
        </w:rPr>
        <w:t xml:space="preserve"> </w:t>
      </w:r>
      <w:r w:rsidRPr="005B2E42">
        <w:rPr>
          <w:color w:val="auto"/>
        </w:rPr>
        <w:t>completed</w:t>
      </w:r>
      <w:r w:rsidR="007548C7">
        <w:rPr>
          <w:color w:val="auto"/>
        </w:rPr>
        <w:t xml:space="preserve"> </w:t>
      </w:r>
      <w:r w:rsidRPr="005B2E42">
        <w:rPr>
          <w:color w:val="auto"/>
        </w:rPr>
        <w:t>surveys</w:t>
      </w:r>
      <w:r w:rsidR="00AC3D33">
        <w:rPr>
          <w:color w:val="auto"/>
        </w:rPr>
        <w:t>,</w:t>
      </w:r>
      <w:r w:rsidR="007548C7">
        <w:rPr>
          <w:color w:val="auto"/>
        </w:rPr>
        <w:t xml:space="preserve"> </w:t>
      </w:r>
      <w:r w:rsidR="00F7093C" w:rsidRPr="005B2E42">
        <w:rPr>
          <w:color w:val="auto"/>
        </w:rPr>
        <w:t>compared</w:t>
      </w:r>
      <w:r w:rsidR="007548C7">
        <w:rPr>
          <w:color w:val="auto"/>
        </w:rPr>
        <w:t xml:space="preserve"> </w:t>
      </w:r>
      <w:r w:rsidR="00F7093C" w:rsidRPr="005B2E42">
        <w:rPr>
          <w:color w:val="auto"/>
        </w:rPr>
        <w:t>to</w:t>
      </w:r>
      <w:r w:rsidR="007548C7">
        <w:rPr>
          <w:color w:val="auto"/>
        </w:rPr>
        <w:t xml:space="preserve"> </w:t>
      </w:r>
      <w:r w:rsidR="00F7093C" w:rsidRPr="005B2E42">
        <w:rPr>
          <w:color w:val="auto"/>
        </w:rPr>
        <w:t>the</w:t>
      </w:r>
      <w:r w:rsidR="007548C7">
        <w:rPr>
          <w:color w:val="auto"/>
        </w:rPr>
        <w:t xml:space="preserve"> </w:t>
      </w:r>
      <w:r w:rsidR="00F7093C" w:rsidRPr="005B2E42">
        <w:rPr>
          <w:color w:val="auto"/>
        </w:rPr>
        <w:t>response</w:t>
      </w:r>
      <w:r w:rsidR="007548C7">
        <w:rPr>
          <w:color w:val="auto"/>
        </w:rPr>
        <w:t xml:space="preserve"> </w:t>
      </w:r>
      <w:r w:rsidR="00F7093C" w:rsidRPr="005B2E42">
        <w:rPr>
          <w:color w:val="auto"/>
        </w:rPr>
        <w:t>rate</w:t>
      </w:r>
      <w:r w:rsidR="007548C7">
        <w:rPr>
          <w:color w:val="auto"/>
        </w:rPr>
        <w:t xml:space="preserve"> </w:t>
      </w:r>
      <w:r w:rsidR="00F7093C" w:rsidRPr="005B2E42">
        <w:rPr>
          <w:color w:val="auto"/>
        </w:rPr>
        <w:t>in</w:t>
      </w:r>
      <w:r w:rsidR="007548C7">
        <w:rPr>
          <w:color w:val="auto"/>
        </w:rPr>
        <w:t xml:space="preserve"> </w:t>
      </w:r>
      <w:r w:rsidR="00F7093C" w:rsidRPr="005B2E42">
        <w:rPr>
          <w:color w:val="auto"/>
        </w:rPr>
        <w:t>201</w:t>
      </w:r>
      <w:r w:rsidR="005B2E42" w:rsidRPr="005B2E42">
        <w:rPr>
          <w:color w:val="auto"/>
        </w:rPr>
        <w:t>9</w:t>
      </w:r>
      <w:r w:rsidR="007548C7">
        <w:rPr>
          <w:color w:val="auto"/>
        </w:rPr>
        <w:t xml:space="preserve"> </w:t>
      </w:r>
      <w:r w:rsidR="00F7093C" w:rsidRPr="005B2E42">
        <w:rPr>
          <w:color w:val="auto"/>
        </w:rPr>
        <w:t>of</w:t>
      </w:r>
      <w:r w:rsidR="007548C7">
        <w:rPr>
          <w:color w:val="auto"/>
        </w:rPr>
        <w:t xml:space="preserve"> </w:t>
      </w:r>
      <w:r w:rsidR="00AC3D33" w:rsidRPr="002A7311">
        <w:rPr>
          <w:color w:val="auto"/>
        </w:rPr>
        <w:t>55.9</w:t>
      </w:r>
      <w:r w:rsidR="007548C7">
        <w:rPr>
          <w:color w:val="auto"/>
        </w:rPr>
        <w:t xml:space="preserve"> </w:t>
      </w:r>
      <w:r w:rsidR="00F7093C" w:rsidRPr="005B2E42">
        <w:rPr>
          <w:color w:val="auto"/>
        </w:rPr>
        <w:t>per</w:t>
      </w:r>
      <w:r w:rsidR="007548C7">
        <w:rPr>
          <w:color w:val="auto"/>
        </w:rPr>
        <w:t xml:space="preserve"> </w:t>
      </w:r>
      <w:r w:rsidR="00F7093C" w:rsidRPr="005B2E42">
        <w:rPr>
          <w:color w:val="auto"/>
        </w:rPr>
        <w:t>cent</w:t>
      </w:r>
      <w:r w:rsidR="00396677">
        <w:rPr>
          <w:color w:val="auto"/>
        </w:rPr>
        <w:t xml:space="preserve"> and in 2018 of 44.3 per cent.</w:t>
      </w:r>
      <w:r w:rsidR="007548C7">
        <w:rPr>
          <w:color w:val="auto"/>
        </w:rPr>
        <w:t xml:space="preserve"> </w:t>
      </w:r>
    </w:p>
    <w:p w14:paraId="5D6EAA7C" w14:textId="74C7E123" w:rsidR="00351CD8" w:rsidRPr="00A02DE3" w:rsidRDefault="00627C13" w:rsidP="00196938">
      <w:pPr>
        <w:pStyle w:val="Tabletitle"/>
      </w:pPr>
      <w:r w:rsidRPr="00A02DE3">
        <w:t>Table</w:t>
      </w:r>
      <w:r w:rsidR="007548C7">
        <w:t xml:space="preserve"> </w:t>
      </w:r>
      <w:r w:rsidRPr="00A02DE3">
        <w:t>1.1</w:t>
      </w:r>
      <w:r w:rsidR="007548C7">
        <w:t xml:space="preserve"> </w:t>
      </w:r>
      <w:r w:rsidR="00196938" w:rsidRPr="00A02DE3">
        <w:t>GOS-L</w:t>
      </w:r>
      <w:r w:rsidR="007548C7">
        <w:t xml:space="preserve"> </w:t>
      </w:r>
      <w:r w:rsidR="00196938" w:rsidRPr="00A02DE3">
        <w:t>20</w:t>
      </w:r>
      <w:r w:rsidR="00A02DE3" w:rsidRPr="00A02DE3">
        <w:t>20</w:t>
      </w:r>
      <w:r w:rsidR="007548C7">
        <w:t xml:space="preserve"> </w:t>
      </w:r>
      <w:r w:rsidR="00351CD8" w:rsidRPr="00A02DE3">
        <w:t>Operational</w:t>
      </w:r>
      <w:r w:rsidR="007548C7">
        <w:t xml:space="preserve"> </w:t>
      </w:r>
      <w:r w:rsidR="00351CD8" w:rsidRPr="00A02DE3">
        <w:t>Summary</w:t>
      </w:r>
    </w:p>
    <w:tbl>
      <w:tblPr>
        <w:tblStyle w:val="TableGrid"/>
        <w:tblW w:w="0" w:type="auto"/>
        <w:tblLook w:val="04A0" w:firstRow="1" w:lastRow="0" w:firstColumn="1" w:lastColumn="0" w:noHBand="0" w:noVBand="1"/>
      </w:tblPr>
      <w:tblGrid>
        <w:gridCol w:w="2977"/>
        <w:gridCol w:w="2491"/>
        <w:gridCol w:w="2491"/>
        <w:gridCol w:w="2491"/>
      </w:tblGrid>
      <w:tr w:rsidR="00351CD8" w:rsidRPr="00A02DE3" w14:paraId="2B9B3C36" w14:textId="77777777" w:rsidTr="00351CD8">
        <w:trPr>
          <w:trHeight w:val="300"/>
        </w:trPr>
        <w:tc>
          <w:tcPr>
            <w:tcW w:w="2977" w:type="dxa"/>
            <w:hideMark/>
          </w:tcPr>
          <w:p w14:paraId="798F3501" w14:textId="4550CC4B" w:rsidR="00351CD8" w:rsidRPr="00A02DE3" w:rsidRDefault="00351CD8" w:rsidP="00351CD8">
            <w:pPr>
              <w:widowControl w:val="0"/>
              <w:suppressAutoHyphens/>
              <w:autoSpaceDE w:val="0"/>
              <w:autoSpaceDN w:val="0"/>
              <w:adjustRightInd w:val="0"/>
              <w:jc w:val="center"/>
              <w:textAlignment w:val="center"/>
              <w:rPr>
                <w:rFonts w:ascii="Arial Black" w:hAnsi="Arial Black" w:cs="Arial-BoldMT"/>
                <w:bCs/>
                <w:sz w:val="17"/>
                <w:szCs w:val="17"/>
                <w:lang w:val="en-GB"/>
              </w:rPr>
            </w:pPr>
            <w:r w:rsidRPr="00A02DE3">
              <w:rPr>
                <w:rFonts w:ascii="Arial Black" w:hAnsi="Arial Black" w:cs="Arial-BoldMT"/>
                <w:bCs/>
                <w:sz w:val="17"/>
                <w:szCs w:val="17"/>
                <w:lang w:val="en-GB"/>
              </w:rPr>
              <w:t>Operational</w:t>
            </w:r>
            <w:r w:rsidR="007548C7">
              <w:rPr>
                <w:rFonts w:ascii="Arial Black" w:hAnsi="Arial Black" w:cs="Arial-BoldMT"/>
                <w:bCs/>
                <w:sz w:val="17"/>
                <w:szCs w:val="17"/>
                <w:lang w:val="en-GB"/>
              </w:rPr>
              <w:t xml:space="preserve"> </w:t>
            </w:r>
            <w:r w:rsidRPr="00A02DE3">
              <w:rPr>
                <w:rFonts w:ascii="Arial Black" w:hAnsi="Arial Black" w:cs="Arial-BoldMT"/>
                <w:bCs/>
                <w:sz w:val="17"/>
                <w:szCs w:val="17"/>
                <w:lang w:val="en-GB"/>
              </w:rPr>
              <w:t>summary</w:t>
            </w:r>
          </w:p>
        </w:tc>
        <w:tc>
          <w:tcPr>
            <w:tcW w:w="2491" w:type="dxa"/>
            <w:hideMark/>
          </w:tcPr>
          <w:p w14:paraId="05F15F07" w14:textId="4CDC4973" w:rsidR="00351CD8" w:rsidRPr="00A02DE3" w:rsidRDefault="00351CD8" w:rsidP="00351CD8">
            <w:pPr>
              <w:widowControl w:val="0"/>
              <w:suppressAutoHyphens/>
              <w:autoSpaceDE w:val="0"/>
              <w:autoSpaceDN w:val="0"/>
              <w:adjustRightInd w:val="0"/>
              <w:jc w:val="center"/>
              <w:textAlignment w:val="center"/>
              <w:rPr>
                <w:rFonts w:ascii="Arial Black" w:hAnsi="Arial Black" w:cs="Arial-BoldMT"/>
                <w:bCs/>
                <w:sz w:val="17"/>
                <w:szCs w:val="17"/>
                <w:lang w:val="en-GB"/>
              </w:rPr>
            </w:pPr>
            <w:r w:rsidRPr="00A02DE3">
              <w:rPr>
                <w:rFonts w:ascii="Arial Black" w:hAnsi="Arial Black" w:cs="Arial-BoldMT"/>
                <w:bCs/>
                <w:sz w:val="17"/>
                <w:szCs w:val="17"/>
                <w:lang w:val="en-GB"/>
              </w:rPr>
              <w:t>20</w:t>
            </w:r>
            <w:r w:rsidR="00A02DE3" w:rsidRPr="00A02DE3">
              <w:rPr>
                <w:rFonts w:ascii="Arial Black" w:hAnsi="Arial Black" w:cs="Arial-BoldMT"/>
                <w:bCs/>
                <w:sz w:val="17"/>
                <w:szCs w:val="17"/>
                <w:lang w:val="en-GB"/>
              </w:rPr>
              <w:t>20</w:t>
            </w:r>
            <w:r w:rsidR="007548C7">
              <w:rPr>
                <w:rFonts w:ascii="Arial Black" w:hAnsi="Arial Black" w:cs="Arial-BoldMT"/>
                <w:bCs/>
                <w:sz w:val="17"/>
                <w:szCs w:val="17"/>
                <w:lang w:val="en-GB"/>
              </w:rPr>
              <w:t xml:space="preserve"> </w:t>
            </w:r>
            <w:r w:rsidR="00A02DE3" w:rsidRPr="00A02DE3">
              <w:rPr>
                <w:rFonts w:ascii="Arial Black" w:hAnsi="Arial Black" w:cs="Arial-BoldMT"/>
                <w:bCs/>
                <w:sz w:val="17"/>
                <w:szCs w:val="17"/>
                <w:lang w:val="en-GB"/>
              </w:rPr>
              <w:t>U</w:t>
            </w:r>
            <w:r w:rsidRPr="00A02DE3">
              <w:rPr>
                <w:rFonts w:ascii="Arial Black" w:hAnsi="Arial Black" w:cs="Arial-BoldMT"/>
                <w:bCs/>
                <w:sz w:val="17"/>
                <w:szCs w:val="17"/>
                <w:lang w:val="en-GB"/>
              </w:rPr>
              <w:t>niversity</w:t>
            </w:r>
          </w:p>
        </w:tc>
        <w:tc>
          <w:tcPr>
            <w:tcW w:w="2491" w:type="dxa"/>
            <w:hideMark/>
          </w:tcPr>
          <w:p w14:paraId="17D7462B" w14:textId="5DD3D387" w:rsidR="00351CD8" w:rsidRPr="00A02DE3" w:rsidRDefault="00351CD8" w:rsidP="00351CD8">
            <w:pPr>
              <w:widowControl w:val="0"/>
              <w:suppressAutoHyphens/>
              <w:autoSpaceDE w:val="0"/>
              <w:autoSpaceDN w:val="0"/>
              <w:adjustRightInd w:val="0"/>
              <w:jc w:val="center"/>
              <w:textAlignment w:val="center"/>
              <w:rPr>
                <w:rFonts w:ascii="Arial Black" w:hAnsi="Arial Black" w:cs="Arial-BoldMT"/>
                <w:bCs/>
                <w:sz w:val="17"/>
                <w:szCs w:val="17"/>
                <w:lang w:val="en-GB"/>
              </w:rPr>
            </w:pPr>
            <w:r w:rsidRPr="00A02DE3">
              <w:rPr>
                <w:rFonts w:ascii="Arial Black" w:hAnsi="Arial Black" w:cs="Arial-BoldMT"/>
                <w:bCs/>
                <w:sz w:val="17"/>
                <w:szCs w:val="17"/>
                <w:lang w:val="en-GB"/>
              </w:rPr>
              <w:t>20</w:t>
            </w:r>
            <w:r w:rsidR="00A02DE3" w:rsidRPr="00A02DE3">
              <w:rPr>
                <w:rFonts w:ascii="Arial Black" w:hAnsi="Arial Black" w:cs="Arial-BoldMT"/>
                <w:bCs/>
                <w:sz w:val="17"/>
                <w:szCs w:val="17"/>
                <w:lang w:val="en-GB"/>
              </w:rPr>
              <w:t>20</w:t>
            </w:r>
            <w:r w:rsidR="007548C7">
              <w:rPr>
                <w:rFonts w:ascii="Arial Black" w:hAnsi="Arial Black" w:cs="Arial-BoldMT"/>
                <w:bCs/>
                <w:sz w:val="17"/>
                <w:szCs w:val="17"/>
                <w:lang w:val="en-GB"/>
              </w:rPr>
              <w:t xml:space="preserve"> </w:t>
            </w:r>
            <w:r w:rsidRPr="00A02DE3">
              <w:rPr>
                <w:rFonts w:ascii="Arial Black" w:hAnsi="Arial Black" w:cs="Arial-BoldMT"/>
                <w:bCs/>
                <w:sz w:val="17"/>
                <w:szCs w:val="17"/>
                <w:lang w:val="en-GB"/>
              </w:rPr>
              <w:t>NUHEI</w:t>
            </w:r>
          </w:p>
        </w:tc>
        <w:tc>
          <w:tcPr>
            <w:tcW w:w="2491" w:type="dxa"/>
            <w:hideMark/>
          </w:tcPr>
          <w:p w14:paraId="38ABA30F" w14:textId="5A6DBCD5" w:rsidR="00351CD8" w:rsidRPr="00A02DE3" w:rsidRDefault="00351CD8" w:rsidP="00351CD8">
            <w:pPr>
              <w:widowControl w:val="0"/>
              <w:suppressAutoHyphens/>
              <w:autoSpaceDE w:val="0"/>
              <w:autoSpaceDN w:val="0"/>
              <w:adjustRightInd w:val="0"/>
              <w:jc w:val="center"/>
              <w:textAlignment w:val="center"/>
              <w:rPr>
                <w:rFonts w:ascii="Arial Black" w:hAnsi="Arial Black" w:cs="Arial-BoldMT"/>
                <w:bCs/>
                <w:sz w:val="17"/>
                <w:szCs w:val="17"/>
                <w:lang w:val="en-GB"/>
              </w:rPr>
            </w:pPr>
            <w:r w:rsidRPr="00A02DE3">
              <w:rPr>
                <w:rFonts w:ascii="Arial Black" w:hAnsi="Arial Black" w:cs="Arial-BoldMT"/>
                <w:bCs/>
                <w:sz w:val="17"/>
                <w:szCs w:val="17"/>
                <w:lang w:val="en-GB"/>
              </w:rPr>
              <w:t>20</w:t>
            </w:r>
            <w:r w:rsidR="00A02DE3" w:rsidRPr="00A02DE3">
              <w:rPr>
                <w:rFonts w:ascii="Arial Black" w:hAnsi="Arial Black" w:cs="Arial-BoldMT"/>
                <w:bCs/>
                <w:sz w:val="17"/>
                <w:szCs w:val="17"/>
                <w:lang w:val="en-GB"/>
              </w:rPr>
              <w:t>20</w:t>
            </w:r>
            <w:r w:rsidR="007548C7">
              <w:rPr>
                <w:rFonts w:ascii="Arial Black" w:hAnsi="Arial Black" w:cs="Arial-BoldMT"/>
                <w:bCs/>
                <w:sz w:val="17"/>
                <w:szCs w:val="17"/>
                <w:lang w:val="en-GB"/>
              </w:rPr>
              <w:t xml:space="preserve"> </w:t>
            </w:r>
            <w:r w:rsidRPr="00A02DE3">
              <w:rPr>
                <w:rFonts w:ascii="Arial Black" w:hAnsi="Arial Black" w:cs="Arial-BoldMT"/>
                <w:bCs/>
                <w:sz w:val="17"/>
                <w:szCs w:val="17"/>
                <w:lang w:val="en-GB"/>
              </w:rPr>
              <w:t>Total</w:t>
            </w:r>
          </w:p>
        </w:tc>
      </w:tr>
      <w:tr w:rsidR="00A02DE3" w:rsidRPr="00A02DE3" w14:paraId="4AA0007A" w14:textId="77777777" w:rsidTr="00C1319C">
        <w:trPr>
          <w:trHeight w:val="300"/>
        </w:trPr>
        <w:tc>
          <w:tcPr>
            <w:tcW w:w="2977" w:type="dxa"/>
            <w:noWrap/>
            <w:vAlign w:val="center"/>
            <w:hideMark/>
          </w:tcPr>
          <w:p w14:paraId="7D619B36" w14:textId="694376CA" w:rsidR="00A02DE3" w:rsidRPr="00A02DE3" w:rsidRDefault="00A02DE3" w:rsidP="00C1319C">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1319C">
              <w:rPr>
                <w:rFonts w:ascii="ArialMT" w:hAnsi="ArialMT" w:cs="ArialMT"/>
                <w:sz w:val="17"/>
                <w:szCs w:val="17"/>
                <w:lang w:val="en-GB"/>
              </w:rPr>
              <w:t>Number</w:t>
            </w:r>
            <w:r w:rsidR="007548C7">
              <w:rPr>
                <w:rFonts w:ascii="ArialMT" w:hAnsi="ArialMT" w:cs="ArialMT"/>
                <w:sz w:val="17"/>
                <w:szCs w:val="17"/>
                <w:lang w:val="en-GB"/>
              </w:rPr>
              <w:t xml:space="preserve"> </w:t>
            </w:r>
            <w:r w:rsidRPr="00C1319C">
              <w:rPr>
                <w:rFonts w:ascii="ArialMT" w:hAnsi="ArialMT" w:cs="ArialMT"/>
                <w:sz w:val="17"/>
                <w:szCs w:val="17"/>
                <w:lang w:val="en-GB"/>
              </w:rPr>
              <w:t>of</w:t>
            </w:r>
            <w:r w:rsidR="007548C7">
              <w:rPr>
                <w:rFonts w:ascii="ArialMT" w:hAnsi="ArialMT" w:cs="ArialMT"/>
                <w:sz w:val="17"/>
                <w:szCs w:val="17"/>
                <w:lang w:val="en-GB"/>
              </w:rPr>
              <w:t xml:space="preserve"> </w:t>
            </w:r>
            <w:r w:rsidRPr="00C1319C">
              <w:rPr>
                <w:rFonts w:ascii="ArialMT" w:hAnsi="ArialMT" w:cs="ArialMT"/>
                <w:sz w:val="17"/>
                <w:szCs w:val="17"/>
                <w:lang w:val="en-GB"/>
              </w:rPr>
              <w:t>participating</w:t>
            </w:r>
            <w:r w:rsidR="007548C7">
              <w:rPr>
                <w:rFonts w:ascii="ArialMT" w:hAnsi="ArialMT" w:cs="ArialMT"/>
                <w:sz w:val="17"/>
                <w:szCs w:val="17"/>
                <w:lang w:val="en-GB"/>
              </w:rPr>
              <w:t xml:space="preserve"> </w:t>
            </w:r>
            <w:r w:rsidRPr="00C1319C">
              <w:rPr>
                <w:rFonts w:ascii="ArialMT" w:hAnsi="ArialMT" w:cs="ArialMT"/>
                <w:sz w:val="17"/>
                <w:szCs w:val="17"/>
                <w:lang w:val="en-GB"/>
              </w:rPr>
              <w:t>institutions</w:t>
            </w:r>
          </w:p>
        </w:tc>
        <w:tc>
          <w:tcPr>
            <w:tcW w:w="2491" w:type="dxa"/>
            <w:noWrap/>
            <w:vAlign w:val="center"/>
            <w:hideMark/>
          </w:tcPr>
          <w:p w14:paraId="248C5E48" w14:textId="05B1C848"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41</w:t>
            </w:r>
          </w:p>
        </w:tc>
        <w:tc>
          <w:tcPr>
            <w:tcW w:w="2491" w:type="dxa"/>
            <w:noWrap/>
            <w:vAlign w:val="center"/>
            <w:hideMark/>
          </w:tcPr>
          <w:p w14:paraId="3809A6C8" w14:textId="61653EEB"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42</w:t>
            </w:r>
          </w:p>
        </w:tc>
        <w:tc>
          <w:tcPr>
            <w:tcW w:w="2491" w:type="dxa"/>
            <w:noWrap/>
            <w:vAlign w:val="center"/>
            <w:hideMark/>
          </w:tcPr>
          <w:p w14:paraId="65500A17" w14:textId="185D3865"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83</w:t>
            </w:r>
          </w:p>
        </w:tc>
      </w:tr>
      <w:tr w:rsidR="00A02DE3" w:rsidRPr="00A02DE3" w14:paraId="6E12605A" w14:textId="77777777" w:rsidTr="00C1319C">
        <w:trPr>
          <w:trHeight w:val="300"/>
        </w:trPr>
        <w:tc>
          <w:tcPr>
            <w:tcW w:w="2977" w:type="dxa"/>
            <w:noWrap/>
            <w:vAlign w:val="center"/>
            <w:hideMark/>
          </w:tcPr>
          <w:p w14:paraId="773F2647" w14:textId="61F01D07" w:rsidR="00A02DE3" w:rsidRPr="00A02DE3" w:rsidRDefault="00A02DE3" w:rsidP="00C1319C">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1319C">
              <w:rPr>
                <w:rFonts w:ascii="ArialMT" w:hAnsi="ArialMT" w:cs="ArialMT"/>
                <w:sz w:val="17"/>
                <w:szCs w:val="17"/>
                <w:lang w:val="en-GB"/>
              </w:rPr>
              <w:t>GOS</w:t>
            </w:r>
            <w:r w:rsidR="007548C7">
              <w:rPr>
                <w:rFonts w:ascii="ArialMT" w:hAnsi="ArialMT" w:cs="ArialMT"/>
                <w:sz w:val="17"/>
                <w:szCs w:val="17"/>
                <w:lang w:val="en-GB"/>
              </w:rPr>
              <w:t xml:space="preserve"> </w:t>
            </w:r>
            <w:r w:rsidRPr="00C1319C">
              <w:rPr>
                <w:rFonts w:ascii="ArialMT" w:hAnsi="ArialMT" w:cs="ArialMT"/>
                <w:sz w:val="17"/>
                <w:szCs w:val="17"/>
                <w:lang w:val="en-GB"/>
              </w:rPr>
              <w:t>responses</w:t>
            </w:r>
          </w:p>
        </w:tc>
        <w:tc>
          <w:tcPr>
            <w:tcW w:w="2491" w:type="dxa"/>
            <w:noWrap/>
            <w:vAlign w:val="center"/>
            <w:hideMark/>
          </w:tcPr>
          <w:p w14:paraId="4CAC6974" w14:textId="578004B4"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120</w:t>
            </w:r>
            <w:r w:rsidR="00754D35">
              <w:rPr>
                <w:rFonts w:cs="Arial"/>
                <w:color w:val="000000"/>
                <w:szCs w:val="22"/>
              </w:rPr>
              <w:t>,</w:t>
            </w:r>
            <w:r w:rsidRPr="00A02DE3">
              <w:rPr>
                <w:rFonts w:cs="Arial"/>
                <w:color w:val="000000"/>
                <w:szCs w:val="22"/>
              </w:rPr>
              <w:t>115</w:t>
            </w:r>
          </w:p>
        </w:tc>
        <w:tc>
          <w:tcPr>
            <w:tcW w:w="2491" w:type="dxa"/>
            <w:noWrap/>
            <w:vAlign w:val="center"/>
            <w:hideMark/>
          </w:tcPr>
          <w:p w14:paraId="0D566421" w14:textId="1FEEB682"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4</w:t>
            </w:r>
            <w:r w:rsidR="00754D35">
              <w:rPr>
                <w:rFonts w:cs="Arial"/>
                <w:color w:val="000000"/>
                <w:szCs w:val="22"/>
              </w:rPr>
              <w:t>,</w:t>
            </w:r>
            <w:r w:rsidRPr="00A02DE3">
              <w:rPr>
                <w:rFonts w:cs="Arial"/>
                <w:color w:val="000000"/>
                <w:szCs w:val="22"/>
              </w:rPr>
              <w:t>722</w:t>
            </w:r>
          </w:p>
        </w:tc>
        <w:tc>
          <w:tcPr>
            <w:tcW w:w="2491" w:type="dxa"/>
            <w:noWrap/>
            <w:vAlign w:val="center"/>
            <w:hideMark/>
          </w:tcPr>
          <w:p w14:paraId="464C096C" w14:textId="7FA45FA6"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124</w:t>
            </w:r>
            <w:r w:rsidR="00754D35">
              <w:rPr>
                <w:rFonts w:cs="Arial"/>
                <w:color w:val="000000"/>
                <w:szCs w:val="22"/>
              </w:rPr>
              <w:t>,</w:t>
            </w:r>
            <w:r w:rsidRPr="00A02DE3">
              <w:rPr>
                <w:rFonts w:cs="Arial"/>
                <w:color w:val="000000"/>
                <w:szCs w:val="22"/>
              </w:rPr>
              <w:t>837</w:t>
            </w:r>
          </w:p>
        </w:tc>
      </w:tr>
      <w:tr w:rsidR="00A02DE3" w:rsidRPr="00A02DE3" w14:paraId="219EA48F" w14:textId="77777777" w:rsidTr="00C1319C">
        <w:trPr>
          <w:trHeight w:val="300"/>
        </w:trPr>
        <w:tc>
          <w:tcPr>
            <w:tcW w:w="2977" w:type="dxa"/>
            <w:noWrap/>
            <w:vAlign w:val="center"/>
            <w:hideMark/>
          </w:tcPr>
          <w:p w14:paraId="52076105" w14:textId="4FF374FA" w:rsidR="00A02DE3" w:rsidRPr="00A02DE3" w:rsidRDefault="00A02DE3" w:rsidP="00C1319C">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1319C">
              <w:rPr>
                <w:rFonts w:ascii="ArialMT" w:hAnsi="ArialMT" w:cs="ArialMT"/>
                <w:sz w:val="17"/>
                <w:szCs w:val="17"/>
                <w:lang w:val="en-GB"/>
              </w:rPr>
              <w:t>Final</w:t>
            </w:r>
            <w:r w:rsidR="007548C7">
              <w:rPr>
                <w:rFonts w:ascii="ArialMT" w:hAnsi="ArialMT" w:cs="ArialMT"/>
                <w:sz w:val="17"/>
                <w:szCs w:val="17"/>
                <w:lang w:val="en-GB"/>
              </w:rPr>
              <w:t xml:space="preserve"> </w:t>
            </w:r>
            <w:r w:rsidRPr="00C1319C">
              <w:rPr>
                <w:rFonts w:ascii="ArialMT" w:hAnsi="ArialMT" w:cs="ArialMT"/>
                <w:sz w:val="17"/>
                <w:szCs w:val="17"/>
                <w:lang w:val="en-GB"/>
              </w:rPr>
              <w:t>in-scope</w:t>
            </w:r>
          </w:p>
        </w:tc>
        <w:tc>
          <w:tcPr>
            <w:tcW w:w="2491" w:type="dxa"/>
            <w:noWrap/>
            <w:vAlign w:val="center"/>
            <w:hideMark/>
          </w:tcPr>
          <w:p w14:paraId="0021CE45" w14:textId="65415DA2"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77</w:t>
            </w:r>
            <w:r w:rsidR="00754D35">
              <w:rPr>
                <w:rFonts w:cs="Arial"/>
                <w:color w:val="000000"/>
                <w:szCs w:val="22"/>
              </w:rPr>
              <w:t>,</w:t>
            </w:r>
            <w:r w:rsidRPr="00A02DE3">
              <w:rPr>
                <w:rFonts w:cs="Arial"/>
                <w:color w:val="000000"/>
                <w:szCs w:val="22"/>
              </w:rPr>
              <w:t>204</w:t>
            </w:r>
          </w:p>
        </w:tc>
        <w:tc>
          <w:tcPr>
            <w:tcW w:w="2491" w:type="dxa"/>
            <w:noWrap/>
            <w:vAlign w:val="center"/>
            <w:hideMark/>
          </w:tcPr>
          <w:p w14:paraId="2BF2CB30" w14:textId="23DC6462"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3</w:t>
            </w:r>
            <w:r w:rsidR="00754D35">
              <w:rPr>
                <w:rFonts w:cs="Arial"/>
                <w:color w:val="000000"/>
                <w:szCs w:val="22"/>
              </w:rPr>
              <w:t>,</w:t>
            </w:r>
            <w:r w:rsidRPr="00A02DE3">
              <w:rPr>
                <w:rFonts w:cs="Arial"/>
                <w:color w:val="000000"/>
                <w:szCs w:val="22"/>
              </w:rPr>
              <w:t>087</w:t>
            </w:r>
          </w:p>
        </w:tc>
        <w:tc>
          <w:tcPr>
            <w:tcW w:w="2491" w:type="dxa"/>
            <w:noWrap/>
            <w:vAlign w:val="center"/>
            <w:hideMark/>
          </w:tcPr>
          <w:p w14:paraId="1C69CB08" w14:textId="5FF65B30"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80</w:t>
            </w:r>
            <w:r w:rsidR="00754D35">
              <w:rPr>
                <w:rFonts w:cs="Arial"/>
                <w:color w:val="000000"/>
                <w:szCs w:val="22"/>
              </w:rPr>
              <w:t>,</w:t>
            </w:r>
            <w:r w:rsidRPr="00A02DE3">
              <w:rPr>
                <w:rFonts w:cs="Arial"/>
                <w:color w:val="000000"/>
                <w:szCs w:val="22"/>
              </w:rPr>
              <w:t>291</w:t>
            </w:r>
          </w:p>
        </w:tc>
      </w:tr>
      <w:tr w:rsidR="00A02DE3" w:rsidRPr="00A02DE3" w14:paraId="4D338B6A" w14:textId="77777777" w:rsidTr="00C1319C">
        <w:trPr>
          <w:trHeight w:val="300"/>
        </w:trPr>
        <w:tc>
          <w:tcPr>
            <w:tcW w:w="2977" w:type="dxa"/>
            <w:noWrap/>
            <w:vAlign w:val="center"/>
            <w:hideMark/>
          </w:tcPr>
          <w:p w14:paraId="02FCF703" w14:textId="7CED5E00" w:rsidR="00A02DE3" w:rsidRPr="00A02DE3" w:rsidRDefault="00A02DE3" w:rsidP="00C1319C">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C1319C">
              <w:rPr>
                <w:rFonts w:ascii="ArialMT" w:hAnsi="ArialMT" w:cs="ArialMT"/>
                <w:sz w:val="17"/>
                <w:szCs w:val="17"/>
                <w:lang w:val="en-GB"/>
              </w:rPr>
              <w:t>Number</w:t>
            </w:r>
            <w:r w:rsidR="007548C7">
              <w:rPr>
                <w:rFonts w:ascii="ArialMT" w:hAnsi="ArialMT" w:cs="ArialMT"/>
                <w:sz w:val="17"/>
                <w:szCs w:val="17"/>
                <w:lang w:val="en-GB"/>
              </w:rPr>
              <w:t xml:space="preserve"> </w:t>
            </w:r>
            <w:r w:rsidRPr="00C1319C">
              <w:rPr>
                <w:rFonts w:ascii="ArialMT" w:hAnsi="ArialMT" w:cs="ArialMT"/>
                <w:sz w:val="17"/>
                <w:szCs w:val="17"/>
                <w:lang w:val="en-GB"/>
              </w:rPr>
              <w:t>of</w:t>
            </w:r>
            <w:r w:rsidR="007548C7">
              <w:rPr>
                <w:rFonts w:ascii="ArialMT" w:hAnsi="ArialMT" w:cs="ArialMT"/>
                <w:sz w:val="17"/>
                <w:szCs w:val="17"/>
                <w:lang w:val="en-GB"/>
              </w:rPr>
              <w:t xml:space="preserve"> </w:t>
            </w:r>
            <w:r w:rsidRPr="00C1319C">
              <w:rPr>
                <w:rFonts w:ascii="ArialMT" w:hAnsi="ArialMT" w:cs="ArialMT"/>
                <w:sz w:val="17"/>
                <w:szCs w:val="17"/>
                <w:lang w:val="en-GB"/>
              </w:rPr>
              <w:t>completed</w:t>
            </w:r>
            <w:r w:rsidR="007548C7">
              <w:rPr>
                <w:rFonts w:ascii="ArialMT" w:hAnsi="ArialMT" w:cs="ArialMT"/>
                <w:sz w:val="17"/>
                <w:szCs w:val="17"/>
                <w:lang w:val="en-GB"/>
              </w:rPr>
              <w:t xml:space="preserve"> </w:t>
            </w:r>
            <w:r w:rsidRPr="00C1319C">
              <w:rPr>
                <w:rFonts w:ascii="ArialMT" w:hAnsi="ArialMT" w:cs="ArialMT"/>
                <w:sz w:val="17"/>
                <w:szCs w:val="17"/>
                <w:lang w:val="en-GB"/>
              </w:rPr>
              <w:t>surveys</w:t>
            </w:r>
          </w:p>
        </w:tc>
        <w:tc>
          <w:tcPr>
            <w:tcW w:w="2491" w:type="dxa"/>
            <w:noWrap/>
            <w:vAlign w:val="center"/>
            <w:hideMark/>
          </w:tcPr>
          <w:p w14:paraId="3D9CDE7E" w14:textId="17B1ED71"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38</w:t>
            </w:r>
            <w:r w:rsidR="00754D35">
              <w:rPr>
                <w:rFonts w:cs="Arial"/>
                <w:color w:val="000000"/>
                <w:szCs w:val="22"/>
              </w:rPr>
              <w:t>,</w:t>
            </w:r>
            <w:r w:rsidRPr="00A02DE3">
              <w:rPr>
                <w:rFonts w:cs="Arial"/>
                <w:color w:val="000000"/>
                <w:szCs w:val="22"/>
              </w:rPr>
              <w:t>760</w:t>
            </w:r>
          </w:p>
        </w:tc>
        <w:tc>
          <w:tcPr>
            <w:tcW w:w="2491" w:type="dxa"/>
            <w:noWrap/>
            <w:vAlign w:val="center"/>
            <w:hideMark/>
          </w:tcPr>
          <w:p w14:paraId="46106EA7" w14:textId="5903BE32"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1</w:t>
            </w:r>
            <w:r w:rsidR="00754D35">
              <w:rPr>
                <w:rFonts w:cs="Arial"/>
                <w:color w:val="000000"/>
                <w:szCs w:val="22"/>
              </w:rPr>
              <w:t>,</w:t>
            </w:r>
            <w:r w:rsidRPr="00A02DE3">
              <w:rPr>
                <w:rFonts w:cs="Arial"/>
                <w:color w:val="000000"/>
                <w:szCs w:val="22"/>
              </w:rPr>
              <w:t>393</w:t>
            </w:r>
          </w:p>
        </w:tc>
        <w:tc>
          <w:tcPr>
            <w:tcW w:w="2491" w:type="dxa"/>
            <w:noWrap/>
            <w:vAlign w:val="center"/>
            <w:hideMark/>
          </w:tcPr>
          <w:p w14:paraId="7F71D634" w14:textId="09153242" w:rsidR="00A02DE3" w:rsidRPr="00A02DE3" w:rsidRDefault="00A02DE3" w:rsidP="00A02DE3">
            <w:pPr>
              <w:widowControl w:val="0"/>
              <w:suppressAutoHyphens/>
              <w:autoSpaceDE w:val="0"/>
              <w:autoSpaceDN w:val="0"/>
              <w:adjustRightInd w:val="0"/>
              <w:spacing w:before="85" w:line="288" w:lineRule="auto"/>
              <w:jc w:val="center"/>
              <w:textAlignment w:val="center"/>
              <w:rPr>
                <w:rFonts w:cs="Arial"/>
                <w:szCs w:val="17"/>
                <w:lang w:val="en-GB"/>
              </w:rPr>
            </w:pPr>
            <w:r w:rsidRPr="00A02DE3">
              <w:rPr>
                <w:rFonts w:cs="Arial"/>
                <w:color w:val="000000"/>
                <w:szCs w:val="22"/>
              </w:rPr>
              <w:t>40</w:t>
            </w:r>
            <w:r w:rsidR="00754D35">
              <w:rPr>
                <w:rFonts w:cs="Arial"/>
                <w:color w:val="000000"/>
                <w:szCs w:val="22"/>
              </w:rPr>
              <w:t>,</w:t>
            </w:r>
            <w:r w:rsidRPr="00A02DE3">
              <w:rPr>
                <w:rFonts w:cs="Arial"/>
                <w:color w:val="000000"/>
                <w:szCs w:val="22"/>
              </w:rPr>
              <w:t>153</w:t>
            </w:r>
          </w:p>
        </w:tc>
      </w:tr>
      <w:tr w:rsidR="00A02DE3" w:rsidRPr="00A02DE3" w14:paraId="46B34910" w14:textId="77777777" w:rsidTr="00C1319C">
        <w:trPr>
          <w:trHeight w:val="300"/>
        </w:trPr>
        <w:tc>
          <w:tcPr>
            <w:tcW w:w="2977" w:type="dxa"/>
            <w:noWrap/>
            <w:vAlign w:val="center"/>
            <w:hideMark/>
          </w:tcPr>
          <w:p w14:paraId="4D784B88" w14:textId="286D5A5F" w:rsidR="00A02DE3" w:rsidRPr="00C1319C" w:rsidRDefault="00A02DE3" w:rsidP="00C1319C">
            <w:pPr>
              <w:widowControl w:val="0"/>
              <w:suppressAutoHyphens/>
              <w:autoSpaceDE w:val="0"/>
              <w:autoSpaceDN w:val="0"/>
              <w:adjustRightInd w:val="0"/>
              <w:spacing w:before="85" w:line="288" w:lineRule="auto"/>
              <w:textAlignment w:val="center"/>
              <w:rPr>
                <w:rFonts w:ascii="ArialMT" w:hAnsi="ArialMT" w:cs="ArialMT"/>
                <w:b/>
                <w:sz w:val="17"/>
                <w:szCs w:val="17"/>
                <w:lang w:val="en-GB"/>
              </w:rPr>
            </w:pPr>
            <w:r w:rsidRPr="00C1319C">
              <w:rPr>
                <w:rFonts w:ascii="ArialMT" w:hAnsi="ArialMT" w:cs="ArialMT"/>
                <w:b/>
                <w:sz w:val="17"/>
                <w:szCs w:val="17"/>
                <w:lang w:val="en-GB"/>
              </w:rPr>
              <w:t>Response</w:t>
            </w:r>
            <w:r w:rsidR="007548C7">
              <w:rPr>
                <w:rFonts w:ascii="ArialMT" w:hAnsi="ArialMT" w:cs="ArialMT"/>
                <w:b/>
                <w:sz w:val="17"/>
                <w:szCs w:val="17"/>
                <w:lang w:val="en-GB"/>
              </w:rPr>
              <w:t xml:space="preserve"> </w:t>
            </w:r>
            <w:r w:rsidRPr="00C1319C">
              <w:rPr>
                <w:rFonts w:ascii="ArialMT" w:hAnsi="ArialMT" w:cs="ArialMT"/>
                <w:b/>
                <w:sz w:val="17"/>
                <w:szCs w:val="17"/>
                <w:lang w:val="en-GB"/>
              </w:rPr>
              <w:t>rate</w:t>
            </w:r>
            <w:r w:rsidR="007548C7">
              <w:rPr>
                <w:rFonts w:ascii="ArialMT" w:hAnsi="ArialMT" w:cs="ArialMT"/>
                <w:b/>
                <w:sz w:val="17"/>
                <w:szCs w:val="17"/>
                <w:lang w:val="en-GB"/>
              </w:rPr>
              <w:t xml:space="preserve"> </w:t>
            </w:r>
            <w:r w:rsidRPr="00C1319C">
              <w:rPr>
                <w:rFonts w:ascii="ArialMT" w:hAnsi="ArialMT" w:cs="ArialMT"/>
                <w:b/>
                <w:sz w:val="17"/>
                <w:szCs w:val="17"/>
                <w:lang w:val="en-GB"/>
              </w:rPr>
              <w:t>(%)</w:t>
            </w:r>
          </w:p>
        </w:tc>
        <w:tc>
          <w:tcPr>
            <w:tcW w:w="2491" w:type="dxa"/>
            <w:noWrap/>
            <w:vAlign w:val="center"/>
            <w:hideMark/>
          </w:tcPr>
          <w:p w14:paraId="1AF67B12" w14:textId="748D8DFB" w:rsidR="00A02DE3" w:rsidRPr="00C1319C" w:rsidRDefault="00A02DE3" w:rsidP="00A02DE3">
            <w:pPr>
              <w:widowControl w:val="0"/>
              <w:suppressAutoHyphens/>
              <w:autoSpaceDE w:val="0"/>
              <w:autoSpaceDN w:val="0"/>
              <w:adjustRightInd w:val="0"/>
              <w:spacing w:before="85" w:line="288" w:lineRule="auto"/>
              <w:jc w:val="center"/>
              <w:textAlignment w:val="center"/>
              <w:rPr>
                <w:rFonts w:cs="Arial"/>
                <w:b/>
                <w:bCs/>
                <w:szCs w:val="17"/>
                <w:lang w:val="en-GB"/>
              </w:rPr>
            </w:pPr>
            <w:r w:rsidRPr="00C1319C">
              <w:rPr>
                <w:rFonts w:cs="Arial"/>
                <w:b/>
                <w:color w:val="000000"/>
                <w:szCs w:val="22"/>
              </w:rPr>
              <w:t>50.2</w:t>
            </w:r>
          </w:p>
        </w:tc>
        <w:tc>
          <w:tcPr>
            <w:tcW w:w="2491" w:type="dxa"/>
            <w:noWrap/>
            <w:vAlign w:val="center"/>
            <w:hideMark/>
          </w:tcPr>
          <w:p w14:paraId="7CDC3322" w14:textId="758CDE1A" w:rsidR="00A02DE3" w:rsidRPr="00C1319C" w:rsidRDefault="00A02DE3" w:rsidP="00A02DE3">
            <w:pPr>
              <w:widowControl w:val="0"/>
              <w:suppressAutoHyphens/>
              <w:autoSpaceDE w:val="0"/>
              <w:autoSpaceDN w:val="0"/>
              <w:adjustRightInd w:val="0"/>
              <w:spacing w:before="85" w:line="288" w:lineRule="auto"/>
              <w:jc w:val="center"/>
              <w:textAlignment w:val="center"/>
              <w:rPr>
                <w:rFonts w:cs="Arial"/>
                <w:b/>
                <w:bCs/>
                <w:szCs w:val="17"/>
                <w:lang w:val="en-GB"/>
              </w:rPr>
            </w:pPr>
            <w:r w:rsidRPr="00C1319C">
              <w:rPr>
                <w:rFonts w:cs="Arial"/>
                <w:b/>
                <w:color w:val="000000"/>
                <w:szCs w:val="22"/>
              </w:rPr>
              <w:t>45.1</w:t>
            </w:r>
          </w:p>
        </w:tc>
        <w:tc>
          <w:tcPr>
            <w:tcW w:w="2491" w:type="dxa"/>
            <w:noWrap/>
            <w:vAlign w:val="center"/>
            <w:hideMark/>
          </w:tcPr>
          <w:p w14:paraId="26A29823" w14:textId="38317877" w:rsidR="00A02DE3" w:rsidRPr="00C1319C" w:rsidRDefault="00A02DE3" w:rsidP="00A02DE3">
            <w:pPr>
              <w:widowControl w:val="0"/>
              <w:suppressAutoHyphens/>
              <w:autoSpaceDE w:val="0"/>
              <w:autoSpaceDN w:val="0"/>
              <w:adjustRightInd w:val="0"/>
              <w:spacing w:before="85" w:line="288" w:lineRule="auto"/>
              <w:jc w:val="center"/>
              <w:textAlignment w:val="center"/>
              <w:rPr>
                <w:rFonts w:cs="Arial"/>
                <w:b/>
                <w:bCs/>
                <w:szCs w:val="17"/>
                <w:lang w:val="en-GB"/>
              </w:rPr>
            </w:pPr>
            <w:r w:rsidRPr="00C1319C">
              <w:rPr>
                <w:rFonts w:cs="Arial"/>
                <w:b/>
                <w:color w:val="000000"/>
                <w:szCs w:val="22"/>
              </w:rPr>
              <w:t>50.0</w:t>
            </w:r>
          </w:p>
        </w:tc>
      </w:tr>
    </w:tbl>
    <w:p w14:paraId="327436AB" w14:textId="7113D4BB" w:rsidR="00F7093C" w:rsidRPr="002A7311" w:rsidRDefault="00BB08BE" w:rsidP="00DA2B0B">
      <w:pPr>
        <w:pStyle w:val="Bodycopy"/>
        <w:spacing w:after="120"/>
        <w:rPr>
          <w:color w:val="auto"/>
        </w:rPr>
      </w:pPr>
      <w:r>
        <w:rPr>
          <w:color w:val="auto"/>
        </w:rPr>
        <w:t>Overall</w:t>
      </w:r>
      <w:r w:rsidR="00DA2B0B" w:rsidRPr="002A7311">
        <w:rPr>
          <w:color w:val="auto"/>
        </w:rPr>
        <w:t>,</w:t>
      </w:r>
      <w:r w:rsidR="007548C7">
        <w:rPr>
          <w:color w:val="auto"/>
        </w:rPr>
        <w:t xml:space="preserve"> </w:t>
      </w:r>
      <w:r w:rsidR="00DA2B0B" w:rsidRPr="002A7311">
        <w:rPr>
          <w:color w:val="auto"/>
        </w:rPr>
        <w:t>the</w:t>
      </w:r>
      <w:r w:rsidR="007548C7">
        <w:rPr>
          <w:color w:val="auto"/>
        </w:rPr>
        <w:t xml:space="preserve"> </w:t>
      </w:r>
      <w:r w:rsidR="00DA2B0B" w:rsidRPr="002A7311">
        <w:rPr>
          <w:color w:val="auto"/>
        </w:rPr>
        <w:t>undergraduate</w:t>
      </w:r>
      <w:r w:rsidR="007548C7">
        <w:rPr>
          <w:color w:val="auto"/>
        </w:rPr>
        <w:t xml:space="preserve"> </w:t>
      </w:r>
      <w:r w:rsidR="00DA2B0B" w:rsidRPr="002A7311">
        <w:rPr>
          <w:color w:val="auto"/>
        </w:rPr>
        <w:t>response</w:t>
      </w:r>
      <w:r w:rsidR="007548C7">
        <w:rPr>
          <w:color w:val="auto"/>
        </w:rPr>
        <w:t xml:space="preserve"> </w:t>
      </w:r>
      <w:r w:rsidR="00DA2B0B" w:rsidRPr="002A7311">
        <w:rPr>
          <w:color w:val="auto"/>
        </w:rPr>
        <w:t>rate</w:t>
      </w:r>
      <w:r w:rsidR="007548C7">
        <w:rPr>
          <w:color w:val="auto"/>
        </w:rPr>
        <w:t xml:space="preserve"> </w:t>
      </w:r>
      <w:r w:rsidR="00DA2B0B" w:rsidRPr="002A7311">
        <w:rPr>
          <w:color w:val="auto"/>
        </w:rPr>
        <w:t>was</w:t>
      </w:r>
      <w:r w:rsidR="007548C7">
        <w:rPr>
          <w:color w:val="auto"/>
        </w:rPr>
        <w:t xml:space="preserve"> </w:t>
      </w:r>
      <w:r w:rsidR="002A7311" w:rsidRPr="002A7311">
        <w:rPr>
          <w:color w:val="auto"/>
        </w:rPr>
        <w:t>49.5</w:t>
      </w:r>
      <w:r w:rsidR="007548C7">
        <w:rPr>
          <w:color w:val="auto"/>
        </w:rPr>
        <w:t xml:space="preserve"> </w:t>
      </w:r>
      <w:r w:rsidR="00DA2B0B" w:rsidRPr="002A7311">
        <w:rPr>
          <w:color w:val="auto"/>
        </w:rPr>
        <w:t>per</w:t>
      </w:r>
      <w:r w:rsidR="007548C7">
        <w:rPr>
          <w:color w:val="auto"/>
        </w:rPr>
        <w:t xml:space="preserve"> </w:t>
      </w:r>
      <w:r w:rsidR="00DA2B0B" w:rsidRPr="002A7311">
        <w:rPr>
          <w:color w:val="auto"/>
        </w:rPr>
        <w:t>cent,</w:t>
      </w:r>
      <w:r w:rsidR="007548C7">
        <w:rPr>
          <w:color w:val="auto"/>
        </w:rPr>
        <w:t xml:space="preserve"> </w:t>
      </w:r>
      <w:r w:rsidR="00DA2B0B" w:rsidRPr="002A7311">
        <w:rPr>
          <w:color w:val="auto"/>
        </w:rPr>
        <w:t>postgraduate</w:t>
      </w:r>
      <w:r w:rsidR="007548C7">
        <w:rPr>
          <w:color w:val="auto"/>
        </w:rPr>
        <w:t xml:space="preserve"> </w:t>
      </w:r>
      <w:r w:rsidR="00DA2B0B" w:rsidRPr="002A7311">
        <w:rPr>
          <w:color w:val="auto"/>
        </w:rPr>
        <w:t>coursework,</w:t>
      </w:r>
      <w:r w:rsidR="007548C7">
        <w:rPr>
          <w:color w:val="auto"/>
        </w:rPr>
        <w:t xml:space="preserve"> </w:t>
      </w:r>
      <w:r w:rsidR="002A7311" w:rsidRPr="002A7311">
        <w:rPr>
          <w:color w:val="auto"/>
        </w:rPr>
        <w:t>49.7</w:t>
      </w:r>
      <w:r w:rsidR="007548C7">
        <w:rPr>
          <w:color w:val="auto"/>
        </w:rPr>
        <w:t xml:space="preserve"> </w:t>
      </w:r>
      <w:r w:rsidR="00351CD8" w:rsidRPr="002A7311">
        <w:rPr>
          <w:color w:val="auto"/>
        </w:rPr>
        <w:t>per</w:t>
      </w:r>
      <w:r w:rsidR="007548C7">
        <w:rPr>
          <w:color w:val="auto"/>
        </w:rPr>
        <w:t xml:space="preserve"> </w:t>
      </w:r>
      <w:r w:rsidR="00351CD8" w:rsidRPr="002A7311">
        <w:rPr>
          <w:color w:val="auto"/>
        </w:rPr>
        <w:t>cent</w:t>
      </w:r>
      <w:r w:rsidR="007548C7">
        <w:rPr>
          <w:color w:val="auto"/>
        </w:rPr>
        <w:t xml:space="preserve"> </w:t>
      </w:r>
      <w:r w:rsidR="00DA2B0B" w:rsidRPr="002A7311">
        <w:rPr>
          <w:color w:val="auto"/>
        </w:rPr>
        <w:t>and</w:t>
      </w:r>
      <w:r w:rsidR="007548C7">
        <w:rPr>
          <w:color w:val="auto"/>
        </w:rPr>
        <w:t xml:space="preserve"> </w:t>
      </w:r>
      <w:r w:rsidR="00DA2B0B" w:rsidRPr="002A7311">
        <w:rPr>
          <w:color w:val="auto"/>
        </w:rPr>
        <w:t>postgraduate</w:t>
      </w:r>
      <w:r w:rsidR="007548C7">
        <w:rPr>
          <w:color w:val="auto"/>
        </w:rPr>
        <w:t xml:space="preserve"> </w:t>
      </w:r>
      <w:r w:rsidR="00DA2B0B" w:rsidRPr="002A7311">
        <w:rPr>
          <w:color w:val="auto"/>
        </w:rPr>
        <w:t>research,</w:t>
      </w:r>
      <w:r w:rsidR="007548C7">
        <w:rPr>
          <w:color w:val="auto"/>
        </w:rPr>
        <w:t xml:space="preserve"> </w:t>
      </w:r>
      <w:r w:rsidR="00351CD8" w:rsidRPr="002A7311">
        <w:rPr>
          <w:color w:val="auto"/>
        </w:rPr>
        <w:t>6</w:t>
      </w:r>
      <w:r w:rsidR="002A7311" w:rsidRPr="002A7311">
        <w:rPr>
          <w:color w:val="auto"/>
        </w:rPr>
        <w:t>0.9</w:t>
      </w:r>
      <w:r w:rsidR="007548C7">
        <w:rPr>
          <w:color w:val="auto"/>
        </w:rPr>
        <w:t xml:space="preserve"> </w:t>
      </w:r>
      <w:r w:rsidR="00DA2B0B" w:rsidRPr="002A7311">
        <w:rPr>
          <w:color w:val="auto"/>
        </w:rPr>
        <w:t>per</w:t>
      </w:r>
      <w:r w:rsidR="007548C7">
        <w:rPr>
          <w:color w:val="auto"/>
        </w:rPr>
        <w:t xml:space="preserve"> </w:t>
      </w:r>
      <w:r w:rsidR="00DA2B0B" w:rsidRPr="002A7311">
        <w:rPr>
          <w:color w:val="auto"/>
        </w:rPr>
        <w:t>cent</w:t>
      </w:r>
      <w:r w:rsidR="007548C7">
        <w:rPr>
          <w:color w:val="auto"/>
        </w:rPr>
        <w:t xml:space="preserve"> </w:t>
      </w:r>
      <w:r w:rsidR="00DA2B0B" w:rsidRPr="002A7311">
        <w:rPr>
          <w:color w:val="auto"/>
        </w:rPr>
        <w:t>of</w:t>
      </w:r>
      <w:r w:rsidR="007548C7">
        <w:rPr>
          <w:color w:val="auto"/>
        </w:rPr>
        <w:t xml:space="preserve"> </w:t>
      </w:r>
      <w:r w:rsidR="00DA2B0B" w:rsidRPr="002A7311">
        <w:rPr>
          <w:color w:val="auto"/>
        </w:rPr>
        <w:t>the</w:t>
      </w:r>
      <w:r w:rsidR="007548C7">
        <w:rPr>
          <w:color w:val="auto"/>
        </w:rPr>
        <w:t xml:space="preserve"> </w:t>
      </w:r>
      <w:r w:rsidR="00DA2B0B" w:rsidRPr="002A7311">
        <w:rPr>
          <w:color w:val="auto"/>
        </w:rPr>
        <w:t>usable</w:t>
      </w:r>
      <w:r w:rsidR="007548C7">
        <w:rPr>
          <w:color w:val="auto"/>
        </w:rPr>
        <w:t xml:space="preserve"> </w:t>
      </w:r>
      <w:r w:rsidR="00DA2B0B" w:rsidRPr="002A7311">
        <w:rPr>
          <w:color w:val="auto"/>
        </w:rPr>
        <w:t>sample</w:t>
      </w:r>
      <w:r w:rsidR="007548C7">
        <w:rPr>
          <w:color w:val="auto"/>
        </w:rPr>
        <w:t xml:space="preserve"> </w:t>
      </w:r>
      <w:r w:rsidR="00DA2B0B" w:rsidRPr="002A7311">
        <w:rPr>
          <w:color w:val="auto"/>
        </w:rPr>
        <w:t>after</w:t>
      </w:r>
      <w:r w:rsidR="007548C7">
        <w:rPr>
          <w:color w:val="auto"/>
        </w:rPr>
        <w:t xml:space="preserve"> </w:t>
      </w:r>
      <w:r w:rsidR="00DA2B0B" w:rsidRPr="002A7311">
        <w:rPr>
          <w:color w:val="auto"/>
        </w:rPr>
        <w:t>data</w:t>
      </w:r>
      <w:r w:rsidR="007548C7">
        <w:rPr>
          <w:color w:val="auto"/>
        </w:rPr>
        <w:t xml:space="preserve"> </w:t>
      </w:r>
      <w:r w:rsidR="00DA2B0B" w:rsidRPr="002A7311">
        <w:rPr>
          <w:color w:val="auto"/>
        </w:rPr>
        <w:t>was</w:t>
      </w:r>
      <w:r w:rsidR="007548C7">
        <w:rPr>
          <w:color w:val="auto"/>
        </w:rPr>
        <w:t xml:space="preserve"> </w:t>
      </w:r>
      <w:r w:rsidR="00DA2B0B" w:rsidRPr="002A7311">
        <w:rPr>
          <w:color w:val="auto"/>
        </w:rPr>
        <w:t>cleaned</w:t>
      </w:r>
      <w:r w:rsidR="007548C7">
        <w:rPr>
          <w:color w:val="auto"/>
        </w:rPr>
        <w:t xml:space="preserve"> </w:t>
      </w:r>
      <w:r w:rsidR="00DA2B0B" w:rsidRPr="002A7311">
        <w:rPr>
          <w:color w:val="auto"/>
        </w:rPr>
        <w:t>and</w:t>
      </w:r>
      <w:r w:rsidR="007548C7">
        <w:rPr>
          <w:color w:val="auto"/>
        </w:rPr>
        <w:t xml:space="preserve"> </w:t>
      </w:r>
      <w:r w:rsidR="00DA2B0B" w:rsidRPr="002A7311">
        <w:rPr>
          <w:color w:val="auto"/>
        </w:rPr>
        <w:t>opt-outs</w:t>
      </w:r>
      <w:r w:rsidR="007548C7">
        <w:rPr>
          <w:color w:val="auto"/>
        </w:rPr>
        <w:t xml:space="preserve"> </w:t>
      </w:r>
      <w:r w:rsidR="00DA2B0B" w:rsidRPr="002A7311">
        <w:rPr>
          <w:color w:val="auto"/>
        </w:rPr>
        <w:t>and</w:t>
      </w:r>
      <w:r w:rsidR="007548C7">
        <w:rPr>
          <w:color w:val="auto"/>
        </w:rPr>
        <w:t xml:space="preserve"> </w:t>
      </w:r>
      <w:r w:rsidR="00DA2B0B" w:rsidRPr="002A7311">
        <w:rPr>
          <w:color w:val="auto"/>
        </w:rPr>
        <w:t>out</w:t>
      </w:r>
      <w:r w:rsidR="007548C7">
        <w:rPr>
          <w:color w:val="auto"/>
        </w:rPr>
        <w:t xml:space="preserve"> </w:t>
      </w:r>
      <w:r w:rsidR="00DA2B0B" w:rsidRPr="002A7311">
        <w:rPr>
          <w:color w:val="auto"/>
        </w:rPr>
        <w:t>of</w:t>
      </w:r>
      <w:r w:rsidR="007548C7">
        <w:rPr>
          <w:color w:val="auto"/>
        </w:rPr>
        <w:t xml:space="preserve"> </w:t>
      </w:r>
      <w:r w:rsidR="00DA2B0B" w:rsidRPr="002A7311">
        <w:rPr>
          <w:color w:val="auto"/>
        </w:rPr>
        <w:t>scope</w:t>
      </w:r>
      <w:r w:rsidR="007548C7">
        <w:rPr>
          <w:color w:val="auto"/>
        </w:rPr>
        <w:t xml:space="preserve"> </w:t>
      </w:r>
      <w:r w:rsidR="00DA2B0B" w:rsidRPr="002A7311">
        <w:rPr>
          <w:color w:val="auto"/>
        </w:rPr>
        <w:t>were</w:t>
      </w:r>
      <w:r w:rsidR="007548C7">
        <w:rPr>
          <w:color w:val="auto"/>
        </w:rPr>
        <w:t xml:space="preserve"> </w:t>
      </w:r>
      <w:r w:rsidR="00DA2B0B" w:rsidRPr="002A7311">
        <w:rPr>
          <w:color w:val="auto"/>
        </w:rPr>
        <w:t>removed.</w:t>
      </w:r>
      <w:r w:rsidR="007548C7">
        <w:rPr>
          <w:color w:val="auto"/>
        </w:rPr>
        <w:t xml:space="preserve">  </w:t>
      </w:r>
      <w:r>
        <w:rPr>
          <w:color w:val="auto"/>
        </w:rPr>
        <w:t xml:space="preserve">Table 1.2 below shows response rates by institution for all study levels for the 2020 GOS-L.  </w:t>
      </w:r>
    </w:p>
    <w:p w14:paraId="5FDC79F2" w14:textId="2A26FC17" w:rsidR="00DA2B0B" w:rsidRPr="006F7CD0" w:rsidRDefault="00627C13" w:rsidP="00DA2B0B">
      <w:pPr>
        <w:pStyle w:val="Tabletitle"/>
        <w:rPr>
          <w:lang w:val="en-US"/>
        </w:rPr>
      </w:pPr>
      <w:r w:rsidRPr="006F7CD0">
        <w:t>Table</w:t>
      </w:r>
      <w:r w:rsidR="007548C7">
        <w:t xml:space="preserve"> </w:t>
      </w:r>
      <w:r w:rsidRPr="006F7CD0">
        <w:t>1.2</w:t>
      </w:r>
      <w:r w:rsidR="007548C7">
        <w:t xml:space="preserve"> </w:t>
      </w:r>
      <w:r w:rsidR="00DA2B0B" w:rsidRPr="006F7CD0">
        <w:t>20</w:t>
      </w:r>
      <w:r w:rsidR="006F7CD0" w:rsidRPr="006F7CD0">
        <w:t>20</w:t>
      </w:r>
      <w:r w:rsidR="007548C7">
        <w:t xml:space="preserve"> </w:t>
      </w:r>
      <w:r w:rsidR="00DA2B0B" w:rsidRPr="006F7CD0">
        <w:t>GOS-L</w:t>
      </w:r>
      <w:r w:rsidR="007548C7">
        <w:t xml:space="preserve"> </w:t>
      </w:r>
      <w:r w:rsidR="00DA2B0B" w:rsidRPr="006F7CD0">
        <w:rPr>
          <w:lang w:val="en-US"/>
        </w:rPr>
        <w:t>university</w:t>
      </w:r>
      <w:r w:rsidR="007548C7">
        <w:rPr>
          <w:lang w:val="en-US"/>
        </w:rPr>
        <w:t xml:space="preserve"> </w:t>
      </w:r>
      <w:r w:rsidR="00DA2B0B" w:rsidRPr="006F7CD0">
        <w:t>response</w:t>
      </w:r>
      <w:r w:rsidR="007548C7">
        <w:t xml:space="preserve"> </w:t>
      </w:r>
      <w:r w:rsidR="00DA2B0B" w:rsidRPr="006F7CD0">
        <w:t>rates</w:t>
      </w:r>
      <w:r w:rsidR="007548C7">
        <w:t xml:space="preserve"> </w:t>
      </w:r>
      <w:r w:rsidR="00351CD8" w:rsidRPr="006F7CD0">
        <w:t>(All</w:t>
      </w:r>
      <w:r w:rsidR="007548C7">
        <w:t xml:space="preserve"> </w:t>
      </w:r>
      <w:r w:rsidR="00F7093C" w:rsidRPr="006F7CD0">
        <w:t>study</w:t>
      </w:r>
      <w:r w:rsidR="007548C7">
        <w:t xml:space="preserve"> </w:t>
      </w:r>
      <w:r w:rsidR="00351CD8" w:rsidRPr="006F7CD0">
        <w:t>levels)</w:t>
      </w:r>
    </w:p>
    <w:tbl>
      <w:tblPr>
        <w:tblW w:w="3893" w:type="pct"/>
        <w:tblCellMar>
          <w:left w:w="0" w:type="dxa"/>
          <w:right w:w="0" w:type="dxa"/>
        </w:tblCellMar>
        <w:tblLook w:val="0000" w:firstRow="0" w:lastRow="0" w:firstColumn="0" w:lastColumn="0" w:noHBand="0" w:noVBand="0"/>
      </w:tblPr>
      <w:tblGrid>
        <w:gridCol w:w="3586"/>
        <w:gridCol w:w="1131"/>
        <w:gridCol w:w="1025"/>
        <w:gridCol w:w="1198"/>
        <w:gridCol w:w="1196"/>
      </w:tblGrid>
      <w:tr w:rsidR="00754D35" w:rsidRPr="00117260" w14:paraId="1AB4D952"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283F1A79" w14:textId="77777777" w:rsidR="00754D35" w:rsidRPr="00BB4C63" w:rsidRDefault="00754D35" w:rsidP="00351CD8">
            <w:pPr>
              <w:pStyle w:val="TablecolumnheadCENTRETABLES"/>
              <w:jc w:val="left"/>
              <w:rPr>
                <w:color w:val="auto"/>
              </w:rPr>
            </w:pPr>
            <w:r w:rsidRPr="00BB4C63">
              <w:rPr>
                <w:color w:val="auto"/>
              </w:rPr>
              <w:t>Institution</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E75A78" w14:textId="3F490F56" w:rsidR="00754D35" w:rsidRPr="00BB4C63" w:rsidRDefault="00754D35" w:rsidP="00351CD8">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BB4C63">
              <w:rPr>
                <w:rFonts w:ascii="ArialMT" w:hAnsi="ArialMT" w:cs="ArialMT"/>
                <w:sz w:val="17"/>
                <w:szCs w:val="17"/>
                <w:lang w:val="en-GB"/>
              </w:rPr>
              <w:t>GOS</w:t>
            </w:r>
            <w:r>
              <w:rPr>
                <w:rFonts w:ascii="ArialMT" w:hAnsi="ArialMT" w:cs="ArialMT"/>
                <w:sz w:val="17"/>
                <w:szCs w:val="17"/>
                <w:lang w:val="en-GB"/>
              </w:rPr>
              <w:t xml:space="preserve"> </w:t>
            </w:r>
            <w:r w:rsidRPr="00BB4C63">
              <w:rPr>
                <w:rFonts w:ascii="ArialMT" w:hAnsi="ArialMT" w:cs="ArialMT"/>
                <w:sz w:val="17"/>
                <w:szCs w:val="17"/>
                <w:lang w:val="en-GB"/>
              </w:rPr>
              <w:t>responses</w:t>
            </w:r>
          </w:p>
        </w:tc>
        <w:tc>
          <w:tcPr>
            <w:tcW w:w="630" w:type="pct"/>
            <w:tcBorders>
              <w:top w:val="single" w:sz="4" w:space="0" w:color="000000"/>
              <w:left w:val="single" w:sz="4" w:space="0" w:color="000000"/>
              <w:bottom w:val="single" w:sz="4" w:space="0" w:color="000000"/>
              <w:right w:val="single" w:sz="4" w:space="0" w:color="000000"/>
            </w:tcBorders>
            <w:vAlign w:val="center"/>
          </w:tcPr>
          <w:p w14:paraId="21865E26" w14:textId="224A7262" w:rsidR="00754D35" w:rsidRPr="00BB4C63" w:rsidRDefault="00754D35" w:rsidP="00351CD8">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BB4C63">
              <w:rPr>
                <w:rFonts w:ascii="ArialMT" w:hAnsi="ArialMT" w:cs="ArialMT"/>
                <w:sz w:val="17"/>
                <w:szCs w:val="17"/>
                <w:lang w:val="en-GB"/>
              </w:rPr>
              <w:t>Final</w:t>
            </w:r>
            <w:r>
              <w:rPr>
                <w:rFonts w:ascii="ArialMT" w:hAnsi="ArialMT" w:cs="ArialMT"/>
                <w:sz w:val="17"/>
                <w:szCs w:val="17"/>
                <w:lang w:val="en-GB"/>
              </w:rPr>
              <w:t xml:space="preserve"> </w:t>
            </w:r>
            <w:r w:rsidRPr="00BB4C63">
              <w:rPr>
                <w:rFonts w:ascii="ArialMT" w:hAnsi="ArialMT" w:cs="ArialMT"/>
                <w:sz w:val="17"/>
                <w:szCs w:val="17"/>
                <w:lang w:val="en-GB"/>
              </w:rPr>
              <w:t>in-scope</w:t>
            </w:r>
            <w:r>
              <w:rPr>
                <w:rFonts w:ascii="ArialMT" w:hAnsi="ArialMT" w:cs="ArialMT"/>
                <w:sz w:val="17"/>
                <w:szCs w:val="17"/>
                <w:lang w:val="en-GB"/>
              </w:rPr>
              <w:t xml:space="preserve"> </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7B4EC45" w14:textId="77777777" w:rsidR="00754D35" w:rsidRPr="00BB4C63" w:rsidRDefault="00754D35" w:rsidP="00351CD8">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BB4C63">
              <w:rPr>
                <w:rFonts w:ascii="ArialMT" w:hAnsi="ArialMT" w:cs="ArialMT"/>
                <w:sz w:val="17"/>
                <w:szCs w:val="17"/>
                <w:lang w:val="en-GB"/>
              </w:rPr>
              <w:t>Completed</w:t>
            </w:r>
          </w:p>
        </w:tc>
        <w:tc>
          <w:tcPr>
            <w:tcW w:w="735" w:type="pct"/>
            <w:tcBorders>
              <w:top w:val="single" w:sz="4" w:space="0" w:color="000000"/>
              <w:left w:val="single" w:sz="4" w:space="0" w:color="000000"/>
              <w:bottom w:val="single" w:sz="4" w:space="0" w:color="000000"/>
              <w:right w:val="single" w:sz="4" w:space="0" w:color="000000"/>
            </w:tcBorders>
            <w:vAlign w:val="center"/>
          </w:tcPr>
          <w:p w14:paraId="52D8F90B" w14:textId="62CDAB48" w:rsidR="00754D35" w:rsidRPr="00BB4C63" w:rsidRDefault="00754D35" w:rsidP="00351CD8">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BB4C63">
              <w:rPr>
                <w:rFonts w:ascii="ArialMT" w:hAnsi="ArialMT" w:cs="ArialMT"/>
                <w:sz w:val="17"/>
                <w:szCs w:val="17"/>
                <w:lang w:val="en-GB"/>
              </w:rPr>
              <w:t>Response</w:t>
            </w:r>
            <w:r>
              <w:rPr>
                <w:rFonts w:ascii="ArialMT" w:hAnsi="ArialMT" w:cs="ArialMT"/>
                <w:sz w:val="17"/>
                <w:szCs w:val="17"/>
                <w:lang w:val="en-GB"/>
              </w:rPr>
              <w:t xml:space="preserve"> </w:t>
            </w:r>
            <w:r w:rsidRPr="00BB4C63">
              <w:rPr>
                <w:rFonts w:ascii="ArialMT" w:hAnsi="ArialMT" w:cs="ArialMT"/>
                <w:sz w:val="17"/>
                <w:szCs w:val="17"/>
                <w:lang w:val="en-GB"/>
              </w:rPr>
              <w:t>rate</w:t>
            </w:r>
            <w:r>
              <w:rPr>
                <w:rFonts w:ascii="ArialMT" w:hAnsi="ArialMT" w:cs="ArialMT"/>
                <w:sz w:val="17"/>
                <w:szCs w:val="17"/>
                <w:lang w:val="en-GB"/>
              </w:rPr>
              <w:t xml:space="preserve"> </w:t>
            </w:r>
            <w:r w:rsidRPr="00BB4C63">
              <w:rPr>
                <w:rFonts w:ascii="ArialMT" w:hAnsi="ArialMT" w:cs="ArialMT"/>
                <w:sz w:val="17"/>
                <w:szCs w:val="17"/>
                <w:lang w:val="en-GB"/>
              </w:rPr>
              <w:t>(%)</w:t>
            </w:r>
            <w:r>
              <w:rPr>
                <w:rFonts w:ascii="ArialMT" w:hAnsi="ArialMT" w:cs="ArialMT"/>
                <w:sz w:val="17"/>
                <w:szCs w:val="17"/>
                <w:lang w:val="en-GB"/>
              </w:rPr>
              <w:t xml:space="preserve"> </w:t>
            </w:r>
          </w:p>
        </w:tc>
      </w:tr>
      <w:tr w:rsidR="00754D35" w:rsidRPr="00117260" w14:paraId="10BB00FE"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701DCFB" w14:textId="2CBC0917"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Australian</w:t>
            </w:r>
            <w:r>
              <w:rPr>
                <w:rFonts w:ascii="ArialMT" w:hAnsi="ArialMT" w:cs="ArialMT"/>
                <w:sz w:val="17"/>
                <w:szCs w:val="17"/>
                <w:lang w:val="en-GB"/>
              </w:rPr>
              <w:t xml:space="preserve"> </w:t>
            </w:r>
            <w:r w:rsidRPr="003F39CE">
              <w:rPr>
                <w:rFonts w:ascii="ArialMT" w:hAnsi="ArialMT" w:cs="ArialMT"/>
                <w:sz w:val="17"/>
                <w:szCs w:val="17"/>
                <w:lang w:val="en-GB"/>
              </w:rPr>
              <w:t>Catholic</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8759E3" w14:textId="232C34EC"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2,667</w:t>
            </w:r>
          </w:p>
        </w:tc>
        <w:tc>
          <w:tcPr>
            <w:tcW w:w="630" w:type="pct"/>
            <w:tcBorders>
              <w:top w:val="single" w:sz="4" w:space="0" w:color="000000"/>
              <w:left w:val="single" w:sz="4" w:space="0" w:color="000000"/>
              <w:bottom w:val="single" w:sz="4" w:space="0" w:color="000000"/>
              <w:right w:val="single" w:sz="4" w:space="0" w:color="000000"/>
            </w:tcBorders>
            <w:vAlign w:val="center"/>
          </w:tcPr>
          <w:p w14:paraId="1C8FFEA2" w14:textId="2DB6416C"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1,610</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C2A1FB" w14:textId="0097D6D8"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807</w:t>
            </w:r>
          </w:p>
        </w:tc>
        <w:tc>
          <w:tcPr>
            <w:tcW w:w="735" w:type="pct"/>
            <w:tcBorders>
              <w:top w:val="single" w:sz="4" w:space="0" w:color="000000"/>
              <w:left w:val="single" w:sz="4" w:space="0" w:color="000000"/>
              <w:bottom w:val="single" w:sz="4" w:space="0" w:color="000000"/>
              <w:right w:val="single" w:sz="4" w:space="0" w:color="000000"/>
            </w:tcBorders>
            <w:vAlign w:val="bottom"/>
          </w:tcPr>
          <w:p w14:paraId="6FCCED94" w14:textId="7E4D7BA8"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50.1</w:t>
            </w:r>
          </w:p>
        </w:tc>
      </w:tr>
      <w:tr w:rsidR="00754D35" w:rsidRPr="00117260" w14:paraId="0E112F6C"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121BE47" w14:textId="015CC1B3"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Bond</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8D97DD" w14:textId="6203EE59"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780</w:t>
            </w:r>
          </w:p>
        </w:tc>
        <w:tc>
          <w:tcPr>
            <w:tcW w:w="630" w:type="pct"/>
            <w:tcBorders>
              <w:top w:val="single" w:sz="4" w:space="0" w:color="000000"/>
              <w:left w:val="single" w:sz="4" w:space="0" w:color="000000"/>
              <w:bottom w:val="single" w:sz="4" w:space="0" w:color="000000"/>
              <w:right w:val="single" w:sz="4" w:space="0" w:color="000000"/>
            </w:tcBorders>
            <w:vAlign w:val="center"/>
          </w:tcPr>
          <w:p w14:paraId="7107CCAD" w14:textId="4845AC5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389</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105E66" w14:textId="4176A966"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148</w:t>
            </w:r>
          </w:p>
        </w:tc>
        <w:tc>
          <w:tcPr>
            <w:tcW w:w="735" w:type="pct"/>
            <w:tcBorders>
              <w:top w:val="single" w:sz="4" w:space="0" w:color="000000"/>
              <w:left w:val="single" w:sz="4" w:space="0" w:color="000000"/>
              <w:bottom w:val="single" w:sz="4" w:space="0" w:color="000000"/>
              <w:right w:val="single" w:sz="4" w:space="0" w:color="000000"/>
            </w:tcBorders>
            <w:vAlign w:val="bottom"/>
          </w:tcPr>
          <w:p w14:paraId="100269CA" w14:textId="0E755D9E"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38.0</w:t>
            </w:r>
          </w:p>
        </w:tc>
      </w:tr>
      <w:tr w:rsidR="00754D35" w:rsidRPr="00117260" w14:paraId="1481CA6A"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454ECDE" w14:textId="19EF682D"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Central</w:t>
            </w:r>
            <w:r>
              <w:rPr>
                <w:rFonts w:ascii="ArialMT" w:hAnsi="ArialMT" w:cs="ArialMT"/>
                <w:sz w:val="17"/>
                <w:szCs w:val="17"/>
                <w:lang w:val="en-GB"/>
              </w:rPr>
              <w:t xml:space="preserve"> </w:t>
            </w:r>
            <w:r w:rsidRPr="003F39CE">
              <w:rPr>
                <w:rFonts w:ascii="ArialMT" w:hAnsi="ArialMT" w:cs="ArialMT"/>
                <w:sz w:val="17"/>
                <w:szCs w:val="17"/>
                <w:lang w:val="en-GB"/>
              </w:rPr>
              <w:t>Queensland</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0FE80E" w14:textId="36BFAC4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2,153</w:t>
            </w:r>
          </w:p>
        </w:tc>
        <w:tc>
          <w:tcPr>
            <w:tcW w:w="630" w:type="pct"/>
            <w:tcBorders>
              <w:top w:val="single" w:sz="4" w:space="0" w:color="000000"/>
              <w:left w:val="single" w:sz="4" w:space="0" w:color="000000"/>
              <w:bottom w:val="single" w:sz="4" w:space="0" w:color="000000"/>
              <w:right w:val="single" w:sz="4" w:space="0" w:color="000000"/>
            </w:tcBorders>
            <w:vAlign w:val="center"/>
          </w:tcPr>
          <w:p w14:paraId="424607AD" w14:textId="208D39D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1,096</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29DCBE" w14:textId="0146185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504</w:t>
            </w:r>
          </w:p>
        </w:tc>
        <w:tc>
          <w:tcPr>
            <w:tcW w:w="735" w:type="pct"/>
            <w:tcBorders>
              <w:top w:val="single" w:sz="4" w:space="0" w:color="000000"/>
              <w:left w:val="single" w:sz="4" w:space="0" w:color="000000"/>
              <w:bottom w:val="single" w:sz="4" w:space="0" w:color="000000"/>
              <w:right w:val="single" w:sz="4" w:space="0" w:color="000000"/>
            </w:tcBorders>
            <w:vAlign w:val="bottom"/>
          </w:tcPr>
          <w:p w14:paraId="5D063F89" w14:textId="3820D337"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46.0</w:t>
            </w:r>
          </w:p>
        </w:tc>
      </w:tr>
      <w:tr w:rsidR="00754D35" w:rsidRPr="00117260" w14:paraId="15C405D6"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23EEFBE" w14:textId="270D4349"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Charles</w:t>
            </w:r>
            <w:r>
              <w:rPr>
                <w:rFonts w:ascii="ArialMT" w:hAnsi="ArialMT" w:cs="ArialMT"/>
                <w:sz w:val="17"/>
                <w:szCs w:val="17"/>
                <w:lang w:val="en-GB"/>
              </w:rPr>
              <w:t xml:space="preserve"> </w:t>
            </w:r>
            <w:r w:rsidRPr="003F39CE">
              <w:rPr>
                <w:rFonts w:ascii="ArialMT" w:hAnsi="ArialMT" w:cs="ArialMT"/>
                <w:sz w:val="17"/>
                <w:szCs w:val="17"/>
                <w:lang w:val="en-GB"/>
              </w:rPr>
              <w:t>Darwin</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3801E72" w14:textId="4972545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856</w:t>
            </w:r>
          </w:p>
        </w:tc>
        <w:tc>
          <w:tcPr>
            <w:tcW w:w="630" w:type="pct"/>
            <w:tcBorders>
              <w:top w:val="single" w:sz="4" w:space="0" w:color="000000"/>
              <w:left w:val="single" w:sz="4" w:space="0" w:color="000000"/>
              <w:bottom w:val="single" w:sz="4" w:space="0" w:color="000000"/>
              <w:right w:val="single" w:sz="4" w:space="0" w:color="000000"/>
            </w:tcBorders>
            <w:vAlign w:val="center"/>
          </w:tcPr>
          <w:p w14:paraId="751CCDC2" w14:textId="01937316"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584</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E69CFE" w14:textId="1B62A9DD"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302</w:t>
            </w:r>
          </w:p>
        </w:tc>
        <w:tc>
          <w:tcPr>
            <w:tcW w:w="735" w:type="pct"/>
            <w:tcBorders>
              <w:top w:val="single" w:sz="4" w:space="0" w:color="000000"/>
              <w:left w:val="single" w:sz="4" w:space="0" w:color="000000"/>
              <w:bottom w:val="single" w:sz="4" w:space="0" w:color="000000"/>
              <w:right w:val="single" w:sz="4" w:space="0" w:color="000000"/>
            </w:tcBorders>
            <w:vAlign w:val="bottom"/>
          </w:tcPr>
          <w:p w14:paraId="2D219969" w14:textId="1C929F51"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51.7</w:t>
            </w:r>
          </w:p>
        </w:tc>
      </w:tr>
      <w:tr w:rsidR="00754D35" w:rsidRPr="00117260" w14:paraId="25025CED"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C209B2A" w14:textId="0734F155"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Charles</w:t>
            </w:r>
            <w:r>
              <w:rPr>
                <w:rFonts w:ascii="ArialMT" w:hAnsi="ArialMT" w:cs="ArialMT"/>
                <w:sz w:val="17"/>
                <w:szCs w:val="17"/>
                <w:lang w:val="en-GB"/>
              </w:rPr>
              <w:t xml:space="preserve"> </w:t>
            </w:r>
            <w:r w:rsidRPr="003F39CE">
              <w:rPr>
                <w:rFonts w:ascii="ArialMT" w:hAnsi="ArialMT" w:cs="ArialMT"/>
                <w:sz w:val="17"/>
                <w:szCs w:val="17"/>
                <w:lang w:val="en-GB"/>
              </w:rPr>
              <w:t>Sturt</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ED6B7B" w14:textId="395C528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3,470</w:t>
            </w:r>
          </w:p>
        </w:tc>
        <w:tc>
          <w:tcPr>
            <w:tcW w:w="630" w:type="pct"/>
            <w:tcBorders>
              <w:top w:val="single" w:sz="4" w:space="0" w:color="000000"/>
              <w:left w:val="single" w:sz="4" w:space="0" w:color="000000"/>
              <w:bottom w:val="single" w:sz="4" w:space="0" w:color="000000"/>
              <w:right w:val="single" w:sz="4" w:space="0" w:color="000000"/>
            </w:tcBorders>
            <w:vAlign w:val="center"/>
          </w:tcPr>
          <w:p w14:paraId="144123A1" w14:textId="673498F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2,479</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D700C6" w14:textId="5F5B050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1,272</w:t>
            </w:r>
          </w:p>
        </w:tc>
        <w:tc>
          <w:tcPr>
            <w:tcW w:w="735" w:type="pct"/>
            <w:tcBorders>
              <w:top w:val="single" w:sz="4" w:space="0" w:color="000000"/>
              <w:left w:val="single" w:sz="4" w:space="0" w:color="000000"/>
              <w:bottom w:val="single" w:sz="4" w:space="0" w:color="000000"/>
              <w:right w:val="single" w:sz="4" w:space="0" w:color="000000"/>
            </w:tcBorders>
            <w:vAlign w:val="bottom"/>
          </w:tcPr>
          <w:p w14:paraId="524566AC" w14:textId="062AA15B"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51.3</w:t>
            </w:r>
          </w:p>
        </w:tc>
      </w:tr>
      <w:tr w:rsidR="00754D35" w:rsidRPr="00117260" w14:paraId="4CDBDE17"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6B3BC4C" w14:textId="469627D1"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Curtin</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4BA566" w14:textId="3C96278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3,899</w:t>
            </w:r>
          </w:p>
        </w:tc>
        <w:tc>
          <w:tcPr>
            <w:tcW w:w="630" w:type="pct"/>
            <w:tcBorders>
              <w:top w:val="single" w:sz="4" w:space="0" w:color="000000"/>
              <w:left w:val="single" w:sz="4" w:space="0" w:color="000000"/>
              <w:bottom w:val="single" w:sz="4" w:space="0" w:color="000000"/>
              <w:right w:val="single" w:sz="4" w:space="0" w:color="000000"/>
            </w:tcBorders>
            <w:vAlign w:val="center"/>
          </w:tcPr>
          <w:p w14:paraId="29150236" w14:textId="3DD8940D"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2,959</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F029E7A" w14:textId="0B902043"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1,432</w:t>
            </w:r>
          </w:p>
        </w:tc>
        <w:tc>
          <w:tcPr>
            <w:tcW w:w="735" w:type="pct"/>
            <w:tcBorders>
              <w:top w:val="single" w:sz="4" w:space="0" w:color="000000"/>
              <w:left w:val="single" w:sz="4" w:space="0" w:color="000000"/>
              <w:bottom w:val="single" w:sz="4" w:space="0" w:color="000000"/>
              <w:right w:val="single" w:sz="4" w:space="0" w:color="000000"/>
            </w:tcBorders>
            <w:vAlign w:val="bottom"/>
          </w:tcPr>
          <w:p w14:paraId="32869739" w14:textId="7698F4F2"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48.4</w:t>
            </w:r>
          </w:p>
        </w:tc>
      </w:tr>
      <w:tr w:rsidR="00754D35" w:rsidRPr="00117260" w14:paraId="3C1EB4A0"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9E3E54F" w14:textId="6A63D68F"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Deakin</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6E0D015" w14:textId="2F290262"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6,066</w:t>
            </w:r>
          </w:p>
        </w:tc>
        <w:tc>
          <w:tcPr>
            <w:tcW w:w="630" w:type="pct"/>
            <w:tcBorders>
              <w:top w:val="single" w:sz="4" w:space="0" w:color="000000"/>
              <w:left w:val="single" w:sz="4" w:space="0" w:color="000000"/>
              <w:bottom w:val="single" w:sz="4" w:space="0" w:color="000000"/>
              <w:right w:val="single" w:sz="4" w:space="0" w:color="000000"/>
            </w:tcBorders>
            <w:vAlign w:val="center"/>
          </w:tcPr>
          <w:p w14:paraId="199B7AF1" w14:textId="534418B3"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2,997</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0E740E" w14:textId="235E9B6C"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1,653</w:t>
            </w:r>
          </w:p>
        </w:tc>
        <w:tc>
          <w:tcPr>
            <w:tcW w:w="735" w:type="pct"/>
            <w:tcBorders>
              <w:top w:val="single" w:sz="4" w:space="0" w:color="000000"/>
              <w:left w:val="single" w:sz="4" w:space="0" w:color="000000"/>
              <w:bottom w:val="single" w:sz="4" w:space="0" w:color="000000"/>
              <w:right w:val="single" w:sz="4" w:space="0" w:color="000000"/>
            </w:tcBorders>
            <w:vAlign w:val="bottom"/>
          </w:tcPr>
          <w:p w14:paraId="3686F176" w14:textId="0A8EC859"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55.2</w:t>
            </w:r>
          </w:p>
        </w:tc>
      </w:tr>
      <w:tr w:rsidR="00754D35" w:rsidRPr="00117260" w14:paraId="6F1779EF"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10430ED" w14:textId="4B0F5AF1"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Edith</w:t>
            </w:r>
            <w:r>
              <w:rPr>
                <w:rFonts w:ascii="ArialMT" w:hAnsi="ArialMT" w:cs="ArialMT"/>
                <w:sz w:val="17"/>
                <w:szCs w:val="17"/>
                <w:lang w:val="en-GB"/>
              </w:rPr>
              <w:t xml:space="preserve"> </w:t>
            </w:r>
            <w:r w:rsidRPr="003F39CE">
              <w:rPr>
                <w:rFonts w:ascii="ArialMT" w:hAnsi="ArialMT" w:cs="ArialMT"/>
                <w:sz w:val="17"/>
                <w:szCs w:val="17"/>
                <w:lang w:val="en-GB"/>
              </w:rPr>
              <w:t>Cowan</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D59C90" w14:textId="058C0F62"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2,381</w:t>
            </w:r>
          </w:p>
        </w:tc>
        <w:tc>
          <w:tcPr>
            <w:tcW w:w="630" w:type="pct"/>
            <w:tcBorders>
              <w:top w:val="single" w:sz="4" w:space="0" w:color="000000"/>
              <w:left w:val="single" w:sz="4" w:space="0" w:color="000000"/>
              <w:bottom w:val="single" w:sz="4" w:space="0" w:color="000000"/>
              <w:right w:val="single" w:sz="4" w:space="0" w:color="000000"/>
            </w:tcBorders>
            <w:vAlign w:val="center"/>
          </w:tcPr>
          <w:p w14:paraId="55E3F716" w14:textId="7597A7C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1,552</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C5487C6" w14:textId="4183116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832</w:t>
            </w:r>
          </w:p>
        </w:tc>
        <w:tc>
          <w:tcPr>
            <w:tcW w:w="735" w:type="pct"/>
            <w:tcBorders>
              <w:top w:val="single" w:sz="4" w:space="0" w:color="000000"/>
              <w:left w:val="single" w:sz="4" w:space="0" w:color="000000"/>
              <w:bottom w:val="single" w:sz="4" w:space="0" w:color="000000"/>
              <w:right w:val="single" w:sz="4" w:space="0" w:color="000000"/>
            </w:tcBorders>
            <w:vAlign w:val="bottom"/>
          </w:tcPr>
          <w:p w14:paraId="31E9A5C0" w14:textId="1D0E7D19"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53.6</w:t>
            </w:r>
          </w:p>
        </w:tc>
      </w:tr>
      <w:tr w:rsidR="00754D35" w:rsidRPr="00117260" w14:paraId="4086B457"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2ADB04B" w14:textId="03BE1321"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Federation</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Australia</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5131CC" w14:textId="605F0F2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1,293</w:t>
            </w:r>
          </w:p>
        </w:tc>
        <w:tc>
          <w:tcPr>
            <w:tcW w:w="630" w:type="pct"/>
            <w:tcBorders>
              <w:top w:val="single" w:sz="4" w:space="0" w:color="000000"/>
              <w:left w:val="single" w:sz="4" w:space="0" w:color="000000"/>
              <w:bottom w:val="single" w:sz="4" w:space="0" w:color="000000"/>
              <w:right w:val="single" w:sz="4" w:space="0" w:color="000000"/>
            </w:tcBorders>
            <w:vAlign w:val="center"/>
          </w:tcPr>
          <w:p w14:paraId="21F01F06" w14:textId="6918215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885</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9E8C80" w14:textId="137C8092"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349</w:t>
            </w:r>
          </w:p>
        </w:tc>
        <w:tc>
          <w:tcPr>
            <w:tcW w:w="735" w:type="pct"/>
            <w:tcBorders>
              <w:top w:val="single" w:sz="4" w:space="0" w:color="000000"/>
              <w:left w:val="single" w:sz="4" w:space="0" w:color="000000"/>
              <w:bottom w:val="single" w:sz="4" w:space="0" w:color="000000"/>
              <w:right w:val="single" w:sz="4" w:space="0" w:color="000000"/>
            </w:tcBorders>
            <w:vAlign w:val="bottom"/>
          </w:tcPr>
          <w:p w14:paraId="0B80CA31" w14:textId="0A67FCA0"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39.4</w:t>
            </w:r>
          </w:p>
        </w:tc>
      </w:tr>
      <w:tr w:rsidR="00754D35" w:rsidRPr="00117260" w14:paraId="40E73061"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AC1528A" w14:textId="0069217C"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Flinders</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881EF2" w14:textId="53A332B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2,289</w:t>
            </w:r>
          </w:p>
        </w:tc>
        <w:tc>
          <w:tcPr>
            <w:tcW w:w="630" w:type="pct"/>
            <w:tcBorders>
              <w:top w:val="single" w:sz="4" w:space="0" w:color="000000"/>
              <w:left w:val="single" w:sz="4" w:space="0" w:color="000000"/>
              <w:bottom w:val="single" w:sz="4" w:space="0" w:color="000000"/>
              <w:right w:val="single" w:sz="4" w:space="0" w:color="000000"/>
            </w:tcBorders>
            <w:vAlign w:val="center"/>
          </w:tcPr>
          <w:p w14:paraId="42180733" w14:textId="41C9C57F"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1,714</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1B0361" w14:textId="4B419A72"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861</w:t>
            </w:r>
          </w:p>
        </w:tc>
        <w:tc>
          <w:tcPr>
            <w:tcW w:w="735" w:type="pct"/>
            <w:tcBorders>
              <w:top w:val="single" w:sz="4" w:space="0" w:color="000000"/>
              <w:left w:val="single" w:sz="4" w:space="0" w:color="000000"/>
              <w:bottom w:val="single" w:sz="4" w:space="0" w:color="000000"/>
              <w:right w:val="single" w:sz="4" w:space="0" w:color="000000"/>
            </w:tcBorders>
            <w:vAlign w:val="bottom"/>
          </w:tcPr>
          <w:p w14:paraId="1F5D7FB3" w14:textId="5D3989AA"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50.2</w:t>
            </w:r>
          </w:p>
        </w:tc>
      </w:tr>
      <w:tr w:rsidR="00754D35" w:rsidRPr="00117260" w14:paraId="3808E1B8"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037BD34" w14:textId="27F96428"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Griffith</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621DB3" w14:textId="5211875F"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4,741</w:t>
            </w:r>
          </w:p>
        </w:tc>
        <w:tc>
          <w:tcPr>
            <w:tcW w:w="630" w:type="pct"/>
            <w:tcBorders>
              <w:top w:val="single" w:sz="4" w:space="0" w:color="000000"/>
              <w:left w:val="single" w:sz="4" w:space="0" w:color="000000"/>
              <w:bottom w:val="single" w:sz="4" w:space="0" w:color="000000"/>
              <w:right w:val="single" w:sz="4" w:space="0" w:color="000000"/>
            </w:tcBorders>
            <w:vAlign w:val="center"/>
          </w:tcPr>
          <w:p w14:paraId="501A4381" w14:textId="1219519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3,117</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09CD53" w14:textId="363F61E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1,560</w:t>
            </w:r>
          </w:p>
        </w:tc>
        <w:tc>
          <w:tcPr>
            <w:tcW w:w="735" w:type="pct"/>
            <w:tcBorders>
              <w:top w:val="single" w:sz="4" w:space="0" w:color="000000"/>
              <w:left w:val="single" w:sz="4" w:space="0" w:color="000000"/>
              <w:bottom w:val="single" w:sz="4" w:space="0" w:color="000000"/>
              <w:right w:val="single" w:sz="4" w:space="0" w:color="000000"/>
            </w:tcBorders>
            <w:vAlign w:val="bottom"/>
          </w:tcPr>
          <w:p w14:paraId="2A1692BD" w14:textId="5FBFA8AD"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50.0</w:t>
            </w:r>
          </w:p>
        </w:tc>
      </w:tr>
      <w:tr w:rsidR="00754D35" w:rsidRPr="00117260" w14:paraId="2E1C1975"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7C83047" w14:textId="576D0140"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James</w:t>
            </w:r>
            <w:r>
              <w:rPr>
                <w:rFonts w:ascii="ArialMT" w:hAnsi="ArialMT" w:cs="ArialMT"/>
                <w:sz w:val="17"/>
                <w:szCs w:val="17"/>
                <w:lang w:val="en-GB"/>
              </w:rPr>
              <w:t xml:space="preserve"> </w:t>
            </w:r>
            <w:r w:rsidRPr="003F39CE">
              <w:rPr>
                <w:rFonts w:ascii="ArialMT" w:hAnsi="ArialMT" w:cs="ArialMT"/>
                <w:sz w:val="17"/>
                <w:szCs w:val="17"/>
                <w:lang w:val="en-GB"/>
              </w:rPr>
              <w:t>Cook</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F0E4DD" w14:textId="37558D3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1,339</w:t>
            </w:r>
          </w:p>
        </w:tc>
        <w:tc>
          <w:tcPr>
            <w:tcW w:w="630" w:type="pct"/>
            <w:tcBorders>
              <w:top w:val="single" w:sz="4" w:space="0" w:color="000000"/>
              <w:left w:val="single" w:sz="4" w:space="0" w:color="000000"/>
              <w:bottom w:val="single" w:sz="4" w:space="0" w:color="000000"/>
              <w:right w:val="single" w:sz="4" w:space="0" w:color="000000"/>
            </w:tcBorders>
            <w:vAlign w:val="center"/>
          </w:tcPr>
          <w:p w14:paraId="6588E0A7" w14:textId="0807DE6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896</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2DC80B" w14:textId="252C7083"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483</w:t>
            </w:r>
          </w:p>
        </w:tc>
        <w:tc>
          <w:tcPr>
            <w:tcW w:w="735" w:type="pct"/>
            <w:tcBorders>
              <w:top w:val="single" w:sz="4" w:space="0" w:color="000000"/>
              <w:left w:val="single" w:sz="4" w:space="0" w:color="000000"/>
              <w:bottom w:val="single" w:sz="4" w:space="0" w:color="000000"/>
              <w:right w:val="single" w:sz="4" w:space="0" w:color="000000"/>
            </w:tcBorders>
            <w:vAlign w:val="bottom"/>
          </w:tcPr>
          <w:p w14:paraId="77600FC8" w14:textId="7D66C16A"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53.9</w:t>
            </w:r>
          </w:p>
        </w:tc>
      </w:tr>
      <w:tr w:rsidR="00754D35" w:rsidRPr="00117260" w14:paraId="709D477D"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70968BC" w14:textId="52E97546"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La</w:t>
            </w:r>
            <w:r>
              <w:rPr>
                <w:rFonts w:ascii="ArialMT" w:hAnsi="ArialMT" w:cs="ArialMT"/>
                <w:sz w:val="17"/>
                <w:szCs w:val="17"/>
                <w:lang w:val="en-GB"/>
              </w:rPr>
              <w:t xml:space="preserve"> </w:t>
            </w:r>
            <w:r w:rsidRPr="003F39CE">
              <w:rPr>
                <w:rFonts w:ascii="ArialMT" w:hAnsi="ArialMT" w:cs="ArialMT"/>
                <w:sz w:val="17"/>
                <w:szCs w:val="17"/>
                <w:lang w:val="en-GB"/>
              </w:rPr>
              <w:t>Trobe</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F03B5DD" w14:textId="54D182E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3,192</w:t>
            </w:r>
          </w:p>
        </w:tc>
        <w:tc>
          <w:tcPr>
            <w:tcW w:w="630" w:type="pct"/>
            <w:tcBorders>
              <w:top w:val="single" w:sz="4" w:space="0" w:color="000000"/>
              <w:left w:val="single" w:sz="4" w:space="0" w:color="000000"/>
              <w:bottom w:val="single" w:sz="4" w:space="0" w:color="000000"/>
              <w:right w:val="single" w:sz="4" w:space="0" w:color="000000"/>
            </w:tcBorders>
            <w:vAlign w:val="center"/>
          </w:tcPr>
          <w:p w14:paraId="1C64904A" w14:textId="24F921E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2,216</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8F1896" w14:textId="4F9B80BB"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1,220</w:t>
            </w:r>
          </w:p>
        </w:tc>
        <w:tc>
          <w:tcPr>
            <w:tcW w:w="735" w:type="pct"/>
            <w:tcBorders>
              <w:top w:val="single" w:sz="4" w:space="0" w:color="000000"/>
              <w:left w:val="single" w:sz="4" w:space="0" w:color="000000"/>
              <w:bottom w:val="single" w:sz="4" w:space="0" w:color="000000"/>
              <w:right w:val="single" w:sz="4" w:space="0" w:color="000000"/>
            </w:tcBorders>
            <w:vAlign w:val="bottom"/>
          </w:tcPr>
          <w:p w14:paraId="24AF1AB8" w14:textId="15F0D3C0"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55.1</w:t>
            </w:r>
          </w:p>
        </w:tc>
      </w:tr>
      <w:tr w:rsidR="00754D35" w:rsidRPr="00117260" w14:paraId="4231904D"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CCC723B" w14:textId="2C79A83A"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Macquarie</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4729F6" w14:textId="58A0E18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3,366</w:t>
            </w:r>
          </w:p>
        </w:tc>
        <w:tc>
          <w:tcPr>
            <w:tcW w:w="630" w:type="pct"/>
            <w:tcBorders>
              <w:top w:val="single" w:sz="4" w:space="0" w:color="000000"/>
              <w:left w:val="single" w:sz="4" w:space="0" w:color="000000"/>
              <w:bottom w:val="single" w:sz="4" w:space="0" w:color="000000"/>
              <w:right w:val="single" w:sz="4" w:space="0" w:color="000000"/>
            </w:tcBorders>
            <w:vAlign w:val="center"/>
          </w:tcPr>
          <w:p w14:paraId="072184C2" w14:textId="7C5B990B"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2,268</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FEDBB5" w14:textId="01B6683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1,043</w:t>
            </w:r>
          </w:p>
        </w:tc>
        <w:tc>
          <w:tcPr>
            <w:tcW w:w="735" w:type="pct"/>
            <w:tcBorders>
              <w:top w:val="single" w:sz="4" w:space="0" w:color="000000"/>
              <w:left w:val="single" w:sz="4" w:space="0" w:color="000000"/>
              <w:bottom w:val="single" w:sz="4" w:space="0" w:color="000000"/>
              <w:right w:val="single" w:sz="4" w:space="0" w:color="000000"/>
            </w:tcBorders>
            <w:vAlign w:val="bottom"/>
          </w:tcPr>
          <w:p w14:paraId="6F3FA12B" w14:textId="77FF4E46"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46.0</w:t>
            </w:r>
          </w:p>
        </w:tc>
      </w:tr>
      <w:tr w:rsidR="00754D35" w:rsidRPr="00117260" w14:paraId="428F48AC"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279B2EB" w14:textId="355A10DE"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Monash</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D185CA" w14:textId="04381109"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8,708</w:t>
            </w:r>
          </w:p>
        </w:tc>
        <w:tc>
          <w:tcPr>
            <w:tcW w:w="630" w:type="pct"/>
            <w:tcBorders>
              <w:top w:val="single" w:sz="4" w:space="0" w:color="000000"/>
              <w:left w:val="single" w:sz="4" w:space="0" w:color="000000"/>
              <w:bottom w:val="single" w:sz="4" w:space="0" w:color="000000"/>
              <w:right w:val="single" w:sz="4" w:space="0" w:color="000000"/>
            </w:tcBorders>
            <w:vAlign w:val="center"/>
          </w:tcPr>
          <w:p w14:paraId="2E065481" w14:textId="66B57C0B"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4,710</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F12B61" w14:textId="1BED40BD"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2,380</w:t>
            </w:r>
          </w:p>
        </w:tc>
        <w:tc>
          <w:tcPr>
            <w:tcW w:w="735" w:type="pct"/>
            <w:tcBorders>
              <w:top w:val="single" w:sz="4" w:space="0" w:color="000000"/>
              <w:left w:val="single" w:sz="4" w:space="0" w:color="000000"/>
              <w:bottom w:val="single" w:sz="4" w:space="0" w:color="000000"/>
              <w:right w:val="single" w:sz="4" w:space="0" w:color="000000"/>
            </w:tcBorders>
            <w:vAlign w:val="bottom"/>
          </w:tcPr>
          <w:p w14:paraId="691A061F" w14:textId="5F50BE26"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50.5</w:t>
            </w:r>
          </w:p>
        </w:tc>
      </w:tr>
      <w:tr w:rsidR="00754D35" w:rsidRPr="00117260" w14:paraId="74FBE75E"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DE3D0F2" w14:textId="21010F71"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Murdoch</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7D37AF3" w14:textId="64B8062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1,387</w:t>
            </w:r>
          </w:p>
        </w:tc>
        <w:tc>
          <w:tcPr>
            <w:tcW w:w="630" w:type="pct"/>
            <w:tcBorders>
              <w:top w:val="single" w:sz="4" w:space="0" w:color="000000"/>
              <w:left w:val="single" w:sz="4" w:space="0" w:color="000000"/>
              <w:bottom w:val="single" w:sz="4" w:space="0" w:color="000000"/>
              <w:right w:val="single" w:sz="4" w:space="0" w:color="000000"/>
            </w:tcBorders>
            <w:vAlign w:val="center"/>
          </w:tcPr>
          <w:p w14:paraId="0720AE79" w14:textId="1932E5DD"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1,016</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04FEE6" w14:textId="1F78B64A"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527</w:t>
            </w:r>
          </w:p>
        </w:tc>
        <w:tc>
          <w:tcPr>
            <w:tcW w:w="735" w:type="pct"/>
            <w:tcBorders>
              <w:top w:val="single" w:sz="4" w:space="0" w:color="000000"/>
              <w:left w:val="single" w:sz="4" w:space="0" w:color="000000"/>
              <w:bottom w:val="single" w:sz="4" w:space="0" w:color="000000"/>
              <w:right w:val="single" w:sz="4" w:space="0" w:color="000000"/>
            </w:tcBorders>
            <w:vAlign w:val="bottom"/>
          </w:tcPr>
          <w:p w14:paraId="41B36C16" w14:textId="7450C2AF"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51.9</w:t>
            </w:r>
          </w:p>
        </w:tc>
      </w:tr>
      <w:tr w:rsidR="00754D35" w:rsidRPr="00117260" w14:paraId="1B9A0FEE"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EE8035F" w14:textId="1CC4A00A"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Queensland</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Technology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D64807" w14:textId="1BA8C306"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2,736</w:t>
            </w:r>
          </w:p>
        </w:tc>
        <w:tc>
          <w:tcPr>
            <w:tcW w:w="630" w:type="pct"/>
            <w:tcBorders>
              <w:top w:val="single" w:sz="4" w:space="0" w:color="000000"/>
              <w:left w:val="single" w:sz="4" w:space="0" w:color="000000"/>
              <w:bottom w:val="single" w:sz="4" w:space="0" w:color="000000"/>
              <w:right w:val="single" w:sz="4" w:space="0" w:color="000000"/>
            </w:tcBorders>
            <w:vAlign w:val="center"/>
          </w:tcPr>
          <w:p w14:paraId="2895F967" w14:textId="424A176D"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1,967</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5E6070" w14:textId="06CCABB3"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1,122</w:t>
            </w:r>
          </w:p>
        </w:tc>
        <w:tc>
          <w:tcPr>
            <w:tcW w:w="735" w:type="pct"/>
            <w:tcBorders>
              <w:top w:val="single" w:sz="4" w:space="0" w:color="000000"/>
              <w:left w:val="single" w:sz="4" w:space="0" w:color="000000"/>
              <w:bottom w:val="single" w:sz="4" w:space="0" w:color="000000"/>
              <w:right w:val="single" w:sz="4" w:space="0" w:color="000000"/>
            </w:tcBorders>
            <w:vAlign w:val="bottom"/>
          </w:tcPr>
          <w:p w14:paraId="33A65ABE" w14:textId="42E47C22"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57.0</w:t>
            </w:r>
          </w:p>
        </w:tc>
      </w:tr>
      <w:tr w:rsidR="00754D35" w:rsidRPr="00117260" w14:paraId="441CE1CB"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061E492" w14:textId="2B7E1426"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RMIT</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8A76FA" w14:textId="5C28D958"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5,091</w:t>
            </w:r>
          </w:p>
        </w:tc>
        <w:tc>
          <w:tcPr>
            <w:tcW w:w="630" w:type="pct"/>
            <w:tcBorders>
              <w:top w:val="single" w:sz="4" w:space="0" w:color="000000"/>
              <w:left w:val="single" w:sz="4" w:space="0" w:color="000000"/>
              <w:bottom w:val="single" w:sz="4" w:space="0" w:color="000000"/>
              <w:right w:val="single" w:sz="4" w:space="0" w:color="000000"/>
            </w:tcBorders>
            <w:vAlign w:val="center"/>
          </w:tcPr>
          <w:p w14:paraId="490328AB" w14:textId="3F12DC48"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3,046</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04C47C" w14:textId="7F541B1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1,374</w:t>
            </w:r>
          </w:p>
        </w:tc>
        <w:tc>
          <w:tcPr>
            <w:tcW w:w="735" w:type="pct"/>
            <w:tcBorders>
              <w:top w:val="single" w:sz="4" w:space="0" w:color="000000"/>
              <w:left w:val="single" w:sz="4" w:space="0" w:color="000000"/>
              <w:bottom w:val="single" w:sz="4" w:space="0" w:color="000000"/>
              <w:right w:val="single" w:sz="4" w:space="0" w:color="000000"/>
            </w:tcBorders>
            <w:vAlign w:val="bottom"/>
          </w:tcPr>
          <w:p w14:paraId="4DF287B0" w14:textId="754C446B"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45.1</w:t>
            </w:r>
          </w:p>
        </w:tc>
      </w:tr>
      <w:tr w:rsidR="00754D35" w:rsidRPr="00117260" w14:paraId="10242174"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30F0895" w14:textId="6B273293"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lastRenderedPageBreak/>
              <w:t>Southern</w:t>
            </w:r>
            <w:r>
              <w:rPr>
                <w:rFonts w:ascii="ArialMT" w:hAnsi="ArialMT" w:cs="ArialMT"/>
                <w:sz w:val="17"/>
                <w:szCs w:val="17"/>
                <w:lang w:val="en-GB"/>
              </w:rPr>
              <w:t xml:space="preserve"> </w:t>
            </w:r>
            <w:r w:rsidRPr="003F39CE">
              <w:rPr>
                <w:rFonts w:ascii="ArialMT" w:hAnsi="ArialMT" w:cs="ArialMT"/>
                <w:sz w:val="17"/>
                <w:szCs w:val="17"/>
                <w:lang w:val="en-GB"/>
              </w:rPr>
              <w:t>Cross</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C8FBD2" w14:textId="6BD08E1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1,051</w:t>
            </w:r>
          </w:p>
        </w:tc>
        <w:tc>
          <w:tcPr>
            <w:tcW w:w="630" w:type="pct"/>
            <w:tcBorders>
              <w:top w:val="single" w:sz="4" w:space="0" w:color="000000"/>
              <w:left w:val="single" w:sz="4" w:space="0" w:color="000000"/>
              <w:bottom w:val="single" w:sz="4" w:space="0" w:color="000000"/>
              <w:right w:val="single" w:sz="4" w:space="0" w:color="000000"/>
            </w:tcBorders>
            <w:vAlign w:val="center"/>
          </w:tcPr>
          <w:p w14:paraId="437169E7" w14:textId="632CB97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764</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A312AF" w14:textId="0F65890A"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349</w:t>
            </w:r>
          </w:p>
        </w:tc>
        <w:tc>
          <w:tcPr>
            <w:tcW w:w="735" w:type="pct"/>
            <w:tcBorders>
              <w:top w:val="single" w:sz="4" w:space="0" w:color="000000"/>
              <w:left w:val="single" w:sz="4" w:space="0" w:color="000000"/>
              <w:bottom w:val="single" w:sz="4" w:space="0" w:color="000000"/>
              <w:right w:val="single" w:sz="4" w:space="0" w:color="000000"/>
            </w:tcBorders>
            <w:vAlign w:val="bottom"/>
          </w:tcPr>
          <w:p w14:paraId="50106A76" w14:textId="529F0AFF"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45.7</w:t>
            </w:r>
          </w:p>
        </w:tc>
      </w:tr>
      <w:tr w:rsidR="00754D35" w:rsidRPr="00117260" w14:paraId="156B0D24"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52414CA" w14:textId="2FD44436"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Swinburne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Technology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43E6551" w14:textId="4EEB38D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2,624</w:t>
            </w:r>
          </w:p>
        </w:tc>
        <w:tc>
          <w:tcPr>
            <w:tcW w:w="630" w:type="pct"/>
            <w:tcBorders>
              <w:top w:val="single" w:sz="4" w:space="0" w:color="000000"/>
              <w:left w:val="single" w:sz="4" w:space="0" w:color="000000"/>
              <w:bottom w:val="single" w:sz="4" w:space="0" w:color="000000"/>
              <w:right w:val="single" w:sz="4" w:space="0" w:color="000000"/>
            </w:tcBorders>
            <w:vAlign w:val="center"/>
          </w:tcPr>
          <w:p w14:paraId="48C1CFC2" w14:textId="3D5528D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1,781</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3D7964" w14:textId="37BBB4EF"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865</w:t>
            </w:r>
          </w:p>
        </w:tc>
        <w:tc>
          <w:tcPr>
            <w:tcW w:w="735" w:type="pct"/>
            <w:tcBorders>
              <w:top w:val="single" w:sz="4" w:space="0" w:color="000000"/>
              <w:left w:val="single" w:sz="4" w:space="0" w:color="000000"/>
              <w:bottom w:val="single" w:sz="4" w:space="0" w:color="000000"/>
              <w:right w:val="single" w:sz="4" w:space="0" w:color="000000"/>
            </w:tcBorders>
            <w:vAlign w:val="bottom"/>
          </w:tcPr>
          <w:p w14:paraId="2666CD91" w14:textId="330B1B22"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48.6</w:t>
            </w:r>
          </w:p>
        </w:tc>
      </w:tr>
      <w:tr w:rsidR="00754D35" w:rsidRPr="00117260" w14:paraId="77E5E0DF"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6E3D1EE" w14:textId="3943A391"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Australian</w:t>
            </w:r>
            <w:r>
              <w:rPr>
                <w:rFonts w:ascii="ArialMT" w:hAnsi="ArialMT" w:cs="ArialMT"/>
                <w:sz w:val="17"/>
                <w:szCs w:val="17"/>
                <w:lang w:val="en-GB"/>
              </w:rPr>
              <w:t xml:space="preserve"> </w:t>
            </w:r>
            <w:r w:rsidRPr="003F39CE">
              <w:rPr>
                <w:rFonts w:ascii="ArialMT" w:hAnsi="ArialMT" w:cs="ArialMT"/>
                <w:sz w:val="17"/>
                <w:szCs w:val="17"/>
                <w:lang w:val="en-GB"/>
              </w:rPr>
              <w:t>National</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F9659D" w14:textId="58097948"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1,956</w:t>
            </w:r>
          </w:p>
        </w:tc>
        <w:tc>
          <w:tcPr>
            <w:tcW w:w="630" w:type="pct"/>
            <w:tcBorders>
              <w:top w:val="single" w:sz="4" w:space="0" w:color="000000"/>
              <w:left w:val="single" w:sz="4" w:space="0" w:color="000000"/>
              <w:bottom w:val="single" w:sz="4" w:space="0" w:color="000000"/>
              <w:right w:val="single" w:sz="4" w:space="0" w:color="000000"/>
            </w:tcBorders>
            <w:vAlign w:val="center"/>
          </w:tcPr>
          <w:p w14:paraId="76BBFCD1" w14:textId="5B0511B2"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1,378</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86BA8D" w14:textId="25B2757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762</w:t>
            </w:r>
          </w:p>
        </w:tc>
        <w:tc>
          <w:tcPr>
            <w:tcW w:w="735" w:type="pct"/>
            <w:tcBorders>
              <w:top w:val="single" w:sz="4" w:space="0" w:color="000000"/>
              <w:left w:val="single" w:sz="4" w:space="0" w:color="000000"/>
              <w:bottom w:val="single" w:sz="4" w:space="0" w:color="000000"/>
              <w:right w:val="single" w:sz="4" w:space="0" w:color="000000"/>
            </w:tcBorders>
            <w:vAlign w:val="bottom"/>
          </w:tcPr>
          <w:p w14:paraId="32AF6BDF" w14:textId="78256F3D"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55.3</w:t>
            </w:r>
          </w:p>
        </w:tc>
      </w:tr>
      <w:tr w:rsidR="00754D35" w:rsidRPr="00117260" w14:paraId="204410D6"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8F0B316" w14:textId="23F02883"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Adelaide</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13385F" w14:textId="12F3A2F3"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3,240</w:t>
            </w:r>
          </w:p>
        </w:tc>
        <w:tc>
          <w:tcPr>
            <w:tcW w:w="630" w:type="pct"/>
            <w:tcBorders>
              <w:top w:val="single" w:sz="4" w:space="0" w:color="000000"/>
              <w:left w:val="single" w:sz="4" w:space="0" w:color="000000"/>
              <w:bottom w:val="single" w:sz="4" w:space="0" w:color="000000"/>
              <w:right w:val="single" w:sz="4" w:space="0" w:color="000000"/>
            </w:tcBorders>
            <w:vAlign w:val="center"/>
          </w:tcPr>
          <w:p w14:paraId="5D666522" w14:textId="65DCE5A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2,141</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60AC2FC" w14:textId="2865BCE9"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1,104</w:t>
            </w:r>
          </w:p>
        </w:tc>
        <w:tc>
          <w:tcPr>
            <w:tcW w:w="735" w:type="pct"/>
            <w:tcBorders>
              <w:top w:val="single" w:sz="4" w:space="0" w:color="000000"/>
              <w:left w:val="single" w:sz="4" w:space="0" w:color="000000"/>
              <w:bottom w:val="single" w:sz="4" w:space="0" w:color="000000"/>
              <w:right w:val="single" w:sz="4" w:space="0" w:color="000000"/>
            </w:tcBorders>
            <w:vAlign w:val="bottom"/>
          </w:tcPr>
          <w:p w14:paraId="45E72A6B" w14:textId="1952C40D"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51.6</w:t>
            </w:r>
          </w:p>
        </w:tc>
      </w:tr>
      <w:tr w:rsidR="00754D35" w:rsidRPr="00117260" w14:paraId="2705D7CD"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E469C09" w14:textId="5E31B0A5"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Melbourne</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DCEB40" w14:textId="27E571C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8,141</w:t>
            </w:r>
          </w:p>
        </w:tc>
        <w:tc>
          <w:tcPr>
            <w:tcW w:w="630" w:type="pct"/>
            <w:tcBorders>
              <w:top w:val="single" w:sz="4" w:space="0" w:color="000000"/>
              <w:left w:val="single" w:sz="4" w:space="0" w:color="000000"/>
              <w:bottom w:val="single" w:sz="4" w:space="0" w:color="000000"/>
              <w:right w:val="single" w:sz="4" w:space="0" w:color="000000"/>
            </w:tcBorders>
            <w:vAlign w:val="center"/>
          </w:tcPr>
          <w:p w14:paraId="2739B1F8" w14:textId="2A35F3A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5,449</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70A1E2" w14:textId="3F4F7E8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3,002</w:t>
            </w:r>
          </w:p>
        </w:tc>
        <w:tc>
          <w:tcPr>
            <w:tcW w:w="735" w:type="pct"/>
            <w:tcBorders>
              <w:top w:val="single" w:sz="4" w:space="0" w:color="000000"/>
              <w:left w:val="single" w:sz="4" w:space="0" w:color="000000"/>
              <w:bottom w:val="single" w:sz="4" w:space="0" w:color="000000"/>
              <w:right w:val="single" w:sz="4" w:space="0" w:color="000000"/>
            </w:tcBorders>
            <w:vAlign w:val="bottom"/>
          </w:tcPr>
          <w:p w14:paraId="2DFF529D" w14:textId="4B440FA5"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55.1</w:t>
            </w:r>
          </w:p>
        </w:tc>
      </w:tr>
      <w:tr w:rsidR="00754D35" w:rsidRPr="00117260" w14:paraId="53167344"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6349C9B" w14:textId="3BA8DD9E"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Notre</w:t>
            </w:r>
            <w:r>
              <w:rPr>
                <w:rFonts w:ascii="ArialMT" w:hAnsi="ArialMT" w:cs="ArialMT"/>
                <w:sz w:val="17"/>
                <w:szCs w:val="17"/>
                <w:lang w:val="en-GB"/>
              </w:rPr>
              <w:t xml:space="preserve"> </w:t>
            </w:r>
            <w:r w:rsidRPr="003F39CE">
              <w:rPr>
                <w:rFonts w:ascii="ArialMT" w:hAnsi="ArialMT" w:cs="ArialMT"/>
                <w:sz w:val="17"/>
                <w:szCs w:val="17"/>
                <w:lang w:val="en-GB"/>
              </w:rPr>
              <w:t>Dame</w:t>
            </w:r>
            <w:r>
              <w:rPr>
                <w:rFonts w:ascii="ArialMT" w:hAnsi="ArialMT" w:cs="ArialMT"/>
                <w:sz w:val="17"/>
                <w:szCs w:val="17"/>
                <w:lang w:val="en-GB"/>
              </w:rPr>
              <w:t xml:space="preserve"> </w:t>
            </w:r>
            <w:r w:rsidRPr="003F39CE">
              <w:rPr>
                <w:rFonts w:ascii="ArialMT" w:hAnsi="ArialMT" w:cs="ArialMT"/>
                <w:sz w:val="17"/>
                <w:szCs w:val="17"/>
                <w:lang w:val="en-GB"/>
              </w:rPr>
              <w:t>Australia</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68A493" w14:textId="3B77621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1,063</w:t>
            </w:r>
          </w:p>
        </w:tc>
        <w:tc>
          <w:tcPr>
            <w:tcW w:w="630" w:type="pct"/>
            <w:tcBorders>
              <w:top w:val="single" w:sz="4" w:space="0" w:color="000000"/>
              <w:left w:val="single" w:sz="4" w:space="0" w:color="000000"/>
              <w:bottom w:val="single" w:sz="4" w:space="0" w:color="000000"/>
              <w:right w:val="single" w:sz="4" w:space="0" w:color="000000"/>
            </w:tcBorders>
            <w:vAlign w:val="center"/>
          </w:tcPr>
          <w:p w14:paraId="087E7312" w14:textId="284A48DF"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715</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F561BA" w14:textId="40A8CC3A"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334</w:t>
            </w:r>
          </w:p>
        </w:tc>
        <w:tc>
          <w:tcPr>
            <w:tcW w:w="735" w:type="pct"/>
            <w:tcBorders>
              <w:top w:val="single" w:sz="4" w:space="0" w:color="000000"/>
              <w:left w:val="single" w:sz="4" w:space="0" w:color="000000"/>
              <w:bottom w:val="single" w:sz="4" w:space="0" w:color="000000"/>
              <w:right w:val="single" w:sz="4" w:space="0" w:color="000000"/>
            </w:tcBorders>
            <w:vAlign w:val="bottom"/>
          </w:tcPr>
          <w:p w14:paraId="76B2DFEE" w14:textId="77797C5A"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46.7</w:t>
            </w:r>
          </w:p>
        </w:tc>
      </w:tr>
      <w:tr w:rsidR="00754D35" w:rsidRPr="00117260" w14:paraId="291252AE"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F50D691" w14:textId="51A3982F"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Queensland</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442A80" w14:textId="3B5E0D6C"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6,804</w:t>
            </w:r>
          </w:p>
        </w:tc>
        <w:tc>
          <w:tcPr>
            <w:tcW w:w="630" w:type="pct"/>
            <w:tcBorders>
              <w:top w:val="single" w:sz="4" w:space="0" w:color="000000"/>
              <w:left w:val="single" w:sz="4" w:space="0" w:color="000000"/>
              <w:bottom w:val="single" w:sz="4" w:space="0" w:color="000000"/>
              <w:right w:val="single" w:sz="4" w:space="0" w:color="000000"/>
            </w:tcBorders>
            <w:vAlign w:val="center"/>
          </w:tcPr>
          <w:p w14:paraId="011F68B0" w14:textId="00E5014A"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3,896</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096ABE6" w14:textId="789D3B8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2,325</w:t>
            </w:r>
          </w:p>
        </w:tc>
        <w:tc>
          <w:tcPr>
            <w:tcW w:w="735" w:type="pct"/>
            <w:tcBorders>
              <w:top w:val="single" w:sz="4" w:space="0" w:color="000000"/>
              <w:left w:val="single" w:sz="4" w:space="0" w:color="000000"/>
              <w:bottom w:val="single" w:sz="4" w:space="0" w:color="000000"/>
              <w:right w:val="single" w:sz="4" w:space="0" w:color="000000"/>
            </w:tcBorders>
            <w:vAlign w:val="bottom"/>
          </w:tcPr>
          <w:p w14:paraId="5F4D94EB" w14:textId="5FDC2294"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59.7</w:t>
            </w:r>
          </w:p>
        </w:tc>
      </w:tr>
      <w:tr w:rsidR="00754D35" w:rsidRPr="00117260" w14:paraId="001FF479"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EFAAF42" w14:textId="26C98F66"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South</w:t>
            </w:r>
            <w:r>
              <w:rPr>
                <w:rFonts w:ascii="ArialMT" w:hAnsi="ArialMT" w:cs="ArialMT"/>
                <w:sz w:val="17"/>
                <w:szCs w:val="17"/>
                <w:lang w:val="en-GB"/>
              </w:rPr>
              <w:t xml:space="preserve"> </w:t>
            </w:r>
            <w:r w:rsidRPr="003F39CE">
              <w:rPr>
                <w:rFonts w:ascii="ArialMT" w:hAnsi="ArialMT" w:cs="ArialMT"/>
                <w:sz w:val="17"/>
                <w:szCs w:val="17"/>
                <w:lang w:val="en-GB"/>
              </w:rPr>
              <w:t>Australia</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224CD8" w14:textId="2653AA4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2,600</w:t>
            </w:r>
          </w:p>
        </w:tc>
        <w:tc>
          <w:tcPr>
            <w:tcW w:w="630" w:type="pct"/>
            <w:tcBorders>
              <w:top w:val="single" w:sz="4" w:space="0" w:color="000000"/>
              <w:left w:val="single" w:sz="4" w:space="0" w:color="000000"/>
              <w:bottom w:val="single" w:sz="4" w:space="0" w:color="000000"/>
              <w:right w:val="single" w:sz="4" w:space="0" w:color="000000"/>
            </w:tcBorders>
            <w:vAlign w:val="center"/>
          </w:tcPr>
          <w:p w14:paraId="68EADA73" w14:textId="45C0F92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1,760</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727CEF" w14:textId="2A51A08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799</w:t>
            </w:r>
          </w:p>
        </w:tc>
        <w:tc>
          <w:tcPr>
            <w:tcW w:w="735" w:type="pct"/>
            <w:tcBorders>
              <w:top w:val="single" w:sz="4" w:space="0" w:color="000000"/>
              <w:left w:val="single" w:sz="4" w:space="0" w:color="000000"/>
              <w:bottom w:val="single" w:sz="4" w:space="0" w:color="000000"/>
              <w:right w:val="single" w:sz="4" w:space="0" w:color="000000"/>
            </w:tcBorders>
            <w:vAlign w:val="bottom"/>
          </w:tcPr>
          <w:p w14:paraId="182FC9C6" w14:textId="7C05E2A3"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45.4</w:t>
            </w:r>
          </w:p>
        </w:tc>
      </w:tr>
      <w:tr w:rsidR="00754D35" w:rsidRPr="00117260" w14:paraId="66606B2A"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4F280A0" w14:textId="7CCEBD8C"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Sydney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3D5C95" w14:textId="312CD4D8"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4,854</w:t>
            </w:r>
          </w:p>
        </w:tc>
        <w:tc>
          <w:tcPr>
            <w:tcW w:w="630" w:type="pct"/>
            <w:tcBorders>
              <w:top w:val="single" w:sz="4" w:space="0" w:color="000000"/>
              <w:left w:val="single" w:sz="4" w:space="0" w:color="000000"/>
              <w:bottom w:val="single" w:sz="4" w:space="0" w:color="000000"/>
              <w:right w:val="single" w:sz="4" w:space="0" w:color="000000"/>
            </w:tcBorders>
            <w:vAlign w:val="center"/>
          </w:tcPr>
          <w:p w14:paraId="3B159BEB" w14:textId="0CEC29A8"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3,022</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A549C1" w14:textId="695220B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1,398</w:t>
            </w:r>
          </w:p>
        </w:tc>
        <w:tc>
          <w:tcPr>
            <w:tcW w:w="735" w:type="pct"/>
            <w:tcBorders>
              <w:top w:val="single" w:sz="4" w:space="0" w:color="000000"/>
              <w:left w:val="single" w:sz="4" w:space="0" w:color="000000"/>
              <w:bottom w:val="single" w:sz="4" w:space="0" w:color="000000"/>
              <w:right w:val="single" w:sz="4" w:space="0" w:color="000000"/>
            </w:tcBorders>
            <w:vAlign w:val="bottom"/>
          </w:tcPr>
          <w:p w14:paraId="3B0B22B7" w14:textId="01E4320D"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46.3</w:t>
            </w:r>
          </w:p>
        </w:tc>
      </w:tr>
      <w:tr w:rsidR="00754D35" w:rsidRPr="00117260" w14:paraId="7E94F09D"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BFC157C" w14:textId="44239307"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Western</w:t>
            </w:r>
            <w:r>
              <w:rPr>
                <w:rFonts w:ascii="ArialMT" w:hAnsi="ArialMT" w:cs="ArialMT"/>
                <w:sz w:val="17"/>
                <w:szCs w:val="17"/>
                <w:lang w:val="en-GB"/>
              </w:rPr>
              <w:t xml:space="preserve"> </w:t>
            </w:r>
            <w:r w:rsidRPr="003F39CE">
              <w:rPr>
                <w:rFonts w:ascii="ArialMT" w:hAnsi="ArialMT" w:cs="ArialMT"/>
                <w:sz w:val="17"/>
                <w:szCs w:val="17"/>
                <w:lang w:val="en-GB"/>
              </w:rPr>
              <w:t>Australia</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0D0E6C0" w14:textId="7E62F44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2,607</w:t>
            </w:r>
          </w:p>
        </w:tc>
        <w:tc>
          <w:tcPr>
            <w:tcW w:w="630" w:type="pct"/>
            <w:tcBorders>
              <w:top w:val="single" w:sz="4" w:space="0" w:color="000000"/>
              <w:left w:val="single" w:sz="4" w:space="0" w:color="000000"/>
              <w:bottom w:val="single" w:sz="4" w:space="0" w:color="000000"/>
              <w:right w:val="single" w:sz="4" w:space="0" w:color="000000"/>
            </w:tcBorders>
            <w:vAlign w:val="center"/>
          </w:tcPr>
          <w:p w14:paraId="59313023" w14:textId="73C13BDC"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1,790</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81CE3B7" w14:textId="2DF79C5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806</w:t>
            </w:r>
          </w:p>
        </w:tc>
        <w:tc>
          <w:tcPr>
            <w:tcW w:w="735" w:type="pct"/>
            <w:tcBorders>
              <w:top w:val="single" w:sz="4" w:space="0" w:color="000000"/>
              <w:left w:val="single" w:sz="4" w:space="0" w:color="000000"/>
              <w:bottom w:val="single" w:sz="4" w:space="0" w:color="000000"/>
              <w:right w:val="single" w:sz="4" w:space="0" w:color="000000"/>
            </w:tcBorders>
            <w:vAlign w:val="bottom"/>
          </w:tcPr>
          <w:p w14:paraId="1758BE72" w14:textId="303FB80A"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45.0</w:t>
            </w:r>
          </w:p>
        </w:tc>
      </w:tr>
      <w:tr w:rsidR="00325C87" w:rsidRPr="00325C87" w14:paraId="77DC8BCF"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tcPr>
          <w:p w14:paraId="28C59A15" w14:textId="573D8328"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sz w:val="17"/>
                <w:szCs w:val="17"/>
              </w:rPr>
              <w:t>Torrens 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3FB4DB5D" w14:textId="6DDD8579"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sz w:val="17"/>
                <w:szCs w:val="17"/>
              </w:rPr>
              <w:t>66</w:t>
            </w:r>
          </w:p>
        </w:tc>
        <w:tc>
          <w:tcPr>
            <w:tcW w:w="630" w:type="pct"/>
            <w:tcBorders>
              <w:top w:val="single" w:sz="4" w:space="0" w:color="000000"/>
              <w:left w:val="single" w:sz="4" w:space="0" w:color="000000"/>
              <w:bottom w:val="single" w:sz="4" w:space="0" w:color="000000"/>
              <w:right w:val="single" w:sz="4" w:space="0" w:color="000000"/>
            </w:tcBorders>
          </w:tcPr>
          <w:p w14:paraId="1850606B" w14:textId="66565B08"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sz w:val="17"/>
                <w:szCs w:val="17"/>
              </w:rPr>
              <w:t>49</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14:paraId="5E8FB658" w14:textId="19EF2749"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sz w:val="17"/>
                <w:szCs w:val="17"/>
              </w:rPr>
              <w:t>24</w:t>
            </w:r>
          </w:p>
        </w:tc>
        <w:tc>
          <w:tcPr>
            <w:tcW w:w="735" w:type="pct"/>
            <w:tcBorders>
              <w:top w:val="single" w:sz="4" w:space="0" w:color="000000"/>
              <w:left w:val="single" w:sz="4" w:space="0" w:color="000000"/>
              <w:bottom w:val="single" w:sz="4" w:space="0" w:color="000000"/>
              <w:right w:val="single" w:sz="4" w:space="0" w:color="000000"/>
            </w:tcBorders>
          </w:tcPr>
          <w:p w14:paraId="4A534721" w14:textId="06C2EC25"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sz w:val="17"/>
                <w:szCs w:val="17"/>
              </w:rPr>
              <w:t>49.0</w:t>
            </w:r>
          </w:p>
        </w:tc>
      </w:tr>
      <w:tr w:rsidR="00754D35" w:rsidRPr="00117260" w14:paraId="7984BEB6"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2DFB13F" w14:textId="39151AAF"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Canberra</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A9F7B41" w14:textId="076D541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1,587</w:t>
            </w:r>
          </w:p>
        </w:tc>
        <w:tc>
          <w:tcPr>
            <w:tcW w:w="630" w:type="pct"/>
            <w:tcBorders>
              <w:top w:val="single" w:sz="4" w:space="0" w:color="000000"/>
              <w:left w:val="single" w:sz="4" w:space="0" w:color="000000"/>
              <w:bottom w:val="single" w:sz="4" w:space="0" w:color="000000"/>
              <w:right w:val="single" w:sz="4" w:space="0" w:color="000000"/>
            </w:tcBorders>
            <w:vAlign w:val="center"/>
          </w:tcPr>
          <w:p w14:paraId="63483D62" w14:textId="3536F75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1,039</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DB752E" w14:textId="65ABA05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526</w:t>
            </w:r>
          </w:p>
        </w:tc>
        <w:tc>
          <w:tcPr>
            <w:tcW w:w="735" w:type="pct"/>
            <w:tcBorders>
              <w:top w:val="single" w:sz="4" w:space="0" w:color="000000"/>
              <w:left w:val="single" w:sz="4" w:space="0" w:color="000000"/>
              <w:bottom w:val="single" w:sz="4" w:space="0" w:color="000000"/>
              <w:right w:val="single" w:sz="4" w:space="0" w:color="000000"/>
            </w:tcBorders>
            <w:vAlign w:val="bottom"/>
          </w:tcPr>
          <w:p w14:paraId="302B5355" w14:textId="4280F505"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50.6</w:t>
            </w:r>
          </w:p>
        </w:tc>
      </w:tr>
      <w:tr w:rsidR="00754D35" w:rsidRPr="00117260" w14:paraId="67C53F32"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49556E2" w14:textId="2F8A8F5F"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Divinity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033053A" w14:textId="3645A4FF"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259</w:t>
            </w:r>
          </w:p>
        </w:tc>
        <w:tc>
          <w:tcPr>
            <w:tcW w:w="630" w:type="pct"/>
            <w:tcBorders>
              <w:top w:val="single" w:sz="4" w:space="0" w:color="000000"/>
              <w:left w:val="single" w:sz="4" w:space="0" w:color="000000"/>
              <w:bottom w:val="single" w:sz="4" w:space="0" w:color="000000"/>
              <w:right w:val="single" w:sz="4" w:space="0" w:color="000000"/>
            </w:tcBorders>
            <w:vAlign w:val="center"/>
          </w:tcPr>
          <w:p w14:paraId="605C55EA" w14:textId="74A82429"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158</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09A490" w14:textId="3B59F89A"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102</w:t>
            </w:r>
          </w:p>
        </w:tc>
        <w:tc>
          <w:tcPr>
            <w:tcW w:w="735" w:type="pct"/>
            <w:tcBorders>
              <w:top w:val="single" w:sz="4" w:space="0" w:color="000000"/>
              <w:left w:val="single" w:sz="4" w:space="0" w:color="000000"/>
              <w:bottom w:val="single" w:sz="4" w:space="0" w:color="000000"/>
              <w:right w:val="single" w:sz="4" w:space="0" w:color="000000"/>
            </w:tcBorders>
            <w:vAlign w:val="bottom"/>
          </w:tcPr>
          <w:p w14:paraId="04FAFEEF" w14:textId="66385FD8"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64.6</w:t>
            </w:r>
          </w:p>
        </w:tc>
      </w:tr>
      <w:tr w:rsidR="00754D35" w:rsidRPr="00117260" w14:paraId="3D2A3E92"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51645A5" w14:textId="24CFBB91"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New</w:t>
            </w:r>
            <w:r>
              <w:rPr>
                <w:rFonts w:ascii="ArialMT" w:hAnsi="ArialMT" w:cs="ArialMT"/>
                <w:sz w:val="17"/>
                <w:szCs w:val="17"/>
                <w:lang w:val="en-GB"/>
              </w:rPr>
              <w:t xml:space="preserve"> </w:t>
            </w:r>
            <w:r w:rsidRPr="003F39CE">
              <w:rPr>
                <w:rFonts w:ascii="ArialMT" w:hAnsi="ArialMT" w:cs="ArialMT"/>
                <w:sz w:val="17"/>
                <w:szCs w:val="17"/>
                <w:lang w:val="en-GB"/>
              </w:rPr>
              <w:t>England</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7A94AD" w14:textId="58F6CF2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1,887</w:t>
            </w:r>
          </w:p>
        </w:tc>
        <w:tc>
          <w:tcPr>
            <w:tcW w:w="630" w:type="pct"/>
            <w:tcBorders>
              <w:top w:val="single" w:sz="4" w:space="0" w:color="000000"/>
              <w:left w:val="single" w:sz="4" w:space="0" w:color="000000"/>
              <w:bottom w:val="single" w:sz="4" w:space="0" w:color="000000"/>
              <w:right w:val="single" w:sz="4" w:space="0" w:color="000000"/>
            </w:tcBorders>
            <w:vAlign w:val="center"/>
          </w:tcPr>
          <w:p w14:paraId="03A65A23" w14:textId="288BCB7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1,337</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F0F57E9" w14:textId="363A6DE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816</w:t>
            </w:r>
          </w:p>
        </w:tc>
        <w:tc>
          <w:tcPr>
            <w:tcW w:w="735" w:type="pct"/>
            <w:tcBorders>
              <w:top w:val="single" w:sz="4" w:space="0" w:color="000000"/>
              <w:left w:val="single" w:sz="4" w:space="0" w:color="000000"/>
              <w:bottom w:val="single" w:sz="4" w:space="0" w:color="000000"/>
              <w:right w:val="single" w:sz="4" w:space="0" w:color="000000"/>
            </w:tcBorders>
            <w:vAlign w:val="bottom"/>
          </w:tcPr>
          <w:p w14:paraId="3AAC6DA5" w14:textId="0790CDEF"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61.0</w:t>
            </w:r>
          </w:p>
        </w:tc>
      </w:tr>
      <w:tr w:rsidR="00754D35" w:rsidRPr="00117260" w14:paraId="5281DEEE"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8AF2F59" w14:textId="1AF42B10"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New</w:t>
            </w:r>
            <w:r>
              <w:rPr>
                <w:rFonts w:ascii="ArialMT" w:hAnsi="ArialMT" w:cs="ArialMT"/>
                <w:sz w:val="17"/>
                <w:szCs w:val="17"/>
                <w:lang w:val="en-GB"/>
              </w:rPr>
              <w:t xml:space="preserve"> </w:t>
            </w:r>
            <w:r w:rsidRPr="003F39CE">
              <w:rPr>
                <w:rFonts w:ascii="ArialMT" w:hAnsi="ArialMT" w:cs="ArialMT"/>
                <w:sz w:val="17"/>
                <w:szCs w:val="17"/>
                <w:lang w:val="en-GB"/>
              </w:rPr>
              <w:t>South</w:t>
            </w:r>
            <w:r>
              <w:rPr>
                <w:rFonts w:ascii="ArialMT" w:hAnsi="ArialMT" w:cs="ArialMT"/>
                <w:sz w:val="17"/>
                <w:szCs w:val="17"/>
                <w:lang w:val="en-GB"/>
              </w:rPr>
              <w:t xml:space="preserve"> </w:t>
            </w:r>
            <w:r w:rsidRPr="003F39CE">
              <w:rPr>
                <w:rFonts w:ascii="ArialMT" w:hAnsi="ArialMT" w:cs="ArialMT"/>
                <w:sz w:val="17"/>
                <w:szCs w:val="17"/>
                <w:lang w:val="en-GB"/>
              </w:rPr>
              <w:t>Wales</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B827AD" w14:textId="003F6E62"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5,111</w:t>
            </w:r>
          </w:p>
        </w:tc>
        <w:tc>
          <w:tcPr>
            <w:tcW w:w="630" w:type="pct"/>
            <w:tcBorders>
              <w:top w:val="single" w:sz="4" w:space="0" w:color="000000"/>
              <w:left w:val="single" w:sz="4" w:space="0" w:color="000000"/>
              <w:bottom w:val="single" w:sz="4" w:space="0" w:color="000000"/>
              <w:right w:val="single" w:sz="4" w:space="0" w:color="000000"/>
            </w:tcBorders>
            <w:vAlign w:val="center"/>
          </w:tcPr>
          <w:p w14:paraId="1AD6D01F" w14:textId="1AE0BB2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3,185</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01DF10B" w14:textId="4B5C66CB"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1,416</w:t>
            </w:r>
          </w:p>
        </w:tc>
        <w:tc>
          <w:tcPr>
            <w:tcW w:w="735" w:type="pct"/>
            <w:tcBorders>
              <w:top w:val="single" w:sz="4" w:space="0" w:color="000000"/>
              <w:left w:val="single" w:sz="4" w:space="0" w:color="000000"/>
              <w:bottom w:val="single" w:sz="4" w:space="0" w:color="000000"/>
              <w:right w:val="single" w:sz="4" w:space="0" w:color="000000"/>
            </w:tcBorders>
            <w:vAlign w:val="bottom"/>
          </w:tcPr>
          <w:p w14:paraId="77B51932" w14:textId="0A385092"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44.5</w:t>
            </w:r>
          </w:p>
        </w:tc>
      </w:tr>
      <w:tr w:rsidR="00754D35" w:rsidRPr="00117260" w14:paraId="184D5896"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B523D2E" w14:textId="2AFFF8FC"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Newcastle</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D01FD0D" w14:textId="661E0EB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3,176</w:t>
            </w:r>
          </w:p>
        </w:tc>
        <w:tc>
          <w:tcPr>
            <w:tcW w:w="630" w:type="pct"/>
            <w:tcBorders>
              <w:top w:val="single" w:sz="4" w:space="0" w:color="000000"/>
              <w:left w:val="single" w:sz="4" w:space="0" w:color="000000"/>
              <w:bottom w:val="single" w:sz="4" w:space="0" w:color="000000"/>
              <w:right w:val="single" w:sz="4" w:space="0" w:color="000000"/>
            </w:tcBorders>
            <w:vAlign w:val="center"/>
          </w:tcPr>
          <w:p w14:paraId="5055D8C7" w14:textId="248E66B6"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2,218</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BE4B36B" w14:textId="4066CF0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1,080</w:t>
            </w:r>
          </w:p>
        </w:tc>
        <w:tc>
          <w:tcPr>
            <w:tcW w:w="735" w:type="pct"/>
            <w:tcBorders>
              <w:top w:val="single" w:sz="4" w:space="0" w:color="000000"/>
              <w:left w:val="single" w:sz="4" w:space="0" w:color="000000"/>
              <w:bottom w:val="single" w:sz="4" w:space="0" w:color="000000"/>
              <w:right w:val="single" w:sz="4" w:space="0" w:color="000000"/>
            </w:tcBorders>
            <w:vAlign w:val="bottom"/>
          </w:tcPr>
          <w:p w14:paraId="3FC3F09B" w14:textId="4E75106C"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48.7</w:t>
            </w:r>
          </w:p>
        </w:tc>
      </w:tr>
      <w:tr w:rsidR="00754D35" w:rsidRPr="00117260" w14:paraId="1335B187"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A4C38B3" w14:textId="34D708F4"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Southern</w:t>
            </w:r>
            <w:r>
              <w:rPr>
                <w:rFonts w:ascii="ArialMT" w:hAnsi="ArialMT" w:cs="ArialMT"/>
                <w:sz w:val="17"/>
                <w:szCs w:val="17"/>
                <w:lang w:val="en-GB"/>
              </w:rPr>
              <w:t xml:space="preserve"> </w:t>
            </w:r>
            <w:r w:rsidRPr="003F39CE">
              <w:rPr>
                <w:rFonts w:ascii="ArialMT" w:hAnsi="ArialMT" w:cs="ArialMT"/>
                <w:sz w:val="17"/>
                <w:szCs w:val="17"/>
                <w:lang w:val="en-GB"/>
              </w:rPr>
              <w:t>Queensland</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9280C70" w14:textId="655F32B9"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1,952</w:t>
            </w:r>
          </w:p>
        </w:tc>
        <w:tc>
          <w:tcPr>
            <w:tcW w:w="630" w:type="pct"/>
            <w:tcBorders>
              <w:top w:val="single" w:sz="4" w:space="0" w:color="000000"/>
              <w:left w:val="single" w:sz="4" w:space="0" w:color="000000"/>
              <w:bottom w:val="single" w:sz="4" w:space="0" w:color="000000"/>
              <w:right w:val="single" w:sz="4" w:space="0" w:color="000000"/>
            </w:tcBorders>
            <w:vAlign w:val="center"/>
          </w:tcPr>
          <w:p w14:paraId="6071DD42" w14:textId="2FD85DE8"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1,409</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FD86869" w14:textId="7403E55C"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761</w:t>
            </w:r>
          </w:p>
        </w:tc>
        <w:tc>
          <w:tcPr>
            <w:tcW w:w="735" w:type="pct"/>
            <w:tcBorders>
              <w:top w:val="single" w:sz="4" w:space="0" w:color="000000"/>
              <w:left w:val="single" w:sz="4" w:space="0" w:color="000000"/>
              <w:bottom w:val="single" w:sz="4" w:space="0" w:color="000000"/>
              <w:right w:val="single" w:sz="4" w:space="0" w:color="000000"/>
            </w:tcBorders>
            <w:vAlign w:val="bottom"/>
          </w:tcPr>
          <w:p w14:paraId="2C2A9236" w14:textId="24CB234C"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54.0</w:t>
            </w:r>
          </w:p>
        </w:tc>
      </w:tr>
      <w:tr w:rsidR="00754D35" w:rsidRPr="00117260" w14:paraId="73C6BA52"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DE84F01" w14:textId="6CA84D1B"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Tasmania</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42B8D5E" w14:textId="3E2C3103"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2,563</w:t>
            </w:r>
          </w:p>
        </w:tc>
        <w:tc>
          <w:tcPr>
            <w:tcW w:w="630" w:type="pct"/>
            <w:tcBorders>
              <w:top w:val="single" w:sz="4" w:space="0" w:color="000000"/>
              <w:left w:val="single" w:sz="4" w:space="0" w:color="000000"/>
              <w:bottom w:val="single" w:sz="4" w:space="0" w:color="000000"/>
              <w:right w:val="single" w:sz="4" w:space="0" w:color="000000"/>
            </w:tcBorders>
            <w:vAlign w:val="center"/>
          </w:tcPr>
          <w:p w14:paraId="35DB04DF" w14:textId="68912C9B"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1,811</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15A2538" w14:textId="3A0AE43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999</w:t>
            </w:r>
          </w:p>
        </w:tc>
        <w:tc>
          <w:tcPr>
            <w:tcW w:w="735" w:type="pct"/>
            <w:tcBorders>
              <w:top w:val="single" w:sz="4" w:space="0" w:color="000000"/>
              <w:left w:val="single" w:sz="4" w:space="0" w:color="000000"/>
              <w:bottom w:val="single" w:sz="4" w:space="0" w:color="000000"/>
              <w:right w:val="single" w:sz="4" w:space="0" w:color="000000"/>
            </w:tcBorders>
            <w:vAlign w:val="bottom"/>
          </w:tcPr>
          <w:p w14:paraId="0A52AED0" w14:textId="0CCDFBE9"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55.2</w:t>
            </w:r>
          </w:p>
        </w:tc>
      </w:tr>
      <w:tr w:rsidR="00754D35" w:rsidRPr="00117260" w14:paraId="68D2C53C"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9E6CE82" w14:textId="5BD6FB30"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Technology</w:t>
            </w:r>
            <w:r>
              <w:rPr>
                <w:rFonts w:ascii="ArialMT" w:hAnsi="ArialMT" w:cs="ArialMT"/>
                <w:sz w:val="17"/>
                <w:szCs w:val="17"/>
                <w:lang w:val="en-GB"/>
              </w:rPr>
              <w:t xml:space="preserve"> </w:t>
            </w:r>
            <w:r w:rsidRPr="003F39CE">
              <w:rPr>
                <w:rFonts w:ascii="ArialMT" w:hAnsi="ArialMT" w:cs="ArialMT"/>
                <w:sz w:val="17"/>
                <w:szCs w:val="17"/>
                <w:lang w:val="en-GB"/>
              </w:rPr>
              <w:t>Sydney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68D084D" w14:textId="4D99380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3,329</w:t>
            </w:r>
          </w:p>
        </w:tc>
        <w:tc>
          <w:tcPr>
            <w:tcW w:w="630" w:type="pct"/>
            <w:tcBorders>
              <w:top w:val="single" w:sz="4" w:space="0" w:color="000000"/>
              <w:left w:val="single" w:sz="4" w:space="0" w:color="000000"/>
              <w:bottom w:val="single" w:sz="4" w:space="0" w:color="000000"/>
              <w:right w:val="single" w:sz="4" w:space="0" w:color="000000"/>
            </w:tcBorders>
            <w:vAlign w:val="center"/>
          </w:tcPr>
          <w:p w14:paraId="3B8438DB" w14:textId="46F5F14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2,025</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145FCD9" w14:textId="7E43D08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908</w:t>
            </w:r>
          </w:p>
        </w:tc>
        <w:tc>
          <w:tcPr>
            <w:tcW w:w="735" w:type="pct"/>
            <w:tcBorders>
              <w:top w:val="single" w:sz="4" w:space="0" w:color="000000"/>
              <w:left w:val="single" w:sz="4" w:space="0" w:color="000000"/>
              <w:bottom w:val="single" w:sz="4" w:space="0" w:color="000000"/>
              <w:right w:val="single" w:sz="4" w:space="0" w:color="000000"/>
            </w:tcBorders>
            <w:vAlign w:val="bottom"/>
          </w:tcPr>
          <w:p w14:paraId="5501F35D" w14:textId="523B4397"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44.8</w:t>
            </w:r>
          </w:p>
        </w:tc>
      </w:tr>
      <w:tr w:rsidR="00754D35" w:rsidRPr="00117260" w14:paraId="6891077B"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8E5887A" w14:textId="0213C176"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the</w:t>
            </w:r>
            <w:r>
              <w:rPr>
                <w:rFonts w:ascii="ArialMT" w:hAnsi="ArialMT" w:cs="ArialMT"/>
                <w:sz w:val="17"/>
                <w:szCs w:val="17"/>
                <w:lang w:val="en-GB"/>
              </w:rPr>
              <w:t xml:space="preserve"> </w:t>
            </w:r>
            <w:r w:rsidRPr="003F39CE">
              <w:rPr>
                <w:rFonts w:ascii="ArialMT" w:hAnsi="ArialMT" w:cs="ArialMT"/>
                <w:sz w:val="17"/>
                <w:szCs w:val="17"/>
                <w:lang w:val="en-GB"/>
              </w:rPr>
              <w:t>Sunshine</w:t>
            </w:r>
            <w:r>
              <w:rPr>
                <w:rFonts w:ascii="ArialMT" w:hAnsi="ArialMT" w:cs="ArialMT"/>
                <w:sz w:val="17"/>
                <w:szCs w:val="17"/>
                <w:lang w:val="en-GB"/>
              </w:rPr>
              <w:t xml:space="preserve"> </w:t>
            </w:r>
            <w:r w:rsidRPr="003F39CE">
              <w:rPr>
                <w:rFonts w:ascii="ArialMT" w:hAnsi="ArialMT" w:cs="ArialMT"/>
                <w:sz w:val="17"/>
                <w:szCs w:val="17"/>
                <w:lang w:val="en-GB"/>
              </w:rPr>
              <w:t>Coast</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B1AFED" w14:textId="7172CCA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1,166</w:t>
            </w:r>
          </w:p>
        </w:tc>
        <w:tc>
          <w:tcPr>
            <w:tcW w:w="630" w:type="pct"/>
            <w:tcBorders>
              <w:top w:val="single" w:sz="4" w:space="0" w:color="000000"/>
              <w:left w:val="single" w:sz="4" w:space="0" w:color="000000"/>
              <w:bottom w:val="single" w:sz="4" w:space="0" w:color="000000"/>
              <w:right w:val="single" w:sz="4" w:space="0" w:color="000000"/>
            </w:tcBorders>
            <w:vAlign w:val="center"/>
          </w:tcPr>
          <w:p w14:paraId="73B6D775" w14:textId="11D78F33"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891</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DE446A3" w14:textId="761A71B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462</w:t>
            </w:r>
          </w:p>
        </w:tc>
        <w:tc>
          <w:tcPr>
            <w:tcW w:w="735" w:type="pct"/>
            <w:tcBorders>
              <w:top w:val="single" w:sz="4" w:space="0" w:color="000000"/>
              <w:left w:val="single" w:sz="4" w:space="0" w:color="000000"/>
              <w:bottom w:val="single" w:sz="4" w:space="0" w:color="000000"/>
              <w:right w:val="single" w:sz="4" w:space="0" w:color="000000"/>
            </w:tcBorders>
            <w:vAlign w:val="bottom"/>
          </w:tcPr>
          <w:p w14:paraId="7976AB16" w14:textId="16655D3B"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51.9</w:t>
            </w:r>
          </w:p>
        </w:tc>
      </w:tr>
      <w:tr w:rsidR="00754D35" w:rsidRPr="00117260" w14:paraId="28BC7736"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ED8E9C7" w14:textId="573EBCC8"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University</w:t>
            </w:r>
            <w:r>
              <w:rPr>
                <w:rFonts w:ascii="ArialMT" w:hAnsi="ArialMT" w:cs="ArialMT"/>
                <w:sz w:val="17"/>
                <w:szCs w:val="17"/>
                <w:lang w:val="en-GB"/>
              </w:rPr>
              <w:t xml:space="preserve"> </w:t>
            </w:r>
            <w:r w:rsidRPr="003F39CE">
              <w:rPr>
                <w:rFonts w:ascii="ArialMT" w:hAnsi="ArialMT" w:cs="ArialMT"/>
                <w:sz w:val="17"/>
                <w:szCs w:val="17"/>
                <w:lang w:val="en-GB"/>
              </w:rPr>
              <w:t>of</w:t>
            </w:r>
            <w:r>
              <w:rPr>
                <w:rFonts w:ascii="ArialMT" w:hAnsi="ArialMT" w:cs="ArialMT"/>
                <w:sz w:val="17"/>
                <w:szCs w:val="17"/>
                <w:lang w:val="en-GB"/>
              </w:rPr>
              <w:t xml:space="preserve"> </w:t>
            </w:r>
            <w:r w:rsidRPr="003F39CE">
              <w:rPr>
                <w:rFonts w:ascii="ArialMT" w:hAnsi="ArialMT" w:cs="ArialMT"/>
                <w:sz w:val="17"/>
                <w:szCs w:val="17"/>
                <w:lang w:val="en-GB"/>
              </w:rPr>
              <w:t>Wollongong</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28D46F2" w14:textId="04BB269B"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1,987</w:t>
            </w:r>
          </w:p>
        </w:tc>
        <w:tc>
          <w:tcPr>
            <w:tcW w:w="630" w:type="pct"/>
            <w:tcBorders>
              <w:top w:val="single" w:sz="4" w:space="0" w:color="000000"/>
              <w:left w:val="single" w:sz="4" w:space="0" w:color="000000"/>
              <w:bottom w:val="single" w:sz="4" w:space="0" w:color="000000"/>
              <w:right w:val="single" w:sz="4" w:space="0" w:color="000000"/>
            </w:tcBorders>
            <w:vAlign w:val="center"/>
          </w:tcPr>
          <w:p w14:paraId="00E7689E" w14:textId="0836E1C4"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1,332</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CDDCB0" w14:textId="449F3B9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603</w:t>
            </w:r>
          </w:p>
        </w:tc>
        <w:tc>
          <w:tcPr>
            <w:tcW w:w="735" w:type="pct"/>
            <w:tcBorders>
              <w:top w:val="single" w:sz="4" w:space="0" w:color="000000"/>
              <w:left w:val="single" w:sz="4" w:space="0" w:color="000000"/>
              <w:bottom w:val="single" w:sz="4" w:space="0" w:color="000000"/>
              <w:right w:val="single" w:sz="4" w:space="0" w:color="000000"/>
            </w:tcBorders>
            <w:vAlign w:val="bottom"/>
          </w:tcPr>
          <w:p w14:paraId="74980E19" w14:textId="5A50F3FE"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45.3</w:t>
            </w:r>
          </w:p>
        </w:tc>
      </w:tr>
      <w:tr w:rsidR="00754D35" w:rsidRPr="00117260" w14:paraId="6B1BE129"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1361C7F" w14:textId="6ABF561B"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Victoria</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F011B8" w14:textId="26918CD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2,153</w:t>
            </w:r>
          </w:p>
        </w:tc>
        <w:tc>
          <w:tcPr>
            <w:tcW w:w="630" w:type="pct"/>
            <w:tcBorders>
              <w:top w:val="single" w:sz="4" w:space="0" w:color="000000"/>
              <w:left w:val="single" w:sz="4" w:space="0" w:color="000000"/>
              <w:bottom w:val="single" w:sz="4" w:space="0" w:color="000000"/>
              <w:right w:val="single" w:sz="4" w:space="0" w:color="000000"/>
            </w:tcBorders>
            <w:vAlign w:val="center"/>
          </w:tcPr>
          <w:p w14:paraId="5BE4BB06" w14:textId="01EC36A0"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1,321</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6BE7BA0" w14:textId="281D8E0E"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536</w:t>
            </w:r>
          </w:p>
        </w:tc>
        <w:tc>
          <w:tcPr>
            <w:tcW w:w="735" w:type="pct"/>
            <w:tcBorders>
              <w:top w:val="single" w:sz="4" w:space="0" w:color="000000"/>
              <w:left w:val="single" w:sz="4" w:space="0" w:color="000000"/>
              <w:bottom w:val="single" w:sz="4" w:space="0" w:color="000000"/>
              <w:right w:val="single" w:sz="4" w:space="0" w:color="000000"/>
            </w:tcBorders>
            <w:vAlign w:val="bottom"/>
          </w:tcPr>
          <w:p w14:paraId="54995E66" w14:textId="4AD86918"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40.6</w:t>
            </w:r>
          </w:p>
        </w:tc>
      </w:tr>
      <w:tr w:rsidR="00754D35" w:rsidRPr="00117260" w14:paraId="60B0CC25"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799DF7A" w14:textId="27BE0E90"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F39CE">
              <w:rPr>
                <w:rFonts w:ascii="ArialMT" w:hAnsi="ArialMT" w:cs="ArialMT"/>
                <w:sz w:val="17"/>
                <w:szCs w:val="17"/>
                <w:lang w:val="en-GB"/>
              </w:rPr>
              <w:t>Western</w:t>
            </w:r>
            <w:r>
              <w:rPr>
                <w:rFonts w:ascii="ArialMT" w:hAnsi="ArialMT" w:cs="ArialMT"/>
                <w:sz w:val="17"/>
                <w:szCs w:val="17"/>
                <w:lang w:val="en-GB"/>
              </w:rPr>
              <w:t xml:space="preserve"> </w:t>
            </w:r>
            <w:r w:rsidRPr="003F39CE">
              <w:rPr>
                <w:rFonts w:ascii="ArialMT" w:hAnsi="ArialMT" w:cs="ArialMT"/>
                <w:sz w:val="17"/>
                <w:szCs w:val="17"/>
                <w:lang w:val="en-GB"/>
              </w:rPr>
              <w:t>Sydney</w:t>
            </w:r>
            <w:r>
              <w:rPr>
                <w:rFonts w:ascii="ArialMT" w:hAnsi="ArialMT" w:cs="ArialMT"/>
                <w:sz w:val="17"/>
                <w:szCs w:val="17"/>
                <w:lang w:val="en-GB"/>
              </w:rPr>
              <w:t xml:space="preserve"> </w:t>
            </w:r>
            <w:r w:rsidRPr="003F39CE">
              <w:rPr>
                <w:rFonts w:ascii="ArialMT" w:hAnsi="ArialMT" w:cs="ArialMT"/>
                <w:sz w:val="17"/>
                <w:szCs w:val="17"/>
                <w:lang w:val="en-GB"/>
              </w:rPr>
              <w:t>University</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51F0F48" w14:textId="66A98AE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3,525</w:t>
            </w:r>
          </w:p>
        </w:tc>
        <w:tc>
          <w:tcPr>
            <w:tcW w:w="630" w:type="pct"/>
            <w:tcBorders>
              <w:top w:val="single" w:sz="4" w:space="0" w:color="000000"/>
              <w:left w:val="single" w:sz="4" w:space="0" w:color="000000"/>
              <w:bottom w:val="single" w:sz="4" w:space="0" w:color="000000"/>
              <w:right w:val="single" w:sz="4" w:space="0" w:color="000000"/>
            </w:tcBorders>
            <w:vAlign w:val="center"/>
          </w:tcPr>
          <w:p w14:paraId="239A0D55" w14:textId="45D1B977"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2,232</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E908232" w14:textId="4EA8CDAF"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914</w:t>
            </w:r>
          </w:p>
        </w:tc>
        <w:tc>
          <w:tcPr>
            <w:tcW w:w="735" w:type="pct"/>
            <w:tcBorders>
              <w:top w:val="single" w:sz="4" w:space="0" w:color="000000"/>
              <w:left w:val="single" w:sz="4" w:space="0" w:color="000000"/>
              <w:bottom w:val="single" w:sz="4" w:space="0" w:color="000000"/>
              <w:right w:val="single" w:sz="4" w:space="0" w:color="000000"/>
            </w:tcBorders>
            <w:vAlign w:val="bottom"/>
          </w:tcPr>
          <w:p w14:paraId="28DF7C6D" w14:textId="04A94C0E"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40.9</w:t>
            </w:r>
          </w:p>
        </w:tc>
      </w:tr>
      <w:tr w:rsidR="00754D35" w:rsidRPr="00117260" w14:paraId="63064BAE" w14:textId="77777777" w:rsidTr="00325C87">
        <w:trPr>
          <w:trHeight w:val="60"/>
        </w:trPr>
        <w:tc>
          <w:tcPr>
            <w:tcW w:w="22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994A338" w14:textId="0894880F" w:rsidR="00754D35" w:rsidRPr="003F39CE" w:rsidRDefault="00754D35" w:rsidP="000D00C6">
            <w:pPr>
              <w:widowControl w:val="0"/>
              <w:suppressAutoHyphens/>
              <w:autoSpaceDE w:val="0"/>
              <w:autoSpaceDN w:val="0"/>
              <w:adjustRightInd w:val="0"/>
              <w:spacing w:before="85" w:line="288" w:lineRule="auto"/>
              <w:textAlignment w:val="center"/>
              <w:rPr>
                <w:rFonts w:ascii="ArialMT" w:hAnsi="ArialMT" w:cs="ArialMT"/>
                <w:b/>
                <w:sz w:val="17"/>
                <w:szCs w:val="17"/>
                <w:lang w:val="en-GB"/>
              </w:rPr>
            </w:pPr>
            <w:r w:rsidRPr="003F39CE">
              <w:rPr>
                <w:rFonts w:ascii="ArialMT" w:hAnsi="ArialMT" w:cs="ArialMT"/>
                <w:b/>
                <w:sz w:val="17"/>
                <w:szCs w:val="17"/>
                <w:lang w:val="en-GB"/>
              </w:rPr>
              <w:t>All</w:t>
            </w:r>
            <w:r>
              <w:rPr>
                <w:rFonts w:ascii="ArialMT" w:hAnsi="ArialMT" w:cs="ArialMT"/>
                <w:b/>
                <w:sz w:val="17"/>
                <w:szCs w:val="17"/>
                <w:lang w:val="en-GB"/>
              </w:rPr>
              <w:t xml:space="preserve"> </w:t>
            </w:r>
            <w:r w:rsidRPr="003F39CE">
              <w:rPr>
                <w:rFonts w:ascii="ArialMT" w:hAnsi="ArialMT" w:cs="ArialMT"/>
                <w:b/>
                <w:sz w:val="17"/>
                <w:szCs w:val="17"/>
                <w:lang w:val="en-GB"/>
              </w:rPr>
              <w:t>Universities</w:t>
            </w:r>
          </w:p>
        </w:tc>
        <w:tc>
          <w:tcPr>
            <w:tcW w:w="69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6469E3E" w14:textId="1ADA267C"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120,115</w:t>
            </w:r>
          </w:p>
        </w:tc>
        <w:tc>
          <w:tcPr>
            <w:tcW w:w="630" w:type="pct"/>
            <w:tcBorders>
              <w:top w:val="single" w:sz="4" w:space="0" w:color="000000"/>
              <w:left w:val="single" w:sz="4" w:space="0" w:color="000000"/>
              <w:bottom w:val="single" w:sz="4" w:space="0" w:color="000000"/>
              <w:right w:val="single" w:sz="4" w:space="0" w:color="000000"/>
            </w:tcBorders>
            <w:vAlign w:val="center"/>
          </w:tcPr>
          <w:p w14:paraId="6E3196F3" w14:textId="171F48E1"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77,204</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7956AC" w14:textId="79DB1155" w:rsidR="00754D35" w:rsidRPr="000D00C6"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0D00C6">
              <w:rPr>
                <w:rFonts w:ascii="ArialMT" w:hAnsi="ArialMT" w:cs="ArialMT"/>
                <w:sz w:val="17"/>
                <w:szCs w:val="17"/>
                <w:lang w:val="en-GB"/>
              </w:rPr>
              <w:t>38,760</w:t>
            </w:r>
          </w:p>
        </w:tc>
        <w:tc>
          <w:tcPr>
            <w:tcW w:w="735" w:type="pct"/>
            <w:tcBorders>
              <w:top w:val="single" w:sz="4" w:space="0" w:color="000000"/>
              <w:left w:val="single" w:sz="4" w:space="0" w:color="000000"/>
              <w:bottom w:val="single" w:sz="4" w:space="0" w:color="000000"/>
              <w:right w:val="single" w:sz="4" w:space="0" w:color="000000"/>
            </w:tcBorders>
            <w:vAlign w:val="bottom"/>
          </w:tcPr>
          <w:p w14:paraId="41FEF94C" w14:textId="566A0EF2" w:rsidR="00754D35" w:rsidRPr="003F39CE" w:rsidRDefault="00754D35" w:rsidP="000D00C6">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F39CE">
              <w:rPr>
                <w:rFonts w:ascii="ArialMT" w:hAnsi="ArialMT" w:cs="ArialMT"/>
                <w:sz w:val="17"/>
                <w:szCs w:val="17"/>
                <w:lang w:val="en-GB"/>
              </w:rPr>
              <w:t>50.2</w:t>
            </w:r>
          </w:p>
        </w:tc>
      </w:tr>
    </w:tbl>
    <w:p w14:paraId="0392344C" w14:textId="77777777" w:rsidR="00DA2B0B" w:rsidRPr="00117260" w:rsidRDefault="00DA2B0B" w:rsidP="00DA2B0B">
      <w:pPr>
        <w:pStyle w:val="Tabletitle"/>
        <w:rPr>
          <w:highlight w:val="yellow"/>
        </w:rPr>
      </w:pPr>
    </w:p>
    <w:p w14:paraId="1AECF22C" w14:textId="77777777" w:rsidR="00DA2B0B" w:rsidRPr="00117260" w:rsidRDefault="00DA2B0B" w:rsidP="00DA2B0B">
      <w:pPr>
        <w:rPr>
          <w:rFonts w:ascii="ArialMT" w:hAnsi="ArialMT" w:cs="ArialMT"/>
          <w:b/>
          <w:szCs w:val="20"/>
          <w:highlight w:val="yellow"/>
          <w:lang w:val="en-GB"/>
        </w:rPr>
      </w:pPr>
      <w:r w:rsidRPr="00117260">
        <w:rPr>
          <w:highlight w:val="yellow"/>
        </w:rPr>
        <w:br w:type="page"/>
      </w:r>
    </w:p>
    <w:p w14:paraId="0F133C0F" w14:textId="0E61D526" w:rsidR="00DA2B0B" w:rsidRPr="003F39CE" w:rsidRDefault="00311386" w:rsidP="00DA2B0B">
      <w:pPr>
        <w:pStyle w:val="Tabletitle"/>
      </w:pPr>
      <w:r w:rsidRPr="003F39CE">
        <w:lastRenderedPageBreak/>
        <w:t>Table</w:t>
      </w:r>
      <w:r w:rsidR="007548C7">
        <w:t xml:space="preserve"> </w:t>
      </w:r>
      <w:r w:rsidRPr="003F39CE">
        <w:t>1.3</w:t>
      </w:r>
      <w:r w:rsidR="007548C7">
        <w:t xml:space="preserve"> </w:t>
      </w:r>
      <w:r w:rsidR="00DA2B0B" w:rsidRPr="003F39CE">
        <w:t>20</w:t>
      </w:r>
      <w:r w:rsidR="0009046A" w:rsidRPr="003F39CE">
        <w:t>20</w:t>
      </w:r>
      <w:r w:rsidR="007548C7">
        <w:t xml:space="preserve"> </w:t>
      </w:r>
      <w:r w:rsidR="00DA2B0B" w:rsidRPr="003F39CE">
        <w:t>GOS-L</w:t>
      </w:r>
      <w:r w:rsidR="007548C7">
        <w:t xml:space="preserve"> </w:t>
      </w:r>
      <w:r w:rsidR="00DA2B0B" w:rsidRPr="003F39CE">
        <w:t>NUHEI</w:t>
      </w:r>
      <w:r w:rsidR="007548C7">
        <w:t xml:space="preserve"> </w:t>
      </w:r>
      <w:r w:rsidR="00DA2B0B" w:rsidRPr="003F39CE">
        <w:t>response</w:t>
      </w:r>
      <w:r w:rsidR="007548C7">
        <w:t xml:space="preserve"> </w:t>
      </w:r>
      <w:r w:rsidR="00DA2B0B" w:rsidRPr="003F39CE">
        <w:t>rates</w:t>
      </w:r>
      <w:r w:rsidR="007548C7">
        <w:t xml:space="preserve"> </w:t>
      </w:r>
      <w:r w:rsidR="00F7093C" w:rsidRPr="003F39CE">
        <w:t>(All</w:t>
      </w:r>
      <w:r w:rsidR="007548C7">
        <w:t xml:space="preserve"> </w:t>
      </w:r>
      <w:r w:rsidR="00F7093C" w:rsidRPr="003F39CE">
        <w:t>study</w:t>
      </w:r>
      <w:r w:rsidR="007548C7">
        <w:t xml:space="preserve"> </w:t>
      </w:r>
      <w:r w:rsidR="00F7093C" w:rsidRPr="003F39CE">
        <w:t>levels)</w:t>
      </w:r>
    </w:p>
    <w:tbl>
      <w:tblPr>
        <w:tblW w:w="3893" w:type="pct"/>
        <w:tblCellMar>
          <w:left w:w="0" w:type="dxa"/>
          <w:right w:w="0" w:type="dxa"/>
        </w:tblCellMar>
        <w:tblLook w:val="0000" w:firstRow="0" w:lastRow="0" w:firstColumn="0" w:lastColumn="0" w:noHBand="0" w:noVBand="0"/>
      </w:tblPr>
      <w:tblGrid>
        <w:gridCol w:w="4310"/>
        <w:gridCol w:w="950"/>
        <w:gridCol w:w="845"/>
        <w:gridCol w:w="1017"/>
        <w:gridCol w:w="1014"/>
      </w:tblGrid>
      <w:tr w:rsidR="00754D35" w:rsidRPr="00117260" w14:paraId="2D370C1F"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14:paraId="6FF3B628" w14:textId="77777777" w:rsidR="00754D35" w:rsidRPr="003F39CE" w:rsidRDefault="00754D35" w:rsidP="00F7093C">
            <w:pPr>
              <w:pStyle w:val="TablecolumnheadCENTRETABLES"/>
              <w:jc w:val="left"/>
              <w:rPr>
                <w:color w:val="auto"/>
              </w:rPr>
            </w:pPr>
            <w:r w:rsidRPr="003F39CE">
              <w:rPr>
                <w:color w:val="auto"/>
              </w:rPr>
              <w:t>Institution</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A00AE6" w14:textId="1CB5BFBE" w:rsidR="00754D35" w:rsidRPr="003F39CE" w:rsidRDefault="00754D35" w:rsidP="00F7093C">
            <w:pPr>
              <w:pStyle w:val="TablecolumnheadCENTRETABLES"/>
              <w:rPr>
                <w:color w:val="auto"/>
              </w:rPr>
            </w:pPr>
            <w:r w:rsidRPr="003F39CE">
              <w:rPr>
                <w:rFonts w:ascii="ArialMT" w:hAnsi="ArialMT" w:cs="ArialMT"/>
              </w:rPr>
              <w:t>GOS</w:t>
            </w:r>
            <w:r>
              <w:rPr>
                <w:rFonts w:ascii="ArialMT" w:hAnsi="ArialMT" w:cs="ArialMT"/>
              </w:rPr>
              <w:t xml:space="preserve"> </w:t>
            </w:r>
            <w:r w:rsidRPr="003F39CE">
              <w:rPr>
                <w:rFonts w:ascii="ArialMT" w:hAnsi="ArialMT" w:cs="ArialMT"/>
              </w:rPr>
              <w:t>responses</w:t>
            </w:r>
          </w:p>
        </w:tc>
        <w:tc>
          <w:tcPr>
            <w:tcW w:w="519" w:type="pct"/>
            <w:tcBorders>
              <w:top w:val="single" w:sz="4" w:space="0" w:color="000000"/>
              <w:left w:val="single" w:sz="4" w:space="0" w:color="000000"/>
              <w:bottom w:val="single" w:sz="4" w:space="0" w:color="000000"/>
              <w:right w:val="single" w:sz="4" w:space="0" w:color="000000"/>
            </w:tcBorders>
            <w:vAlign w:val="center"/>
          </w:tcPr>
          <w:p w14:paraId="5DCF08D2" w14:textId="39A9B258" w:rsidR="00754D35" w:rsidRPr="003F39CE" w:rsidRDefault="00754D35" w:rsidP="00F7093C">
            <w:pPr>
              <w:pStyle w:val="TablecolumnheadCENTRETABLES"/>
              <w:rPr>
                <w:color w:val="auto"/>
              </w:rPr>
            </w:pPr>
            <w:r w:rsidRPr="003F39CE">
              <w:rPr>
                <w:rFonts w:ascii="ArialMT" w:hAnsi="ArialMT" w:cs="ArialMT"/>
              </w:rPr>
              <w:t>Final</w:t>
            </w:r>
            <w:r>
              <w:rPr>
                <w:rFonts w:ascii="ArialMT" w:hAnsi="ArialMT" w:cs="ArialMT"/>
              </w:rPr>
              <w:t xml:space="preserve"> </w:t>
            </w:r>
            <w:r w:rsidRPr="003F39CE">
              <w:rPr>
                <w:rFonts w:ascii="ArialMT" w:hAnsi="ArialMT" w:cs="ArialMT"/>
              </w:rPr>
              <w:t>in-scope</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B0B64C7" w14:textId="77777777" w:rsidR="00754D35" w:rsidRPr="003F39CE" w:rsidRDefault="00754D35" w:rsidP="00F7093C">
            <w:pPr>
              <w:pStyle w:val="TablecolumnheadCENTRETABLES"/>
              <w:rPr>
                <w:color w:val="auto"/>
              </w:rPr>
            </w:pPr>
            <w:r w:rsidRPr="003F39CE">
              <w:rPr>
                <w:rFonts w:ascii="ArialMT" w:hAnsi="ArialMT" w:cs="ArialMT"/>
              </w:rPr>
              <w:t>Completed</w:t>
            </w:r>
          </w:p>
        </w:tc>
        <w:tc>
          <w:tcPr>
            <w:tcW w:w="623" w:type="pct"/>
            <w:tcBorders>
              <w:top w:val="single" w:sz="4" w:space="0" w:color="000000"/>
              <w:left w:val="single" w:sz="4" w:space="0" w:color="000000"/>
              <w:bottom w:val="single" w:sz="4" w:space="0" w:color="000000"/>
              <w:right w:val="single" w:sz="4" w:space="0" w:color="000000"/>
            </w:tcBorders>
            <w:vAlign w:val="center"/>
          </w:tcPr>
          <w:p w14:paraId="4F25E874" w14:textId="3923EE41" w:rsidR="00754D35" w:rsidRPr="003F39CE" w:rsidRDefault="00754D35" w:rsidP="00F7093C">
            <w:pPr>
              <w:pStyle w:val="TablecolumnheadCENTRETABLES"/>
              <w:rPr>
                <w:color w:val="auto"/>
              </w:rPr>
            </w:pPr>
            <w:r w:rsidRPr="003F39CE">
              <w:rPr>
                <w:rFonts w:ascii="ArialMT" w:hAnsi="ArialMT" w:cs="ArialMT"/>
              </w:rPr>
              <w:t>Response</w:t>
            </w:r>
            <w:r>
              <w:rPr>
                <w:rFonts w:ascii="ArialMT" w:hAnsi="ArialMT" w:cs="ArialMT"/>
              </w:rPr>
              <w:t xml:space="preserve"> </w:t>
            </w:r>
            <w:r w:rsidRPr="003F39CE">
              <w:rPr>
                <w:rFonts w:ascii="ArialMT" w:hAnsi="ArialMT" w:cs="ArialMT"/>
              </w:rPr>
              <w:t>rate</w:t>
            </w:r>
            <w:r>
              <w:rPr>
                <w:rFonts w:ascii="ArialMT" w:hAnsi="ArialMT" w:cs="ArialMT"/>
              </w:rPr>
              <w:t xml:space="preserve"> </w:t>
            </w:r>
            <w:r w:rsidRPr="003F39CE">
              <w:rPr>
                <w:rFonts w:ascii="ArialMT" w:hAnsi="ArialMT" w:cs="ArialMT"/>
              </w:rPr>
              <w:t>(%)</w:t>
            </w:r>
          </w:p>
        </w:tc>
      </w:tr>
      <w:tr w:rsidR="00754D35" w:rsidRPr="00117260" w14:paraId="2F376DC4"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3D8CC44" w14:textId="0FA353A5"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Academy</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Information</w:t>
            </w:r>
            <w:r>
              <w:rPr>
                <w:rFonts w:ascii="ArialMT" w:hAnsi="ArialMT" w:cs="ArialMT"/>
                <w:sz w:val="17"/>
                <w:szCs w:val="17"/>
                <w:lang w:val="en-GB"/>
              </w:rPr>
              <w:t xml:space="preserve"> </w:t>
            </w:r>
            <w:r w:rsidRPr="009579B2">
              <w:rPr>
                <w:rFonts w:ascii="ArialMT" w:hAnsi="ArialMT" w:cs="ArialMT"/>
                <w:sz w:val="17"/>
                <w:szCs w:val="17"/>
                <w:lang w:val="en-GB"/>
              </w:rPr>
              <w:t>Technology</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F211FBA" w14:textId="1751AFE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40</w:t>
            </w:r>
          </w:p>
        </w:tc>
        <w:tc>
          <w:tcPr>
            <w:tcW w:w="519" w:type="pct"/>
            <w:tcBorders>
              <w:top w:val="single" w:sz="4" w:space="0" w:color="000000"/>
              <w:left w:val="single" w:sz="4" w:space="0" w:color="000000"/>
              <w:bottom w:val="single" w:sz="4" w:space="0" w:color="000000"/>
              <w:right w:val="single" w:sz="4" w:space="0" w:color="000000"/>
            </w:tcBorders>
            <w:vAlign w:val="center"/>
          </w:tcPr>
          <w:p w14:paraId="54CADFF0" w14:textId="2BAE362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24</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6011DC" w14:textId="32580DA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8</w:t>
            </w:r>
          </w:p>
        </w:tc>
        <w:tc>
          <w:tcPr>
            <w:tcW w:w="623" w:type="pct"/>
            <w:tcBorders>
              <w:top w:val="single" w:sz="4" w:space="0" w:color="000000"/>
              <w:left w:val="single" w:sz="4" w:space="0" w:color="000000"/>
              <w:bottom w:val="single" w:sz="4" w:space="0" w:color="000000"/>
              <w:right w:val="single" w:sz="4" w:space="0" w:color="000000"/>
            </w:tcBorders>
            <w:vAlign w:val="center"/>
          </w:tcPr>
          <w:p w14:paraId="249A249A" w14:textId="2FC9F5EA"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33.3</w:t>
            </w:r>
          </w:p>
        </w:tc>
      </w:tr>
      <w:tr w:rsidR="00754D35" w:rsidRPr="00117260" w14:paraId="09B275EC"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C7AC3CD" w14:textId="3D1A9AE8"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ACAP</w:t>
            </w:r>
            <w:r>
              <w:rPr>
                <w:rFonts w:ascii="ArialMT" w:hAnsi="ArialMT" w:cs="ArialMT"/>
                <w:sz w:val="17"/>
                <w:szCs w:val="17"/>
                <w:lang w:val="en-GB"/>
              </w:rPr>
              <w:t xml:space="preserve"> </w:t>
            </w:r>
            <w:r w:rsidRPr="009579B2">
              <w:rPr>
                <w:rFonts w:ascii="ArialMT" w:hAnsi="ArialMT" w:cs="ArialMT"/>
                <w:sz w:val="17"/>
                <w:szCs w:val="17"/>
                <w:lang w:val="en-GB"/>
              </w:rPr>
              <w:t>and</w:t>
            </w:r>
            <w:r>
              <w:rPr>
                <w:rFonts w:ascii="ArialMT" w:hAnsi="ArialMT" w:cs="ArialMT"/>
                <w:sz w:val="17"/>
                <w:szCs w:val="17"/>
                <w:lang w:val="en-GB"/>
              </w:rPr>
              <w:t xml:space="preserve"> </w:t>
            </w:r>
            <w:r w:rsidRPr="009579B2">
              <w:rPr>
                <w:rFonts w:ascii="ArialMT" w:hAnsi="ArialMT" w:cs="ArialMT"/>
                <w:sz w:val="17"/>
                <w:szCs w:val="17"/>
                <w:lang w:val="en-GB"/>
              </w:rPr>
              <w:t>NCPS</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CB69A3E" w14:textId="278772C9"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427</w:t>
            </w:r>
          </w:p>
        </w:tc>
        <w:tc>
          <w:tcPr>
            <w:tcW w:w="519" w:type="pct"/>
            <w:tcBorders>
              <w:top w:val="single" w:sz="4" w:space="0" w:color="000000"/>
              <w:left w:val="single" w:sz="4" w:space="0" w:color="000000"/>
              <w:bottom w:val="single" w:sz="4" w:space="0" w:color="000000"/>
              <w:right w:val="single" w:sz="4" w:space="0" w:color="000000"/>
            </w:tcBorders>
            <w:vAlign w:val="center"/>
          </w:tcPr>
          <w:p w14:paraId="5447FF49" w14:textId="6EEEBCA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304</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9C5E93" w14:textId="480FC0B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161</w:t>
            </w:r>
          </w:p>
        </w:tc>
        <w:tc>
          <w:tcPr>
            <w:tcW w:w="623" w:type="pct"/>
            <w:tcBorders>
              <w:top w:val="single" w:sz="4" w:space="0" w:color="000000"/>
              <w:left w:val="single" w:sz="4" w:space="0" w:color="000000"/>
              <w:bottom w:val="single" w:sz="4" w:space="0" w:color="000000"/>
              <w:right w:val="single" w:sz="4" w:space="0" w:color="000000"/>
            </w:tcBorders>
            <w:vAlign w:val="center"/>
          </w:tcPr>
          <w:p w14:paraId="1FE4D4F7" w14:textId="6C60F9B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53.0</w:t>
            </w:r>
          </w:p>
        </w:tc>
      </w:tr>
      <w:tr w:rsidR="00325C87" w:rsidRPr="00117260" w14:paraId="6875E6F9"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6EA7587" w14:textId="012CFD2F"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Adelaide Central School of Art</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AB9B6C" w14:textId="35F9B088"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30</w:t>
            </w:r>
          </w:p>
        </w:tc>
        <w:tc>
          <w:tcPr>
            <w:tcW w:w="519" w:type="pct"/>
            <w:tcBorders>
              <w:top w:val="single" w:sz="4" w:space="0" w:color="000000"/>
              <w:left w:val="single" w:sz="4" w:space="0" w:color="000000"/>
              <w:bottom w:val="single" w:sz="4" w:space="0" w:color="000000"/>
              <w:right w:val="single" w:sz="4" w:space="0" w:color="000000"/>
            </w:tcBorders>
            <w:vAlign w:val="center"/>
          </w:tcPr>
          <w:p w14:paraId="01768735" w14:textId="46F63265"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17</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B2DB13B" w14:textId="6DF814B2"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12</w:t>
            </w:r>
          </w:p>
        </w:tc>
        <w:tc>
          <w:tcPr>
            <w:tcW w:w="623" w:type="pct"/>
            <w:tcBorders>
              <w:top w:val="single" w:sz="4" w:space="0" w:color="000000"/>
              <w:left w:val="single" w:sz="4" w:space="0" w:color="000000"/>
              <w:bottom w:val="single" w:sz="4" w:space="0" w:color="000000"/>
              <w:right w:val="single" w:sz="4" w:space="0" w:color="000000"/>
            </w:tcBorders>
            <w:vAlign w:val="center"/>
          </w:tcPr>
          <w:p w14:paraId="62F4E805" w14:textId="613EDFDB"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70.6</w:t>
            </w:r>
          </w:p>
        </w:tc>
      </w:tr>
      <w:tr w:rsidR="00325C87" w:rsidRPr="00117260" w14:paraId="5AD2F923"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5B7DCB1" w14:textId="441EC3AD"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Adelaide College of Divinity</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99A5D99" w14:textId="6B45ABFF"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8</w:t>
            </w:r>
          </w:p>
        </w:tc>
        <w:tc>
          <w:tcPr>
            <w:tcW w:w="519" w:type="pct"/>
            <w:tcBorders>
              <w:top w:val="single" w:sz="4" w:space="0" w:color="000000"/>
              <w:left w:val="single" w:sz="4" w:space="0" w:color="000000"/>
              <w:bottom w:val="single" w:sz="4" w:space="0" w:color="000000"/>
              <w:right w:val="single" w:sz="4" w:space="0" w:color="000000"/>
            </w:tcBorders>
            <w:vAlign w:val="center"/>
          </w:tcPr>
          <w:p w14:paraId="1205949F" w14:textId="6AE441E8"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2349A9" w14:textId="51C14D41"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4</w:t>
            </w:r>
          </w:p>
        </w:tc>
        <w:tc>
          <w:tcPr>
            <w:tcW w:w="623" w:type="pct"/>
            <w:tcBorders>
              <w:top w:val="single" w:sz="4" w:space="0" w:color="000000"/>
              <w:left w:val="single" w:sz="4" w:space="0" w:color="000000"/>
              <w:bottom w:val="single" w:sz="4" w:space="0" w:color="000000"/>
              <w:right w:val="single" w:sz="4" w:space="0" w:color="000000"/>
            </w:tcBorders>
            <w:vAlign w:val="center"/>
          </w:tcPr>
          <w:p w14:paraId="13CDD78D" w14:textId="7FBD86B5"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66.7</w:t>
            </w:r>
          </w:p>
        </w:tc>
      </w:tr>
      <w:tr w:rsidR="00754D35" w:rsidRPr="00117260" w14:paraId="3804497E"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DDB1E42" w14:textId="25FCA7C8"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Australian</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Christian</w:t>
            </w:r>
            <w:r>
              <w:rPr>
                <w:rFonts w:ascii="ArialMT" w:hAnsi="ArialMT" w:cs="ArialMT"/>
                <w:sz w:val="17"/>
                <w:szCs w:val="17"/>
                <w:lang w:val="en-GB"/>
              </w:rPr>
              <w:t xml:space="preserve"> </w:t>
            </w:r>
            <w:r w:rsidRPr="009579B2">
              <w:rPr>
                <w:rFonts w:ascii="ArialMT" w:hAnsi="ArialMT" w:cs="ArialMT"/>
                <w:sz w:val="17"/>
                <w:szCs w:val="17"/>
                <w:lang w:val="en-GB"/>
              </w:rPr>
              <w:t>Studies</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A24919B" w14:textId="577DE8C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w:t>
            </w:r>
          </w:p>
        </w:tc>
        <w:tc>
          <w:tcPr>
            <w:tcW w:w="519" w:type="pct"/>
            <w:tcBorders>
              <w:top w:val="single" w:sz="4" w:space="0" w:color="000000"/>
              <w:left w:val="single" w:sz="4" w:space="0" w:color="000000"/>
              <w:bottom w:val="single" w:sz="4" w:space="0" w:color="000000"/>
              <w:right w:val="single" w:sz="4" w:space="0" w:color="000000"/>
            </w:tcBorders>
            <w:vAlign w:val="center"/>
          </w:tcPr>
          <w:p w14:paraId="67F2DA06" w14:textId="161F5EBC"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B57549" w14:textId="0208F1C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w:t>
            </w:r>
          </w:p>
        </w:tc>
        <w:tc>
          <w:tcPr>
            <w:tcW w:w="623" w:type="pct"/>
            <w:tcBorders>
              <w:top w:val="single" w:sz="4" w:space="0" w:color="000000"/>
              <w:left w:val="single" w:sz="4" w:space="0" w:color="000000"/>
              <w:bottom w:val="single" w:sz="4" w:space="0" w:color="000000"/>
              <w:right w:val="single" w:sz="4" w:space="0" w:color="000000"/>
            </w:tcBorders>
            <w:vAlign w:val="center"/>
          </w:tcPr>
          <w:p w14:paraId="34611E8D" w14:textId="33CF6FC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100.0</w:t>
            </w:r>
          </w:p>
        </w:tc>
      </w:tr>
      <w:tr w:rsidR="00754D35" w:rsidRPr="00117260" w14:paraId="23C19DE6"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7843B25" w14:textId="09B544E6"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Australian</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Theology</w:t>
            </w:r>
            <w:r>
              <w:rPr>
                <w:rFonts w:ascii="ArialMT" w:hAnsi="ArialMT" w:cs="ArialMT"/>
                <w:sz w:val="17"/>
                <w:szCs w:val="17"/>
                <w:lang w:val="en-GB"/>
              </w:rPr>
              <w:t xml:space="preserve"> </w:t>
            </w:r>
            <w:r w:rsidRPr="009579B2">
              <w:rPr>
                <w:rFonts w:ascii="ArialMT" w:hAnsi="ArialMT" w:cs="ArialMT"/>
                <w:sz w:val="17"/>
                <w:szCs w:val="17"/>
                <w:lang w:val="en-GB"/>
              </w:rPr>
              <w:t>Limited</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DDC226" w14:textId="2B656F5C"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315</w:t>
            </w:r>
          </w:p>
        </w:tc>
        <w:tc>
          <w:tcPr>
            <w:tcW w:w="519" w:type="pct"/>
            <w:tcBorders>
              <w:top w:val="single" w:sz="4" w:space="0" w:color="000000"/>
              <w:left w:val="single" w:sz="4" w:space="0" w:color="000000"/>
              <w:bottom w:val="single" w:sz="4" w:space="0" w:color="000000"/>
              <w:right w:val="single" w:sz="4" w:space="0" w:color="000000"/>
            </w:tcBorders>
            <w:vAlign w:val="center"/>
          </w:tcPr>
          <w:p w14:paraId="446DFF20" w14:textId="2DB5A3B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184</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F8ECFF0" w14:textId="1EE2DB4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130</w:t>
            </w:r>
          </w:p>
        </w:tc>
        <w:tc>
          <w:tcPr>
            <w:tcW w:w="623" w:type="pct"/>
            <w:tcBorders>
              <w:top w:val="single" w:sz="4" w:space="0" w:color="000000"/>
              <w:left w:val="single" w:sz="4" w:space="0" w:color="000000"/>
              <w:bottom w:val="single" w:sz="4" w:space="0" w:color="000000"/>
              <w:right w:val="single" w:sz="4" w:space="0" w:color="000000"/>
            </w:tcBorders>
            <w:vAlign w:val="center"/>
          </w:tcPr>
          <w:p w14:paraId="64CBFE2E" w14:textId="6A42A79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70.7</w:t>
            </w:r>
          </w:p>
        </w:tc>
      </w:tr>
      <w:tr w:rsidR="00754D35" w:rsidRPr="00117260" w14:paraId="44172198"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5D357EC" w14:textId="45456A56"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Australian</w:t>
            </w:r>
            <w:r>
              <w:rPr>
                <w:rFonts w:ascii="ArialMT" w:hAnsi="ArialMT" w:cs="ArialMT"/>
                <w:sz w:val="17"/>
                <w:szCs w:val="17"/>
                <w:lang w:val="en-GB"/>
              </w:rPr>
              <w:t xml:space="preserve"> </w:t>
            </w:r>
            <w:r w:rsidRPr="009579B2">
              <w:rPr>
                <w:rFonts w:ascii="ArialMT" w:hAnsi="ArialMT" w:cs="ArialMT"/>
                <w:sz w:val="17"/>
                <w:szCs w:val="17"/>
                <w:lang w:val="en-GB"/>
              </w:rPr>
              <w:t>Institute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Business</w:t>
            </w:r>
            <w:r>
              <w:rPr>
                <w:rFonts w:ascii="ArialMT" w:hAnsi="ArialMT" w:cs="ArialMT"/>
                <w:sz w:val="17"/>
                <w:szCs w:val="17"/>
                <w:lang w:val="en-GB"/>
              </w:rPr>
              <w:t xml:space="preserve"> </w:t>
            </w:r>
            <w:r w:rsidRPr="009579B2">
              <w:rPr>
                <w:rFonts w:ascii="ArialMT" w:hAnsi="ArialMT" w:cs="ArialMT"/>
                <w:sz w:val="17"/>
                <w:szCs w:val="17"/>
                <w:lang w:val="en-GB"/>
              </w:rPr>
              <w:t>Pty</w:t>
            </w:r>
            <w:r>
              <w:rPr>
                <w:rFonts w:ascii="ArialMT" w:hAnsi="ArialMT" w:cs="ArialMT"/>
                <w:sz w:val="17"/>
                <w:szCs w:val="17"/>
                <w:lang w:val="en-GB"/>
              </w:rPr>
              <w:t xml:space="preserve"> </w:t>
            </w:r>
            <w:r w:rsidRPr="009579B2">
              <w:rPr>
                <w:rFonts w:ascii="ArialMT" w:hAnsi="ArialMT" w:cs="ArialMT"/>
                <w:sz w:val="17"/>
                <w:szCs w:val="17"/>
                <w:lang w:val="en-GB"/>
              </w:rPr>
              <w:t>Ltd</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7E0D622" w14:textId="26ACF37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488</w:t>
            </w:r>
          </w:p>
        </w:tc>
        <w:tc>
          <w:tcPr>
            <w:tcW w:w="519" w:type="pct"/>
            <w:tcBorders>
              <w:top w:val="single" w:sz="4" w:space="0" w:color="000000"/>
              <w:left w:val="single" w:sz="4" w:space="0" w:color="000000"/>
              <w:bottom w:val="single" w:sz="4" w:space="0" w:color="000000"/>
              <w:right w:val="single" w:sz="4" w:space="0" w:color="000000"/>
            </w:tcBorders>
            <w:vAlign w:val="center"/>
          </w:tcPr>
          <w:p w14:paraId="7783ACF7" w14:textId="7E5586A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358</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909471F" w14:textId="294E0E1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181</w:t>
            </w:r>
          </w:p>
        </w:tc>
        <w:tc>
          <w:tcPr>
            <w:tcW w:w="623" w:type="pct"/>
            <w:tcBorders>
              <w:top w:val="single" w:sz="4" w:space="0" w:color="000000"/>
              <w:left w:val="single" w:sz="4" w:space="0" w:color="000000"/>
              <w:bottom w:val="single" w:sz="4" w:space="0" w:color="000000"/>
              <w:right w:val="single" w:sz="4" w:space="0" w:color="000000"/>
            </w:tcBorders>
            <w:vAlign w:val="center"/>
          </w:tcPr>
          <w:p w14:paraId="03FA5BB6" w14:textId="41FF743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50.6</w:t>
            </w:r>
          </w:p>
        </w:tc>
      </w:tr>
      <w:tr w:rsidR="00325C87" w:rsidRPr="00117260" w14:paraId="2EB644DF"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66ECF7F" w14:textId="271E52D2"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Australian Institute of Management Education &amp; Training</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41B02EC" w14:textId="515C0859"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32</w:t>
            </w:r>
          </w:p>
        </w:tc>
        <w:tc>
          <w:tcPr>
            <w:tcW w:w="519" w:type="pct"/>
            <w:tcBorders>
              <w:top w:val="single" w:sz="4" w:space="0" w:color="000000"/>
              <w:left w:val="single" w:sz="4" w:space="0" w:color="000000"/>
              <w:bottom w:val="single" w:sz="4" w:space="0" w:color="000000"/>
              <w:right w:val="single" w:sz="4" w:space="0" w:color="000000"/>
            </w:tcBorders>
            <w:vAlign w:val="center"/>
          </w:tcPr>
          <w:p w14:paraId="1B4BCBAA" w14:textId="52B911CD"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17</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5D0E783" w14:textId="20ECCCA7"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10</w:t>
            </w:r>
          </w:p>
        </w:tc>
        <w:tc>
          <w:tcPr>
            <w:tcW w:w="623" w:type="pct"/>
            <w:tcBorders>
              <w:top w:val="single" w:sz="4" w:space="0" w:color="000000"/>
              <w:left w:val="single" w:sz="4" w:space="0" w:color="000000"/>
              <w:bottom w:val="single" w:sz="4" w:space="0" w:color="000000"/>
              <w:right w:val="single" w:sz="4" w:space="0" w:color="000000"/>
            </w:tcBorders>
            <w:vAlign w:val="center"/>
          </w:tcPr>
          <w:p w14:paraId="7A4E739D" w14:textId="3773DAB7"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58.8</w:t>
            </w:r>
          </w:p>
        </w:tc>
      </w:tr>
      <w:tr w:rsidR="00754D35" w:rsidRPr="00117260" w14:paraId="243511F2"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6709DC2" w14:textId="163EA7C8"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Australian</w:t>
            </w:r>
            <w:r>
              <w:rPr>
                <w:rFonts w:ascii="ArialMT" w:hAnsi="ArialMT" w:cs="ArialMT"/>
                <w:sz w:val="17"/>
                <w:szCs w:val="17"/>
                <w:lang w:val="en-GB"/>
              </w:rPr>
              <w:t xml:space="preserve"> </w:t>
            </w:r>
            <w:r w:rsidRPr="009579B2">
              <w:rPr>
                <w:rFonts w:ascii="ArialMT" w:hAnsi="ArialMT" w:cs="ArialMT"/>
                <w:sz w:val="17"/>
                <w:szCs w:val="17"/>
                <w:lang w:val="en-GB"/>
              </w:rPr>
              <w:t>Institute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Professional</w:t>
            </w:r>
            <w:r>
              <w:rPr>
                <w:rFonts w:ascii="ArialMT" w:hAnsi="ArialMT" w:cs="ArialMT"/>
                <w:sz w:val="17"/>
                <w:szCs w:val="17"/>
                <w:lang w:val="en-GB"/>
              </w:rPr>
              <w:t xml:space="preserve"> </w:t>
            </w:r>
            <w:r w:rsidRPr="009579B2">
              <w:rPr>
                <w:rFonts w:ascii="ArialMT" w:hAnsi="ArialMT" w:cs="ArialMT"/>
                <w:sz w:val="17"/>
                <w:szCs w:val="17"/>
                <w:lang w:val="en-GB"/>
              </w:rPr>
              <w:t>Counsellors</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60F7A3" w14:textId="27D5B1C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14</w:t>
            </w:r>
          </w:p>
        </w:tc>
        <w:tc>
          <w:tcPr>
            <w:tcW w:w="519" w:type="pct"/>
            <w:tcBorders>
              <w:top w:val="single" w:sz="4" w:space="0" w:color="000000"/>
              <w:left w:val="single" w:sz="4" w:space="0" w:color="000000"/>
              <w:bottom w:val="single" w:sz="4" w:space="0" w:color="000000"/>
              <w:right w:val="single" w:sz="4" w:space="0" w:color="000000"/>
            </w:tcBorders>
            <w:vAlign w:val="center"/>
          </w:tcPr>
          <w:p w14:paraId="48091217" w14:textId="607F7BE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13</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8BA0479" w14:textId="6540EAA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w:t>
            </w:r>
          </w:p>
        </w:tc>
        <w:tc>
          <w:tcPr>
            <w:tcW w:w="623" w:type="pct"/>
            <w:tcBorders>
              <w:top w:val="single" w:sz="4" w:space="0" w:color="000000"/>
              <w:left w:val="single" w:sz="4" w:space="0" w:color="000000"/>
              <w:bottom w:val="single" w:sz="4" w:space="0" w:color="000000"/>
              <w:right w:val="single" w:sz="4" w:space="0" w:color="000000"/>
            </w:tcBorders>
            <w:vAlign w:val="center"/>
          </w:tcPr>
          <w:p w14:paraId="634A4144" w14:textId="20541C69"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46.2</w:t>
            </w:r>
          </w:p>
        </w:tc>
      </w:tr>
      <w:tr w:rsidR="00754D35" w:rsidRPr="00117260" w14:paraId="4A242A75"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2FE3CAB" w14:textId="4F1214E7"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A35EF1">
              <w:rPr>
                <w:rFonts w:ascii="ArialMT" w:hAnsi="ArialMT" w:cs="ArialMT"/>
                <w:sz w:val="17"/>
                <w:szCs w:val="17"/>
                <w:lang w:val="en-GB"/>
              </w:rPr>
              <w:t>Avondale</w:t>
            </w:r>
            <w:r>
              <w:rPr>
                <w:rFonts w:ascii="ArialMT" w:hAnsi="ArialMT" w:cs="ArialMT"/>
                <w:sz w:val="17"/>
                <w:szCs w:val="17"/>
                <w:lang w:val="en-GB"/>
              </w:rPr>
              <w:t xml:space="preserve"> </w:t>
            </w:r>
            <w:r w:rsidRPr="00A35EF1">
              <w:rPr>
                <w:rFonts w:ascii="ArialMT" w:hAnsi="ArialMT" w:cs="ArialMT"/>
                <w:sz w:val="17"/>
                <w:szCs w:val="17"/>
                <w:lang w:val="en-GB"/>
              </w:rPr>
              <w:t>University</w:t>
            </w:r>
            <w:r>
              <w:rPr>
                <w:rFonts w:ascii="ArialMT" w:hAnsi="ArialMT" w:cs="ArialMT"/>
                <w:sz w:val="17"/>
                <w:szCs w:val="17"/>
                <w:lang w:val="en-GB"/>
              </w:rPr>
              <w:t xml:space="preserve"> </w:t>
            </w:r>
            <w:r w:rsidRPr="00A35EF1">
              <w:rPr>
                <w:rFonts w:ascii="ArialMT" w:hAnsi="ArialMT" w:cs="ArialMT"/>
                <w:sz w:val="17"/>
                <w:szCs w:val="17"/>
                <w:lang w:val="en-GB"/>
              </w:rPr>
              <w:t>College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E6A381A" w14:textId="0435A97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136</w:t>
            </w:r>
          </w:p>
        </w:tc>
        <w:tc>
          <w:tcPr>
            <w:tcW w:w="519" w:type="pct"/>
            <w:tcBorders>
              <w:top w:val="single" w:sz="4" w:space="0" w:color="000000"/>
              <w:left w:val="single" w:sz="4" w:space="0" w:color="000000"/>
              <w:bottom w:val="single" w:sz="4" w:space="0" w:color="000000"/>
              <w:right w:val="single" w:sz="4" w:space="0" w:color="000000"/>
            </w:tcBorders>
            <w:vAlign w:val="center"/>
          </w:tcPr>
          <w:p w14:paraId="1BF6F7F8" w14:textId="07DBF3C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96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84D3E4" w14:textId="103C0CE4"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48</w:t>
            </w:r>
          </w:p>
        </w:tc>
        <w:tc>
          <w:tcPr>
            <w:tcW w:w="623" w:type="pct"/>
            <w:tcBorders>
              <w:top w:val="single" w:sz="4" w:space="0" w:color="000000"/>
              <w:left w:val="single" w:sz="4" w:space="0" w:color="000000"/>
              <w:bottom w:val="single" w:sz="4" w:space="0" w:color="000000"/>
              <w:right w:val="single" w:sz="4" w:space="0" w:color="000000"/>
            </w:tcBorders>
            <w:vAlign w:val="center"/>
          </w:tcPr>
          <w:p w14:paraId="26C1C359" w14:textId="777F1AB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50.0</w:t>
            </w:r>
          </w:p>
        </w:tc>
      </w:tr>
      <w:tr w:rsidR="00754D35" w:rsidRPr="00117260" w14:paraId="61A44562"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87D980D" w14:textId="67474AB3"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Box</w:t>
            </w:r>
            <w:r>
              <w:rPr>
                <w:rFonts w:ascii="ArialMT" w:hAnsi="ArialMT" w:cs="ArialMT"/>
                <w:sz w:val="17"/>
                <w:szCs w:val="17"/>
                <w:lang w:val="en-GB"/>
              </w:rPr>
              <w:t xml:space="preserve"> </w:t>
            </w:r>
            <w:r w:rsidRPr="009579B2">
              <w:rPr>
                <w:rFonts w:ascii="ArialMT" w:hAnsi="ArialMT" w:cs="ArialMT"/>
                <w:sz w:val="17"/>
                <w:szCs w:val="17"/>
                <w:lang w:val="en-GB"/>
              </w:rPr>
              <w:t>Hill</w:t>
            </w:r>
            <w:r>
              <w:rPr>
                <w:rFonts w:ascii="ArialMT" w:hAnsi="ArialMT" w:cs="ArialMT"/>
                <w:sz w:val="17"/>
                <w:szCs w:val="17"/>
                <w:lang w:val="en-GB"/>
              </w:rPr>
              <w:t xml:space="preserve"> </w:t>
            </w:r>
            <w:r w:rsidRPr="009579B2">
              <w:rPr>
                <w:rFonts w:ascii="ArialMT" w:hAnsi="ArialMT" w:cs="ArialMT"/>
                <w:sz w:val="17"/>
                <w:szCs w:val="17"/>
                <w:lang w:val="en-GB"/>
              </w:rPr>
              <w:t>Institute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53F2ADA" w14:textId="35BBAA6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66</w:t>
            </w:r>
          </w:p>
        </w:tc>
        <w:tc>
          <w:tcPr>
            <w:tcW w:w="519" w:type="pct"/>
            <w:tcBorders>
              <w:top w:val="single" w:sz="4" w:space="0" w:color="000000"/>
              <w:left w:val="single" w:sz="4" w:space="0" w:color="000000"/>
              <w:bottom w:val="single" w:sz="4" w:space="0" w:color="000000"/>
              <w:right w:val="single" w:sz="4" w:space="0" w:color="000000"/>
            </w:tcBorders>
            <w:vAlign w:val="center"/>
          </w:tcPr>
          <w:p w14:paraId="535BB7E6" w14:textId="148444F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3FCEA07" w14:textId="6890752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20</w:t>
            </w:r>
          </w:p>
        </w:tc>
        <w:tc>
          <w:tcPr>
            <w:tcW w:w="623" w:type="pct"/>
            <w:tcBorders>
              <w:top w:val="single" w:sz="4" w:space="0" w:color="000000"/>
              <w:left w:val="single" w:sz="4" w:space="0" w:color="000000"/>
              <w:bottom w:val="single" w:sz="4" w:space="0" w:color="000000"/>
              <w:right w:val="single" w:sz="4" w:space="0" w:color="000000"/>
            </w:tcBorders>
            <w:vAlign w:val="center"/>
          </w:tcPr>
          <w:p w14:paraId="08AADDD2" w14:textId="424D02AF"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55.6</w:t>
            </w:r>
          </w:p>
        </w:tc>
      </w:tr>
      <w:tr w:rsidR="00754D35" w:rsidRPr="00117260" w14:paraId="2B7C7367"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606A723" w14:textId="42D4B87B"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Christian</w:t>
            </w:r>
            <w:r>
              <w:rPr>
                <w:rFonts w:ascii="ArialMT" w:hAnsi="ArialMT" w:cs="ArialMT"/>
                <w:sz w:val="17"/>
                <w:szCs w:val="17"/>
                <w:lang w:val="en-GB"/>
              </w:rPr>
              <w:t xml:space="preserve"> </w:t>
            </w:r>
            <w:r w:rsidRPr="009579B2">
              <w:rPr>
                <w:rFonts w:ascii="ArialMT" w:hAnsi="ArialMT" w:cs="ArialMT"/>
                <w:sz w:val="17"/>
                <w:szCs w:val="17"/>
                <w:lang w:val="en-GB"/>
              </w:rPr>
              <w:t>Heritage</w:t>
            </w:r>
            <w:r>
              <w:rPr>
                <w:rFonts w:ascii="ArialMT" w:hAnsi="ArialMT" w:cs="ArialMT"/>
                <w:sz w:val="17"/>
                <w:szCs w:val="17"/>
                <w:lang w:val="en-GB"/>
              </w:rPr>
              <w:t xml:space="preserve"> </w:t>
            </w:r>
            <w:r w:rsidRPr="009579B2">
              <w:rPr>
                <w:rFonts w:ascii="ArialMT" w:hAnsi="ArialMT" w:cs="ArialMT"/>
                <w:sz w:val="17"/>
                <w:szCs w:val="17"/>
                <w:lang w:val="en-GB"/>
              </w:rPr>
              <w:t>College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846ECD6" w14:textId="764F22E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84</w:t>
            </w:r>
          </w:p>
        </w:tc>
        <w:tc>
          <w:tcPr>
            <w:tcW w:w="519" w:type="pct"/>
            <w:tcBorders>
              <w:top w:val="single" w:sz="4" w:space="0" w:color="000000"/>
              <w:left w:val="single" w:sz="4" w:space="0" w:color="000000"/>
              <w:bottom w:val="single" w:sz="4" w:space="0" w:color="000000"/>
              <w:right w:val="single" w:sz="4" w:space="0" w:color="000000"/>
            </w:tcBorders>
            <w:vAlign w:val="center"/>
          </w:tcPr>
          <w:p w14:paraId="53F8C926" w14:textId="25422A1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58</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43050C0" w14:textId="79E7B2E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31</w:t>
            </w:r>
          </w:p>
        </w:tc>
        <w:tc>
          <w:tcPr>
            <w:tcW w:w="623" w:type="pct"/>
            <w:tcBorders>
              <w:top w:val="single" w:sz="4" w:space="0" w:color="000000"/>
              <w:left w:val="single" w:sz="4" w:space="0" w:color="000000"/>
              <w:bottom w:val="single" w:sz="4" w:space="0" w:color="000000"/>
              <w:right w:val="single" w:sz="4" w:space="0" w:color="000000"/>
            </w:tcBorders>
            <w:vAlign w:val="center"/>
          </w:tcPr>
          <w:p w14:paraId="0C96AE3E" w14:textId="2733CDC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53.4</w:t>
            </w:r>
          </w:p>
        </w:tc>
      </w:tr>
      <w:tr w:rsidR="00754D35" w:rsidRPr="00117260" w14:paraId="65B93449"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EBAC177" w14:textId="3D53D416"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Eastern</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Australia</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D9CC46D" w14:textId="1CE21AC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47</w:t>
            </w:r>
          </w:p>
        </w:tc>
        <w:tc>
          <w:tcPr>
            <w:tcW w:w="519" w:type="pct"/>
            <w:tcBorders>
              <w:top w:val="single" w:sz="4" w:space="0" w:color="000000"/>
              <w:left w:val="single" w:sz="4" w:space="0" w:color="000000"/>
              <w:bottom w:val="single" w:sz="4" w:space="0" w:color="000000"/>
              <w:right w:val="single" w:sz="4" w:space="0" w:color="000000"/>
            </w:tcBorders>
            <w:vAlign w:val="center"/>
          </w:tcPr>
          <w:p w14:paraId="32287BCA" w14:textId="7439ECBF"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34</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8E8BE46" w14:textId="51EB6AEC"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18</w:t>
            </w:r>
          </w:p>
        </w:tc>
        <w:tc>
          <w:tcPr>
            <w:tcW w:w="623" w:type="pct"/>
            <w:tcBorders>
              <w:top w:val="single" w:sz="4" w:space="0" w:color="000000"/>
              <w:left w:val="single" w:sz="4" w:space="0" w:color="000000"/>
              <w:bottom w:val="single" w:sz="4" w:space="0" w:color="000000"/>
              <w:right w:val="single" w:sz="4" w:space="0" w:color="000000"/>
            </w:tcBorders>
            <w:vAlign w:val="center"/>
          </w:tcPr>
          <w:p w14:paraId="43D87EB0" w14:textId="5B22347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52.9</w:t>
            </w:r>
          </w:p>
        </w:tc>
      </w:tr>
      <w:tr w:rsidR="00754D35" w:rsidRPr="00117260" w14:paraId="6CE3EFA8"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D17B063" w14:textId="77FDF46A"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Endeavour</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Natural</w:t>
            </w:r>
            <w:r>
              <w:rPr>
                <w:rFonts w:ascii="ArialMT" w:hAnsi="ArialMT" w:cs="ArialMT"/>
                <w:sz w:val="17"/>
                <w:szCs w:val="17"/>
                <w:lang w:val="en-GB"/>
              </w:rPr>
              <w:t xml:space="preserve"> </w:t>
            </w:r>
            <w:r w:rsidRPr="009579B2">
              <w:rPr>
                <w:rFonts w:ascii="ArialMT" w:hAnsi="ArialMT" w:cs="ArialMT"/>
                <w:sz w:val="17"/>
                <w:szCs w:val="17"/>
                <w:lang w:val="en-GB"/>
              </w:rPr>
              <w:t>Health</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0D66D9A" w14:textId="61EE759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216</w:t>
            </w:r>
          </w:p>
        </w:tc>
        <w:tc>
          <w:tcPr>
            <w:tcW w:w="519" w:type="pct"/>
            <w:tcBorders>
              <w:top w:val="single" w:sz="4" w:space="0" w:color="000000"/>
              <w:left w:val="single" w:sz="4" w:space="0" w:color="000000"/>
              <w:bottom w:val="single" w:sz="4" w:space="0" w:color="000000"/>
              <w:right w:val="single" w:sz="4" w:space="0" w:color="000000"/>
            </w:tcBorders>
            <w:vAlign w:val="center"/>
          </w:tcPr>
          <w:p w14:paraId="1D378A29" w14:textId="5928823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155</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44762C6" w14:textId="3DABDA6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85</w:t>
            </w:r>
          </w:p>
        </w:tc>
        <w:tc>
          <w:tcPr>
            <w:tcW w:w="623" w:type="pct"/>
            <w:tcBorders>
              <w:top w:val="single" w:sz="4" w:space="0" w:color="000000"/>
              <w:left w:val="single" w:sz="4" w:space="0" w:color="000000"/>
              <w:bottom w:val="single" w:sz="4" w:space="0" w:color="000000"/>
              <w:right w:val="single" w:sz="4" w:space="0" w:color="000000"/>
            </w:tcBorders>
            <w:vAlign w:val="center"/>
          </w:tcPr>
          <w:p w14:paraId="61A4FECC" w14:textId="31710C0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54.8</w:t>
            </w:r>
          </w:p>
        </w:tc>
      </w:tr>
      <w:tr w:rsidR="00754D35" w:rsidRPr="00117260" w14:paraId="3EA299D8"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F6DE93A" w14:textId="7D75C8F7"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proofErr w:type="spellStart"/>
            <w:r w:rsidRPr="009579B2">
              <w:rPr>
                <w:rFonts w:ascii="ArialMT" w:hAnsi="ArialMT" w:cs="ArialMT"/>
                <w:sz w:val="17"/>
                <w:szCs w:val="17"/>
                <w:lang w:val="en-GB"/>
              </w:rPr>
              <w:t>Excelsia</w:t>
            </w:r>
            <w:proofErr w:type="spellEnd"/>
            <w:r>
              <w:rPr>
                <w:rFonts w:ascii="ArialMT" w:hAnsi="ArialMT" w:cs="ArialMT"/>
                <w:sz w:val="17"/>
                <w:szCs w:val="17"/>
                <w:lang w:val="en-GB"/>
              </w:rPr>
              <w:t xml:space="preserve"> </w:t>
            </w:r>
            <w:r w:rsidRPr="009579B2">
              <w:rPr>
                <w:rFonts w:ascii="ArialMT" w:hAnsi="ArialMT" w:cs="ArialMT"/>
                <w:sz w:val="17"/>
                <w:szCs w:val="17"/>
                <w:lang w:val="en-GB"/>
              </w:rPr>
              <w:t>College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99572C" w14:textId="64EFAC1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46</w:t>
            </w:r>
          </w:p>
        </w:tc>
        <w:tc>
          <w:tcPr>
            <w:tcW w:w="519" w:type="pct"/>
            <w:tcBorders>
              <w:top w:val="single" w:sz="4" w:space="0" w:color="000000"/>
              <w:left w:val="single" w:sz="4" w:space="0" w:color="000000"/>
              <w:bottom w:val="single" w:sz="4" w:space="0" w:color="000000"/>
              <w:right w:val="single" w:sz="4" w:space="0" w:color="000000"/>
            </w:tcBorders>
            <w:vAlign w:val="center"/>
          </w:tcPr>
          <w:p w14:paraId="33B20BA0" w14:textId="56C172F4"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C1EC74B" w14:textId="1642345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23</w:t>
            </w:r>
          </w:p>
        </w:tc>
        <w:tc>
          <w:tcPr>
            <w:tcW w:w="623" w:type="pct"/>
            <w:tcBorders>
              <w:top w:val="single" w:sz="4" w:space="0" w:color="000000"/>
              <w:left w:val="single" w:sz="4" w:space="0" w:color="000000"/>
              <w:bottom w:val="single" w:sz="4" w:space="0" w:color="000000"/>
              <w:right w:val="single" w:sz="4" w:space="0" w:color="000000"/>
            </w:tcBorders>
            <w:vAlign w:val="center"/>
          </w:tcPr>
          <w:p w14:paraId="33D0507A" w14:textId="1259F8B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63.9</w:t>
            </w:r>
          </w:p>
        </w:tc>
      </w:tr>
      <w:tr w:rsidR="00754D35" w:rsidRPr="00117260" w14:paraId="6523B36A"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EF4B660" w14:textId="157CF255"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Holmes</w:t>
            </w:r>
            <w:r>
              <w:rPr>
                <w:rFonts w:ascii="ArialMT" w:hAnsi="ArialMT" w:cs="ArialMT"/>
                <w:sz w:val="17"/>
                <w:szCs w:val="17"/>
                <w:lang w:val="en-GB"/>
              </w:rPr>
              <w:t xml:space="preserve"> </w:t>
            </w:r>
            <w:r w:rsidRPr="009579B2">
              <w:rPr>
                <w:rFonts w:ascii="ArialMT" w:hAnsi="ArialMT" w:cs="ArialMT"/>
                <w:sz w:val="17"/>
                <w:szCs w:val="17"/>
                <w:lang w:val="en-GB"/>
              </w:rPr>
              <w:t>Institute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0588F3" w14:textId="392CF28A"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242</w:t>
            </w:r>
          </w:p>
        </w:tc>
        <w:tc>
          <w:tcPr>
            <w:tcW w:w="519" w:type="pct"/>
            <w:tcBorders>
              <w:top w:val="single" w:sz="4" w:space="0" w:color="000000"/>
              <w:left w:val="single" w:sz="4" w:space="0" w:color="000000"/>
              <w:bottom w:val="single" w:sz="4" w:space="0" w:color="000000"/>
              <w:right w:val="single" w:sz="4" w:space="0" w:color="000000"/>
            </w:tcBorders>
            <w:vAlign w:val="center"/>
          </w:tcPr>
          <w:p w14:paraId="2863805C" w14:textId="0F6FC56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156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1E94649" w14:textId="6ECE609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43</w:t>
            </w:r>
          </w:p>
        </w:tc>
        <w:tc>
          <w:tcPr>
            <w:tcW w:w="623" w:type="pct"/>
            <w:tcBorders>
              <w:top w:val="single" w:sz="4" w:space="0" w:color="000000"/>
              <w:left w:val="single" w:sz="4" w:space="0" w:color="000000"/>
              <w:bottom w:val="single" w:sz="4" w:space="0" w:color="000000"/>
              <w:right w:val="single" w:sz="4" w:space="0" w:color="000000"/>
            </w:tcBorders>
            <w:vAlign w:val="center"/>
          </w:tcPr>
          <w:p w14:paraId="3D3A11C5" w14:textId="5F122F22"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27.6</w:t>
            </w:r>
          </w:p>
        </w:tc>
      </w:tr>
      <w:tr w:rsidR="00754D35" w:rsidRPr="00117260" w14:paraId="1FBD7226"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5A6DD20" w14:textId="66EFB8E4"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proofErr w:type="spellStart"/>
            <w:r w:rsidRPr="009579B2">
              <w:rPr>
                <w:rFonts w:ascii="ArialMT" w:hAnsi="ArialMT" w:cs="ArialMT"/>
                <w:sz w:val="17"/>
                <w:szCs w:val="17"/>
                <w:lang w:val="en-GB"/>
              </w:rPr>
              <w:t>Holmesglen</w:t>
            </w:r>
            <w:proofErr w:type="spellEnd"/>
            <w:r>
              <w:rPr>
                <w:rFonts w:ascii="ArialMT" w:hAnsi="ArialMT" w:cs="ArialMT"/>
                <w:sz w:val="17"/>
                <w:szCs w:val="17"/>
                <w:lang w:val="en-GB"/>
              </w:rPr>
              <w:t xml:space="preserve"> </w:t>
            </w:r>
            <w:r w:rsidRPr="009579B2">
              <w:rPr>
                <w:rFonts w:ascii="ArialMT" w:hAnsi="ArialMT" w:cs="ArialMT"/>
                <w:sz w:val="17"/>
                <w:szCs w:val="17"/>
                <w:lang w:val="en-GB"/>
              </w:rPr>
              <w:t>Institute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7DD285" w14:textId="0817BC5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80</w:t>
            </w:r>
          </w:p>
        </w:tc>
        <w:tc>
          <w:tcPr>
            <w:tcW w:w="519" w:type="pct"/>
            <w:tcBorders>
              <w:top w:val="single" w:sz="4" w:space="0" w:color="000000"/>
              <w:left w:val="single" w:sz="4" w:space="0" w:color="000000"/>
              <w:bottom w:val="single" w:sz="4" w:space="0" w:color="000000"/>
              <w:right w:val="single" w:sz="4" w:space="0" w:color="000000"/>
            </w:tcBorders>
            <w:vAlign w:val="center"/>
          </w:tcPr>
          <w:p w14:paraId="2F01ED24" w14:textId="70B42DE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57</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D4004B" w14:textId="43BB94A4"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26</w:t>
            </w:r>
          </w:p>
        </w:tc>
        <w:tc>
          <w:tcPr>
            <w:tcW w:w="623" w:type="pct"/>
            <w:tcBorders>
              <w:top w:val="single" w:sz="4" w:space="0" w:color="000000"/>
              <w:left w:val="single" w:sz="4" w:space="0" w:color="000000"/>
              <w:bottom w:val="single" w:sz="4" w:space="0" w:color="000000"/>
              <w:right w:val="single" w:sz="4" w:space="0" w:color="000000"/>
            </w:tcBorders>
            <w:vAlign w:val="center"/>
          </w:tcPr>
          <w:p w14:paraId="591C124A" w14:textId="1B2F95E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45.6</w:t>
            </w:r>
          </w:p>
        </w:tc>
      </w:tr>
      <w:tr w:rsidR="00325C87" w:rsidRPr="00117260" w14:paraId="1BB1130D"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82CD5F1" w14:textId="417B2BAE"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INSEARCH</w:t>
            </w:r>
            <w:r w:rsidRPr="00325C87">
              <w:rPr>
                <w:rFonts w:ascii="ArialMT" w:hAnsi="ArialMT" w:cs="ArialMT"/>
                <w:sz w:val="17"/>
                <w:szCs w:val="17"/>
                <w:lang w:val="en-GB"/>
              </w:rPr>
              <w:tab/>
            </w:r>
            <w:r w:rsidRPr="00325C87">
              <w:rPr>
                <w:rFonts w:ascii="ArialMT" w:hAnsi="ArialMT" w:cs="ArialMT"/>
                <w:sz w:val="17"/>
                <w:szCs w:val="17"/>
                <w:lang w:val="en-GB"/>
              </w:rPr>
              <w:tab/>
            </w:r>
            <w:r w:rsidRPr="00325C87">
              <w:rPr>
                <w:rFonts w:ascii="ArialMT" w:hAnsi="ArialMT" w:cs="ArialMT"/>
                <w:sz w:val="17"/>
                <w:szCs w:val="17"/>
                <w:lang w:val="en-GB"/>
              </w:rPr>
              <w:tab/>
            </w:r>
            <w:r w:rsidRPr="00325C87">
              <w:rPr>
                <w:rFonts w:ascii="ArialMT" w:hAnsi="ArialMT" w:cs="ArialMT"/>
                <w:sz w:val="17"/>
                <w:szCs w:val="17"/>
                <w:lang w:val="en-GB"/>
              </w:rPr>
              <w:tab/>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B18704B" w14:textId="2D47871B"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155</w:t>
            </w:r>
          </w:p>
        </w:tc>
        <w:tc>
          <w:tcPr>
            <w:tcW w:w="519" w:type="pct"/>
            <w:tcBorders>
              <w:top w:val="single" w:sz="4" w:space="0" w:color="000000"/>
              <w:left w:val="single" w:sz="4" w:space="0" w:color="000000"/>
              <w:bottom w:val="single" w:sz="4" w:space="0" w:color="000000"/>
              <w:right w:val="single" w:sz="4" w:space="0" w:color="000000"/>
            </w:tcBorders>
            <w:vAlign w:val="center"/>
          </w:tcPr>
          <w:p w14:paraId="0398BCC0" w14:textId="2C16E8EE"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88</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8DBA84" w14:textId="05F2CF4D"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11</w:t>
            </w:r>
          </w:p>
        </w:tc>
        <w:tc>
          <w:tcPr>
            <w:tcW w:w="623" w:type="pct"/>
            <w:tcBorders>
              <w:top w:val="single" w:sz="4" w:space="0" w:color="000000"/>
              <w:left w:val="single" w:sz="4" w:space="0" w:color="000000"/>
              <w:bottom w:val="single" w:sz="4" w:space="0" w:color="000000"/>
              <w:right w:val="single" w:sz="4" w:space="0" w:color="000000"/>
            </w:tcBorders>
            <w:vAlign w:val="center"/>
          </w:tcPr>
          <w:p w14:paraId="7939063C" w14:textId="4F077279"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12.5</w:t>
            </w:r>
          </w:p>
        </w:tc>
      </w:tr>
      <w:tr w:rsidR="00754D35" w:rsidRPr="00117260" w14:paraId="1816FC9C"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41D0D20E" w14:textId="414C9EE7"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International</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Management,</w:t>
            </w:r>
            <w:r>
              <w:rPr>
                <w:rFonts w:ascii="ArialMT" w:hAnsi="ArialMT" w:cs="ArialMT"/>
                <w:sz w:val="17"/>
                <w:szCs w:val="17"/>
                <w:lang w:val="en-GB"/>
              </w:rPr>
              <w:t xml:space="preserve"> </w:t>
            </w:r>
            <w:r w:rsidRPr="009579B2">
              <w:rPr>
                <w:rFonts w:ascii="ArialMT" w:hAnsi="ArialMT" w:cs="ArialMT"/>
                <w:sz w:val="17"/>
                <w:szCs w:val="17"/>
                <w:lang w:val="en-GB"/>
              </w:rPr>
              <w:t>Sydney</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3172A0C" w14:textId="0A514674"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93</w:t>
            </w:r>
          </w:p>
        </w:tc>
        <w:tc>
          <w:tcPr>
            <w:tcW w:w="519" w:type="pct"/>
            <w:tcBorders>
              <w:top w:val="single" w:sz="4" w:space="0" w:color="000000"/>
              <w:left w:val="single" w:sz="4" w:space="0" w:color="000000"/>
              <w:bottom w:val="single" w:sz="4" w:space="0" w:color="000000"/>
              <w:right w:val="single" w:sz="4" w:space="0" w:color="000000"/>
            </w:tcBorders>
            <w:vAlign w:val="center"/>
          </w:tcPr>
          <w:p w14:paraId="2AB4C25C" w14:textId="3F55259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58</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172B823" w14:textId="5EF319FC"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14</w:t>
            </w:r>
          </w:p>
        </w:tc>
        <w:tc>
          <w:tcPr>
            <w:tcW w:w="623" w:type="pct"/>
            <w:tcBorders>
              <w:top w:val="single" w:sz="4" w:space="0" w:color="000000"/>
              <w:left w:val="single" w:sz="4" w:space="0" w:color="000000"/>
              <w:bottom w:val="single" w:sz="4" w:space="0" w:color="000000"/>
              <w:right w:val="single" w:sz="4" w:space="0" w:color="000000"/>
            </w:tcBorders>
            <w:vAlign w:val="center"/>
          </w:tcPr>
          <w:p w14:paraId="490EDE92" w14:textId="2EFA9C4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24.1</w:t>
            </w:r>
          </w:p>
        </w:tc>
      </w:tr>
      <w:tr w:rsidR="00754D35" w:rsidRPr="00117260" w14:paraId="37F9D75F"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27EC58D" w14:textId="0CD0D3B4"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Kaplan</w:t>
            </w:r>
            <w:r>
              <w:rPr>
                <w:rFonts w:ascii="ArialMT" w:hAnsi="ArialMT" w:cs="ArialMT"/>
                <w:sz w:val="17"/>
                <w:szCs w:val="17"/>
                <w:lang w:val="en-GB"/>
              </w:rPr>
              <w:t xml:space="preserve"> </w:t>
            </w:r>
            <w:r w:rsidRPr="009579B2">
              <w:rPr>
                <w:rFonts w:ascii="ArialMT" w:hAnsi="ArialMT" w:cs="ArialMT"/>
                <w:sz w:val="17"/>
                <w:szCs w:val="17"/>
                <w:lang w:val="en-GB"/>
              </w:rPr>
              <w:t>Business</w:t>
            </w:r>
            <w:r>
              <w:rPr>
                <w:rFonts w:ascii="ArialMT" w:hAnsi="ArialMT" w:cs="ArialMT"/>
                <w:sz w:val="17"/>
                <w:szCs w:val="17"/>
                <w:lang w:val="en-GB"/>
              </w:rPr>
              <w:t xml:space="preserve"> </w:t>
            </w:r>
            <w:r w:rsidRPr="009579B2">
              <w:rPr>
                <w:rFonts w:ascii="ArialMT" w:hAnsi="ArialMT" w:cs="ArialMT"/>
                <w:sz w:val="17"/>
                <w:szCs w:val="17"/>
                <w:lang w:val="en-GB"/>
              </w:rPr>
              <w:t>School</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46D5CEE" w14:textId="667FA382"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273</w:t>
            </w:r>
          </w:p>
        </w:tc>
        <w:tc>
          <w:tcPr>
            <w:tcW w:w="519" w:type="pct"/>
            <w:tcBorders>
              <w:top w:val="single" w:sz="4" w:space="0" w:color="000000"/>
              <w:left w:val="single" w:sz="4" w:space="0" w:color="000000"/>
              <w:bottom w:val="single" w:sz="4" w:space="0" w:color="000000"/>
              <w:right w:val="single" w:sz="4" w:space="0" w:color="000000"/>
            </w:tcBorders>
            <w:vAlign w:val="center"/>
          </w:tcPr>
          <w:p w14:paraId="029304D6" w14:textId="173BFFD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186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BDEE0AC" w14:textId="198584D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66</w:t>
            </w:r>
          </w:p>
        </w:tc>
        <w:tc>
          <w:tcPr>
            <w:tcW w:w="623" w:type="pct"/>
            <w:tcBorders>
              <w:top w:val="single" w:sz="4" w:space="0" w:color="000000"/>
              <w:left w:val="single" w:sz="4" w:space="0" w:color="000000"/>
              <w:bottom w:val="single" w:sz="4" w:space="0" w:color="000000"/>
              <w:right w:val="single" w:sz="4" w:space="0" w:color="000000"/>
            </w:tcBorders>
            <w:vAlign w:val="center"/>
          </w:tcPr>
          <w:p w14:paraId="205E001A" w14:textId="14BFFF8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35.5</w:t>
            </w:r>
          </w:p>
        </w:tc>
      </w:tr>
      <w:tr w:rsidR="00754D35" w:rsidRPr="00117260" w14:paraId="6E2E2AEF"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6C8249E" w14:textId="166EF1DC"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Kaplan</w:t>
            </w:r>
            <w:r>
              <w:rPr>
                <w:rFonts w:ascii="ArialMT" w:hAnsi="ArialMT" w:cs="ArialMT"/>
                <w:sz w:val="17"/>
                <w:szCs w:val="17"/>
                <w:lang w:val="en-GB"/>
              </w:rPr>
              <w:t xml:space="preserve"> </w:t>
            </w:r>
            <w:r w:rsidRPr="009579B2">
              <w:rPr>
                <w:rFonts w:ascii="ArialMT" w:hAnsi="ArialMT" w:cs="ArialMT"/>
                <w:sz w:val="17"/>
                <w:szCs w:val="17"/>
                <w:lang w:val="en-GB"/>
              </w:rPr>
              <w:t>Higher</w:t>
            </w:r>
            <w:r>
              <w:rPr>
                <w:rFonts w:ascii="ArialMT" w:hAnsi="ArialMT" w:cs="ArialMT"/>
                <w:sz w:val="17"/>
                <w:szCs w:val="17"/>
                <w:lang w:val="en-GB"/>
              </w:rPr>
              <w:t xml:space="preserve"> </w:t>
            </w:r>
            <w:r w:rsidRPr="009579B2">
              <w:rPr>
                <w:rFonts w:ascii="ArialMT" w:hAnsi="ArialMT" w:cs="ArialMT"/>
                <w:sz w:val="17"/>
                <w:szCs w:val="17"/>
                <w:lang w:val="en-GB"/>
              </w:rPr>
              <w:t>Education</w:t>
            </w:r>
            <w:r>
              <w:rPr>
                <w:rFonts w:ascii="ArialMT" w:hAnsi="ArialMT" w:cs="ArialMT"/>
                <w:sz w:val="17"/>
                <w:szCs w:val="17"/>
                <w:lang w:val="en-GB"/>
              </w:rPr>
              <w:t xml:space="preserve"> </w:t>
            </w:r>
            <w:r w:rsidRPr="009579B2">
              <w:rPr>
                <w:rFonts w:ascii="ArialMT" w:hAnsi="ArialMT" w:cs="ArialMT"/>
                <w:sz w:val="17"/>
                <w:szCs w:val="17"/>
                <w:lang w:val="en-GB"/>
              </w:rPr>
              <w:t>Pty</w:t>
            </w:r>
            <w:r>
              <w:rPr>
                <w:rFonts w:ascii="ArialMT" w:hAnsi="ArialMT" w:cs="ArialMT"/>
                <w:sz w:val="17"/>
                <w:szCs w:val="17"/>
                <w:lang w:val="en-GB"/>
              </w:rPr>
              <w:t xml:space="preserve"> </w:t>
            </w:r>
            <w:r w:rsidRPr="009579B2">
              <w:rPr>
                <w:rFonts w:ascii="ArialMT" w:hAnsi="ArialMT" w:cs="ArialMT"/>
                <w:sz w:val="17"/>
                <w:szCs w:val="17"/>
                <w:lang w:val="en-GB"/>
              </w:rPr>
              <w:t>Ltd</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731715A" w14:textId="167C0A8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310</w:t>
            </w:r>
          </w:p>
        </w:tc>
        <w:tc>
          <w:tcPr>
            <w:tcW w:w="519" w:type="pct"/>
            <w:tcBorders>
              <w:top w:val="single" w:sz="4" w:space="0" w:color="000000"/>
              <w:left w:val="single" w:sz="4" w:space="0" w:color="000000"/>
              <w:bottom w:val="single" w:sz="4" w:space="0" w:color="000000"/>
              <w:right w:val="single" w:sz="4" w:space="0" w:color="000000"/>
            </w:tcBorders>
            <w:vAlign w:val="center"/>
          </w:tcPr>
          <w:p w14:paraId="4ED66D20" w14:textId="6A47BF8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193</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10CA73" w14:textId="7A62A80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78</w:t>
            </w:r>
          </w:p>
        </w:tc>
        <w:tc>
          <w:tcPr>
            <w:tcW w:w="623" w:type="pct"/>
            <w:tcBorders>
              <w:top w:val="single" w:sz="4" w:space="0" w:color="000000"/>
              <w:left w:val="single" w:sz="4" w:space="0" w:color="000000"/>
              <w:bottom w:val="single" w:sz="4" w:space="0" w:color="000000"/>
              <w:right w:val="single" w:sz="4" w:space="0" w:color="000000"/>
            </w:tcBorders>
            <w:vAlign w:val="center"/>
          </w:tcPr>
          <w:p w14:paraId="7A334F3A" w14:textId="472B5BE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40.4</w:t>
            </w:r>
          </w:p>
        </w:tc>
      </w:tr>
      <w:tr w:rsidR="00325C87" w:rsidRPr="00325C87" w14:paraId="6ECE82EF"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2410228" w14:textId="16E8EFF3"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King's Own Institute</w:t>
            </w:r>
            <w:r w:rsidRPr="00325C87">
              <w:rPr>
                <w:rFonts w:ascii="ArialMT" w:hAnsi="ArialMT" w:cs="ArialMT"/>
                <w:sz w:val="17"/>
                <w:szCs w:val="17"/>
                <w:lang w:val="en-GB"/>
              </w:rPr>
              <w:tab/>
            </w:r>
            <w:r w:rsidRPr="00325C87">
              <w:rPr>
                <w:rFonts w:ascii="ArialMT" w:hAnsi="ArialMT" w:cs="ArialMT"/>
                <w:sz w:val="17"/>
                <w:szCs w:val="17"/>
                <w:lang w:val="en-GB"/>
              </w:rPr>
              <w:tab/>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FCA83F" w14:textId="014A013E"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231</w:t>
            </w:r>
          </w:p>
        </w:tc>
        <w:tc>
          <w:tcPr>
            <w:tcW w:w="519" w:type="pct"/>
            <w:tcBorders>
              <w:top w:val="single" w:sz="4" w:space="0" w:color="000000"/>
              <w:left w:val="single" w:sz="4" w:space="0" w:color="000000"/>
              <w:bottom w:val="single" w:sz="4" w:space="0" w:color="000000"/>
              <w:right w:val="single" w:sz="4" w:space="0" w:color="000000"/>
            </w:tcBorders>
            <w:vAlign w:val="center"/>
          </w:tcPr>
          <w:p w14:paraId="61CF726B" w14:textId="0F1E5156"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150</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E6564AF" w14:textId="1923115C"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37</w:t>
            </w:r>
          </w:p>
        </w:tc>
        <w:tc>
          <w:tcPr>
            <w:tcW w:w="623" w:type="pct"/>
            <w:tcBorders>
              <w:top w:val="single" w:sz="4" w:space="0" w:color="000000"/>
              <w:left w:val="single" w:sz="4" w:space="0" w:color="000000"/>
              <w:bottom w:val="single" w:sz="4" w:space="0" w:color="000000"/>
              <w:right w:val="single" w:sz="4" w:space="0" w:color="000000"/>
            </w:tcBorders>
            <w:vAlign w:val="center"/>
          </w:tcPr>
          <w:p w14:paraId="42D48A68" w14:textId="715DAF7A"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24.7</w:t>
            </w:r>
          </w:p>
        </w:tc>
      </w:tr>
      <w:tr w:rsidR="00754D35" w:rsidRPr="00117260" w14:paraId="1BEA9759"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C320443" w14:textId="14ECC070"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Macleay</w:t>
            </w:r>
            <w:r>
              <w:rPr>
                <w:rFonts w:ascii="ArialMT" w:hAnsi="ArialMT" w:cs="ArialMT"/>
                <w:sz w:val="17"/>
                <w:szCs w:val="17"/>
                <w:lang w:val="en-GB"/>
              </w:rPr>
              <w:t xml:space="preserve"> </w:t>
            </w:r>
            <w:r w:rsidRPr="009579B2">
              <w:rPr>
                <w:rFonts w:ascii="ArialMT" w:hAnsi="ArialMT" w:cs="ArialMT"/>
                <w:sz w:val="17"/>
                <w:szCs w:val="17"/>
                <w:lang w:val="en-GB"/>
              </w:rPr>
              <w:t>College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DA7ED8" w14:textId="7678DD4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82</w:t>
            </w:r>
          </w:p>
        </w:tc>
        <w:tc>
          <w:tcPr>
            <w:tcW w:w="519" w:type="pct"/>
            <w:tcBorders>
              <w:top w:val="single" w:sz="4" w:space="0" w:color="000000"/>
              <w:left w:val="single" w:sz="4" w:space="0" w:color="000000"/>
              <w:bottom w:val="single" w:sz="4" w:space="0" w:color="000000"/>
              <w:right w:val="single" w:sz="4" w:space="0" w:color="000000"/>
            </w:tcBorders>
            <w:vAlign w:val="center"/>
          </w:tcPr>
          <w:p w14:paraId="4A40EBBA" w14:textId="010ACD3F"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45</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56F705" w14:textId="71A0743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16</w:t>
            </w:r>
          </w:p>
        </w:tc>
        <w:tc>
          <w:tcPr>
            <w:tcW w:w="623" w:type="pct"/>
            <w:tcBorders>
              <w:top w:val="single" w:sz="4" w:space="0" w:color="000000"/>
              <w:left w:val="single" w:sz="4" w:space="0" w:color="000000"/>
              <w:bottom w:val="single" w:sz="4" w:space="0" w:color="000000"/>
              <w:right w:val="single" w:sz="4" w:space="0" w:color="000000"/>
            </w:tcBorders>
            <w:vAlign w:val="center"/>
          </w:tcPr>
          <w:p w14:paraId="2D4F38DC" w14:textId="7589F92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35.6</w:t>
            </w:r>
          </w:p>
        </w:tc>
      </w:tr>
      <w:tr w:rsidR="00754D35" w:rsidRPr="00117260" w14:paraId="4BDE89EE"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1BCE7A8" w14:textId="2133ADED"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Melbourne</w:t>
            </w:r>
            <w:r>
              <w:rPr>
                <w:rFonts w:ascii="ArialMT" w:hAnsi="ArialMT" w:cs="ArialMT"/>
                <w:sz w:val="17"/>
                <w:szCs w:val="17"/>
                <w:lang w:val="en-GB"/>
              </w:rPr>
              <w:t xml:space="preserve"> </w:t>
            </w:r>
            <w:r w:rsidRPr="009579B2">
              <w:rPr>
                <w:rFonts w:ascii="ArialMT" w:hAnsi="ArialMT" w:cs="ArialMT"/>
                <w:sz w:val="17"/>
                <w:szCs w:val="17"/>
                <w:lang w:val="en-GB"/>
              </w:rPr>
              <w:t>Institute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Technology</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70FE5F6" w14:textId="173AF2B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119</w:t>
            </w:r>
          </w:p>
        </w:tc>
        <w:tc>
          <w:tcPr>
            <w:tcW w:w="519" w:type="pct"/>
            <w:tcBorders>
              <w:top w:val="single" w:sz="4" w:space="0" w:color="000000"/>
              <w:left w:val="single" w:sz="4" w:space="0" w:color="000000"/>
              <w:bottom w:val="single" w:sz="4" w:space="0" w:color="000000"/>
              <w:right w:val="single" w:sz="4" w:space="0" w:color="000000"/>
            </w:tcBorders>
            <w:vAlign w:val="center"/>
          </w:tcPr>
          <w:p w14:paraId="57F5BE3F" w14:textId="6774C85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61</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0DA5CB8" w14:textId="2D0BF4B2"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9</w:t>
            </w:r>
          </w:p>
        </w:tc>
        <w:tc>
          <w:tcPr>
            <w:tcW w:w="623" w:type="pct"/>
            <w:tcBorders>
              <w:top w:val="single" w:sz="4" w:space="0" w:color="000000"/>
              <w:left w:val="single" w:sz="4" w:space="0" w:color="000000"/>
              <w:bottom w:val="single" w:sz="4" w:space="0" w:color="000000"/>
              <w:right w:val="single" w:sz="4" w:space="0" w:color="000000"/>
            </w:tcBorders>
            <w:vAlign w:val="center"/>
          </w:tcPr>
          <w:p w14:paraId="5423BB16" w14:textId="10A7ADEA"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14.8</w:t>
            </w:r>
          </w:p>
        </w:tc>
      </w:tr>
      <w:tr w:rsidR="00754D35" w:rsidRPr="00117260" w14:paraId="0547F62F"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35E3B37" w14:textId="7252C416"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Melbourne</w:t>
            </w:r>
            <w:r>
              <w:rPr>
                <w:rFonts w:ascii="ArialMT" w:hAnsi="ArialMT" w:cs="ArialMT"/>
                <w:sz w:val="17"/>
                <w:szCs w:val="17"/>
                <w:lang w:val="en-GB"/>
              </w:rPr>
              <w:t xml:space="preserve"> </w:t>
            </w:r>
            <w:r w:rsidRPr="009579B2">
              <w:rPr>
                <w:rFonts w:ascii="ArialMT" w:hAnsi="ArialMT" w:cs="ArialMT"/>
                <w:sz w:val="17"/>
                <w:szCs w:val="17"/>
                <w:lang w:val="en-GB"/>
              </w:rPr>
              <w:t>Polytechnic</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1278F5" w14:textId="5961827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112</w:t>
            </w:r>
          </w:p>
        </w:tc>
        <w:tc>
          <w:tcPr>
            <w:tcW w:w="519" w:type="pct"/>
            <w:tcBorders>
              <w:top w:val="single" w:sz="4" w:space="0" w:color="000000"/>
              <w:left w:val="single" w:sz="4" w:space="0" w:color="000000"/>
              <w:bottom w:val="single" w:sz="4" w:space="0" w:color="000000"/>
              <w:right w:val="single" w:sz="4" w:space="0" w:color="000000"/>
            </w:tcBorders>
            <w:vAlign w:val="center"/>
          </w:tcPr>
          <w:p w14:paraId="7CB72FE2" w14:textId="31E2423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74</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9CDF831" w14:textId="53046E4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30</w:t>
            </w:r>
          </w:p>
        </w:tc>
        <w:tc>
          <w:tcPr>
            <w:tcW w:w="623" w:type="pct"/>
            <w:tcBorders>
              <w:top w:val="single" w:sz="4" w:space="0" w:color="000000"/>
              <w:left w:val="single" w:sz="4" w:space="0" w:color="000000"/>
              <w:bottom w:val="single" w:sz="4" w:space="0" w:color="000000"/>
              <w:right w:val="single" w:sz="4" w:space="0" w:color="000000"/>
            </w:tcBorders>
            <w:vAlign w:val="center"/>
          </w:tcPr>
          <w:p w14:paraId="5DB73AE1" w14:textId="1ED4ECC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40.5</w:t>
            </w:r>
          </w:p>
        </w:tc>
      </w:tr>
      <w:tr w:rsidR="00325C87" w:rsidRPr="00325C87" w14:paraId="321B75C5"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8252CD7" w14:textId="2F6E35BB"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proofErr w:type="spellStart"/>
            <w:r w:rsidRPr="00325C87">
              <w:rPr>
                <w:rFonts w:ascii="ArialMT" w:hAnsi="ArialMT" w:cs="ArialMT"/>
                <w:sz w:val="17"/>
                <w:szCs w:val="17"/>
                <w:lang w:val="en-GB"/>
              </w:rPr>
              <w:t>Morling</w:t>
            </w:r>
            <w:proofErr w:type="spellEnd"/>
            <w:r w:rsidRPr="00325C87">
              <w:rPr>
                <w:rFonts w:ascii="ArialMT" w:hAnsi="ArialMT" w:cs="ArialMT"/>
                <w:sz w:val="17"/>
                <w:szCs w:val="17"/>
                <w:lang w:val="en-GB"/>
              </w:rPr>
              <w:t> College</w:t>
            </w:r>
            <w:r w:rsidRPr="00325C87">
              <w:rPr>
                <w:rFonts w:ascii="ArialMT" w:hAnsi="ArialMT" w:cs="ArialMT"/>
                <w:sz w:val="17"/>
                <w:szCs w:val="17"/>
                <w:lang w:val="en-GB"/>
              </w:rPr>
              <w:tab/>
            </w:r>
            <w:r w:rsidRPr="00325C87">
              <w:rPr>
                <w:rFonts w:ascii="ArialMT" w:hAnsi="ArialMT" w:cs="ArialMT"/>
                <w:sz w:val="17"/>
                <w:szCs w:val="17"/>
                <w:lang w:val="en-GB"/>
              </w:rPr>
              <w:tab/>
            </w:r>
            <w:r w:rsidRPr="00325C87">
              <w:rPr>
                <w:rFonts w:ascii="ArialMT" w:hAnsi="ArialMT" w:cs="ArialMT"/>
                <w:sz w:val="17"/>
                <w:szCs w:val="17"/>
                <w:lang w:val="en-GB"/>
              </w:rPr>
              <w:tab/>
            </w:r>
            <w:r w:rsidRPr="00325C87">
              <w:rPr>
                <w:rFonts w:ascii="ArialMT" w:hAnsi="ArialMT" w:cs="ArialMT"/>
                <w:sz w:val="17"/>
                <w:szCs w:val="17"/>
                <w:lang w:val="en-GB"/>
              </w:rPr>
              <w:tab/>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5361356" w14:textId="32100D71"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20</w:t>
            </w:r>
          </w:p>
        </w:tc>
        <w:tc>
          <w:tcPr>
            <w:tcW w:w="519" w:type="pct"/>
            <w:tcBorders>
              <w:top w:val="single" w:sz="4" w:space="0" w:color="000000"/>
              <w:left w:val="single" w:sz="4" w:space="0" w:color="000000"/>
              <w:bottom w:val="single" w:sz="4" w:space="0" w:color="000000"/>
              <w:right w:val="single" w:sz="4" w:space="0" w:color="000000"/>
            </w:tcBorders>
            <w:vAlign w:val="center"/>
          </w:tcPr>
          <w:p w14:paraId="3690C546" w14:textId="2CE07EF8"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14</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AECF228" w14:textId="3B73BE8B"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10</w:t>
            </w:r>
          </w:p>
        </w:tc>
        <w:tc>
          <w:tcPr>
            <w:tcW w:w="623" w:type="pct"/>
            <w:tcBorders>
              <w:top w:val="single" w:sz="4" w:space="0" w:color="000000"/>
              <w:left w:val="single" w:sz="4" w:space="0" w:color="000000"/>
              <w:bottom w:val="single" w:sz="4" w:space="0" w:color="000000"/>
              <w:right w:val="single" w:sz="4" w:space="0" w:color="000000"/>
            </w:tcBorders>
            <w:vAlign w:val="center"/>
          </w:tcPr>
          <w:p w14:paraId="1F12DFAB" w14:textId="6261BB27"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71.4</w:t>
            </w:r>
          </w:p>
        </w:tc>
      </w:tr>
      <w:tr w:rsidR="00754D35" w:rsidRPr="00117260" w14:paraId="00DCF6A8"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4BC13DC" w14:textId="76DD4A2B"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National</w:t>
            </w:r>
            <w:r>
              <w:rPr>
                <w:rFonts w:ascii="ArialMT" w:hAnsi="ArialMT" w:cs="ArialMT"/>
                <w:sz w:val="17"/>
                <w:szCs w:val="17"/>
                <w:lang w:val="en-GB"/>
              </w:rPr>
              <w:t xml:space="preserve"> </w:t>
            </w:r>
            <w:r w:rsidRPr="009579B2">
              <w:rPr>
                <w:rFonts w:ascii="ArialMT" w:hAnsi="ArialMT" w:cs="ArialMT"/>
                <w:sz w:val="17"/>
                <w:szCs w:val="17"/>
                <w:lang w:val="en-GB"/>
              </w:rPr>
              <w:t>Art</w:t>
            </w:r>
            <w:r>
              <w:rPr>
                <w:rFonts w:ascii="ArialMT" w:hAnsi="ArialMT" w:cs="ArialMT"/>
                <w:sz w:val="17"/>
                <w:szCs w:val="17"/>
                <w:lang w:val="en-GB"/>
              </w:rPr>
              <w:t xml:space="preserve"> </w:t>
            </w:r>
            <w:r w:rsidRPr="009579B2">
              <w:rPr>
                <w:rFonts w:ascii="ArialMT" w:hAnsi="ArialMT" w:cs="ArialMT"/>
                <w:sz w:val="17"/>
                <w:szCs w:val="17"/>
                <w:lang w:val="en-GB"/>
              </w:rPr>
              <w:t>School</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52ADE6" w14:textId="26F30E9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77</w:t>
            </w:r>
          </w:p>
        </w:tc>
        <w:tc>
          <w:tcPr>
            <w:tcW w:w="519" w:type="pct"/>
            <w:tcBorders>
              <w:top w:val="single" w:sz="4" w:space="0" w:color="000000"/>
              <w:left w:val="single" w:sz="4" w:space="0" w:color="000000"/>
              <w:bottom w:val="single" w:sz="4" w:space="0" w:color="000000"/>
              <w:right w:val="single" w:sz="4" w:space="0" w:color="000000"/>
            </w:tcBorders>
            <w:vAlign w:val="center"/>
          </w:tcPr>
          <w:p w14:paraId="34E61544" w14:textId="2EBE031A"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48</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CA2C201" w14:textId="4E6CFFF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24</w:t>
            </w:r>
          </w:p>
        </w:tc>
        <w:tc>
          <w:tcPr>
            <w:tcW w:w="623" w:type="pct"/>
            <w:tcBorders>
              <w:top w:val="single" w:sz="4" w:space="0" w:color="000000"/>
              <w:left w:val="single" w:sz="4" w:space="0" w:color="000000"/>
              <w:bottom w:val="single" w:sz="4" w:space="0" w:color="000000"/>
              <w:right w:val="single" w:sz="4" w:space="0" w:color="000000"/>
            </w:tcBorders>
            <w:vAlign w:val="center"/>
          </w:tcPr>
          <w:p w14:paraId="3AF99E78" w14:textId="316C212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50.0</w:t>
            </w:r>
          </w:p>
        </w:tc>
      </w:tr>
      <w:tr w:rsidR="00325C87" w:rsidRPr="00117260" w14:paraId="65B647E4"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8BF6E04" w14:textId="7238469E"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North Metropolitan TAFE</w:t>
            </w:r>
            <w:r w:rsidRPr="00325C87">
              <w:rPr>
                <w:rFonts w:ascii="ArialMT" w:hAnsi="ArialMT" w:cs="ArialMT"/>
                <w:sz w:val="17"/>
                <w:szCs w:val="17"/>
                <w:lang w:val="en-GB"/>
              </w:rPr>
              <w:tab/>
            </w:r>
            <w:r w:rsidRPr="00325C87">
              <w:rPr>
                <w:rFonts w:ascii="ArialMT" w:hAnsi="ArialMT" w:cs="ArialMT"/>
                <w:sz w:val="17"/>
                <w:szCs w:val="17"/>
                <w:lang w:val="en-GB"/>
              </w:rPr>
              <w:tab/>
            </w:r>
            <w:r w:rsidRPr="00325C87">
              <w:rPr>
                <w:rFonts w:ascii="ArialMT" w:hAnsi="ArialMT" w:cs="ArialMT"/>
                <w:sz w:val="17"/>
                <w:szCs w:val="17"/>
                <w:lang w:val="en-GB"/>
              </w:rPr>
              <w:tab/>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2EC4D0C" w14:textId="51F19B58"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5</w:t>
            </w:r>
          </w:p>
        </w:tc>
        <w:tc>
          <w:tcPr>
            <w:tcW w:w="519" w:type="pct"/>
            <w:tcBorders>
              <w:top w:val="single" w:sz="4" w:space="0" w:color="000000"/>
              <w:left w:val="single" w:sz="4" w:space="0" w:color="000000"/>
              <w:bottom w:val="single" w:sz="4" w:space="0" w:color="000000"/>
              <w:right w:val="single" w:sz="4" w:space="0" w:color="000000"/>
            </w:tcBorders>
            <w:vAlign w:val="center"/>
          </w:tcPr>
          <w:p w14:paraId="2E5484AD" w14:textId="3CE158A9"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B72A6FA" w14:textId="77777777"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p>
        </w:tc>
        <w:tc>
          <w:tcPr>
            <w:tcW w:w="623" w:type="pct"/>
            <w:tcBorders>
              <w:top w:val="single" w:sz="4" w:space="0" w:color="000000"/>
              <w:left w:val="single" w:sz="4" w:space="0" w:color="000000"/>
              <w:bottom w:val="single" w:sz="4" w:space="0" w:color="000000"/>
              <w:right w:val="single" w:sz="4" w:space="0" w:color="000000"/>
            </w:tcBorders>
            <w:vAlign w:val="center"/>
          </w:tcPr>
          <w:p w14:paraId="787CC59E" w14:textId="2C130F22"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0.0</w:t>
            </w:r>
          </w:p>
        </w:tc>
      </w:tr>
      <w:tr w:rsidR="00325C87" w:rsidRPr="00117260" w14:paraId="556F71BA"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DCC1474" w14:textId="32AFDB10"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Perth Bible College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9399E2E" w14:textId="3148C036"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13</w:t>
            </w:r>
          </w:p>
        </w:tc>
        <w:tc>
          <w:tcPr>
            <w:tcW w:w="519" w:type="pct"/>
            <w:tcBorders>
              <w:top w:val="single" w:sz="4" w:space="0" w:color="000000"/>
              <w:left w:val="single" w:sz="4" w:space="0" w:color="000000"/>
              <w:bottom w:val="single" w:sz="4" w:space="0" w:color="000000"/>
              <w:right w:val="single" w:sz="4" w:space="0" w:color="000000"/>
            </w:tcBorders>
            <w:vAlign w:val="center"/>
          </w:tcPr>
          <w:p w14:paraId="5275FDE3" w14:textId="4F02B880"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8</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399C9A1" w14:textId="366CDB05"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4</w:t>
            </w:r>
          </w:p>
        </w:tc>
        <w:tc>
          <w:tcPr>
            <w:tcW w:w="623" w:type="pct"/>
            <w:tcBorders>
              <w:top w:val="single" w:sz="4" w:space="0" w:color="000000"/>
              <w:left w:val="single" w:sz="4" w:space="0" w:color="000000"/>
              <w:bottom w:val="single" w:sz="4" w:space="0" w:color="000000"/>
              <w:right w:val="single" w:sz="4" w:space="0" w:color="000000"/>
            </w:tcBorders>
            <w:vAlign w:val="center"/>
          </w:tcPr>
          <w:p w14:paraId="0DD8E901" w14:textId="091B2477"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50.0</w:t>
            </w:r>
          </w:p>
        </w:tc>
      </w:tr>
      <w:tr w:rsidR="00754D35" w:rsidRPr="00117260" w14:paraId="1CE3D64D"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7EF4AA5" w14:textId="34E72BE5"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Photography</w:t>
            </w:r>
            <w:r>
              <w:rPr>
                <w:rFonts w:ascii="ArialMT" w:hAnsi="ArialMT" w:cs="ArialMT"/>
                <w:sz w:val="17"/>
                <w:szCs w:val="17"/>
                <w:lang w:val="en-GB"/>
              </w:rPr>
              <w:t xml:space="preserve"> </w:t>
            </w:r>
            <w:r w:rsidRPr="009579B2">
              <w:rPr>
                <w:rFonts w:ascii="ArialMT" w:hAnsi="ArialMT" w:cs="ArialMT"/>
                <w:sz w:val="17"/>
                <w:szCs w:val="17"/>
                <w:lang w:val="en-GB"/>
              </w:rPr>
              <w:t>Studies</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(Melbourne)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20F7DF2" w14:textId="7DA1BF7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30</w:t>
            </w:r>
          </w:p>
        </w:tc>
        <w:tc>
          <w:tcPr>
            <w:tcW w:w="519" w:type="pct"/>
            <w:tcBorders>
              <w:top w:val="single" w:sz="4" w:space="0" w:color="000000"/>
              <w:left w:val="single" w:sz="4" w:space="0" w:color="000000"/>
              <w:bottom w:val="single" w:sz="4" w:space="0" w:color="000000"/>
              <w:right w:val="single" w:sz="4" w:space="0" w:color="000000"/>
            </w:tcBorders>
            <w:vAlign w:val="center"/>
          </w:tcPr>
          <w:p w14:paraId="575FA8B2" w14:textId="746FA4FF"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23</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EA37E1" w14:textId="10A008D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12</w:t>
            </w:r>
          </w:p>
        </w:tc>
        <w:tc>
          <w:tcPr>
            <w:tcW w:w="623" w:type="pct"/>
            <w:tcBorders>
              <w:top w:val="single" w:sz="4" w:space="0" w:color="000000"/>
              <w:left w:val="single" w:sz="4" w:space="0" w:color="000000"/>
              <w:bottom w:val="single" w:sz="4" w:space="0" w:color="000000"/>
              <w:right w:val="single" w:sz="4" w:space="0" w:color="000000"/>
            </w:tcBorders>
            <w:vAlign w:val="center"/>
          </w:tcPr>
          <w:p w14:paraId="1F6E913A" w14:textId="57794104"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52.2</w:t>
            </w:r>
          </w:p>
        </w:tc>
      </w:tr>
      <w:tr w:rsidR="00754D35" w:rsidRPr="00117260" w14:paraId="4E9730BB"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BA10723" w14:textId="44CCA6D6"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SAE</w:t>
            </w:r>
            <w:r>
              <w:rPr>
                <w:rFonts w:ascii="ArialMT" w:hAnsi="ArialMT" w:cs="ArialMT"/>
                <w:sz w:val="17"/>
                <w:szCs w:val="17"/>
                <w:lang w:val="en-GB"/>
              </w:rPr>
              <w:t xml:space="preserve"> </w:t>
            </w:r>
            <w:r w:rsidRPr="009579B2">
              <w:rPr>
                <w:rFonts w:ascii="ArialMT" w:hAnsi="ArialMT" w:cs="ArialMT"/>
                <w:sz w:val="17"/>
                <w:szCs w:val="17"/>
                <w:lang w:val="en-GB"/>
              </w:rPr>
              <w:t>Institute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B9BA847" w14:textId="7F6F691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253</w:t>
            </w:r>
          </w:p>
        </w:tc>
        <w:tc>
          <w:tcPr>
            <w:tcW w:w="519" w:type="pct"/>
            <w:tcBorders>
              <w:top w:val="single" w:sz="4" w:space="0" w:color="000000"/>
              <w:left w:val="single" w:sz="4" w:space="0" w:color="000000"/>
              <w:bottom w:val="single" w:sz="4" w:space="0" w:color="000000"/>
              <w:right w:val="single" w:sz="4" w:space="0" w:color="000000"/>
            </w:tcBorders>
            <w:vAlign w:val="center"/>
          </w:tcPr>
          <w:p w14:paraId="3D936843" w14:textId="2E1958A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177</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A5CEDEF" w14:textId="6824F26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69</w:t>
            </w:r>
          </w:p>
        </w:tc>
        <w:tc>
          <w:tcPr>
            <w:tcW w:w="623" w:type="pct"/>
            <w:tcBorders>
              <w:top w:val="single" w:sz="4" w:space="0" w:color="000000"/>
              <w:left w:val="single" w:sz="4" w:space="0" w:color="000000"/>
              <w:bottom w:val="single" w:sz="4" w:space="0" w:color="000000"/>
              <w:right w:val="single" w:sz="4" w:space="0" w:color="000000"/>
            </w:tcBorders>
            <w:vAlign w:val="center"/>
          </w:tcPr>
          <w:p w14:paraId="7A209847" w14:textId="1B5E6C99"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39.0</w:t>
            </w:r>
          </w:p>
        </w:tc>
      </w:tr>
      <w:tr w:rsidR="00754D35" w:rsidRPr="00117260" w14:paraId="0C855497"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9355864" w14:textId="4EC1A772"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Study</w:t>
            </w:r>
            <w:r>
              <w:rPr>
                <w:rFonts w:ascii="ArialMT" w:hAnsi="ArialMT" w:cs="ArialMT"/>
                <w:sz w:val="17"/>
                <w:szCs w:val="17"/>
                <w:lang w:val="en-GB"/>
              </w:rPr>
              <w:t xml:space="preserve"> </w:t>
            </w:r>
            <w:r w:rsidRPr="009579B2">
              <w:rPr>
                <w:rFonts w:ascii="ArialMT" w:hAnsi="ArialMT" w:cs="ArialMT"/>
                <w:sz w:val="17"/>
                <w:szCs w:val="17"/>
                <w:lang w:val="en-GB"/>
              </w:rPr>
              <w:t>Group</w:t>
            </w:r>
            <w:r>
              <w:rPr>
                <w:rFonts w:ascii="ArialMT" w:hAnsi="ArialMT" w:cs="ArialMT"/>
                <w:sz w:val="17"/>
                <w:szCs w:val="17"/>
                <w:lang w:val="en-GB"/>
              </w:rPr>
              <w:t xml:space="preserve"> </w:t>
            </w:r>
            <w:r w:rsidRPr="009579B2">
              <w:rPr>
                <w:rFonts w:ascii="ArialMT" w:hAnsi="ArialMT" w:cs="ArialMT"/>
                <w:sz w:val="17"/>
                <w:szCs w:val="17"/>
                <w:lang w:val="en-GB"/>
              </w:rPr>
              <w:t>Australia</w:t>
            </w:r>
            <w:r>
              <w:rPr>
                <w:rFonts w:ascii="ArialMT" w:hAnsi="ArialMT" w:cs="ArialMT"/>
                <w:sz w:val="17"/>
                <w:szCs w:val="17"/>
                <w:lang w:val="en-GB"/>
              </w:rPr>
              <w:t xml:space="preserve"> </w:t>
            </w:r>
            <w:r w:rsidRPr="009579B2">
              <w:rPr>
                <w:rFonts w:ascii="ArialMT" w:hAnsi="ArialMT" w:cs="ArialMT"/>
                <w:sz w:val="17"/>
                <w:szCs w:val="17"/>
                <w:lang w:val="en-GB"/>
              </w:rPr>
              <w:t>Pty</w:t>
            </w:r>
            <w:r>
              <w:rPr>
                <w:rFonts w:ascii="ArialMT" w:hAnsi="ArialMT" w:cs="ArialMT"/>
                <w:sz w:val="17"/>
                <w:szCs w:val="17"/>
                <w:lang w:val="en-GB"/>
              </w:rPr>
              <w:t xml:space="preserve"> </w:t>
            </w:r>
            <w:r w:rsidRPr="009579B2">
              <w:rPr>
                <w:rFonts w:ascii="ArialMT" w:hAnsi="ArialMT" w:cs="ArialMT"/>
                <w:sz w:val="17"/>
                <w:szCs w:val="17"/>
                <w:lang w:val="en-GB"/>
              </w:rPr>
              <w:t>Limited</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E8CC1BB" w14:textId="23D7960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16</w:t>
            </w:r>
          </w:p>
        </w:tc>
        <w:tc>
          <w:tcPr>
            <w:tcW w:w="519" w:type="pct"/>
            <w:tcBorders>
              <w:top w:val="single" w:sz="4" w:space="0" w:color="000000"/>
              <w:left w:val="single" w:sz="4" w:space="0" w:color="000000"/>
              <w:bottom w:val="single" w:sz="4" w:space="0" w:color="000000"/>
              <w:right w:val="single" w:sz="4" w:space="0" w:color="000000"/>
            </w:tcBorders>
            <w:vAlign w:val="center"/>
          </w:tcPr>
          <w:p w14:paraId="68F0EEC2" w14:textId="0E922A79"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0DF3D8C9" w14:textId="25B7AB2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w:t>
            </w:r>
          </w:p>
        </w:tc>
        <w:tc>
          <w:tcPr>
            <w:tcW w:w="623" w:type="pct"/>
            <w:tcBorders>
              <w:top w:val="single" w:sz="4" w:space="0" w:color="000000"/>
              <w:left w:val="single" w:sz="4" w:space="0" w:color="000000"/>
              <w:bottom w:val="single" w:sz="4" w:space="0" w:color="000000"/>
              <w:right w:val="single" w:sz="4" w:space="0" w:color="000000"/>
            </w:tcBorders>
            <w:vAlign w:val="center"/>
          </w:tcPr>
          <w:p w14:paraId="5ED045B3" w14:textId="142B0DE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16.7</w:t>
            </w:r>
          </w:p>
        </w:tc>
      </w:tr>
      <w:tr w:rsidR="00325C87" w:rsidRPr="00117260" w14:paraId="20443027"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24DFC130" w14:textId="34D203FD"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lastRenderedPageBreak/>
              <w:t>Sydney College of Divinity</w:t>
            </w:r>
            <w:r w:rsidRPr="00325C87">
              <w:rPr>
                <w:rFonts w:ascii="ArialMT" w:hAnsi="ArialMT" w:cs="ArialMT"/>
                <w:sz w:val="17"/>
                <w:szCs w:val="17"/>
                <w:lang w:val="en-GB"/>
              </w:rPr>
              <w:tab/>
            </w:r>
            <w:r w:rsidRPr="00325C87">
              <w:rPr>
                <w:rFonts w:ascii="ArialMT" w:hAnsi="ArialMT" w:cs="ArialMT"/>
                <w:sz w:val="17"/>
                <w:szCs w:val="17"/>
                <w:lang w:val="en-GB"/>
              </w:rPr>
              <w:tab/>
            </w:r>
            <w:r w:rsidRPr="00325C87">
              <w:rPr>
                <w:rFonts w:ascii="ArialMT" w:hAnsi="ArialMT" w:cs="ArialMT"/>
                <w:sz w:val="17"/>
                <w:szCs w:val="17"/>
                <w:lang w:val="en-GB"/>
              </w:rPr>
              <w:tab/>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70309EF" w14:textId="77EFC0BF"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136</w:t>
            </w:r>
          </w:p>
        </w:tc>
        <w:tc>
          <w:tcPr>
            <w:tcW w:w="519" w:type="pct"/>
            <w:tcBorders>
              <w:top w:val="single" w:sz="4" w:space="0" w:color="000000"/>
              <w:left w:val="single" w:sz="4" w:space="0" w:color="000000"/>
              <w:bottom w:val="single" w:sz="4" w:space="0" w:color="000000"/>
              <w:right w:val="single" w:sz="4" w:space="0" w:color="000000"/>
            </w:tcBorders>
            <w:vAlign w:val="center"/>
          </w:tcPr>
          <w:p w14:paraId="0AA0E03B" w14:textId="43C2564C"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66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8C6F912" w14:textId="117585A4"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40</w:t>
            </w:r>
          </w:p>
        </w:tc>
        <w:tc>
          <w:tcPr>
            <w:tcW w:w="623" w:type="pct"/>
            <w:tcBorders>
              <w:top w:val="single" w:sz="4" w:space="0" w:color="000000"/>
              <w:left w:val="single" w:sz="4" w:space="0" w:color="000000"/>
              <w:bottom w:val="single" w:sz="4" w:space="0" w:color="000000"/>
              <w:right w:val="single" w:sz="4" w:space="0" w:color="000000"/>
            </w:tcBorders>
            <w:vAlign w:val="center"/>
          </w:tcPr>
          <w:p w14:paraId="644E05DF" w14:textId="6494AADC"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60.6</w:t>
            </w:r>
          </w:p>
        </w:tc>
      </w:tr>
      <w:tr w:rsidR="00754D35" w:rsidRPr="00117260" w14:paraId="7969D274"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20ADB2D" w14:textId="01BF29E4"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Tabor</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Higher</w:t>
            </w:r>
            <w:r>
              <w:rPr>
                <w:rFonts w:ascii="ArialMT" w:hAnsi="ArialMT" w:cs="ArialMT"/>
                <w:sz w:val="17"/>
                <w:szCs w:val="17"/>
                <w:lang w:val="en-GB"/>
              </w:rPr>
              <w:t xml:space="preserve"> </w:t>
            </w:r>
            <w:r w:rsidRPr="009579B2">
              <w:rPr>
                <w:rFonts w:ascii="ArialMT" w:hAnsi="ArialMT" w:cs="ArialMT"/>
                <w:sz w:val="17"/>
                <w:szCs w:val="17"/>
                <w:lang w:val="en-GB"/>
              </w:rPr>
              <w:t>Education</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8741A3" w14:textId="5ED1C3A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92</w:t>
            </w:r>
          </w:p>
        </w:tc>
        <w:tc>
          <w:tcPr>
            <w:tcW w:w="519" w:type="pct"/>
            <w:tcBorders>
              <w:top w:val="single" w:sz="4" w:space="0" w:color="000000"/>
              <w:left w:val="single" w:sz="4" w:space="0" w:color="000000"/>
              <w:bottom w:val="single" w:sz="4" w:space="0" w:color="000000"/>
              <w:right w:val="single" w:sz="4" w:space="0" w:color="000000"/>
            </w:tcBorders>
            <w:vAlign w:val="center"/>
          </w:tcPr>
          <w:p w14:paraId="50EDE075" w14:textId="7EA4B2A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57</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39171D" w14:textId="1DAF35A9"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38</w:t>
            </w:r>
          </w:p>
        </w:tc>
        <w:tc>
          <w:tcPr>
            <w:tcW w:w="623" w:type="pct"/>
            <w:tcBorders>
              <w:top w:val="single" w:sz="4" w:space="0" w:color="000000"/>
              <w:left w:val="single" w:sz="4" w:space="0" w:color="000000"/>
              <w:bottom w:val="single" w:sz="4" w:space="0" w:color="000000"/>
              <w:right w:val="single" w:sz="4" w:space="0" w:color="000000"/>
            </w:tcBorders>
            <w:vAlign w:val="center"/>
          </w:tcPr>
          <w:p w14:paraId="46389624" w14:textId="502F6C3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66.7</w:t>
            </w:r>
          </w:p>
        </w:tc>
      </w:tr>
      <w:tr w:rsidR="00754D35" w:rsidRPr="00117260" w14:paraId="16FA17FE"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BBBA632" w14:textId="08A5CB0C"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TAFE</w:t>
            </w:r>
            <w:r>
              <w:rPr>
                <w:rFonts w:ascii="ArialMT" w:hAnsi="ArialMT" w:cs="ArialMT"/>
                <w:sz w:val="17"/>
                <w:szCs w:val="17"/>
                <w:lang w:val="en-GB"/>
              </w:rPr>
              <w:t xml:space="preserve"> </w:t>
            </w:r>
            <w:r w:rsidRPr="009579B2">
              <w:rPr>
                <w:rFonts w:ascii="ArialMT" w:hAnsi="ArialMT" w:cs="ArialMT"/>
                <w:sz w:val="17"/>
                <w:szCs w:val="17"/>
                <w:lang w:val="en-GB"/>
              </w:rPr>
              <w:t>NSW</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8E3C853" w14:textId="1B5F1CB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137</w:t>
            </w:r>
          </w:p>
        </w:tc>
        <w:tc>
          <w:tcPr>
            <w:tcW w:w="519" w:type="pct"/>
            <w:tcBorders>
              <w:top w:val="single" w:sz="4" w:space="0" w:color="000000"/>
              <w:left w:val="single" w:sz="4" w:space="0" w:color="000000"/>
              <w:bottom w:val="single" w:sz="4" w:space="0" w:color="000000"/>
              <w:right w:val="single" w:sz="4" w:space="0" w:color="000000"/>
            </w:tcBorders>
            <w:vAlign w:val="center"/>
          </w:tcPr>
          <w:p w14:paraId="7588CAE0" w14:textId="20713F64"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92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F12860" w14:textId="50B1F57A"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38</w:t>
            </w:r>
          </w:p>
        </w:tc>
        <w:tc>
          <w:tcPr>
            <w:tcW w:w="623" w:type="pct"/>
            <w:tcBorders>
              <w:top w:val="single" w:sz="4" w:space="0" w:color="000000"/>
              <w:left w:val="single" w:sz="4" w:space="0" w:color="000000"/>
              <w:bottom w:val="single" w:sz="4" w:space="0" w:color="000000"/>
              <w:right w:val="single" w:sz="4" w:space="0" w:color="000000"/>
            </w:tcBorders>
            <w:vAlign w:val="center"/>
          </w:tcPr>
          <w:p w14:paraId="41A6DBB8" w14:textId="1D536A3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41.3</w:t>
            </w:r>
          </w:p>
        </w:tc>
      </w:tr>
      <w:tr w:rsidR="00754D35" w:rsidRPr="00117260" w14:paraId="36FF6BC8"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377396D" w14:textId="3C424A52"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TAFE</w:t>
            </w:r>
            <w:r>
              <w:rPr>
                <w:rFonts w:ascii="ArialMT" w:hAnsi="ArialMT" w:cs="ArialMT"/>
                <w:sz w:val="17"/>
                <w:szCs w:val="17"/>
                <w:lang w:val="en-GB"/>
              </w:rPr>
              <w:t xml:space="preserve"> </w:t>
            </w:r>
            <w:r w:rsidRPr="009579B2">
              <w:rPr>
                <w:rFonts w:ascii="ArialMT" w:hAnsi="ArialMT" w:cs="ArialMT"/>
                <w:sz w:val="17"/>
                <w:szCs w:val="17"/>
                <w:lang w:val="en-GB"/>
              </w:rPr>
              <w:t>Queensland</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FE2CF61" w14:textId="12F6698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24</w:t>
            </w:r>
          </w:p>
        </w:tc>
        <w:tc>
          <w:tcPr>
            <w:tcW w:w="519" w:type="pct"/>
            <w:tcBorders>
              <w:top w:val="single" w:sz="4" w:space="0" w:color="000000"/>
              <w:left w:val="single" w:sz="4" w:space="0" w:color="000000"/>
              <w:bottom w:val="single" w:sz="4" w:space="0" w:color="000000"/>
              <w:right w:val="single" w:sz="4" w:space="0" w:color="000000"/>
            </w:tcBorders>
            <w:vAlign w:val="center"/>
          </w:tcPr>
          <w:p w14:paraId="1B3AB2B4" w14:textId="07C346C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16</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19F28CF" w14:textId="12FB258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10</w:t>
            </w:r>
          </w:p>
        </w:tc>
        <w:tc>
          <w:tcPr>
            <w:tcW w:w="623" w:type="pct"/>
            <w:tcBorders>
              <w:top w:val="single" w:sz="4" w:space="0" w:color="000000"/>
              <w:left w:val="single" w:sz="4" w:space="0" w:color="000000"/>
              <w:bottom w:val="single" w:sz="4" w:space="0" w:color="000000"/>
              <w:right w:val="single" w:sz="4" w:space="0" w:color="000000"/>
            </w:tcBorders>
            <w:vAlign w:val="center"/>
          </w:tcPr>
          <w:p w14:paraId="31ED7773" w14:textId="48DD611B"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62.5</w:t>
            </w:r>
          </w:p>
        </w:tc>
      </w:tr>
      <w:tr w:rsidR="00754D35" w:rsidRPr="00117260" w14:paraId="24135681"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7FD6AB33" w14:textId="527274C7"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TAFE</w:t>
            </w:r>
            <w:r>
              <w:rPr>
                <w:rFonts w:ascii="ArialMT" w:hAnsi="ArialMT" w:cs="ArialMT"/>
                <w:sz w:val="17"/>
                <w:szCs w:val="17"/>
                <w:lang w:val="en-GB"/>
              </w:rPr>
              <w:t xml:space="preserve"> </w:t>
            </w:r>
            <w:r w:rsidRPr="009579B2">
              <w:rPr>
                <w:rFonts w:ascii="ArialMT" w:hAnsi="ArialMT" w:cs="ArialMT"/>
                <w:sz w:val="17"/>
                <w:szCs w:val="17"/>
                <w:lang w:val="en-GB"/>
              </w:rPr>
              <w:t>South</w:t>
            </w:r>
            <w:r>
              <w:rPr>
                <w:rFonts w:ascii="ArialMT" w:hAnsi="ArialMT" w:cs="ArialMT"/>
                <w:sz w:val="17"/>
                <w:szCs w:val="17"/>
                <w:lang w:val="en-GB"/>
              </w:rPr>
              <w:t xml:space="preserve"> </w:t>
            </w:r>
            <w:r w:rsidRPr="009579B2">
              <w:rPr>
                <w:rFonts w:ascii="ArialMT" w:hAnsi="ArialMT" w:cs="ArialMT"/>
                <w:sz w:val="17"/>
                <w:szCs w:val="17"/>
                <w:lang w:val="en-GB"/>
              </w:rPr>
              <w:t>Australia</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72B1AB" w14:textId="47AD487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29</w:t>
            </w:r>
          </w:p>
        </w:tc>
        <w:tc>
          <w:tcPr>
            <w:tcW w:w="519" w:type="pct"/>
            <w:tcBorders>
              <w:top w:val="single" w:sz="4" w:space="0" w:color="000000"/>
              <w:left w:val="single" w:sz="4" w:space="0" w:color="000000"/>
              <w:bottom w:val="single" w:sz="4" w:space="0" w:color="000000"/>
              <w:right w:val="single" w:sz="4" w:space="0" w:color="000000"/>
            </w:tcBorders>
            <w:vAlign w:val="center"/>
          </w:tcPr>
          <w:p w14:paraId="7016EDEC" w14:textId="47D31DE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19</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2B7951" w14:textId="6EDFBB2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9</w:t>
            </w:r>
          </w:p>
        </w:tc>
        <w:tc>
          <w:tcPr>
            <w:tcW w:w="623" w:type="pct"/>
            <w:tcBorders>
              <w:top w:val="single" w:sz="4" w:space="0" w:color="000000"/>
              <w:left w:val="single" w:sz="4" w:space="0" w:color="000000"/>
              <w:bottom w:val="single" w:sz="4" w:space="0" w:color="000000"/>
              <w:right w:val="single" w:sz="4" w:space="0" w:color="000000"/>
            </w:tcBorders>
            <w:vAlign w:val="center"/>
          </w:tcPr>
          <w:p w14:paraId="09D9F797" w14:textId="7A60B46A"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47.4</w:t>
            </w:r>
          </w:p>
        </w:tc>
      </w:tr>
      <w:tr w:rsidR="00754D35" w:rsidRPr="00117260" w14:paraId="223CBB89"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14EA5554" w14:textId="52620198"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The</w:t>
            </w:r>
            <w:r>
              <w:rPr>
                <w:rFonts w:ascii="ArialMT" w:hAnsi="ArialMT" w:cs="ArialMT"/>
                <w:sz w:val="17"/>
                <w:szCs w:val="17"/>
                <w:lang w:val="en-GB"/>
              </w:rPr>
              <w:t xml:space="preserve"> </w:t>
            </w:r>
            <w:r w:rsidRPr="009579B2">
              <w:rPr>
                <w:rFonts w:ascii="ArialMT" w:hAnsi="ArialMT" w:cs="ArialMT"/>
                <w:sz w:val="17"/>
                <w:szCs w:val="17"/>
                <w:lang w:val="en-GB"/>
              </w:rPr>
              <w:t>Australian</w:t>
            </w:r>
            <w:r>
              <w:rPr>
                <w:rFonts w:ascii="ArialMT" w:hAnsi="ArialMT" w:cs="ArialMT"/>
                <w:sz w:val="17"/>
                <w:szCs w:val="17"/>
                <w:lang w:val="en-GB"/>
              </w:rPr>
              <w:t xml:space="preserve"> </w:t>
            </w:r>
            <w:r w:rsidRPr="009579B2">
              <w:rPr>
                <w:rFonts w:ascii="ArialMT" w:hAnsi="ArialMT" w:cs="ArialMT"/>
                <w:sz w:val="17"/>
                <w:szCs w:val="17"/>
                <w:lang w:val="en-GB"/>
              </w:rPr>
              <w:t>College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Physical</w:t>
            </w:r>
            <w:r>
              <w:rPr>
                <w:rFonts w:ascii="ArialMT" w:hAnsi="ArialMT" w:cs="ArialMT"/>
                <w:sz w:val="17"/>
                <w:szCs w:val="17"/>
                <w:lang w:val="en-GB"/>
              </w:rPr>
              <w:t xml:space="preserve"> </w:t>
            </w:r>
            <w:r w:rsidRPr="009579B2">
              <w:rPr>
                <w:rFonts w:ascii="ArialMT" w:hAnsi="ArialMT" w:cs="ArialMT"/>
                <w:sz w:val="17"/>
                <w:szCs w:val="17"/>
                <w:lang w:val="en-GB"/>
              </w:rPr>
              <w:t>Education</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CD82F69" w14:textId="59D020D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63</w:t>
            </w:r>
          </w:p>
        </w:tc>
        <w:tc>
          <w:tcPr>
            <w:tcW w:w="519" w:type="pct"/>
            <w:tcBorders>
              <w:top w:val="single" w:sz="4" w:space="0" w:color="000000"/>
              <w:left w:val="single" w:sz="4" w:space="0" w:color="000000"/>
              <w:bottom w:val="single" w:sz="4" w:space="0" w:color="000000"/>
              <w:right w:val="single" w:sz="4" w:space="0" w:color="000000"/>
            </w:tcBorders>
            <w:vAlign w:val="center"/>
          </w:tcPr>
          <w:p w14:paraId="0C9FBC52" w14:textId="38C30FB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37</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1EFDE65" w14:textId="0D64926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14</w:t>
            </w:r>
          </w:p>
        </w:tc>
        <w:tc>
          <w:tcPr>
            <w:tcW w:w="623" w:type="pct"/>
            <w:tcBorders>
              <w:top w:val="single" w:sz="4" w:space="0" w:color="000000"/>
              <w:left w:val="single" w:sz="4" w:space="0" w:color="000000"/>
              <w:bottom w:val="single" w:sz="4" w:space="0" w:color="000000"/>
              <w:right w:val="single" w:sz="4" w:space="0" w:color="000000"/>
            </w:tcBorders>
            <w:vAlign w:val="center"/>
          </w:tcPr>
          <w:p w14:paraId="2A33A6BA" w14:textId="3E01130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37.8</w:t>
            </w:r>
          </w:p>
        </w:tc>
      </w:tr>
      <w:tr w:rsidR="00754D35" w:rsidRPr="00117260" w14:paraId="7B1384F5"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0EF3339D" w14:textId="54328A4D"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The</w:t>
            </w:r>
            <w:r>
              <w:rPr>
                <w:rFonts w:ascii="ArialMT" w:hAnsi="ArialMT" w:cs="ArialMT"/>
                <w:sz w:val="17"/>
                <w:szCs w:val="17"/>
                <w:lang w:val="en-GB"/>
              </w:rPr>
              <w:t xml:space="preserve"> </w:t>
            </w:r>
            <w:r w:rsidRPr="009579B2">
              <w:rPr>
                <w:rFonts w:ascii="ArialMT" w:hAnsi="ArialMT" w:cs="ArialMT"/>
                <w:sz w:val="17"/>
                <w:szCs w:val="17"/>
                <w:lang w:val="en-GB"/>
              </w:rPr>
              <w:t>Australian</w:t>
            </w:r>
            <w:r>
              <w:rPr>
                <w:rFonts w:ascii="ArialMT" w:hAnsi="ArialMT" w:cs="ArialMT"/>
                <w:sz w:val="17"/>
                <w:szCs w:val="17"/>
                <w:lang w:val="en-GB"/>
              </w:rPr>
              <w:t xml:space="preserve"> </w:t>
            </w:r>
            <w:r w:rsidRPr="009579B2">
              <w:rPr>
                <w:rFonts w:ascii="ArialMT" w:hAnsi="ArialMT" w:cs="ArialMT"/>
                <w:sz w:val="17"/>
                <w:szCs w:val="17"/>
                <w:lang w:val="en-GB"/>
              </w:rPr>
              <w:t>Institute</w:t>
            </w:r>
            <w:r>
              <w:rPr>
                <w:rFonts w:ascii="ArialMT" w:hAnsi="ArialMT" w:cs="ArialMT"/>
                <w:sz w:val="17"/>
                <w:szCs w:val="17"/>
                <w:lang w:val="en-GB"/>
              </w:rPr>
              <w:t xml:space="preserve"> </w:t>
            </w:r>
            <w:r w:rsidRPr="009579B2">
              <w:rPr>
                <w:rFonts w:ascii="ArialMT" w:hAnsi="ArialMT" w:cs="ArialMT"/>
                <w:sz w:val="17"/>
                <w:szCs w:val="17"/>
                <w:lang w:val="en-GB"/>
              </w:rPr>
              <w:t>of</w:t>
            </w:r>
            <w:r>
              <w:rPr>
                <w:rFonts w:ascii="ArialMT" w:hAnsi="ArialMT" w:cs="ArialMT"/>
                <w:sz w:val="17"/>
                <w:szCs w:val="17"/>
                <w:lang w:val="en-GB"/>
              </w:rPr>
              <w:t xml:space="preserve"> </w:t>
            </w:r>
            <w:r w:rsidRPr="009579B2">
              <w:rPr>
                <w:rFonts w:ascii="ArialMT" w:hAnsi="ArialMT" w:cs="ArialMT"/>
                <w:sz w:val="17"/>
                <w:szCs w:val="17"/>
                <w:lang w:val="en-GB"/>
              </w:rPr>
              <w:t>Music</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30FD465" w14:textId="69F341A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30</w:t>
            </w:r>
          </w:p>
        </w:tc>
        <w:tc>
          <w:tcPr>
            <w:tcW w:w="519" w:type="pct"/>
            <w:tcBorders>
              <w:top w:val="single" w:sz="4" w:space="0" w:color="000000"/>
              <w:left w:val="single" w:sz="4" w:space="0" w:color="000000"/>
              <w:bottom w:val="single" w:sz="4" w:space="0" w:color="000000"/>
              <w:right w:val="single" w:sz="4" w:space="0" w:color="000000"/>
            </w:tcBorders>
            <w:vAlign w:val="center"/>
          </w:tcPr>
          <w:p w14:paraId="3153EFAC" w14:textId="575DF81D"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21</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36C24E42" w14:textId="60B3CE5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12</w:t>
            </w:r>
          </w:p>
        </w:tc>
        <w:tc>
          <w:tcPr>
            <w:tcW w:w="623" w:type="pct"/>
            <w:tcBorders>
              <w:top w:val="single" w:sz="4" w:space="0" w:color="000000"/>
              <w:left w:val="single" w:sz="4" w:space="0" w:color="000000"/>
              <w:bottom w:val="single" w:sz="4" w:space="0" w:color="000000"/>
              <w:right w:val="single" w:sz="4" w:space="0" w:color="000000"/>
            </w:tcBorders>
            <w:vAlign w:val="center"/>
          </w:tcPr>
          <w:p w14:paraId="574100A2" w14:textId="20142855"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57.1</w:t>
            </w:r>
          </w:p>
        </w:tc>
      </w:tr>
      <w:tr w:rsidR="00754D35" w:rsidRPr="00117260" w14:paraId="5ED984F1"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36E0B2DA" w14:textId="41437798"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The</w:t>
            </w:r>
            <w:r>
              <w:rPr>
                <w:rFonts w:ascii="ArialMT" w:hAnsi="ArialMT" w:cs="ArialMT"/>
                <w:sz w:val="17"/>
                <w:szCs w:val="17"/>
                <w:lang w:val="en-GB"/>
              </w:rPr>
              <w:t xml:space="preserve"> </w:t>
            </w:r>
            <w:r w:rsidRPr="009579B2">
              <w:rPr>
                <w:rFonts w:ascii="ArialMT" w:hAnsi="ArialMT" w:cs="ArialMT"/>
                <w:sz w:val="17"/>
                <w:szCs w:val="17"/>
                <w:lang w:val="en-GB"/>
              </w:rPr>
              <w:t>MIECAT</w:t>
            </w:r>
            <w:r>
              <w:rPr>
                <w:rFonts w:ascii="ArialMT" w:hAnsi="ArialMT" w:cs="ArialMT"/>
                <w:sz w:val="17"/>
                <w:szCs w:val="17"/>
                <w:lang w:val="en-GB"/>
              </w:rPr>
              <w:t xml:space="preserve"> </w:t>
            </w:r>
            <w:r w:rsidRPr="009579B2">
              <w:rPr>
                <w:rFonts w:ascii="ArialMT" w:hAnsi="ArialMT" w:cs="ArialMT"/>
                <w:sz w:val="17"/>
                <w:szCs w:val="17"/>
                <w:lang w:val="en-GB"/>
              </w:rPr>
              <w:t>Institute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3A14CF" w14:textId="5CB9EB0E"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28</w:t>
            </w:r>
          </w:p>
        </w:tc>
        <w:tc>
          <w:tcPr>
            <w:tcW w:w="519" w:type="pct"/>
            <w:tcBorders>
              <w:top w:val="single" w:sz="4" w:space="0" w:color="000000"/>
              <w:left w:val="single" w:sz="4" w:space="0" w:color="000000"/>
              <w:bottom w:val="single" w:sz="4" w:space="0" w:color="000000"/>
              <w:right w:val="single" w:sz="4" w:space="0" w:color="000000"/>
            </w:tcBorders>
            <w:vAlign w:val="center"/>
          </w:tcPr>
          <w:p w14:paraId="003D2B36" w14:textId="0E4A7408"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20</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32487CE" w14:textId="2050A4C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14</w:t>
            </w:r>
          </w:p>
        </w:tc>
        <w:tc>
          <w:tcPr>
            <w:tcW w:w="623" w:type="pct"/>
            <w:tcBorders>
              <w:top w:val="single" w:sz="4" w:space="0" w:color="000000"/>
              <w:left w:val="single" w:sz="4" w:space="0" w:color="000000"/>
              <w:bottom w:val="single" w:sz="4" w:space="0" w:color="000000"/>
              <w:right w:val="single" w:sz="4" w:space="0" w:color="000000"/>
            </w:tcBorders>
            <w:vAlign w:val="center"/>
          </w:tcPr>
          <w:p w14:paraId="5B7AEF48" w14:textId="69D10A14"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70.0</w:t>
            </w:r>
          </w:p>
        </w:tc>
      </w:tr>
      <w:tr w:rsidR="00325C87" w:rsidRPr="00325C87" w14:paraId="5A5556F6"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A61ED87" w14:textId="7C3B44DE" w:rsidR="00325C87" w:rsidRPr="00325C87" w:rsidRDefault="00325C87" w:rsidP="00325C87">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325C87">
              <w:rPr>
                <w:rFonts w:ascii="ArialMT" w:hAnsi="ArialMT" w:cs="ArialMT"/>
                <w:sz w:val="17"/>
                <w:szCs w:val="17"/>
                <w:lang w:val="en-GB"/>
              </w:rPr>
              <w:t>Whitehouse Institute of Design, Australia</w:t>
            </w:r>
            <w:r w:rsidRPr="00325C87">
              <w:rPr>
                <w:rFonts w:ascii="ArialMT" w:hAnsi="ArialMT" w:cs="ArialMT"/>
                <w:sz w:val="17"/>
                <w:szCs w:val="17"/>
                <w:lang w:val="en-GB"/>
              </w:rPr>
              <w:tab/>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9E24675" w14:textId="08CDE539"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78</w:t>
            </w:r>
          </w:p>
        </w:tc>
        <w:tc>
          <w:tcPr>
            <w:tcW w:w="519" w:type="pct"/>
            <w:tcBorders>
              <w:top w:val="single" w:sz="4" w:space="0" w:color="000000"/>
              <w:left w:val="single" w:sz="4" w:space="0" w:color="000000"/>
              <w:bottom w:val="single" w:sz="4" w:space="0" w:color="000000"/>
              <w:right w:val="single" w:sz="4" w:space="0" w:color="000000"/>
            </w:tcBorders>
            <w:vAlign w:val="center"/>
          </w:tcPr>
          <w:p w14:paraId="78B5DE5A" w14:textId="5DDF76D3"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42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7420199B" w14:textId="60DE628E"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16</w:t>
            </w:r>
          </w:p>
        </w:tc>
        <w:tc>
          <w:tcPr>
            <w:tcW w:w="623" w:type="pct"/>
            <w:tcBorders>
              <w:top w:val="single" w:sz="4" w:space="0" w:color="000000"/>
              <w:left w:val="single" w:sz="4" w:space="0" w:color="000000"/>
              <w:bottom w:val="single" w:sz="4" w:space="0" w:color="000000"/>
              <w:right w:val="single" w:sz="4" w:space="0" w:color="000000"/>
            </w:tcBorders>
            <w:vAlign w:val="center"/>
          </w:tcPr>
          <w:p w14:paraId="0E833357" w14:textId="4E77BCA0" w:rsidR="00325C87" w:rsidRPr="00325C87" w:rsidRDefault="00325C87" w:rsidP="00325C87">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325C87">
              <w:rPr>
                <w:rFonts w:ascii="ArialMT" w:hAnsi="ArialMT" w:cs="ArialMT"/>
                <w:sz w:val="17"/>
                <w:szCs w:val="17"/>
                <w:lang w:val="en-GB"/>
              </w:rPr>
              <w:t>38.1</w:t>
            </w:r>
          </w:p>
        </w:tc>
      </w:tr>
      <w:tr w:rsidR="00754D35" w:rsidRPr="00117260" w14:paraId="745153BB"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59CDF5E1" w14:textId="4F929500"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sz w:val="17"/>
                <w:szCs w:val="17"/>
                <w:lang w:val="en-GB"/>
              </w:rPr>
            </w:pPr>
            <w:r w:rsidRPr="009579B2">
              <w:rPr>
                <w:rFonts w:ascii="ArialMT" w:hAnsi="ArialMT" w:cs="ArialMT"/>
                <w:sz w:val="17"/>
                <w:szCs w:val="17"/>
                <w:lang w:val="en-GB"/>
              </w:rPr>
              <w:t>William</w:t>
            </w:r>
            <w:r>
              <w:rPr>
                <w:rFonts w:ascii="ArialMT" w:hAnsi="ArialMT" w:cs="ArialMT"/>
                <w:sz w:val="17"/>
                <w:szCs w:val="17"/>
                <w:lang w:val="en-GB"/>
              </w:rPr>
              <w:t xml:space="preserve"> </w:t>
            </w:r>
            <w:r w:rsidRPr="009579B2">
              <w:rPr>
                <w:rFonts w:ascii="ArialMT" w:hAnsi="ArialMT" w:cs="ArialMT"/>
                <w:sz w:val="17"/>
                <w:szCs w:val="17"/>
                <w:lang w:val="en-GB"/>
              </w:rPr>
              <w:t>Angliss</w:t>
            </w:r>
            <w:r>
              <w:rPr>
                <w:rFonts w:ascii="ArialMT" w:hAnsi="ArialMT" w:cs="ArialMT"/>
                <w:sz w:val="17"/>
                <w:szCs w:val="17"/>
                <w:lang w:val="en-GB"/>
              </w:rPr>
              <w:t xml:space="preserve"> </w:t>
            </w:r>
            <w:r w:rsidRPr="009579B2">
              <w:rPr>
                <w:rFonts w:ascii="ArialMT" w:hAnsi="ArialMT" w:cs="ArialMT"/>
                <w:sz w:val="17"/>
                <w:szCs w:val="17"/>
                <w:lang w:val="en-GB"/>
              </w:rPr>
              <w:t>Institute</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D5E9AE5" w14:textId="11B827C7"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41</w:t>
            </w:r>
          </w:p>
        </w:tc>
        <w:tc>
          <w:tcPr>
            <w:tcW w:w="519" w:type="pct"/>
            <w:tcBorders>
              <w:top w:val="single" w:sz="4" w:space="0" w:color="000000"/>
              <w:left w:val="single" w:sz="4" w:space="0" w:color="000000"/>
              <w:bottom w:val="single" w:sz="4" w:space="0" w:color="000000"/>
              <w:right w:val="single" w:sz="4" w:space="0" w:color="000000"/>
            </w:tcBorders>
            <w:vAlign w:val="center"/>
          </w:tcPr>
          <w:p w14:paraId="41691B15" w14:textId="405A8BA3"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31</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99C7EFF" w14:textId="2EF9244F"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13</w:t>
            </w:r>
          </w:p>
        </w:tc>
        <w:tc>
          <w:tcPr>
            <w:tcW w:w="623" w:type="pct"/>
            <w:tcBorders>
              <w:top w:val="single" w:sz="4" w:space="0" w:color="000000"/>
              <w:left w:val="single" w:sz="4" w:space="0" w:color="000000"/>
              <w:bottom w:val="single" w:sz="4" w:space="0" w:color="000000"/>
              <w:right w:val="single" w:sz="4" w:space="0" w:color="000000"/>
            </w:tcBorders>
            <w:vAlign w:val="center"/>
          </w:tcPr>
          <w:p w14:paraId="33C0E78F" w14:textId="46712196"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41.9</w:t>
            </w:r>
          </w:p>
        </w:tc>
      </w:tr>
      <w:tr w:rsidR="00754D35" w:rsidRPr="00117260" w14:paraId="62E2992E" w14:textId="77777777" w:rsidTr="00325C87">
        <w:trPr>
          <w:trHeight w:val="60"/>
        </w:trPr>
        <w:tc>
          <w:tcPr>
            <w:tcW w:w="26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0" w:type="dxa"/>
            </w:tcMar>
            <w:vAlign w:val="center"/>
          </w:tcPr>
          <w:p w14:paraId="6F062A36" w14:textId="333186C5" w:rsidR="00754D35" w:rsidRPr="009579B2" w:rsidRDefault="00754D35" w:rsidP="009579B2">
            <w:pPr>
              <w:widowControl w:val="0"/>
              <w:suppressAutoHyphens/>
              <w:autoSpaceDE w:val="0"/>
              <w:autoSpaceDN w:val="0"/>
              <w:adjustRightInd w:val="0"/>
              <w:spacing w:before="85" w:line="288" w:lineRule="auto"/>
              <w:textAlignment w:val="center"/>
              <w:rPr>
                <w:rFonts w:ascii="ArialMT" w:hAnsi="ArialMT" w:cs="ArialMT"/>
                <w:b/>
                <w:sz w:val="17"/>
                <w:szCs w:val="17"/>
                <w:lang w:val="en-GB"/>
              </w:rPr>
            </w:pPr>
            <w:r w:rsidRPr="009579B2">
              <w:rPr>
                <w:rFonts w:ascii="ArialMT" w:hAnsi="ArialMT" w:cs="ArialMT"/>
                <w:b/>
                <w:sz w:val="17"/>
                <w:szCs w:val="17"/>
                <w:lang w:val="en-GB"/>
              </w:rPr>
              <w:t>All</w:t>
            </w:r>
            <w:r>
              <w:rPr>
                <w:rFonts w:ascii="ArialMT" w:hAnsi="ArialMT" w:cs="ArialMT"/>
                <w:b/>
                <w:sz w:val="17"/>
                <w:szCs w:val="17"/>
                <w:lang w:val="en-GB"/>
              </w:rPr>
              <w:t xml:space="preserve"> </w:t>
            </w:r>
            <w:r w:rsidRPr="009579B2">
              <w:rPr>
                <w:rFonts w:ascii="ArialMT" w:hAnsi="ArialMT" w:cs="ArialMT"/>
                <w:b/>
                <w:sz w:val="17"/>
                <w:szCs w:val="17"/>
                <w:lang w:val="en-GB"/>
              </w:rPr>
              <w:t>NUHEIs</w:t>
            </w:r>
          </w:p>
        </w:tc>
        <w:tc>
          <w:tcPr>
            <w:tcW w:w="58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5A8E4E6E" w14:textId="12958329"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4,722</w:t>
            </w:r>
          </w:p>
        </w:tc>
        <w:tc>
          <w:tcPr>
            <w:tcW w:w="519" w:type="pct"/>
            <w:tcBorders>
              <w:top w:val="single" w:sz="4" w:space="0" w:color="000000"/>
              <w:left w:val="single" w:sz="4" w:space="0" w:color="000000"/>
              <w:bottom w:val="single" w:sz="4" w:space="0" w:color="000000"/>
              <w:right w:val="single" w:sz="4" w:space="0" w:color="000000"/>
            </w:tcBorders>
            <w:vAlign w:val="center"/>
          </w:tcPr>
          <w:p w14:paraId="2063B2B2" w14:textId="0CD586C0"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3,087</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A2DD7C6" w14:textId="55542F59"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1,393</w:t>
            </w:r>
          </w:p>
        </w:tc>
        <w:tc>
          <w:tcPr>
            <w:tcW w:w="623" w:type="pct"/>
            <w:tcBorders>
              <w:top w:val="single" w:sz="4" w:space="0" w:color="000000"/>
              <w:left w:val="single" w:sz="4" w:space="0" w:color="000000"/>
              <w:bottom w:val="single" w:sz="4" w:space="0" w:color="000000"/>
              <w:right w:val="single" w:sz="4" w:space="0" w:color="000000"/>
            </w:tcBorders>
            <w:vAlign w:val="center"/>
          </w:tcPr>
          <w:p w14:paraId="3BBB9142" w14:textId="1622B721" w:rsidR="00754D35" w:rsidRPr="009579B2" w:rsidRDefault="00754D35" w:rsidP="009579B2">
            <w:pPr>
              <w:widowControl w:val="0"/>
              <w:suppressAutoHyphens/>
              <w:autoSpaceDE w:val="0"/>
              <w:autoSpaceDN w:val="0"/>
              <w:adjustRightInd w:val="0"/>
              <w:spacing w:before="85" w:line="288" w:lineRule="auto"/>
              <w:jc w:val="center"/>
              <w:textAlignment w:val="center"/>
              <w:rPr>
                <w:rFonts w:ascii="ArialMT" w:hAnsi="ArialMT" w:cs="ArialMT"/>
                <w:sz w:val="17"/>
                <w:szCs w:val="17"/>
                <w:lang w:val="en-GB"/>
              </w:rPr>
            </w:pPr>
            <w:r w:rsidRPr="009579B2">
              <w:rPr>
                <w:rFonts w:ascii="ArialMT" w:hAnsi="ArialMT" w:cs="ArialMT"/>
                <w:sz w:val="17"/>
                <w:szCs w:val="17"/>
                <w:lang w:val="en-GB"/>
              </w:rPr>
              <w:t>45.1</w:t>
            </w:r>
          </w:p>
        </w:tc>
      </w:tr>
    </w:tbl>
    <w:p w14:paraId="2A1B6D7A" w14:textId="77777777" w:rsidR="00DA2B0B" w:rsidRPr="00117260" w:rsidRDefault="00DA2B0B" w:rsidP="00DA2B0B">
      <w:pPr>
        <w:pStyle w:val="Tabletitle"/>
        <w:rPr>
          <w:highlight w:val="yellow"/>
        </w:rPr>
      </w:pPr>
    </w:p>
    <w:p w14:paraId="7943AD25" w14:textId="77777777" w:rsidR="00DA2B0B" w:rsidRPr="00117260" w:rsidRDefault="00DA2B0B" w:rsidP="00DA2B0B">
      <w:pPr>
        <w:rPr>
          <w:rFonts w:ascii="ArialMT" w:hAnsi="ArialMT" w:cs="ArialMT"/>
          <w:b/>
          <w:szCs w:val="20"/>
          <w:highlight w:val="yellow"/>
          <w:lang w:val="en-GB"/>
        </w:rPr>
      </w:pPr>
      <w:r w:rsidRPr="00117260">
        <w:rPr>
          <w:highlight w:val="yellow"/>
        </w:rPr>
        <w:br w:type="page"/>
      </w:r>
    </w:p>
    <w:p w14:paraId="34565DC0" w14:textId="3CC9DB01" w:rsidR="001C1CDC" w:rsidRPr="003D5D7E" w:rsidRDefault="001C1CDC" w:rsidP="00205823">
      <w:pPr>
        <w:pStyle w:val="Heading1"/>
        <w:rPr>
          <w:lang w:val="en-GB"/>
        </w:rPr>
      </w:pPr>
      <w:r w:rsidRPr="003D5D7E">
        <w:rPr>
          <w:lang w:val="en-GB"/>
        </w:rPr>
        <w:lastRenderedPageBreak/>
        <w:t>Appendix</w:t>
      </w:r>
      <w:r w:rsidR="007548C7">
        <w:rPr>
          <w:lang w:val="en-GB"/>
        </w:rPr>
        <w:t xml:space="preserve"> </w:t>
      </w:r>
      <w:r w:rsidR="005B08B9" w:rsidRPr="003D5D7E">
        <w:rPr>
          <w:lang w:val="en-GB"/>
        </w:rPr>
        <w:t>2</w:t>
      </w:r>
      <w:r w:rsidR="007548C7">
        <w:rPr>
          <w:lang w:val="en-GB"/>
        </w:rPr>
        <w:t xml:space="preserve"> </w:t>
      </w:r>
      <w:r w:rsidRPr="003D5D7E">
        <w:rPr>
          <w:lang w:val="en-GB"/>
        </w:rPr>
        <w:t>Definitions</w:t>
      </w:r>
      <w:bookmarkEnd w:id="5"/>
      <w:bookmarkEnd w:id="6"/>
    </w:p>
    <w:p w14:paraId="70576B95" w14:textId="1EC74C7B" w:rsidR="001C1CDC" w:rsidRPr="007E282E" w:rsidRDefault="001C1CDC" w:rsidP="00650E30">
      <w:pPr>
        <w:pStyle w:val="Heading2"/>
        <w:rPr>
          <w:lang w:val="en-GB"/>
        </w:rPr>
      </w:pPr>
      <w:r w:rsidRPr="007E282E">
        <w:rPr>
          <w:lang w:val="en-GB"/>
        </w:rPr>
        <w:t>Labour</w:t>
      </w:r>
      <w:r w:rsidR="007548C7">
        <w:rPr>
          <w:lang w:val="en-GB"/>
        </w:rPr>
        <w:t xml:space="preserve"> </w:t>
      </w:r>
      <w:r w:rsidRPr="007E282E">
        <w:rPr>
          <w:lang w:val="en-GB"/>
        </w:rPr>
        <w:t>force</w:t>
      </w:r>
      <w:r w:rsidR="007548C7">
        <w:rPr>
          <w:lang w:val="en-GB"/>
        </w:rPr>
        <w:t xml:space="preserve"> </w:t>
      </w:r>
      <w:r w:rsidRPr="007E282E">
        <w:rPr>
          <w:lang w:val="en-GB"/>
        </w:rPr>
        <w:t>definitions</w:t>
      </w:r>
    </w:p>
    <w:p w14:paraId="64C7355A" w14:textId="52AFE895" w:rsidR="001C1CDC" w:rsidRPr="007E282E" w:rsidRDefault="00650E30" w:rsidP="00205823">
      <w:pPr>
        <w:pStyle w:val="Bodycopy"/>
        <w:rPr>
          <w:color w:val="auto"/>
        </w:rPr>
      </w:pPr>
      <w:r w:rsidRPr="007E282E">
        <w:rPr>
          <w:color w:val="auto"/>
        </w:rPr>
        <w:t>The</w:t>
      </w:r>
      <w:r w:rsidR="007548C7">
        <w:rPr>
          <w:color w:val="auto"/>
        </w:rPr>
        <w:t xml:space="preserve"> </w:t>
      </w:r>
      <w:r w:rsidRPr="007E282E">
        <w:rPr>
          <w:color w:val="auto"/>
        </w:rPr>
        <w:t>following</w:t>
      </w:r>
      <w:r w:rsidR="007548C7">
        <w:rPr>
          <w:color w:val="auto"/>
        </w:rPr>
        <w:t xml:space="preserve"> </w:t>
      </w:r>
      <w:r w:rsidRPr="007E282E">
        <w:rPr>
          <w:color w:val="auto"/>
        </w:rPr>
        <w:t>definitions</w:t>
      </w:r>
      <w:r w:rsidR="007548C7">
        <w:rPr>
          <w:color w:val="auto"/>
        </w:rPr>
        <w:t xml:space="preserve"> </w:t>
      </w:r>
      <w:r w:rsidRPr="007E282E">
        <w:rPr>
          <w:color w:val="auto"/>
        </w:rPr>
        <w:t>of</w:t>
      </w:r>
      <w:r w:rsidR="007548C7">
        <w:rPr>
          <w:color w:val="auto"/>
        </w:rPr>
        <w:t xml:space="preserve"> </w:t>
      </w:r>
      <w:r w:rsidRPr="007E282E">
        <w:rPr>
          <w:color w:val="auto"/>
        </w:rPr>
        <w:t>labour</w:t>
      </w:r>
      <w:r w:rsidR="007548C7">
        <w:rPr>
          <w:color w:val="auto"/>
        </w:rPr>
        <w:t xml:space="preserve"> </w:t>
      </w:r>
      <w:r w:rsidRPr="007E282E">
        <w:rPr>
          <w:color w:val="auto"/>
        </w:rPr>
        <w:t>market</w:t>
      </w:r>
      <w:r w:rsidR="007548C7">
        <w:rPr>
          <w:color w:val="auto"/>
        </w:rPr>
        <w:t xml:space="preserve"> </w:t>
      </w:r>
      <w:r w:rsidRPr="007E282E">
        <w:rPr>
          <w:color w:val="auto"/>
        </w:rPr>
        <w:t>indicators</w:t>
      </w:r>
      <w:r w:rsidR="007548C7">
        <w:rPr>
          <w:color w:val="auto"/>
        </w:rPr>
        <w:t xml:space="preserve"> </w:t>
      </w:r>
      <w:r w:rsidRPr="007E282E">
        <w:rPr>
          <w:color w:val="auto"/>
        </w:rPr>
        <w:t>have</w:t>
      </w:r>
      <w:r w:rsidR="007548C7">
        <w:rPr>
          <w:color w:val="auto"/>
        </w:rPr>
        <w:t xml:space="preserve"> </w:t>
      </w:r>
      <w:r w:rsidRPr="007E282E">
        <w:rPr>
          <w:color w:val="auto"/>
        </w:rPr>
        <w:t>been</w:t>
      </w:r>
      <w:r w:rsidR="007548C7">
        <w:rPr>
          <w:color w:val="auto"/>
        </w:rPr>
        <w:t xml:space="preserve"> </w:t>
      </w:r>
      <w:r w:rsidRPr="007E282E">
        <w:rPr>
          <w:color w:val="auto"/>
        </w:rPr>
        <w:t>used</w:t>
      </w:r>
      <w:r w:rsidR="007548C7">
        <w:rPr>
          <w:color w:val="auto"/>
        </w:rPr>
        <w:t xml:space="preserve"> </w:t>
      </w:r>
      <w:r w:rsidRPr="007E282E">
        <w:rPr>
          <w:color w:val="auto"/>
        </w:rPr>
        <w:t>for</w:t>
      </w:r>
      <w:r w:rsidR="007548C7">
        <w:rPr>
          <w:color w:val="auto"/>
        </w:rPr>
        <w:t xml:space="preserve"> </w:t>
      </w:r>
      <w:r w:rsidRPr="007E282E">
        <w:rPr>
          <w:color w:val="auto"/>
        </w:rPr>
        <w:t>the</w:t>
      </w:r>
      <w:r w:rsidR="007548C7">
        <w:rPr>
          <w:color w:val="auto"/>
        </w:rPr>
        <w:t xml:space="preserve"> </w:t>
      </w:r>
      <w:r w:rsidRPr="007E282E">
        <w:rPr>
          <w:color w:val="auto"/>
        </w:rPr>
        <w:t>20</w:t>
      </w:r>
      <w:r w:rsidR="007E282E" w:rsidRPr="007E282E">
        <w:rPr>
          <w:color w:val="auto"/>
        </w:rPr>
        <w:t>20</w:t>
      </w:r>
      <w:r w:rsidR="007548C7">
        <w:rPr>
          <w:color w:val="auto"/>
        </w:rPr>
        <w:t xml:space="preserve"> </w:t>
      </w:r>
      <w:r w:rsidRPr="007E282E">
        <w:rPr>
          <w:color w:val="auto"/>
        </w:rPr>
        <w:t>Graduate</w:t>
      </w:r>
      <w:r w:rsidR="007548C7">
        <w:rPr>
          <w:color w:val="auto"/>
        </w:rPr>
        <w:t xml:space="preserve"> </w:t>
      </w:r>
      <w:r w:rsidRPr="007E282E">
        <w:rPr>
          <w:color w:val="auto"/>
        </w:rPr>
        <w:t>Outcomes</w:t>
      </w:r>
      <w:r w:rsidR="007548C7">
        <w:rPr>
          <w:color w:val="auto"/>
        </w:rPr>
        <w:t xml:space="preserve"> </w:t>
      </w:r>
      <w:r w:rsidRPr="007E282E">
        <w:rPr>
          <w:color w:val="auto"/>
        </w:rPr>
        <w:t>Survey</w:t>
      </w:r>
      <w:r w:rsidR="007548C7">
        <w:rPr>
          <w:color w:val="auto"/>
        </w:rPr>
        <w:t xml:space="preserve"> </w:t>
      </w:r>
      <w:r w:rsidRPr="007E282E">
        <w:rPr>
          <w:color w:val="auto"/>
        </w:rPr>
        <w:t>–</w:t>
      </w:r>
      <w:r w:rsidR="007548C7">
        <w:rPr>
          <w:color w:val="auto"/>
        </w:rPr>
        <w:t xml:space="preserve"> </w:t>
      </w:r>
      <w:r w:rsidRPr="007E282E">
        <w:rPr>
          <w:color w:val="auto"/>
        </w:rPr>
        <w:t>Longitudinal</w:t>
      </w:r>
      <w:r w:rsidR="007548C7">
        <w:rPr>
          <w:color w:val="auto"/>
        </w:rPr>
        <w:t xml:space="preserve"> </w:t>
      </w:r>
      <w:r w:rsidRPr="007E282E">
        <w:rPr>
          <w:color w:val="auto"/>
        </w:rPr>
        <w:t>(GOS-L)</w:t>
      </w:r>
      <w:r w:rsidR="001C1CDC" w:rsidRPr="007E282E">
        <w:rPr>
          <w:color w:val="auto"/>
        </w:rPr>
        <w:t>.</w:t>
      </w:r>
      <w:r w:rsidR="007548C7">
        <w:rPr>
          <w:color w:val="auto"/>
        </w:rPr>
        <w:t xml:space="preserve"> </w:t>
      </w:r>
    </w:p>
    <w:p w14:paraId="4956B235" w14:textId="77777777" w:rsidR="001C1CDC" w:rsidRPr="007E282E" w:rsidRDefault="001C1CDC" w:rsidP="00205823">
      <w:pPr>
        <w:pStyle w:val="Heading3"/>
        <w:rPr>
          <w:lang w:val="en-GB"/>
        </w:rPr>
      </w:pPr>
      <w:r w:rsidRPr="007E282E">
        <w:rPr>
          <w:lang w:val="en-GB"/>
        </w:rPr>
        <w:t>Employed</w:t>
      </w:r>
    </w:p>
    <w:p w14:paraId="1DFF8667" w14:textId="6E366DF6" w:rsidR="001C1CDC" w:rsidRPr="007E282E" w:rsidRDefault="00650E30" w:rsidP="00205823">
      <w:pPr>
        <w:pStyle w:val="Bodycopy"/>
        <w:rPr>
          <w:color w:val="auto"/>
        </w:rPr>
      </w:pPr>
      <w:r w:rsidRPr="007E282E">
        <w:rPr>
          <w:color w:val="auto"/>
        </w:rPr>
        <w:t>Graduates</w:t>
      </w:r>
      <w:r w:rsidR="007548C7">
        <w:rPr>
          <w:color w:val="auto"/>
        </w:rPr>
        <w:t xml:space="preserve"> </w:t>
      </w:r>
      <w:r w:rsidRPr="007E282E">
        <w:rPr>
          <w:color w:val="auto"/>
        </w:rPr>
        <w:t>who</w:t>
      </w:r>
      <w:r w:rsidR="007548C7">
        <w:rPr>
          <w:color w:val="auto"/>
        </w:rPr>
        <w:t xml:space="preserve"> </w:t>
      </w:r>
      <w:r w:rsidRPr="007E282E">
        <w:rPr>
          <w:color w:val="auto"/>
        </w:rPr>
        <w:t>were</w:t>
      </w:r>
      <w:r w:rsidR="007548C7">
        <w:rPr>
          <w:color w:val="auto"/>
        </w:rPr>
        <w:t xml:space="preserve"> </w:t>
      </w:r>
      <w:r w:rsidRPr="007E282E">
        <w:rPr>
          <w:color w:val="auto"/>
        </w:rPr>
        <w:t>usually</w:t>
      </w:r>
      <w:r w:rsidR="007548C7">
        <w:rPr>
          <w:color w:val="auto"/>
        </w:rPr>
        <w:t xml:space="preserve"> </w:t>
      </w:r>
      <w:r w:rsidRPr="007E282E">
        <w:rPr>
          <w:color w:val="auto"/>
        </w:rPr>
        <w:t>or</w:t>
      </w:r>
      <w:r w:rsidR="007548C7">
        <w:rPr>
          <w:color w:val="auto"/>
        </w:rPr>
        <w:t xml:space="preserve"> </w:t>
      </w:r>
      <w:proofErr w:type="gramStart"/>
      <w:r w:rsidRPr="007E282E">
        <w:rPr>
          <w:color w:val="auto"/>
        </w:rPr>
        <w:t>actually</w:t>
      </w:r>
      <w:r w:rsidR="007548C7">
        <w:rPr>
          <w:color w:val="auto"/>
        </w:rPr>
        <w:t xml:space="preserve"> </w:t>
      </w:r>
      <w:r w:rsidRPr="007E282E">
        <w:rPr>
          <w:color w:val="auto"/>
        </w:rPr>
        <w:t>in</w:t>
      </w:r>
      <w:proofErr w:type="gramEnd"/>
      <w:r w:rsidR="007548C7">
        <w:rPr>
          <w:color w:val="auto"/>
        </w:rPr>
        <w:t xml:space="preserve"> </w:t>
      </w:r>
      <w:r w:rsidRPr="007E282E">
        <w:rPr>
          <w:color w:val="auto"/>
        </w:rPr>
        <w:t>paid</w:t>
      </w:r>
      <w:r w:rsidR="007548C7">
        <w:rPr>
          <w:color w:val="auto"/>
        </w:rPr>
        <w:t xml:space="preserve"> </w:t>
      </w:r>
      <w:r w:rsidRPr="007E282E">
        <w:rPr>
          <w:color w:val="auto"/>
        </w:rPr>
        <w:t>employment</w:t>
      </w:r>
      <w:r w:rsidR="007548C7">
        <w:rPr>
          <w:color w:val="auto"/>
        </w:rPr>
        <w:t xml:space="preserve"> </w:t>
      </w:r>
      <w:r w:rsidRPr="007E282E">
        <w:rPr>
          <w:color w:val="auto"/>
        </w:rPr>
        <w:t>for</w:t>
      </w:r>
      <w:r w:rsidR="007548C7">
        <w:rPr>
          <w:color w:val="auto"/>
        </w:rPr>
        <w:t xml:space="preserve"> </w:t>
      </w:r>
      <w:r w:rsidRPr="007E282E">
        <w:rPr>
          <w:color w:val="auto"/>
        </w:rPr>
        <w:t>one</w:t>
      </w:r>
      <w:r w:rsidR="007548C7">
        <w:rPr>
          <w:color w:val="auto"/>
        </w:rPr>
        <w:t xml:space="preserve"> </w:t>
      </w:r>
      <w:r w:rsidRPr="007E282E">
        <w:rPr>
          <w:color w:val="auto"/>
        </w:rPr>
        <w:t>or</w:t>
      </w:r>
      <w:r w:rsidR="007548C7">
        <w:rPr>
          <w:color w:val="auto"/>
        </w:rPr>
        <w:t xml:space="preserve"> </w:t>
      </w:r>
      <w:r w:rsidRPr="007E282E">
        <w:rPr>
          <w:color w:val="auto"/>
        </w:rPr>
        <w:t>more</w:t>
      </w:r>
      <w:r w:rsidR="007548C7">
        <w:rPr>
          <w:color w:val="auto"/>
        </w:rPr>
        <w:t xml:space="preserve"> </w:t>
      </w:r>
      <w:r w:rsidRPr="007E282E">
        <w:rPr>
          <w:color w:val="auto"/>
        </w:rPr>
        <w:t>hours</w:t>
      </w:r>
      <w:r w:rsidR="007548C7">
        <w:rPr>
          <w:color w:val="auto"/>
        </w:rPr>
        <w:t xml:space="preserve"> </w:t>
      </w:r>
      <w:r w:rsidRPr="007E282E">
        <w:rPr>
          <w:color w:val="auto"/>
        </w:rPr>
        <w:t>in</w:t>
      </w:r>
      <w:r w:rsidR="007548C7">
        <w:rPr>
          <w:color w:val="auto"/>
        </w:rPr>
        <w:t xml:space="preserve"> </w:t>
      </w:r>
      <w:r w:rsidRPr="007E282E">
        <w:rPr>
          <w:color w:val="auto"/>
        </w:rPr>
        <w:t>the</w:t>
      </w:r>
      <w:r w:rsidR="007548C7">
        <w:rPr>
          <w:color w:val="auto"/>
        </w:rPr>
        <w:t xml:space="preserve"> </w:t>
      </w:r>
      <w:r w:rsidRPr="007E282E">
        <w:rPr>
          <w:color w:val="auto"/>
        </w:rPr>
        <w:t>week</w:t>
      </w:r>
      <w:r w:rsidR="007548C7">
        <w:rPr>
          <w:color w:val="auto"/>
        </w:rPr>
        <w:t xml:space="preserve"> </w:t>
      </w:r>
      <w:r w:rsidRPr="007E282E">
        <w:rPr>
          <w:color w:val="auto"/>
        </w:rPr>
        <w:t>before</w:t>
      </w:r>
      <w:r w:rsidR="007548C7">
        <w:rPr>
          <w:color w:val="auto"/>
        </w:rPr>
        <w:t xml:space="preserve"> </w:t>
      </w:r>
      <w:r w:rsidRPr="007E282E">
        <w:rPr>
          <w:color w:val="auto"/>
        </w:rPr>
        <w:t>the</w:t>
      </w:r>
      <w:r w:rsidR="007548C7">
        <w:rPr>
          <w:color w:val="auto"/>
        </w:rPr>
        <w:t xml:space="preserve"> </w:t>
      </w:r>
      <w:r w:rsidRPr="007E282E">
        <w:rPr>
          <w:color w:val="auto"/>
        </w:rPr>
        <w:t>survey.</w:t>
      </w:r>
    </w:p>
    <w:p w14:paraId="6ED3ED84" w14:textId="6C681A9D" w:rsidR="001C1CDC" w:rsidRPr="007E282E" w:rsidRDefault="001C1CDC" w:rsidP="00205823">
      <w:pPr>
        <w:pStyle w:val="Heading3"/>
        <w:rPr>
          <w:lang w:val="en-GB"/>
        </w:rPr>
      </w:pPr>
      <w:r w:rsidRPr="007E282E">
        <w:rPr>
          <w:lang w:val="en-GB"/>
        </w:rPr>
        <w:t>Employed</w:t>
      </w:r>
      <w:r w:rsidR="007548C7">
        <w:rPr>
          <w:lang w:val="en-GB"/>
        </w:rPr>
        <w:t xml:space="preserve"> </w:t>
      </w:r>
      <w:r w:rsidRPr="007E282E">
        <w:rPr>
          <w:lang w:val="en-GB"/>
        </w:rPr>
        <w:t>full-time</w:t>
      </w:r>
    </w:p>
    <w:p w14:paraId="534BC176" w14:textId="7330F87B" w:rsidR="001C1CDC" w:rsidRPr="007E282E" w:rsidRDefault="00650E30" w:rsidP="00205823">
      <w:pPr>
        <w:pStyle w:val="Bodycopy"/>
        <w:rPr>
          <w:color w:val="auto"/>
        </w:rPr>
      </w:pPr>
      <w:r w:rsidRPr="007E282E">
        <w:rPr>
          <w:color w:val="auto"/>
        </w:rPr>
        <w:t>Graduates</w:t>
      </w:r>
      <w:r w:rsidR="007548C7">
        <w:rPr>
          <w:color w:val="auto"/>
        </w:rPr>
        <w:t xml:space="preserve"> </w:t>
      </w:r>
      <w:r w:rsidRPr="007E282E">
        <w:rPr>
          <w:color w:val="auto"/>
        </w:rPr>
        <w:t>who</w:t>
      </w:r>
      <w:r w:rsidR="007548C7">
        <w:rPr>
          <w:color w:val="auto"/>
        </w:rPr>
        <w:t xml:space="preserve"> </w:t>
      </w:r>
      <w:r w:rsidRPr="007E282E">
        <w:rPr>
          <w:color w:val="auto"/>
        </w:rPr>
        <w:t>were</w:t>
      </w:r>
      <w:r w:rsidR="007548C7">
        <w:rPr>
          <w:color w:val="auto"/>
        </w:rPr>
        <w:t xml:space="preserve"> </w:t>
      </w:r>
      <w:r w:rsidRPr="007E282E">
        <w:rPr>
          <w:color w:val="auto"/>
        </w:rPr>
        <w:t>usually</w:t>
      </w:r>
      <w:r w:rsidR="007548C7">
        <w:rPr>
          <w:color w:val="auto"/>
        </w:rPr>
        <w:t xml:space="preserve"> </w:t>
      </w:r>
      <w:r w:rsidRPr="007E282E">
        <w:rPr>
          <w:color w:val="auto"/>
        </w:rPr>
        <w:t>or</w:t>
      </w:r>
      <w:r w:rsidR="007548C7">
        <w:rPr>
          <w:color w:val="auto"/>
        </w:rPr>
        <w:t xml:space="preserve"> </w:t>
      </w:r>
      <w:proofErr w:type="gramStart"/>
      <w:r w:rsidRPr="007E282E">
        <w:rPr>
          <w:color w:val="auto"/>
        </w:rPr>
        <w:t>actually</w:t>
      </w:r>
      <w:r w:rsidR="007548C7">
        <w:rPr>
          <w:color w:val="auto"/>
        </w:rPr>
        <w:t xml:space="preserve"> </w:t>
      </w:r>
      <w:r w:rsidRPr="007E282E">
        <w:rPr>
          <w:color w:val="auto"/>
        </w:rPr>
        <w:t>in</w:t>
      </w:r>
      <w:proofErr w:type="gramEnd"/>
      <w:r w:rsidR="007548C7">
        <w:rPr>
          <w:color w:val="auto"/>
        </w:rPr>
        <w:t xml:space="preserve"> </w:t>
      </w:r>
      <w:r w:rsidRPr="007E282E">
        <w:rPr>
          <w:color w:val="auto"/>
        </w:rPr>
        <w:t>paid</w:t>
      </w:r>
      <w:r w:rsidR="007548C7">
        <w:rPr>
          <w:color w:val="auto"/>
        </w:rPr>
        <w:t xml:space="preserve"> </w:t>
      </w:r>
      <w:r w:rsidRPr="007E282E">
        <w:rPr>
          <w:color w:val="auto"/>
        </w:rPr>
        <w:t>employment</w:t>
      </w:r>
      <w:r w:rsidR="007548C7">
        <w:rPr>
          <w:color w:val="auto"/>
        </w:rPr>
        <w:t xml:space="preserve"> </w:t>
      </w:r>
      <w:r w:rsidRPr="007E282E">
        <w:rPr>
          <w:color w:val="auto"/>
        </w:rPr>
        <w:t>for</w:t>
      </w:r>
      <w:r w:rsidR="007548C7">
        <w:rPr>
          <w:color w:val="auto"/>
        </w:rPr>
        <w:t xml:space="preserve"> </w:t>
      </w:r>
      <w:r w:rsidRPr="007E282E">
        <w:rPr>
          <w:color w:val="auto"/>
        </w:rPr>
        <w:t>at</w:t>
      </w:r>
      <w:r w:rsidR="007548C7">
        <w:rPr>
          <w:color w:val="auto"/>
        </w:rPr>
        <w:t xml:space="preserve"> </w:t>
      </w:r>
      <w:r w:rsidRPr="007E282E">
        <w:rPr>
          <w:color w:val="auto"/>
        </w:rPr>
        <w:t>least</w:t>
      </w:r>
      <w:r w:rsidR="007548C7">
        <w:rPr>
          <w:color w:val="auto"/>
        </w:rPr>
        <w:t xml:space="preserve"> </w:t>
      </w:r>
      <w:r w:rsidRPr="007E282E">
        <w:rPr>
          <w:color w:val="auto"/>
        </w:rPr>
        <w:t>35</w:t>
      </w:r>
      <w:r w:rsidR="007548C7">
        <w:rPr>
          <w:color w:val="auto"/>
        </w:rPr>
        <w:t xml:space="preserve"> </w:t>
      </w:r>
      <w:r w:rsidRPr="007E282E">
        <w:rPr>
          <w:color w:val="auto"/>
        </w:rPr>
        <w:t>hours</w:t>
      </w:r>
      <w:r w:rsidR="007548C7">
        <w:rPr>
          <w:color w:val="auto"/>
        </w:rPr>
        <w:t xml:space="preserve"> </w:t>
      </w:r>
      <w:r w:rsidRPr="007E282E">
        <w:rPr>
          <w:color w:val="auto"/>
        </w:rPr>
        <w:t>per</w:t>
      </w:r>
      <w:r w:rsidR="007548C7">
        <w:rPr>
          <w:color w:val="auto"/>
        </w:rPr>
        <w:t xml:space="preserve"> </w:t>
      </w:r>
      <w:r w:rsidRPr="007E282E">
        <w:rPr>
          <w:color w:val="auto"/>
        </w:rPr>
        <w:t>week</w:t>
      </w:r>
      <w:r w:rsidR="001C1CDC" w:rsidRPr="007E282E">
        <w:rPr>
          <w:color w:val="auto"/>
        </w:rPr>
        <w:t>.</w:t>
      </w:r>
    </w:p>
    <w:p w14:paraId="1C49A3E9" w14:textId="2EA53EDD" w:rsidR="001C1CDC" w:rsidRPr="007E282E" w:rsidRDefault="001C1CDC" w:rsidP="00205823">
      <w:pPr>
        <w:pStyle w:val="Heading3"/>
        <w:rPr>
          <w:lang w:val="en-GB"/>
        </w:rPr>
      </w:pPr>
      <w:r w:rsidRPr="007E282E">
        <w:rPr>
          <w:lang w:val="en-GB"/>
        </w:rPr>
        <w:t>Available</w:t>
      </w:r>
      <w:r w:rsidR="007548C7">
        <w:rPr>
          <w:lang w:val="en-GB"/>
        </w:rPr>
        <w:t xml:space="preserve"> </w:t>
      </w:r>
      <w:r w:rsidRPr="007E282E">
        <w:rPr>
          <w:lang w:val="en-GB"/>
        </w:rPr>
        <w:t>for</w:t>
      </w:r>
      <w:r w:rsidR="007548C7">
        <w:rPr>
          <w:lang w:val="en-GB"/>
        </w:rPr>
        <w:t xml:space="preserve"> </w:t>
      </w:r>
      <w:r w:rsidRPr="007E282E">
        <w:rPr>
          <w:lang w:val="en-GB"/>
        </w:rPr>
        <w:t>employment</w:t>
      </w:r>
    </w:p>
    <w:p w14:paraId="5021E587" w14:textId="2FA89CA4" w:rsidR="001C1CDC" w:rsidRPr="007E282E" w:rsidRDefault="00C10CFD" w:rsidP="00205823">
      <w:pPr>
        <w:pStyle w:val="Bodycopy"/>
        <w:rPr>
          <w:color w:val="auto"/>
        </w:rPr>
      </w:pPr>
      <w:r w:rsidRPr="007E282E">
        <w:rPr>
          <w:color w:val="auto"/>
        </w:rPr>
        <w:t>Graduates</w:t>
      </w:r>
      <w:r w:rsidR="007548C7">
        <w:rPr>
          <w:color w:val="auto"/>
        </w:rPr>
        <w:t xml:space="preserve"> </w:t>
      </w:r>
      <w:r w:rsidRPr="007E282E">
        <w:rPr>
          <w:color w:val="auto"/>
        </w:rPr>
        <w:t>who</w:t>
      </w:r>
      <w:r w:rsidR="007548C7">
        <w:rPr>
          <w:color w:val="auto"/>
        </w:rPr>
        <w:t xml:space="preserve"> </w:t>
      </w:r>
      <w:r w:rsidRPr="007E282E">
        <w:rPr>
          <w:color w:val="auto"/>
        </w:rPr>
        <w:t>were</w:t>
      </w:r>
      <w:r w:rsidR="007548C7">
        <w:rPr>
          <w:color w:val="auto"/>
        </w:rPr>
        <w:t xml:space="preserve"> </w:t>
      </w:r>
      <w:r w:rsidRPr="007E282E">
        <w:rPr>
          <w:color w:val="auto"/>
        </w:rPr>
        <w:t>employed,</w:t>
      </w:r>
      <w:r w:rsidR="007548C7">
        <w:rPr>
          <w:color w:val="auto"/>
        </w:rPr>
        <w:t xml:space="preserve"> </w:t>
      </w:r>
      <w:r w:rsidRPr="007E282E">
        <w:rPr>
          <w:color w:val="auto"/>
        </w:rPr>
        <w:t>looking</w:t>
      </w:r>
      <w:r w:rsidR="007548C7">
        <w:rPr>
          <w:color w:val="auto"/>
        </w:rPr>
        <w:t xml:space="preserve"> </w:t>
      </w:r>
      <w:r w:rsidRPr="007E282E">
        <w:rPr>
          <w:color w:val="auto"/>
        </w:rPr>
        <w:t>for</w:t>
      </w:r>
      <w:r w:rsidR="007548C7">
        <w:rPr>
          <w:color w:val="auto"/>
        </w:rPr>
        <w:t xml:space="preserve"> </w:t>
      </w:r>
      <w:r w:rsidRPr="007E282E">
        <w:rPr>
          <w:color w:val="auto"/>
        </w:rPr>
        <w:t>employment</w:t>
      </w:r>
      <w:r w:rsidR="007548C7">
        <w:rPr>
          <w:color w:val="auto"/>
        </w:rPr>
        <w:t xml:space="preserve"> </w:t>
      </w:r>
      <w:r w:rsidRPr="007E282E">
        <w:rPr>
          <w:color w:val="auto"/>
        </w:rPr>
        <w:t>or</w:t>
      </w:r>
      <w:r w:rsidR="007548C7">
        <w:rPr>
          <w:color w:val="auto"/>
        </w:rPr>
        <w:t xml:space="preserve"> </w:t>
      </w:r>
      <w:r w:rsidRPr="007E282E">
        <w:rPr>
          <w:color w:val="auto"/>
        </w:rPr>
        <w:t>waiting</w:t>
      </w:r>
      <w:r w:rsidR="007548C7">
        <w:rPr>
          <w:color w:val="auto"/>
        </w:rPr>
        <w:t xml:space="preserve"> </w:t>
      </w:r>
      <w:r w:rsidRPr="007E282E">
        <w:rPr>
          <w:color w:val="auto"/>
        </w:rPr>
        <w:t>to</w:t>
      </w:r>
      <w:r w:rsidR="007548C7">
        <w:rPr>
          <w:color w:val="auto"/>
        </w:rPr>
        <w:t xml:space="preserve"> </w:t>
      </w:r>
      <w:r w:rsidRPr="007E282E">
        <w:rPr>
          <w:color w:val="auto"/>
        </w:rPr>
        <w:t>start</w:t>
      </w:r>
      <w:r w:rsidR="007548C7">
        <w:rPr>
          <w:color w:val="auto"/>
        </w:rPr>
        <w:t xml:space="preserve"> </w:t>
      </w:r>
      <w:r w:rsidRPr="007E282E">
        <w:rPr>
          <w:color w:val="auto"/>
        </w:rPr>
        <w:t>a</w:t>
      </w:r>
      <w:r w:rsidR="007548C7">
        <w:rPr>
          <w:color w:val="auto"/>
        </w:rPr>
        <w:t xml:space="preserve"> </w:t>
      </w:r>
      <w:r w:rsidRPr="007E282E">
        <w:rPr>
          <w:color w:val="auto"/>
        </w:rPr>
        <w:t>job</w:t>
      </w:r>
      <w:r w:rsidR="007548C7">
        <w:rPr>
          <w:color w:val="auto"/>
        </w:rPr>
        <w:t xml:space="preserve"> </w:t>
      </w:r>
      <w:r w:rsidRPr="007E282E">
        <w:rPr>
          <w:color w:val="auto"/>
        </w:rPr>
        <w:t>in</w:t>
      </w:r>
      <w:r w:rsidR="007548C7">
        <w:rPr>
          <w:color w:val="auto"/>
        </w:rPr>
        <w:t xml:space="preserve"> </w:t>
      </w:r>
      <w:r w:rsidRPr="007E282E">
        <w:rPr>
          <w:color w:val="auto"/>
        </w:rPr>
        <w:t>the</w:t>
      </w:r>
      <w:r w:rsidR="007548C7">
        <w:rPr>
          <w:color w:val="auto"/>
        </w:rPr>
        <w:t xml:space="preserve"> </w:t>
      </w:r>
      <w:r w:rsidRPr="007E282E">
        <w:rPr>
          <w:color w:val="auto"/>
        </w:rPr>
        <w:t>week</w:t>
      </w:r>
      <w:r w:rsidR="007548C7">
        <w:rPr>
          <w:color w:val="auto"/>
        </w:rPr>
        <w:t xml:space="preserve"> </w:t>
      </w:r>
      <w:r w:rsidRPr="007E282E">
        <w:rPr>
          <w:color w:val="auto"/>
        </w:rPr>
        <w:t>prior</w:t>
      </w:r>
      <w:r w:rsidR="007548C7">
        <w:rPr>
          <w:color w:val="auto"/>
        </w:rPr>
        <w:t xml:space="preserve"> </w:t>
      </w:r>
      <w:r w:rsidRPr="007E282E">
        <w:rPr>
          <w:color w:val="auto"/>
        </w:rPr>
        <w:t>to</w:t>
      </w:r>
      <w:r w:rsidR="007548C7">
        <w:rPr>
          <w:color w:val="auto"/>
        </w:rPr>
        <w:t xml:space="preserve"> </w:t>
      </w:r>
      <w:r w:rsidRPr="007E282E">
        <w:rPr>
          <w:color w:val="auto"/>
        </w:rPr>
        <w:t>the</w:t>
      </w:r>
      <w:r w:rsidR="007548C7">
        <w:rPr>
          <w:color w:val="auto"/>
        </w:rPr>
        <w:t xml:space="preserve"> </w:t>
      </w:r>
      <w:r w:rsidRPr="007E282E">
        <w:rPr>
          <w:color w:val="auto"/>
        </w:rPr>
        <w:t>survey</w:t>
      </w:r>
      <w:r w:rsidR="001C1CDC" w:rsidRPr="007E282E">
        <w:rPr>
          <w:color w:val="auto"/>
        </w:rPr>
        <w:t>.</w:t>
      </w:r>
    </w:p>
    <w:p w14:paraId="3F6F5B9D" w14:textId="1AD5E0AD" w:rsidR="001C1CDC" w:rsidRPr="007E282E" w:rsidRDefault="001C1CDC" w:rsidP="00205823">
      <w:pPr>
        <w:pStyle w:val="Heading3"/>
        <w:rPr>
          <w:lang w:val="en-GB"/>
        </w:rPr>
      </w:pPr>
      <w:r w:rsidRPr="007E282E">
        <w:rPr>
          <w:lang w:val="en-GB"/>
        </w:rPr>
        <w:t>Available</w:t>
      </w:r>
      <w:r w:rsidR="007548C7">
        <w:rPr>
          <w:lang w:val="en-GB"/>
        </w:rPr>
        <w:t xml:space="preserve"> </w:t>
      </w:r>
      <w:r w:rsidRPr="007E282E">
        <w:rPr>
          <w:lang w:val="en-GB"/>
        </w:rPr>
        <w:t>for</w:t>
      </w:r>
      <w:r w:rsidR="007548C7">
        <w:rPr>
          <w:lang w:val="en-GB"/>
        </w:rPr>
        <w:t xml:space="preserve"> </w:t>
      </w:r>
      <w:r w:rsidRPr="007E282E">
        <w:rPr>
          <w:lang w:val="en-GB"/>
        </w:rPr>
        <w:t>full-time</w:t>
      </w:r>
      <w:r w:rsidR="007548C7">
        <w:rPr>
          <w:lang w:val="en-GB"/>
        </w:rPr>
        <w:t xml:space="preserve"> </w:t>
      </w:r>
      <w:r w:rsidRPr="007E282E">
        <w:rPr>
          <w:lang w:val="en-GB"/>
        </w:rPr>
        <w:t>employment</w:t>
      </w:r>
    </w:p>
    <w:p w14:paraId="2E1A5B45" w14:textId="4F1E34BC" w:rsidR="001C1CDC" w:rsidRPr="007E282E" w:rsidRDefault="00C10CFD" w:rsidP="00205823">
      <w:pPr>
        <w:pStyle w:val="Bodycopy"/>
        <w:rPr>
          <w:color w:val="auto"/>
        </w:rPr>
      </w:pPr>
      <w:r w:rsidRPr="007E282E">
        <w:rPr>
          <w:color w:val="auto"/>
        </w:rPr>
        <w:t>Graduates</w:t>
      </w:r>
      <w:r w:rsidR="007548C7">
        <w:rPr>
          <w:color w:val="auto"/>
        </w:rPr>
        <w:t xml:space="preserve"> </w:t>
      </w:r>
      <w:r w:rsidRPr="007E282E">
        <w:rPr>
          <w:color w:val="auto"/>
        </w:rPr>
        <w:t>who</w:t>
      </w:r>
      <w:r w:rsidR="007548C7">
        <w:rPr>
          <w:color w:val="auto"/>
        </w:rPr>
        <w:t xml:space="preserve"> </w:t>
      </w:r>
      <w:r w:rsidRPr="007E282E">
        <w:rPr>
          <w:color w:val="auto"/>
        </w:rPr>
        <w:t>were</w:t>
      </w:r>
      <w:r w:rsidR="007548C7">
        <w:rPr>
          <w:color w:val="auto"/>
        </w:rPr>
        <w:t xml:space="preserve"> </w:t>
      </w:r>
      <w:r w:rsidRPr="007E282E">
        <w:rPr>
          <w:color w:val="auto"/>
        </w:rPr>
        <w:t>employed</w:t>
      </w:r>
      <w:r w:rsidR="007548C7">
        <w:rPr>
          <w:color w:val="auto"/>
        </w:rPr>
        <w:t xml:space="preserve"> </w:t>
      </w:r>
      <w:r w:rsidRPr="007E282E">
        <w:rPr>
          <w:color w:val="auto"/>
        </w:rPr>
        <w:t>full-time</w:t>
      </w:r>
      <w:r w:rsidR="007548C7">
        <w:rPr>
          <w:color w:val="auto"/>
        </w:rPr>
        <w:t xml:space="preserve"> </w:t>
      </w:r>
      <w:r w:rsidRPr="007E282E">
        <w:rPr>
          <w:color w:val="auto"/>
        </w:rPr>
        <w:t>or</w:t>
      </w:r>
      <w:r w:rsidR="007548C7">
        <w:rPr>
          <w:color w:val="auto"/>
        </w:rPr>
        <w:t xml:space="preserve"> </w:t>
      </w:r>
      <w:r w:rsidRPr="007E282E">
        <w:rPr>
          <w:color w:val="auto"/>
        </w:rPr>
        <w:t>looking</w:t>
      </w:r>
      <w:r w:rsidR="007548C7">
        <w:rPr>
          <w:color w:val="auto"/>
        </w:rPr>
        <w:t xml:space="preserve"> </w:t>
      </w:r>
      <w:r w:rsidRPr="007E282E">
        <w:rPr>
          <w:color w:val="auto"/>
        </w:rPr>
        <w:t>for</w:t>
      </w:r>
      <w:r w:rsidR="007548C7">
        <w:rPr>
          <w:color w:val="auto"/>
        </w:rPr>
        <w:t xml:space="preserve"> </w:t>
      </w:r>
      <w:r w:rsidRPr="007E282E">
        <w:rPr>
          <w:color w:val="auto"/>
        </w:rPr>
        <w:t>full-time</w:t>
      </w:r>
      <w:r w:rsidR="007548C7">
        <w:rPr>
          <w:color w:val="auto"/>
        </w:rPr>
        <w:t xml:space="preserve"> </w:t>
      </w:r>
      <w:r w:rsidRPr="007E282E">
        <w:rPr>
          <w:color w:val="auto"/>
        </w:rPr>
        <w:t>employment</w:t>
      </w:r>
      <w:r w:rsidR="007548C7">
        <w:rPr>
          <w:color w:val="auto"/>
        </w:rPr>
        <w:t xml:space="preserve"> </w:t>
      </w:r>
      <w:r w:rsidRPr="007E282E">
        <w:rPr>
          <w:color w:val="auto"/>
        </w:rPr>
        <w:t>in</w:t>
      </w:r>
      <w:r w:rsidR="007548C7">
        <w:rPr>
          <w:color w:val="auto"/>
        </w:rPr>
        <w:t xml:space="preserve"> </w:t>
      </w:r>
      <w:r w:rsidRPr="007E282E">
        <w:rPr>
          <w:color w:val="auto"/>
        </w:rPr>
        <w:t>the</w:t>
      </w:r>
      <w:r w:rsidR="007548C7">
        <w:rPr>
          <w:color w:val="auto"/>
        </w:rPr>
        <w:t xml:space="preserve"> </w:t>
      </w:r>
      <w:r w:rsidRPr="007E282E">
        <w:rPr>
          <w:color w:val="auto"/>
        </w:rPr>
        <w:t>week</w:t>
      </w:r>
      <w:r w:rsidR="007548C7">
        <w:rPr>
          <w:color w:val="auto"/>
        </w:rPr>
        <w:t xml:space="preserve"> </w:t>
      </w:r>
      <w:r w:rsidRPr="007E282E">
        <w:rPr>
          <w:color w:val="auto"/>
        </w:rPr>
        <w:t>prior</w:t>
      </w:r>
      <w:r w:rsidR="007548C7">
        <w:rPr>
          <w:color w:val="auto"/>
        </w:rPr>
        <w:t xml:space="preserve"> </w:t>
      </w:r>
      <w:r w:rsidRPr="007E282E">
        <w:rPr>
          <w:color w:val="auto"/>
        </w:rPr>
        <w:t>to</w:t>
      </w:r>
      <w:r w:rsidR="007548C7">
        <w:rPr>
          <w:color w:val="auto"/>
        </w:rPr>
        <w:t xml:space="preserve"> </w:t>
      </w:r>
      <w:r w:rsidRPr="007E282E">
        <w:rPr>
          <w:color w:val="auto"/>
        </w:rPr>
        <w:t>the</w:t>
      </w:r>
      <w:r w:rsidR="007548C7">
        <w:rPr>
          <w:color w:val="auto"/>
        </w:rPr>
        <w:t xml:space="preserve"> </w:t>
      </w:r>
      <w:r w:rsidRPr="007E282E">
        <w:rPr>
          <w:color w:val="auto"/>
        </w:rPr>
        <w:t>survey</w:t>
      </w:r>
      <w:r w:rsidR="001C1CDC" w:rsidRPr="007E282E">
        <w:rPr>
          <w:color w:val="auto"/>
        </w:rPr>
        <w:t>.</w:t>
      </w:r>
    </w:p>
    <w:p w14:paraId="442C399D" w14:textId="75553816" w:rsidR="001C1CDC" w:rsidRPr="007E282E" w:rsidRDefault="001C1CDC" w:rsidP="00205823">
      <w:pPr>
        <w:pStyle w:val="Heading3"/>
        <w:rPr>
          <w:lang w:val="en-GB"/>
        </w:rPr>
      </w:pPr>
      <w:r w:rsidRPr="007E282E">
        <w:rPr>
          <w:lang w:val="en-GB"/>
        </w:rPr>
        <w:t>Overall</w:t>
      </w:r>
      <w:r w:rsidR="007548C7">
        <w:rPr>
          <w:lang w:val="en-GB"/>
        </w:rPr>
        <w:t xml:space="preserve"> </w:t>
      </w:r>
      <w:r w:rsidRPr="007E282E">
        <w:rPr>
          <w:lang w:val="en-GB"/>
        </w:rPr>
        <w:t>employment</w:t>
      </w:r>
      <w:r w:rsidR="007548C7">
        <w:rPr>
          <w:lang w:val="en-GB"/>
        </w:rPr>
        <w:t xml:space="preserve"> </w:t>
      </w:r>
      <w:r w:rsidRPr="007E282E">
        <w:rPr>
          <w:lang w:val="en-GB"/>
        </w:rPr>
        <w:t>rate</w:t>
      </w:r>
    </w:p>
    <w:p w14:paraId="6FAB03D0" w14:textId="7BED611A" w:rsidR="001C1CDC" w:rsidRPr="007E282E" w:rsidRDefault="00200A9C" w:rsidP="00205823">
      <w:pPr>
        <w:pStyle w:val="Bodycopy"/>
        <w:rPr>
          <w:color w:val="auto"/>
        </w:rPr>
      </w:pPr>
      <w:r w:rsidRPr="007E282E">
        <w:rPr>
          <w:color w:val="auto"/>
        </w:rPr>
        <w:t>Employed</w:t>
      </w:r>
      <w:r w:rsidR="007548C7">
        <w:rPr>
          <w:color w:val="auto"/>
        </w:rPr>
        <w:t xml:space="preserve"> </w:t>
      </w:r>
      <w:r w:rsidRPr="007E282E">
        <w:rPr>
          <w:color w:val="auto"/>
        </w:rPr>
        <w:t>graduates</w:t>
      </w:r>
      <w:r w:rsidR="007548C7">
        <w:rPr>
          <w:color w:val="auto"/>
        </w:rPr>
        <w:t xml:space="preserve"> </w:t>
      </w:r>
      <w:r w:rsidRPr="007E282E">
        <w:rPr>
          <w:color w:val="auto"/>
        </w:rPr>
        <w:t>(including</w:t>
      </w:r>
      <w:r w:rsidR="007548C7">
        <w:rPr>
          <w:color w:val="auto"/>
        </w:rPr>
        <w:t xml:space="preserve"> </w:t>
      </w:r>
      <w:r w:rsidRPr="007E282E">
        <w:rPr>
          <w:color w:val="auto"/>
        </w:rPr>
        <w:t>in</w:t>
      </w:r>
      <w:r w:rsidR="007548C7">
        <w:rPr>
          <w:color w:val="auto"/>
        </w:rPr>
        <w:t xml:space="preserve"> </w:t>
      </w:r>
      <w:r w:rsidRPr="007E282E">
        <w:rPr>
          <w:color w:val="auto"/>
        </w:rPr>
        <w:t>full-time,</w:t>
      </w:r>
      <w:r w:rsidR="007548C7">
        <w:rPr>
          <w:color w:val="auto"/>
        </w:rPr>
        <w:t xml:space="preserve"> </w:t>
      </w:r>
      <w:r w:rsidRPr="007E282E">
        <w:rPr>
          <w:color w:val="auto"/>
        </w:rPr>
        <w:t>part-time</w:t>
      </w:r>
      <w:r w:rsidR="007548C7">
        <w:rPr>
          <w:color w:val="auto"/>
        </w:rPr>
        <w:t xml:space="preserve"> </w:t>
      </w:r>
      <w:r w:rsidRPr="007E282E">
        <w:rPr>
          <w:color w:val="auto"/>
        </w:rPr>
        <w:t>or</w:t>
      </w:r>
      <w:r w:rsidR="007548C7">
        <w:rPr>
          <w:color w:val="auto"/>
        </w:rPr>
        <w:t xml:space="preserve"> </w:t>
      </w:r>
      <w:r w:rsidRPr="007E282E">
        <w:rPr>
          <w:color w:val="auto"/>
        </w:rPr>
        <w:t>casual</w:t>
      </w:r>
      <w:r w:rsidR="007548C7">
        <w:rPr>
          <w:color w:val="auto"/>
        </w:rPr>
        <w:t xml:space="preserve"> </w:t>
      </w:r>
      <w:r w:rsidRPr="007E282E">
        <w:rPr>
          <w:color w:val="auto"/>
        </w:rPr>
        <w:t>employment),</w:t>
      </w:r>
      <w:r w:rsidR="007548C7">
        <w:rPr>
          <w:color w:val="auto"/>
        </w:rPr>
        <w:t xml:space="preserve"> </w:t>
      </w:r>
      <w:r w:rsidRPr="007E282E">
        <w:rPr>
          <w:color w:val="auto"/>
        </w:rPr>
        <w:t>as</w:t>
      </w:r>
      <w:r w:rsidR="007548C7">
        <w:rPr>
          <w:color w:val="auto"/>
        </w:rPr>
        <w:t xml:space="preserve"> </w:t>
      </w:r>
      <w:r w:rsidRPr="007E282E">
        <w:rPr>
          <w:color w:val="auto"/>
        </w:rPr>
        <w:t>a</w:t>
      </w:r>
      <w:r w:rsidR="007548C7">
        <w:rPr>
          <w:color w:val="auto"/>
        </w:rPr>
        <w:t xml:space="preserve"> </w:t>
      </w:r>
      <w:r w:rsidRPr="007E282E">
        <w:rPr>
          <w:color w:val="auto"/>
        </w:rPr>
        <w:t>proportion</w:t>
      </w:r>
      <w:r w:rsidR="007548C7">
        <w:rPr>
          <w:color w:val="auto"/>
        </w:rPr>
        <w:t xml:space="preserve"> </w:t>
      </w:r>
      <w:r w:rsidRPr="007E282E">
        <w:rPr>
          <w:color w:val="auto"/>
        </w:rPr>
        <w:t>of</w:t>
      </w:r>
      <w:r w:rsidR="007548C7">
        <w:rPr>
          <w:color w:val="auto"/>
        </w:rPr>
        <w:t xml:space="preserve"> </w:t>
      </w:r>
      <w:r w:rsidRPr="007E282E">
        <w:rPr>
          <w:color w:val="auto"/>
        </w:rPr>
        <w:t>those</w:t>
      </w:r>
      <w:r w:rsidR="007548C7">
        <w:rPr>
          <w:color w:val="auto"/>
        </w:rPr>
        <w:t xml:space="preserve"> </w:t>
      </w:r>
      <w:r w:rsidRPr="007E282E">
        <w:rPr>
          <w:color w:val="auto"/>
        </w:rPr>
        <w:t>available</w:t>
      </w:r>
      <w:r w:rsidR="007548C7">
        <w:rPr>
          <w:color w:val="auto"/>
        </w:rPr>
        <w:t xml:space="preserve"> </w:t>
      </w:r>
      <w:r w:rsidRPr="007E282E">
        <w:rPr>
          <w:color w:val="auto"/>
        </w:rPr>
        <w:t>for</w:t>
      </w:r>
      <w:r w:rsidR="007548C7">
        <w:rPr>
          <w:color w:val="auto"/>
        </w:rPr>
        <w:t xml:space="preserve"> </w:t>
      </w:r>
      <w:r w:rsidRPr="007E282E">
        <w:rPr>
          <w:color w:val="auto"/>
        </w:rPr>
        <w:t>employment</w:t>
      </w:r>
      <w:r w:rsidR="001C1CDC" w:rsidRPr="007E282E">
        <w:rPr>
          <w:color w:val="auto"/>
        </w:rPr>
        <w:t>.</w:t>
      </w:r>
    </w:p>
    <w:p w14:paraId="0EBE4338" w14:textId="3D07195F" w:rsidR="001C1CDC" w:rsidRPr="007E282E" w:rsidRDefault="001C1CDC" w:rsidP="00205823">
      <w:pPr>
        <w:pStyle w:val="Heading3"/>
        <w:rPr>
          <w:lang w:val="en-GB"/>
        </w:rPr>
      </w:pPr>
      <w:r w:rsidRPr="007E282E">
        <w:rPr>
          <w:lang w:val="en-GB"/>
        </w:rPr>
        <w:t>Full-time</w:t>
      </w:r>
      <w:r w:rsidR="007548C7">
        <w:rPr>
          <w:lang w:val="en-GB"/>
        </w:rPr>
        <w:t xml:space="preserve"> </w:t>
      </w:r>
      <w:r w:rsidRPr="007E282E">
        <w:rPr>
          <w:lang w:val="en-GB"/>
        </w:rPr>
        <w:t>employment</w:t>
      </w:r>
      <w:r w:rsidR="007548C7">
        <w:rPr>
          <w:lang w:val="en-GB"/>
        </w:rPr>
        <w:t xml:space="preserve"> </w:t>
      </w:r>
      <w:r w:rsidRPr="007E282E">
        <w:rPr>
          <w:lang w:val="en-GB"/>
        </w:rPr>
        <w:t>rate</w:t>
      </w:r>
    </w:p>
    <w:p w14:paraId="34256A2D" w14:textId="352EF39D" w:rsidR="001C1CDC" w:rsidRPr="007E282E" w:rsidRDefault="00200A9C" w:rsidP="00205823">
      <w:pPr>
        <w:pStyle w:val="Bodycopy"/>
        <w:rPr>
          <w:color w:val="auto"/>
        </w:rPr>
      </w:pPr>
      <w:r w:rsidRPr="007E282E">
        <w:rPr>
          <w:color w:val="auto"/>
        </w:rPr>
        <w:t>Graduates</w:t>
      </w:r>
      <w:r w:rsidR="007548C7">
        <w:rPr>
          <w:color w:val="auto"/>
        </w:rPr>
        <w:t xml:space="preserve"> </w:t>
      </w:r>
      <w:r w:rsidRPr="007E282E">
        <w:rPr>
          <w:color w:val="auto"/>
        </w:rPr>
        <w:t>employed</w:t>
      </w:r>
      <w:r w:rsidR="007548C7">
        <w:rPr>
          <w:color w:val="auto"/>
        </w:rPr>
        <w:t xml:space="preserve"> </w:t>
      </w:r>
      <w:r w:rsidRPr="007E282E">
        <w:rPr>
          <w:color w:val="auto"/>
        </w:rPr>
        <w:t>full-time,</w:t>
      </w:r>
      <w:r w:rsidR="007548C7">
        <w:rPr>
          <w:color w:val="auto"/>
        </w:rPr>
        <w:t xml:space="preserve"> </w:t>
      </w:r>
      <w:r w:rsidRPr="007E282E">
        <w:rPr>
          <w:color w:val="auto"/>
        </w:rPr>
        <w:t>as</w:t>
      </w:r>
      <w:r w:rsidR="007548C7">
        <w:rPr>
          <w:color w:val="auto"/>
        </w:rPr>
        <w:t xml:space="preserve"> </w:t>
      </w:r>
      <w:r w:rsidRPr="007E282E">
        <w:rPr>
          <w:color w:val="auto"/>
        </w:rPr>
        <w:t>a</w:t>
      </w:r>
      <w:r w:rsidR="007548C7">
        <w:rPr>
          <w:color w:val="auto"/>
        </w:rPr>
        <w:t xml:space="preserve"> </w:t>
      </w:r>
      <w:r w:rsidRPr="007E282E">
        <w:rPr>
          <w:color w:val="auto"/>
        </w:rPr>
        <w:t>proportion</w:t>
      </w:r>
      <w:r w:rsidR="007548C7">
        <w:rPr>
          <w:color w:val="auto"/>
        </w:rPr>
        <w:t xml:space="preserve"> </w:t>
      </w:r>
      <w:r w:rsidRPr="007E282E">
        <w:rPr>
          <w:color w:val="auto"/>
        </w:rPr>
        <w:t>of</w:t>
      </w:r>
      <w:r w:rsidR="007548C7">
        <w:rPr>
          <w:color w:val="auto"/>
        </w:rPr>
        <w:t xml:space="preserve"> </w:t>
      </w:r>
      <w:r w:rsidRPr="007E282E">
        <w:rPr>
          <w:color w:val="auto"/>
        </w:rPr>
        <w:t>those</w:t>
      </w:r>
      <w:r w:rsidR="007548C7">
        <w:rPr>
          <w:color w:val="auto"/>
        </w:rPr>
        <w:t xml:space="preserve"> </w:t>
      </w:r>
      <w:r w:rsidRPr="007E282E">
        <w:rPr>
          <w:color w:val="auto"/>
        </w:rPr>
        <w:t>available</w:t>
      </w:r>
      <w:r w:rsidR="007548C7">
        <w:rPr>
          <w:color w:val="auto"/>
        </w:rPr>
        <w:t xml:space="preserve"> </w:t>
      </w:r>
      <w:r w:rsidRPr="007E282E">
        <w:rPr>
          <w:color w:val="auto"/>
        </w:rPr>
        <w:t>for</w:t>
      </w:r>
      <w:r w:rsidR="007548C7">
        <w:rPr>
          <w:color w:val="auto"/>
        </w:rPr>
        <w:t xml:space="preserve"> </w:t>
      </w:r>
      <w:r w:rsidRPr="007E282E">
        <w:rPr>
          <w:color w:val="auto"/>
        </w:rPr>
        <w:t>full-time</w:t>
      </w:r>
      <w:r w:rsidR="007548C7">
        <w:rPr>
          <w:color w:val="auto"/>
        </w:rPr>
        <w:t xml:space="preserve"> </w:t>
      </w:r>
      <w:r w:rsidRPr="007E282E">
        <w:rPr>
          <w:color w:val="auto"/>
        </w:rPr>
        <w:t>work</w:t>
      </w:r>
      <w:r w:rsidR="001C1CDC" w:rsidRPr="007E282E">
        <w:rPr>
          <w:color w:val="auto"/>
        </w:rPr>
        <w:t>.</w:t>
      </w:r>
    </w:p>
    <w:p w14:paraId="1A6707FB" w14:textId="45A251B9" w:rsidR="001C1CDC" w:rsidRPr="007E282E" w:rsidRDefault="001C1CDC" w:rsidP="00205823">
      <w:pPr>
        <w:pStyle w:val="Heading3"/>
      </w:pPr>
      <w:proofErr w:type="spellStart"/>
      <w:r w:rsidRPr="007E282E">
        <w:t>Labour</w:t>
      </w:r>
      <w:proofErr w:type="spellEnd"/>
      <w:r w:rsidR="007548C7">
        <w:t xml:space="preserve"> </w:t>
      </w:r>
      <w:r w:rsidRPr="007E282E">
        <w:t>market</w:t>
      </w:r>
      <w:r w:rsidR="007548C7">
        <w:t xml:space="preserve"> </w:t>
      </w:r>
      <w:r w:rsidRPr="007E282E">
        <w:t>participation</w:t>
      </w:r>
      <w:r w:rsidR="007548C7">
        <w:t xml:space="preserve"> </w:t>
      </w:r>
      <w:r w:rsidRPr="007E282E">
        <w:t>rate</w:t>
      </w:r>
    </w:p>
    <w:p w14:paraId="7DA9F488" w14:textId="605A913B" w:rsidR="001C1CDC" w:rsidRPr="007E282E" w:rsidRDefault="00200A9C" w:rsidP="00205823">
      <w:pPr>
        <w:pStyle w:val="Bodycopy"/>
        <w:rPr>
          <w:color w:val="auto"/>
        </w:rPr>
      </w:pPr>
      <w:r w:rsidRPr="007E282E">
        <w:rPr>
          <w:color w:val="auto"/>
        </w:rPr>
        <w:t>Graduates</w:t>
      </w:r>
      <w:r w:rsidR="007548C7">
        <w:rPr>
          <w:color w:val="auto"/>
        </w:rPr>
        <w:t xml:space="preserve"> </w:t>
      </w:r>
      <w:r w:rsidRPr="007E282E">
        <w:rPr>
          <w:color w:val="auto"/>
        </w:rPr>
        <w:t>available</w:t>
      </w:r>
      <w:r w:rsidR="007548C7">
        <w:rPr>
          <w:color w:val="auto"/>
        </w:rPr>
        <w:t xml:space="preserve"> </w:t>
      </w:r>
      <w:r w:rsidRPr="007E282E">
        <w:rPr>
          <w:color w:val="auto"/>
        </w:rPr>
        <w:t>for</w:t>
      </w:r>
      <w:r w:rsidR="007548C7">
        <w:rPr>
          <w:color w:val="auto"/>
        </w:rPr>
        <w:t xml:space="preserve"> </w:t>
      </w:r>
      <w:r w:rsidRPr="007E282E">
        <w:rPr>
          <w:color w:val="auto"/>
        </w:rPr>
        <w:t>employment,</w:t>
      </w:r>
      <w:r w:rsidR="007548C7">
        <w:rPr>
          <w:color w:val="auto"/>
        </w:rPr>
        <w:t xml:space="preserve"> </w:t>
      </w:r>
      <w:r w:rsidRPr="007E282E">
        <w:rPr>
          <w:color w:val="auto"/>
        </w:rPr>
        <w:t>as</w:t>
      </w:r>
      <w:r w:rsidR="007548C7">
        <w:rPr>
          <w:color w:val="auto"/>
        </w:rPr>
        <w:t xml:space="preserve"> </w:t>
      </w:r>
      <w:r w:rsidRPr="007E282E">
        <w:rPr>
          <w:color w:val="auto"/>
        </w:rPr>
        <w:t>a</w:t>
      </w:r>
      <w:r w:rsidR="007548C7">
        <w:rPr>
          <w:color w:val="auto"/>
        </w:rPr>
        <w:t xml:space="preserve"> </w:t>
      </w:r>
      <w:r w:rsidRPr="007E282E">
        <w:rPr>
          <w:color w:val="auto"/>
        </w:rPr>
        <w:t>proportion</w:t>
      </w:r>
      <w:r w:rsidR="007548C7">
        <w:rPr>
          <w:color w:val="auto"/>
        </w:rPr>
        <w:t xml:space="preserve"> </w:t>
      </w:r>
      <w:r w:rsidRPr="007E282E">
        <w:rPr>
          <w:color w:val="auto"/>
        </w:rPr>
        <w:t>of</w:t>
      </w:r>
      <w:r w:rsidR="007548C7">
        <w:rPr>
          <w:color w:val="auto"/>
        </w:rPr>
        <w:t xml:space="preserve"> </w:t>
      </w:r>
      <w:r w:rsidRPr="007E282E">
        <w:rPr>
          <w:color w:val="auto"/>
        </w:rPr>
        <w:t>all</w:t>
      </w:r>
      <w:r w:rsidR="007548C7">
        <w:rPr>
          <w:color w:val="auto"/>
        </w:rPr>
        <w:t xml:space="preserve"> </w:t>
      </w:r>
      <w:r w:rsidRPr="007E282E">
        <w:rPr>
          <w:color w:val="auto"/>
        </w:rPr>
        <w:t>graduates</w:t>
      </w:r>
      <w:r w:rsidR="001C1CDC" w:rsidRPr="007E282E">
        <w:rPr>
          <w:color w:val="auto"/>
        </w:rPr>
        <w:t>.</w:t>
      </w:r>
    </w:p>
    <w:p w14:paraId="7C170920" w14:textId="628BF9DE" w:rsidR="001C1CDC" w:rsidRPr="007E282E" w:rsidRDefault="001C1CDC" w:rsidP="00205823">
      <w:pPr>
        <w:pStyle w:val="Heading3"/>
        <w:rPr>
          <w:lang w:val="en-GB"/>
        </w:rPr>
      </w:pPr>
      <w:r w:rsidRPr="007E282E">
        <w:rPr>
          <w:lang w:val="en-GB"/>
        </w:rPr>
        <w:t>Median</w:t>
      </w:r>
      <w:r w:rsidR="007548C7">
        <w:rPr>
          <w:lang w:val="en-GB"/>
        </w:rPr>
        <w:t xml:space="preserve"> </w:t>
      </w:r>
      <w:r w:rsidRPr="007E282E">
        <w:rPr>
          <w:lang w:val="en-GB"/>
        </w:rPr>
        <w:t>salary</w:t>
      </w:r>
    </w:p>
    <w:p w14:paraId="1AC61D6B" w14:textId="453E6AAB" w:rsidR="00200A9C" w:rsidRPr="007E282E" w:rsidRDefault="00200A9C" w:rsidP="00200A9C">
      <w:pPr>
        <w:pStyle w:val="Bodycopy"/>
        <w:rPr>
          <w:color w:val="auto"/>
        </w:rPr>
      </w:pPr>
      <w:r w:rsidRPr="007E282E">
        <w:rPr>
          <w:color w:val="auto"/>
        </w:rPr>
        <w:t>The</w:t>
      </w:r>
      <w:r w:rsidR="007548C7">
        <w:rPr>
          <w:color w:val="auto"/>
        </w:rPr>
        <w:t xml:space="preserve"> </w:t>
      </w:r>
      <w:r w:rsidRPr="007E282E">
        <w:rPr>
          <w:color w:val="auto"/>
        </w:rPr>
        <w:t>median</w:t>
      </w:r>
      <w:r w:rsidR="007548C7">
        <w:rPr>
          <w:color w:val="auto"/>
        </w:rPr>
        <w:t xml:space="preserve"> </w:t>
      </w:r>
      <w:r w:rsidRPr="007E282E">
        <w:rPr>
          <w:color w:val="auto"/>
        </w:rPr>
        <w:t>salary</w:t>
      </w:r>
      <w:r w:rsidR="007548C7">
        <w:rPr>
          <w:color w:val="auto"/>
        </w:rPr>
        <w:t xml:space="preserve"> </w:t>
      </w:r>
      <w:r w:rsidRPr="007E282E">
        <w:rPr>
          <w:color w:val="auto"/>
        </w:rPr>
        <w:t>of</w:t>
      </w:r>
      <w:r w:rsidR="007548C7">
        <w:rPr>
          <w:color w:val="auto"/>
        </w:rPr>
        <w:t xml:space="preserve"> </w:t>
      </w:r>
      <w:r w:rsidRPr="007E282E">
        <w:rPr>
          <w:color w:val="auto"/>
        </w:rPr>
        <w:t>graduates</w:t>
      </w:r>
      <w:r w:rsidR="007548C7">
        <w:rPr>
          <w:color w:val="auto"/>
        </w:rPr>
        <w:t xml:space="preserve"> </w:t>
      </w:r>
      <w:r w:rsidRPr="007E282E">
        <w:rPr>
          <w:color w:val="auto"/>
        </w:rPr>
        <w:t>employed</w:t>
      </w:r>
      <w:r w:rsidR="007548C7">
        <w:rPr>
          <w:color w:val="auto"/>
        </w:rPr>
        <w:t xml:space="preserve"> </w:t>
      </w:r>
      <w:r w:rsidRPr="007E282E">
        <w:rPr>
          <w:color w:val="auto"/>
        </w:rPr>
        <w:t>full-time,</w:t>
      </w:r>
      <w:r w:rsidR="007548C7">
        <w:rPr>
          <w:color w:val="auto"/>
        </w:rPr>
        <w:t xml:space="preserve"> </w:t>
      </w:r>
      <w:r w:rsidRPr="007E282E">
        <w:rPr>
          <w:color w:val="auto"/>
        </w:rPr>
        <w:t>after</w:t>
      </w:r>
      <w:r w:rsidR="007548C7">
        <w:rPr>
          <w:color w:val="auto"/>
        </w:rPr>
        <w:t xml:space="preserve"> </w:t>
      </w:r>
      <w:r w:rsidRPr="007E282E">
        <w:rPr>
          <w:color w:val="auto"/>
        </w:rPr>
        <w:t>removing</w:t>
      </w:r>
      <w:r w:rsidR="007548C7">
        <w:rPr>
          <w:color w:val="auto"/>
        </w:rPr>
        <w:t xml:space="preserve"> </w:t>
      </w:r>
      <w:r w:rsidRPr="007E282E">
        <w:rPr>
          <w:color w:val="auto"/>
        </w:rPr>
        <w:t>records</w:t>
      </w:r>
      <w:r w:rsidR="007548C7">
        <w:rPr>
          <w:color w:val="auto"/>
        </w:rPr>
        <w:t xml:space="preserve"> </w:t>
      </w:r>
      <w:r w:rsidRPr="007E282E">
        <w:rPr>
          <w:color w:val="auto"/>
        </w:rPr>
        <w:t>with</w:t>
      </w:r>
      <w:r w:rsidR="007548C7">
        <w:rPr>
          <w:color w:val="auto"/>
        </w:rPr>
        <w:t xml:space="preserve"> </w:t>
      </w:r>
      <w:r w:rsidRPr="007E282E">
        <w:rPr>
          <w:color w:val="auto"/>
        </w:rPr>
        <w:t>salaries</w:t>
      </w:r>
      <w:r w:rsidR="007548C7">
        <w:rPr>
          <w:color w:val="auto"/>
        </w:rPr>
        <w:t xml:space="preserve"> </w:t>
      </w:r>
      <w:r w:rsidRPr="007E282E">
        <w:rPr>
          <w:color w:val="auto"/>
        </w:rPr>
        <w:t>of</w:t>
      </w:r>
      <w:r w:rsidR="007548C7">
        <w:rPr>
          <w:color w:val="auto"/>
        </w:rPr>
        <w:t xml:space="preserve"> </w:t>
      </w:r>
      <w:r w:rsidRPr="007E282E">
        <w:rPr>
          <w:color w:val="auto"/>
        </w:rPr>
        <w:t>the</w:t>
      </w:r>
      <w:r w:rsidR="007548C7">
        <w:rPr>
          <w:color w:val="auto"/>
        </w:rPr>
        <w:t xml:space="preserve"> </w:t>
      </w:r>
      <w:r w:rsidRPr="007E282E">
        <w:rPr>
          <w:color w:val="auto"/>
        </w:rPr>
        <w:t>less</w:t>
      </w:r>
      <w:r w:rsidR="007548C7">
        <w:rPr>
          <w:color w:val="auto"/>
        </w:rPr>
        <w:t xml:space="preserve"> </w:t>
      </w:r>
      <w:r w:rsidRPr="007E282E">
        <w:rPr>
          <w:color w:val="auto"/>
        </w:rPr>
        <w:t>than</w:t>
      </w:r>
      <w:r w:rsidR="007548C7">
        <w:rPr>
          <w:color w:val="auto"/>
        </w:rPr>
        <w:t xml:space="preserve"> </w:t>
      </w:r>
      <w:r w:rsidRPr="007E282E">
        <w:rPr>
          <w:color w:val="auto"/>
        </w:rPr>
        <w:t>$20,000</w:t>
      </w:r>
      <w:r w:rsidR="007548C7">
        <w:rPr>
          <w:color w:val="auto"/>
        </w:rPr>
        <w:t xml:space="preserve"> </w:t>
      </w:r>
      <w:r w:rsidRPr="007E282E">
        <w:rPr>
          <w:color w:val="auto"/>
        </w:rPr>
        <w:t>per</w:t>
      </w:r>
      <w:r w:rsidR="007548C7">
        <w:rPr>
          <w:color w:val="auto"/>
        </w:rPr>
        <w:t xml:space="preserve"> </w:t>
      </w:r>
      <w:r w:rsidRPr="007E282E">
        <w:rPr>
          <w:color w:val="auto"/>
        </w:rPr>
        <w:t>year</w:t>
      </w:r>
      <w:r w:rsidR="007548C7">
        <w:rPr>
          <w:color w:val="auto"/>
        </w:rPr>
        <w:t xml:space="preserve"> </w:t>
      </w:r>
      <w:r w:rsidRPr="007E282E">
        <w:rPr>
          <w:color w:val="auto"/>
        </w:rPr>
        <w:t>and</w:t>
      </w:r>
      <w:r w:rsidR="007548C7">
        <w:rPr>
          <w:color w:val="auto"/>
        </w:rPr>
        <w:t xml:space="preserve"> </w:t>
      </w:r>
      <w:r w:rsidRPr="007E282E">
        <w:rPr>
          <w:color w:val="auto"/>
        </w:rPr>
        <w:t>the</w:t>
      </w:r>
      <w:r w:rsidR="007548C7">
        <w:rPr>
          <w:color w:val="auto"/>
        </w:rPr>
        <w:t xml:space="preserve"> </w:t>
      </w:r>
      <w:r w:rsidRPr="007E282E">
        <w:rPr>
          <w:color w:val="auto"/>
        </w:rPr>
        <w:t>top</w:t>
      </w:r>
      <w:r w:rsidR="007548C7">
        <w:rPr>
          <w:color w:val="auto"/>
        </w:rPr>
        <w:t xml:space="preserve"> </w:t>
      </w:r>
      <w:r w:rsidRPr="007E282E">
        <w:rPr>
          <w:color w:val="auto"/>
        </w:rPr>
        <w:t>one</w:t>
      </w:r>
      <w:r w:rsidR="007548C7">
        <w:rPr>
          <w:color w:val="auto"/>
        </w:rPr>
        <w:t xml:space="preserve"> </w:t>
      </w:r>
      <w:r w:rsidRPr="007E282E">
        <w:rPr>
          <w:color w:val="auto"/>
        </w:rPr>
        <w:t>per</w:t>
      </w:r>
      <w:r w:rsidR="007548C7">
        <w:rPr>
          <w:color w:val="auto"/>
        </w:rPr>
        <w:t xml:space="preserve"> </w:t>
      </w:r>
      <w:r w:rsidRPr="007E282E">
        <w:rPr>
          <w:color w:val="auto"/>
        </w:rPr>
        <w:t>cent</w:t>
      </w:r>
      <w:r w:rsidR="007548C7">
        <w:rPr>
          <w:color w:val="auto"/>
        </w:rPr>
        <w:t xml:space="preserve"> </w:t>
      </w:r>
      <w:r w:rsidRPr="007E282E">
        <w:rPr>
          <w:color w:val="auto"/>
        </w:rPr>
        <w:t>of</w:t>
      </w:r>
      <w:r w:rsidR="007548C7">
        <w:rPr>
          <w:color w:val="auto"/>
        </w:rPr>
        <w:t xml:space="preserve"> </w:t>
      </w:r>
      <w:r w:rsidRPr="007E282E">
        <w:rPr>
          <w:color w:val="auto"/>
        </w:rPr>
        <w:t>recorded</w:t>
      </w:r>
      <w:r w:rsidR="007548C7">
        <w:rPr>
          <w:color w:val="auto"/>
        </w:rPr>
        <w:t xml:space="preserve"> </w:t>
      </w:r>
      <w:r w:rsidRPr="007E282E">
        <w:rPr>
          <w:color w:val="auto"/>
        </w:rPr>
        <w:t>salaries.</w:t>
      </w:r>
      <w:r w:rsidR="007548C7">
        <w:rPr>
          <w:color w:val="auto"/>
        </w:rPr>
        <w:t xml:space="preserve"> </w:t>
      </w:r>
    </w:p>
    <w:p w14:paraId="3D635109" w14:textId="354123CF" w:rsidR="001C1CDC" w:rsidRPr="007E282E" w:rsidRDefault="00200A9C" w:rsidP="00200A9C">
      <w:pPr>
        <w:pStyle w:val="Bodycopy"/>
        <w:rPr>
          <w:color w:val="auto"/>
        </w:rPr>
      </w:pPr>
      <w:r w:rsidRPr="007E282E">
        <w:rPr>
          <w:color w:val="auto"/>
        </w:rPr>
        <w:t>No</w:t>
      </w:r>
      <w:r w:rsidR="007548C7">
        <w:rPr>
          <w:color w:val="auto"/>
        </w:rPr>
        <w:t xml:space="preserve"> </w:t>
      </w:r>
      <w:r w:rsidRPr="007E282E">
        <w:rPr>
          <w:color w:val="auto"/>
        </w:rPr>
        <w:t>reference</w:t>
      </w:r>
      <w:r w:rsidR="007548C7">
        <w:rPr>
          <w:color w:val="auto"/>
        </w:rPr>
        <w:t xml:space="preserve"> </w:t>
      </w:r>
      <w:r w:rsidRPr="007E282E">
        <w:rPr>
          <w:color w:val="auto"/>
        </w:rPr>
        <w:t>is</w:t>
      </w:r>
      <w:r w:rsidR="007548C7">
        <w:rPr>
          <w:color w:val="auto"/>
        </w:rPr>
        <w:t xml:space="preserve"> </w:t>
      </w:r>
      <w:r w:rsidRPr="007E282E">
        <w:rPr>
          <w:color w:val="auto"/>
        </w:rPr>
        <w:t>made</w:t>
      </w:r>
      <w:r w:rsidR="007548C7">
        <w:rPr>
          <w:color w:val="auto"/>
        </w:rPr>
        <w:t xml:space="preserve"> </w:t>
      </w:r>
      <w:r w:rsidRPr="007E282E">
        <w:rPr>
          <w:color w:val="auto"/>
        </w:rPr>
        <w:t>to</w:t>
      </w:r>
      <w:r w:rsidR="007548C7">
        <w:rPr>
          <w:color w:val="auto"/>
        </w:rPr>
        <w:t xml:space="preserve"> </w:t>
      </w:r>
      <w:r w:rsidRPr="007E282E">
        <w:rPr>
          <w:color w:val="auto"/>
        </w:rPr>
        <w:t>a</w:t>
      </w:r>
      <w:r w:rsidR="007548C7">
        <w:rPr>
          <w:color w:val="auto"/>
        </w:rPr>
        <w:t xml:space="preserve"> </w:t>
      </w:r>
      <w:r w:rsidRPr="007E282E">
        <w:rPr>
          <w:color w:val="auto"/>
        </w:rPr>
        <w:t>graduate’s</w:t>
      </w:r>
      <w:r w:rsidR="007548C7">
        <w:rPr>
          <w:color w:val="auto"/>
        </w:rPr>
        <w:t xml:space="preserve"> </w:t>
      </w:r>
      <w:r w:rsidRPr="007E282E">
        <w:rPr>
          <w:color w:val="auto"/>
        </w:rPr>
        <w:t>age</w:t>
      </w:r>
      <w:r w:rsidR="007548C7">
        <w:rPr>
          <w:color w:val="auto"/>
        </w:rPr>
        <w:t xml:space="preserve"> </w:t>
      </w:r>
      <w:r w:rsidRPr="007E282E">
        <w:rPr>
          <w:color w:val="auto"/>
        </w:rPr>
        <w:t>or</w:t>
      </w:r>
      <w:r w:rsidR="007548C7">
        <w:rPr>
          <w:color w:val="auto"/>
        </w:rPr>
        <w:t xml:space="preserve"> </w:t>
      </w:r>
      <w:r w:rsidRPr="007E282E">
        <w:rPr>
          <w:color w:val="auto"/>
        </w:rPr>
        <w:t>previous</w:t>
      </w:r>
      <w:r w:rsidR="007548C7">
        <w:rPr>
          <w:color w:val="auto"/>
        </w:rPr>
        <w:t xml:space="preserve"> </w:t>
      </w:r>
      <w:r w:rsidRPr="007E282E">
        <w:rPr>
          <w:color w:val="auto"/>
        </w:rPr>
        <w:t>work</w:t>
      </w:r>
      <w:r w:rsidR="007548C7">
        <w:rPr>
          <w:color w:val="auto"/>
        </w:rPr>
        <w:t xml:space="preserve"> </w:t>
      </w:r>
      <w:r w:rsidRPr="007E282E">
        <w:rPr>
          <w:color w:val="auto"/>
        </w:rPr>
        <w:t>experience</w:t>
      </w:r>
      <w:r w:rsidR="001C1CDC" w:rsidRPr="007E282E">
        <w:rPr>
          <w:color w:val="auto"/>
        </w:rPr>
        <w:t>.</w:t>
      </w:r>
    </w:p>
    <w:p w14:paraId="2628A4D5" w14:textId="0B4E2251" w:rsidR="001C1CDC" w:rsidRPr="007E282E" w:rsidRDefault="001C1CDC" w:rsidP="00205823">
      <w:pPr>
        <w:pStyle w:val="Heading3"/>
        <w:rPr>
          <w:lang w:val="en-GB"/>
        </w:rPr>
      </w:pPr>
      <w:r w:rsidRPr="007E282E">
        <w:rPr>
          <w:lang w:val="en-GB"/>
        </w:rPr>
        <w:t>Full-time</w:t>
      </w:r>
      <w:r w:rsidR="007548C7">
        <w:rPr>
          <w:lang w:val="en-GB"/>
        </w:rPr>
        <w:t xml:space="preserve"> </w:t>
      </w:r>
      <w:r w:rsidRPr="007E282E">
        <w:rPr>
          <w:lang w:val="en-GB"/>
        </w:rPr>
        <w:t>study</w:t>
      </w:r>
      <w:r w:rsidR="007548C7">
        <w:rPr>
          <w:lang w:val="en-GB"/>
        </w:rPr>
        <w:t xml:space="preserve"> </w:t>
      </w:r>
      <w:r w:rsidRPr="007E282E">
        <w:rPr>
          <w:lang w:val="en-GB"/>
        </w:rPr>
        <w:t>rate</w:t>
      </w:r>
    </w:p>
    <w:p w14:paraId="00483BB3" w14:textId="4CFB8411" w:rsidR="00200A9C" w:rsidRPr="007E282E" w:rsidRDefault="00200A9C" w:rsidP="00200A9C">
      <w:pPr>
        <w:pStyle w:val="Bodycopy"/>
        <w:rPr>
          <w:color w:val="auto"/>
        </w:rPr>
      </w:pPr>
      <w:r w:rsidRPr="007E282E">
        <w:rPr>
          <w:color w:val="auto"/>
        </w:rPr>
        <w:t>Graduates</w:t>
      </w:r>
      <w:r w:rsidR="007548C7">
        <w:rPr>
          <w:color w:val="auto"/>
        </w:rPr>
        <w:t xml:space="preserve"> </w:t>
      </w:r>
      <w:r w:rsidRPr="007E282E">
        <w:rPr>
          <w:color w:val="auto"/>
        </w:rPr>
        <w:t>who</w:t>
      </w:r>
      <w:r w:rsidR="007548C7">
        <w:rPr>
          <w:color w:val="auto"/>
        </w:rPr>
        <w:t xml:space="preserve"> </w:t>
      </w:r>
      <w:r w:rsidRPr="007E282E">
        <w:rPr>
          <w:color w:val="auto"/>
        </w:rPr>
        <w:t>reported</w:t>
      </w:r>
      <w:r w:rsidR="007548C7">
        <w:rPr>
          <w:color w:val="auto"/>
        </w:rPr>
        <w:t xml:space="preserve"> </w:t>
      </w:r>
      <w:r w:rsidRPr="007E282E">
        <w:rPr>
          <w:color w:val="auto"/>
        </w:rPr>
        <w:t>being</w:t>
      </w:r>
      <w:r w:rsidR="007548C7">
        <w:rPr>
          <w:color w:val="auto"/>
        </w:rPr>
        <w:t xml:space="preserve"> </w:t>
      </w:r>
      <w:r w:rsidRPr="007E282E">
        <w:rPr>
          <w:color w:val="auto"/>
        </w:rPr>
        <w:t>in</w:t>
      </w:r>
      <w:r w:rsidR="007548C7">
        <w:rPr>
          <w:color w:val="auto"/>
        </w:rPr>
        <w:t xml:space="preserve"> </w:t>
      </w:r>
      <w:r w:rsidRPr="007E282E">
        <w:rPr>
          <w:color w:val="auto"/>
        </w:rPr>
        <w:t>full-time</w:t>
      </w:r>
      <w:r w:rsidR="007548C7">
        <w:rPr>
          <w:color w:val="auto"/>
        </w:rPr>
        <w:t xml:space="preserve"> </w:t>
      </w:r>
      <w:r w:rsidRPr="007E282E">
        <w:rPr>
          <w:color w:val="auto"/>
        </w:rPr>
        <w:t>study,</w:t>
      </w:r>
      <w:r w:rsidR="007548C7">
        <w:rPr>
          <w:color w:val="auto"/>
        </w:rPr>
        <w:t xml:space="preserve"> </w:t>
      </w:r>
      <w:r w:rsidRPr="007E282E">
        <w:rPr>
          <w:color w:val="auto"/>
        </w:rPr>
        <w:t>as</w:t>
      </w:r>
      <w:r w:rsidR="007548C7">
        <w:rPr>
          <w:color w:val="auto"/>
        </w:rPr>
        <w:t xml:space="preserve"> </w:t>
      </w:r>
      <w:r w:rsidRPr="007E282E">
        <w:rPr>
          <w:color w:val="auto"/>
        </w:rPr>
        <w:t>a</w:t>
      </w:r>
      <w:r w:rsidR="007548C7">
        <w:rPr>
          <w:color w:val="auto"/>
        </w:rPr>
        <w:t xml:space="preserve"> </w:t>
      </w:r>
      <w:r w:rsidRPr="007E282E">
        <w:rPr>
          <w:color w:val="auto"/>
        </w:rPr>
        <w:t>proportion</w:t>
      </w:r>
      <w:r w:rsidR="007548C7">
        <w:rPr>
          <w:color w:val="auto"/>
        </w:rPr>
        <w:t xml:space="preserve"> </w:t>
      </w:r>
      <w:r w:rsidRPr="007E282E">
        <w:rPr>
          <w:color w:val="auto"/>
        </w:rPr>
        <w:t>of</w:t>
      </w:r>
      <w:r w:rsidR="007548C7">
        <w:rPr>
          <w:color w:val="auto"/>
        </w:rPr>
        <w:t xml:space="preserve"> </w:t>
      </w:r>
      <w:r w:rsidRPr="007E282E">
        <w:rPr>
          <w:color w:val="auto"/>
        </w:rPr>
        <w:t>all</w:t>
      </w:r>
      <w:r w:rsidR="007548C7">
        <w:rPr>
          <w:color w:val="auto"/>
        </w:rPr>
        <w:t xml:space="preserve"> </w:t>
      </w:r>
      <w:r w:rsidRPr="007E282E">
        <w:rPr>
          <w:color w:val="auto"/>
        </w:rPr>
        <w:t>graduates.</w:t>
      </w:r>
      <w:r w:rsidR="007548C7">
        <w:rPr>
          <w:color w:val="auto"/>
        </w:rPr>
        <w:t xml:space="preserve"> </w:t>
      </w:r>
      <w:r w:rsidRPr="007E282E">
        <w:rPr>
          <w:color w:val="auto"/>
        </w:rPr>
        <w:t>Note</w:t>
      </w:r>
      <w:r w:rsidR="007548C7">
        <w:rPr>
          <w:color w:val="auto"/>
        </w:rPr>
        <w:t xml:space="preserve"> </w:t>
      </w:r>
      <w:r w:rsidRPr="007E282E">
        <w:rPr>
          <w:color w:val="auto"/>
        </w:rPr>
        <w:t>that</w:t>
      </w:r>
      <w:r w:rsidR="007548C7">
        <w:rPr>
          <w:color w:val="auto"/>
        </w:rPr>
        <w:t xml:space="preserve"> </w:t>
      </w:r>
      <w:r w:rsidRPr="007E282E">
        <w:rPr>
          <w:color w:val="auto"/>
        </w:rPr>
        <w:t>participation</w:t>
      </w:r>
      <w:r w:rsidR="007548C7">
        <w:rPr>
          <w:color w:val="auto"/>
        </w:rPr>
        <w:t xml:space="preserve"> </w:t>
      </w:r>
      <w:r w:rsidRPr="007E282E">
        <w:rPr>
          <w:color w:val="auto"/>
        </w:rPr>
        <w:t>in</w:t>
      </w:r>
      <w:r w:rsidR="007548C7">
        <w:rPr>
          <w:color w:val="auto"/>
        </w:rPr>
        <w:t xml:space="preserve"> </w:t>
      </w:r>
      <w:r w:rsidRPr="007E282E">
        <w:rPr>
          <w:color w:val="auto"/>
        </w:rPr>
        <w:t>full-time</w:t>
      </w:r>
      <w:r w:rsidR="007548C7">
        <w:rPr>
          <w:color w:val="auto"/>
        </w:rPr>
        <w:t xml:space="preserve"> </w:t>
      </w:r>
      <w:r w:rsidRPr="007E282E">
        <w:rPr>
          <w:color w:val="auto"/>
        </w:rPr>
        <w:t>study</w:t>
      </w:r>
      <w:r w:rsidR="007548C7">
        <w:rPr>
          <w:color w:val="auto"/>
        </w:rPr>
        <w:t xml:space="preserve"> </w:t>
      </w:r>
      <w:r w:rsidRPr="007E282E">
        <w:rPr>
          <w:color w:val="auto"/>
        </w:rPr>
        <w:t>is</w:t>
      </w:r>
      <w:r w:rsidR="007548C7">
        <w:rPr>
          <w:color w:val="auto"/>
        </w:rPr>
        <w:t xml:space="preserve"> </w:t>
      </w:r>
      <w:r w:rsidRPr="007E282E">
        <w:rPr>
          <w:color w:val="auto"/>
        </w:rPr>
        <w:t>not</w:t>
      </w:r>
      <w:r w:rsidR="007548C7">
        <w:rPr>
          <w:color w:val="auto"/>
        </w:rPr>
        <w:t xml:space="preserve"> </w:t>
      </w:r>
      <w:proofErr w:type="gramStart"/>
      <w:r w:rsidRPr="007E282E">
        <w:rPr>
          <w:color w:val="auto"/>
        </w:rPr>
        <w:t>taken</w:t>
      </w:r>
      <w:r w:rsidR="007548C7">
        <w:rPr>
          <w:color w:val="auto"/>
        </w:rPr>
        <w:t xml:space="preserve"> </w:t>
      </w:r>
      <w:r w:rsidRPr="007E282E">
        <w:rPr>
          <w:color w:val="auto"/>
        </w:rPr>
        <w:t>into</w:t>
      </w:r>
      <w:r w:rsidR="007548C7">
        <w:rPr>
          <w:color w:val="auto"/>
        </w:rPr>
        <w:t xml:space="preserve"> </w:t>
      </w:r>
      <w:r w:rsidRPr="007E282E">
        <w:rPr>
          <w:color w:val="auto"/>
        </w:rPr>
        <w:t>account</w:t>
      </w:r>
      <w:proofErr w:type="gramEnd"/>
      <w:r w:rsidR="007548C7">
        <w:rPr>
          <w:color w:val="auto"/>
        </w:rPr>
        <w:t xml:space="preserve"> </w:t>
      </w:r>
      <w:r w:rsidRPr="007E282E">
        <w:rPr>
          <w:color w:val="auto"/>
        </w:rPr>
        <w:t>for</w:t>
      </w:r>
      <w:r w:rsidR="007548C7">
        <w:rPr>
          <w:color w:val="auto"/>
        </w:rPr>
        <w:t xml:space="preserve"> </w:t>
      </w:r>
      <w:r w:rsidRPr="007E282E">
        <w:rPr>
          <w:color w:val="auto"/>
        </w:rPr>
        <w:t>any</w:t>
      </w:r>
      <w:r w:rsidR="007548C7">
        <w:rPr>
          <w:color w:val="auto"/>
        </w:rPr>
        <w:t xml:space="preserve"> </w:t>
      </w:r>
      <w:r w:rsidRPr="007E282E">
        <w:rPr>
          <w:color w:val="auto"/>
        </w:rPr>
        <w:t>other</w:t>
      </w:r>
      <w:r w:rsidR="007548C7">
        <w:rPr>
          <w:color w:val="auto"/>
        </w:rPr>
        <w:t xml:space="preserve"> </w:t>
      </w:r>
      <w:r w:rsidRPr="007E282E">
        <w:rPr>
          <w:color w:val="auto"/>
        </w:rPr>
        <w:t>indicator.</w:t>
      </w:r>
    </w:p>
    <w:p w14:paraId="6E26FDF8" w14:textId="3FB853EF" w:rsidR="001C1CDC" w:rsidRPr="007E282E" w:rsidRDefault="00200A9C" w:rsidP="00200A9C">
      <w:pPr>
        <w:pStyle w:val="Bodycopy"/>
        <w:rPr>
          <w:color w:val="auto"/>
        </w:rPr>
      </w:pPr>
      <w:r w:rsidRPr="007E282E">
        <w:rPr>
          <w:color w:val="auto"/>
        </w:rPr>
        <w:t>The</w:t>
      </w:r>
      <w:r w:rsidR="007548C7">
        <w:rPr>
          <w:color w:val="auto"/>
        </w:rPr>
        <w:t xml:space="preserve"> </w:t>
      </w:r>
      <w:r w:rsidRPr="007E282E">
        <w:rPr>
          <w:color w:val="auto"/>
        </w:rPr>
        <w:t>GOS-L,</w:t>
      </w:r>
      <w:r w:rsidR="007548C7">
        <w:rPr>
          <w:color w:val="auto"/>
        </w:rPr>
        <w:t xml:space="preserve"> </w:t>
      </w:r>
      <w:r w:rsidRPr="007E282E">
        <w:rPr>
          <w:color w:val="auto"/>
        </w:rPr>
        <w:t>like</w:t>
      </w:r>
      <w:r w:rsidR="007548C7">
        <w:rPr>
          <w:color w:val="auto"/>
        </w:rPr>
        <w:t xml:space="preserve"> </w:t>
      </w:r>
      <w:r w:rsidRPr="007E282E">
        <w:rPr>
          <w:color w:val="auto"/>
        </w:rPr>
        <w:t>the</w:t>
      </w:r>
      <w:r w:rsidR="007548C7">
        <w:rPr>
          <w:color w:val="auto"/>
        </w:rPr>
        <w:t xml:space="preserve"> </w:t>
      </w:r>
      <w:r w:rsidRPr="007E282E">
        <w:rPr>
          <w:color w:val="auto"/>
        </w:rPr>
        <w:t>GOS,</w:t>
      </w:r>
      <w:r w:rsidR="007548C7">
        <w:rPr>
          <w:color w:val="auto"/>
        </w:rPr>
        <w:t xml:space="preserve"> </w:t>
      </w:r>
      <w:r w:rsidRPr="007E282E">
        <w:rPr>
          <w:color w:val="auto"/>
        </w:rPr>
        <w:t>conforms</w:t>
      </w:r>
      <w:r w:rsidR="007548C7">
        <w:rPr>
          <w:color w:val="auto"/>
        </w:rPr>
        <w:t xml:space="preserve"> </w:t>
      </w:r>
      <w:r w:rsidRPr="007E282E">
        <w:rPr>
          <w:color w:val="auto"/>
        </w:rPr>
        <w:t>to</w:t>
      </w:r>
      <w:r w:rsidR="007548C7">
        <w:rPr>
          <w:color w:val="auto"/>
        </w:rPr>
        <w:t xml:space="preserve"> </w:t>
      </w:r>
      <w:r w:rsidRPr="007E282E">
        <w:rPr>
          <w:color w:val="auto"/>
        </w:rPr>
        <w:t>the</w:t>
      </w:r>
      <w:r w:rsidR="007548C7">
        <w:rPr>
          <w:color w:val="auto"/>
        </w:rPr>
        <w:t xml:space="preserve"> </w:t>
      </w:r>
      <w:r w:rsidRPr="007E282E">
        <w:rPr>
          <w:color w:val="auto"/>
        </w:rPr>
        <w:t>conceptual</w:t>
      </w:r>
      <w:r w:rsidR="007548C7">
        <w:rPr>
          <w:color w:val="auto"/>
        </w:rPr>
        <w:t xml:space="preserve"> </w:t>
      </w:r>
      <w:r w:rsidRPr="007E282E">
        <w:rPr>
          <w:color w:val="auto"/>
        </w:rPr>
        <w:t>framework</w:t>
      </w:r>
      <w:r w:rsidR="007548C7">
        <w:rPr>
          <w:color w:val="auto"/>
        </w:rPr>
        <w:t xml:space="preserve"> </w:t>
      </w:r>
      <w:r w:rsidRPr="007E282E">
        <w:rPr>
          <w:color w:val="auto"/>
        </w:rPr>
        <w:t>of</w:t>
      </w:r>
      <w:r w:rsidR="007548C7">
        <w:rPr>
          <w:color w:val="auto"/>
        </w:rPr>
        <w:t xml:space="preserve"> </w:t>
      </w:r>
      <w:r w:rsidRPr="007E282E">
        <w:rPr>
          <w:color w:val="auto"/>
        </w:rPr>
        <w:t>the</w:t>
      </w:r>
      <w:r w:rsidR="007548C7">
        <w:rPr>
          <w:color w:val="auto"/>
        </w:rPr>
        <w:t xml:space="preserve"> </w:t>
      </w:r>
      <w:r w:rsidRPr="007E282E">
        <w:rPr>
          <w:color w:val="auto"/>
        </w:rPr>
        <w:t>standard</w:t>
      </w:r>
      <w:r w:rsidR="007548C7">
        <w:rPr>
          <w:color w:val="auto"/>
        </w:rPr>
        <w:t xml:space="preserve"> </w:t>
      </w:r>
      <w:r w:rsidRPr="007E282E">
        <w:rPr>
          <w:color w:val="auto"/>
        </w:rPr>
        <w:t>labour</w:t>
      </w:r>
      <w:r w:rsidR="007548C7">
        <w:rPr>
          <w:color w:val="auto"/>
        </w:rPr>
        <w:t xml:space="preserve"> </w:t>
      </w:r>
      <w:r w:rsidRPr="007E282E">
        <w:rPr>
          <w:color w:val="auto"/>
        </w:rPr>
        <w:t>force</w:t>
      </w:r>
      <w:r w:rsidR="007548C7">
        <w:rPr>
          <w:color w:val="auto"/>
        </w:rPr>
        <w:t xml:space="preserve"> </w:t>
      </w:r>
      <w:r w:rsidRPr="007E282E">
        <w:rPr>
          <w:color w:val="auto"/>
        </w:rPr>
        <w:t>statistics</w:t>
      </w:r>
      <w:r w:rsidR="007548C7">
        <w:rPr>
          <w:color w:val="auto"/>
        </w:rPr>
        <w:t xml:space="preserve"> </w:t>
      </w:r>
      <w:r w:rsidRPr="007E282E">
        <w:rPr>
          <w:color w:val="auto"/>
        </w:rPr>
        <w:t>model</w:t>
      </w:r>
      <w:r w:rsidR="007548C7">
        <w:rPr>
          <w:color w:val="auto"/>
        </w:rPr>
        <w:t xml:space="preserve"> </w:t>
      </w:r>
      <w:r w:rsidRPr="007E282E">
        <w:rPr>
          <w:color w:val="auto"/>
        </w:rPr>
        <w:t>used</w:t>
      </w:r>
      <w:r w:rsidR="007548C7">
        <w:rPr>
          <w:color w:val="auto"/>
        </w:rPr>
        <w:t xml:space="preserve"> </w:t>
      </w:r>
      <w:r w:rsidRPr="007E282E">
        <w:rPr>
          <w:color w:val="auto"/>
        </w:rPr>
        <w:t>by</w:t>
      </w:r>
      <w:r w:rsidR="007548C7">
        <w:rPr>
          <w:color w:val="auto"/>
        </w:rPr>
        <w:t xml:space="preserve"> </w:t>
      </w:r>
      <w:r w:rsidRPr="007E282E">
        <w:rPr>
          <w:color w:val="auto"/>
        </w:rPr>
        <w:t>the</w:t>
      </w:r>
      <w:r w:rsidR="007548C7">
        <w:rPr>
          <w:color w:val="auto"/>
        </w:rPr>
        <w:t xml:space="preserve"> </w:t>
      </w:r>
      <w:r w:rsidRPr="007E282E">
        <w:rPr>
          <w:color w:val="auto"/>
        </w:rPr>
        <w:t>Australian</w:t>
      </w:r>
      <w:r w:rsidR="007548C7">
        <w:rPr>
          <w:color w:val="auto"/>
        </w:rPr>
        <w:t xml:space="preserve"> </w:t>
      </w:r>
      <w:r w:rsidRPr="007E282E">
        <w:rPr>
          <w:color w:val="auto"/>
        </w:rPr>
        <w:t>Bureau</w:t>
      </w:r>
      <w:r w:rsidR="007548C7">
        <w:rPr>
          <w:color w:val="auto"/>
        </w:rPr>
        <w:t xml:space="preserve"> </w:t>
      </w:r>
      <w:r w:rsidRPr="007E282E">
        <w:rPr>
          <w:color w:val="auto"/>
        </w:rPr>
        <w:t>of</w:t>
      </w:r>
      <w:r w:rsidR="007548C7">
        <w:rPr>
          <w:color w:val="auto"/>
        </w:rPr>
        <w:t xml:space="preserve"> </w:t>
      </w:r>
      <w:r w:rsidRPr="007E282E">
        <w:rPr>
          <w:color w:val="auto"/>
        </w:rPr>
        <w:t>Statistics</w:t>
      </w:r>
      <w:r w:rsidR="007548C7">
        <w:rPr>
          <w:color w:val="auto"/>
        </w:rPr>
        <w:t xml:space="preserve"> </w:t>
      </w:r>
      <w:r w:rsidRPr="007E282E">
        <w:rPr>
          <w:color w:val="auto"/>
        </w:rPr>
        <w:t>(ABS)</w:t>
      </w:r>
      <w:r w:rsidR="001C1CDC" w:rsidRPr="007E282E">
        <w:rPr>
          <w:color w:val="auto"/>
        </w:rPr>
        <w:t>.</w:t>
      </w:r>
    </w:p>
    <w:p w14:paraId="68E9F8EC" w14:textId="3D07EFD7" w:rsidR="001C1CDC" w:rsidRPr="007E282E" w:rsidRDefault="001C1CDC" w:rsidP="00200A9C">
      <w:pPr>
        <w:pStyle w:val="Heading2"/>
        <w:rPr>
          <w:lang w:val="en-GB"/>
        </w:rPr>
      </w:pPr>
      <w:r w:rsidRPr="007E282E">
        <w:rPr>
          <w:lang w:val="en-GB"/>
        </w:rPr>
        <w:t>Other</w:t>
      </w:r>
      <w:r w:rsidR="007548C7">
        <w:rPr>
          <w:lang w:val="en-GB"/>
        </w:rPr>
        <w:t xml:space="preserve"> </w:t>
      </w:r>
      <w:r w:rsidRPr="007E282E">
        <w:rPr>
          <w:lang w:val="en-GB"/>
        </w:rPr>
        <w:t>definitions</w:t>
      </w:r>
    </w:p>
    <w:p w14:paraId="72FF5843" w14:textId="783C04C0" w:rsidR="001C1CDC" w:rsidRPr="007E282E" w:rsidRDefault="001C1CDC" w:rsidP="00205823">
      <w:pPr>
        <w:pStyle w:val="Bodycopy"/>
        <w:rPr>
          <w:color w:val="auto"/>
        </w:rPr>
      </w:pPr>
      <w:r w:rsidRPr="007E282E">
        <w:rPr>
          <w:color w:val="auto"/>
        </w:rPr>
        <w:t>QILT</w:t>
      </w:r>
      <w:r w:rsidR="007548C7">
        <w:rPr>
          <w:color w:val="auto"/>
        </w:rPr>
        <w:t xml:space="preserve"> </w:t>
      </w:r>
      <w:r w:rsidRPr="007E282E">
        <w:rPr>
          <w:color w:val="auto"/>
        </w:rPr>
        <w:t>–</w:t>
      </w:r>
      <w:r w:rsidR="007548C7">
        <w:rPr>
          <w:color w:val="auto"/>
        </w:rPr>
        <w:t xml:space="preserve"> </w:t>
      </w:r>
      <w:r w:rsidRPr="007E282E">
        <w:rPr>
          <w:color w:val="auto"/>
        </w:rPr>
        <w:t>Quality</w:t>
      </w:r>
      <w:r w:rsidR="007548C7">
        <w:rPr>
          <w:color w:val="auto"/>
        </w:rPr>
        <w:t xml:space="preserve"> </w:t>
      </w:r>
      <w:r w:rsidRPr="007E282E">
        <w:rPr>
          <w:color w:val="auto"/>
        </w:rPr>
        <w:t>Indicators</w:t>
      </w:r>
      <w:r w:rsidR="007548C7">
        <w:rPr>
          <w:color w:val="auto"/>
        </w:rPr>
        <w:t xml:space="preserve"> </w:t>
      </w:r>
      <w:r w:rsidRPr="007E282E">
        <w:rPr>
          <w:color w:val="auto"/>
        </w:rPr>
        <w:t>for</w:t>
      </w:r>
      <w:r w:rsidR="007548C7">
        <w:rPr>
          <w:color w:val="auto"/>
        </w:rPr>
        <w:t xml:space="preserve"> </w:t>
      </w:r>
      <w:r w:rsidRPr="007E282E">
        <w:rPr>
          <w:color w:val="auto"/>
        </w:rPr>
        <w:t>Learning</w:t>
      </w:r>
      <w:r w:rsidR="007548C7">
        <w:rPr>
          <w:color w:val="auto"/>
        </w:rPr>
        <w:t xml:space="preserve"> </w:t>
      </w:r>
      <w:r w:rsidRPr="007E282E">
        <w:rPr>
          <w:color w:val="auto"/>
        </w:rPr>
        <w:t>and</w:t>
      </w:r>
      <w:r w:rsidR="007548C7">
        <w:rPr>
          <w:color w:val="auto"/>
        </w:rPr>
        <w:t xml:space="preserve"> </w:t>
      </w:r>
      <w:r w:rsidRPr="007E282E">
        <w:rPr>
          <w:color w:val="auto"/>
        </w:rPr>
        <w:t>Teaching</w:t>
      </w:r>
    </w:p>
    <w:p w14:paraId="48E9FD12" w14:textId="2B6315A8" w:rsidR="001C1CDC" w:rsidRPr="007E282E" w:rsidRDefault="001C1CDC" w:rsidP="00205823">
      <w:pPr>
        <w:pStyle w:val="Bodycopy"/>
        <w:rPr>
          <w:color w:val="auto"/>
        </w:rPr>
      </w:pPr>
      <w:r w:rsidRPr="007E282E">
        <w:rPr>
          <w:color w:val="auto"/>
        </w:rPr>
        <w:t>GOS</w:t>
      </w:r>
      <w:r w:rsidR="007548C7">
        <w:rPr>
          <w:color w:val="auto"/>
        </w:rPr>
        <w:t xml:space="preserve"> </w:t>
      </w:r>
      <w:r w:rsidRPr="007E282E">
        <w:rPr>
          <w:color w:val="auto"/>
        </w:rPr>
        <w:t>–</w:t>
      </w:r>
      <w:r w:rsidR="007548C7">
        <w:rPr>
          <w:color w:val="auto"/>
        </w:rPr>
        <w:t xml:space="preserve"> </w:t>
      </w:r>
      <w:r w:rsidRPr="007E282E">
        <w:rPr>
          <w:color w:val="auto"/>
        </w:rPr>
        <w:t>Graduate</w:t>
      </w:r>
      <w:r w:rsidR="007548C7">
        <w:rPr>
          <w:color w:val="auto"/>
        </w:rPr>
        <w:t xml:space="preserve"> </w:t>
      </w:r>
      <w:r w:rsidRPr="007E282E">
        <w:rPr>
          <w:color w:val="auto"/>
        </w:rPr>
        <w:t>Outcomes</w:t>
      </w:r>
      <w:r w:rsidR="007548C7">
        <w:rPr>
          <w:color w:val="auto"/>
        </w:rPr>
        <w:t xml:space="preserve"> </w:t>
      </w:r>
      <w:r w:rsidRPr="007E282E">
        <w:rPr>
          <w:color w:val="auto"/>
        </w:rPr>
        <w:t>Survey</w:t>
      </w:r>
    </w:p>
    <w:p w14:paraId="539E89C2" w14:textId="227D3C3C" w:rsidR="001C1CDC" w:rsidRPr="007E282E" w:rsidRDefault="001C1CDC" w:rsidP="00205823">
      <w:pPr>
        <w:pStyle w:val="Bodycopy"/>
        <w:rPr>
          <w:color w:val="auto"/>
        </w:rPr>
      </w:pPr>
      <w:r w:rsidRPr="007E282E">
        <w:rPr>
          <w:color w:val="auto"/>
        </w:rPr>
        <w:t>SES</w:t>
      </w:r>
      <w:r w:rsidR="007548C7">
        <w:rPr>
          <w:color w:val="auto"/>
        </w:rPr>
        <w:t xml:space="preserve"> </w:t>
      </w:r>
      <w:r w:rsidRPr="007E282E">
        <w:rPr>
          <w:color w:val="auto"/>
        </w:rPr>
        <w:t>–</w:t>
      </w:r>
      <w:r w:rsidR="007548C7">
        <w:rPr>
          <w:color w:val="auto"/>
        </w:rPr>
        <w:t xml:space="preserve"> </w:t>
      </w:r>
      <w:r w:rsidRPr="007E282E">
        <w:rPr>
          <w:color w:val="auto"/>
        </w:rPr>
        <w:t>Student</w:t>
      </w:r>
      <w:r w:rsidR="007548C7">
        <w:rPr>
          <w:color w:val="auto"/>
        </w:rPr>
        <w:t xml:space="preserve"> </w:t>
      </w:r>
      <w:r w:rsidRPr="007E282E">
        <w:rPr>
          <w:color w:val="auto"/>
        </w:rPr>
        <w:t>Experience</w:t>
      </w:r>
      <w:r w:rsidR="007548C7">
        <w:rPr>
          <w:color w:val="auto"/>
        </w:rPr>
        <w:t xml:space="preserve"> </w:t>
      </w:r>
      <w:r w:rsidRPr="007E282E">
        <w:rPr>
          <w:color w:val="auto"/>
        </w:rPr>
        <w:t>Survey</w:t>
      </w:r>
    </w:p>
    <w:p w14:paraId="0417B8BD" w14:textId="35515587" w:rsidR="001C1CDC" w:rsidRPr="007E282E" w:rsidRDefault="001C1CDC" w:rsidP="00205823">
      <w:pPr>
        <w:pStyle w:val="Bodycopy"/>
        <w:rPr>
          <w:color w:val="auto"/>
        </w:rPr>
      </w:pPr>
      <w:r w:rsidRPr="007E282E">
        <w:rPr>
          <w:color w:val="auto"/>
        </w:rPr>
        <w:lastRenderedPageBreak/>
        <w:t>AGS</w:t>
      </w:r>
      <w:r w:rsidR="007548C7">
        <w:rPr>
          <w:color w:val="auto"/>
        </w:rPr>
        <w:t xml:space="preserve"> </w:t>
      </w:r>
      <w:r w:rsidRPr="007E282E">
        <w:rPr>
          <w:color w:val="auto"/>
        </w:rPr>
        <w:t>–</w:t>
      </w:r>
      <w:r w:rsidR="007548C7">
        <w:rPr>
          <w:color w:val="auto"/>
        </w:rPr>
        <w:t xml:space="preserve"> </w:t>
      </w:r>
      <w:r w:rsidRPr="007E282E">
        <w:rPr>
          <w:color w:val="auto"/>
        </w:rPr>
        <w:t>Australian</w:t>
      </w:r>
      <w:r w:rsidR="007548C7">
        <w:rPr>
          <w:color w:val="auto"/>
        </w:rPr>
        <w:t xml:space="preserve"> </w:t>
      </w:r>
      <w:r w:rsidRPr="007E282E">
        <w:rPr>
          <w:color w:val="auto"/>
        </w:rPr>
        <w:t>Graduate</w:t>
      </w:r>
      <w:r w:rsidR="007548C7">
        <w:rPr>
          <w:color w:val="auto"/>
        </w:rPr>
        <w:t xml:space="preserve"> </w:t>
      </w:r>
      <w:r w:rsidRPr="007E282E">
        <w:rPr>
          <w:color w:val="auto"/>
        </w:rPr>
        <w:t>Survey</w:t>
      </w:r>
    </w:p>
    <w:p w14:paraId="1D16D54C" w14:textId="29A8B655" w:rsidR="001C1CDC" w:rsidRPr="007E282E" w:rsidRDefault="001C1CDC" w:rsidP="00205823">
      <w:pPr>
        <w:pStyle w:val="Bodycopy"/>
        <w:rPr>
          <w:color w:val="auto"/>
        </w:rPr>
      </w:pPr>
      <w:r w:rsidRPr="007E282E">
        <w:rPr>
          <w:color w:val="auto"/>
        </w:rPr>
        <w:t>GCA</w:t>
      </w:r>
      <w:r w:rsidR="007548C7">
        <w:rPr>
          <w:color w:val="auto"/>
        </w:rPr>
        <w:t xml:space="preserve"> </w:t>
      </w:r>
      <w:r w:rsidRPr="007E282E">
        <w:rPr>
          <w:color w:val="auto"/>
        </w:rPr>
        <w:t>–</w:t>
      </w:r>
      <w:r w:rsidR="007548C7">
        <w:rPr>
          <w:color w:val="auto"/>
        </w:rPr>
        <w:t xml:space="preserve"> </w:t>
      </w:r>
      <w:r w:rsidRPr="007E282E">
        <w:rPr>
          <w:color w:val="auto"/>
        </w:rPr>
        <w:t>Graduate</w:t>
      </w:r>
      <w:r w:rsidR="007548C7">
        <w:rPr>
          <w:color w:val="auto"/>
        </w:rPr>
        <w:t xml:space="preserve"> </w:t>
      </w:r>
      <w:r w:rsidRPr="007E282E">
        <w:rPr>
          <w:color w:val="auto"/>
        </w:rPr>
        <w:t>Careers</w:t>
      </w:r>
      <w:r w:rsidR="007548C7">
        <w:rPr>
          <w:color w:val="auto"/>
        </w:rPr>
        <w:t xml:space="preserve"> </w:t>
      </w:r>
      <w:r w:rsidRPr="007E282E">
        <w:rPr>
          <w:color w:val="auto"/>
        </w:rPr>
        <w:t>Australia</w:t>
      </w:r>
    </w:p>
    <w:p w14:paraId="100185A6" w14:textId="7F511099" w:rsidR="001C1CDC" w:rsidRPr="007E282E" w:rsidRDefault="001C1CDC" w:rsidP="00205823">
      <w:pPr>
        <w:pStyle w:val="Bodycopy"/>
        <w:rPr>
          <w:color w:val="auto"/>
        </w:rPr>
      </w:pPr>
      <w:r w:rsidRPr="007E282E">
        <w:rPr>
          <w:color w:val="auto"/>
        </w:rPr>
        <w:t>NUHEI</w:t>
      </w:r>
      <w:r w:rsidR="007548C7">
        <w:rPr>
          <w:color w:val="auto"/>
        </w:rPr>
        <w:t xml:space="preserve"> </w:t>
      </w:r>
      <w:r w:rsidRPr="007E282E">
        <w:rPr>
          <w:color w:val="auto"/>
        </w:rPr>
        <w:t>–</w:t>
      </w:r>
      <w:r w:rsidR="007548C7">
        <w:rPr>
          <w:color w:val="auto"/>
        </w:rPr>
        <w:t xml:space="preserve"> </w:t>
      </w:r>
      <w:r w:rsidRPr="007E282E">
        <w:rPr>
          <w:color w:val="auto"/>
        </w:rPr>
        <w:t>Non–University</w:t>
      </w:r>
      <w:r w:rsidR="007548C7">
        <w:rPr>
          <w:color w:val="auto"/>
        </w:rPr>
        <w:t xml:space="preserve"> </w:t>
      </w:r>
      <w:r w:rsidRPr="007E282E">
        <w:rPr>
          <w:color w:val="auto"/>
        </w:rPr>
        <w:t>Higher</w:t>
      </w:r>
      <w:r w:rsidR="007548C7">
        <w:rPr>
          <w:color w:val="auto"/>
        </w:rPr>
        <w:t xml:space="preserve"> </w:t>
      </w:r>
      <w:r w:rsidRPr="007E282E">
        <w:rPr>
          <w:color w:val="auto"/>
        </w:rPr>
        <w:t>Education</w:t>
      </w:r>
      <w:r w:rsidR="007548C7">
        <w:rPr>
          <w:color w:val="auto"/>
        </w:rPr>
        <w:t xml:space="preserve"> </w:t>
      </w:r>
      <w:r w:rsidRPr="007E282E">
        <w:rPr>
          <w:color w:val="auto"/>
        </w:rPr>
        <w:t>Institution</w:t>
      </w:r>
    </w:p>
    <w:p w14:paraId="2570FE42" w14:textId="75ACDBAD" w:rsidR="001C1CDC" w:rsidRPr="007E282E" w:rsidRDefault="001C1CDC" w:rsidP="00205823">
      <w:pPr>
        <w:pStyle w:val="Bodycopy"/>
        <w:rPr>
          <w:color w:val="auto"/>
        </w:rPr>
      </w:pPr>
      <w:r w:rsidRPr="007E282E">
        <w:rPr>
          <w:color w:val="auto"/>
        </w:rPr>
        <w:t>CATI</w:t>
      </w:r>
      <w:r w:rsidR="007548C7">
        <w:rPr>
          <w:color w:val="auto"/>
        </w:rPr>
        <w:t xml:space="preserve"> </w:t>
      </w:r>
      <w:r w:rsidRPr="007E282E">
        <w:rPr>
          <w:color w:val="auto"/>
        </w:rPr>
        <w:t>–</w:t>
      </w:r>
      <w:r w:rsidR="007548C7">
        <w:rPr>
          <w:color w:val="auto"/>
        </w:rPr>
        <w:t xml:space="preserve"> </w:t>
      </w:r>
      <w:r w:rsidRPr="007E282E">
        <w:rPr>
          <w:color w:val="auto"/>
        </w:rPr>
        <w:t>Computer</w:t>
      </w:r>
      <w:r w:rsidR="007548C7">
        <w:rPr>
          <w:color w:val="auto"/>
        </w:rPr>
        <w:t xml:space="preserve"> </w:t>
      </w:r>
      <w:r w:rsidRPr="007E282E">
        <w:rPr>
          <w:color w:val="auto"/>
        </w:rPr>
        <w:t>Assisted</w:t>
      </w:r>
      <w:r w:rsidR="007548C7">
        <w:rPr>
          <w:color w:val="auto"/>
        </w:rPr>
        <w:t xml:space="preserve"> </w:t>
      </w:r>
      <w:r w:rsidRPr="007E282E">
        <w:rPr>
          <w:color w:val="auto"/>
        </w:rPr>
        <w:t>Interviewing</w:t>
      </w:r>
    </w:p>
    <w:p w14:paraId="7AD6F25B" w14:textId="2FEDEE40" w:rsidR="001C1CDC" w:rsidRPr="007E282E" w:rsidRDefault="001C1CDC" w:rsidP="00205823">
      <w:pPr>
        <w:pStyle w:val="Bodycopy"/>
        <w:rPr>
          <w:color w:val="auto"/>
        </w:rPr>
      </w:pPr>
      <w:r w:rsidRPr="007E282E">
        <w:rPr>
          <w:color w:val="auto"/>
        </w:rPr>
        <w:t>ANZIC</w:t>
      </w:r>
      <w:r w:rsidR="007548C7">
        <w:rPr>
          <w:color w:val="auto"/>
        </w:rPr>
        <w:t xml:space="preserve"> </w:t>
      </w:r>
      <w:r w:rsidRPr="007E282E">
        <w:rPr>
          <w:color w:val="auto"/>
        </w:rPr>
        <w:t>–</w:t>
      </w:r>
      <w:r w:rsidR="007548C7">
        <w:rPr>
          <w:color w:val="auto"/>
        </w:rPr>
        <w:t xml:space="preserve"> </w:t>
      </w:r>
      <w:r w:rsidRPr="007E282E">
        <w:rPr>
          <w:color w:val="auto"/>
        </w:rPr>
        <w:t>Australian</w:t>
      </w:r>
      <w:r w:rsidR="007548C7">
        <w:rPr>
          <w:color w:val="auto"/>
        </w:rPr>
        <w:t xml:space="preserve"> </w:t>
      </w:r>
      <w:r w:rsidRPr="007E282E">
        <w:rPr>
          <w:color w:val="auto"/>
        </w:rPr>
        <w:t>and</w:t>
      </w:r>
      <w:r w:rsidR="007548C7">
        <w:rPr>
          <w:color w:val="auto"/>
        </w:rPr>
        <w:t xml:space="preserve"> </w:t>
      </w:r>
      <w:r w:rsidRPr="007E282E">
        <w:rPr>
          <w:color w:val="auto"/>
        </w:rPr>
        <w:t>New</w:t>
      </w:r>
      <w:r w:rsidR="007548C7">
        <w:rPr>
          <w:color w:val="auto"/>
        </w:rPr>
        <w:t xml:space="preserve"> </w:t>
      </w:r>
      <w:r w:rsidRPr="007E282E">
        <w:rPr>
          <w:color w:val="auto"/>
        </w:rPr>
        <w:t>Zealand</w:t>
      </w:r>
      <w:r w:rsidR="007548C7">
        <w:rPr>
          <w:color w:val="auto"/>
        </w:rPr>
        <w:t xml:space="preserve"> </w:t>
      </w:r>
      <w:r w:rsidRPr="007E282E">
        <w:rPr>
          <w:color w:val="auto"/>
        </w:rPr>
        <w:t>Standard</w:t>
      </w:r>
      <w:r w:rsidR="007548C7">
        <w:rPr>
          <w:color w:val="auto"/>
        </w:rPr>
        <w:t xml:space="preserve"> </w:t>
      </w:r>
      <w:r w:rsidRPr="007E282E">
        <w:rPr>
          <w:color w:val="auto"/>
        </w:rPr>
        <w:t>Industrial</w:t>
      </w:r>
      <w:r w:rsidR="007548C7">
        <w:rPr>
          <w:color w:val="auto"/>
        </w:rPr>
        <w:t xml:space="preserve"> </w:t>
      </w:r>
      <w:r w:rsidRPr="007E282E">
        <w:rPr>
          <w:color w:val="auto"/>
        </w:rPr>
        <w:t>Classification</w:t>
      </w:r>
    </w:p>
    <w:p w14:paraId="231C78BC" w14:textId="3AB12D78" w:rsidR="001C1CDC" w:rsidRPr="00117260" w:rsidRDefault="001C1CDC" w:rsidP="00205823">
      <w:pPr>
        <w:pStyle w:val="Bodycopy"/>
        <w:rPr>
          <w:color w:val="auto"/>
          <w:highlight w:val="yellow"/>
        </w:rPr>
      </w:pPr>
      <w:r w:rsidRPr="007E282E">
        <w:rPr>
          <w:color w:val="auto"/>
        </w:rPr>
        <w:t>ANZSCO</w:t>
      </w:r>
      <w:r w:rsidR="007548C7">
        <w:rPr>
          <w:color w:val="auto"/>
        </w:rPr>
        <w:t xml:space="preserve"> </w:t>
      </w:r>
      <w:r w:rsidRPr="007E282E">
        <w:rPr>
          <w:color w:val="auto"/>
        </w:rPr>
        <w:t>–</w:t>
      </w:r>
      <w:r w:rsidR="007548C7">
        <w:rPr>
          <w:color w:val="auto"/>
        </w:rPr>
        <w:t xml:space="preserve"> </w:t>
      </w:r>
      <w:r w:rsidRPr="007E282E">
        <w:rPr>
          <w:color w:val="auto"/>
        </w:rPr>
        <w:t>Australian</w:t>
      </w:r>
      <w:r w:rsidR="007548C7">
        <w:rPr>
          <w:color w:val="auto"/>
        </w:rPr>
        <w:t xml:space="preserve"> </w:t>
      </w:r>
      <w:r w:rsidRPr="007E282E">
        <w:rPr>
          <w:color w:val="auto"/>
        </w:rPr>
        <w:t>and</w:t>
      </w:r>
      <w:r w:rsidR="007548C7">
        <w:rPr>
          <w:color w:val="auto"/>
        </w:rPr>
        <w:t xml:space="preserve"> </w:t>
      </w:r>
      <w:r w:rsidRPr="007E282E">
        <w:rPr>
          <w:color w:val="auto"/>
        </w:rPr>
        <w:t>New</w:t>
      </w:r>
      <w:r w:rsidR="007548C7">
        <w:rPr>
          <w:color w:val="auto"/>
        </w:rPr>
        <w:t xml:space="preserve"> </w:t>
      </w:r>
      <w:r w:rsidRPr="007E282E">
        <w:rPr>
          <w:color w:val="auto"/>
        </w:rPr>
        <w:t>Zealand</w:t>
      </w:r>
      <w:r w:rsidR="007548C7">
        <w:rPr>
          <w:color w:val="auto"/>
        </w:rPr>
        <w:t xml:space="preserve"> </w:t>
      </w:r>
      <w:r w:rsidRPr="007E282E">
        <w:rPr>
          <w:color w:val="auto"/>
        </w:rPr>
        <w:t>Standard</w:t>
      </w:r>
      <w:r w:rsidR="007548C7">
        <w:rPr>
          <w:color w:val="auto"/>
        </w:rPr>
        <w:t xml:space="preserve"> </w:t>
      </w:r>
      <w:r w:rsidRPr="007E282E">
        <w:rPr>
          <w:color w:val="auto"/>
        </w:rPr>
        <w:t>Classification</w:t>
      </w:r>
      <w:r w:rsidR="007548C7">
        <w:rPr>
          <w:color w:val="auto"/>
        </w:rPr>
        <w:t xml:space="preserve"> </w:t>
      </w:r>
      <w:r w:rsidRPr="007E282E">
        <w:rPr>
          <w:color w:val="auto"/>
        </w:rPr>
        <w:t>of</w:t>
      </w:r>
      <w:r w:rsidR="007548C7">
        <w:rPr>
          <w:color w:val="auto"/>
        </w:rPr>
        <w:t xml:space="preserve"> </w:t>
      </w:r>
      <w:r w:rsidRPr="007E282E">
        <w:rPr>
          <w:color w:val="auto"/>
        </w:rPr>
        <w:t>Occupations</w:t>
      </w:r>
      <w:r w:rsidRPr="00117260">
        <w:rPr>
          <w:color w:val="auto"/>
          <w:highlight w:val="yellow"/>
        </w:rPr>
        <w:br w:type="page"/>
      </w:r>
    </w:p>
    <w:p w14:paraId="16507886" w14:textId="206B6F28" w:rsidR="001C1CDC" w:rsidRPr="007E282E" w:rsidRDefault="001C1CDC" w:rsidP="00205823">
      <w:pPr>
        <w:pStyle w:val="Heading1"/>
        <w:rPr>
          <w:lang w:val="en-GB"/>
        </w:rPr>
      </w:pPr>
      <w:bookmarkStart w:id="7" w:name="_Toc343449021"/>
      <w:bookmarkStart w:id="8" w:name="_Toc515594302"/>
      <w:r w:rsidRPr="007E282E">
        <w:rPr>
          <w:lang w:val="en-GB"/>
        </w:rPr>
        <w:lastRenderedPageBreak/>
        <w:t>Appendix</w:t>
      </w:r>
      <w:r w:rsidR="007548C7">
        <w:rPr>
          <w:lang w:val="en-GB"/>
        </w:rPr>
        <w:t xml:space="preserve"> </w:t>
      </w:r>
      <w:r w:rsidR="005B08B9" w:rsidRPr="007E282E">
        <w:rPr>
          <w:lang w:val="en-GB"/>
        </w:rPr>
        <w:t>3</w:t>
      </w:r>
      <w:r w:rsidR="007548C7">
        <w:rPr>
          <w:lang w:val="en-GB"/>
        </w:rPr>
        <w:t xml:space="preserve"> </w:t>
      </w:r>
      <w:r w:rsidRPr="007E282E">
        <w:rPr>
          <w:lang w:val="en-GB"/>
        </w:rPr>
        <w:t>GOS-L</w:t>
      </w:r>
      <w:r w:rsidR="007548C7">
        <w:rPr>
          <w:lang w:val="en-GB"/>
        </w:rPr>
        <w:t xml:space="preserve"> </w:t>
      </w:r>
      <w:r w:rsidR="00200A9C" w:rsidRPr="007E282E">
        <w:rPr>
          <w:lang w:val="en-GB"/>
        </w:rPr>
        <w:t>20</w:t>
      </w:r>
      <w:r w:rsidR="007E282E" w:rsidRPr="007E282E">
        <w:rPr>
          <w:lang w:val="en-GB"/>
        </w:rPr>
        <w:t>20</w:t>
      </w:r>
      <w:r w:rsidR="007548C7">
        <w:rPr>
          <w:lang w:val="en-GB"/>
        </w:rPr>
        <w:t xml:space="preserve"> </w:t>
      </w:r>
      <w:r w:rsidRPr="007E282E">
        <w:rPr>
          <w:lang w:val="en-GB"/>
        </w:rPr>
        <w:t>methodological</w:t>
      </w:r>
      <w:r w:rsidR="007548C7">
        <w:rPr>
          <w:lang w:val="en-GB"/>
        </w:rPr>
        <w:t xml:space="preserve"> </w:t>
      </w:r>
      <w:r w:rsidRPr="007E282E">
        <w:rPr>
          <w:lang w:val="en-GB"/>
        </w:rPr>
        <w:t>summary</w:t>
      </w:r>
      <w:bookmarkEnd w:id="7"/>
      <w:bookmarkEnd w:id="8"/>
    </w:p>
    <w:p w14:paraId="2F991681" w14:textId="1CC4D911" w:rsidR="001C1CDC" w:rsidRPr="00C633E5" w:rsidRDefault="001C1CDC" w:rsidP="00205823">
      <w:pPr>
        <w:pStyle w:val="Heading2"/>
      </w:pPr>
      <w:r w:rsidRPr="00C633E5">
        <w:t>Methodology</w:t>
      </w:r>
      <w:r w:rsidR="007548C7">
        <w:t xml:space="preserve"> </w:t>
      </w:r>
      <w:r w:rsidRPr="00C633E5">
        <w:t>overview</w:t>
      </w:r>
    </w:p>
    <w:p w14:paraId="1F01236A" w14:textId="539E7E70" w:rsidR="00200A9C" w:rsidRPr="00C633E5" w:rsidRDefault="008D0834" w:rsidP="00200A9C">
      <w:pPr>
        <w:pStyle w:val="Bodycopy"/>
        <w:rPr>
          <w:color w:val="auto"/>
        </w:rPr>
      </w:pPr>
      <w:r w:rsidRPr="00C633E5">
        <w:rPr>
          <w:color w:val="auto"/>
        </w:rPr>
        <w:t>Graduates</w:t>
      </w:r>
      <w:r w:rsidR="007548C7">
        <w:rPr>
          <w:color w:val="auto"/>
        </w:rPr>
        <w:t xml:space="preserve"> </w:t>
      </w:r>
      <w:r w:rsidRPr="00C633E5">
        <w:rPr>
          <w:color w:val="auto"/>
        </w:rPr>
        <w:t>were</w:t>
      </w:r>
      <w:r w:rsidR="007548C7">
        <w:rPr>
          <w:color w:val="auto"/>
        </w:rPr>
        <w:t xml:space="preserve"> </w:t>
      </w:r>
      <w:r w:rsidRPr="00C633E5">
        <w:rPr>
          <w:color w:val="auto"/>
        </w:rPr>
        <w:t>invited</w:t>
      </w:r>
      <w:r w:rsidR="007548C7">
        <w:rPr>
          <w:color w:val="auto"/>
        </w:rPr>
        <w:t xml:space="preserve"> </w:t>
      </w:r>
      <w:r w:rsidRPr="00C633E5">
        <w:rPr>
          <w:color w:val="auto"/>
        </w:rPr>
        <w:t>to</w:t>
      </w:r>
      <w:r w:rsidR="007548C7">
        <w:rPr>
          <w:color w:val="auto"/>
        </w:rPr>
        <w:t xml:space="preserve"> </w:t>
      </w:r>
      <w:r w:rsidRPr="00C633E5">
        <w:rPr>
          <w:color w:val="auto"/>
        </w:rPr>
        <w:t>participate</w:t>
      </w:r>
      <w:r w:rsidR="007548C7">
        <w:rPr>
          <w:color w:val="auto"/>
        </w:rPr>
        <w:t xml:space="preserve"> </w:t>
      </w:r>
      <w:r w:rsidRPr="00C633E5">
        <w:rPr>
          <w:color w:val="auto"/>
        </w:rPr>
        <w:t>in</w:t>
      </w:r>
      <w:r w:rsidR="007548C7">
        <w:rPr>
          <w:color w:val="auto"/>
        </w:rPr>
        <w:t xml:space="preserve"> </w:t>
      </w:r>
      <w:r w:rsidRPr="00C633E5">
        <w:rPr>
          <w:color w:val="auto"/>
        </w:rPr>
        <w:t>the</w:t>
      </w:r>
      <w:r w:rsidR="007548C7">
        <w:rPr>
          <w:color w:val="auto"/>
        </w:rPr>
        <w:t xml:space="preserve"> </w:t>
      </w:r>
      <w:r w:rsidRPr="00C633E5">
        <w:rPr>
          <w:color w:val="auto"/>
        </w:rPr>
        <w:t>GOS-L</w:t>
      </w:r>
      <w:r w:rsidR="007548C7">
        <w:rPr>
          <w:color w:val="auto"/>
        </w:rPr>
        <w:t xml:space="preserve"> </w:t>
      </w:r>
      <w:r w:rsidRPr="00C633E5">
        <w:rPr>
          <w:color w:val="auto"/>
        </w:rPr>
        <w:t>via</w:t>
      </w:r>
      <w:r w:rsidR="007548C7">
        <w:rPr>
          <w:color w:val="auto"/>
        </w:rPr>
        <w:t xml:space="preserve"> </w:t>
      </w:r>
      <w:r w:rsidRPr="00C633E5">
        <w:rPr>
          <w:color w:val="auto"/>
        </w:rPr>
        <w:t>an</w:t>
      </w:r>
      <w:r w:rsidR="007548C7">
        <w:rPr>
          <w:color w:val="auto"/>
        </w:rPr>
        <w:t xml:space="preserve"> </w:t>
      </w:r>
      <w:r w:rsidRPr="00C633E5">
        <w:rPr>
          <w:color w:val="auto"/>
        </w:rPr>
        <w:t>email</w:t>
      </w:r>
      <w:r w:rsidR="007548C7">
        <w:rPr>
          <w:color w:val="auto"/>
        </w:rPr>
        <w:t xml:space="preserve"> </w:t>
      </w:r>
      <w:r w:rsidRPr="00C633E5">
        <w:rPr>
          <w:color w:val="auto"/>
        </w:rPr>
        <w:t>survey</w:t>
      </w:r>
      <w:r w:rsidR="007548C7">
        <w:rPr>
          <w:color w:val="auto"/>
        </w:rPr>
        <w:t xml:space="preserve"> </w:t>
      </w:r>
      <w:r w:rsidRPr="00C633E5">
        <w:rPr>
          <w:color w:val="auto"/>
        </w:rPr>
        <w:t>invitation.</w:t>
      </w:r>
      <w:r w:rsidR="007548C7">
        <w:rPr>
          <w:color w:val="auto"/>
        </w:rPr>
        <w:t xml:space="preserve"> </w:t>
      </w:r>
      <w:r w:rsidR="002632C7" w:rsidRPr="00C633E5">
        <w:rPr>
          <w:color w:val="auto"/>
        </w:rPr>
        <w:t>The</w:t>
      </w:r>
      <w:r w:rsidR="007548C7">
        <w:rPr>
          <w:color w:val="auto"/>
        </w:rPr>
        <w:t xml:space="preserve"> </w:t>
      </w:r>
      <w:r w:rsidR="002632C7" w:rsidRPr="00C633E5">
        <w:rPr>
          <w:color w:val="auto"/>
        </w:rPr>
        <w:t>main</w:t>
      </w:r>
      <w:r w:rsidR="007548C7">
        <w:rPr>
          <w:color w:val="auto"/>
        </w:rPr>
        <w:t xml:space="preserve"> </w:t>
      </w:r>
      <w:r w:rsidR="002632C7" w:rsidRPr="00C633E5">
        <w:rPr>
          <w:color w:val="auto"/>
        </w:rPr>
        <w:t>online</w:t>
      </w:r>
      <w:r w:rsidR="007548C7">
        <w:rPr>
          <w:color w:val="auto"/>
        </w:rPr>
        <w:t xml:space="preserve"> </w:t>
      </w:r>
      <w:r w:rsidR="002632C7" w:rsidRPr="00C633E5">
        <w:rPr>
          <w:color w:val="auto"/>
        </w:rPr>
        <w:t>fieldwork</w:t>
      </w:r>
      <w:r w:rsidR="007548C7">
        <w:rPr>
          <w:color w:val="auto"/>
        </w:rPr>
        <w:t xml:space="preserve"> </w:t>
      </w:r>
      <w:r w:rsidR="002632C7" w:rsidRPr="00C633E5">
        <w:rPr>
          <w:color w:val="auto"/>
        </w:rPr>
        <w:t>period</w:t>
      </w:r>
      <w:r w:rsidR="007548C7">
        <w:rPr>
          <w:color w:val="auto"/>
        </w:rPr>
        <w:t xml:space="preserve"> </w:t>
      </w:r>
      <w:r w:rsidR="002632C7" w:rsidRPr="00C633E5">
        <w:rPr>
          <w:color w:val="auto"/>
        </w:rPr>
        <w:t>ran</w:t>
      </w:r>
      <w:r w:rsidR="007548C7">
        <w:rPr>
          <w:color w:val="auto"/>
        </w:rPr>
        <w:t xml:space="preserve"> </w:t>
      </w:r>
      <w:r w:rsidR="002632C7" w:rsidRPr="00C633E5">
        <w:rPr>
          <w:color w:val="auto"/>
        </w:rPr>
        <w:t>from</w:t>
      </w:r>
      <w:r w:rsidR="007548C7">
        <w:rPr>
          <w:color w:val="auto"/>
        </w:rPr>
        <w:t xml:space="preserve"> </w:t>
      </w:r>
      <w:r w:rsidR="002A7311">
        <w:rPr>
          <w:color w:val="auto"/>
        </w:rPr>
        <w:t>20</w:t>
      </w:r>
      <w:r w:rsidR="007548C7">
        <w:rPr>
          <w:color w:val="auto"/>
        </w:rPr>
        <w:t xml:space="preserve"> </w:t>
      </w:r>
      <w:r w:rsidR="002632C7" w:rsidRPr="00C633E5">
        <w:rPr>
          <w:color w:val="auto"/>
        </w:rPr>
        <w:t>February</w:t>
      </w:r>
      <w:r w:rsidR="007548C7">
        <w:rPr>
          <w:color w:val="auto"/>
        </w:rPr>
        <w:t xml:space="preserve"> </w:t>
      </w:r>
      <w:r w:rsidR="002632C7" w:rsidRPr="00C633E5">
        <w:rPr>
          <w:color w:val="auto"/>
        </w:rPr>
        <w:t>to</w:t>
      </w:r>
      <w:r w:rsidR="007548C7">
        <w:rPr>
          <w:color w:val="auto"/>
        </w:rPr>
        <w:t xml:space="preserve"> </w:t>
      </w:r>
      <w:r w:rsidR="002A7311">
        <w:rPr>
          <w:color w:val="auto"/>
        </w:rPr>
        <w:t>29</w:t>
      </w:r>
      <w:r w:rsidR="007548C7">
        <w:rPr>
          <w:color w:val="auto"/>
        </w:rPr>
        <w:t xml:space="preserve"> </w:t>
      </w:r>
      <w:r w:rsidR="002632C7" w:rsidRPr="00C633E5">
        <w:rPr>
          <w:color w:val="auto"/>
        </w:rPr>
        <w:t>March</w:t>
      </w:r>
      <w:r w:rsidR="007548C7">
        <w:rPr>
          <w:color w:val="auto"/>
        </w:rPr>
        <w:t xml:space="preserve"> </w:t>
      </w:r>
      <w:r w:rsidR="008353B3" w:rsidRPr="00C633E5">
        <w:rPr>
          <w:color w:val="auto"/>
        </w:rPr>
        <w:t>20</w:t>
      </w:r>
      <w:r w:rsidR="00D0557D" w:rsidRPr="00C633E5">
        <w:rPr>
          <w:color w:val="auto"/>
        </w:rPr>
        <w:t>20</w:t>
      </w:r>
      <w:r w:rsidR="002632C7" w:rsidRPr="00C633E5">
        <w:rPr>
          <w:color w:val="auto"/>
        </w:rPr>
        <w:t>.</w:t>
      </w:r>
      <w:r w:rsidR="007548C7">
        <w:rPr>
          <w:color w:val="auto"/>
        </w:rPr>
        <w:t xml:space="preserve"> </w:t>
      </w:r>
      <w:r w:rsidR="00200A9C" w:rsidRPr="00C633E5">
        <w:rPr>
          <w:color w:val="auto"/>
        </w:rPr>
        <w:t>The</w:t>
      </w:r>
      <w:r w:rsidR="007548C7">
        <w:rPr>
          <w:color w:val="auto"/>
        </w:rPr>
        <w:t xml:space="preserve"> </w:t>
      </w:r>
      <w:r w:rsidR="00200A9C" w:rsidRPr="00C633E5">
        <w:rPr>
          <w:color w:val="auto"/>
        </w:rPr>
        <w:t>online</w:t>
      </w:r>
      <w:r w:rsidR="007548C7">
        <w:rPr>
          <w:color w:val="auto"/>
        </w:rPr>
        <w:t xml:space="preserve"> </w:t>
      </w:r>
      <w:r w:rsidR="00200A9C" w:rsidRPr="00C633E5">
        <w:rPr>
          <w:color w:val="auto"/>
        </w:rPr>
        <w:t>survey</w:t>
      </w:r>
      <w:r w:rsidR="007548C7">
        <w:rPr>
          <w:color w:val="auto"/>
        </w:rPr>
        <w:t xml:space="preserve"> </w:t>
      </w:r>
      <w:r w:rsidR="00200A9C" w:rsidRPr="00C633E5">
        <w:rPr>
          <w:color w:val="auto"/>
        </w:rPr>
        <w:t>could</w:t>
      </w:r>
      <w:r w:rsidR="007548C7">
        <w:rPr>
          <w:color w:val="auto"/>
        </w:rPr>
        <w:t xml:space="preserve"> </w:t>
      </w:r>
      <w:r w:rsidR="00200A9C" w:rsidRPr="00C633E5">
        <w:rPr>
          <w:color w:val="auto"/>
        </w:rPr>
        <w:t>be</w:t>
      </w:r>
      <w:r w:rsidR="007548C7">
        <w:rPr>
          <w:color w:val="auto"/>
        </w:rPr>
        <w:t xml:space="preserve"> </w:t>
      </w:r>
      <w:r w:rsidR="00200A9C" w:rsidRPr="00C633E5">
        <w:rPr>
          <w:color w:val="auto"/>
        </w:rPr>
        <w:t>accessed</w:t>
      </w:r>
      <w:r w:rsidR="007548C7">
        <w:rPr>
          <w:color w:val="auto"/>
        </w:rPr>
        <w:t xml:space="preserve"> </w:t>
      </w:r>
      <w:r w:rsidR="00200A9C" w:rsidRPr="00C633E5">
        <w:rPr>
          <w:color w:val="auto"/>
        </w:rPr>
        <w:t>by</w:t>
      </w:r>
      <w:r w:rsidR="007548C7">
        <w:rPr>
          <w:color w:val="auto"/>
        </w:rPr>
        <w:t xml:space="preserve"> </w:t>
      </w:r>
      <w:r w:rsidR="00200A9C" w:rsidRPr="00C633E5">
        <w:rPr>
          <w:color w:val="auto"/>
        </w:rPr>
        <w:t>clicking</w:t>
      </w:r>
      <w:r w:rsidR="007548C7">
        <w:rPr>
          <w:color w:val="auto"/>
        </w:rPr>
        <w:t xml:space="preserve"> </w:t>
      </w:r>
      <w:r w:rsidR="00200A9C" w:rsidRPr="00C633E5">
        <w:rPr>
          <w:color w:val="auto"/>
        </w:rPr>
        <w:t>on</w:t>
      </w:r>
      <w:r w:rsidR="007548C7">
        <w:rPr>
          <w:color w:val="auto"/>
        </w:rPr>
        <w:t xml:space="preserve"> </w:t>
      </w:r>
      <w:r w:rsidR="00200A9C" w:rsidRPr="00C633E5">
        <w:rPr>
          <w:color w:val="auto"/>
        </w:rPr>
        <w:t>the</w:t>
      </w:r>
      <w:r w:rsidR="007548C7">
        <w:rPr>
          <w:color w:val="auto"/>
        </w:rPr>
        <w:t xml:space="preserve"> </w:t>
      </w:r>
      <w:r w:rsidR="00200A9C" w:rsidRPr="00C633E5">
        <w:rPr>
          <w:color w:val="auto"/>
        </w:rPr>
        <w:t>link</w:t>
      </w:r>
      <w:r w:rsidR="007548C7">
        <w:rPr>
          <w:color w:val="auto"/>
        </w:rPr>
        <w:t xml:space="preserve"> </w:t>
      </w:r>
      <w:r w:rsidR="00200A9C" w:rsidRPr="00C633E5">
        <w:rPr>
          <w:color w:val="auto"/>
        </w:rPr>
        <w:t>in</w:t>
      </w:r>
      <w:r w:rsidR="007548C7">
        <w:rPr>
          <w:color w:val="auto"/>
        </w:rPr>
        <w:t xml:space="preserve"> </w:t>
      </w:r>
      <w:r w:rsidR="00200A9C" w:rsidRPr="00C633E5">
        <w:rPr>
          <w:color w:val="auto"/>
        </w:rPr>
        <w:t>the</w:t>
      </w:r>
      <w:r w:rsidR="007548C7">
        <w:rPr>
          <w:color w:val="auto"/>
        </w:rPr>
        <w:t xml:space="preserve"> </w:t>
      </w:r>
      <w:r w:rsidR="00200A9C" w:rsidRPr="00C633E5">
        <w:rPr>
          <w:color w:val="auto"/>
        </w:rPr>
        <w:t>email</w:t>
      </w:r>
      <w:r w:rsidR="007548C7">
        <w:rPr>
          <w:color w:val="auto"/>
        </w:rPr>
        <w:t xml:space="preserve"> </w:t>
      </w:r>
      <w:r w:rsidR="00200A9C" w:rsidRPr="00C633E5">
        <w:rPr>
          <w:color w:val="auto"/>
        </w:rPr>
        <w:t>invitation</w:t>
      </w:r>
      <w:r w:rsidR="007548C7">
        <w:rPr>
          <w:color w:val="auto"/>
        </w:rPr>
        <w:t xml:space="preserve"> </w:t>
      </w:r>
      <w:r w:rsidR="00200A9C" w:rsidRPr="00C633E5">
        <w:rPr>
          <w:color w:val="auto"/>
        </w:rPr>
        <w:t>or</w:t>
      </w:r>
      <w:r w:rsidR="007548C7">
        <w:rPr>
          <w:color w:val="auto"/>
        </w:rPr>
        <w:t xml:space="preserve"> </w:t>
      </w:r>
      <w:r w:rsidR="00200A9C" w:rsidRPr="00C633E5">
        <w:rPr>
          <w:color w:val="auto"/>
        </w:rPr>
        <w:t>email</w:t>
      </w:r>
      <w:r w:rsidR="007548C7">
        <w:rPr>
          <w:color w:val="auto"/>
        </w:rPr>
        <w:t xml:space="preserve"> </w:t>
      </w:r>
      <w:r w:rsidR="00200A9C" w:rsidRPr="00C633E5">
        <w:rPr>
          <w:color w:val="auto"/>
        </w:rPr>
        <w:t>reminders</w:t>
      </w:r>
      <w:r w:rsidR="00C633E5">
        <w:rPr>
          <w:color w:val="auto"/>
        </w:rPr>
        <w:t>.</w:t>
      </w:r>
      <w:r w:rsidR="007548C7">
        <w:rPr>
          <w:color w:val="auto"/>
        </w:rPr>
        <w:t xml:space="preserve"> </w:t>
      </w:r>
    </w:p>
    <w:p w14:paraId="09B8571A" w14:textId="29CFC956" w:rsidR="001C1CDC" w:rsidRPr="00C633E5" w:rsidRDefault="00200A9C" w:rsidP="00200A9C">
      <w:pPr>
        <w:pStyle w:val="Bodycopy"/>
        <w:rPr>
          <w:color w:val="auto"/>
        </w:rPr>
      </w:pPr>
      <w:r w:rsidRPr="00C633E5">
        <w:rPr>
          <w:color w:val="auto"/>
        </w:rPr>
        <w:t>Online</w:t>
      </w:r>
      <w:r w:rsidR="007548C7">
        <w:rPr>
          <w:color w:val="auto"/>
        </w:rPr>
        <w:t xml:space="preserve"> </w:t>
      </w:r>
      <w:r w:rsidRPr="00C633E5">
        <w:rPr>
          <w:color w:val="auto"/>
        </w:rPr>
        <w:t>survey</w:t>
      </w:r>
      <w:r w:rsidR="007548C7">
        <w:rPr>
          <w:color w:val="auto"/>
        </w:rPr>
        <w:t xml:space="preserve"> </w:t>
      </w:r>
      <w:r w:rsidRPr="00C633E5">
        <w:rPr>
          <w:color w:val="auto"/>
        </w:rPr>
        <w:t>presentation</w:t>
      </w:r>
      <w:r w:rsidR="007548C7">
        <w:rPr>
          <w:color w:val="auto"/>
        </w:rPr>
        <w:t xml:space="preserve"> </w:t>
      </w:r>
      <w:r w:rsidRPr="00C633E5">
        <w:rPr>
          <w:color w:val="auto"/>
        </w:rPr>
        <w:t>was</w:t>
      </w:r>
      <w:r w:rsidR="007548C7">
        <w:rPr>
          <w:color w:val="auto"/>
        </w:rPr>
        <w:t xml:space="preserve"> </w:t>
      </w:r>
      <w:r w:rsidRPr="00C633E5">
        <w:rPr>
          <w:color w:val="auto"/>
        </w:rPr>
        <w:t>informed</w:t>
      </w:r>
      <w:r w:rsidR="007548C7">
        <w:rPr>
          <w:color w:val="auto"/>
        </w:rPr>
        <w:t xml:space="preserve"> </w:t>
      </w:r>
      <w:r w:rsidRPr="00C633E5">
        <w:rPr>
          <w:color w:val="auto"/>
        </w:rPr>
        <w:t>by</w:t>
      </w:r>
      <w:r w:rsidR="007548C7">
        <w:rPr>
          <w:color w:val="auto"/>
        </w:rPr>
        <w:t xml:space="preserve"> </w:t>
      </w:r>
      <w:r w:rsidRPr="00C633E5">
        <w:rPr>
          <w:color w:val="auto"/>
        </w:rPr>
        <w:t>Australian</w:t>
      </w:r>
      <w:r w:rsidR="007548C7">
        <w:rPr>
          <w:color w:val="auto"/>
        </w:rPr>
        <w:t xml:space="preserve"> </w:t>
      </w:r>
      <w:r w:rsidRPr="00C633E5">
        <w:rPr>
          <w:color w:val="auto"/>
        </w:rPr>
        <w:t>Bureau</w:t>
      </w:r>
      <w:r w:rsidR="007548C7">
        <w:rPr>
          <w:color w:val="auto"/>
        </w:rPr>
        <w:t xml:space="preserve"> </w:t>
      </w:r>
      <w:r w:rsidRPr="00C633E5">
        <w:rPr>
          <w:color w:val="auto"/>
        </w:rPr>
        <w:t>of</w:t>
      </w:r>
      <w:r w:rsidR="007548C7">
        <w:rPr>
          <w:color w:val="auto"/>
        </w:rPr>
        <w:t xml:space="preserve"> </w:t>
      </w:r>
      <w:r w:rsidRPr="00C633E5">
        <w:rPr>
          <w:color w:val="auto"/>
        </w:rPr>
        <w:t>Statistics</w:t>
      </w:r>
      <w:r w:rsidR="007548C7">
        <w:rPr>
          <w:color w:val="auto"/>
        </w:rPr>
        <w:t xml:space="preserve"> </w:t>
      </w:r>
      <w:r w:rsidRPr="00C633E5">
        <w:rPr>
          <w:color w:val="auto"/>
        </w:rPr>
        <w:t>standards,</w:t>
      </w:r>
      <w:r w:rsidR="007548C7">
        <w:rPr>
          <w:color w:val="auto"/>
        </w:rPr>
        <w:t xml:space="preserve"> </w:t>
      </w:r>
      <w:r w:rsidRPr="00C633E5">
        <w:rPr>
          <w:color w:val="auto"/>
        </w:rPr>
        <w:t>accessibility</w:t>
      </w:r>
      <w:r w:rsidR="007548C7">
        <w:rPr>
          <w:color w:val="auto"/>
        </w:rPr>
        <w:t xml:space="preserve"> </w:t>
      </w:r>
      <w:r w:rsidRPr="00C633E5">
        <w:rPr>
          <w:color w:val="auto"/>
        </w:rPr>
        <w:t>guidelines</w:t>
      </w:r>
      <w:r w:rsidR="007548C7">
        <w:rPr>
          <w:color w:val="auto"/>
        </w:rPr>
        <w:t xml:space="preserve"> </w:t>
      </w:r>
      <w:r w:rsidRPr="00C633E5">
        <w:rPr>
          <w:color w:val="auto"/>
        </w:rPr>
        <w:t>and</w:t>
      </w:r>
      <w:r w:rsidR="007548C7">
        <w:rPr>
          <w:color w:val="auto"/>
        </w:rPr>
        <w:t xml:space="preserve"> </w:t>
      </w:r>
      <w:r w:rsidRPr="00C633E5">
        <w:rPr>
          <w:color w:val="auto"/>
        </w:rPr>
        <w:t>other</w:t>
      </w:r>
      <w:r w:rsidR="007548C7">
        <w:rPr>
          <w:color w:val="auto"/>
        </w:rPr>
        <w:t xml:space="preserve"> </w:t>
      </w:r>
      <w:r w:rsidRPr="00C633E5">
        <w:rPr>
          <w:color w:val="auto"/>
        </w:rPr>
        <w:t>relevant</w:t>
      </w:r>
      <w:r w:rsidR="007548C7">
        <w:rPr>
          <w:color w:val="auto"/>
        </w:rPr>
        <w:t xml:space="preserve"> </w:t>
      </w:r>
      <w:r w:rsidRPr="00C633E5">
        <w:rPr>
          <w:color w:val="auto"/>
        </w:rPr>
        <w:t>resources,</w:t>
      </w:r>
      <w:r w:rsidR="007548C7">
        <w:rPr>
          <w:color w:val="auto"/>
        </w:rPr>
        <w:t xml:space="preserve"> </w:t>
      </w:r>
      <w:r w:rsidRPr="00C633E5">
        <w:rPr>
          <w:color w:val="auto"/>
        </w:rPr>
        <w:t>with</w:t>
      </w:r>
      <w:r w:rsidR="007548C7">
        <w:rPr>
          <w:color w:val="auto"/>
        </w:rPr>
        <w:t xml:space="preserve"> </w:t>
      </w:r>
      <w:r w:rsidRPr="00C633E5">
        <w:rPr>
          <w:color w:val="auto"/>
        </w:rPr>
        <w:t>standard</w:t>
      </w:r>
      <w:r w:rsidR="007548C7">
        <w:rPr>
          <w:color w:val="auto"/>
        </w:rPr>
        <w:t xml:space="preserve"> </w:t>
      </w:r>
      <w:r w:rsidRPr="00C633E5">
        <w:rPr>
          <w:color w:val="auto"/>
        </w:rPr>
        <w:t>features</w:t>
      </w:r>
      <w:r w:rsidR="007548C7">
        <w:rPr>
          <w:color w:val="auto"/>
        </w:rPr>
        <w:t xml:space="preserve"> </w:t>
      </w:r>
      <w:r w:rsidRPr="00C633E5">
        <w:rPr>
          <w:color w:val="auto"/>
        </w:rPr>
        <w:t>including</w:t>
      </w:r>
      <w:r w:rsidR="001C1CDC" w:rsidRPr="00C633E5">
        <w:rPr>
          <w:color w:val="auto"/>
        </w:rPr>
        <w:t>:</w:t>
      </w:r>
    </w:p>
    <w:p w14:paraId="7FF23FC2" w14:textId="23CA0658" w:rsidR="00200A9C" w:rsidRPr="00C633E5" w:rsidRDefault="00200A9C" w:rsidP="007403E9">
      <w:pPr>
        <w:pStyle w:val="Bullettier1"/>
        <w:numPr>
          <w:ilvl w:val="0"/>
          <w:numId w:val="2"/>
        </w:numPr>
        <w:rPr>
          <w:color w:val="auto"/>
          <w:sz w:val="20"/>
          <w:szCs w:val="20"/>
        </w:rPr>
      </w:pPr>
      <w:r w:rsidRPr="00C633E5">
        <w:rPr>
          <w:color w:val="auto"/>
          <w:sz w:val="20"/>
          <w:szCs w:val="20"/>
        </w:rPr>
        <w:t>mobile</w:t>
      </w:r>
      <w:r w:rsidR="007548C7">
        <w:rPr>
          <w:color w:val="auto"/>
          <w:sz w:val="20"/>
          <w:szCs w:val="20"/>
        </w:rPr>
        <w:t xml:space="preserve"> </w:t>
      </w:r>
      <w:r w:rsidRPr="00C633E5">
        <w:rPr>
          <w:color w:val="auto"/>
          <w:sz w:val="20"/>
          <w:szCs w:val="20"/>
        </w:rPr>
        <w:t>device</w:t>
      </w:r>
      <w:r w:rsidR="007548C7">
        <w:rPr>
          <w:color w:val="auto"/>
          <w:sz w:val="20"/>
          <w:szCs w:val="20"/>
        </w:rPr>
        <w:t xml:space="preserve"> </w:t>
      </w:r>
      <w:r w:rsidRPr="00C633E5">
        <w:rPr>
          <w:color w:val="auto"/>
          <w:sz w:val="20"/>
          <w:szCs w:val="20"/>
        </w:rPr>
        <w:t>optimisation;</w:t>
      </w:r>
    </w:p>
    <w:p w14:paraId="0B84E1FA" w14:textId="09EA1E8C" w:rsidR="00200A9C" w:rsidRPr="00C633E5" w:rsidRDefault="00200A9C" w:rsidP="007403E9">
      <w:pPr>
        <w:pStyle w:val="Bullettier1"/>
        <w:numPr>
          <w:ilvl w:val="0"/>
          <w:numId w:val="2"/>
        </w:numPr>
        <w:rPr>
          <w:color w:val="auto"/>
          <w:sz w:val="20"/>
          <w:szCs w:val="20"/>
        </w:rPr>
      </w:pPr>
      <w:r w:rsidRPr="00C633E5">
        <w:rPr>
          <w:color w:val="auto"/>
          <w:sz w:val="20"/>
          <w:szCs w:val="20"/>
        </w:rPr>
        <w:t>sequencing</w:t>
      </w:r>
      <w:r w:rsidR="007548C7">
        <w:rPr>
          <w:color w:val="auto"/>
          <w:sz w:val="20"/>
          <w:szCs w:val="20"/>
        </w:rPr>
        <w:t xml:space="preserve"> </w:t>
      </w:r>
      <w:r w:rsidRPr="00C633E5">
        <w:rPr>
          <w:color w:val="auto"/>
          <w:sz w:val="20"/>
          <w:szCs w:val="20"/>
        </w:rPr>
        <w:t>controls;</w:t>
      </w:r>
    </w:p>
    <w:p w14:paraId="03DDE7E6" w14:textId="78A4CA2D" w:rsidR="00200A9C" w:rsidRPr="00C633E5" w:rsidRDefault="00200A9C" w:rsidP="007403E9">
      <w:pPr>
        <w:pStyle w:val="Bullettier1"/>
        <w:numPr>
          <w:ilvl w:val="0"/>
          <w:numId w:val="2"/>
        </w:numPr>
        <w:rPr>
          <w:color w:val="auto"/>
          <w:sz w:val="20"/>
          <w:szCs w:val="20"/>
        </w:rPr>
      </w:pPr>
      <w:r w:rsidRPr="00C633E5">
        <w:rPr>
          <w:color w:val="auto"/>
          <w:sz w:val="20"/>
          <w:szCs w:val="20"/>
        </w:rPr>
        <w:t>input</w:t>
      </w:r>
      <w:r w:rsidR="007548C7">
        <w:rPr>
          <w:color w:val="auto"/>
          <w:sz w:val="20"/>
          <w:szCs w:val="20"/>
        </w:rPr>
        <w:t xml:space="preserve"> </w:t>
      </w:r>
      <w:r w:rsidRPr="00C633E5">
        <w:rPr>
          <w:color w:val="auto"/>
          <w:sz w:val="20"/>
          <w:szCs w:val="20"/>
        </w:rPr>
        <w:t>controls</w:t>
      </w:r>
      <w:r w:rsidR="007548C7">
        <w:rPr>
          <w:color w:val="auto"/>
          <w:sz w:val="20"/>
          <w:szCs w:val="20"/>
        </w:rPr>
        <w:t xml:space="preserve"> </w:t>
      </w:r>
      <w:r w:rsidRPr="00C633E5">
        <w:rPr>
          <w:color w:val="auto"/>
          <w:sz w:val="20"/>
          <w:szCs w:val="20"/>
        </w:rPr>
        <w:t>and</w:t>
      </w:r>
      <w:r w:rsidR="007548C7">
        <w:rPr>
          <w:color w:val="auto"/>
          <w:sz w:val="20"/>
          <w:szCs w:val="20"/>
        </w:rPr>
        <w:t xml:space="preserve"> </w:t>
      </w:r>
      <w:r w:rsidRPr="00C633E5">
        <w:rPr>
          <w:color w:val="auto"/>
          <w:sz w:val="20"/>
          <w:szCs w:val="20"/>
        </w:rPr>
        <w:t>internal</w:t>
      </w:r>
      <w:r w:rsidR="007548C7">
        <w:rPr>
          <w:color w:val="auto"/>
          <w:sz w:val="20"/>
          <w:szCs w:val="20"/>
        </w:rPr>
        <w:t xml:space="preserve"> </w:t>
      </w:r>
      <w:r w:rsidRPr="00C633E5">
        <w:rPr>
          <w:color w:val="auto"/>
          <w:sz w:val="20"/>
          <w:szCs w:val="20"/>
        </w:rPr>
        <w:t>logic</w:t>
      </w:r>
      <w:r w:rsidR="007548C7">
        <w:rPr>
          <w:color w:val="auto"/>
          <w:sz w:val="20"/>
          <w:szCs w:val="20"/>
        </w:rPr>
        <w:t xml:space="preserve"> </w:t>
      </w:r>
      <w:r w:rsidRPr="00C633E5">
        <w:rPr>
          <w:color w:val="auto"/>
          <w:sz w:val="20"/>
          <w:szCs w:val="20"/>
        </w:rPr>
        <w:t>checks;</w:t>
      </w:r>
    </w:p>
    <w:p w14:paraId="73161F3E" w14:textId="772B4B00" w:rsidR="00200A9C" w:rsidRPr="00C633E5" w:rsidRDefault="00200A9C" w:rsidP="007403E9">
      <w:pPr>
        <w:pStyle w:val="Bullettier1"/>
        <w:numPr>
          <w:ilvl w:val="0"/>
          <w:numId w:val="2"/>
        </w:numPr>
        <w:rPr>
          <w:color w:val="auto"/>
          <w:sz w:val="20"/>
          <w:szCs w:val="20"/>
        </w:rPr>
      </w:pPr>
      <w:r w:rsidRPr="00C633E5">
        <w:rPr>
          <w:color w:val="auto"/>
          <w:sz w:val="20"/>
          <w:szCs w:val="20"/>
        </w:rPr>
        <w:t>use</w:t>
      </w:r>
      <w:r w:rsidR="007548C7">
        <w:rPr>
          <w:color w:val="auto"/>
          <w:sz w:val="20"/>
          <w:szCs w:val="20"/>
        </w:rPr>
        <w:t xml:space="preserve"> </w:t>
      </w:r>
      <w:r w:rsidRPr="00C633E5">
        <w:rPr>
          <w:color w:val="auto"/>
          <w:sz w:val="20"/>
          <w:szCs w:val="20"/>
        </w:rPr>
        <w:t>of</w:t>
      </w:r>
      <w:r w:rsidR="007548C7">
        <w:rPr>
          <w:color w:val="auto"/>
          <w:sz w:val="20"/>
          <w:szCs w:val="20"/>
        </w:rPr>
        <w:t xml:space="preserve"> </w:t>
      </w:r>
      <w:r w:rsidRPr="00C633E5">
        <w:rPr>
          <w:color w:val="auto"/>
          <w:sz w:val="20"/>
          <w:szCs w:val="20"/>
        </w:rPr>
        <w:t>a</w:t>
      </w:r>
      <w:r w:rsidR="007548C7">
        <w:rPr>
          <w:color w:val="auto"/>
          <w:sz w:val="20"/>
          <w:szCs w:val="20"/>
        </w:rPr>
        <w:t xml:space="preserve"> </w:t>
      </w:r>
      <w:r w:rsidRPr="00C633E5">
        <w:rPr>
          <w:color w:val="auto"/>
          <w:sz w:val="20"/>
          <w:szCs w:val="20"/>
        </w:rPr>
        <w:t>progress</w:t>
      </w:r>
      <w:r w:rsidR="007548C7">
        <w:rPr>
          <w:color w:val="auto"/>
          <w:sz w:val="20"/>
          <w:szCs w:val="20"/>
        </w:rPr>
        <w:t xml:space="preserve"> </w:t>
      </w:r>
      <w:r w:rsidRPr="00C633E5">
        <w:rPr>
          <w:color w:val="auto"/>
          <w:sz w:val="20"/>
          <w:szCs w:val="20"/>
        </w:rPr>
        <w:t>bar;</w:t>
      </w:r>
    </w:p>
    <w:p w14:paraId="32B992AC" w14:textId="1A6C8779" w:rsidR="00200A9C" w:rsidRPr="00C633E5" w:rsidRDefault="00200A9C" w:rsidP="007403E9">
      <w:pPr>
        <w:pStyle w:val="Bullettier1"/>
        <w:numPr>
          <w:ilvl w:val="0"/>
          <w:numId w:val="2"/>
        </w:numPr>
        <w:rPr>
          <w:color w:val="auto"/>
          <w:sz w:val="20"/>
          <w:szCs w:val="20"/>
        </w:rPr>
      </w:pPr>
      <w:r w:rsidRPr="00C633E5">
        <w:rPr>
          <w:color w:val="auto"/>
          <w:sz w:val="20"/>
          <w:szCs w:val="20"/>
        </w:rPr>
        <w:t>tailored</w:t>
      </w:r>
      <w:r w:rsidR="007548C7">
        <w:rPr>
          <w:color w:val="auto"/>
          <w:sz w:val="20"/>
          <w:szCs w:val="20"/>
        </w:rPr>
        <w:t xml:space="preserve"> </w:t>
      </w:r>
      <w:r w:rsidRPr="00C633E5">
        <w:rPr>
          <w:color w:val="auto"/>
          <w:sz w:val="20"/>
          <w:szCs w:val="20"/>
        </w:rPr>
        <w:t>error</w:t>
      </w:r>
      <w:r w:rsidR="007548C7">
        <w:rPr>
          <w:color w:val="auto"/>
          <w:sz w:val="20"/>
          <w:szCs w:val="20"/>
        </w:rPr>
        <w:t xml:space="preserve"> </w:t>
      </w:r>
      <w:r w:rsidRPr="00C633E5">
        <w:rPr>
          <w:color w:val="auto"/>
          <w:sz w:val="20"/>
          <w:szCs w:val="20"/>
        </w:rPr>
        <w:t>messages,</w:t>
      </w:r>
      <w:r w:rsidR="007548C7">
        <w:rPr>
          <w:color w:val="auto"/>
          <w:sz w:val="20"/>
          <w:szCs w:val="20"/>
        </w:rPr>
        <w:t xml:space="preserve"> </w:t>
      </w:r>
      <w:r w:rsidRPr="00C633E5">
        <w:rPr>
          <w:color w:val="auto"/>
          <w:sz w:val="20"/>
          <w:szCs w:val="20"/>
        </w:rPr>
        <w:t>as</w:t>
      </w:r>
      <w:r w:rsidR="007548C7">
        <w:rPr>
          <w:color w:val="auto"/>
          <w:sz w:val="20"/>
          <w:szCs w:val="20"/>
        </w:rPr>
        <w:t xml:space="preserve"> </w:t>
      </w:r>
      <w:r w:rsidRPr="00C633E5">
        <w:rPr>
          <w:color w:val="auto"/>
          <w:sz w:val="20"/>
          <w:szCs w:val="20"/>
        </w:rPr>
        <w:t>appropriate;</w:t>
      </w:r>
    </w:p>
    <w:p w14:paraId="75175290" w14:textId="50B04004" w:rsidR="00200A9C" w:rsidRPr="00C633E5" w:rsidRDefault="00200A9C" w:rsidP="007403E9">
      <w:pPr>
        <w:pStyle w:val="Bullettier1"/>
        <w:numPr>
          <w:ilvl w:val="0"/>
          <w:numId w:val="2"/>
        </w:numPr>
        <w:rPr>
          <w:color w:val="auto"/>
          <w:sz w:val="20"/>
          <w:szCs w:val="20"/>
        </w:rPr>
      </w:pPr>
      <w:r w:rsidRPr="00C633E5">
        <w:rPr>
          <w:color w:val="auto"/>
          <w:sz w:val="20"/>
          <w:szCs w:val="20"/>
        </w:rPr>
        <w:t>recording</w:t>
      </w:r>
      <w:r w:rsidR="007548C7">
        <w:rPr>
          <w:color w:val="auto"/>
          <w:sz w:val="20"/>
          <w:szCs w:val="20"/>
        </w:rPr>
        <w:t xml:space="preserve"> </w:t>
      </w:r>
      <w:r w:rsidRPr="00C633E5">
        <w:rPr>
          <w:color w:val="auto"/>
          <w:sz w:val="20"/>
          <w:szCs w:val="20"/>
        </w:rPr>
        <w:t>panels</w:t>
      </w:r>
      <w:r w:rsidR="007548C7">
        <w:rPr>
          <w:color w:val="auto"/>
          <w:sz w:val="20"/>
          <w:szCs w:val="20"/>
        </w:rPr>
        <w:t xml:space="preserve"> </w:t>
      </w:r>
      <w:r w:rsidRPr="00C633E5">
        <w:rPr>
          <w:color w:val="auto"/>
          <w:sz w:val="20"/>
          <w:szCs w:val="20"/>
        </w:rPr>
        <w:t>for</w:t>
      </w:r>
      <w:r w:rsidR="007548C7">
        <w:rPr>
          <w:color w:val="auto"/>
          <w:sz w:val="20"/>
          <w:szCs w:val="20"/>
        </w:rPr>
        <w:t xml:space="preserve"> </w:t>
      </w:r>
      <w:r w:rsidRPr="00C633E5">
        <w:rPr>
          <w:color w:val="auto"/>
          <w:sz w:val="20"/>
          <w:szCs w:val="20"/>
        </w:rPr>
        <w:t>free</w:t>
      </w:r>
      <w:r w:rsidR="007548C7">
        <w:rPr>
          <w:color w:val="auto"/>
          <w:sz w:val="20"/>
          <w:szCs w:val="20"/>
        </w:rPr>
        <w:t xml:space="preserve"> </w:t>
      </w:r>
      <w:r w:rsidRPr="00C633E5">
        <w:rPr>
          <w:color w:val="auto"/>
          <w:sz w:val="20"/>
          <w:szCs w:val="20"/>
        </w:rPr>
        <w:t>text</w:t>
      </w:r>
      <w:r w:rsidR="007548C7">
        <w:rPr>
          <w:color w:val="auto"/>
          <w:sz w:val="20"/>
          <w:szCs w:val="20"/>
        </w:rPr>
        <w:t xml:space="preserve"> </w:t>
      </w:r>
      <w:r w:rsidRPr="00C633E5">
        <w:rPr>
          <w:color w:val="auto"/>
          <w:sz w:val="20"/>
          <w:szCs w:val="20"/>
        </w:rPr>
        <w:t>responses</w:t>
      </w:r>
      <w:r w:rsidR="007548C7">
        <w:rPr>
          <w:color w:val="auto"/>
          <w:sz w:val="20"/>
          <w:szCs w:val="20"/>
        </w:rPr>
        <w:t xml:space="preserve"> </w:t>
      </w:r>
      <w:r w:rsidRPr="00C633E5">
        <w:rPr>
          <w:color w:val="auto"/>
          <w:sz w:val="20"/>
          <w:szCs w:val="20"/>
        </w:rPr>
        <w:t>commensurate</w:t>
      </w:r>
      <w:r w:rsidR="007548C7">
        <w:rPr>
          <w:color w:val="auto"/>
          <w:sz w:val="20"/>
          <w:szCs w:val="20"/>
        </w:rPr>
        <w:t xml:space="preserve"> </w:t>
      </w:r>
      <w:r w:rsidRPr="00C633E5">
        <w:rPr>
          <w:color w:val="auto"/>
          <w:sz w:val="20"/>
          <w:szCs w:val="20"/>
        </w:rPr>
        <w:t>with</w:t>
      </w:r>
      <w:r w:rsidR="007548C7">
        <w:rPr>
          <w:color w:val="auto"/>
          <w:sz w:val="20"/>
          <w:szCs w:val="20"/>
        </w:rPr>
        <w:t xml:space="preserve"> </w:t>
      </w:r>
      <w:r w:rsidRPr="00C633E5">
        <w:rPr>
          <w:color w:val="auto"/>
          <w:sz w:val="20"/>
          <w:szCs w:val="20"/>
        </w:rPr>
        <w:t>level</w:t>
      </w:r>
      <w:r w:rsidR="007548C7">
        <w:rPr>
          <w:color w:val="auto"/>
          <w:sz w:val="20"/>
          <w:szCs w:val="20"/>
        </w:rPr>
        <w:t xml:space="preserve"> </w:t>
      </w:r>
      <w:r w:rsidRPr="00C633E5">
        <w:rPr>
          <w:color w:val="auto"/>
          <w:sz w:val="20"/>
          <w:szCs w:val="20"/>
        </w:rPr>
        <w:t>of</w:t>
      </w:r>
      <w:r w:rsidR="007548C7">
        <w:rPr>
          <w:color w:val="auto"/>
          <w:sz w:val="20"/>
          <w:szCs w:val="20"/>
        </w:rPr>
        <w:t xml:space="preserve"> </w:t>
      </w:r>
      <w:r w:rsidRPr="00C633E5">
        <w:rPr>
          <w:color w:val="auto"/>
          <w:sz w:val="20"/>
          <w:szCs w:val="20"/>
        </w:rPr>
        <w:t>detail</w:t>
      </w:r>
      <w:r w:rsidR="007548C7">
        <w:rPr>
          <w:color w:val="auto"/>
          <w:sz w:val="20"/>
          <w:szCs w:val="20"/>
        </w:rPr>
        <w:t xml:space="preserve"> </w:t>
      </w:r>
      <w:r w:rsidRPr="00C633E5">
        <w:rPr>
          <w:color w:val="auto"/>
          <w:sz w:val="20"/>
          <w:szCs w:val="20"/>
        </w:rPr>
        <w:t>required</w:t>
      </w:r>
      <w:r w:rsidR="007548C7">
        <w:rPr>
          <w:color w:val="auto"/>
          <w:sz w:val="20"/>
          <w:szCs w:val="20"/>
        </w:rPr>
        <w:t xml:space="preserve"> </w:t>
      </w:r>
      <w:r w:rsidRPr="00C633E5">
        <w:rPr>
          <w:color w:val="auto"/>
          <w:sz w:val="20"/>
          <w:szCs w:val="20"/>
        </w:rPr>
        <w:t>in</w:t>
      </w:r>
      <w:r w:rsidR="007548C7">
        <w:rPr>
          <w:color w:val="auto"/>
          <w:sz w:val="20"/>
          <w:szCs w:val="20"/>
        </w:rPr>
        <w:t xml:space="preserve"> </w:t>
      </w:r>
      <w:r w:rsidRPr="00C633E5">
        <w:rPr>
          <w:color w:val="auto"/>
          <w:sz w:val="20"/>
          <w:szCs w:val="20"/>
        </w:rPr>
        <w:t>the</w:t>
      </w:r>
      <w:r w:rsidR="007548C7">
        <w:rPr>
          <w:color w:val="auto"/>
          <w:sz w:val="20"/>
          <w:szCs w:val="20"/>
        </w:rPr>
        <w:t xml:space="preserve"> </w:t>
      </w:r>
      <w:r w:rsidRPr="00C633E5">
        <w:rPr>
          <w:color w:val="auto"/>
          <w:sz w:val="20"/>
          <w:szCs w:val="20"/>
        </w:rPr>
        <w:t>response;</w:t>
      </w:r>
    </w:p>
    <w:p w14:paraId="1AC76782" w14:textId="66366F90" w:rsidR="00200A9C" w:rsidRPr="00C633E5" w:rsidRDefault="00200A9C" w:rsidP="007403E9">
      <w:pPr>
        <w:pStyle w:val="Bullettier1"/>
        <w:numPr>
          <w:ilvl w:val="0"/>
          <w:numId w:val="2"/>
        </w:numPr>
        <w:rPr>
          <w:color w:val="auto"/>
          <w:sz w:val="20"/>
          <w:szCs w:val="20"/>
        </w:rPr>
      </w:pPr>
      <w:r w:rsidRPr="00C633E5">
        <w:rPr>
          <w:color w:val="auto"/>
          <w:sz w:val="20"/>
          <w:szCs w:val="20"/>
        </w:rPr>
        <w:t>‘saving’</w:t>
      </w:r>
      <w:r w:rsidR="007548C7">
        <w:rPr>
          <w:color w:val="auto"/>
          <w:sz w:val="20"/>
          <w:szCs w:val="20"/>
        </w:rPr>
        <w:t xml:space="preserve"> </w:t>
      </w:r>
      <w:r w:rsidRPr="00C633E5">
        <w:rPr>
          <w:color w:val="auto"/>
          <w:sz w:val="20"/>
          <w:szCs w:val="20"/>
        </w:rPr>
        <w:t>with</w:t>
      </w:r>
      <w:r w:rsidR="007548C7">
        <w:rPr>
          <w:color w:val="auto"/>
          <w:sz w:val="20"/>
          <w:szCs w:val="20"/>
        </w:rPr>
        <w:t xml:space="preserve"> </w:t>
      </w:r>
      <w:r w:rsidRPr="00C633E5">
        <w:rPr>
          <w:color w:val="auto"/>
          <w:sz w:val="20"/>
          <w:szCs w:val="20"/>
        </w:rPr>
        <w:t>progression</w:t>
      </w:r>
      <w:r w:rsidR="007548C7">
        <w:rPr>
          <w:color w:val="auto"/>
          <w:sz w:val="20"/>
          <w:szCs w:val="20"/>
        </w:rPr>
        <w:t xml:space="preserve"> </w:t>
      </w:r>
      <w:r w:rsidRPr="00C633E5">
        <w:rPr>
          <w:color w:val="auto"/>
          <w:sz w:val="20"/>
          <w:szCs w:val="20"/>
        </w:rPr>
        <w:t>to</w:t>
      </w:r>
      <w:r w:rsidR="007548C7">
        <w:rPr>
          <w:color w:val="auto"/>
          <w:sz w:val="20"/>
          <w:szCs w:val="20"/>
        </w:rPr>
        <w:t xml:space="preserve"> </w:t>
      </w:r>
      <w:r w:rsidRPr="00C633E5">
        <w:rPr>
          <w:color w:val="auto"/>
          <w:sz w:val="20"/>
          <w:szCs w:val="20"/>
        </w:rPr>
        <w:t>the</w:t>
      </w:r>
      <w:r w:rsidR="007548C7">
        <w:rPr>
          <w:color w:val="auto"/>
          <w:sz w:val="20"/>
          <w:szCs w:val="20"/>
        </w:rPr>
        <w:t xml:space="preserve"> </w:t>
      </w:r>
      <w:r w:rsidRPr="00C633E5">
        <w:rPr>
          <w:color w:val="auto"/>
          <w:sz w:val="20"/>
          <w:szCs w:val="20"/>
        </w:rPr>
        <w:t>next</w:t>
      </w:r>
      <w:r w:rsidR="007548C7">
        <w:rPr>
          <w:color w:val="auto"/>
          <w:sz w:val="20"/>
          <w:szCs w:val="20"/>
        </w:rPr>
        <w:t xml:space="preserve"> </w:t>
      </w:r>
      <w:r w:rsidRPr="00C633E5">
        <w:rPr>
          <w:color w:val="auto"/>
          <w:sz w:val="20"/>
          <w:szCs w:val="20"/>
        </w:rPr>
        <w:t>screen;</w:t>
      </w:r>
      <w:r w:rsidR="007548C7">
        <w:rPr>
          <w:color w:val="auto"/>
          <w:sz w:val="20"/>
          <w:szCs w:val="20"/>
        </w:rPr>
        <w:t xml:space="preserve"> </w:t>
      </w:r>
      <w:r w:rsidRPr="00C633E5">
        <w:rPr>
          <w:color w:val="auto"/>
          <w:sz w:val="20"/>
          <w:szCs w:val="20"/>
        </w:rPr>
        <w:t>and</w:t>
      </w:r>
    </w:p>
    <w:p w14:paraId="6EDAB02E" w14:textId="6C405018" w:rsidR="001C1CDC" w:rsidRPr="00C633E5" w:rsidRDefault="00200A9C" w:rsidP="007403E9">
      <w:pPr>
        <w:pStyle w:val="Bullettier1"/>
        <w:numPr>
          <w:ilvl w:val="0"/>
          <w:numId w:val="2"/>
        </w:numPr>
        <w:rPr>
          <w:color w:val="auto"/>
          <w:sz w:val="20"/>
          <w:szCs w:val="20"/>
        </w:rPr>
      </w:pPr>
      <w:r w:rsidRPr="00C633E5">
        <w:rPr>
          <w:color w:val="auto"/>
          <w:sz w:val="20"/>
          <w:szCs w:val="20"/>
        </w:rPr>
        <w:t>capacity</w:t>
      </w:r>
      <w:r w:rsidR="007548C7">
        <w:rPr>
          <w:color w:val="auto"/>
          <w:sz w:val="20"/>
          <w:szCs w:val="20"/>
        </w:rPr>
        <w:t xml:space="preserve"> </w:t>
      </w:r>
      <w:r w:rsidRPr="00C633E5">
        <w:rPr>
          <w:color w:val="auto"/>
          <w:sz w:val="20"/>
          <w:szCs w:val="20"/>
        </w:rPr>
        <w:t>to</w:t>
      </w:r>
      <w:r w:rsidR="007548C7">
        <w:rPr>
          <w:color w:val="auto"/>
          <w:sz w:val="20"/>
          <w:szCs w:val="20"/>
        </w:rPr>
        <w:t xml:space="preserve"> </w:t>
      </w:r>
      <w:r w:rsidRPr="00C633E5">
        <w:rPr>
          <w:color w:val="auto"/>
          <w:sz w:val="20"/>
          <w:szCs w:val="20"/>
        </w:rPr>
        <w:t>save</w:t>
      </w:r>
      <w:r w:rsidR="007548C7">
        <w:rPr>
          <w:color w:val="auto"/>
          <w:sz w:val="20"/>
          <w:szCs w:val="20"/>
        </w:rPr>
        <w:t xml:space="preserve"> </w:t>
      </w:r>
      <w:r w:rsidRPr="00C633E5">
        <w:rPr>
          <w:color w:val="auto"/>
          <w:sz w:val="20"/>
          <w:szCs w:val="20"/>
        </w:rPr>
        <w:t>and</w:t>
      </w:r>
      <w:r w:rsidR="007548C7">
        <w:rPr>
          <w:color w:val="auto"/>
          <w:sz w:val="20"/>
          <w:szCs w:val="20"/>
        </w:rPr>
        <w:t xml:space="preserve"> </w:t>
      </w:r>
      <w:r w:rsidRPr="00C633E5">
        <w:rPr>
          <w:color w:val="auto"/>
          <w:sz w:val="20"/>
          <w:szCs w:val="20"/>
        </w:rPr>
        <w:t>return</w:t>
      </w:r>
      <w:r w:rsidR="007548C7">
        <w:rPr>
          <w:color w:val="auto"/>
          <w:sz w:val="20"/>
          <w:szCs w:val="20"/>
        </w:rPr>
        <w:t xml:space="preserve"> </w:t>
      </w:r>
      <w:r w:rsidRPr="00C633E5">
        <w:rPr>
          <w:color w:val="auto"/>
          <w:sz w:val="20"/>
          <w:szCs w:val="20"/>
        </w:rPr>
        <w:t>to</w:t>
      </w:r>
      <w:r w:rsidR="007548C7">
        <w:rPr>
          <w:color w:val="auto"/>
          <w:sz w:val="20"/>
          <w:szCs w:val="20"/>
        </w:rPr>
        <w:t xml:space="preserve"> </w:t>
      </w:r>
      <w:r w:rsidRPr="00C633E5">
        <w:rPr>
          <w:color w:val="auto"/>
          <w:sz w:val="20"/>
          <w:szCs w:val="20"/>
        </w:rPr>
        <w:t>finish</w:t>
      </w:r>
      <w:r w:rsidR="007548C7">
        <w:rPr>
          <w:color w:val="auto"/>
          <w:sz w:val="20"/>
          <w:szCs w:val="20"/>
        </w:rPr>
        <w:t xml:space="preserve"> </w:t>
      </w:r>
      <w:r w:rsidRPr="00C633E5">
        <w:rPr>
          <w:color w:val="auto"/>
          <w:sz w:val="20"/>
          <w:szCs w:val="20"/>
        </w:rPr>
        <w:t>off</w:t>
      </w:r>
      <w:r w:rsidR="007548C7">
        <w:rPr>
          <w:color w:val="auto"/>
          <w:sz w:val="20"/>
          <w:szCs w:val="20"/>
        </w:rPr>
        <w:t xml:space="preserve"> </w:t>
      </w:r>
      <w:r w:rsidRPr="00C633E5">
        <w:rPr>
          <w:color w:val="auto"/>
          <w:sz w:val="20"/>
          <w:szCs w:val="20"/>
        </w:rPr>
        <w:t>at</w:t>
      </w:r>
      <w:r w:rsidR="007548C7">
        <w:rPr>
          <w:color w:val="auto"/>
          <w:sz w:val="20"/>
          <w:szCs w:val="20"/>
        </w:rPr>
        <w:t xml:space="preserve"> </w:t>
      </w:r>
      <w:r w:rsidRPr="00C633E5">
        <w:rPr>
          <w:color w:val="auto"/>
          <w:sz w:val="20"/>
          <w:szCs w:val="20"/>
        </w:rPr>
        <w:t>another</w:t>
      </w:r>
      <w:r w:rsidR="007548C7">
        <w:rPr>
          <w:color w:val="auto"/>
          <w:sz w:val="20"/>
          <w:szCs w:val="20"/>
        </w:rPr>
        <w:t xml:space="preserve"> </w:t>
      </w:r>
      <w:r w:rsidRPr="00C633E5">
        <w:rPr>
          <w:color w:val="auto"/>
          <w:sz w:val="20"/>
          <w:szCs w:val="20"/>
        </w:rPr>
        <w:t>time,</w:t>
      </w:r>
      <w:r w:rsidR="007548C7">
        <w:rPr>
          <w:color w:val="auto"/>
          <w:sz w:val="20"/>
          <w:szCs w:val="20"/>
        </w:rPr>
        <w:t xml:space="preserve"> </w:t>
      </w:r>
      <w:r w:rsidRPr="00C633E5">
        <w:rPr>
          <w:color w:val="auto"/>
          <w:sz w:val="20"/>
          <w:szCs w:val="20"/>
        </w:rPr>
        <w:t>resuming</w:t>
      </w:r>
      <w:r w:rsidR="007548C7">
        <w:rPr>
          <w:color w:val="auto"/>
          <w:sz w:val="20"/>
          <w:szCs w:val="20"/>
        </w:rPr>
        <w:t xml:space="preserve"> </w:t>
      </w:r>
      <w:r w:rsidRPr="00C633E5">
        <w:rPr>
          <w:color w:val="auto"/>
          <w:sz w:val="20"/>
          <w:szCs w:val="20"/>
        </w:rPr>
        <w:t>at</w:t>
      </w:r>
      <w:r w:rsidR="007548C7">
        <w:rPr>
          <w:color w:val="auto"/>
          <w:sz w:val="20"/>
          <w:szCs w:val="20"/>
        </w:rPr>
        <w:t xml:space="preserve"> </w:t>
      </w:r>
      <w:r w:rsidRPr="00C633E5">
        <w:rPr>
          <w:color w:val="auto"/>
          <w:sz w:val="20"/>
          <w:szCs w:val="20"/>
        </w:rPr>
        <w:t>the</w:t>
      </w:r>
      <w:r w:rsidR="007548C7">
        <w:rPr>
          <w:color w:val="auto"/>
          <w:sz w:val="20"/>
          <w:szCs w:val="20"/>
        </w:rPr>
        <w:t xml:space="preserve"> </w:t>
      </w:r>
      <w:r w:rsidRPr="00C633E5">
        <w:rPr>
          <w:color w:val="auto"/>
          <w:sz w:val="20"/>
          <w:szCs w:val="20"/>
        </w:rPr>
        <w:t>last</w:t>
      </w:r>
      <w:r w:rsidR="007548C7">
        <w:rPr>
          <w:color w:val="auto"/>
          <w:sz w:val="20"/>
          <w:szCs w:val="20"/>
        </w:rPr>
        <w:t xml:space="preserve"> </w:t>
      </w:r>
      <w:r w:rsidRPr="00C633E5">
        <w:rPr>
          <w:color w:val="auto"/>
          <w:sz w:val="20"/>
          <w:szCs w:val="20"/>
        </w:rPr>
        <w:t>question</w:t>
      </w:r>
      <w:r w:rsidR="007548C7">
        <w:rPr>
          <w:color w:val="auto"/>
          <w:sz w:val="20"/>
          <w:szCs w:val="20"/>
        </w:rPr>
        <w:t xml:space="preserve"> </w:t>
      </w:r>
      <w:r w:rsidRPr="00C633E5">
        <w:rPr>
          <w:color w:val="auto"/>
          <w:sz w:val="20"/>
          <w:szCs w:val="20"/>
        </w:rPr>
        <w:t>completed.</w:t>
      </w:r>
    </w:p>
    <w:p w14:paraId="56A5B943" w14:textId="31C85EE9" w:rsidR="00200A9C" w:rsidRPr="00C633E5" w:rsidRDefault="00200A9C" w:rsidP="00200A9C">
      <w:pPr>
        <w:pStyle w:val="Bodycopy"/>
        <w:rPr>
          <w:color w:val="auto"/>
        </w:rPr>
      </w:pPr>
      <w:r w:rsidRPr="00C633E5">
        <w:rPr>
          <w:color w:val="auto"/>
        </w:rPr>
        <w:t>A</w:t>
      </w:r>
      <w:r w:rsidR="007548C7">
        <w:rPr>
          <w:color w:val="auto"/>
        </w:rPr>
        <w:t xml:space="preserve"> </w:t>
      </w:r>
      <w:r w:rsidRPr="00C633E5">
        <w:rPr>
          <w:color w:val="auto"/>
        </w:rPr>
        <w:t>copy</w:t>
      </w:r>
      <w:r w:rsidR="007548C7">
        <w:rPr>
          <w:color w:val="auto"/>
        </w:rPr>
        <w:t xml:space="preserve"> </w:t>
      </w:r>
      <w:r w:rsidRPr="00C633E5">
        <w:rPr>
          <w:color w:val="auto"/>
        </w:rPr>
        <w:t>of</w:t>
      </w:r>
      <w:r w:rsidR="007548C7">
        <w:rPr>
          <w:color w:val="auto"/>
        </w:rPr>
        <w:t xml:space="preserve"> </w:t>
      </w:r>
      <w:r w:rsidRPr="00C633E5">
        <w:rPr>
          <w:color w:val="auto"/>
        </w:rPr>
        <w:t>the</w:t>
      </w:r>
      <w:r w:rsidR="007548C7">
        <w:rPr>
          <w:color w:val="auto"/>
        </w:rPr>
        <w:t xml:space="preserve"> </w:t>
      </w:r>
      <w:r w:rsidRPr="00C633E5">
        <w:rPr>
          <w:color w:val="auto"/>
        </w:rPr>
        <w:t>generic</w:t>
      </w:r>
      <w:r w:rsidR="007548C7">
        <w:rPr>
          <w:color w:val="auto"/>
        </w:rPr>
        <w:t xml:space="preserve"> </w:t>
      </w:r>
      <w:r w:rsidRPr="00C633E5">
        <w:rPr>
          <w:color w:val="auto"/>
        </w:rPr>
        <w:t>survey</w:t>
      </w:r>
      <w:r w:rsidR="007548C7">
        <w:rPr>
          <w:color w:val="auto"/>
        </w:rPr>
        <w:t xml:space="preserve"> </w:t>
      </w:r>
      <w:r w:rsidRPr="00C633E5">
        <w:rPr>
          <w:color w:val="auto"/>
        </w:rPr>
        <w:t>instrument</w:t>
      </w:r>
      <w:r w:rsidR="007548C7">
        <w:rPr>
          <w:color w:val="auto"/>
        </w:rPr>
        <w:t xml:space="preserve"> </w:t>
      </w:r>
      <w:r w:rsidRPr="00C633E5">
        <w:rPr>
          <w:color w:val="auto"/>
        </w:rPr>
        <w:t>(i.e.</w:t>
      </w:r>
      <w:r w:rsidR="007548C7">
        <w:rPr>
          <w:color w:val="auto"/>
        </w:rPr>
        <w:t xml:space="preserve"> </w:t>
      </w:r>
      <w:r w:rsidRPr="00C633E5">
        <w:rPr>
          <w:color w:val="auto"/>
        </w:rPr>
        <w:t>excluding</w:t>
      </w:r>
      <w:r w:rsidR="007548C7">
        <w:rPr>
          <w:color w:val="auto"/>
        </w:rPr>
        <w:t xml:space="preserve"> </w:t>
      </w:r>
      <w:r w:rsidRPr="00C633E5">
        <w:rPr>
          <w:color w:val="auto"/>
        </w:rPr>
        <w:t>any</w:t>
      </w:r>
      <w:r w:rsidR="007548C7">
        <w:rPr>
          <w:color w:val="auto"/>
        </w:rPr>
        <w:t xml:space="preserve"> </w:t>
      </w:r>
      <w:r w:rsidRPr="00C633E5">
        <w:rPr>
          <w:color w:val="auto"/>
        </w:rPr>
        <w:t>institution</w:t>
      </w:r>
      <w:r w:rsidR="007548C7">
        <w:rPr>
          <w:color w:val="auto"/>
        </w:rPr>
        <w:t xml:space="preserve"> </w:t>
      </w:r>
      <w:r w:rsidRPr="00C633E5">
        <w:rPr>
          <w:color w:val="auto"/>
        </w:rPr>
        <w:t>specific</w:t>
      </w:r>
      <w:r w:rsidR="007548C7">
        <w:rPr>
          <w:color w:val="auto"/>
        </w:rPr>
        <w:t xml:space="preserve"> </w:t>
      </w:r>
      <w:r w:rsidRPr="00C633E5">
        <w:rPr>
          <w:color w:val="auto"/>
        </w:rPr>
        <w:t>items)</w:t>
      </w:r>
      <w:r w:rsidR="007548C7">
        <w:rPr>
          <w:color w:val="auto"/>
        </w:rPr>
        <w:t xml:space="preserve"> </w:t>
      </w:r>
      <w:r w:rsidRPr="00C633E5">
        <w:rPr>
          <w:color w:val="auto"/>
        </w:rPr>
        <w:t>and</w:t>
      </w:r>
      <w:r w:rsidR="007548C7">
        <w:rPr>
          <w:color w:val="auto"/>
        </w:rPr>
        <w:t xml:space="preserve"> </w:t>
      </w:r>
      <w:r w:rsidRPr="00C633E5">
        <w:rPr>
          <w:color w:val="auto"/>
        </w:rPr>
        <w:t>screenshots</w:t>
      </w:r>
      <w:r w:rsidR="007548C7">
        <w:rPr>
          <w:color w:val="auto"/>
        </w:rPr>
        <w:t xml:space="preserve"> </w:t>
      </w:r>
      <w:r w:rsidRPr="00C633E5">
        <w:rPr>
          <w:color w:val="auto"/>
        </w:rPr>
        <w:t>of</w:t>
      </w:r>
      <w:r w:rsidR="007548C7">
        <w:rPr>
          <w:color w:val="auto"/>
        </w:rPr>
        <w:t xml:space="preserve"> </w:t>
      </w:r>
      <w:r w:rsidRPr="00C633E5">
        <w:rPr>
          <w:color w:val="auto"/>
        </w:rPr>
        <w:t>the</w:t>
      </w:r>
      <w:r w:rsidR="007548C7">
        <w:rPr>
          <w:color w:val="auto"/>
        </w:rPr>
        <w:t xml:space="preserve"> </w:t>
      </w:r>
      <w:r w:rsidRPr="00C633E5">
        <w:rPr>
          <w:color w:val="auto"/>
        </w:rPr>
        <w:t>survey</w:t>
      </w:r>
      <w:r w:rsidR="007548C7">
        <w:rPr>
          <w:color w:val="auto"/>
        </w:rPr>
        <w:t xml:space="preserve"> </w:t>
      </w:r>
      <w:r w:rsidRPr="00C633E5">
        <w:rPr>
          <w:color w:val="auto"/>
        </w:rPr>
        <w:t>are</w:t>
      </w:r>
      <w:r w:rsidR="007548C7">
        <w:rPr>
          <w:color w:val="auto"/>
        </w:rPr>
        <w:t xml:space="preserve"> </w:t>
      </w:r>
      <w:r w:rsidRPr="00C633E5">
        <w:rPr>
          <w:color w:val="auto"/>
        </w:rPr>
        <w:t>included</w:t>
      </w:r>
      <w:r w:rsidR="007548C7">
        <w:rPr>
          <w:color w:val="auto"/>
        </w:rPr>
        <w:t xml:space="preserve"> </w:t>
      </w:r>
      <w:r w:rsidRPr="00C633E5">
        <w:rPr>
          <w:color w:val="auto"/>
        </w:rPr>
        <w:t>in</w:t>
      </w:r>
      <w:r w:rsidR="007548C7">
        <w:rPr>
          <w:color w:val="auto"/>
        </w:rPr>
        <w:t xml:space="preserve"> </w:t>
      </w:r>
      <w:r w:rsidRPr="00C633E5">
        <w:rPr>
          <w:color w:val="auto"/>
        </w:rPr>
        <w:t>the</w:t>
      </w:r>
      <w:r w:rsidR="007548C7">
        <w:rPr>
          <w:color w:val="auto"/>
        </w:rPr>
        <w:t xml:space="preserve"> </w:t>
      </w:r>
      <w:r w:rsidRPr="00C633E5">
        <w:rPr>
          <w:color w:val="auto"/>
        </w:rPr>
        <w:t>full</w:t>
      </w:r>
      <w:r w:rsidR="007548C7">
        <w:rPr>
          <w:color w:val="auto"/>
        </w:rPr>
        <w:t xml:space="preserve"> </w:t>
      </w:r>
      <w:r w:rsidRPr="00C633E5">
        <w:rPr>
          <w:color w:val="auto"/>
        </w:rPr>
        <w:t>methodology</w:t>
      </w:r>
      <w:r w:rsidR="007548C7">
        <w:rPr>
          <w:color w:val="auto"/>
        </w:rPr>
        <w:t xml:space="preserve"> </w:t>
      </w:r>
      <w:r w:rsidRPr="00C633E5">
        <w:rPr>
          <w:color w:val="auto"/>
        </w:rPr>
        <w:t>report</w:t>
      </w:r>
      <w:r w:rsidR="007548C7">
        <w:rPr>
          <w:color w:val="auto"/>
        </w:rPr>
        <w:t xml:space="preserve"> </w:t>
      </w:r>
      <w:r w:rsidRPr="00C633E5">
        <w:rPr>
          <w:color w:val="auto"/>
        </w:rPr>
        <w:t>and</w:t>
      </w:r>
      <w:r w:rsidR="007548C7">
        <w:rPr>
          <w:color w:val="auto"/>
        </w:rPr>
        <w:t xml:space="preserve"> </w:t>
      </w:r>
      <w:r w:rsidRPr="00C633E5">
        <w:rPr>
          <w:color w:val="auto"/>
        </w:rPr>
        <w:t>a</w:t>
      </w:r>
      <w:r w:rsidR="007548C7">
        <w:rPr>
          <w:color w:val="auto"/>
        </w:rPr>
        <w:t xml:space="preserve"> </w:t>
      </w:r>
      <w:r w:rsidRPr="00C633E5">
        <w:rPr>
          <w:color w:val="auto"/>
        </w:rPr>
        <w:t>summary</w:t>
      </w:r>
      <w:r w:rsidR="007548C7">
        <w:rPr>
          <w:color w:val="auto"/>
        </w:rPr>
        <w:t xml:space="preserve"> </w:t>
      </w:r>
      <w:r w:rsidRPr="00C633E5">
        <w:rPr>
          <w:color w:val="auto"/>
        </w:rPr>
        <w:t>of</w:t>
      </w:r>
      <w:r w:rsidR="007548C7">
        <w:rPr>
          <w:color w:val="auto"/>
        </w:rPr>
        <w:t xml:space="preserve"> </w:t>
      </w:r>
      <w:r w:rsidRPr="00C633E5">
        <w:rPr>
          <w:color w:val="auto"/>
        </w:rPr>
        <w:t>items</w:t>
      </w:r>
      <w:r w:rsidR="007548C7">
        <w:rPr>
          <w:color w:val="auto"/>
        </w:rPr>
        <w:t xml:space="preserve"> </w:t>
      </w:r>
      <w:r w:rsidRPr="00C633E5">
        <w:rPr>
          <w:color w:val="auto"/>
        </w:rPr>
        <w:t>is</w:t>
      </w:r>
      <w:r w:rsidR="007548C7">
        <w:rPr>
          <w:color w:val="auto"/>
        </w:rPr>
        <w:t xml:space="preserve"> </w:t>
      </w:r>
      <w:r w:rsidRPr="00C633E5">
        <w:rPr>
          <w:color w:val="auto"/>
        </w:rPr>
        <w:t>available</w:t>
      </w:r>
      <w:r w:rsidR="007548C7">
        <w:rPr>
          <w:color w:val="auto"/>
        </w:rPr>
        <w:t xml:space="preserve"> </w:t>
      </w:r>
      <w:r w:rsidRPr="00C633E5">
        <w:rPr>
          <w:color w:val="auto"/>
        </w:rPr>
        <w:t>in</w:t>
      </w:r>
      <w:r w:rsidR="007548C7">
        <w:rPr>
          <w:color w:val="auto"/>
        </w:rPr>
        <w:t xml:space="preserve"> </w:t>
      </w:r>
      <w:r w:rsidRPr="00C633E5">
        <w:rPr>
          <w:color w:val="auto"/>
        </w:rPr>
        <w:t>Appendix</w:t>
      </w:r>
      <w:r w:rsidR="007548C7">
        <w:rPr>
          <w:color w:val="auto"/>
        </w:rPr>
        <w:t xml:space="preserve"> </w:t>
      </w:r>
      <w:r w:rsidR="00514EC9" w:rsidRPr="00C633E5">
        <w:rPr>
          <w:color w:val="auto"/>
        </w:rPr>
        <w:t>4</w:t>
      </w:r>
      <w:r w:rsidR="007548C7">
        <w:rPr>
          <w:color w:val="auto"/>
        </w:rPr>
        <w:t xml:space="preserve"> </w:t>
      </w:r>
      <w:r w:rsidRPr="00C633E5">
        <w:rPr>
          <w:color w:val="auto"/>
        </w:rPr>
        <w:t>of</w:t>
      </w:r>
      <w:r w:rsidR="007548C7">
        <w:rPr>
          <w:color w:val="auto"/>
        </w:rPr>
        <w:t xml:space="preserve"> </w:t>
      </w:r>
      <w:r w:rsidRPr="00C633E5">
        <w:rPr>
          <w:color w:val="auto"/>
        </w:rPr>
        <w:t>this</w:t>
      </w:r>
      <w:r w:rsidR="007548C7">
        <w:rPr>
          <w:color w:val="auto"/>
        </w:rPr>
        <w:t xml:space="preserve"> </w:t>
      </w:r>
      <w:r w:rsidRPr="00C633E5">
        <w:rPr>
          <w:color w:val="auto"/>
        </w:rPr>
        <w:t>report.</w:t>
      </w:r>
    </w:p>
    <w:p w14:paraId="2EC1368D" w14:textId="77777777" w:rsidR="001C1CDC" w:rsidRPr="000009C2" w:rsidRDefault="001C1CDC" w:rsidP="00205823">
      <w:pPr>
        <w:pStyle w:val="Heading2"/>
      </w:pPr>
      <w:r w:rsidRPr="000009C2">
        <w:t>Sampling</w:t>
      </w:r>
    </w:p>
    <w:p w14:paraId="455698B0" w14:textId="3AA410AF" w:rsidR="001C1CDC" w:rsidRPr="000009C2" w:rsidRDefault="00200A9C" w:rsidP="00200A9C">
      <w:pPr>
        <w:pStyle w:val="Bodycopy"/>
        <w:rPr>
          <w:color w:val="auto"/>
          <w:spacing w:val="-1"/>
        </w:rPr>
      </w:pPr>
      <w:r w:rsidRPr="000009C2">
        <w:rPr>
          <w:color w:val="auto"/>
          <w:spacing w:val="-1"/>
        </w:rPr>
        <w:t>Graduates</w:t>
      </w:r>
      <w:r w:rsidR="007548C7">
        <w:rPr>
          <w:color w:val="auto"/>
          <w:spacing w:val="-1"/>
        </w:rPr>
        <w:t xml:space="preserve"> </w:t>
      </w:r>
      <w:proofErr w:type="gramStart"/>
      <w:r w:rsidRPr="000009C2">
        <w:rPr>
          <w:color w:val="auto"/>
          <w:spacing w:val="-1"/>
        </w:rPr>
        <w:t>were</w:t>
      </w:r>
      <w:r w:rsidR="007548C7">
        <w:rPr>
          <w:color w:val="auto"/>
          <w:spacing w:val="-1"/>
        </w:rPr>
        <w:t xml:space="preserve"> </w:t>
      </w:r>
      <w:r w:rsidRPr="000009C2">
        <w:rPr>
          <w:color w:val="auto"/>
          <w:spacing w:val="-1"/>
        </w:rPr>
        <w:t>considered</w:t>
      </w:r>
      <w:r w:rsidR="007548C7">
        <w:rPr>
          <w:color w:val="auto"/>
          <w:spacing w:val="-1"/>
        </w:rPr>
        <w:t xml:space="preserve"> </w:t>
      </w:r>
      <w:r w:rsidRPr="000009C2">
        <w:rPr>
          <w:color w:val="auto"/>
          <w:spacing w:val="-1"/>
        </w:rPr>
        <w:t>to</w:t>
      </w:r>
      <w:r w:rsidR="007548C7">
        <w:rPr>
          <w:color w:val="auto"/>
          <w:spacing w:val="-1"/>
        </w:rPr>
        <w:t xml:space="preserve"> </w:t>
      </w:r>
      <w:r w:rsidRPr="000009C2">
        <w:rPr>
          <w:color w:val="auto"/>
          <w:spacing w:val="-1"/>
        </w:rPr>
        <w:t>be</w:t>
      </w:r>
      <w:proofErr w:type="gramEnd"/>
      <w:r w:rsidR="007548C7">
        <w:rPr>
          <w:color w:val="auto"/>
          <w:spacing w:val="-1"/>
        </w:rPr>
        <w:t xml:space="preserve"> </w:t>
      </w:r>
      <w:r w:rsidRPr="000009C2">
        <w:rPr>
          <w:color w:val="auto"/>
          <w:spacing w:val="-1"/>
        </w:rPr>
        <w:t>in-scope</w:t>
      </w:r>
      <w:r w:rsidR="007548C7">
        <w:rPr>
          <w:color w:val="auto"/>
          <w:spacing w:val="-1"/>
        </w:rPr>
        <w:t xml:space="preserve"> </w:t>
      </w:r>
      <w:r w:rsidRPr="000009C2">
        <w:rPr>
          <w:color w:val="auto"/>
          <w:spacing w:val="-1"/>
        </w:rPr>
        <w:t>for</w:t>
      </w:r>
      <w:r w:rsidR="007548C7">
        <w:rPr>
          <w:color w:val="auto"/>
          <w:spacing w:val="-1"/>
        </w:rPr>
        <w:t xml:space="preserve"> </w:t>
      </w:r>
      <w:r w:rsidRPr="000009C2">
        <w:rPr>
          <w:color w:val="auto"/>
          <w:spacing w:val="-1"/>
        </w:rPr>
        <w:t>the</w:t>
      </w:r>
      <w:r w:rsidR="007548C7">
        <w:rPr>
          <w:color w:val="auto"/>
          <w:spacing w:val="-1"/>
        </w:rPr>
        <w:t xml:space="preserve"> </w:t>
      </w:r>
      <w:r w:rsidRPr="000009C2">
        <w:rPr>
          <w:color w:val="auto"/>
          <w:spacing w:val="-1"/>
        </w:rPr>
        <w:t>GOS-L</w:t>
      </w:r>
      <w:r w:rsidR="007548C7">
        <w:rPr>
          <w:color w:val="auto"/>
          <w:spacing w:val="-1"/>
        </w:rPr>
        <w:t xml:space="preserve"> </w:t>
      </w:r>
      <w:r w:rsidRPr="000009C2">
        <w:rPr>
          <w:color w:val="auto"/>
          <w:spacing w:val="-1"/>
        </w:rPr>
        <w:t>if</w:t>
      </w:r>
      <w:r w:rsidR="007548C7">
        <w:rPr>
          <w:color w:val="auto"/>
          <w:spacing w:val="-1"/>
        </w:rPr>
        <w:t xml:space="preserve"> </w:t>
      </w:r>
      <w:r w:rsidRPr="000009C2">
        <w:rPr>
          <w:color w:val="auto"/>
          <w:spacing w:val="-1"/>
        </w:rPr>
        <w:t>they</w:t>
      </w:r>
      <w:r w:rsidR="007548C7">
        <w:rPr>
          <w:color w:val="auto"/>
          <w:spacing w:val="-1"/>
        </w:rPr>
        <w:t xml:space="preserve"> </w:t>
      </w:r>
      <w:r w:rsidRPr="000009C2">
        <w:rPr>
          <w:color w:val="auto"/>
          <w:spacing w:val="-1"/>
        </w:rPr>
        <w:t>completed</w:t>
      </w:r>
      <w:r w:rsidR="007548C7">
        <w:rPr>
          <w:color w:val="auto"/>
          <w:spacing w:val="-1"/>
        </w:rPr>
        <w:t xml:space="preserve"> </w:t>
      </w:r>
      <w:r w:rsidRPr="000009C2">
        <w:rPr>
          <w:color w:val="auto"/>
          <w:spacing w:val="-1"/>
        </w:rPr>
        <w:t>the</w:t>
      </w:r>
      <w:r w:rsidR="007548C7">
        <w:rPr>
          <w:color w:val="auto"/>
          <w:spacing w:val="-1"/>
        </w:rPr>
        <w:t xml:space="preserve"> </w:t>
      </w:r>
      <w:r w:rsidR="00B70DA3" w:rsidRPr="000009C2">
        <w:rPr>
          <w:color w:val="auto"/>
          <w:spacing w:val="-1"/>
        </w:rPr>
        <w:t>201</w:t>
      </w:r>
      <w:r w:rsidR="000009C2" w:rsidRPr="000009C2">
        <w:rPr>
          <w:color w:val="auto"/>
          <w:spacing w:val="-1"/>
        </w:rPr>
        <w:t>7</w:t>
      </w:r>
      <w:r w:rsidR="007548C7">
        <w:rPr>
          <w:color w:val="auto"/>
          <w:spacing w:val="-1"/>
        </w:rPr>
        <w:t xml:space="preserve"> </w:t>
      </w:r>
      <w:r w:rsidR="00B70DA3" w:rsidRPr="000009C2">
        <w:rPr>
          <w:color w:val="auto"/>
          <w:spacing w:val="-1"/>
        </w:rPr>
        <w:t>Graduate</w:t>
      </w:r>
      <w:r w:rsidR="007548C7">
        <w:rPr>
          <w:color w:val="auto"/>
          <w:spacing w:val="-1"/>
        </w:rPr>
        <w:t xml:space="preserve"> </w:t>
      </w:r>
      <w:r w:rsidR="00B70DA3" w:rsidRPr="000009C2">
        <w:rPr>
          <w:color w:val="auto"/>
          <w:spacing w:val="-1"/>
        </w:rPr>
        <w:t>Outcomes</w:t>
      </w:r>
      <w:r w:rsidR="007548C7">
        <w:rPr>
          <w:color w:val="auto"/>
          <w:spacing w:val="-1"/>
        </w:rPr>
        <w:t xml:space="preserve"> </w:t>
      </w:r>
      <w:r w:rsidR="00B70DA3" w:rsidRPr="000009C2">
        <w:rPr>
          <w:color w:val="auto"/>
          <w:spacing w:val="-1"/>
        </w:rPr>
        <w:t>Survey</w:t>
      </w:r>
      <w:r w:rsidR="007548C7">
        <w:rPr>
          <w:color w:val="auto"/>
          <w:spacing w:val="-1"/>
        </w:rPr>
        <w:t xml:space="preserve"> </w:t>
      </w:r>
      <w:r w:rsidR="00B70DA3" w:rsidRPr="000009C2">
        <w:rPr>
          <w:color w:val="auto"/>
          <w:spacing w:val="-1"/>
        </w:rPr>
        <w:t>(GOS)</w:t>
      </w:r>
      <w:r w:rsidR="007548C7">
        <w:rPr>
          <w:color w:val="auto"/>
          <w:spacing w:val="-1"/>
        </w:rPr>
        <w:t xml:space="preserve"> </w:t>
      </w:r>
      <w:r w:rsidR="00B70DA3" w:rsidRPr="000009C2">
        <w:rPr>
          <w:color w:val="auto"/>
          <w:spacing w:val="-1"/>
        </w:rPr>
        <w:t>and</w:t>
      </w:r>
      <w:r w:rsidR="007548C7">
        <w:rPr>
          <w:color w:val="auto"/>
          <w:spacing w:val="-1"/>
        </w:rPr>
        <w:t xml:space="preserve"> </w:t>
      </w:r>
      <w:r w:rsidR="00B70DA3" w:rsidRPr="000009C2">
        <w:rPr>
          <w:color w:val="auto"/>
          <w:spacing w:val="-1"/>
        </w:rPr>
        <w:t>had</w:t>
      </w:r>
      <w:r w:rsidR="007548C7">
        <w:rPr>
          <w:color w:val="auto"/>
          <w:spacing w:val="-1"/>
        </w:rPr>
        <w:t xml:space="preserve"> </w:t>
      </w:r>
      <w:r w:rsidR="00BB08BE">
        <w:rPr>
          <w:color w:val="auto"/>
          <w:spacing w:val="-1"/>
        </w:rPr>
        <w:t>not explicitly opted out of</w:t>
      </w:r>
      <w:r w:rsidR="007548C7">
        <w:rPr>
          <w:color w:val="auto"/>
          <w:spacing w:val="-1"/>
        </w:rPr>
        <w:t xml:space="preserve"> </w:t>
      </w:r>
      <w:r w:rsidR="00B70DA3" w:rsidRPr="000009C2">
        <w:rPr>
          <w:color w:val="auto"/>
          <w:spacing w:val="-1"/>
        </w:rPr>
        <w:t>further</w:t>
      </w:r>
      <w:r w:rsidR="007548C7">
        <w:rPr>
          <w:color w:val="auto"/>
          <w:spacing w:val="-1"/>
        </w:rPr>
        <w:t xml:space="preserve"> </w:t>
      </w:r>
      <w:r w:rsidR="00B70DA3" w:rsidRPr="000009C2">
        <w:rPr>
          <w:color w:val="auto"/>
          <w:spacing w:val="-1"/>
        </w:rPr>
        <w:t>research</w:t>
      </w:r>
      <w:r w:rsidRPr="000009C2">
        <w:rPr>
          <w:color w:val="auto"/>
          <w:spacing w:val="-1"/>
        </w:rPr>
        <w:t>.</w:t>
      </w:r>
      <w:r w:rsidR="007548C7">
        <w:rPr>
          <w:color w:val="auto"/>
          <w:spacing w:val="-1"/>
        </w:rPr>
        <w:t xml:space="preserve"> </w:t>
      </w:r>
      <w:r w:rsidRPr="000009C2">
        <w:rPr>
          <w:color w:val="auto"/>
          <w:spacing w:val="-1"/>
        </w:rPr>
        <w:t>The</w:t>
      </w:r>
      <w:r w:rsidR="007548C7">
        <w:rPr>
          <w:color w:val="auto"/>
          <w:spacing w:val="-1"/>
        </w:rPr>
        <w:t xml:space="preserve"> </w:t>
      </w:r>
      <w:r w:rsidRPr="000009C2">
        <w:rPr>
          <w:color w:val="auto"/>
          <w:spacing w:val="-1"/>
        </w:rPr>
        <w:t>Social</w:t>
      </w:r>
      <w:r w:rsidR="007548C7">
        <w:rPr>
          <w:color w:val="auto"/>
          <w:spacing w:val="-1"/>
        </w:rPr>
        <w:t xml:space="preserve"> </w:t>
      </w:r>
      <w:r w:rsidRPr="000009C2">
        <w:rPr>
          <w:color w:val="auto"/>
          <w:spacing w:val="-1"/>
        </w:rPr>
        <w:t>Research</w:t>
      </w:r>
      <w:r w:rsidR="007548C7">
        <w:rPr>
          <w:color w:val="auto"/>
          <w:spacing w:val="-1"/>
        </w:rPr>
        <w:t xml:space="preserve"> </w:t>
      </w:r>
      <w:r w:rsidRPr="000009C2">
        <w:rPr>
          <w:color w:val="auto"/>
          <w:spacing w:val="-1"/>
        </w:rPr>
        <w:t>Centre</w:t>
      </w:r>
      <w:r w:rsidR="007548C7">
        <w:rPr>
          <w:color w:val="auto"/>
          <w:spacing w:val="-1"/>
        </w:rPr>
        <w:t xml:space="preserve"> </w:t>
      </w:r>
      <w:r w:rsidR="00B70DA3" w:rsidRPr="000009C2">
        <w:rPr>
          <w:color w:val="auto"/>
          <w:spacing w:val="-1"/>
        </w:rPr>
        <w:t>holds</w:t>
      </w:r>
      <w:r w:rsidR="007548C7">
        <w:rPr>
          <w:color w:val="auto"/>
          <w:spacing w:val="-1"/>
        </w:rPr>
        <w:t xml:space="preserve"> </w:t>
      </w:r>
      <w:r w:rsidR="00B70DA3" w:rsidRPr="000009C2">
        <w:rPr>
          <w:color w:val="auto"/>
          <w:spacing w:val="-1"/>
        </w:rPr>
        <w:t>the</w:t>
      </w:r>
      <w:r w:rsidR="007548C7">
        <w:rPr>
          <w:color w:val="auto"/>
          <w:spacing w:val="-1"/>
        </w:rPr>
        <w:t xml:space="preserve"> </w:t>
      </w:r>
      <w:r w:rsidRPr="000009C2">
        <w:rPr>
          <w:color w:val="auto"/>
          <w:spacing w:val="-1"/>
        </w:rPr>
        <w:t>file</w:t>
      </w:r>
      <w:r w:rsidR="007548C7">
        <w:rPr>
          <w:color w:val="auto"/>
          <w:spacing w:val="-1"/>
        </w:rPr>
        <w:t xml:space="preserve"> </w:t>
      </w:r>
      <w:r w:rsidRPr="000009C2">
        <w:rPr>
          <w:color w:val="auto"/>
          <w:spacing w:val="-1"/>
        </w:rPr>
        <w:t>of</w:t>
      </w:r>
      <w:r w:rsidR="007548C7">
        <w:rPr>
          <w:color w:val="auto"/>
          <w:spacing w:val="-1"/>
        </w:rPr>
        <w:t xml:space="preserve"> </w:t>
      </w:r>
      <w:r w:rsidRPr="000009C2">
        <w:rPr>
          <w:color w:val="auto"/>
          <w:spacing w:val="-1"/>
        </w:rPr>
        <w:t>all</w:t>
      </w:r>
      <w:r w:rsidR="007548C7">
        <w:rPr>
          <w:color w:val="auto"/>
          <w:spacing w:val="-1"/>
        </w:rPr>
        <w:t xml:space="preserve"> </w:t>
      </w:r>
      <w:r w:rsidRPr="000009C2">
        <w:rPr>
          <w:color w:val="auto"/>
          <w:spacing w:val="-1"/>
        </w:rPr>
        <w:t>graduates</w:t>
      </w:r>
      <w:r w:rsidR="007548C7">
        <w:rPr>
          <w:color w:val="auto"/>
          <w:spacing w:val="-1"/>
        </w:rPr>
        <w:t xml:space="preserve"> </w:t>
      </w:r>
      <w:r w:rsidR="005F1A18">
        <w:rPr>
          <w:color w:val="auto"/>
          <w:spacing w:val="-1"/>
        </w:rPr>
        <w:t>who</w:t>
      </w:r>
      <w:r w:rsidR="007548C7">
        <w:rPr>
          <w:color w:val="auto"/>
          <w:spacing w:val="-1"/>
        </w:rPr>
        <w:t xml:space="preserve"> </w:t>
      </w:r>
      <w:r w:rsidRPr="000009C2">
        <w:rPr>
          <w:color w:val="auto"/>
          <w:spacing w:val="-1"/>
        </w:rPr>
        <w:t>had</w:t>
      </w:r>
      <w:r w:rsidR="007548C7">
        <w:rPr>
          <w:color w:val="auto"/>
          <w:spacing w:val="-1"/>
        </w:rPr>
        <w:t xml:space="preserve"> </w:t>
      </w:r>
      <w:r w:rsidRPr="000009C2">
        <w:rPr>
          <w:color w:val="auto"/>
          <w:spacing w:val="-1"/>
        </w:rPr>
        <w:t>completed</w:t>
      </w:r>
      <w:r w:rsidR="007548C7">
        <w:rPr>
          <w:color w:val="auto"/>
          <w:spacing w:val="-1"/>
        </w:rPr>
        <w:t xml:space="preserve"> </w:t>
      </w:r>
      <w:r w:rsidRPr="000009C2">
        <w:rPr>
          <w:color w:val="auto"/>
          <w:spacing w:val="-1"/>
        </w:rPr>
        <w:t>the</w:t>
      </w:r>
      <w:r w:rsidR="007548C7">
        <w:rPr>
          <w:color w:val="auto"/>
          <w:spacing w:val="-1"/>
        </w:rPr>
        <w:t xml:space="preserve"> </w:t>
      </w:r>
      <w:r w:rsidR="00B70DA3" w:rsidRPr="000009C2">
        <w:rPr>
          <w:color w:val="auto"/>
          <w:spacing w:val="-1"/>
        </w:rPr>
        <w:t>GOS</w:t>
      </w:r>
      <w:r w:rsidR="007548C7">
        <w:rPr>
          <w:color w:val="auto"/>
          <w:spacing w:val="-1"/>
        </w:rPr>
        <w:t xml:space="preserve"> </w:t>
      </w:r>
      <w:r w:rsidRPr="000009C2">
        <w:rPr>
          <w:color w:val="auto"/>
          <w:spacing w:val="-1"/>
        </w:rPr>
        <w:t>in</w:t>
      </w:r>
      <w:r w:rsidR="007548C7">
        <w:rPr>
          <w:color w:val="auto"/>
          <w:spacing w:val="-1"/>
        </w:rPr>
        <w:t xml:space="preserve"> </w:t>
      </w:r>
      <w:r w:rsidRPr="000009C2">
        <w:rPr>
          <w:color w:val="auto"/>
          <w:spacing w:val="-1"/>
        </w:rPr>
        <w:t>201</w:t>
      </w:r>
      <w:r w:rsidR="000009C2" w:rsidRPr="000009C2">
        <w:rPr>
          <w:color w:val="auto"/>
          <w:spacing w:val="-1"/>
        </w:rPr>
        <w:t>7</w:t>
      </w:r>
      <w:r w:rsidRPr="000009C2">
        <w:rPr>
          <w:color w:val="auto"/>
          <w:spacing w:val="-1"/>
        </w:rPr>
        <w:t>.</w:t>
      </w:r>
      <w:r w:rsidR="007548C7">
        <w:rPr>
          <w:color w:val="auto"/>
          <w:spacing w:val="-1"/>
        </w:rPr>
        <w:t xml:space="preserve"> </w:t>
      </w:r>
      <w:r w:rsidRPr="000009C2">
        <w:rPr>
          <w:color w:val="auto"/>
          <w:spacing w:val="-1"/>
        </w:rPr>
        <w:t>Institutions</w:t>
      </w:r>
      <w:r w:rsidR="007548C7">
        <w:rPr>
          <w:color w:val="auto"/>
          <w:spacing w:val="-1"/>
        </w:rPr>
        <w:t xml:space="preserve"> </w:t>
      </w:r>
      <w:r w:rsidRPr="000009C2">
        <w:rPr>
          <w:color w:val="auto"/>
          <w:spacing w:val="-1"/>
        </w:rPr>
        <w:t>were</w:t>
      </w:r>
      <w:r w:rsidR="007548C7">
        <w:rPr>
          <w:color w:val="auto"/>
          <w:spacing w:val="-1"/>
        </w:rPr>
        <w:t xml:space="preserve"> </w:t>
      </w:r>
      <w:r w:rsidRPr="000009C2">
        <w:rPr>
          <w:color w:val="auto"/>
          <w:spacing w:val="-1"/>
        </w:rPr>
        <w:t>given</w:t>
      </w:r>
      <w:r w:rsidR="007548C7">
        <w:rPr>
          <w:color w:val="auto"/>
          <w:spacing w:val="-1"/>
        </w:rPr>
        <w:t xml:space="preserve"> </w:t>
      </w:r>
      <w:r w:rsidRPr="000009C2">
        <w:rPr>
          <w:color w:val="auto"/>
          <w:spacing w:val="-1"/>
        </w:rPr>
        <w:t>the</w:t>
      </w:r>
      <w:r w:rsidR="007548C7">
        <w:rPr>
          <w:color w:val="auto"/>
          <w:spacing w:val="-1"/>
        </w:rPr>
        <w:t xml:space="preserve"> </w:t>
      </w:r>
      <w:r w:rsidRPr="000009C2">
        <w:rPr>
          <w:color w:val="auto"/>
          <w:spacing w:val="-1"/>
        </w:rPr>
        <w:t>option</w:t>
      </w:r>
      <w:r w:rsidR="007548C7">
        <w:rPr>
          <w:color w:val="auto"/>
          <w:spacing w:val="-1"/>
        </w:rPr>
        <w:t xml:space="preserve"> </w:t>
      </w:r>
      <w:r w:rsidRPr="000009C2">
        <w:rPr>
          <w:color w:val="auto"/>
          <w:spacing w:val="-1"/>
        </w:rPr>
        <w:t>to</w:t>
      </w:r>
      <w:r w:rsidR="007548C7">
        <w:rPr>
          <w:color w:val="auto"/>
          <w:spacing w:val="-1"/>
        </w:rPr>
        <w:t xml:space="preserve"> </w:t>
      </w:r>
      <w:r w:rsidRPr="000009C2">
        <w:rPr>
          <w:color w:val="auto"/>
          <w:spacing w:val="-1"/>
        </w:rPr>
        <w:t>either</w:t>
      </w:r>
      <w:r w:rsidR="007548C7">
        <w:rPr>
          <w:color w:val="auto"/>
          <w:spacing w:val="-1"/>
        </w:rPr>
        <w:t xml:space="preserve"> </w:t>
      </w:r>
      <w:r w:rsidRPr="000009C2">
        <w:rPr>
          <w:color w:val="auto"/>
          <w:spacing w:val="-1"/>
        </w:rPr>
        <w:t>exclude</w:t>
      </w:r>
      <w:r w:rsidR="007548C7">
        <w:rPr>
          <w:color w:val="auto"/>
          <w:spacing w:val="-1"/>
        </w:rPr>
        <w:t xml:space="preserve"> </w:t>
      </w:r>
      <w:r w:rsidRPr="000009C2">
        <w:rPr>
          <w:color w:val="auto"/>
          <w:spacing w:val="-1"/>
        </w:rPr>
        <w:t>themselves</w:t>
      </w:r>
      <w:r w:rsidR="007548C7">
        <w:rPr>
          <w:color w:val="auto"/>
          <w:spacing w:val="-1"/>
        </w:rPr>
        <w:t xml:space="preserve"> </w:t>
      </w:r>
      <w:r w:rsidRPr="000009C2">
        <w:rPr>
          <w:color w:val="auto"/>
          <w:spacing w:val="-1"/>
        </w:rPr>
        <w:t>from</w:t>
      </w:r>
      <w:r w:rsidR="007548C7">
        <w:rPr>
          <w:color w:val="auto"/>
          <w:spacing w:val="-1"/>
        </w:rPr>
        <w:t xml:space="preserve"> </w:t>
      </w:r>
      <w:r w:rsidR="000009C2" w:rsidRPr="000009C2">
        <w:rPr>
          <w:color w:val="auto"/>
          <w:spacing w:val="-1"/>
        </w:rPr>
        <w:t>the</w:t>
      </w:r>
      <w:r w:rsidR="007548C7">
        <w:rPr>
          <w:color w:val="auto"/>
          <w:spacing w:val="-1"/>
        </w:rPr>
        <w:t xml:space="preserve"> </w:t>
      </w:r>
      <w:r w:rsidRPr="000009C2">
        <w:rPr>
          <w:color w:val="auto"/>
          <w:spacing w:val="-1"/>
        </w:rPr>
        <w:t>GOS-L,</w:t>
      </w:r>
      <w:r w:rsidR="007548C7">
        <w:rPr>
          <w:color w:val="auto"/>
          <w:spacing w:val="-1"/>
        </w:rPr>
        <w:t xml:space="preserve"> </w:t>
      </w:r>
      <w:r w:rsidRPr="000009C2">
        <w:rPr>
          <w:color w:val="auto"/>
          <w:spacing w:val="-1"/>
        </w:rPr>
        <w:t>take</w:t>
      </w:r>
      <w:r w:rsidR="007548C7">
        <w:rPr>
          <w:color w:val="auto"/>
          <w:spacing w:val="-1"/>
        </w:rPr>
        <w:t xml:space="preserve"> </w:t>
      </w:r>
      <w:r w:rsidRPr="000009C2">
        <w:rPr>
          <w:color w:val="auto"/>
          <w:spacing w:val="-1"/>
        </w:rPr>
        <w:t>part</w:t>
      </w:r>
      <w:r w:rsidR="007548C7">
        <w:rPr>
          <w:color w:val="auto"/>
          <w:spacing w:val="-1"/>
        </w:rPr>
        <w:t xml:space="preserve"> </w:t>
      </w:r>
      <w:r w:rsidRPr="000009C2">
        <w:rPr>
          <w:color w:val="auto"/>
          <w:spacing w:val="-1"/>
        </w:rPr>
        <w:t>in</w:t>
      </w:r>
      <w:r w:rsidR="007548C7">
        <w:rPr>
          <w:color w:val="auto"/>
          <w:spacing w:val="-1"/>
        </w:rPr>
        <w:t xml:space="preserve"> </w:t>
      </w:r>
      <w:r w:rsidR="000009C2" w:rsidRPr="000009C2">
        <w:rPr>
          <w:color w:val="auto"/>
          <w:spacing w:val="-1"/>
        </w:rPr>
        <w:t>the</w:t>
      </w:r>
      <w:r w:rsidR="007548C7">
        <w:rPr>
          <w:color w:val="auto"/>
          <w:spacing w:val="-1"/>
        </w:rPr>
        <w:t xml:space="preserve"> </w:t>
      </w:r>
      <w:r w:rsidRPr="000009C2">
        <w:rPr>
          <w:color w:val="auto"/>
          <w:spacing w:val="-1"/>
        </w:rPr>
        <w:t>GOS-L</w:t>
      </w:r>
      <w:r w:rsidR="007548C7">
        <w:rPr>
          <w:color w:val="auto"/>
          <w:spacing w:val="-1"/>
        </w:rPr>
        <w:t xml:space="preserve"> </w:t>
      </w:r>
      <w:r w:rsidRPr="000009C2">
        <w:rPr>
          <w:color w:val="auto"/>
          <w:spacing w:val="-1"/>
        </w:rPr>
        <w:t>but</w:t>
      </w:r>
      <w:r w:rsidR="007548C7">
        <w:rPr>
          <w:color w:val="auto"/>
          <w:spacing w:val="-1"/>
        </w:rPr>
        <w:t xml:space="preserve"> </w:t>
      </w:r>
      <w:r w:rsidRPr="000009C2">
        <w:rPr>
          <w:color w:val="auto"/>
          <w:spacing w:val="-1"/>
        </w:rPr>
        <w:t>not</w:t>
      </w:r>
      <w:r w:rsidR="007548C7">
        <w:rPr>
          <w:color w:val="auto"/>
          <w:spacing w:val="-1"/>
        </w:rPr>
        <w:t xml:space="preserve"> </w:t>
      </w:r>
      <w:r w:rsidRPr="000009C2">
        <w:rPr>
          <w:color w:val="auto"/>
          <w:spacing w:val="-1"/>
        </w:rPr>
        <w:t>update</w:t>
      </w:r>
      <w:r w:rsidR="007548C7">
        <w:rPr>
          <w:color w:val="auto"/>
          <w:spacing w:val="-1"/>
        </w:rPr>
        <w:t xml:space="preserve"> </w:t>
      </w:r>
      <w:r w:rsidRPr="000009C2">
        <w:rPr>
          <w:color w:val="auto"/>
          <w:spacing w:val="-1"/>
        </w:rPr>
        <w:t>any</w:t>
      </w:r>
      <w:r w:rsidR="007548C7">
        <w:rPr>
          <w:color w:val="auto"/>
          <w:spacing w:val="-1"/>
        </w:rPr>
        <w:t xml:space="preserve"> </w:t>
      </w:r>
      <w:r w:rsidRPr="000009C2">
        <w:rPr>
          <w:color w:val="auto"/>
          <w:spacing w:val="-1"/>
        </w:rPr>
        <w:t>details</w:t>
      </w:r>
      <w:r w:rsidR="007548C7">
        <w:rPr>
          <w:color w:val="auto"/>
          <w:spacing w:val="-1"/>
        </w:rPr>
        <w:t xml:space="preserve"> </w:t>
      </w:r>
      <w:r w:rsidRPr="000009C2">
        <w:rPr>
          <w:color w:val="auto"/>
          <w:spacing w:val="-1"/>
        </w:rPr>
        <w:t>of</w:t>
      </w:r>
      <w:r w:rsidR="007548C7">
        <w:rPr>
          <w:color w:val="auto"/>
          <w:spacing w:val="-1"/>
        </w:rPr>
        <w:t xml:space="preserve"> </w:t>
      </w:r>
      <w:r w:rsidRPr="000009C2">
        <w:rPr>
          <w:color w:val="auto"/>
          <w:spacing w:val="-1"/>
        </w:rPr>
        <w:t>the</w:t>
      </w:r>
      <w:r w:rsidR="007548C7">
        <w:rPr>
          <w:color w:val="auto"/>
          <w:spacing w:val="-1"/>
        </w:rPr>
        <w:t xml:space="preserve"> </w:t>
      </w:r>
      <w:r w:rsidRPr="000009C2">
        <w:rPr>
          <w:color w:val="auto"/>
          <w:spacing w:val="-1"/>
        </w:rPr>
        <w:t>graduates</w:t>
      </w:r>
      <w:r w:rsidR="007548C7">
        <w:rPr>
          <w:color w:val="auto"/>
          <w:spacing w:val="-1"/>
        </w:rPr>
        <w:t xml:space="preserve"> </w:t>
      </w:r>
      <w:r w:rsidRPr="000009C2">
        <w:rPr>
          <w:color w:val="auto"/>
          <w:spacing w:val="-1"/>
        </w:rPr>
        <w:t>in</w:t>
      </w:r>
      <w:r w:rsidR="007548C7">
        <w:rPr>
          <w:color w:val="auto"/>
          <w:spacing w:val="-1"/>
        </w:rPr>
        <w:t xml:space="preserve"> </w:t>
      </w:r>
      <w:r w:rsidRPr="000009C2">
        <w:rPr>
          <w:color w:val="auto"/>
          <w:spacing w:val="-1"/>
        </w:rPr>
        <w:t>the</w:t>
      </w:r>
      <w:r w:rsidR="007548C7">
        <w:rPr>
          <w:color w:val="auto"/>
          <w:spacing w:val="-1"/>
        </w:rPr>
        <w:t xml:space="preserve"> </w:t>
      </w:r>
      <w:r w:rsidRPr="000009C2">
        <w:rPr>
          <w:color w:val="auto"/>
          <w:spacing w:val="-1"/>
        </w:rPr>
        <w:t>file</w:t>
      </w:r>
      <w:r w:rsidR="007548C7">
        <w:rPr>
          <w:color w:val="auto"/>
          <w:spacing w:val="-1"/>
        </w:rPr>
        <w:t xml:space="preserve"> </w:t>
      </w:r>
      <w:r w:rsidRPr="000009C2">
        <w:rPr>
          <w:color w:val="auto"/>
          <w:spacing w:val="-1"/>
        </w:rPr>
        <w:t>(i.e.</w:t>
      </w:r>
      <w:r w:rsidR="007548C7">
        <w:rPr>
          <w:color w:val="auto"/>
          <w:spacing w:val="-1"/>
        </w:rPr>
        <w:t xml:space="preserve"> </w:t>
      </w:r>
      <w:r w:rsidRPr="000009C2">
        <w:rPr>
          <w:color w:val="auto"/>
          <w:spacing w:val="-1"/>
        </w:rPr>
        <w:t>graduate</w:t>
      </w:r>
      <w:r w:rsidR="007548C7">
        <w:rPr>
          <w:color w:val="auto"/>
          <w:spacing w:val="-1"/>
        </w:rPr>
        <w:t xml:space="preserve"> </w:t>
      </w:r>
      <w:r w:rsidRPr="000009C2">
        <w:rPr>
          <w:color w:val="auto"/>
          <w:spacing w:val="-1"/>
        </w:rPr>
        <w:t>name,</w:t>
      </w:r>
      <w:r w:rsidR="007548C7">
        <w:rPr>
          <w:color w:val="auto"/>
          <w:spacing w:val="-1"/>
        </w:rPr>
        <w:t xml:space="preserve"> </w:t>
      </w:r>
      <w:r w:rsidRPr="000009C2">
        <w:rPr>
          <w:color w:val="auto"/>
          <w:spacing w:val="-1"/>
        </w:rPr>
        <w:t>graduate</w:t>
      </w:r>
      <w:r w:rsidR="007548C7">
        <w:rPr>
          <w:color w:val="auto"/>
          <w:spacing w:val="-1"/>
        </w:rPr>
        <w:t xml:space="preserve"> </w:t>
      </w:r>
      <w:r w:rsidRPr="000009C2">
        <w:rPr>
          <w:color w:val="auto"/>
          <w:spacing w:val="-1"/>
        </w:rPr>
        <w:t>email</w:t>
      </w:r>
      <w:r w:rsidR="007548C7">
        <w:rPr>
          <w:color w:val="auto"/>
          <w:spacing w:val="-1"/>
        </w:rPr>
        <w:t xml:space="preserve"> </w:t>
      </w:r>
      <w:r w:rsidRPr="000009C2">
        <w:rPr>
          <w:color w:val="auto"/>
          <w:spacing w:val="-1"/>
        </w:rPr>
        <w:t>address</w:t>
      </w:r>
      <w:r w:rsidR="007548C7">
        <w:rPr>
          <w:color w:val="auto"/>
          <w:spacing w:val="-1"/>
        </w:rPr>
        <w:t xml:space="preserve"> </w:t>
      </w:r>
      <w:r w:rsidRPr="000009C2">
        <w:rPr>
          <w:color w:val="auto"/>
          <w:spacing w:val="-1"/>
        </w:rPr>
        <w:t>etc.)</w:t>
      </w:r>
      <w:r w:rsidR="007548C7">
        <w:rPr>
          <w:color w:val="auto"/>
          <w:spacing w:val="-1"/>
        </w:rPr>
        <w:t xml:space="preserve"> </w:t>
      </w:r>
      <w:r w:rsidRPr="000009C2">
        <w:rPr>
          <w:color w:val="auto"/>
          <w:spacing w:val="-1"/>
        </w:rPr>
        <w:t>or</w:t>
      </w:r>
      <w:r w:rsidR="007548C7">
        <w:rPr>
          <w:color w:val="auto"/>
          <w:spacing w:val="-1"/>
        </w:rPr>
        <w:t xml:space="preserve"> </w:t>
      </w:r>
      <w:r w:rsidRPr="000009C2">
        <w:rPr>
          <w:color w:val="auto"/>
          <w:spacing w:val="-1"/>
        </w:rPr>
        <w:t>to</w:t>
      </w:r>
      <w:r w:rsidR="007548C7">
        <w:rPr>
          <w:color w:val="auto"/>
          <w:spacing w:val="-1"/>
        </w:rPr>
        <w:t xml:space="preserve"> </w:t>
      </w:r>
      <w:r w:rsidRPr="000009C2">
        <w:rPr>
          <w:color w:val="auto"/>
          <w:spacing w:val="-1"/>
        </w:rPr>
        <w:t>take</w:t>
      </w:r>
      <w:r w:rsidR="007548C7">
        <w:rPr>
          <w:color w:val="auto"/>
          <w:spacing w:val="-1"/>
        </w:rPr>
        <w:t xml:space="preserve"> </w:t>
      </w:r>
      <w:r w:rsidRPr="000009C2">
        <w:rPr>
          <w:color w:val="auto"/>
          <w:spacing w:val="-1"/>
        </w:rPr>
        <w:t>part</w:t>
      </w:r>
      <w:r w:rsidR="007548C7">
        <w:rPr>
          <w:color w:val="auto"/>
          <w:spacing w:val="-1"/>
        </w:rPr>
        <w:t xml:space="preserve"> </w:t>
      </w:r>
      <w:r w:rsidRPr="000009C2">
        <w:rPr>
          <w:color w:val="auto"/>
          <w:spacing w:val="-1"/>
        </w:rPr>
        <w:t>in</w:t>
      </w:r>
      <w:r w:rsidR="007548C7">
        <w:rPr>
          <w:color w:val="auto"/>
          <w:spacing w:val="-1"/>
        </w:rPr>
        <w:t xml:space="preserve"> </w:t>
      </w:r>
      <w:r w:rsidR="000009C2" w:rsidRPr="000009C2">
        <w:rPr>
          <w:color w:val="auto"/>
          <w:spacing w:val="-1"/>
        </w:rPr>
        <w:t>the</w:t>
      </w:r>
      <w:r w:rsidR="007548C7">
        <w:rPr>
          <w:color w:val="auto"/>
          <w:spacing w:val="-1"/>
        </w:rPr>
        <w:t xml:space="preserve"> </w:t>
      </w:r>
      <w:r w:rsidRPr="000009C2">
        <w:rPr>
          <w:color w:val="auto"/>
          <w:spacing w:val="-1"/>
        </w:rPr>
        <w:t>GOS-L</w:t>
      </w:r>
      <w:r w:rsidR="007548C7">
        <w:rPr>
          <w:color w:val="auto"/>
          <w:spacing w:val="-1"/>
        </w:rPr>
        <w:t xml:space="preserve"> </w:t>
      </w:r>
      <w:r w:rsidRPr="000009C2">
        <w:rPr>
          <w:color w:val="auto"/>
          <w:spacing w:val="-1"/>
        </w:rPr>
        <w:t>and</w:t>
      </w:r>
      <w:r w:rsidR="007548C7">
        <w:rPr>
          <w:color w:val="auto"/>
          <w:spacing w:val="-1"/>
        </w:rPr>
        <w:t xml:space="preserve"> </w:t>
      </w:r>
      <w:r w:rsidRPr="000009C2">
        <w:rPr>
          <w:color w:val="auto"/>
          <w:spacing w:val="-1"/>
        </w:rPr>
        <w:t>update</w:t>
      </w:r>
      <w:r w:rsidR="007548C7">
        <w:rPr>
          <w:color w:val="auto"/>
          <w:spacing w:val="-1"/>
        </w:rPr>
        <w:t xml:space="preserve"> </w:t>
      </w:r>
      <w:r w:rsidRPr="000009C2">
        <w:rPr>
          <w:color w:val="auto"/>
          <w:spacing w:val="-1"/>
        </w:rPr>
        <w:t>graduate</w:t>
      </w:r>
      <w:r w:rsidR="007548C7">
        <w:rPr>
          <w:color w:val="auto"/>
          <w:spacing w:val="-1"/>
        </w:rPr>
        <w:t xml:space="preserve"> </w:t>
      </w:r>
      <w:r w:rsidRPr="000009C2">
        <w:rPr>
          <w:color w:val="auto"/>
          <w:spacing w:val="-1"/>
        </w:rPr>
        <w:t>details</w:t>
      </w:r>
      <w:r w:rsidR="007548C7">
        <w:rPr>
          <w:color w:val="auto"/>
          <w:spacing w:val="-1"/>
        </w:rPr>
        <w:t xml:space="preserve"> </w:t>
      </w:r>
      <w:r w:rsidRPr="000009C2">
        <w:rPr>
          <w:color w:val="auto"/>
          <w:spacing w:val="-1"/>
        </w:rPr>
        <w:t>where</w:t>
      </w:r>
      <w:r w:rsidR="007548C7">
        <w:rPr>
          <w:color w:val="auto"/>
          <w:spacing w:val="-1"/>
        </w:rPr>
        <w:t xml:space="preserve"> </w:t>
      </w:r>
      <w:r w:rsidRPr="000009C2">
        <w:rPr>
          <w:color w:val="auto"/>
          <w:spacing w:val="-1"/>
        </w:rPr>
        <w:t>they</w:t>
      </w:r>
      <w:r w:rsidR="007548C7">
        <w:rPr>
          <w:color w:val="auto"/>
          <w:spacing w:val="-1"/>
        </w:rPr>
        <w:t xml:space="preserve"> </w:t>
      </w:r>
      <w:r w:rsidRPr="000009C2">
        <w:rPr>
          <w:color w:val="auto"/>
          <w:spacing w:val="-1"/>
        </w:rPr>
        <w:t>could.</w:t>
      </w:r>
      <w:r w:rsidR="007548C7">
        <w:rPr>
          <w:color w:val="auto"/>
          <w:spacing w:val="-1"/>
        </w:rPr>
        <w:t xml:space="preserve"> </w:t>
      </w:r>
    </w:p>
    <w:p w14:paraId="262C6D22" w14:textId="58755110" w:rsidR="001C1CDC" w:rsidRPr="000009C2" w:rsidRDefault="001C1CDC" w:rsidP="0032471D">
      <w:pPr>
        <w:pStyle w:val="Heading2"/>
        <w:spacing w:before="360"/>
      </w:pPr>
      <w:bookmarkStart w:id="9" w:name="_Hlk11148509"/>
      <w:r w:rsidRPr="000009C2">
        <w:t>Invitation</w:t>
      </w:r>
      <w:r w:rsidR="007548C7">
        <w:t xml:space="preserve"> </w:t>
      </w:r>
      <w:r w:rsidRPr="000009C2">
        <w:t>and</w:t>
      </w:r>
      <w:r w:rsidR="007548C7">
        <w:t xml:space="preserve"> </w:t>
      </w:r>
      <w:r w:rsidRPr="000009C2">
        <w:t>follow-up</w:t>
      </w:r>
      <w:r w:rsidR="007548C7">
        <w:t xml:space="preserve"> </w:t>
      </w:r>
      <w:r w:rsidRPr="000009C2">
        <w:t>reminder</w:t>
      </w:r>
      <w:r w:rsidR="007548C7">
        <w:t xml:space="preserve"> </w:t>
      </w:r>
      <w:r w:rsidRPr="000009C2">
        <w:t>strategy</w:t>
      </w:r>
      <w:r w:rsidR="007548C7">
        <w:t xml:space="preserve"> </w:t>
      </w:r>
    </w:p>
    <w:p w14:paraId="116378FC" w14:textId="2B4BCD39" w:rsidR="00207EFC" w:rsidRPr="00117260" w:rsidRDefault="00207EFC" w:rsidP="00207EFC">
      <w:pPr>
        <w:pStyle w:val="Bodycopy"/>
        <w:rPr>
          <w:color w:val="auto"/>
          <w:highlight w:val="yellow"/>
        </w:rPr>
      </w:pPr>
      <w:r w:rsidRPr="000009C2">
        <w:rPr>
          <w:color w:val="auto"/>
        </w:rPr>
        <w:t>A</w:t>
      </w:r>
      <w:r w:rsidR="007548C7">
        <w:rPr>
          <w:color w:val="auto"/>
        </w:rPr>
        <w:t xml:space="preserve"> </w:t>
      </w:r>
      <w:r w:rsidRPr="000009C2">
        <w:rPr>
          <w:color w:val="auto"/>
        </w:rPr>
        <w:t>multi-pronged</w:t>
      </w:r>
      <w:r w:rsidR="007548C7">
        <w:rPr>
          <w:color w:val="auto"/>
        </w:rPr>
        <w:t xml:space="preserve"> </w:t>
      </w:r>
      <w:r w:rsidRPr="000009C2">
        <w:rPr>
          <w:color w:val="auto"/>
        </w:rPr>
        <w:t>approach</w:t>
      </w:r>
      <w:r w:rsidR="007548C7">
        <w:rPr>
          <w:color w:val="auto"/>
        </w:rPr>
        <w:t xml:space="preserve"> </w:t>
      </w:r>
      <w:r w:rsidRPr="000009C2">
        <w:rPr>
          <w:color w:val="auto"/>
        </w:rPr>
        <w:t>was</w:t>
      </w:r>
      <w:r w:rsidR="007548C7">
        <w:rPr>
          <w:color w:val="auto"/>
        </w:rPr>
        <w:t xml:space="preserve"> </w:t>
      </w:r>
      <w:r w:rsidRPr="000009C2">
        <w:rPr>
          <w:color w:val="auto"/>
        </w:rPr>
        <w:t>used</w:t>
      </w:r>
      <w:r w:rsidR="007548C7">
        <w:rPr>
          <w:color w:val="auto"/>
        </w:rPr>
        <w:t xml:space="preserve"> </w:t>
      </w:r>
      <w:r w:rsidRPr="000009C2">
        <w:rPr>
          <w:color w:val="auto"/>
        </w:rPr>
        <w:t>in</w:t>
      </w:r>
      <w:r w:rsidR="007548C7">
        <w:rPr>
          <w:color w:val="auto"/>
        </w:rPr>
        <w:t xml:space="preserve"> </w:t>
      </w:r>
      <w:r w:rsidRPr="000009C2">
        <w:rPr>
          <w:color w:val="auto"/>
        </w:rPr>
        <w:t>the</w:t>
      </w:r>
      <w:r w:rsidR="007548C7">
        <w:rPr>
          <w:color w:val="auto"/>
        </w:rPr>
        <w:t xml:space="preserve"> </w:t>
      </w:r>
      <w:r w:rsidRPr="000009C2">
        <w:rPr>
          <w:color w:val="auto"/>
        </w:rPr>
        <w:t>GOS-L</w:t>
      </w:r>
      <w:r w:rsidR="007548C7">
        <w:rPr>
          <w:color w:val="auto"/>
        </w:rPr>
        <w:t xml:space="preserve"> </w:t>
      </w:r>
      <w:r w:rsidRPr="000009C2">
        <w:rPr>
          <w:color w:val="auto"/>
        </w:rPr>
        <w:t>response</w:t>
      </w:r>
      <w:r w:rsidR="007548C7">
        <w:rPr>
          <w:color w:val="auto"/>
        </w:rPr>
        <w:t xml:space="preserve"> </w:t>
      </w:r>
      <w:r w:rsidRPr="000009C2">
        <w:rPr>
          <w:color w:val="auto"/>
        </w:rPr>
        <w:t>maximisation</w:t>
      </w:r>
      <w:r w:rsidR="007548C7">
        <w:rPr>
          <w:color w:val="auto"/>
        </w:rPr>
        <w:t xml:space="preserve"> </w:t>
      </w:r>
      <w:r w:rsidRPr="000009C2">
        <w:rPr>
          <w:color w:val="auto"/>
        </w:rPr>
        <w:t>effort;</w:t>
      </w:r>
      <w:r w:rsidR="007548C7">
        <w:rPr>
          <w:color w:val="auto"/>
        </w:rPr>
        <w:t xml:space="preserve"> </w:t>
      </w:r>
      <w:r w:rsidRPr="000009C2">
        <w:rPr>
          <w:color w:val="auto"/>
        </w:rPr>
        <w:t>utilising</w:t>
      </w:r>
      <w:r w:rsidR="007548C7">
        <w:rPr>
          <w:color w:val="auto"/>
        </w:rPr>
        <w:t xml:space="preserve"> </w:t>
      </w:r>
      <w:r w:rsidRPr="000009C2">
        <w:rPr>
          <w:color w:val="auto"/>
        </w:rPr>
        <w:t>email,</w:t>
      </w:r>
      <w:r w:rsidR="007548C7">
        <w:rPr>
          <w:color w:val="auto"/>
        </w:rPr>
        <w:t xml:space="preserve"> </w:t>
      </w:r>
      <w:r w:rsidRPr="000009C2">
        <w:rPr>
          <w:color w:val="auto"/>
        </w:rPr>
        <w:t>reminder</w:t>
      </w:r>
      <w:r w:rsidR="007548C7">
        <w:rPr>
          <w:color w:val="auto"/>
        </w:rPr>
        <w:t xml:space="preserve"> </w:t>
      </w:r>
      <w:r w:rsidRPr="000009C2">
        <w:rPr>
          <w:color w:val="auto"/>
        </w:rPr>
        <w:t>telephone</w:t>
      </w:r>
      <w:r w:rsidR="007548C7">
        <w:rPr>
          <w:color w:val="auto"/>
        </w:rPr>
        <w:t xml:space="preserve"> </w:t>
      </w:r>
      <w:r w:rsidRPr="000009C2">
        <w:rPr>
          <w:color w:val="auto"/>
        </w:rPr>
        <w:t>calls</w:t>
      </w:r>
      <w:r w:rsidR="007548C7">
        <w:rPr>
          <w:color w:val="auto"/>
        </w:rPr>
        <w:t xml:space="preserve"> </w:t>
      </w:r>
      <w:r w:rsidRPr="000009C2">
        <w:rPr>
          <w:color w:val="auto"/>
        </w:rPr>
        <w:t>and</w:t>
      </w:r>
      <w:r w:rsidR="007548C7">
        <w:rPr>
          <w:color w:val="auto"/>
        </w:rPr>
        <w:t xml:space="preserve"> </w:t>
      </w:r>
      <w:r w:rsidRPr="000009C2">
        <w:rPr>
          <w:color w:val="auto"/>
        </w:rPr>
        <w:t>SMS</w:t>
      </w:r>
      <w:r w:rsidR="007548C7">
        <w:rPr>
          <w:color w:val="auto"/>
        </w:rPr>
        <w:t xml:space="preserve"> </w:t>
      </w:r>
      <w:r w:rsidRPr="000009C2">
        <w:rPr>
          <w:color w:val="auto"/>
        </w:rPr>
        <w:t>as</w:t>
      </w:r>
      <w:r w:rsidR="007548C7">
        <w:rPr>
          <w:color w:val="auto"/>
        </w:rPr>
        <w:t xml:space="preserve"> </w:t>
      </w:r>
      <w:r w:rsidRPr="000009C2">
        <w:rPr>
          <w:color w:val="auto"/>
        </w:rPr>
        <w:t>methods</w:t>
      </w:r>
      <w:r w:rsidR="007548C7">
        <w:rPr>
          <w:color w:val="auto"/>
        </w:rPr>
        <w:t xml:space="preserve"> </w:t>
      </w:r>
      <w:r w:rsidRPr="000009C2">
        <w:rPr>
          <w:color w:val="auto"/>
        </w:rPr>
        <w:t>of</w:t>
      </w:r>
      <w:r w:rsidR="007548C7">
        <w:rPr>
          <w:color w:val="auto"/>
        </w:rPr>
        <w:t xml:space="preserve"> </w:t>
      </w:r>
      <w:r w:rsidRPr="000009C2">
        <w:rPr>
          <w:color w:val="auto"/>
        </w:rPr>
        <w:t>approaching</w:t>
      </w:r>
      <w:r w:rsidR="007548C7">
        <w:rPr>
          <w:color w:val="auto"/>
        </w:rPr>
        <w:t xml:space="preserve"> </w:t>
      </w:r>
      <w:r w:rsidRPr="000009C2">
        <w:rPr>
          <w:color w:val="auto"/>
        </w:rPr>
        <w:t>and</w:t>
      </w:r>
      <w:r w:rsidR="007548C7">
        <w:rPr>
          <w:color w:val="auto"/>
        </w:rPr>
        <w:t xml:space="preserve"> </w:t>
      </w:r>
      <w:r w:rsidRPr="000009C2">
        <w:rPr>
          <w:color w:val="auto"/>
        </w:rPr>
        <w:t>following</w:t>
      </w:r>
      <w:r w:rsidR="007548C7">
        <w:rPr>
          <w:color w:val="auto"/>
        </w:rPr>
        <w:t xml:space="preserve"> </w:t>
      </w:r>
      <w:r w:rsidRPr="000009C2">
        <w:rPr>
          <w:color w:val="auto"/>
        </w:rPr>
        <w:t>up</w:t>
      </w:r>
      <w:r w:rsidR="007548C7">
        <w:rPr>
          <w:color w:val="auto"/>
        </w:rPr>
        <w:t xml:space="preserve"> </w:t>
      </w:r>
      <w:r w:rsidRPr="000009C2">
        <w:rPr>
          <w:color w:val="auto"/>
        </w:rPr>
        <w:t>with</w:t>
      </w:r>
      <w:r w:rsidR="007548C7">
        <w:rPr>
          <w:color w:val="auto"/>
        </w:rPr>
        <w:t xml:space="preserve"> </w:t>
      </w:r>
      <w:r w:rsidRPr="000009C2">
        <w:rPr>
          <w:color w:val="auto"/>
        </w:rPr>
        <w:t>graduates.</w:t>
      </w:r>
      <w:r w:rsidR="007548C7">
        <w:rPr>
          <w:color w:val="auto"/>
        </w:rPr>
        <w:t xml:space="preserve"> </w:t>
      </w:r>
      <w:proofErr w:type="gramStart"/>
      <w:r w:rsidRPr="000009C2">
        <w:rPr>
          <w:color w:val="auto"/>
        </w:rPr>
        <w:t>During</w:t>
      </w:r>
      <w:r w:rsidR="007548C7">
        <w:rPr>
          <w:color w:val="auto"/>
        </w:rPr>
        <w:t xml:space="preserve"> </w:t>
      </w:r>
      <w:r w:rsidRPr="000009C2">
        <w:rPr>
          <w:color w:val="auto"/>
        </w:rPr>
        <w:t>the</w:t>
      </w:r>
      <w:r w:rsidR="007548C7">
        <w:rPr>
          <w:color w:val="auto"/>
        </w:rPr>
        <w:t xml:space="preserve"> </w:t>
      </w:r>
      <w:r w:rsidRPr="000009C2">
        <w:rPr>
          <w:color w:val="auto"/>
        </w:rPr>
        <w:t>course</w:t>
      </w:r>
      <w:r w:rsidR="007548C7">
        <w:rPr>
          <w:color w:val="auto"/>
        </w:rPr>
        <w:t xml:space="preserve"> </w:t>
      </w:r>
      <w:r w:rsidRPr="000009C2">
        <w:rPr>
          <w:color w:val="auto"/>
        </w:rPr>
        <w:t>of</w:t>
      </w:r>
      <w:proofErr w:type="gramEnd"/>
      <w:r w:rsidR="007548C7">
        <w:rPr>
          <w:color w:val="auto"/>
        </w:rPr>
        <w:t xml:space="preserve"> </w:t>
      </w:r>
      <w:r w:rsidRPr="000009C2">
        <w:rPr>
          <w:color w:val="auto"/>
        </w:rPr>
        <w:t>the</w:t>
      </w:r>
      <w:r w:rsidR="007548C7">
        <w:rPr>
          <w:color w:val="auto"/>
        </w:rPr>
        <w:t xml:space="preserve"> </w:t>
      </w:r>
      <w:r w:rsidRPr="000009C2">
        <w:rPr>
          <w:color w:val="auto"/>
        </w:rPr>
        <w:t>survey,</w:t>
      </w:r>
      <w:r w:rsidR="007548C7">
        <w:rPr>
          <w:color w:val="auto"/>
        </w:rPr>
        <w:t xml:space="preserve"> </w:t>
      </w:r>
      <w:r w:rsidRPr="000009C2">
        <w:rPr>
          <w:color w:val="auto"/>
        </w:rPr>
        <w:t>between</w:t>
      </w:r>
      <w:r w:rsidR="007548C7">
        <w:rPr>
          <w:color w:val="auto"/>
        </w:rPr>
        <w:t xml:space="preserve"> </w:t>
      </w:r>
      <w:r w:rsidR="002A7311">
        <w:rPr>
          <w:color w:val="auto"/>
        </w:rPr>
        <w:t>20</w:t>
      </w:r>
      <w:r w:rsidR="007548C7">
        <w:rPr>
          <w:color w:val="auto"/>
        </w:rPr>
        <w:t xml:space="preserve"> </w:t>
      </w:r>
      <w:r w:rsidRPr="000009C2">
        <w:rPr>
          <w:color w:val="auto"/>
        </w:rPr>
        <w:t>February</w:t>
      </w:r>
      <w:r w:rsidR="007548C7">
        <w:rPr>
          <w:color w:val="auto"/>
        </w:rPr>
        <w:t xml:space="preserve"> </w:t>
      </w:r>
      <w:r w:rsidRPr="000009C2">
        <w:rPr>
          <w:color w:val="auto"/>
        </w:rPr>
        <w:t>and</w:t>
      </w:r>
      <w:r w:rsidR="007548C7">
        <w:rPr>
          <w:color w:val="auto"/>
        </w:rPr>
        <w:t xml:space="preserve"> </w:t>
      </w:r>
      <w:r w:rsidR="002A7311">
        <w:rPr>
          <w:color w:val="auto"/>
        </w:rPr>
        <w:t>29</w:t>
      </w:r>
      <w:r w:rsidR="007548C7">
        <w:rPr>
          <w:color w:val="auto"/>
        </w:rPr>
        <w:t xml:space="preserve"> </w:t>
      </w:r>
      <w:r w:rsidRPr="000009C2">
        <w:rPr>
          <w:color w:val="auto"/>
        </w:rPr>
        <w:t>March,</w:t>
      </w:r>
      <w:r w:rsidR="007548C7">
        <w:rPr>
          <w:color w:val="auto"/>
        </w:rPr>
        <w:t xml:space="preserve"> </w:t>
      </w:r>
      <w:r w:rsidRPr="000009C2">
        <w:rPr>
          <w:color w:val="auto"/>
        </w:rPr>
        <w:t>the</w:t>
      </w:r>
      <w:r w:rsidR="007548C7">
        <w:rPr>
          <w:color w:val="auto"/>
        </w:rPr>
        <w:t xml:space="preserve"> </w:t>
      </w:r>
      <w:r w:rsidRPr="000009C2">
        <w:rPr>
          <w:color w:val="auto"/>
        </w:rPr>
        <w:t>Social</w:t>
      </w:r>
      <w:r w:rsidR="007548C7">
        <w:rPr>
          <w:color w:val="auto"/>
        </w:rPr>
        <w:t xml:space="preserve"> </w:t>
      </w:r>
      <w:r w:rsidRPr="000009C2">
        <w:rPr>
          <w:color w:val="auto"/>
        </w:rPr>
        <w:t>Research</w:t>
      </w:r>
      <w:r w:rsidR="007548C7">
        <w:rPr>
          <w:color w:val="auto"/>
        </w:rPr>
        <w:t xml:space="preserve"> </w:t>
      </w:r>
      <w:r w:rsidRPr="000009C2">
        <w:rPr>
          <w:color w:val="auto"/>
        </w:rPr>
        <w:t>Centre</w:t>
      </w:r>
      <w:r w:rsidR="007548C7">
        <w:rPr>
          <w:color w:val="auto"/>
        </w:rPr>
        <w:t xml:space="preserve"> </w:t>
      </w:r>
      <w:r w:rsidRPr="000009C2">
        <w:rPr>
          <w:color w:val="auto"/>
        </w:rPr>
        <w:t>sent</w:t>
      </w:r>
      <w:r w:rsidR="007548C7">
        <w:rPr>
          <w:color w:val="auto"/>
        </w:rPr>
        <w:t xml:space="preserve"> </w:t>
      </w:r>
      <w:r w:rsidRPr="000009C2">
        <w:rPr>
          <w:color w:val="auto"/>
        </w:rPr>
        <w:t>one</w:t>
      </w:r>
      <w:r w:rsidR="007548C7">
        <w:rPr>
          <w:color w:val="auto"/>
        </w:rPr>
        <w:t xml:space="preserve"> </w:t>
      </w:r>
      <w:r w:rsidRPr="000009C2">
        <w:rPr>
          <w:color w:val="auto"/>
        </w:rPr>
        <w:t>email</w:t>
      </w:r>
      <w:r w:rsidR="007548C7">
        <w:rPr>
          <w:color w:val="auto"/>
        </w:rPr>
        <w:t xml:space="preserve"> </w:t>
      </w:r>
      <w:r w:rsidRPr="000009C2">
        <w:rPr>
          <w:color w:val="auto"/>
        </w:rPr>
        <w:t>invitation,</w:t>
      </w:r>
      <w:r w:rsidR="007548C7">
        <w:rPr>
          <w:color w:val="auto"/>
        </w:rPr>
        <w:t xml:space="preserve"> </w:t>
      </w:r>
      <w:r w:rsidR="000009C2" w:rsidRPr="000009C2">
        <w:rPr>
          <w:color w:val="auto"/>
        </w:rPr>
        <w:t>ten</w:t>
      </w:r>
      <w:r w:rsidR="007548C7">
        <w:rPr>
          <w:color w:val="auto"/>
        </w:rPr>
        <w:t xml:space="preserve"> </w:t>
      </w:r>
      <w:r w:rsidRPr="000009C2">
        <w:rPr>
          <w:color w:val="auto"/>
        </w:rPr>
        <w:t>email</w:t>
      </w:r>
      <w:r w:rsidR="007548C7">
        <w:rPr>
          <w:color w:val="auto"/>
        </w:rPr>
        <w:t xml:space="preserve"> </w:t>
      </w:r>
      <w:r w:rsidRPr="000009C2">
        <w:rPr>
          <w:color w:val="auto"/>
        </w:rPr>
        <w:t>reminders,</w:t>
      </w:r>
      <w:r w:rsidR="007548C7">
        <w:rPr>
          <w:color w:val="auto"/>
        </w:rPr>
        <w:t xml:space="preserve"> </w:t>
      </w:r>
      <w:r w:rsidRPr="000009C2">
        <w:rPr>
          <w:color w:val="auto"/>
        </w:rPr>
        <w:t>three</w:t>
      </w:r>
      <w:r w:rsidR="007548C7">
        <w:rPr>
          <w:color w:val="auto"/>
        </w:rPr>
        <w:t xml:space="preserve"> </w:t>
      </w:r>
      <w:r w:rsidRPr="000009C2">
        <w:rPr>
          <w:color w:val="auto"/>
        </w:rPr>
        <w:t>SMS</w:t>
      </w:r>
      <w:r w:rsidR="002A7311">
        <w:rPr>
          <w:color w:val="auto"/>
        </w:rPr>
        <w:t>s</w:t>
      </w:r>
      <w:r w:rsidRPr="000009C2">
        <w:rPr>
          <w:color w:val="auto"/>
        </w:rPr>
        <w:t>,</w:t>
      </w:r>
      <w:r w:rsidR="007548C7">
        <w:rPr>
          <w:color w:val="auto"/>
        </w:rPr>
        <w:t xml:space="preserve"> </w:t>
      </w:r>
      <w:r w:rsidRPr="000009C2">
        <w:rPr>
          <w:color w:val="auto"/>
        </w:rPr>
        <w:t>and</w:t>
      </w:r>
      <w:r w:rsidR="007548C7">
        <w:rPr>
          <w:color w:val="auto"/>
        </w:rPr>
        <w:t xml:space="preserve"> </w:t>
      </w:r>
      <w:r w:rsidRPr="000009C2">
        <w:rPr>
          <w:color w:val="auto"/>
        </w:rPr>
        <w:t>conducted</w:t>
      </w:r>
      <w:r w:rsidR="007548C7">
        <w:rPr>
          <w:color w:val="auto"/>
        </w:rPr>
        <w:t xml:space="preserve"> </w:t>
      </w:r>
      <w:r w:rsidRPr="000009C2">
        <w:rPr>
          <w:color w:val="auto"/>
        </w:rPr>
        <w:t>reminder</w:t>
      </w:r>
      <w:r w:rsidR="007548C7">
        <w:rPr>
          <w:color w:val="auto"/>
        </w:rPr>
        <w:t xml:space="preserve"> </w:t>
      </w:r>
      <w:r w:rsidRPr="000009C2">
        <w:rPr>
          <w:color w:val="auto"/>
        </w:rPr>
        <w:t>calls</w:t>
      </w:r>
      <w:r w:rsidR="007548C7">
        <w:rPr>
          <w:color w:val="auto"/>
        </w:rPr>
        <w:t xml:space="preserve"> </w:t>
      </w:r>
      <w:r w:rsidRPr="000009C2">
        <w:rPr>
          <w:color w:val="auto"/>
        </w:rPr>
        <w:t>(between</w:t>
      </w:r>
      <w:r w:rsidR="007548C7">
        <w:rPr>
          <w:color w:val="auto"/>
        </w:rPr>
        <w:t xml:space="preserve"> </w:t>
      </w:r>
      <w:r w:rsidR="000009C2" w:rsidRPr="000009C2">
        <w:rPr>
          <w:color w:val="auto"/>
        </w:rPr>
        <w:t>March</w:t>
      </w:r>
      <w:r w:rsidR="007548C7">
        <w:rPr>
          <w:color w:val="auto"/>
        </w:rPr>
        <w:t xml:space="preserve"> </w:t>
      </w:r>
      <w:r w:rsidR="000009C2" w:rsidRPr="000009C2">
        <w:rPr>
          <w:color w:val="auto"/>
        </w:rPr>
        <w:t>5-</w:t>
      </w:r>
      <w:r w:rsidRPr="000009C2">
        <w:rPr>
          <w:color w:val="auto"/>
        </w:rPr>
        <w:t>2</w:t>
      </w:r>
      <w:r w:rsidR="000009C2" w:rsidRPr="000009C2">
        <w:rPr>
          <w:color w:val="auto"/>
        </w:rPr>
        <w:t>3</w:t>
      </w:r>
      <w:r w:rsidRPr="000009C2">
        <w:rPr>
          <w:color w:val="auto"/>
        </w:rPr>
        <w:t>).</w:t>
      </w:r>
      <w:r w:rsidR="007548C7">
        <w:rPr>
          <w:color w:val="auto"/>
        </w:rPr>
        <w:t xml:space="preserve"> </w:t>
      </w:r>
      <w:r w:rsidRPr="002A7311">
        <w:rPr>
          <w:color w:val="auto"/>
        </w:rPr>
        <w:t>In</w:t>
      </w:r>
      <w:r w:rsidR="007548C7">
        <w:rPr>
          <w:color w:val="auto"/>
        </w:rPr>
        <w:t xml:space="preserve"> </w:t>
      </w:r>
      <w:r w:rsidRPr="002A7311">
        <w:rPr>
          <w:color w:val="auto"/>
        </w:rPr>
        <w:t>addition</w:t>
      </w:r>
      <w:r w:rsidR="007548C7">
        <w:rPr>
          <w:color w:val="auto"/>
        </w:rPr>
        <w:t xml:space="preserve"> </w:t>
      </w:r>
      <w:r w:rsidRPr="002A7311">
        <w:rPr>
          <w:color w:val="auto"/>
        </w:rPr>
        <w:t>to</w:t>
      </w:r>
      <w:r w:rsidR="007548C7">
        <w:rPr>
          <w:color w:val="auto"/>
        </w:rPr>
        <w:t xml:space="preserve"> </w:t>
      </w:r>
      <w:r w:rsidRPr="002A7311">
        <w:rPr>
          <w:color w:val="auto"/>
        </w:rPr>
        <w:t>continuous</w:t>
      </w:r>
      <w:r w:rsidR="007548C7">
        <w:rPr>
          <w:color w:val="auto"/>
        </w:rPr>
        <w:t xml:space="preserve"> </w:t>
      </w:r>
      <w:r w:rsidRPr="002A7311">
        <w:rPr>
          <w:color w:val="auto"/>
        </w:rPr>
        <w:t>improvements</w:t>
      </w:r>
      <w:r w:rsidR="007548C7">
        <w:rPr>
          <w:color w:val="auto"/>
        </w:rPr>
        <w:t xml:space="preserve"> </w:t>
      </w:r>
      <w:r w:rsidRPr="002A7311">
        <w:rPr>
          <w:color w:val="auto"/>
        </w:rPr>
        <w:t>to</w:t>
      </w:r>
      <w:r w:rsidR="007548C7">
        <w:rPr>
          <w:color w:val="auto"/>
        </w:rPr>
        <w:t xml:space="preserve"> </w:t>
      </w:r>
      <w:r w:rsidRPr="002A7311">
        <w:rPr>
          <w:color w:val="auto"/>
        </w:rPr>
        <w:t>messaging</w:t>
      </w:r>
      <w:r w:rsidR="007548C7">
        <w:rPr>
          <w:color w:val="auto"/>
        </w:rPr>
        <w:t xml:space="preserve"> </w:t>
      </w:r>
      <w:r w:rsidRPr="002A7311">
        <w:rPr>
          <w:color w:val="auto"/>
        </w:rPr>
        <w:t>in</w:t>
      </w:r>
      <w:r w:rsidR="007548C7">
        <w:rPr>
          <w:color w:val="auto"/>
        </w:rPr>
        <w:t xml:space="preserve"> </w:t>
      </w:r>
      <w:r w:rsidRPr="002A7311">
        <w:rPr>
          <w:color w:val="auto"/>
        </w:rPr>
        <w:t>the</w:t>
      </w:r>
      <w:r w:rsidR="007548C7">
        <w:rPr>
          <w:color w:val="auto"/>
        </w:rPr>
        <w:t xml:space="preserve"> </w:t>
      </w:r>
      <w:r w:rsidRPr="002A7311">
        <w:rPr>
          <w:color w:val="auto"/>
        </w:rPr>
        <w:t>survey</w:t>
      </w:r>
      <w:r w:rsidR="007548C7">
        <w:rPr>
          <w:color w:val="auto"/>
        </w:rPr>
        <w:t xml:space="preserve"> </w:t>
      </w:r>
      <w:r w:rsidRPr="002A7311">
        <w:rPr>
          <w:color w:val="auto"/>
        </w:rPr>
        <w:t>invitations</w:t>
      </w:r>
      <w:r w:rsidR="007548C7">
        <w:rPr>
          <w:color w:val="auto"/>
        </w:rPr>
        <w:t xml:space="preserve"> </w:t>
      </w:r>
      <w:r w:rsidRPr="002A7311">
        <w:rPr>
          <w:color w:val="auto"/>
        </w:rPr>
        <w:t>and</w:t>
      </w:r>
      <w:r w:rsidR="007548C7">
        <w:rPr>
          <w:color w:val="auto"/>
        </w:rPr>
        <w:t xml:space="preserve"> </w:t>
      </w:r>
      <w:r w:rsidRPr="002A7311">
        <w:rPr>
          <w:color w:val="auto"/>
        </w:rPr>
        <w:t>reminders,</w:t>
      </w:r>
      <w:r w:rsidR="007548C7">
        <w:rPr>
          <w:color w:val="auto"/>
        </w:rPr>
        <w:t xml:space="preserve"> </w:t>
      </w:r>
      <w:r w:rsidR="002A7311">
        <w:rPr>
          <w:color w:val="auto"/>
        </w:rPr>
        <w:t>alternate</w:t>
      </w:r>
      <w:r w:rsidR="007548C7">
        <w:rPr>
          <w:color w:val="auto"/>
        </w:rPr>
        <w:t xml:space="preserve"> </w:t>
      </w:r>
      <w:r w:rsidR="002A7311">
        <w:rPr>
          <w:color w:val="auto"/>
        </w:rPr>
        <w:t>email</w:t>
      </w:r>
      <w:r w:rsidR="007548C7">
        <w:rPr>
          <w:color w:val="auto"/>
        </w:rPr>
        <w:t xml:space="preserve"> </w:t>
      </w:r>
      <w:r w:rsidR="002A7311">
        <w:rPr>
          <w:color w:val="auto"/>
        </w:rPr>
        <w:t>addresses</w:t>
      </w:r>
      <w:r w:rsidR="007548C7">
        <w:rPr>
          <w:color w:val="auto"/>
        </w:rPr>
        <w:t xml:space="preserve"> </w:t>
      </w:r>
      <w:r w:rsidR="002A7311">
        <w:rPr>
          <w:color w:val="auto"/>
        </w:rPr>
        <w:t>were</w:t>
      </w:r>
      <w:r w:rsidR="007548C7">
        <w:rPr>
          <w:color w:val="auto"/>
        </w:rPr>
        <w:t xml:space="preserve"> </w:t>
      </w:r>
      <w:r w:rsidRPr="002A7311">
        <w:rPr>
          <w:color w:val="auto"/>
        </w:rPr>
        <w:t>immediately</w:t>
      </w:r>
      <w:r w:rsidR="007548C7">
        <w:rPr>
          <w:color w:val="auto"/>
        </w:rPr>
        <w:t xml:space="preserve"> </w:t>
      </w:r>
      <w:r w:rsidRPr="002A7311">
        <w:rPr>
          <w:color w:val="auto"/>
        </w:rPr>
        <w:t>utilise</w:t>
      </w:r>
      <w:r w:rsidR="002A7311">
        <w:rPr>
          <w:color w:val="auto"/>
        </w:rPr>
        <w:t>d</w:t>
      </w:r>
      <w:r w:rsidR="007548C7">
        <w:rPr>
          <w:color w:val="auto"/>
        </w:rPr>
        <w:t xml:space="preserve"> </w:t>
      </w:r>
      <w:r w:rsidRPr="002A7311">
        <w:rPr>
          <w:color w:val="auto"/>
        </w:rPr>
        <w:t>on</w:t>
      </w:r>
      <w:r w:rsidR="007548C7">
        <w:rPr>
          <w:color w:val="auto"/>
        </w:rPr>
        <w:t xml:space="preserve"> </w:t>
      </w:r>
      <w:r w:rsidRPr="002A7311">
        <w:rPr>
          <w:color w:val="auto"/>
        </w:rPr>
        <w:t>a</w:t>
      </w:r>
      <w:r w:rsidR="007548C7">
        <w:rPr>
          <w:color w:val="auto"/>
        </w:rPr>
        <w:t xml:space="preserve"> </w:t>
      </w:r>
      <w:r w:rsidRPr="002A7311">
        <w:rPr>
          <w:color w:val="auto"/>
        </w:rPr>
        <w:t>bounce-back</w:t>
      </w:r>
      <w:r w:rsidR="007548C7">
        <w:rPr>
          <w:color w:val="auto"/>
        </w:rPr>
        <w:t xml:space="preserve"> </w:t>
      </w:r>
      <w:r w:rsidRPr="002A7311">
        <w:rPr>
          <w:color w:val="auto"/>
        </w:rPr>
        <w:t>from</w:t>
      </w:r>
      <w:r w:rsidR="007548C7">
        <w:rPr>
          <w:color w:val="auto"/>
        </w:rPr>
        <w:t xml:space="preserve"> </w:t>
      </w:r>
      <w:r w:rsidRPr="002A7311">
        <w:rPr>
          <w:color w:val="auto"/>
        </w:rPr>
        <w:t>the</w:t>
      </w:r>
      <w:r w:rsidR="007548C7">
        <w:rPr>
          <w:color w:val="auto"/>
        </w:rPr>
        <w:t xml:space="preserve"> </w:t>
      </w:r>
      <w:r w:rsidRPr="002A7311">
        <w:rPr>
          <w:color w:val="auto"/>
        </w:rPr>
        <w:t>original</w:t>
      </w:r>
      <w:r w:rsidR="007548C7">
        <w:rPr>
          <w:color w:val="auto"/>
        </w:rPr>
        <w:t xml:space="preserve"> </w:t>
      </w:r>
      <w:r w:rsidRPr="002A7311">
        <w:rPr>
          <w:color w:val="auto"/>
        </w:rPr>
        <w:t>survey</w:t>
      </w:r>
      <w:r w:rsidR="007548C7">
        <w:rPr>
          <w:color w:val="auto"/>
        </w:rPr>
        <w:t xml:space="preserve"> </w:t>
      </w:r>
      <w:r w:rsidRPr="002A7311">
        <w:rPr>
          <w:color w:val="auto"/>
        </w:rPr>
        <w:t>invitation,</w:t>
      </w:r>
      <w:r w:rsidR="007548C7">
        <w:rPr>
          <w:color w:val="auto"/>
        </w:rPr>
        <w:t xml:space="preserve"> </w:t>
      </w:r>
      <w:r w:rsidRPr="002A7311">
        <w:rPr>
          <w:color w:val="auto"/>
        </w:rPr>
        <w:t>until</w:t>
      </w:r>
      <w:r w:rsidR="007548C7">
        <w:rPr>
          <w:color w:val="auto"/>
        </w:rPr>
        <w:t xml:space="preserve"> </w:t>
      </w:r>
      <w:r w:rsidRPr="002A7311">
        <w:rPr>
          <w:color w:val="auto"/>
        </w:rPr>
        <w:t>an</w:t>
      </w:r>
      <w:r w:rsidR="007548C7">
        <w:rPr>
          <w:color w:val="auto"/>
        </w:rPr>
        <w:t xml:space="preserve"> </w:t>
      </w:r>
      <w:r w:rsidRPr="002A7311">
        <w:rPr>
          <w:color w:val="auto"/>
        </w:rPr>
        <w:t>address</w:t>
      </w:r>
      <w:r w:rsidR="007548C7">
        <w:rPr>
          <w:color w:val="auto"/>
        </w:rPr>
        <w:t xml:space="preserve"> </w:t>
      </w:r>
      <w:r w:rsidRPr="002A7311">
        <w:rPr>
          <w:color w:val="auto"/>
        </w:rPr>
        <w:t>did</w:t>
      </w:r>
      <w:r w:rsidR="007548C7">
        <w:rPr>
          <w:color w:val="auto"/>
        </w:rPr>
        <w:t xml:space="preserve"> </w:t>
      </w:r>
      <w:r w:rsidRPr="002A7311">
        <w:rPr>
          <w:color w:val="auto"/>
        </w:rPr>
        <w:t>not</w:t>
      </w:r>
      <w:r w:rsidR="007548C7">
        <w:rPr>
          <w:color w:val="auto"/>
        </w:rPr>
        <w:t xml:space="preserve"> </w:t>
      </w:r>
      <w:r w:rsidRPr="002A7311">
        <w:rPr>
          <w:color w:val="auto"/>
        </w:rPr>
        <w:t>bounce</w:t>
      </w:r>
      <w:r w:rsidR="007548C7">
        <w:rPr>
          <w:color w:val="auto"/>
        </w:rPr>
        <w:t xml:space="preserve"> </w:t>
      </w:r>
      <w:r w:rsidRPr="002A7311">
        <w:rPr>
          <w:color w:val="auto"/>
        </w:rPr>
        <w:t>back.</w:t>
      </w:r>
      <w:r w:rsidR="007548C7">
        <w:rPr>
          <w:color w:val="auto"/>
        </w:rPr>
        <w:t xml:space="preserve">  </w:t>
      </w:r>
      <w:r w:rsidRPr="002A7311">
        <w:rPr>
          <w:color w:val="auto"/>
        </w:rPr>
        <w:t>This</w:t>
      </w:r>
      <w:r w:rsidR="007548C7">
        <w:rPr>
          <w:color w:val="auto"/>
        </w:rPr>
        <w:t xml:space="preserve"> </w:t>
      </w:r>
      <w:r w:rsidR="002A7311">
        <w:rPr>
          <w:color w:val="auto"/>
        </w:rPr>
        <w:t>was</w:t>
      </w:r>
      <w:r w:rsidR="007548C7">
        <w:rPr>
          <w:color w:val="auto"/>
        </w:rPr>
        <w:t xml:space="preserve"> </w:t>
      </w:r>
      <w:r w:rsidR="002A7311">
        <w:rPr>
          <w:color w:val="auto"/>
        </w:rPr>
        <w:t>first</w:t>
      </w:r>
      <w:r w:rsidR="007548C7">
        <w:rPr>
          <w:color w:val="auto"/>
        </w:rPr>
        <w:t xml:space="preserve"> </w:t>
      </w:r>
      <w:r w:rsidR="002A7311">
        <w:rPr>
          <w:color w:val="auto"/>
        </w:rPr>
        <w:t>introduced</w:t>
      </w:r>
      <w:r w:rsidR="007548C7">
        <w:rPr>
          <w:color w:val="auto"/>
        </w:rPr>
        <w:t xml:space="preserve"> </w:t>
      </w:r>
      <w:r w:rsidR="002A7311">
        <w:rPr>
          <w:color w:val="auto"/>
        </w:rPr>
        <w:t>in</w:t>
      </w:r>
      <w:r w:rsidR="007548C7">
        <w:rPr>
          <w:color w:val="auto"/>
        </w:rPr>
        <w:t xml:space="preserve"> </w:t>
      </w:r>
      <w:r w:rsidR="002A7311">
        <w:rPr>
          <w:color w:val="auto"/>
        </w:rPr>
        <w:t>2019</w:t>
      </w:r>
      <w:r w:rsidR="007548C7">
        <w:rPr>
          <w:color w:val="auto"/>
        </w:rPr>
        <w:t xml:space="preserve"> </w:t>
      </w:r>
      <w:r w:rsidR="002A7311">
        <w:rPr>
          <w:color w:val="auto"/>
        </w:rPr>
        <w:t>and</w:t>
      </w:r>
      <w:r w:rsidR="007548C7">
        <w:rPr>
          <w:color w:val="auto"/>
        </w:rPr>
        <w:t xml:space="preserve"> </w:t>
      </w:r>
      <w:r w:rsidRPr="002A7311">
        <w:rPr>
          <w:color w:val="auto"/>
        </w:rPr>
        <w:t>has</w:t>
      </w:r>
      <w:r w:rsidR="007548C7">
        <w:rPr>
          <w:color w:val="auto"/>
        </w:rPr>
        <w:t xml:space="preserve"> </w:t>
      </w:r>
      <w:r w:rsidRPr="002A7311">
        <w:rPr>
          <w:color w:val="auto"/>
        </w:rPr>
        <w:t>markedly</w:t>
      </w:r>
      <w:r w:rsidR="007548C7">
        <w:rPr>
          <w:color w:val="auto"/>
        </w:rPr>
        <w:t xml:space="preserve"> </w:t>
      </w:r>
      <w:r w:rsidRPr="002A7311">
        <w:rPr>
          <w:color w:val="auto"/>
        </w:rPr>
        <w:t>improved</w:t>
      </w:r>
      <w:r w:rsidR="007548C7">
        <w:rPr>
          <w:color w:val="auto"/>
        </w:rPr>
        <w:t xml:space="preserve"> </w:t>
      </w:r>
      <w:r w:rsidRPr="002A7311">
        <w:rPr>
          <w:color w:val="auto"/>
        </w:rPr>
        <w:t>early</w:t>
      </w:r>
      <w:r w:rsidR="007548C7">
        <w:rPr>
          <w:color w:val="auto"/>
        </w:rPr>
        <w:t xml:space="preserve"> </w:t>
      </w:r>
      <w:r w:rsidRPr="002A7311">
        <w:rPr>
          <w:color w:val="auto"/>
        </w:rPr>
        <w:t>response</w:t>
      </w:r>
      <w:r w:rsidR="007548C7">
        <w:rPr>
          <w:color w:val="auto"/>
        </w:rPr>
        <w:t xml:space="preserve"> </w:t>
      </w:r>
      <w:r w:rsidRPr="002A7311">
        <w:rPr>
          <w:color w:val="auto"/>
        </w:rPr>
        <w:t>rates</w:t>
      </w:r>
      <w:r w:rsidR="007548C7">
        <w:rPr>
          <w:color w:val="auto"/>
        </w:rPr>
        <w:t xml:space="preserve"> </w:t>
      </w:r>
      <w:r w:rsidRPr="002A7311">
        <w:rPr>
          <w:color w:val="auto"/>
        </w:rPr>
        <w:t>to</w:t>
      </w:r>
      <w:r w:rsidR="007548C7">
        <w:rPr>
          <w:color w:val="auto"/>
        </w:rPr>
        <w:t xml:space="preserve"> </w:t>
      </w:r>
      <w:r w:rsidRPr="002A7311">
        <w:rPr>
          <w:color w:val="auto"/>
        </w:rPr>
        <w:t>the</w:t>
      </w:r>
      <w:r w:rsidR="007548C7">
        <w:rPr>
          <w:color w:val="auto"/>
        </w:rPr>
        <w:t xml:space="preserve"> </w:t>
      </w:r>
      <w:r w:rsidRPr="002A7311">
        <w:rPr>
          <w:color w:val="auto"/>
        </w:rPr>
        <w:t>QILT</w:t>
      </w:r>
      <w:r w:rsidR="007548C7">
        <w:rPr>
          <w:color w:val="auto"/>
        </w:rPr>
        <w:t xml:space="preserve"> </w:t>
      </w:r>
      <w:r w:rsidRPr="002A7311">
        <w:rPr>
          <w:color w:val="auto"/>
        </w:rPr>
        <w:t>surveys.</w:t>
      </w:r>
    </w:p>
    <w:p w14:paraId="302527E6" w14:textId="77777777" w:rsidR="001C1CDC" w:rsidRPr="00117260" w:rsidRDefault="001C1CDC" w:rsidP="001C1CDC">
      <w:pPr>
        <w:pStyle w:val="Bodycopy"/>
        <w:rPr>
          <w:color w:val="auto"/>
          <w:highlight w:val="yellow"/>
        </w:rPr>
      </w:pPr>
    </w:p>
    <w:p w14:paraId="1C787FEB" w14:textId="77777777" w:rsidR="00DA3D6E" w:rsidRPr="00117260" w:rsidRDefault="00DA3D6E">
      <w:pPr>
        <w:rPr>
          <w:rFonts w:eastAsiaTheme="majorEastAsia" w:cstheme="majorBidi"/>
          <w:b/>
          <w:bCs/>
          <w:sz w:val="40"/>
          <w:szCs w:val="32"/>
          <w:highlight w:val="yellow"/>
          <w:lang w:val="en-GB"/>
        </w:rPr>
      </w:pPr>
      <w:bookmarkStart w:id="10" w:name="_Toc343449022"/>
      <w:r w:rsidRPr="00117260">
        <w:rPr>
          <w:highlight w:val="yellow"/>
          <w:lang w:val="en-GB"/>
        </w:rPr>
        <w:br w:type="page"/>
      </w:r>
    </w:p>
    <w:p w14:paraId="570613CA" w14:textId="24ED62C0" w:rsidR="0009356F" w:rsidRDefault="001C1CDC" w:rsidP="000B0CB9">
      <w:pPr>
        <w:pStyle w:val="Heading1"/>
        <w:rPr>
          <w:lang w:val="en-GB"/>
        </w:rPr>
      </w:pPr>
      <w:bookmarkStart w:id="11" w:name="_Toc343449023"/>
      <w:bookmarkStart w:id="12" w:name="_Toc515594304"/>
      <w:bookmarkEnd w:id="9"/>
      <w:bookmarkEnd w:id="10"/>
      <w:r w:rsidRPr="007B0C67">
        <w:rPr>
          <w:lang w:val="en-GB"/>
        </w:rPr>
        <w:lastRenderedPageBreak/>
        <w:t>Appendix</w:t>
      </w:r>
      <w:r w:rsidR="007548C7">
        <w:rPr>
          <w:lang w:val="en-GB"/>
        </w:rPr>
        <w:t xml:space="preserve"> </w:t>
      </w:r>
      <w:r w:rsidR="005B08B9" w:rsidRPr="007B0C67">
        <w:rPr>
          <w:lang w:val="en-GB"/>
        </w:rPr>
        <w:t>4</w:t>
      </w:r>
      <w:r w:rsidR="007548C7">
        <w:rPr>
          <w:lang w:val="en-GB"/>
        </w:rPr>
        <w:t xml:space="preserve"> </w:t>
      </w:r>
      <w:r w:rsidR="00DF7C09" w:rsidRPr="007B0C67">
        <w:rPr>
          <w:lang w:val="en-GB"/>
        </w:rPr>
        <w:t>20</w:t>
      </w:r>
      <w:r w:rsidR="007B0C67">
        <w:rPr>
          <w:lang w:val="en-GB"/>
        </w:rPr>
        <w:t>20</w:t>
      </w:r>
    </w:p>
    <w:p w14:paraId="11FC733F" w14:textId="77777777" w:rsidR="00D654EF" w:rsidRDefault="00D654EF" w:rsidP="000B0CB9">
      <w:pPr>
        <w:pStyle w:val="Heading1"/>
        <w:rPr>
          <w:lang w:val="en-GB"/>
        </w:rPr>
      </w:pPr>
    </w:p>
    <w:p w14:paraId="55D01A49" w14:textId="6FABF117" w:rsidR="001C1CDC" w:rsidRPr="007B0C67" w:rsidRDefault="007548C7" w:rsidP="000B0CB9">
      <w:pPr>
        <w:pStyle w:val="Heading1"/>
        <w:rPr>
          <w:lang w:val="en-GB"/>
        </w:rPr>
      </w:pPr>
      <w:r>
        <w:rPr>
          <w:lang w:val="en-GB"/>
        </w:rPr>
        <w:t xml:space="preserve"> </w:t>
      </w:r>
      <w:r w:rsidR="001C1CDC" w:rsidRPr="007B0C67">
        <w:rPr>
          <w:lang w:val="en-GB"/>
        </w:rPr>
        <w:t>GOS-L</w:t>
      </w:r>
      <w:r>
        <w:rPr>
          <w:lang w:val="en-GB"/>
        </w:rPr>
        <w:t xml:space="preserve"> </w:t>
      </w:r>
      <w:r w:rsidR="001C1CDC" w:rsidRPr="007B0C67">
        <w:rPr>
          <w:lang w:val="en-GB"/>
        </w:rPr>
        <w:t>item</w:t>
      </w:r>
      <w:r>
        <w:rPr>
          <w:lang w:val="en-GB"/>
        </w:rPr>
        <w:t xml:space="preserve"> </w:t>
      </w:r>
      <w:r w:rsidR="001C1CDC" w:rsidRPr="007B0C67">
        <w:rPr>
          <w:lang w:val="en-GB"/>
        </w:rPr>
        <w:t>summary</w:t>
      </w:r>
      <w:bookmarkEnd w:id="11"/>
      <w:bookmarkEnd w:id="12"/>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0"/>
        <w:gridCol w:w="5591"/>
        <w:gridCol w:w="3079"/>
      </w:tblGrid>
      <w:tr w:rsidR="007403E9" w:rsidRPr="00701BDF" w14:paraId="41129751" w14:textId="77777777" w:rsidTr="00701BDF">
        <w:trPr>
          <w:cantSplit/>
          <w:tblHeader/>
        </w:trPr>
        <w:tc>
          <w:tcPr>
            <w:tcW w:w="852" w:type="pct"/>
            <w:tcBorders>
              <w:top w:val="single" w:sz="4" w:space="0" w:color="auto"/>
              <w:left w:val="single" w:sz="4" w:space="0" w:color="auto"/>
              <w:bottom w:val="single" w:sz="4" w:space="0" w:color="auto"/>
              <w:right w:val="single" w:sz="4" w:space="0" w:color="auto"/>
            </w:tcBorders>
            <w:shd w:val="clear" w:color="auto" w:fill="auto"/>
            <w:hideMark/>
          </w:tcPr>
          <w:p w14:paraId="12157C8B" w14:textId="12ADE4B1" w:rsidR="007403E9" w:rsidRPr="00701BDF" w:rsidRDefault="007403E9">
            <w:pPr>
              <w:pStyle w:val="Tablecolumnheader"/>
              <w:rPr>
                <w:rFonts w:ascii="Arial" w:hAnsi="Arial" w:cs="Arial"/>
                <w:bCs/>
                <w:szCs w:val="18"/>
              </w:rPr>
            </w:pPr>
            <w:r w:rsidRPr="00701BDF">
              <w:rPr>
                <w:rFonts w:ascii="Arial" w:hAnsi="Arial" w:cs="Arial"/>
                <w:bCs/>
                <w:szCs w:val="18"/>
              </w:rPr>
              <w:t>Question</w:t>
            </w:r>
            <w:r w:rsidR="007548C7" w:rsidRPr="00701BDF">
              <w:rPr>
                <w:rFonts w:ascii="Arial" w:hAnsi="Arial" w:cs="Arial"/>
                <w:bCs/>
                <w:szCs w:val="18"/>
              </w:rPr>
              <w:t xml:space="preserve"> </w:t>
            </w:r>
            <w:r w:rsidRPr="00701BDF">
              <w:rPr>
                <w:rFonts w:ascii="Arial" w:hAnsi="Arial" w:cs="Arial"/>
                <w:bCs/>
                <w:szCs w:val="18"/>
              </w:rPr>
              <w:t>ID</w:t>
            </w:r>
          </w:p>
        </w:tc>
        <w:tc>
          <w:tcPr>
            <w:tcW w:w="2675" w:type="pct"/>
            <w:tcBorders>
              <w:top w:val="single" w:sz="4" w:space="0" w:color="auto"/>
              <w:left w:val="single" w:sz="4" w:space="0" w:color="auto"/>
              <w:bottom w:val="single" w:sz="4" w:space="0" w:color="auto"/>
              <w:right w:val="single" w:sz="4" w:space="0" w:color="auto"/>
            </w:tcBorders>
            <w:shd w:val="clear" w:color="auto" w:fill="auto"/>
            <w:tcMar>
              <w:top w:w="44" w:type="dxa"/>
              <w:left w:w="86" w:type="dxa"/>
              <w:bottom w:w="86" w:type="dxa"/>
              <w:right w:w="44" w:type="dxa"/>
            </w:tcMar>
            <w:hideMark/>
          </w:tcPr>
          <w:p w14:paraId="5D57A5A7" w14:textId="77777777" w:rsidR="007403E9" w:rsidRPr="00701BDF" w:rsidRDefault="007403E9">
            <w:pPr>
              <w:pStyle w:val="Tablecolumnheader"/>
              <w:rPr>
                <w:rFonts w:ascii="Arial" w:hAnsi="Arial" w:cs="Arial"/>
                <w:bCs/>
                <w:szCs w:val="18"/>
              </w:rPr>
            </w:pPr>
            <w:r w:rsidRPr="00701BDF">
              <w:rPr>
                <w:rFonts w:ascii="Arial" w:hAnsi="Arial" w:cs="Arial"/>
                <w:bCs/>
                <w:szCs w:val="18"/>
              </w:rPr>
              <w:t>Question</w:t>
            </w:r>
          </w:p>
        </w:tc>
        <w:tc>
          <w:tcPr>
            <w:tcW w:w="1473" w:type="pct"/>
            <w:tcBorders>
              <w:top w:val="single" w:sz="4" w:space="0" w:color="auto"/>
              <w:left w:val="single" w:sz="4" w:space="0" w:color="auto"/>
              <w:bottom w:val="single" w:sz="4" w:space="0" w:color="auto"/>
              <w:right w:val="single" w:sz="4" w:space="0" w:color="auto"/>
            </w:tcBorders>
            <w:shd w:val="clear" w:color="auto" w:fill="auto"/>
            <w:tcMar>
              <w:top w:w="44" w:type="dxa"/>
              <w:left w:w="86" w:type="dxa"/>
              <w:bottom w:w="86" w:type="dxa"/>
              <w:right w:w="44" w:type="dxa"/>
            </w:tcMar>
            <w:hideMark/>
          </w:tcPr>
          <w:p w14:paraId="067AEA9D" w14:textId="7204653D" w:rsidR="007403E9" w:rsidRPr="00701BDF" w:rsidRDefault="007403E9">
            <w:pPr>
              <w:pStyle w:val="Tablecolumnheader"/>
              <w:rPr>
                <w:rFonts w:ascii="Arial" w:hAnsi="Arial" w:cs="Arial"/>
                <w:bCs/>
                <w:szCs w:val="18"/>
              </w:rPr>
            </w:pPr>
            <w:r w:rsidRPr="00701BDF">
              <w:rPr>
                <w:rFonts w:ascii="Arial" w:hAnsi="Arial" w:cs="Arial"/>
                <w:bCs/>
                <w:szCs w:val="18"/>
              </w:rPr>
              <w:t>Response</w:t>
            </w:r>
            <w:r w:rsidR="007548C7" w:rsidRPr="00701BDF">
              <w:rPr>
                <w:rFonts w:ascii="Arial" w:hAnsi="Arial" w:cs="Arial"/>
                <w:bCs/>
                <w:szCs w:val="18"/>
              </w:rPr>
              <w:t xml:space="preserve"> </w:t>
            </w:r>
            <w:r w:rsidRPr="00701BDF">
              <w:rPr>
                <w:rFonts w:ascii="Arial" w:hAnsi="Arial" w:cs="Arial"/>
                <w:bCs/>
                <w:szCs w:val="18"/>
              </w:rPr>
              <w:t>scale</w:t>
            </w:r>
          </w:p>
        </w:tc>
      </w:tr>
      <w:tr w:rsidR="007403E9" w:rsidRPr="00117260" w14:paraId="16E70076"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143D712" w14:textId="004D8A1E" w:rsidR="007403E9" w:rsidRPr="00D654EF" w:rsidRDefault="007403E9">
            <w:pPr>
              <w:pStyle w:val="Tabletext"/>
              <w:rPr>
                <w:rFonts w:ascii="Arial" w:hAnsi="Arial" w:cs="Arial"/>
              </w:rPr>
            </w:pPr>
            <w:r w:rsidRPr="00D654EF">
              <w:rPr>
                <w:rFonts w:ascii="Arial" w:hAnsi="Arial" w:cs="Arial"/>
              </w:rPr>
              <w:t>INTRO</w:t>
            </w:r>
            <w:r w:rsidR="007548C7">
              <w:rPr>
                <w:rFonts w:ascii="Arial" w:hAnsi="Arial" w:cs="Arial"/>
              </w:rPr>
              <w:t xml:space="preserve"> </w:t>
            </w:r>
            <w:r w:rsidRPr="00D654EF">
              <w:rPr>
                <w:rFonts w:ascii="Arial" w:hAnsi="Arial" w:cs="Arial"/>
              </w:rPr>
              <w:t>-</w:t>
            </w:r>
            <w:r w:rsidR="007548C7">
              <w:rPr>
                <w:rFonts w:ascii="Arial" w:hAnsi="Arial" w:cs="Arial"/>
              </w:rPr>
              <w:t xml:space="preserve"> </w:t>
            </w:r>
            <w:r w:rsidRPr="00D654EF">
              <w:rPr>
                <w:rFonts w:ascii="Arial" w:hAnsi="Arial" w:cs="Arial"/>
              </w:rPr>
              <w:t>SAMEEMP</w:t>
            </w:r>
          </w:p>
        </w:tc>
        <w:tc>
          <w:tcPr>
            <w:tcW w:w="267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44" w:type="dxa"/>
              <w:left w:w="86" w:type="dxa"/>
              <w:bottom w:w="86" w:type="dxa"/>
              <w:right w:w="44" w:type="dxa"/>
            </w:tcMar>
            <w:hideMark/>
          </w:tcPr>
          <w:p w14:paraId="229E7C72" w14:textId="747C5F68" w:rsidR="007403E9" w:rsidRPr="00D654EF" w:rsidRDefault="00460E85">
            <w:pPr>
              <w:pStyle w:val="Tabletext"/>
              <w:jc w:val="center"/>
              <w:rPr>
                <w:rFonts w:ascii="Arial" w:hAnsi="Arial" w:cs="Arial"/>
                <w:b/>
              </w:rPr>
            </w:pPr>
            <w:r>
              <w:rPr>
                <w:rFonts w:ascii="Arial" w:hAnsi="Arial" w:cs="Arial"/>
                <w:b/>
              </w:rPr>
              <w:t>Module</w:t>
            </w:r>
            <w:r w:rsidR="007548C7">
              <w:rPr>
                <w:rFonts w:ascii="Arial" w:hAnsi="Arial" w:cs="Arial"/>
                <w:b/>
              </w:rPr>
              <w:t xml:space="preserve"> </w:t>
            </w:r>
            <w:r>
              <w:rPr>
                <w:rFonts w:ascii="Arial" w:hAnsi="Arial" w:cs="Arial"/>
                <w:b/>
              </w:rPr>
              <w:t>A:</w:t>
            </w:r>
            <w:r w:rsidR="007548C7">
              <w:rPr>
                <w:rFonts w:ascii="Arial" w:hAnsi="Arial" w:cs="Arial"/>
                <w:b/>
              </w:rPr>
              <w:t xml:space="preserve"> </w:t>
            </w:r>
            <w:r w:rsidR="007403E9" w:rsidRPr="00D654EF">
              <w:rPr>
                <w:rFonts w:ascii="Arial" w:hAnsi="Arial" w:cs="Arial"/>
                <w:b/>
              </w:rPr>
              <w:t>Screening</w:t>
            </w:r>
            <w:r w:rsidR="007548C7">
              <w:rPr>
                <w:rFonts w:ascii="Arial" w:hAnsi="Arial" w:cs="Arial"/>
                <w:b/>
              </w:rPr>
              <w:t xml:space="preserve"> </w:t>
            </w:r>
            <w:r w:rsidR="007403E9" w:rsidRPr="00D654EF">
              <w:rPr>
                <w:rFonts w:ascii="Arial" w:hAnsi="Arial" w:cs="Arial"/>
                <w:b/>
              </w:rPr>
              <w:t>and</w:t>
            </w:r>
            <w:r w:rsidR="007548C7">
              <w:rPr>
                <w:rFonts w:ascii="Arial" w:hAnsi="Arial" w:cs="Arial"/>
                <w:b/>
              </w:rPr>
              <w:t xml:space="preserve"> </w:t>
            </w:r>
            <w:r w:rsidR="007403E9" w:rsidRPr="00D654EF">
              <w:rPr>
                <w:rFonts w:ascii="Arial" w:hAnsi="Arial" w:cs="Arial"/>
                <w:b/>
              </w:rPr>
              <w:t>confirmation</w:t>
            </w:r>
          </w:p>
        </w:tc>
        <w:tc>
          <w:tcPr>
            <w:tcW w:w="147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518F004" w14:textId="77777777" w:rsidR="007403E9" w:rsidRPr="00D654EF" w:rsidRDefault="007403E9">
            <w:pPr>
              <w:rPr>
                <w:rFonts w:cs="Arial"/>
                <w:b/>
                <w:szCs w:val="18"/>
              </w:rPr>
            </w:pPr>
          </w:p>
        </w:tc>
      </w:tr>
      <w:tr w:rsidR="007403E9" w:rsidRPr="00117260" w14:paraId="7CF0B2AA"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7096BAC" w14:textId="77777777" w:rsidR="007403E9" w:rsidRPr="00D654EF" w:rsidRDefault="007403E9">
            <w:pPr>
              <w:pStyle w:val="Tabletext"/>
              <w:rPr>
                <w:rFonts w:ascii="Arial" w:hAnsi="Arial" w:cs="Arial"/>
                <w:b/>
                <w:sz w:val="18"/>
                <w:lang w:eastAsia="en-GB"/>
              </w:rPr>
            </w:pPr>
          </w:p>
        </w:tc>
        <w:tc>
          <w:tcPr>
            <w:tcW w:w="267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4" w:type="dxa"/>
              <w:left w:w="86" w:type="dxa"/>
              <w:bottom w:w="86" w:type="dxa"/>
              <w:right w:w="44" w:type="dxa"/>
            </w:tcMar>
            <w:hideMark/>
          </w:tcPr>
          <w:p w14:paraId="7F747B89" w14:textId="01972737" w:rsidR="007403E9" w:rsidRPr="00D654EF" w:rsidRDefault="007403E9">
            <w:pPr>
              <w:pStyle w:val="Tabletext"/>
              <w:jc w:val="center"/>
              <w:rPr>
                <w:rFonts w:ascii="Arial" w:hAnsi="Arial" w:cs="Arial"/>
                <w:b/>
              </w:rPr>
            </w:pPr>
            <w:r w:rsidRPr="00D654EF">
              <w:rPr>
                <w:rFonts w:ascii="Arial" w:hAnsi="Arial" w:cs="Arial"/>
                <w:b/>
              </w:rPr>
              <w:t>Module</w:t>
            </w:r>
            <w:r w:rsidR="007548C7">
              <w:rPr>
                <w:rFonts w:ascii="Arial" w:hAnsi="Arial" w:cs="Arial"/>
                <w:b/>
              </w:rPr>
              <w:t xml:space="preserve"> </w:t>
            </w:r>
            <w:r w:rsidRPr="00D654EF">
              <w:rPr>
                <w:rFonts w:ascii="Arial" w:hAnsi="Arial" w:cs="Arial"/>
                <w:b/>
              </w:rPr>
              <w:t>B:</w:t>
            </w:r>
            <w:r w:rsidR="007548C7">
              <w:rPr>
                <w:rFonts w:ascii="Arial" w:hAnsi="Arial" w:cs="Arial"/>
                <w:b/>
              </w:rPr>
              <w:t xml:space="preserve"> </w:t>
            </w:r>
            <w:r w:rsidRPr="00D654EF">
              <w:rPr>
                <w:rFonts w:ascii="Arial" w:hAnsi="Arial" w:cs="Arial"/>
                <w:b/>
              </w:rPr>
              <w:t>Labour</w:t>
            </w:r>
            <w:r w:rsidR="007548C7">
              <w:rPr>
                <w:rFonts w:ascii="Arial" w:hAnsi="Arial" w:cs="Arial"/>
                <w:b/>
              </w:rPr>
              <w:t xml:space="preserve"> </w:t>
            </w:r>
            <w:r w:rsidRPr="00D654EF">
              <w:rPr>
                <w:rFonts w:ascii="Arial" w:hAnsi="Arial" w:cs="Arial"/>
                <w:b/>
              </w:rPr>
              <w:t>force</w:t>
            </w:r>
          </w:p>
        </w:tc>
        <w:tc>
          <w:tcPr>
            <w:tcW w:w="1473" w:type="pct"/>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2B43B65" w14:textId="77777777" w:rsidR="007403E9" w:rsidRPr="00D654EF" w:rsidRDefault="007403E9">
            <w:pPr>
              <w:rPr>
                <w:rFonts w:cs="Arial"/>
                <w:b/>
                <w:szCs w:val="18"/>
              </w:rPr>
            </w:pPr>
          </w:p>
        </w:tc>
      </w:tr>
      <w:tr w:rsidR="007403E9" w:rsidRPr="00117260" w14:paraId="2A825EA3"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9032635" w14:textId="77777777" w:rsidR="007403E9" w:rsidRPr="00C86690" w:rsidRDefault="007403E9">
            <w:pPr>
              <w:pStyle w:val="Tabletext"/>
              <w:rPr>
                <w:rFonts w:ascii="Arial" w:hAnsi="Arial" w:cs="Arial"/>
                <w:sz w:val="18"/>
                <w:lang w:eastAsia="en-GB"/>
              </w:rPr>
            </w:pPr>
            <w:r w:rsidRPr="00C86690">
              <w:rPr>
                <w:rFonts w:ascii="Arial" w:hAnsi="Arial" w:cs="Arial"/>
              </w:rPr>
              <w:t>BETWEENWRK</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8DDA23C" w14:textId="7457BB1C" w:rsidR="00C86690" w:rsidRPr="00117260" w:rsidRDefault="00C86690">
            <w:pPr>
              <w:pStyle w:val="Tabletext"/>
              <w:rPr>
                <w:rFonts w:ascii="Arial" w:hAnsi="Arial" w:cs="Arial"/>
                <w:highlight w:val="yellow"/>
              </w:rPr>
            </w:pPr>
            <w:r w:rsidRPr="00C86690">
              <w:rPr>
                <w:rFonts w:ascii="Arial" w:hAnsi="Arial" w:cs="Arial"/>
              </w:rPr>
              <w:t>In</w:t>
            </w:r>
            <w:r w:rsidR="007548C7">
              <w:rPr>
                <w:rFonts w:ascii="Arial" w:hAnsi="Arial" w:cs="Arial"/>
              </w:rPr>
              <w:t xml:space="preserve"> </w:t>
            </w:r>
            <w:r w:rsidRPr="00C86690">
              <w:rPr>
                <w:rFonts w:ascii="Arial" w:hAnsi="Arial" w:cs="Arial"/>
              </w:rPr>
              <w:t>&lt;COLYEAR&gt;,</w:t>
            </w:r>
            <w:r w:rsidR="007548C7">
              <w:rPr>
                <w:rFonts w:ascii="Arial" w:hAnsi="Arial" w:cs="Arial"/>
              </w:rPr>
              <w:t xml:space="preserve"> </w:t>
            </w:r>
            <w:r w:rsidRPr="00C86690">
              <w:rPr>
                <w:rFonts w:ascii="Arial" w:hAnsi="Arial" w:cs="Arial"/>
              </w:rPr>
              <w:t>following</w:t>
            </w:r>
            <w:r w:rsidR="007548C7">
              <w:rPr>
                <w:rFonts w:ascii="Arial" w:hAnsi="Arial" w:cs="Arial"/>
              </w:rPr>
              <w:t xml:space="preserve"> </w:t>
            </w:r>
            <w:r w:rsidRPr="00C86690">
              <w:rPr>
                <w:rFonts w:ascii="Arial" w:hAnsi="Arial" w:cs="Arial"/>
              </w:rPr>
              <w:t>on</w:t>
            </w:r>
            <w:r w:rsidR="007548C7">
              <w:rPr>
                <w:rFonts w:ascii="Arial" w:hAnsi="Arial" w:cs="Arial"/>
              </w:rPr>
              <w:t xml:space="preserve"> </w:t>
            </w:r>
            <w:r w:rsidRPr="00C86690">
              <w:rPr>
                <w:rFonts w:ascii="Arial" w:hAnsi="Arial" w:cs="Arial"/>
              </w:rPr>
              <w:t>from</w:t>
            </w:r>
            <w:r w:rsidR="007548C7">
              <w:rPr>
                <w:rFonts w:ascii="Arial" w:hAnsi="Arial" w:cs="Arial"/>
              </w:rPr>
              <w:t xml:space="preserve"> </w:t>
            </w:r>
            <w:r w:rsidRPr="00C86690">
              <w:rPr>
                <w:rFonts w:ascii="Arial" w:hAnsi="Arial" w:cs="Arial"/>
              </w:rPr>
              <w:t>the</w:t>
            </w:r>
            <w:r w:rsidR="007548C7">
              <w:rPr>
                <w:rFonts w:ascii="Arial" w:hAnsi="Arial" w:cs="Arial"/>
              </w:rPr>
              <w:t xml:space="preserve"> </w:t>
            </w:r>
            <w:r w:rsidRPr="00C86690">
              <w:rPr>
                <w:rFonts w:ascii="Arial" w:hAnsi="Arial" w:cs="Arial"/>
              </w:rPr>
              <w:t>completion</w:t>
            </w:r>
            <w:r w:rsidR="007548C7">
              <w:rPr>
                <w:rFonts w:ascii="Arial" w:hAnsi="Arial" w:cs="Arial"/>
              </w:rPr>
              <w:t xml:space="preserve"> </w:t>
            </w:r>
            <w:r w:rsidRPr="00C86690">
              <w:rPr>
                <w:rFonts w:ascii="Arial" w:hAnsi="Arial" w:cs="Arial"/>
              </w:rPr>
              <w:t>of</w:t>
            </w:r>
            <w:r w:rsidR="007548C7">
              <w:rPr>
                <w:rFonts w:ascii="Arial" w:hAnsi="Arial" w:cs="Arial"/>
              </w:rPr>
              <w:t xml:space="preserve"> </w:t>
            </w:r>
            <w:r w:rsidRPr="00C86690">
              <w:rPr>
                <w:rFonts w:ascii="Arial" w:hAnsi="Arial" w:cs="Arial"/>
              </w:rPr>
              <w:t>your</w:t>
            </w:r>
            <w:r w:rsidR="007548C7">
              <w:rPr>
                <w:rFonts w:ascii="Arial" w:hAnsi="Arial" w:cs="Arial"/>
              </w:rPr>
              <w:t xml:space="preserve"> </w:t>
            </w:r>
            <w:r w:rsidRPr="00C86690">
              <w:rPr>
                <w:rFonts w:ascii="Arial" w:hAnsi="Arial" w:cs="Arial"/>
              </w:rPr>
              <w:t>&lt;QUALNAME</w:t>
            </w:r>
            <w:r w:rsidR="007548C7">
              <w:rPr>
                <w:rFonts w:ascii="Arial" w:hAnsi="Arial" w:cs="Arial"/>
              </w:rPr>
              <w:t xml:space="preserve"> </w:t>
            </w:r>
            <w:r w:rsidRPr="00C86690">
              <w:rPr>
                <w:rFonts w:ascii="Arial" w:hAnsi="Arial" w:cs="Arial"/>
              </w:rPr>
              <w:t>&gt;,</w:t>
            </w:r>
            <w:r w:rsidR="007548C7">
              <w:rPr>
                <w:rFonts w:ascii="Arial" w:hAnsi="Arial" w:cs="Arial"/>
              </w:rPr>
              <w:t xml:space="preserve"> </w:t>
            </w:r>
            <w:r w:rsidRPr="00C86690">
              <w:rPr>
                <w:rFonts w:ascii="Arial" w:hAnsi="Arial" w:cs="Arial"/>
              </w:rPr>
              <w:t>you</w:t>
            </w:r>
            <w:r w:rsidR="007548C7">
              <w:rPr>
                <w:rFonts w:ascii="Arial" w:hAnsi="Arial" w:cs="Arial"/>
              </w:rPr>
              <w:t xml:space="preserve"> </w:t>
            </w:r>
            <w:r w:rsidRPr="00C86690">
              <w:rPr>
                <w:rFonts w:ascii="Arial" w:hAnsi="Arial" w:cs="Arial"/>
              </w:rPr>
              <w:t>told</w:t>
            </w:r>
            <w:r w:rsidR="007548C7">
              <w:rPr>
                <w:rFonts w:ascii="Arial" w:hAnsi="Arial" w:cs="Arial"/>
              </w:rPr>
              <w:t xml:space="preserve"> </w:t>
            </w:r>
            <w:r w:rsidRPr="00C86690">
              <w:rPr>
                <w:rFonts w:ascii="Arial" w:hAnsi="Arial" w:cs="Arial"/>
              </w:rPr>
              <w:t>us</w:t>
            </w:r>
            <w:r w:rsidR="007548C7">
              <w:rPr>
                <w:rFonts w:ascii="Arial" w:hAnsi="Arial" w:cs="Arial"/>
              </w:rPr>
              <w:t xml:space="preserve"> </w:t>
            </w:r>
            <w:r w:rsidRPr="00C86690">
              <w:rPr>
                <w:rFonts w:ascii="Arial" w:hAnsi="Arial" w:cs="Arial"/>
              </w:rPr>
              <w:t>you</w:t>
            </w:r>
            <w:r w:rsidR="007548C7">
              <w:rPr>
                <w:rFonts w:ascii="Arial" w:hAnsi="Arial" w:cs="Arial"/>
              </w:rPr>
              <w:t xml:space="preserve"> </w:t>
            </w:r>
            <w:r w:rsidRPr="00C86690">
              <w:rPr>
                <w:rFonts w:ascii="Arial" w:hAnsi="Arial" w:cs="Arial"/>
              </w:rPr>
              <w:t>were</w:t>
            </w:r>
            <w:r w:rsidR="007548C7">
              <w:rPr>
                <w:rFonts w:ascii="Arial" w:hAnsi="Arial" w:cs="Arial"/>
              </w:rPr>
              <w:t xml:space="preserve"> </w:t>
            </w:r>
            <w:r w:rsidRPr="00C86690">
              <w:rPr>
                <w:rFonts w:ascii="Arial" w:hAnsi="Arial" w:cs="Arial"/>
              </w:rPr>
              <w:t>not</w:t>
            </w:r>
            <w:r w:rsidR="007548C7">
              <w:rPr>
                <w:rFonts w:ascii="Arial" w:hAnsi="Arial" w:cs="Arial"/>
              </w:rPr>
              <w:t xml:space="preserve"> </w:t>
            </w:r>
            <w:r w:rsidRPr="00C86690">
              <w:rPr>
                <w:rFonts w:ascii="Arial" w:hAnsi="Arial" w:cs="Arial"/>
              </w:rPr>
              <w:t>working.</w:t>
            </w:r>
            <w:r w:rsidR="007548C7">
              <w:rPr>
                <w:rFonts w:ascii="Arial" w:hAnsi="Arial" w:cs="Arial"/>
              </w:rPr>
              <w:t xml:space="preserve">  </w:t>
            </w:r>
            <w:r w:rsidRPr="00C86690">
              <w:rPr>
                <w:rFonts w:ascii="Arial" w:hAnsi="Arial" w:cs="Arial"/>
              </w:rPr>
              <w:t>At</w:t>
            </w:r>
            <w:r w:rsidR="007548C7">
              <w:rPr>
                <w:rFonts w:ascii="Arial" w:hAnsi="Arial" w:cs="Arial"/>
              </w:rPr>
              <w:t xml:space="preserve"> </w:t>
            </w:r>
            <w:r w:rsidRPr="00C86690">
              <w:rPr>
                <w:rFonts w:ascii="Arial" w:hAnsi="Arial" w:cs="Arial"/>
              </w:rPr>
              <w:t>any</w:t>
            </w:r>
            <w:r w:rsidR="007548C7">
              <w:rPr>
                <w:rFonts w:ascii="Arial" w:hAnsi="Arial" w:cs="Arial"/>
              </w:rPr>
              <w:t xml:space="preserve"> </w:t>
            </w:r>
            <w:r w:rsidRPr="00C86690">
              <w:rPr>
                <w:rFonts w:ascii="Arial" w:hAnsi="Arial" w:cs="Arial"/>
              </w:rPr>
              <w:t>time</w:t>
            </w:r>
            <w:r w:rsidR="007548C7">
              <w:rPr>
                <w:rFonts w:ascii="Arial" w:hAnsi="Arial" w:cs="Arial"/>
              </w:rPr>
              <w:t xml:space="preserve"> </w:t>
            </w:r>
            <w:r w:rsidRPr="00C86690">
              <w:rPr>
                <w:rFonts w:ascii="Arial" w:hAnsi="Arial" w:cs="Arial"/>
              </w:rPr>
              <w:t>in</w:t>
            </w:r>
            <w:r w:rsidR="007548C7">
              <w:rPr>
                <w:rFonts w:ascii="Arial" w:hAnsi="Arial" w:cs="Arial"/>
              </w:rPr>
              <w:t xml:space="preserve"> </w:t>
            </w:r>
            <w:r w:rsidRPr="00C86690">
              <w:rPr>
                <w:rFonts w:ascii="Arial" w:hAnsi="Arial" w:cs="Arial"/>
              </w:rPr>
              <w:t>the</w:t>
            </w:r>
            <w:r w:rsidR="007548C7">
              <w:rPr>
                <w:rFonts w:ascii="Arial" w:hAnsi="Arial" w:cs="Arial"/>
              </w:rPr>
              <w:t xml:space="preserve"> </w:t>
            </w:r>
            <w:r w:rsidRPr="00C86690">
              <w:rPr>
                <w:rFonts w:ascii="Arial" w:hAnsi="Arial" w:cs="Arial"/>
              </w:rPr>
              <w:t>last</w:t>
            </w:r>
            <w:r w:rsidR="007548C7">
              <w:rPr>
                <w:rFonts w:ascii="Arial" w:hAnsi="Arial" w:cs="Arial"/>
              </w:rPr>
              <w:t xml:space="preserve"> </w:t>
            </w:r>
            <w:r w:rsidRPr="00C86690">
              <w:rPr>
                <w:rFonts w:ascii="Arial" w:hAnsi="Arial" w:cs="Arial"/>
              </w:rPr>
              <w:t>three</w:t>
            </w:r>
            <w:r w:rsidR="007548C7">
              <w:rPr>
                <w:rFonts w:ascii="Arial" w:hAnsi="Arial" w:cs="Arial"/>
              </w:rPr>
              <w:t xml:space="preserve"> </w:t>
            </w:r>
            <w:r w:rsidRPr="00C86690">
              <w:rPr>
                <w:rFonts w:ascii="Arial" w:hAnsi="Arial" w:cs="Arial"/>
              </w:rPr>
              <w:t>years,</w:t>
            </w:r>
            <w:r w:rsidR="007548C7">
              <w:rPr>
                <w:rFonts w:ascii="Arial" w:hAnsi="Arial" w:cs="Arial"/>
              </w:rPr>
              <w:t xml:space="preserve"> </w:t>
            </w:r>
            <w:r w:rsidRPr="00C86690">
              <w:rPr>
                <w:rFonts w:ascii="Arial" w:hAnsi="Arial" w:cs="Arial"/>
              </w:rPr>
              <w:t>did</w:t>
            </w:r>
            <w:r w:rsidR="007548C7">
              <w:rPr>
                <w:rFonts w:ascii="Arial" w:hAnsi="Arial" w:cs="Arial"/>
              </w:rPr>
              <w:t xml:space="preserve"> </w:t>
            </w:r>
            <w:r w:rsidRPr="00C86690">
              <w:rPr>
                <w:rFonts w:ascii="Arial" w:hAnsi="Arial" w:cs="Arial"/>
              </w:rPr>
              <w:t>you</w:t>
            </w:r>
            <w:r w:rsidR="007548C7">
              <w:rPr>
                <w:rFonts w:ascii="Arial" w:hAnsi="Arial" w:cs="Arial"/>
              </w:rPr>
              <w:t xml:space="preserve"> </w:t>
            </w:r>
            <w:r w:rsidRPr="00C86690">
              <w:rPr>
                <w:rFonts w:ascii="Arial" w:hAnsi="Arial" w:cs="Arial"/>
              </w:rPr>
              <w:t>do</w:t>
            </w:r>
            <w:r w:rsidR="007548C7">
              <w:rPr>
                <w:rFonts w:ascii="Arial" w:hAnsi="Arial" w:cs="Arial"/>
              </w:rPr>
              <w:t xml:space="preserve"> </w:t>
            </w:r>
            <w:r w:rsidRPr="00C86690">
              <w:rPr>
                <w:rFonts w:ascii="Arial" w:hAnsi="Arial" w:cs="Arial"/>
              </w:rPr>
              <w:t>any</w:t>
            </w:r>
            <w:r w:rsidR="007548C7">
              <w:rPr>
                <w:rFonts w:ascii="Arial" w:hAnsi="Arial" w:cs="Arial"/>
              </w:rPr>
              <w:t xml:space="preserve"> </w:t>
            </w:r>
            <w:r w:rsidRPr="00C86690">
              <w:rPr>
                <w:rFonts w:ascii="Arial" w:hAnsi="Arial" w:cs="Arial"/>
              </w:rPr>
              <w:t>work</w:t>
            </w:r>
            <w:r w:rsidR="007548C7">
              <w:rPr>
                <w:rFonts w:ascii="Arial" w:hAnsi="Arial" w:cs="Arial"/>
              </w:rPr>
              <w:t xml:space="preserve"> </w:t>
            </w:r>
            <w:r w:rsidRPr="00C86690">
              <w:rPr>
                <w:rFonts w:ascii="Arial" w:hAnsi="Arial" w:cs="Arial"/>
              </w:rPr>
              <w:t>at</w:t>
            </w:r>
            <w:r w:rsidR="007548C7">
              <w:rPr>
                <w:rFonts w:ascii="Arial" w:hAnsi="Arial" w:cs="Arial"/>
              </w:rPr>
              <w:t xml:space="preserve"> </w:t>
            </w:r>
            <w:r w:rsidRPr="00C86690">
              <w:rPr>
                <w:rFonts w:ascii="Arial" w:hAnsi="Arial" w:cs="Arial"/>
              </w:rPr>
              <w:t>all</w:t>
            </w:r>
            <w:r w:rsidR="007548C7">
              <w:rPr>
                <w:rFonts w:ascii="Arial" w:hAnsi="Arial" w:cs="Arial"/>
              </w:rPr>
              <w:t xml:space="preserve"> </w:t>
            </w:r>
            <w:r w:rsidRPr="00C86690">
              <w:rPr>
                <w:rFonts w:ascii="Arial" w:hAnsi="Arial" w:cs="Arial"/>
              </w:rPr>
              <w:t>in</w:t>
            </w:r>
            <w:r w:rsidR="007548C7">
              <w:rPr>
                <w:rFonts w:ascii="Arial" w:hAnsi="Arial" w:cs="Arial"/>
              </w:rPr>
              <w:t xml:space="preserve"> </w:t>
            </w:r>
            <w:r w:rsidRPr="00C86690">
              <w:rPr>
                <w:rFonts w:ascii="Arial" w:hAnsi="Arial" w:cs="Arial"/>
              </w:rPr>
              <w:t>a</w:t>
            </w:r>
            <w:r w:rsidR="007548C7">
              <w:rPr>
                <w:rFonts w:ascii="Arial" w:hAnsi="Arial" w:cs="Arial"/>
              </w:rPr>
              <w:t xml:space="preserve"> </w:t>
            </w:r>
            <w:r w:rsidRPr="00C86690">
              <w:rPr>
                <w:rFonts w:ascii="Arial" w:hAnsi="Arial" w:cs="Arial"/>
              </w:rPr>
              <w:t>job,</w:t>
            </w:r>
            <w:r w:rsidR="007548C7">
              <w:rPr>
                <w:rFonts w:ascii="Arial" w:hAnsi="Arial" w:cs="Arial"/>
              </w:rPr>
              <w:t xml:space="preserve"> </w:t>
            </w:r>
            <w:r w:rsidRPr="00C86690">
              <w:rPr>
                <w:rFonts w:ascii="Arial" w:hAnsi="Arial" w:cs="Arial"/>
              </w:rPr>
              <w:t>business</w:t>
            </w:r>
            <w:r w:rsidR="007548C7">
              <w:rPr>
                <w:rFonts w:ascii="Arial" w:hAnsi="Arial" w:cs="Arial"/>
              </w:rPr>
              <w:t xml:space="preserve"> </w:t>
            </w:r>
            <w:r w:rsidRPr="00C86690">
              <w:rPr>
                <w:rFonts w:ascii="Arial" w:hAnsi="Arial" w:cs="Arial"/>
              </w:rPr>
              <w:t>or</w:t>
            </w:r>
            <w:r w:rsidR="007548C7">
              <w:rPr>
                <w:rFonts w:ascii="Arial" w:hAnsi="Arial" w:cs="Arial"/>
              </w:rPr>
              <w:t xml:space="preserve"> </w:t>
            </w:r>
            <w:r w:rsidRPr="00C86690">
              <w:rPr>
                <w:rFonts w:ascii="Arial" w:hAnsi="Arial" w:cs="Arial"/>
              </w:rPr>
              <w:t>farm?</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E49E467" w14:textId="57BE5B99" w:rsidR="00C86690" w:rsidRDefault="00C86690" w:rsidP="00C86690">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r>
              <w:rPr>
                <w:rFonts w:cs="Arial"/>
                <w:szCs w:val="20"/>
              </w:rPr>
              <w:br/>
              <w:t>6.</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unable</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r>
              <w:rPr>
                <w:rFonts w:cs="Arial"/>
                <w:szCs w:val="20"/>
              </w:rPr>
              <w:br/>
              <w:t>7.</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E913&gt;64)</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not</w:t>
            </w:r>
            <w:r w:rsidR="007548C7">
              <w:rPr>
                <w:rFonts w:cs="Arial"/>
                <w:szCs w:val="20"/>
              </w:rPr>
              <w:t xml:space="preserve"> </w:t>
            </w:r>
            <w:r>
              <w:rPr>
                <w:rFonts w:cs="Arial"/>
                <w:szCs w:val="20"/>
              </w:rPr>
              <w:t>intending</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p>
          <w:p w14:paraId="5D80762E" w14:textId="731A880D" w:rsidR="007403E9" w:rsidRPr="00117260" w:rsidRDefault="007403E9" w:rsidP="00C86690">
            <w:pPr>
              <w:pStyle w:val="Tabletext"/>
              <w:tabs>
                <w:tab w:val="left" w:pos="170"/>
              </w:tabs>
              <w:spacing w:line="190" w:lineRule="exact"/>
              <w:rPr>
                <w:rFonts w:ascii="Arial" w:hAnsi="Arial" w:cs="Arial"/>
                <w:highlight w:val="yellow"/>
              </w:rPr>
            </w:pPr>
          </w:p>
        </w:tc>
      </w:tr>
      <w:tr w:rsidR="007403E9" w:rsidRPr="00117260" w14:paraId="603ADD76"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6675645C" w14:textId="77777777" w:rsidR="007403E9" w:rsidRPr="00C86690" w:rsidRDefault="007403E9">
            <w:pPr>
              <w:pStyle w:val="Tabletext"/>
              <w:rPr>
                <w:rFonts w:ascii="Arial" w:hAnsi="Arial" w:cs="Arial"/>
              </w:rPr>
            </w:pPr>
            <w:r w:rsidRPr="00C86690">
              <w:rPr>
                <w:rFonts w:ascii="Arial" w:hAnsi="Arial" w:cs="Arial"/>
              </w:rPr>
              <w:t>FIRSTWRK</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56C193C" w14:textId="70A6EB84" w:rsidR="00C86690" w:rsidRDefault="00C86690" w:rsidP="00C86690">
            <w:pPr>
              <w:rPr>
                <w:rFonts w:cs="Arial"/>
                <w:szCs w:val="20"/>
              </w:rPr>
            </w:pPr>
            <w:r>
              <w:rPr>
                <w:rFonts w:cs="Arial"/>
                <w:szCs w:val="20"/>
              </w:rPr>
              <w:t>Following</w:t>
            </w:r>
            <w:r w:rsidR="007548C7">
              <w:rPr>
                <w:rFonts w:cs="Arial"/>
                <w:szCs w:val="20"/>
              </w:rPr>
              <w:t xml:space="preserve"> </w:t>
            </w:r>
            <w:r>
              <w:rPr>
                <w:rFonts w:cs="Arial"/>
                <w:szCs w:val="20"/>
              </w:rPr>
              <w:t>on</w:t>
            </w:r>
            <w:r w:rsidR="007548C7">
              <w:rPr>
                <w:rFonts w:cs="Arial"/>
                <w:szCs w:val="20"/>
              </w:rPr>
              <w:t xml:space="preserve"> </w:t>
            </w:r>
            <w:r>
              <w:rPr>
                <w:rFonts w:cs="Arial"/>
                <w:szCs w:val="20"/>
              </w:rPr>
              <w:t>from</w:t>
            </w:r>
            <w:r w:rsidR="007548C7">
              <w:rPr>
                <w:rFonts w:cs="Arial"/>
                <w:szCs w:val="20"/>
              </w:rPr>
              <w:t xml:space="preserve"> </w:t>
            </w:r>
            <w:r>
              <w:rPr>
                <w:rFonts w:cs="Arial"/>
                <w:szCs w:val="20"/>
              </w:rPr>
              <w:t>the</w:t>
            </w:r>
            <w:r w:rsidR="007548C7">
              <w:rPr>
                <w:rFonts w:cs="Arial"/>
                <w:szCs w:val="20"/>
              </w:rPr>
              <w:t xml:space="preserve"> </w:t>
            </w:r>
            <w:r>
              <w:rPr>
                <w:rFonts w:cs="Arial"/>
                <w:szCs w:val="20"/>
              </w:rPr>
              <w:t>completion</w:t>
            </w:r>
            <w:r w:rsidR="007548C7">
              <w:rPr>
                <w:rFonts w:cs="Arial"/>
                <w:szCs w:val="20"/>
              </w:rPr>
              <w:t xml:space="preserve"> </w:t>
            </w:r>
            <w:r>
              <w:rPr>
                <w:rFonts w:cs="Arial"/>
                <w:szCs w:val="20"/>
              </w:rPr>
              <w:t>of</w:t>
            </w:r>
            <w:r w:rsidR="007548C7">
              <w:rPr>
                <w:rFonts w:cs="Arial"/>
                <w:szCs w:val="20"/>
              </w:rPr>
              <w:t xml:space="preserve"> </w:t>
            </w:r>
            <w:r>
              <w:rPr>
                <w:rFonts w:cs="Arial"/>
                <w:szCs w:val="20"/>
              </w:rPr>
              <w:t>your</w:t>
            </w:r>
            <w:r w:rsidR="007548C7">
              <w:rPr>
                <w:rFonts w:cs="Arial"/>
                <w:szCs w:val="20"/>
              </w:rPr>
              <w:t xml:space="preserve"> </w:t>
            </w:r>
            <w:r>
              <w:rPr>
                <w:rFonts w:cs="Arial"/>
                <w:szCs w:val="20"/>
              </w:rPr>
              <w:t>&lt;QUALNAME&gt;,</w:t>
            </w:r>
            <w:r w:rsidR="007548C7">
              <w:rPr>
                <w:rFonts w:cs="Arial"/>
                <w:szCs w:val="20"/>
              </w:rPr>
              <w:t xml:space="preserve"> </w:t>
            </w:r>
            <w:r>
              <w:rPr>
                <w:rFonts w:cs="Arial"/>
                <w:szCs w:val="20"/>
              </w:rPr>
              <w:t>in</w:t>
            </w:r>
            <w:r w:rsidR="007548C7">
              <w:rPr>
                <w:rFonts w:cs="Arial"/>
                <w:szCs w:val="20"/>
              </w:rPr>
              <w:t xml:space="preserve"> </w:t>
            </w:r>
            <w:r>
              <w:rPr>
                <w:rFonts w:cs="Arial"/>
                <w:szCs w:val="20"/>
              </w:rPr>
              <w:t>what</w:t>
            </w:r>
            <w:r w:rsidR="007548C7">
              <w:rPr>
                <w:rFonts w:cs="Arial"/>
                <w:szCs w:val="20"/>
              </w:rPr>
              <w:t xml:space="preserve"> </w:t>
            </w:r>
            <w:r>
              <w:rPr>
                <w:rFonts w:cs="Arial"/>
                <w:szCs w:val="20"/>
              </w:rPr>
              <w:t>year</w:t>
            </w:r>
            <w:r w:rsidR="007548C7">
              <w:rPr>
                <w:rFonts w:cs="Arial"/>
                <w:szCs w:val="20"/>
              </w:rPr>
              <w:t xml:space="preserve"> </w:t>
            </w:r>
            <w:r>
              <w:rPr>
                <w:rFonts w:cs="Arial"/>
                <w:szCs w:val="20"/>
              </w:rPr>
              <w:t>did</w:t>
            </w:r>
            <w:r w:rsidR="007548C7">
              <w:rPr>
                <w:rFonts w:cs="Arial"/>
                <w:szCs w:val="20"/>
              </w:rPr>
              <w:t xml:space="preserve"> </w:t>
            </w:r>
            <w:r>
              <w:rPr>
                <w:rFonts w:cs="Arial"/>
                <w:szCs w:val="20"/>
              </w:rPr>
              <w:t>you</w:t>
            </w:r>
            <w:r w:rsidR="007548C7">
              <w:rPr>
                <w:rFonts w:cs="Arial"/>
                <w:szCs w:val="20"/>
              </w:rPr>
              <w:t xml:space="preserve"> </w:t>
            </w:r>
            <w:r>
              <w:rPr>
                <w:rFonts w:cs="Arial"/>
                <w:szCs w:val="20"/>
              </w:rPr>
              <w:t>first</w:t>
            </w:r>
            <w:r w:rsidR="007548C7">
              <w:rPr>
                <w:rFonts w:cs="Arial"/>
                <w:szCs w:val="20"/>
              </w:rPr>
              <w:t xml:space="preserve"> </w:t>
            </w:r>
            <w:r>
              <w:rPr>
                <w:rFonts w:cs="Arial"/>
                <w:szCs w:val="20"/>
              </w:rPr>
              <w:t>obtain</w:t>
            </w:r>
            <w:r w:rsidR="007548C7">
              <w:rPr>
                <w:rFonts w:cs="Arial"/>
                <w:szCs w:val="20"/>
              </w:rPr>
              <w:t xml:space="preserve"> </w:t>
            </w:r>
            <w:r>
              <w:rPr>
                <w:rFonts w:cs="Arial"/>
                <w:szCs w:val="20"/>
              </w:rPr>
              <w:t>employment?</w:t>
            </w:r>
          </w:p>
          <w:p w14:paraId="409812C3" w14:textId="542DF832"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0C4FCD9" w14:textId="62331D96"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2017</w:t>
            </w:r>
            <w:r w:rsidR="007548C7">
              <w:rPr>
                <w:rFonts w:cs="Arial"/>
                <w:szCs w:val="20"/>
              </w:rPr>
              <w:t xml:space="preserve"> </w:t>
            </w:r>
            <w:r>
              <w:rPr>
                <w:rFonts w:cs="Arial"/>
                <w:szCs w:val="20"/>
              </w:rPr>
              <w:t>or</w:t>
            </w:r>
            <w:r w:rsidR="007548C7">
              <w:rPr>
                <w:rFonts w:cs="Arial"/>
                <w:szCs w:val="20"/>
              </w:rPr>
              <w:t xml:space="preserve"> </w:t>
            </w:r>
            <w:r>
              <w:rPr>
                <w:rFonts w:cs="Arial"/>
                <w:szCs w:val="20"/>
              </w:rPr>
              <w:t>earlier</w:t>
            </w:r>
            <w:r>
              <w:rPr>
                <w:rFonts w:cs="Arial"/>
                <w:szCs w:val="20"/>
              </w:rPr>
              <w:br/>
              <w:t>2.</w:t>
            </w:r>
            <w:r w:rsidR="007548C7">
              <w:rPr>
                <w:rFonts w:cs="Arial"/>
                <w:szCs w:val="20"/>
              </w:rPr>
              <w:t xml:space="preserve"> </w:t>
            </w:r>
            <w:r>
              <w:rPr>
                <w:rFonts w:cs="Arial"/>
                <w:szCs w:val="20"/>
              </w:rPr>
              <w:t>2018</w:t>
            </w:r>
            <w:r>
              <w:rPr>
                <w:rFonts w:cs="Arial"/>
                <w:szCs w:val="20"/>
              </w:rPr>
              <w:br/>
              <w:t>3.</w:t>
            </w:r>
            <w:r w:rsidR="007548C7">
              <w:rPr>
                <w:rFonts w:cs="Arial"/>
                <w:szCs w:val="20"/>
              </w:rPr>
              <w:t xml:space="preserve"> </w:t>
            </w:r>
            <w:r>
              <w:rPr>
                <w:rFonts w:cs="Arial"/>
                <w:szCs w:val="20"/>
              </w:rPr>
              <w:t>2019</w:t>
            </w:r>
            <w:r>
              <w:rPr>
                <w:rFonts w:cs="Arial"/>
                <w:szCs w:val="20"/>
              </w:rPr>
              <w:br/>
              <w:t>4.</w:t>
            </w:r>
            <w:r w:rsidR="007548C7">
              <w:rPr>
                <w:rFonts w:cs="Arial"/>
                <w:szCs w:val="20"/>
              </w:rPr>
              <w:t xml:space="preserve"> </w:t>
            </w:r>
            <w:r>
              <w:rPr>
                <w:rFonts w:cs="Arial"/>
                <w:szCs w:val="20"/>
              </w:rPr>
              <w:t>2020</w:t>
            </w:r>
            <w:r>
              <w:rPr>
                <w:rFonts w:cs="Arial"/>
                <w:szCs w:val="20"/>
              </w:rPr>
              <w:br/>
              <w:t>5.</w:t>
            </w:r>
            <w:r w:rsidR="007548C7">
              <w:rPr>
                <w:rFonts w:cs="Arial"/>
                <w:szCs w:val="20"/>
              </w:rPr>
              <w:t xml:space="preserve"> </w:t>
            </w:r>
            <w:r>
              <w:rPr>
                <w:rFonts w:cs="Arial"/>
                <w:szCs w:val="20"/>
              </w:rPr>
              <w:t>I</w:t>
            </w:r>
            <w:r w:rsidR="007548C7">
              <w:rPr>
                <w:rFonts w:cs="Arial"/>
                <w:szCs w:val="20"/>
              </w:rPr>
              <w:t xml:space="preserve"> </w:t>
            </w:r>
            <w:r>
              <w:rPr>
                <w:rFonts w:cs="Arial"/>
                <w:szCs w:val="20"/>
              </w:rPr>
              <w:t>have</w:t>
            </w:r>
            <w:r w:rsidR="007548C7">
              <w:rPr>
                <w:rFonts w:cs="Arial"/>
                <w:szCs w:val="20"/>
              </w:rPr>
              <w:t xml:space="preserve"> </w:t>
            </w:r>
            <w:r>
              <w:rPr>
                <w:rFonts w:cs="Arial"/>
                <w:szCs w:val="20"/>
              </w:rPr>
              <w:t>not</w:t>
            </w:r>
            <w:r w:rsidR="007548C7">
              <w:rPr>
                <w:rFonts w:cs="Arial"/>
                <w:szCs w:val="20"/>
              </w:rPr>
              <w:t xml:space="preserve"> </w:t>
            </w:r>
            <w:r>
              <w:rPr>
                <w:rFonts w:cs="Arial"/>
                <w:szCs w:val="20"/>
              </w:rPr>
              <w:t>obtained</w:t>
            </w:r>
            <w:r w:rsidR="007548C7">
              <w:rPr>
                <w:rFonts w:cs="Arial"/>
                <w:szCs w:val="20"/>
              </w:rPr>
              <w:t xml:space="preserve"> </w:t>
            </w:r>
            <w:r>
              <w:rPr>
                <w:rFonts w:cs="Arial"/>
                <w:szCs w:val="20"/>
              </w:rPr>
              <w:t>employment</w:t>
            </w:r>
          </w:p>
        </w:tc>
      </w:tr>
      <w:tr w:rsidR="007403E9" w:rsidRPr="00117260" w14:paraId="1079FCE0"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4D4EDDC5" w14:textId="77777777" w:rsidR="007403E9" w:rsidRPr="00C86690" w:rsidRDefault="007403E9">
            <w:pPr>
              <w:pStyle w:val="Tabletext"/>
              <w:rPr>
                <w:rFonts w:ascii="Arial" w:hAnsi="Arial" w:cs="Arial"/>
              </w:rPr>
            </w:pPr>
            <w:r w:rsidRPr="00C86690">
              <w:rPr>
                <w:rFonts w:ascii="Arial" w:hAnsi="Arial" w:cs="Arial"/>
              </w:rPr>
              <w:t>WORKED</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8A03D7D" w14:textId="6721BE84" w:rsidR="00C86690" w:rsidRDefault="00C86690" w:rsidP="00C86690">
            <w:pPr>
              <w:rPr>
                <w:rFonts w:cs="Arial"/>
                <w:szCs w:val="20"/>
              </w:rPr>
            </w:pPr>
            <w:r>
              <w:rPr>
                <w:rFonts w:cs="Arial"/>
                <w:szCs w:val="20"/>
              </w:rPr>
              <w:t>Thinking</w:t>
            </w:r>
            <w:r w:rsidR="007548C7">
              <w:rPr>
                <w:rFonts w:cs="Arial"/>
                <w:szCs w:val="20"/>
              </w:rPr>
              <w:t xml:space="preserve"> </w:t>
            </w:r>
            <w:r>
              <w:rPr>
                <w:rFonts w:cs="Arial"/>
                <w:szCs w:val="20"/>
              </w:rPr>
              <w:t>about</w:t>
            </w:r>
            <w:r w:rsidR="007548C7">
              <w:rPr>
                <w:rFonts w:cs="Arial"/>
                <w:szCs w:val="20"/>
              </w:rPr>
              <w:t xml:space="preserve"> </w:t>
            </w:r>
            <w:r>
              <w:rPr>
                <w:rFonts w:cs="Arial"/>
                <w:szCs w:val="20"/>
              </w:rPr>
              <w:t>last</w:t>
            </w:r>
            <w:r w:rsidR="007548C7">
              <w:rPr>
                <w:rFonts w:cs="Arial"/>
                <w:szCs w:val="20"/>
              </w:rPr>
              <w:t xml:space="preserve"> </w:t>
            </w:r>
            <w:r>
              <w:rPr>
                <w:rFonts w:cs="Arial"/>
                <w:szCs w:val="20"/>
              </w:rPr>
              <w:t>week,</w:t>
            </w:r>
            <w:r w:rsidR="007548C7">
              <w:rPr>
                <w:rFonts w:cs="Arial"/>
                <w:szCs w:val="20"/>
              </w:rPr>
              <w:t xml:space="preserve"> </w:t>
            </w:r>
            <w:r>
              <w:rPr>
                <w:rFonts w:cs="Arial"/>
                <w:szCs w:val="20"/>
              </w:rPr>
              <w:t>the</w:t>
            </w:r>
            <w:r w:rsidR="007548C7">
              <w:rPr>
                <w:rFonts w:cs="Arial"/>
                <w:szCs w:val="20"/>
              </w:rPr>
              <w:t xml:space="preserve"> </w:t>
            </w:r>
            <w:r>
              <w:rPr>
                <w:rFonts w:cs="Arial"/>
                <w:szCs w:val="20"/>
              </w:rPr>
              <w:t>week</w:t>
            </w:r>
            <w:r w:rsidR="007548C7">
              <w:rPr>
                <w:rFonts w:cs="Arial"/>
                <w:szCs w:val="20"/>
              </w:rPr>
              <w:t xml:space="preserve"> </w:t>
            </w:r>
            <w:r>
              <w:rPr>
                <w:rFonts w:cs="Arial"/>
                <w:szCs w:val="20"/>
              </w:rPr>
              <w:t>starting</w:t>
            </w:r>
            <w:r w:rsidR="007548C7">
              <w:rPr>
                <w:rFonts w:cs="Arial"/>
                <w:szCs w:val="20"/>
              </w:rPr>
              <w:t xml:space="preserve"> </w:t>
            </w:r>
            <w:r>
              <w:rPr>
                <w:rFonts w:cs="Arial"/>
                <w:szCs w:val="20"/>
              </w:rPr>
              <w:t>&lt;</w:t>
            </w:r>
            <w:proofErr w:type="spellStart"/>
            <w:r>
              <w:rPr>
                <w:rFonts w:cs="Arial"/>
                <w:szCs w:val="20"/>
              </w:rPr>
              <w:t>daystart</w:t>
            </w:r>
            <w:proofErr w:type="spellEnd"/>
            <w:r>
              <w:rPr>
                <w:rFonts w:cs="Arial"/>
                <w:szCs w:val="20"/>
              </w:rPr>
              <w:t>&gt;,</w:t>
            </w:r>
            <w:r w:rsidR="007548C7">
              <w:rPr>
                <w:rFonts w:cs="Arial"/>
                <w:szCs w:val="20"/>
              </w:rPr>
              <w:t xml:space="preserve"> </w:t>
            </w:r>
            <w:r>
              <w:rPr>
                <w:rFonts w:cs="Arial"/>
                <w:szCs w:val="20"/>
              </w:rPr>
              <w:t>&lt;</w:t>
            </w:r>
            <w:proofErr w:type="spellStart"/>
            <w:r>
              <w:rPr>
                <w:rFonts w:cs="Arial"/>
                <w:szCs w:val="20"/>
              </w:rPr>
              <w:t>datestart</w:t>
            </w:r>
            <w:proofErr w:type="spellEnd"/>
            <w:r>
              <w:rPr>
                <w:rFonts w:cs="Arial"/>
                <w:szCs w:val="20"/>
              </w:rPr>
              <w:t>&gt;</w:t>
            </w:r>
            <w:r w:rsidR="007548C7">
              <w:rPr>
                <w:rFonts w:cs="Arial"/>
                <w:szCs w:val="20"/>
              </w:rPr>
              <w:t xml:space="preserve"> </w:t>
            </w:r>
            <w:r>
              <w:rPr>
                <w:rFonts w:cs="Arial"/>
                <w:szCs w:val="20"/>
              </w:rPr>
              <w:t>and</w:t>
            </w:r>
            <w:r w:rsidR="007548C7">
              <w:rPr>
                <w:rFonts w:cs="Arial"/>
                <w:szCs w:val="20"/>
              </w:rPr>
              <w:t xml:space="preserve"> </w:t>
            </w:r>
            <w:r>
              <w:rPr>
                <w:rFonts w:cs="Arial"/>
                <w:szCs w:val="20"/>
              </w:rPr>
              <w:t>ending</w:t>
            </w:r>
            <w:r w:rsidR="007548C7">
              <w:rPr>
                <w:rFonts w:cs="Arial"/>
                <w:szCs w:val="20"/>
              </w:rPr>
              <w:t xml:space="preserve"> </w:t>
            </w:r>
            <w:r>
              <w:rPr>
                <w:rFonts w:cs="Arial"/>
                <w:szCs w:val="20"/>
              </w:rPr>
              <w:t>last</w:t>
            </w:r>
            <w:r w:rsidR="007548C7">
              <w:rPr>
                <w:rFonts w:cs="Arial"/>
                <w:szCs w:val="20"/>
              </w:rPr>
              <w:t xml:space="preserve"> </w:t>
            </w:r>
            <w:r>
              <w:rPr>
                <w:rFonts w:cs="Arial"/>
                <w:szCs w:val="20"/>
              </w:rPr>
              <w:t>&lt;</w:t>
            </w:r>
            <w:proofErr w:type="spellStart"/>
            <w:r>
              <w:rPr>
                <w:rFonts w:cs="Arial"/>
                <w:szCs w:val="20"/>
              </w:rPr>
              <w:t>dayend</w:t>
            </w:r>
            <w:proofErr w:type="spellEnd"/>
            <w:r>
              <w:rPr>
                <w:rFonts w:cs="Arial"/>
                <w:szCs w:val="20"/>
              </w:rPr>
              <w:t>&gt;,</w:t>
            </w:r>
            <w:r w:rsidR="007548C7">
              <w:rPr>
                <w:rFonts w:cs="Arial"/>
                <w:szCs w:val="20"/>
              </w:rPr>
              <w:t xml:space="preserve"> </w:t>
            </w:r>
            <w:r>
              <w:rPr>
                <w:rFonts w:cs="Arial"/>
                <w:szCs w:val="20"/>
              </w:rPr>
              <w:t>&lt;</w:t>
            </w:r>
            <w:proofErr w:type="spellStart"/>
            <w:r>
              <w:rPr>
                <w:rFonts w:cs="Arial"/>
                <w:szCs w:val="20"/>
              </w:rPr>
              <w:t>dateend</w:t>
            </w:r>
            <w:proofErr w:type="spellEnd"/>
            <w:r>
              <w:rPr>
                <w:rFonts w:cs="Arial"/>
                <w:szCs w:val="20"/>
              </w:rPr>
              <w:t>&gt;.</w:t>
            </w:r>
            <w:r>
              <w:rPr>
                <w:rFonts w:cs="Arial"/>
                <w:szCs w:val="20"/>
              </w:rPr>
              <w:br/>
              <w:t>Last</w:t>
            </w:r>
            <w:r w:rsidR="007548C7">
              <w:rPr>
                <w:rFonts w:cs="Arial"/>
                <w:szCs w:val="20"/>
              </w:rPr>
              <w:t xml:space="preserve"> </w:t>
            </w:r>
            <w:r>
              <w:rPr>
                <w:rFonts w:cs="Arial"/>
                <w:szCs w:val="20"/>
              </w:rPr>
              <w:t>week,</w:t>
            </w:r>
            <w:r w:rsidR="007548C7">
              <w:rPr>
                <w:rFonts w:cs="Arial"/>
                <w:szCs w:val="20"/>
              </w:rPr>
              <w:t xml:space="preserve"> </w:t>
            </w:r>
            <w:r>
              <w:rPr>
                <w:rFonts w:cs="Arial"/>
                <w:szCs w:val="20"/>
              </w:rPr>
              <w:t>did</w:t>
            </w:r>
            <w:r w:rsidR="007548C7">
              <w:rPr>
                <w:rFonts w:cs="Arial"/>
                <w:szCs w:val="20"/>
              </w:rPr>
              <w:t xml:space="preserve"> </w:t>
            </w:r>
            <w:r>
              <w:rPr>
                <w:rFonts w:cs="Arial"/>
                <w:szCs w:val="20"/>
              </w:rPr>
              <w:t>you</w:t>
            </w:r>
            <w:r w:rsidR="007548C7">
              <w:rPr>
                <w:rFonts w:cs="Arial"/>
                <w:szCs w:val="20"/>
              </w:rPr>
              <w:t xml:space="preserve"> </w:t>
            </w:r>
            <w:r>
              <w:rPr>
                <w:rFonts w:cs="Arial"/>
                <w:szCs w:val="20"/>
              </w:rPr>
              <w:t>do</w:t>
            </w:r>
            <w:r w:rsidR="007548C7">
              <w:rPr>
                <w:rFonts w:cs="Arial"/>
                <w:szCs w:val="20"/>
              </w:rPr>
              <w:t xml:space="preserve"> </w:t>
            </w:r>
            <w:r>
              <w:rPr>
                <w:rFonts w:cs="Arial"/>
                <w:szCs w:val="20"/>
              </w:rPr>
              <w:t>any</w:t>
            </w:r>
            <w:r w:rsidR="007548C7">
              <w:rPr>
                <w:rFonts w:cs="Arial"/>
                <w:szCs w:val="20"/>
              </w:rPr>
              <w:t xml:space="preserve"> </w:t>
            </w:r>
            <w:r>
              <w:rPr>
                <w:rFonts w:cs="Arial"/>
                <w:szCs w:val="20"/>
              </w:rPr>
              <w:t>work</w:t>
            </w:r>
            <w:r w:rsidR="007548C7">
              <w:rPr>
                <w:rFonts w:cs="Arial"/>
                <w:szCs w:val="20"/>
              </w:rPr>
              <w:t xml:space="preserve"> </w:t>
            </w:r>
            <w:r>
              <w:rPr>
                <w:rFonts w:cs="Arial"/>
                <w:b/>
                <w:bCs/>
                <w:szCs w:val="20"/>
              </w:rPr>
              <w:t>at</w:t>
            </w:r>
            <w:r w:rsidR="007548C7">
              <w:rPr>
                <w:rFonts w:cs="Arial"/>
                <w:b/>
                <w:bCs/>
                <w:szCs w:val="20"/>
              </w:rPr>
              <w:t xml:space="preserve"> </w:t>
            </w:r>
            <w:r>
              <w:rPr>
                <w:rFonts w:cs="Arial"/>
                <w:b/>
                <w:bCs/>
                <w:szCs w:val="20"/>
              </w:rPr>
              <w:t>all</w:t>
            </w:r>
            <w:r w:rsidR="007548C7">
              <w:rPr>
                <w:rFonts w:cs="Arial"/>
                <w:szCs w:val="20"/>
              </w:rPr>
              <w:t xml:space="preserve"> </w:t>
            </w:r>
            <w:r>
              <w:rPr>
                <w:rFonts w:cs="Arial"/>
                <w:szCs w:val="20"/>
              </w:rPr>
              <w:t>in</w:t>
            </w:r>
            <w:r w:rsidR="007548C7">
              <w:rPr>
                <w:rFonts w:cs="Arial"/>
                <w:szCs w:val="20"/>
              </w:rPr>
              <w:t xml:space="preserve"> </w:t>
            </w:r>
            <w:r>
              <w:rPr>
                <w:rFonts w:cs="Arial"/>
                <w:szCs w:val="20"/>
              </w:rPr>
              <w:t>a</w:t>
            </w:r>
            <w:r w:rsidR="007548C7">
              <w:rPr>
                <w:rFonts w:cs="Arial"/>
                <w:szCs w:val="20"/>
              </w:rPr>
              <w:t xml:space="preserve"> </w:t>
            </w:r>
            <w:r>
              <w:rPr>
                <w:rFonts w:cs="Arial"/>
                <w:szCs w:val="20"/>
              </w:rPr>
              <w:t>job,</w:t>
            </w:r>
            <w:r w:rsidR="007548C7">
              <w:rPr>
                <w:rFonts w:cs="Arial"/>
                <w:szCs w:val="20"/>
              </w:rPr>
              <w:t xml:space="preserve"> </w:t>
            </w:r>
            <w:r>
              <w:rPr>
                <w:rFonts w:cs="Arial"/>
                <w:szCs w:val="20"/>
              </w:rPr>
              <w:t>business</w:t>
            </w:r>
            <w:r w:rsidR="007548C7">
              <w:rPr>
                <w:rFonts w:cs="Arial"/>
                <w:szCs w:val="20"/>
              </w:rPr>
              <w:t xml:space="preserve"> </w:t>
            </w:r>
            <w:r>
              <w:rPr>
                <w:rFonts w:cs="Arial"/>
                <w:szCs w:val="20"/>
              </w:rPr>
              <w:t>or</w:t>
            </w:r>
            <w:r w:rsidR="007548C7">
              <w:rPr>
                <w:rFonts w:cs="Arial"/>
                <w:szCs w:val="20"/>
              </w:rPr>
              <w:t xml:space="preserve"> </w:t>
            </w:r>
            <w:r>
              <w:rPr>
                <w:rFonts w:cs="Arial"/>
                <w:szCs w:val="20"/>
              </w:rPr>
              <w:t>farm?</w:t>
            </w:r>
            <w:r>
              <w:rPr>
                <w:rFonts w:cs="Arial"/>
                <w:szCs w:val="20"/>
              </w:rPr>
              <w:br/>
            </w:r>
            <w:r>
              <w:rPr>
                <w:rFonts w:cs="Arial"/>
                <w:szCs w:val="20"/>
              </w:rPr>
              <w:b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BETWEENWRK=1,</w:t>
            </w:r>
            <w:r w:rsidR="007548C7">
              <w:rPr>
                <w:rFonts w:cs="Arial"/>
                <w:szCs w:val="20"/>
              </w:rPr>
              <w:t xml:space="preserve"> </w:t>
            </w:r>
            <w:r>
              <w:rPr>
                <w:rFonts w:cs="Arial"/>
                <w:szCs w:val="20"/>
              </w:rPr>
              <w:t>5)</w:t>
            </w:r>
            <w:r w:rsidR="007548C7">
              <w:rPr>
                <w:rFonts w:cs="Arial"/>
                <w:szCs w:val="20"/>
              </w:rPr>
              <w:t xml:space="preserve"> </w:t>
            </w:r>
            <w:r>
              <w:rPr>
                <w:rFonts w:cs="Arial"/>
                <w:szCs w:val="20"/>
              </w:rPr>
              <w:t>Can</w:t>
            </w:r>
            <w:r w:rsidR="007548C7">
              <w:rPr>
                <w:rFonts w:cs="Arial"/>
                <w:szCs w:val="20"/>
              </w:rPr>
              <w:t xml:space="preserve"> </w:t>
            </w:r>
            <w:r>
              <w:rPr>
                <w:rFonts w:cs="Arial"/>
                <w:szCs w:val="20"/>
              </w:rPr>
              <w:t>you</w:t>
            </w:r>
            <w:r w:rsidR="007548C7">
              <w:rPr>
                <w:rFonts w:cs="Arial"/>
                <w:szCs w:val="20"/>
              </w:rPr>
              <w:t xml:space="preserve"> </w:t>
            </w:r>
            <w:r>
              <w:rPr>
                <w:rFonts w:cs="Arial"/>
                <w:szCs w:val="20"/>
              </w:rPr>
              <w:t>confirm</w:t>
            </w:r>
            <w:r w:rsidR="007548C7">
              <w:rPr>
                <w:rFonts w:cs="Arial"/>
                <w:szCs w:val="20"/>
              </w:rPr>
              <w:t xml:space="preserve"> </w:t>
            </w:r>
            <w:r>
              <w:rPr>
                <w:rFonts w:cs="Arial"/>
                <w:szCs w:val="20"/>
              </w:rPr>
              <w:t>whether</w:t>
            </w:r>
            <w:r w:rsidR="007548C7">
              <w:rPr>
                <w:rFonts w:cs="Arial"/>
                <w:szCs w:val="20"/>
              </w:rPr>
              <w:t xml:space="preserve"> </w:t>
            </w:r>
            <w:r>
              <w:rPr>
                <w:rFonts w:cs="Arial"/>
                <w:szCs w:val="20"/>
              </w:rPr>
              <w:t>in</w:t>
            </w:r>
            <w:r w:rsidR="007548C7">
              <w:rPr>
                <w:rFonts w:cs="Arial"/>
                <w:szCs w:val="20"/>
              </w:rPr>
              <w:t xml:space="preserve"> </w:t>
            </w:r>
            <w:r>
              <w:rPr>
                <w:rFonts w:cs="Arial"/>
                <w:szCs w:val="20"/>
              </w:rPr>
              <w:t>the</w:t>
            </w:r>
            <w:r w:rsidR="007548C7">
              <w:rPr>
                <w:rFonts w:cs="Arial"/>
                <w:szCs w:val="20"/>
              </w:rPr>
              <w:t xml:space="preserve"> </w:t>
            </w:r>
            <w:r>
              <w:rPr>
                <w:rFonts w:cs="Arial"/>
                <w:b/>
                <w:bCs/>
                <w:szCs w:val="20"/>
              </w:rPr>
              <w:t>last</w:t>
            </w:r>
            <w:r w:rsidR="007548C7">
              <w:rPr>
                <w:rFonts w:cs="Arial"/>
                <w:b/>
                <w:bCs/>
                <w:szCs w:val="20"/>
              </w:rPr>
              <w:t xml:space="preserve"> </w:t>
            </w:r>
            <w:r>
              <w:rPr>
                <w:rFonts w:cs="Arial"/>
                <w:b/>
                <w:bCs/>
                <w:szCs w:val="20"/>
              </w:rPr>
              <w:t>week</w:t>
            </w:r>
            <w:r>
              <w:rPr>
                <w:rFonts w:cs="Arial"/>
                <w:szCs w:val="20"/>
              </w:rPr>
              <w:t>,</w:t>
            </w:r>
            <w:r w:rsidR="007548C7">
              <w:rPr>
                <w:rFonts w:cs="Arial"/>
                <w:szCs w:val="20"/>
              </w:rPr>
              <w:t xml:space="preserve"> </w:t>
            </w:r>
            <w:r>
              <w:rPr>
                <w:rFonts w:cs="Arial"/>
                <w:szCs w:val="20"/>
              </w:rPr>
              <w:t>the</w:t>
            </w:r>
            <w:r w:rsidR="007548C7">
              <w:rPr>
                <w:rFonts w:cs="Arial"/>
                <w:szCs w:val="20"/>
              </w:rPr>
              <w:t xml:space="preserve"> </w:t>
            </w:r>
            <w:r>
              <w:rPr>
                <w:rFonts w:cs="Arial"/>
                <w:szCs w:val="20"/>
              </w:rPr>
              <w:t>week</w:t>
            </w:r>
            <w:r w:rsidR="007548C7">
              <w:rPr>
                <w:rFonts w:cs="Arial"/>
                <w:szCs w:val="20"/>
              </w:rPr>
              <w:t xml:space="preserve"> </w:t>
            </w:r>
            <w:r>
              <w:rPr>
                <w:rFonts w:cs="Arial"/>
                <w:szCs w:val="20"/>
              </w:rPr>
              <w:t>starting</w:t>
            </w:r>
            <w:r w:rsidR="007548C7">
              <w:rPr>
                <w:rFonts w:cs="Arial"/>
                <w:szCs w:val="20"/>
              </w:rPr>
              <w:t xml:space="preserve"> </w:t>
            </w:r>
            <w:r>
              <w:rPr>
                <w:rFonts w:cs="Arial"/>
                <w:szCs w:val="20"/>
              </w:rPr>
              <w:t>&lt;</w:t>
            </w:r>
            <w:proofErr w:type="spellStart"/>
            <w:r>
              <w:rPr>
                <w:rFonts w:cs="Arial"/>
                <w:szCs w:val="20"/>
              </w:rPr>
              <w:t>daystart</w:t>
            </w:r>
            <w:proofErr w:type="spellEnd"/>
            <w:r>
              <w:rPr>
                <w:rFonts w:cs="Arial"/>
                <w:szCs w:val="20"/>
              </w:rPr>
              <w:t>&gt;,</w:t>
            </w:r>
            <w:r w:rsidR="007548C7">
              <w:rPr>
                <w:rFonts w:cs="Arial"/>
                <w:szCs w:val="20"/>
              </w:rPr>
              <w:t xml:space="preserve"> </w:t>
            </w:r>
            <w:r>
              <w:rPr>
                <w:rFonts w:cs="Arial"/>
                <w:szCs w:val="20"/>
              </w:rPr>
              <w:t>&lt;</w:t>
            </w:r>
            <w:proofErr w:type="spellStart"/>
            <w:r>
              <w:rPr>
                <w:rFonts w:cs="Arial"/>
                <w:szCs w:val="20"/>
              </w:rPr>
              <w:t>datestart</w:t>
            </w:r>
            <w:proofErr w:type="spellEnd"/>
            <w:r>
              <w:rPr>
                <w:rFonts w:cs="Arial"/>
                <w:szCs w:val="20"/>
              </w:rPr>
              <w:t>&gt;</w:t>
            </w:r>
            <w:r w:rsidR="007548C7">
              <w:rPr>
                <w:rFonts w:cs="Arial"/>
                <w:szCs w:val="20"/>
              </w:rPr>
              <w:t xml:space="preserve"> </w:t>
            </w:r>
            <w:r>
              <w:rPr>
                <w:rFonts w:cs="Arial"/>
                <w:szCs w:val="20"/>
              </w:rPr>
              <w:t>and</w:t>
            </w:r>
            <w:r w:rsidR="007548C7">
              <w:rPr>
                <w:rFonts w:cs="Arial"/>
                <w:szCs w:val="20"/>
              </w:rPr>
              <w:t xml:space="preserve"> </w:t>
            </w:r>
            <w:r>
              <w:rPr>
                <w:rFonts w:cs="Arial"/>
                <w:szCs w:val="20"/>
              </w:rPr>
              <w:t>ending</w:t>
            </w:r>
            <w:r w:rsidR="007548C7">
              <w:rPr>
                <w:rFonts w:cs="Arial"/>
                <w:szCs w:val="20"/>
              </w:rPr>
              <w:t xml:space="preserve"> </w:t>
            </w:r>
            <w:r>
              <w:rPr>
                <w:rFonts w:cs="Arial"/>
                <w:szCs w:val="20"/>
              </w:rPr>
              <w:t>last</w:t>
            </w:r>
            <w:r w:rsidR="007548C7">
              <w:rPr>
                <w:rFonts w:cs="Arial"/>
                <w:szCs w:val="20"/>
              </w:rPr>
              <w:t xml:space="preserve"> </w:t>
            </w:r>
            <w:r>
              <w:rPr>
                <w:rFonts w:cs="Arial"/>
                <w:szCs w:val="20"/>
              </w:rPr>
              <w:t>&lt;</w:t>
            </w:r>
            <w:proofErr w:type="spellStart"/>
            <w:r>
              <w:rPr>
                <w:rFonts w:cs="Arial"/>
                <w:szCs w:val="20"/>
              </w:rPr>
              <w:t>dayend</w:t>
            </w:r>
            <w:proofErr w:type="spellEnd"/>
            <w:r>
              <w:rPr>
                <w:rFonts w:cs="Arial"/>
                <w:szCs w:val="20"/>
              </w:rPr>
              <w:t>&gt;,</w:t>
            </w:r>
            <w:r w:rsidR="007548C7">
              <w:rPr>
                <w:rFonts w:cs="Arial"/>
                <w:szCs w:val="20"/>
              </w:rPr>
              <w:t xml:space="preserve"> </w:t>
            </w:r>
            <w:r>
              <w:rPr>
                <w:rFonts w:cs="Arial"/>
                <w:szCs w:val="20"/>
              </w:rPr>
              <w:t>&lt;</w:t>
            </w:r>
            <w:proofErr w:type="spellStart"/>
            <w:r>
              <w:rPr>
                <w:rFonts w:cs="Arial"/>
                <w:szCs w:val="20"/>
              </w:rPr>
              <w:t>dateend</w:t>
            </w:r>
            <w:proofErr w:type="spellEnd"/>
            <w:r>
              <w:rPr>
                <w:rFonts w:cs="Arial"/>
                <w:szCs w:val="20"/>
              </w:rPr>
              <w:t>&gt;,</w:t>
            </w:r>
            <w:r w:rsidR="007548C7">
              <w:rPr>
                <w:rFonts w:cs="Arial"/>
                <w:szCs w:val="20"/>
              </w:rPr>
              <w:t xml:space="preserve"> </w:t>
            </w:r>
            <w:r>
              <w:rPr>
                <w:rFonts w:cs="Arial"/>
                <w:szCs w:val="20"/>
              </w:rPr>
              <w:t>you</w:t>
            </w:r>
            <w:r w:rsidR="007548C7">
              <w:rPr>
                <w:rFonts w:cs="Arial"/>
                <w:szCs w:val="20"/>
              </w:rPr>
              <w:t xml:space="preserve"> </w:t>
            </w:r>
            <w:r>
              <w:rPr>
                <w:rFonts w:cs="Arial"/>
                <w:szCs w:val="20"/>
              </w:rPr>
              <w:t>did</w:t>
            </w:r>
            <w:r w:rsidR="007548C7">
              <w:rPr>
                <w:rFonts w:cs="Arial"/>
                <w:szCs w:val="20"/>
              </w:rPr>
              <w:t xml:space="preserve"> </w:t>
            </w:r>
            <w:r>
              <w:rPr>
                <w:rFonts w:cs="Arial"/>
                <w:szCs w:val="20"/>
              </w:rPr>
              <w:t>any</w:t>
            </w:r>
            <w:r w:rsidR="007548C7">
              <w:rPr>
                <w:rFonts w:cs="Arial"/>
                <w:szCs w:val="20"/>
              </w:rPr>
              <w:t xml:space="preserve"> </w:t>
            </w:r>
            <w:r>
              <w:rPr>
                <w:rFonts w:cs="Arial"/>
                <w:szCs w:val="20"/>
              </w:rPr>
              <w:t>work</w:t>
            </w:r>
            <w:r w:rsidR="007548C7">
              <w:rPr>
                <w:rFonts w:cs="Arial"/>
                <w:szCs w:val="20"/>
              </w:rPr>
              <w:t xml:space="preserve"> </w:t>
            </w:r>
            <w:r>
              <w:rPr>
                <w:rFonts w:cs="Arial"/>
                <w:b/>
                <w:bCs/>
                <w:szCs w:val="20"/>
              </w:rPr>
              <w:t>at</w:t>
            </w:r>
            <w:r w:rsidR="007548C7">
              <w:rPr>
                <w:rFonts w:cs="Arial"/>
                <w:b/>
                <w:bCs/>
                <w:szCs w:val="20"/>
              </w:rPr>
              <w:t xml:space="preserve"> </w:t>
            </w:r>
            <w:r>
              <w:rPr>
                <w:rFonts w:cs="Arial"/>
                <w:b/>
                <w:bCs/>
                <w:szCs w:val="20"/>
              </w:rPr>
              <w:t>all</w:t>
            </w:r>
            <w:r w:rsidR="007548C7">
              <w:rPr>
                <w:rFonts w:cs="Arial"/>
                <w:b/>
                <w:bCs/>
                <w:szCs w:val="20"/>
              </w:rPr>
              <w:t xml:space="preserve"> </w:t>
            </w:r>
            <w:r>
              <w:rPr>
                <w:rFonts w:cs="Arial"/>
                <w:szCs w:val="20"/>
              </w:rPr>
              <w:t>in</w:t>
            </w:r>
            <w:r w:rsidR="007548C7">
              <w:rPr>
                <w:rFonts w:cs="Arial"/>
                <w:szCs w:val="20"/>
              </w:rPr>
              <w:t xml:space="preserve"> </w:t>
            </w:r>
            <w:r>
              <w:rPr>
                <w:rFonts w:cs="Arial"/>
                <w:szCs w:val="20"/>
              </w:rPr>
              <w:t>a</w:t>
            </w:r>
            <w:r w:rsidR="007548C7">
              <w:rPr>
                <w:rFonts w:cs="Arial"/>
                <w:szCs w:val="20"/>
              </w:rPr>
              <w:t xml:space="preserve"> </w:t>
            </w:r>
            <w:r>
              <w:rPr>
                <w:rFonts w:cs="Arial"/>
                <w:szCs w:val="20"/>
              </w:rPr>
              <w:t>job,</w:t>
            </w:r>
            <w:r w:rsidR="007548C7">
              <w:rPr>
                <w:rFonts w:cs="Arial"/>
                <w:szCs w:val="20"/>
              </w:rPr>
              <w:t xml:space="preserve"> </w:t>
            </w:r>
            <w:r>
              <w:rPr>
                <w:rFonts w:cs="Arial"/>
                <w:szCs w:val="20"/>
              </w:rPr>
              <w:t>business</w:t>
            </w:r>
            <w:r w:rsidR="007548C7">
              <w:rPr>
                <w:rFonts w:cs="Arial"/>
                <w:szCs w:val="20"/>
              </w:rPr>
              <w:t xml:space="preserve"> </w:t>
            </w:r>
            <w:r>
              <w:rPr>
                <w:rFonts w:cs="Arial"/>
                <w:szCs w:val="20"/>
              </w:rPr>
              <w:t>or</w:t>
            </w:r>
            <w:r w:rsidR="007548C7">
              <w:rPr>
                <w:rFonts w:cs="Arial"/>
                <w:szCs w:val="20"/>
              </w:rPr>
              <w:t xml:space="preserve"> </w:t>
            </w:r>
            <w:r>
              <w:rPr>
                <w:rFonts w:cs="Arial"/>
                <w:szCs w:val="20"/>
              </w:rPr>
              <w:t>farm?</w:t>
            </w:r>
          </w:p>
          <w:p w14:paraId="659EA99A" w14:textId="01674ED7"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71E1408" w14:textId="0223FA9F" w:rsidR="003241A9" w:rsidRDefault="003241A9" w:rsidP="003241A9">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r w:rsidR="007548C7">
              <w:rPr>
                <w:rFonts w:cs="Arial"/>
                <w:szCs w:val="20"/>
              </w:rPr>
              <w:t xml:space="preserve"> </w:t>
            </w:r>
            <w:r>
              <w:rPr>
                <w:rFonts w:cs="Arial"/>
                <w:szCs w:val="20"/>
              </w:rPr>
              <w:br/>
              <w:t>6.</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unable</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r w:rsidR="007548C7">
              <w:rPr>
                <w:rFonts w:cs="Arial"/>
                <w:szCs w:val="20"/>
              </w:rPr>
              <w:t xml:space="preserve"> </w:t>
            </w:r>
            <w:r>
              <w:rPr>
                <w:rFonts w:cs="Arial"/>
                <w:szCs w:val="20"/>
              </w:rPr>
              <w:br/>
              <w:t>7.</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E913&gt;64)</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not</w:t>
            </w:r>
            <w:r w:rsidR="007548C7">
              <w:rPr>
                <w:rFonts w:cs="Arial"/>
                <w:szCs w:val="20"/>
              </w:rPr>
              <w:t xml:space="preserve"> </w:t>
            </w:r>
            <w:r>
              <w:rPr>
                <w:rFonts w:cs="Arial"/>
                <w:szCs w:val="20"/>
              </w:rPr>
              <w:t>intending</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r w:rsidR="007548C7">
              <w:rPr>
                <w:rFonts w:cs="Arial"/>
                <w:szCs w:val="20"/>
              </w:rPr>
              <w:t xml:space="preserve"> </w:t>
            </w:r>
          </w:p>
          <w:p w14:paraId="57AB1982" w14:textId="0E1FA7F7" w:rsidR="007403E9" w:rsidRPr="00117260" w:rsidRDefault="007403E9" w:rsidP="00C86690">
            <w:pPr>
              <w:pStyle w:val="Tabletext"/>
              <w:tabs>
                <w:tab w:val="left" w:pos="170"/>
              </w:tabs>
              <w:spacing w:line="190" w:lineRule="exact"/>
              <w:rPr>
                <w:rFonts w:ascii="Arial" w:hAnsi="Arial" w:cs="Arial"/>
                <w:highlight w:val="yellow"/>
              </w:rPr>
            </w:pPr>
          </w:p>
        </w:tc>
      </w:tr>
      <w:tr w:rsidR="007403E9" w:rsidRPr="00117260" w14:paraId="3E14C03A"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2E6E4B5" w14:textId="77777777" w:rsidR="007403E9" w:rsidRPr="00C86690" w:rsidRDefault="007403E9">
            <w:pPr>
              <w:pStyle w:val="Tabletext"/>
              <w:rPr>
                <w:rFonts w:ascii="Arial" w:hAnsi="Arial" w:cs="Arial"/>
              </w:rPr>
            </w:pPr>
            <w:r w:rsidRPr="00C86690">
              <w:rPr>
                <w:rFonts w:ascii="Arial" w:hAnsi="Arial" w:cs="Arial"/>
              </w:rPr>
              <w:t>WWOPAY</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557F137" w14:textId="46E7056F" w:rsidR="00C86690" w:rsidRDefault="00C86690" w:rsidP="00C86690">
            <w:pPr>
              <w:rPr>
                <w:rFonts w:cs="Arial"/>
                <w:szCs w:val="20"/>
              </w:rPr>
            </w:pPr>
            <w:r>
              <w:rPr>
                <w:rFonts w:cs="Arial"/>
                <w:szCs w:val="20"/>
              </w:rPr>
              <w:t>Last</w:t>
            </w:r>
            <w:r w:rsidR="007548C7">
              <w:rPr>
                <w:rFonts w:cs="Arial"/>
                <w:szCs w:val="20"/>
              </w:rPr>
              <w:t xml:space="preserve"> </w:t>
            </w:r>
            <w:r>
              <w:rPr>
                <w:rFonts w:cs="Arial"/>
                <w:szCs w:val="20"/>
              </w:rPr>
              <w:t>week,</w:t>
            </w:r>
            <w:r w:rsidR="007548C7">
              <w:rPr>
                <w:rFonts w:cs="Arial"/>
                <w:szCs w:val="20"/>
              </w:rPr>
              <w:t xml:space="preserve"> </w:t>
            </w:r>
            <w:r>
              <w:rPr>
                <w:rFonts w:cs="Arial"/>
                <w:szCs w:val="20"/>
              </w:rPr>
              <w:t>did</w:t>
            </w:r>
            <w:r w:rsidR="007548C7">
              <w:rPr>
                <w:rFonts w:cs="Arial"/>
                <w:szCs w:val="20"/>
              </w:rPr>
              <w:t xml:space="preserve"> </w:t>
            </w:r>
            <w:r>
              <w:rPr>
                <w:rFonts w:cs="Arial"/>
                <w:szCs w:val="20"/>
              </w:rPr>
              <w:t>you</w:t>
            </w:r>
            <w:r w:rsidR="007548C7">
              <w:rPr>
                <w:rFonts w:cs="Arial"/>
                <w:szCs w:val="20"/>
              </w:rPr>
              <w:t xml:space="preserve"> </w:t>
            </w:r>
            <w:r>
              <w:rPr>
                <w:rFonts w:cs="Arial"/>
                <w:szCs w:val="20"/>
              </w:rPr>
              <w:t>do</w:t>
            </w:r>
            <w:r w:rsidR="007548C7">
              <w:rPr>
                <w:rFonts w:cs="Arial"/>
                <w:szCs w:val="20"/>
              </w:rPr>
              <w:t xml:space="preserve"> </w:t>
            </w:r>
            <w:r>
              <w:rPr>
                <w:rFonts w:cs="Arial"/>
                <w:szCs w:val="20"/>
              </w:rPr>
              <w:t>any</w:t>
            </w:r>
            <w:r w:rsidR="007548C7">
              <w:rPr>
                <w:rFonts w:cs="Arial"/>
                <w:szCs w:val="20"/>
              </w:rPr>
              <w:t xml:space="preserve"> </w:t>
            </w:r>
            <w:r>
              <w:rPr>
                <w:rFonts w:cs="Arial"/>
                <w:szCs w:val="20"/>
              </w:rPr>
              <w:t>work</w:t>
            </w:r>
            <w:r w:rsidR="007548C7">
              <w:rPr>
                <w:rFonts w:cs="Arial"/>
                <w:szCs w:val="20"/>
              </w:rPr>
              <w:t xml:space="preserve"> </w:t>
            </w:r>
            <w:r>
              <w:rPr>
                <w:rFonts w:cs="Arial"/>
                <w:szCs w:val="20"/>
              </w:rPr>
              <w:t>without</w:t>
            </w:r>
            <w:r w:rsidR="007548C7">
              <w:rPr>
                <w:rFonts w:cs="Arial"/>
                <w:szCs w:val="20"/>
              </w:rPr>
              <w:t xml:space="preserve"> </w:t>
            </w:r>
            <w:r>
              <w:rPr>
                <w:rFonts w:cs="Arial"/>
                <w:szCs w:val="20"/>
              </w:rPr>
              <w:t>pay</w:t>
            </w:r>
            <w:r w:rsidR="007548C7">
              <w:rPr>
                <w:rFonts w:cs="Arial"/>
                <w:szCs w:val="20"/>
              </w:rPr>
              <w:t xml:space="preserve"> </w:t>
            </w:r>
            <w:r>
              <w:rPr>
                <w:rFonts w:cs="Arial"/>
                <w:szCs w:val="20"/>
              </w:rPr>
              <w:t>in</w:t>
            </w:r>
            <w:r w:rsidR="007548C7">
              <w:rPr>
                <w:rFonts w:cs="Arial"/>
                <w:szCs w:val="20"/>
              </w:rPr>
              <w:t xml:space="preserve"> </w:t>
            </w:r>
            <w:r>
              <w:rPr>
                <w:rFonts w:cs="Arial"/>
                <w:szCs w:val="20"/>
              </w:rPr>
              <w:t>a</w:t>
            </w:r>
            <w:r w:rsidR="007548C7">
              <w:rPr>
                <w:rFonts w:cs="Arial"/>
                <w:szCs w:val="20"/>
              </w:rPr>
              <w:t xml:space="preserve"> </w:t>
            </w:r>
            <w:r>
              <w:rPr>
                <w:rFonts w:cs="Arial"/>
                <w:szCs w:val="20"/>
              </w:rPr>
              <w:t>family</w:t>
            </w:r>
            <w:r w:rsidR="007548C7">
              <w:rPr>
                <w:rFonts w:cs="Arial"/>
                <w:szCs w:val="20"/>
              </w:rPr>
              <w:t xml:space="preserve"> </w:t>
            </w:r>
            <w:r>
              <w:rPr>
                <w:rFonts w:cs="Arial"/>
                <w:szCs w:val="20"/>
              </w:rPr>
              <w:t>business?</w:t>
            </w:r>
          </w:p>
          <w:p w14:paraId="5EE0CA98" w14:textId="1F42F582"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18B7788" w14:textId="7674C077"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r>
              <w:rPr>
                <w:rFonts w:cs="Arial"/>
                <w:szCs w:val="20"/>
              </w:rPr>
              <w:br/>
              <w:t>6.</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E913&gt;64)</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not</w:t>
            </w:r>
            <w:r w:rsidR="007548C7">
              <w:rPr>
                <w:rFonts w:cs="Arial"/>
                <w:szCs w:val="20"/>
              </w:rPr>
              <w:t xml:space="preserve"> </w:t>
            </w:r>
            <w:r>
              <w:rPr>
                <w:rFonts w:cs="Arial"/>
                <w:szCs w:val="20"/>
              </w:rPr>
              <w:t>intending</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p>
        </w:tc>
      </w:tr>
      <w:tr w:rsidR="007403E9" w:rsidRPr="00117260" w14:paraId="5C9B03B4"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D1F5001" w14:textId="77777777" w:rsidR="007403E9" w:rsidRPr="00C86690" w:rsidRDefault="007403E9">
            <w:pPr>
              <w:pStyle w:val="Tabletext"/>
              <w:rPr>
                <w:rFonts w:ascii="Arial" w:hAnsi="Arial" w:cs="Arial"/>
              </w:rPr>
            </w:pPr>
            <w:r w:rsidRPr="00C86690">
              <w:rPr>
                <w:rFonts w:ascii="Arial" w:hAnsi="Arial" w:cs="Arial"/>
              </w:rPr>
              <w:t>AWAYWORK</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4ACD847" w14:textId="43C6B0F4" w:rsidR="00C86690" w:rsidRDefault="00C86690" w:rsidP="00C86690">
            <w:pPr>
              <w:rPr>
                <w:rFonts w:cs="Arial"/>
                <w:szCs w:val="20"/>
              </w:rPr>
            </w:pPr>
            <w:r>
              <w:rPr>
                <w:rFonts w:cs="Arial"/>
                <w:szCs w:val="20"/>
              </w:rPr>
              <w:t>Did</w:t>
            </w:r>
            <w:r w:rsidR="007548C7">
              <w:rPr>
                <w:rFonts w:cs="Arial"/>
                <w:szCs w:val="20"/>
              </w:rPr>
              <w:t xml:space="preserve"> </w:t>
            </w:r>
            <w:r>
              <w:rPr>
                <w:rFonts w:cs="Arial"/>
                <w:szCs w:val="20"/>
              </w:rPr>
              <w:t>you</w:t>
            </w:r>
            <w:r w:rsidR="007548C7">
              <w:rPr>
                <w:rFonts w:cs="Arial"/>
                <w:szCs w:val="20"/>
              </w:rPr>
              <w:t xml:space="preserve"> </w:t>
            </w:r>
            <w:r>
              <w:rPr>
                <w:rFonts w:cs="Arial"/>
                <w:szCs w:val="20"/>
              </w:rPr>
              <w:t>have</w:t>
            </w:r>
            <w:r w:rsidR="007548C7">
              <w:rPr>
                <w:rFonts w:cs="Arial"/>
                <w:szCs w:val="20"/>
              </w:rPr>
              <w:t xml:space="preserve"> </w:t>
            </w:r>
            <w:r>
              <w:rPr>
                <w:rFonts w:cs="Arial"/>
                <w:szCs w:val="20"/>
              </w:rPr>
              <w:t>a</w:t>
            </w:r>
            <w:r w:rsidR="007548C7">
              <w:rPr>
                <w:rFonts w:cs="Arial"/>
                <w:szCs w:val="20"/>
              </w:rPr>
              <w:t xml:space="preserve"> </w:t>
            </w:r>
            <w:r>
              <w:rPr>
                <w:rFonts w:cs="Arial"/>
                <w:szCs w:val="20"/>
              </w:rPr>
              <w:t>job,</w:t>
            </w:r>
            <w:r w:rsidR="007548C7">
              <w:rPr>
                <w:rFonts w:cs="Arial"/>
                <w:szCs w:val="20"/>
              </w:rPr>
              <w:t xml:space="preserve"> </w:t>
            </w:r>
            <w:r>
              <w:rPr>
                <w:rFonts w:cs="Arial"/>
                <w:szCs w:val="20"/>
              </w:rPr>
              <w:t>business</w:t>
            </w:r>
            <w:r w:rsidR="007548C7">
              <w:rPr>
                <w:rFonts w:cs="Arial"/>
                <w:szCs w:val="20"/>
              </w:rPr>
              <w:t xml:space="preserve"> </w:t>
            </w:r>
            <w:r>
              <w:rPr>
                <w:rFonts w:cs="Arial"/>
                <w:szCs w:val="20"/>
              </w:rPr>
              <w:t>or</w:t>
            </w:r>
            <w:r w:rsidR="007548C7">
              <w:rPr>
                <w:rFonts w:cs="Arial"/>
                <w:szCs w:val="20"/>
              </w:rPr>
              <w:t xml:space="preserve"> </w:t>
            </w:r>
            <w:r>
              <w:rPr>
                <w:rFonts w:cs="Arial"/>
                <w:szCs w:val="20"/>
              </w:rPr>
              <w:t>farm</w:t>
            </w:r>
            <w:r w:rsidR="007548C7">
              <w:rPr>
                <w:rFonts w:cs="Arial"/>
                <w:szCs w:val="20"/>
              </w:rPr>
              <w:t xml:space="preserve"> </w:t>
            </w:r>
            <w:r>
              <w:rPr>
                <w:rFonts w:cs="Arial"/>
                <w:szCs w:val="20"/>
              </w:rPr>
              <w:t>that</w:t>
            </w:r>
            <w:r w:rsidR="007548C7">
              <w:rPr>
                <w:rFonts w:cs="Arial"/>
                <w:szCs w:val="20"/>
              </w:rPr>
              <w:t xml:space="preserve"> </w:t>
            </w:r>
            <w:r>
              <w:rPr>
                <w:rFonts w:cs="Arial"/>
                <w:szCs w:val="20"/>
              </w:rPr>
              <w:t>you</w:t>
            </w:r>
            <w:r w:rsidR="007548C7">
              <w:rPr>
                <w:rFonts w:cs="Arial"/>
                <w:szCs w:val="20"/>
              </w:rPr>
              <w:t xml:space="preserve"> </w:t>
            </w:r>
            <w:r>
              <w:rPr>
                <w:rFonts w:cs="Arial"/>
                <w:szCs w:val="20"/>
              </w:rPr>
              <w:t>were</w:t>
            </w:r>
            <w:r w:rsidR="007548C7">
              <w:rPr>
                <w:rFonts w:cs="Arial"/>
                <w:szCs w:val="20"/>
              </w:rPr>
              <w:t xml:space="preserve"> </w:t>
            </w:r>
            <w:r>
              <w:rPr>
                <w:rFonts w:cs="Arial"/>
                <w:szCs w:val="20"/>
              </w:rPr>
              <w:t>away</w:t>
            </w:r>
            <w:r w:rsidR="007548C7">
              <w:rPr>
                <w:rFonts w:cs="Arial"/>
                <w:szCs w:val="20"/>
              </w:rPr>
              <w:t xml:space="preserve"> </w:t>
            </w:r>
            <w:r>
              <w:rPr>
                <w:rFonts w:cs="Arial"/>
                <w:szCs w:val="20"/>
              </w:rPr>
              <w:t>from</w:t>
            </w:r>
            <w:r w:rsidR="007548C7">
              <w:rPr>
                <w:rFonts w:cs="Arial"/>
                <w:szCs w:val="20"/>
              </w:rPr>
              <w:t xml:space="preserve"> </w:t>
            </w:r>
            <w:r>
              <w:rPr>
                <w:rFonts w:cs="Arial"/>
                <w:szCs w:val="20"/>
              </w:rPr>
              <w:t>because</w:t>
            </w:r>
            <w:r w:rsidR="007548C7">
              <w:rPr>
                <w:rFonts w:cs="Arial"/>
                <w:szCs w:val="20"/>
              </w:rPr>
              <w:t xml:space="preserve"> </w:t>
            </w:r>
            <w:r>
              <w:rPr>
                <w:rFonts w:cs="Arial"/>
                <w:szCs w:val="20"/>
              </w:rPr>
              <w:t>of</w:t>
            </w:r>
            <w:r w:rsidR="007548C7">
              <w:rPr>
                <w:rFonts w:cs="Arial"/>
                <w:szCs w:val="20"/>
              </w:rPr>
              <w:t xml:space="preserve"> </w:t>
            </w:r>
            <w:r>
              <w:rPr>
                <w:rFonts w:cs="Arial"/>
                <w:szCs w:val="20"/>
              </w:rPr>
              <w:t>holidays,</w:t>
            </w:r>
            <w:r w:rsidR="007548C7">
              <w:rPr>
                <w:rFonts w:cs="Arial"/>
                <w:szCs w:val="20"/>
              </w:rPr>
              <w:t xml:space="preserve"> </w:t>
            </w:r>
            <w:r>
              <w:rPr>
                <w:rFonts w:cs="Arial"/>
                <w:szCs w:val="20"/>
              </w:rPr>
              <w:t>sickness</w:t>
            </w:r>
            <w:r w:rsidR="007548C7">
              <w:rPr>
                <w:rFonts w:cs="Arial"/>
                <w:szCs w:val="20"/>
              </w:rPr>
              <w:t xml:space="preserve"> </w:t>
            </w:r>
            <w:r>
              <w:rPr>
                <w:rFonts w:cs="Arial"/>
                <w:szCs w:val="20"/>
              </w:rPr>
              <w:t>or</w:t>
            </w:r>
            <w:r w:rsidR="007548C7">
              <w:rPr>
                <w:rFonts w:cs="Arial"/>
                <w:szCs w:val="20"/>
              </w:rPr>
              <w:t xml:space="preserve"> </w:t>
            </w:r>
            <w:r>
              <w:rPr>
                <w:rFonts w:cs="Arial"/>
                <w:szCs w:val="20"/>
              </w:rPr>
              <w:t>any</w:t>
            </w:r>
            <w:r w:rsidR="007548C7">
              <w:rPr>
                <w:rFonts w:cs="Arial"/>
                <w:szCs w:val="20"/>
              </w:rPr>
              <w:t xml:space="preserve"> </w:t>
            </w:r>
            <w:r>
              <w:rPr>
                <w:rFonts w:cs="Arial"/>
                <w:szCs w:val="20"/>
              </w:rPr>
              <w:t>other</w:t>
            </w:r>
            <w:r w:rsidR="007548C7">
              <w:rPr>
                <w:rFonts w:cs="Arial"/>
                <w:szCs w:val="20"/>
              </w:rPr>
              <w:t xml:space="preserve"> </w:t>
            </w:r>
            <w:r>
              <w:rPr>
                <w:rFonts w:cs="Arial"/>
                <w:szCs w:val="20"/>
              </w:rPr>
              <w:t>reason?</w:t>
            </w:r>
          </w:p>
          <w:p w14:paraId="754D1585" w14:textId="60D1C344"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A604AE3" w14:textId="541AC55D"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r>
              <w:rPr>
                <w:rFonts w:cs="Arial"/>
                <w:szCs w:val="20"/>
              </w:rPr>
              <w:br/>
              <w:t>6.</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E913&gt;64)</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not</w:t>
            </w:r>
            <w:r w:rsidR="007548C7">
              <w:rPr>
                <w:rFonts w:cs="Arial"/>
                <w:szCs w:val="20"/>
              </w:rPr>
              <w:t xml:space="preserve"> </w:t>
            </w:r>
            <w:r>
              <w:rPr>
                <w:rFonts w:cs="Arial"/>
                <w:szCs w:val="20"/>
              </w:rPr>
              <w:t>intending</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p>
        </w:tc>
      </w:tr>
      <w:tr w:rsidR="007403E9" w:rsidRPr="00117260" w14:paraId="5FD0842E"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41E9FFA9" w14:textId="77777777" w:rsidR="007403E9" w:rsidRPr="00C86690" w:rsidRDefault="007403E9">
            <w:pPr>
              <w:pStyle w:val="Tabletext"/>
              <w:rPr>
                <w:rFonts w:ascii="Arial" w:hAnsi="Arial" w:cs="Arial"/>
              </w:rPr>
            </w:pPr>
            <w:r w:rsidRPr="00C86690">
              <w:rPr>
                <w:rFonts w:ascii="Arial" w:hAnsi="Arial" w:cs="Arial"/>
              </w:rPr>
              <w:t>LOOKFTWK</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38F3C4D" w14:textId="6E719D76" w:rsidR="00C86690" w:rsidRDefault="00C86690" w:rsidP="00C86690">
            <w:pPr>
              <w:rPr>
                <w:rFonts w:cs="Arial"/>
                <w:szCs w:val="20"/>
              </w:rPr>
            </w:pPr>
            <w:r>
              <w:rPr>
                <w:rFonts w:cs="Arial"/>
                <w:szCs w:val="20"/>
              </w:rPr>
              <w:t>At</w:t>
            </w:r>
            <w:r w:rsidR="007548C7">
              <w:rPr>
                <w:rFonts w:cs="Arial"/>
                <w:szCs w:val="20"/>
              </w:rPr>
              <w:t xml:space="preserve"> </w:t>
            </w:r>
            <w:r>
              <w:rPr>
                <w:rFonts w:cs="Arial"/>
                <w:szCs w:val="20"/>
              </w:rPr>
              <w:t>any</w:t>
            </w:r>
            <w:r w:rsidR="007548C7">
              <w:rPr>
                <w:rFonts w:cs="Arial"/>
                <w:szCs w:val="20"/>
              </w:rPr>
              <w:t xml:space="preserve"> </w:t>
            </w:r>
            <w:r>
              <w:rPr>
                <w:rFonts w:cs="Arial"/>
                <w:szCs w:val="20"/>
              </w:rPr>
              <w:t>time</w:t>
            </w:r>
            <w:r w:rsidR="007548C7">
              <w:rPr>
                <w:rFonts w:cs="Arial"/>
                <w:szCs w:val="20"/>
              </w:rPr>
              <w:t xml:space="preserve"> </w:t>
            </w:r>
            <w:r>
              <w:rPr>
                <w:rFonts w:cs="Arial"/>
                <w:szCs w:val="20"/>
              </w:rPr>
              <w:t>during</w:t>
            </w:r>
            <w:r w:rsidR="007548C7">
              <w:rPr>
                <w:rFonts w:cs="Arial"/>
                <w:szCs w:val="20"/>
              </w:rPr>
              <w:t xml:space="preserve"> </w:t>
            </w:r>
            <w:r>
              <w:rPr>
                <w:rFonts w:cs="Arial"/>
                <w:szCs w:val="20"/>
              </w:rPr>
              <w:t>the</w:t>
            </w:r>
            <w:r w:rsidR="007548C7">
              <w:rPr>
                <w:rFonts w:cs="Arial"/>
                <w:szCs w:val="20"/>
              </w:rPr>
              <w:t xml:space="preserve"> </w:t>
            </w:r>
            <w:r>
              <w:rPr>
                <w:rFonts w:cs="Arial"/>
                <w:szCs w:val="20"/>
              </w:rPr>
              <w:t>last</w:t>
            </w:r>
            <w:r w:rsidR="007548C7">
              <w:rPr>
                <w:rFonts w:cs="Arial"/>
                <w:szCs w:val="20"/>
              </w:rPr>
              <w:t xml:space="preserve"> </w:t>
            </w:r>
            <w:r>
              <w:rPr>
                <w:rFonts w:cs="Arial"/>
                <w:szCs w:val="20"/>
              </w:rPr>
              <w:t>4</w:t>
            </w:r>
            <w:r w:rsidR="007548C7">
              <w:rPr>
                <w:rFonts w:cs="Arial"/>
                <w:szCs w:val="20"/>
              </w:rPr>
              <w:t xml:space="preserve"> </w:t>
            </w:r>
            <w:r>
              <w:rPr>
                <w:rFonts w:cs="Arial"/>
                <w:szCs w:val="20"/>
              </w:rPr>
              <w:t>weeks</w:t>
            </w:r>
            <w:r w:rsidR="007548C7">
              <w:rPr>
                <w:rFonts w:cs="Arial"/>
                <w:szCs w:val="20"/>
              </w:rPr>
              <w:t xml:space="preserve"> </w:t>
            </w:r>
            <w:r>
              <w:rPr>
                <w:rFonts w:cs="Arial"/>
                <w:szCs w:val="20"/>
              </w:rPr>
              <w:t>have</w:t>
            </w:r>
            <w:r w:rsidR="007548C7">
              <w:rPr>
                <w:rFonts w:cs="Arial"/>
                <w:szCs w:val="20"/>
              </w:rPr>
              <w:t xml:space="preserve"> </w:t>
            </w:r>
            <w:r>
              <w:rPr>
                <w:rFonts w:cs="Arial"/>
                <w:szCs w:val="20"/>
              </w:rPr>
              <w:t>you</w:t>
            </w:r>
            <w:r w:rsidR="007548C7">
              <w:rPr>
                <w:rFonts w:cs="Arial"/>
                <w:szCs w:val="20"/>
              </w:rPr>
              <w:t xml:space="preserve"> </w:t>
            </w:r>
            <w:r>
              <w:rPr>
                <w:rFonts w:cs="Arial"/>
                <w:szCs w:val="20"/>
              </w:rPr>
              <w:t>been</w:t>
            </w:r>
            <w:r w:rsidR="007548C7">
              <w:rPr>
                <w:rFonts w:cs="Arial"/>
                <w:szCs w:val="20"/>
              </w:rPr>
              <w:t xml:space="preserve"> </w:t>
            </w:r>
            <w:r>
              <w:rPr>
                <w:rFonts w:cs="Arial"/>
                <w:szCs w:val="20"/>
              </w:rPr>
              <w:t>looking</w:t>
            </w:r>
            <w:r w:rsidR="007548C7">
              <w:rPr>
                <w:rFonts w:cs="Arial"/>
                <w:szCs w:val="20"/>
              </w:rPr>
              <w:t xml:space="preserve"> </w:t>
            </w:r>
            <w:r>
              <w:rPr>
                <w:rFonts w:cs="Arial"/>
                <w:szCs w:val="20"/>
              </w:rPr>
              <w:t>for</w:t>
            </w:r>
            <w:r w:rsidR="007548C7">
              <w:rPr>
                <w:rFonts w:cs="Arial"/>
                <w:szCs w:val="20"/>
              </w:rPr>
              <w:t xml:space="preserve"> </w:t>
            </w:r>
            <w:r>
              <w:rPr>
                <w:rFonts w:cs="Arial"/>
                <w:szCs w:val="20"/>
              </w:rPr>
              <w:t>full-time</w:t>
            </w:r>
            <w:r w:rsidR="007548C7">
              <w:rPr>
                <w:rFonts w:cs="Arial"/>
                <w:szCs w:val="20"/>
              </w:rPr>
              <w:t xml:space="preserve"> </w:t>
            </w:r>
            <w:r>
              <w:rPr>
                <w:rFonts w:cs="Arial"/>
                <w:szCs w:val="20"/>
              </w:rPr>
              <w:t>work?</w:t>
            </w:r>
          </w:p>
          <w:p w14:paraId="4901C61E" w14:textId="37A84F9A"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21AE166" w14:textId="552C3C6C"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r>
              <w:rPr>
                <w:rFonts w:cs="Arial"/>
                <w:szCs w:val="20"/>
              </w:rPr>
              <w:br/>
              <w:t>6.</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E913&gt;64)</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not</w:t>
            </w:r>
            <w:r w:rsidR="007548C7">
              <w:rPr>
                <w:rFonts w:cs="Arial"/>
                <w:szCs w:val="20"/>
              </w:rPr>
              <w:t xml:space="preserve"> </w:t>
            </w:r>
            <w:r>
              <w:rPr>
                <w:rFonts w:cs="Arial"/>
                <w:szCs w:val="20"/>
              </w:rPr>
              <w:t>intending</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p>
        </w:tc>
      </w:tr>
      <w:tr w:rsidR="007403E9" w:rsidRPr="00117260" w14:paraId="4F79D574"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5D6BC940" w14:textId="77777777" w:rsidR="007403E9" w:rsidRPr="00C86690" w:rsidRDefault="007403E9">
            <w:pPr>
              <w:pStyle w:val="QNameText"/>
              <w:spacing w:after="0" w:line="256" w:lineRule="auto"/>
              <w:rPr>
                <w:rFonts w:cs="Arial"/>
                <w:sz w:val="18"/>
                <w:szCs w:val="18"/>
              </w:rPr>
            </w:pPr>
            <w:r w:rsidRPr="00C86690">
              <w:rPr>
                <w:rFonts w:cs="Arial"/>
                <w:sz w:val="18"/>
                <w:szCs w:val="18"/>
              </w:rPr>
              <w:t>LOOKPTWK</w:t>
            </w:r>
          </w:p>
          <w:p w14:paraId="0B1495B6" w14:textId="77777777" w:rsidR="007403E9" w:rsidRPr="00C86690"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C148833" w14:textId="7405B01D" w:rsidR="00C86690" w:rsidRDefault="00C86690" w:rsidP="00C86690">
            <w:pPr>
              <w:rPr>
                <w:rFonts w:cs="Arial"/>
                <w:szCs w:val="20"/>
              </w:rPr>
            </w:pPr>
            <w:r>
              <w:rPr>
                <w:rFonts w:cs="Arial"/>
                <w:szCs w:val="20"/>
              </w:rPr>
              <w:t>Have</w:t>
            </w:r>
            <w:r w:rsidR="007548C7">
              <w:rPr>
                <w:rFonts w:cs="Arial"/>
                <w:szCs w:val="20"/>
              </w:rPr>
              <w:t xml:space="preserve"> </w:t>
            </w:r>
            <w:r>
              <w:rPr>
                <w:rFonts w:cs="Arial"/>
                <w:szCs w:val="20"/>
              </w:rPr>
              <w:t>you</w:t>
            </w:r>
            <w:r w:rsidR="007548C7">
              <w:rPr>
                <w:rFonts w:cs="Arial"/>
                <w:szCs w:val="20"/>
              </w:rPr>
              <w:t xml:space="preserve"> </w:t>
            </w:r>
            <w:r>
              <w:rPr>
                <w:rFonts w:cs="Arial"/>
                <w:szCs w:val="20"/>
              </w:rPr>
              <w:t>been</w:t>
            </w:r>
            <w:r w:rsidR="007548C7">
              <w:rPr>
                <w:rFonts w:cs="Arial"/>
                <w:szCs w:val="20"/>
              </w:rPr>
              <w:t xml:space="preserve"> </w:t>
            </w:r>
            <w:r>
              <w:rPr>
                <w:rFonts w:cs="Arial"/>
                <w:szCs w:val="20"/>
              </w:rPr>
              <w:t>looking</w:t>
            </w:r>
            <w:r w:rsidR="007548C7">
              <w:rPr>
                <w:rFonts w:cs="Arial"/>
                <w:szCs w:val="20"/>
              </w:rPr>
              <w:t xml:space="preserve"> </w:t>
            </w:r>
            <w:r>
              <w:rPr>
                <w:rFonts w:cs="Arial"/>
                <w:szCs w:val="20"/>
              </w:rPr>
              <w:t>for</w:t>
            </w:r>
            <w:r w:rsidR="007548C7">
              <w:rPr>
                <w:rFonts w:cs="Arial"/>
                <w:szCs w:val="20"/>
              </w:rPr>
              <w:t xml:space="preserve"> </w:t>
            </w:r>
            <w:r>
              <w:rPr>
                <w:rFonts w:cs="Arial"/>
                <w:szCs w:val="20"/>
              </w:rPr>
              <w:t>part-time</w:t>
            </w:r>
            <w:r w:rsidR="007548C7">
              <w:rPr>
                <w:rFonts w:cs="Arial"/>
                <w:szCs w:val="20"/>
              </w:rPr>
              <w:t xml:space="preserve"> </w:t>
            </w:r>
            <w:r>
              <w:rPr>
                <w:rFonts w:cs="Arial"/>
                <w:szCs w:val="20"/>
              </w:rPr>
              <w:t>work</w:t>
            </w:r>
            <w:r w:rsidR="007548C7">
              <w:rPr>
                <w:rFonts w:cs="Arial"/>
                <w:szCs w:val="20"/>
              </w:rPr>
              <w:t xml:space="preserve"> </w:t>
            </w:r>
            <w:r>
              <w:rPr>
                <w:rFonts w:cs="Arial"/>
                <w:szCs w:val="20"/>
              </w:rPr>
              <w:t>at</w:t>
            </w:r>
            <w:r w:rsidR="007548C7">
              <w:rPr>
                <w:rFonts w:cs="Arial"/>
                <w:szCs w:val="20"/>
              </w:rPr>
              <w:t xml:space="preserve"> </w:t>
            </w:r>
            <w:r>
              <w:rPr>
                <w:rFonts w:cs="Arial"/>
                <w:szCs w:val="20"/>
              </w:rPr>
              <w:t>any</w:t>
            </w:r>
            <w:r w:rsidR="007548C7">
              <w:rPr>
                <w:rFonts w:cs="Arial"/>
                <w:szCs w:val="20"/>
              </w:rPr>
              <w:t xml:space="preserve"> </w:t>
            </w:r>
            <w:r>
              <w:rPr>
                <w:rFonts w:cs="Arial"/>
                <w:szCs w:val="20"/>
              </w:rPr>
              <w:t>time</w:t>
            </w:r>
            <w:r w:rsidR="007548C7">
              <w:rPr>
                <w:rFonts w:cs="Arial"/>
                <w:szCs w:val="20"/>
              </w:rPr>
              <w:t xml:space="preserve"> </w:t>
            </w:r>
            <w:r>
              <w:rPr>
                <w:rFonts w:cs="Arial"/>
                <w:szCs w:val="20"/>
              </w:rPr>
              <w:t>during</w:t>
            </w:r>
            <w:r w:rsidR="007548C7">
              <w:rPr>
                <w:rFonts w:cs="Arial"/>
                <w:szCs w:val="20"/>
              </w:rPr>
              <w:t xml:space="preserve"> </w:t>
            </w:r>
            <w:r>
              <w:rPr>
                <w:rFonts w:cs="Arial"/>
                <w:szCs w:val="20"/>
              </w:rPr>
              <w:t>the</w:t>
            </w:r>
            <w:r w:rsidR="007548C7">
              <w:rPr>
                <w:rFonts w:cs="Arial"/>
                <w:szCs w:val="20"/>
              </w:rPr>
              <w:t xml:space="preserve"> </w:t>
            </w:r>
            <w:r>
              <w:rPr>
                <w:rFonts w:cs="Arial"/>
                <w:szCs w:val="20"/>
              </w:rPr>
              <w:t>last</w:t>
            </w:r>
            <w:r w:rsidR="007548C7">
              <w:rPr>
                <w:rFonts w:cs="Arial"/>
                <w:szCs w:val="20"/>
              </w:rPr>
              <w:t xml:space="preserve"> </w:t>
            </w:r>
            <w:r>
              <w:rPr>
                <w:rFonts w:cs="Arial"/>
                <w:szCs w:val="20"/>
              </w:rPr>
              <w:t>4</w:t>
            </w:r>
            <w:r w:rsidR="007548C7">
              <w:rPr>
                <w:rFonts w:cs="Arial"/>
                <w:szCs w:val="20"/>
              </w:rPr>
              <w:t xml:space="preserve"> </w:t>
            </w:r>
            <w:r>
              <w:rPr>
                <w:rFonts w:cs="Arial"/>
                <w:szCs w:val="20"/>
              </w:rPr>
              <w:t>weeks?</w:t>
            </w:r>
          </w:p>
          <w:p w14:paraId="2FC02B74" w14:textId="4BEBA2EB"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B0EFE57" w14:textId="4D7B0555"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r>
              <w:rPr>
                <w:rFonts w:cs="Arial"/>
                <w:szCs w:val="20"/>
              </w:rPr>
              <w:br/>
              <w:t>6.</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E913&gt;64)</w:t>
            </w:r>
            <w:r w:rsidR="007548C7">
              <w:rPr>
                <w:rFonts w:cs="Arial"/>
                <w:szCs w:val="20"/>
              </w:rPr>
              <w:t xml:space="preserve"> </w:t>
            </w:r>
            <w:r>
              <w:rPr>
                <w:rFonts w:cs="Arial"/>
                <w:szCs w:val="20"/>
              </w:rPr>
              <w:t>Permanently</w:t>
            </w:r>
            <w:r w:rsidR="007548C7">
              <w:rPr>
                <w:rFonts w:cs="Arial"/>
                <w:szCs w:val="20"/>
              </w:rPr>
              <w:t xml:space="preserve"> </w:t>
            </w:r>
            <w:r>
              <w:rPr>
                <w:rFonts w:cs="Arial"/>
                <w:szCs w:val="20"/>
              </w:rPr>
              <w:t>not</w:t>
            </w:r>
            <w:r w:rsidR="007548C7">
              <w:rPr>
                <w:rFonts w:cs="Arial"/>
                <w:szCs w:val="20"/>
              </w:rPr>
              <w:t xml:space="preserve"> </w:t>
            </w:r>
            <w:r>
              <w:rPr>
                <w:rFonts w:cs="Arial"/>
                <w:szCs w:val="20"/>
              </w:rPr>
              <w:t>intending</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p>
        </w:tc>
      </w:tr>
      <w:tr w:rsidR="007403E9" w:rsidRPr="00117260" w14:paraId="482D0F68"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0FFEA440" w14:textId="0DCF7F20" w:rsidR="007403E9" w:rsidRPr="00C86690" w:rsidRDefault="007403E9">
            <w:pPr>
              <w:pStyle w:val="QNameText"/>
              <w:spacing w:line="256" w:lineRule="auto"/>
              <w:rPr>
                <w:rFonts w:cs="Arial"/>
                <w:sz w:val="18"/>
                <w:szCs w:val="18"/>
              </w:rPr>
            </w:pPr>
            <w:bookmarkStart w:id="13" w:name="_Hlk530493145"/>
            <w:bookmarkStart w:id="14" w:name="_Hlk528671469"/>
            <w:r w:rsidRPr="00C86690">
              <w:rPr>
                <w:rFonts w:cs="Arial"/>
                <w:sz w:val="18"/>
                <w:szCs w:val="18"/>
              </w:rPr>
              <w:t>BEGNLOOK</w:t>
            </w:r>
            <w:bookmarkEnd w:id="13"/>
            <w:bookmarkEnd w:id="14"/>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6EFEE50" w14:textId="3594EDEF" w:rsidR="007403E9" w:rsidRPr="00C86690" w:rsidRDefault="00C86690" w:rsidP="00C86690">
            <w:pPr>
              <w:rPr>
                <w:rFonts w:cs="Arial"/>
                <w:szCs w:val="20"/>
              </w:rPr>
            </w:pPr>
            <w:r>
              <w:rPr>
                <w:rFonts w:cs="Arial"/>
                <w:szCs w:val="20"/>
              </w:rPr>
              <w:t>When</w:t>
            </w:r>
            <w:r w:rsidR="007548C7">
              <w:rPr>
                <w:rFonts w:cs="Arial"/>
                <w:szCs w:val="20"/>
              </w:rPr>
              <w:t xml:space="preserve"> </w:t>
            </w:r>
            <w:r>
              <w:rPr>
                <w:rFonts w:cs="Arial"/>
                <w:szCs w:val="20"/>
              </w:rPr>
              <w:t>did</w:t>
            </w:r>
            <w:r w:rsidR="007548C7">
              <w:rPr>
                <w:rFonts w:cs="Arial"/>
                <w:szCs w:val="20"/>
              </w:rPr>
              <w:t xml:space="preserve"> </w:t>
            </w:r>
            <w:r>
              <w:rPr>
                <w:rFonts w:cs="Arial"/>
                <w:szCs w:val="20"/>
              </w:rPr>
              <w:t>you</w:t>
            </w:r>
            <w:r w:rsidR="007548C7">
              <w:rPr>
                <w:rFonts w:cs="Arial"/>
                <w:szCs w:val="20"/>
              </w:rPr>
              <w:t xml:space="preserve"> </w:t>
            </w:r>
            <w:r>
              <w:rPr>
                <w:rFonts w:cs="Arial"/>
                <w:szCs w:val="20"/>
              </w:rPr>
              <w:t>begin</w:t>
            </w:r>
            <w:r w:rsidR="007548C7">
              <w:rPr>
                <w:rFonts w:cs="Arial"/>
                <w:szCs w:val="20"/>
              </w:rPr>
              <w:t xml:space="preserve"> </w:t>
            </w:r>
            <w:r>
              <w:rPr>
                <w:rFonts w:cs="Arial"/>
                <w:szCs w:val="20"/>
              </w:rPr>
              <w:t>looking</w:t>
            </w:r>
            <w:r w:rsidR="007548C7">
              <w:rPr>
                <w:rFonts w:cs="Arial"/>
                <w:szCs w:val="20"/>
              </w:rPr>
              <w:t xml:space="preserve"> </w:t>
            </w:r>
            <w:r>
              <w:rPr>
                <w:rFonts w:cs="Arial"/>
                <w:szCs w:val="20"/>
              </w:rPr>
              <w:t>for</w:t>
            </w:r>
            <w:r w:rsidR="007548C7">
              <w:rPr>
                <w:rFonts w:cs="Arial"/>
                <w:szCs w:val="20"/>
              </w:rPr>
              <w:t xml:space="preserve"> </w:t>
            </w:r>
            <w:r>
              <w:rPr>
                <w:rFonts w:cs="Arial"/>
                <w:szCs w:val="20"/>
              </w:rPr>
              <w:t>work?</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D963C58" w14:textId="4B083A20"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b/>
                <w:bCs/>
                <w:szCs w:val="20"/>
              </w:rPr>
              <w:t xml:space="preserve"> </w:t>
            </w:r>
            <w:r>
              <w:rPr>
                <w:rFonts w:cs="Arial"/>
                <w:b/>
                <w:bCs/>
                <w:szCs w:val="20"/>
              </w:rPr>
              <w:t>month</w:t>
            </w:r>
            <w:r w:rsidR="007548C7">
              <w:rPr>
                <w:rFonts w:cs="Arial"/>
                <w:szCs w:val="20"/>
              </w:rPr>
              <w:t xml:space="preserve"> </w:t>
            </w:r>
            <w:r>
              <w:rPr>
                <w:rFonts w:cs="Arial"/>
                <w:szCs w:val="20"/>
              </w:rPr>
              <w:t>&lt;dropdown</w:t>
            </w:r>
            <w:r w:rsidR="007548C7">
              <w:rPr>
                <w:rFonts w:cs="Arial"/>
                <w:szCs w:val="20"/>
              </w:rPr>
              <w:t xml:space="preserve"> </w:t>
            </w:r>
            <w:r>
              <w:rPr>
                <w:rFonts w:cs="Arial"/>
                <w:szCs w:val="20"/>
              </w:rPr>
              <w:t>list&gt;</w:t>
            </w:r>
            <w:r>
              <w:rPr>
                <w:rFonts w:cs="Arial"/>
                <w:szCs w:val="20"/>
              </w:rPr>
              <w:br/>
              <w:t>2.</w:t>
            </w:r>
            <w:r w:rsidR="007548C7">
              <w:rPr>
                <w:rFonts w:cs="Arial"/>
                <w:szCs w:val="20"/>
              </w:rPr>
              <w:t xml:space="preserve"> </w:t>
            </w:r>
            <w:r>
              <w:rPr>
                <w:rFonts w:cs="Arial"/>
                <w:szCs w:val="20"/>
              </w:rPr>
              <w:t>Enter</w:t>
            </w:r>
            <w:r w:rsidR="007548C7">
              <w:rPr>
                <w:rFonts w:cs="Arial"/>
                <w:szCs w:val="20"/>
              </w:rPr>
              <w:t xml:space="preserve"> </w:t>
            </w:r>
            <w:r>
              <w:rPr>
                <w:rFonts w:cs="Arial"/>
                <w:b/>
                <w:bCs/>
                <w:szCs w:val="20"/>
              </w:rPr>
              <w:t>year</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1960</w:t>
            </w:r>
            <w:r w:rsidR="007548C7">
              <w:rPr>
                <w:rFonts w:cs="Arial"/>
                <w:szCs w:val="20"/>
              </w:rPr>
              <w:t xml:space="preserve"> </w:t>
            </w:r>
            <w:r>
              <w:rPr>
                <w:rFonts w:cs="Arial"/>
                <w:szCs w:val="20"/>
              </w:rPr>
              <w:t>–</w:t>
            </w:r>
            <w:r w:rsidR="007548C7">
              <w:rPr>
                <w:rFonts w:cs="Arial"/>
                <w:szCs w:val="20"/>
              </w:rPr>
              <w:t xml:space="preserve"> </w:t>
            </w:r>
            <w:r>
              <w:rPr>
                <w:rFonts w:cs="Arial"/>
                <w:szCs w:val="20"/>
              </w:rPr>
              <w:t>2020)</w:t>
            </w:r>
          </w:p>
        </w:tc>
      </w:tr>
      <w:tr w:rsidR="007403E9" w:rsidRPr="00117260" w14:paraId="23988468"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3B4F74E" w14:textId="77777777" w:rsidR="007403E9" w:rsidRPr="00C86690" w:rsidRDefault="007403E9">
            <w:pPr>
              <w:pStyle w:val="QNameText"/>
              <w:spacing w:after="0" w:line="256" w:lineRule="auto"/>
              <w:rPr>
                <w:rFonts w:cs="Arial"/>
                <w:sz w:val="18"/>
                <w:szCs w:val="18"/>
              </w:rPr>
            </w:pPr>
            <w:r w:rsidRPr="00C86690">
              <w:rPr>
                <w:rFonts w:cs="Arial"/>
                <w:sz w:val="18"/>
                <w:szCs w:val="18"/>
              </w:rPr>
              <w:t>STARTWK</w:t>
            </w:r>
          </w:p>
          <w:p w14:paraId="50801BBD" w14:textId="77777777" w:rsidR="007403E9" w:rsidRPr="00C86690"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DB50889" w14:textId="65BE0DA6" w:rsidR="007403E9" w:rsidRPr="00C86690" w:rsidRDefault="00C86690" w:rsidP="00C86690">
            <w:pPr>
              <w:rPr>
                <w:rFonts w:cs="Arial"/>
                <w:szCs w:val="20"/>
              </w:rPr>
            </w:pPr>
            <w:r>
              <w:rPr>
                <w:rFonts w:cs="Arial"/>
                <w:szCs w:val="20"/>
              </w:rPr>
              <w:t>If</w:t>
            </w:r>
            <w:r w:rsidR="007548C7">
              <w:rPr>
                <w:rFonts w:cs="Arial"/>
                <w:szCs w:val="20"/>
              </w:rPr>
              <w:t xml:space="preserve"> </w:t>
            </w:r>
            <w:r>
              <w:rPr>
                <w:rFonts w:cs="Arial"/>
                <w:szCs w:val="20"/>
              </w:rPr>
              <w:t>you</w:t>
            </w:r>
            <w:r w:rsidR="007548C7">
              <w:rPr>
                <w:rFonts w:cs="Arial"/>
                <w:szCs w:val="20"/>
              </w:rPr>
              <w:t xml:space="preserve"> </w:t>
            </w:r>
            <w:r>
              <w:rPr>
                <w:rFonts w:cs="Arial"/>
                <w:szCs w:val="20"/>
              </w:rPr>
              <w:t>had</w:t>
            </w:r>
            <w:r w:rsidR="007548C7">
              <w:rPr>
                <w:rFonts w:cs="Arial"/>
                <w:szCs w:val="20"/>
              </w:rPr>
              <w:t xml:space="preserve"> </w:t>
            </w:r>
            <w:r>
              <w:rPr>
                <w:rFonts w:cs="Arial"/>
                <w:szCs w:val="20"/>
              </w:rPr>
              <w:t>found</w:t>
            </w:r>
            <w:r w:rsidR="007548C7">
              <w:rPr>
                <w:rFonts w:cs="Arial"/>
                <w:szCs w:val="20"/>
              </w:rPr>
              <w:t xml:space="preserve"> </w:t>
            </w:r>
            <w:r>
              <w:rPr>
                <w:rFonts w:cs="Arial"/>
                <w:szCs w:val="20"/>
              </w:rPr>
              <w:t>a</w:t>
            </w:r>
            <w:r w:rsidR="007548C7">
              <w:rPr>
                <w:rFonts w:cs="Arial"/>
                <w:szCs w:val="20"/>
              </w:rPr>
              <w:t xml:space="preserve"> </w:t>
            </w:r>
            <w:r>
              <w:rPr>
                <w:rFonts w:cs="Arial"/>
                <w:szCs w:val="20"/>
              </w:rPr>
              <w:t>job,</w:t>
            </w:r>
            <w:r w:rsidR="007548C7">
              <w:rPr>
                <w:rFonts w:cs="Arial"/>
                <w:szCs w:val="20"/>
              </w:rPr>
              <w:t xml:space="preserve"> </w:t>
            </w:r>
            <w:r>
              <w:rPr>
                <w:rFonts w:cs="Arial"/>
                <w:szCs w:val="20"/>
              </w:rPr>
              <w:t>could</w:t>
            </w:r>
            <w:r w:rsidR="007548C7">
              <w:rPr>
                <w:rFonts w:cs="Arial"/>
                <w:szCs w:val="20"/>
              </w:rPr>
              <w:t xml:space="preserve"> </w:t>
            </w:r>
            <w:r>
              <w:rPr>
                <w:rFonts w:cs="Arial"/>
                <w:szCs w:val="20"/>
              </w:rPr>
              <w:t>you</w:t>
            </w:r>
            <w:r w:rsidR="007548C7">
              <w:rPr>
                <w:rFonts w:cs="Arial"/>
                <w:szCs w:val="20"/>
              </w:rPr>
              <w:t xml:space="preserve"> </w:t>
            </w:r>
            <w:r>
              <w:rPr>
                <w:rFonts w:cs="Arial"/>
                <w:szCs w:val="20"/>
              </w:rPr>
              <w:t>have</w:t>
            </w:r>
            <w:r w:rsidR="007548C7">
              <w:rPr>
                <w:rFonts w:cs="Arial"/>
                <w:szCs w:val="20"/>
              </w:rPr>
              <w:t xml:space="preserve"> </w:t>
            </w:r>
            <w:r>
              <w:rPr>
                <w:rFonts w:cs="Arial"/>
                <w:szCs w:val="20"/>
              </w:rPr>
              <w:t>started</w:t>
            </w:r>
            <w:r w:rsidR="007548C7">
              <w:rPr>
                <w:rFonts w:cs="Arial"/>
                <w:szCs w:val="20"/>
              </w:rPr>
              <w:t xml:space="preserve"> </w:t>
            </w:r>
            <w:r>
              <w:rPr>
                <w:rFonts w:cs="Arial"/>
                <w:szCs w:val="20"/>
              </w:rPr>
              <w:t>last</w:t>
            </w:r>
            <w:r w:rsidR="007548C7">
              <w:rPr>
                <w:rFonts w:cs="Arial"/>
                <w:szCs w:val="20"/>
              </w:rPr>
              <w:t xml:space="preserve"> </w:t>
            </w:r>
            <w:r>
              <w:rPr>
                <w:rFonts w:cs="Arial"/>
                <w:szCs w:val="20"/>
              </w:rPr>
              <w:t>week?</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EF77D5A" w14:textId="6B854E6B"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p>
        </w:tc>
      </w:tr>
      <w:tr w:rsidR="007403E9" w:rsidRPr="00117260" w14:paraId="272E720F"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2D1C443A" w14:textId="77777777" w:rsidR="007403E9" w:rsidRPr="00117260" w:rsidRDefault="007403E9">
            <w:pPr>
              <w:pStyle w:val="QNameText"/>
              <w:spacing w:after="0" w:line="256" w:lineRule="auto"/>
              <w:rPr>
                <w:rFonts w:cs="Arial"/>
                <w:sz w:val="18"/>
                <w:szCs w:val="18"/>
                <w:highlight w:val="yellow"/>
              </w:rPr>
            </w:pPr>
            <w:r w:rsidRPr="004719F7">
              <w:rPr>
                <w:rFonts w:cs="Arial"/>
                <w:sz w:val="18"/>
                <w:szCs w:val="18"/>
              </w:rPr>
              <w:lastRenderedPageBreak/>
              <w:t>WAITWORK</w:t>
            </w:r>
          </w:p>
          <w:p w14:paraId="3072329F" w14:textId="77777777" w:rsidR="007403E9" w:rsidRPr="00117260" w:rsidRDefault="007403E9">
            <w:pPr>
              <w:pStyle w:val="Tabletext"/>
              <w:rPr>
                <w:rFonts w:ascii="Arial" w:hAnsi="Arial" w:cs="Arial"/>
                <w:sz w:val="18"/>
                <w:highlight w:val="yellow"/>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80CD787" w14:textId="633EC030" w:rsidR="007403E9" w:rsidRPr="00C86690" w:rsidRDefault="00C86690" w:rsidP="00C86690">
            <w:pPr>
              <w:rPr>
                <w:rFonts w:cs="Arial"/>
                <w:szCs w:val="20"/>
              </w:rPr>
            </w:pPr>
            <w:r>
              <w:rPr>
                <w:rFonts w:cs="Arial"/>
                <w:szCs w:val="20"/>
              </w:rPr>
              <w:t>You</w:t>
            </w:r>
            <w:r w:rsidR="007548C7">
              <w:rPr>
                <w:rFonts w:cs="Arial"/>
                <w:szCs w:val="20"/>
              </w:rPr>
              <w:t xml:space="preserve"> </w:t>
            </w:r>
            <w:r>
              <w:rPr>
                <w:rFonts w:cs="Arial"/>
                <w:szCs w:val="20"/>
              </w:rPr>
              <w:t>mentioned</w:t>
            </w:r>
            <w:r w:rsidR="007548C7">
              <w:rPr>
                <w:rFonts w:cs="Arial"/>
                <w:szCs w:val="20"/>
              </w:rPr>
              <w:t xml:space="preserve"> </w:t>
            </w:r>
            <w:r>
              <w:rPr>
                <w:rFonts w:cs="Arial"/>
                <w:szCs w:val="20"/>
              </w:rPr>
              <w:t>that</w:t>
            </w:r>
            <w:r w:rsidR="007548C7">
              <w:rPr>
                <w:rFonts w:cs="Arial"/>
                <w:szCs w:val="20"/>
              </w:rPr>
              <w:t xml:space="preserve"> </w:t>
            </w:r>
            <w:r>
              <w:rPr>
                <w:rFonts w:cs="Arial"/>
                <w:szCs w:val="20"/>
              </w:rPr>
              <w:t>you</w:t>
            </w:r>
            <w:r w:rsidR="007548C7">
              <w:rPr>
                <w:rFonts w:cs="Arial"/>
                <w:szCs w:val="20"/>
              </w:rPr>
              <w:t xml:space="preserve"> </w:t>
            </w:r>
            <w:r>
              <w:rPr>
                <w:rFonts w:cs="Arial"/>
                <w:szCs w:val="20"/>
              </w:rPr>
              <w:t>didn’t</w:t>
            </w:r>
            <w:r w:rsidR="007548C7">
              <w:rPr>
                <w:rFonts w:cs="Arial"/>
                <w:szCs w:val="20"/>
              </w:rPr>
              <w:t xml:space="preserve"> </w:t>
            </w:r>
            <w:r>
              <w:rPr>
                <w:rFonts w:cs="Arial"/>
                <w:szCs w:val="20"/>
              </w:rPr>
              <w:t>look</w:t>
            </w:r>
            <w:r w:rsidR="007548C7">
              <w:rPr>
                <w:rFonts w:cs="Arial"/>
                <w:szCs w:val="20"/>
              </w:rPr>
              <w:t xml:space="preserve"> </w:t>
            </w:r>
            <w:r>
              <w:rPr>
                <w:rFonts w:cs="Arial"/>
                <w:szCs w:val="20"/>
              </w:rPr>
              <w:t>for</w:t>
            </w:r>
            <w:r w:rsidR="007548C7">
              <w:rPr>
                <w:rFonts w:cs="Arial"/>
                <w:szCs w:val="20"/>
              </w:rPr>
              <w:t xml:space="preserve"> </w:t>
            </w:r>
            <w:r>
              <w:rPr>
                <w:rFonts w:cs="Arial"/>
                <w:szCs w:val="20"/>
              </w:rPr>
              <w:t>work</w:t>
            </w:r>
            <w:r w:rsidR="007548C7">
              <w:rPr>
                <w:rFonts w:cs="Arial"/>
                <w:szCs w:val="20"/>
              </w:rPr>
              <w:t xml:space="preserve"> </w:t>
            </w:r>
            <w:r>
              <w:rPr>
                <w:rFonts w:cs="Arial"/>
                <w:szCs w:val="20"/>
              </w:rPr>
              <w:t>during</w:t>
            </w:r>
            <w:r w:rsidR="007548C7">
              <w:rPr>
                <w:rFonts w:cs="Arial"/>
                <w:szCs w:val="20"/>
              </w:rPr>
              <w:t xml:space="preserve"> </w:t>
            </w:r>
            <w:r>
              <w:rPr>
                <w:rFonts w:cs="Arial"/>
                <w:szCs w:val="20"/>
              </w:rPr>
              <w:t>the</w:t>
            </w:r>
            <w:r w:rsidR="007548C7">
              <w:rPr>
                <w:rFonts w:cs="Arial"/>
                <w:szCs w:val="20"/>
              </w:rPr>
              <w:t xml:space="preserve"> </w:t>
            </w:r>
            <w:r>
              <w:rPr>
                <w:rFonts w:cs="Arial"/>
                <w:szCs w:val="20"/>
              </w:rPr>
              <w:t>last</w:t>
            </w:r>
            <w:r w:rsidR="007548C7">
              <w:rPr>
                <w:rFonts w:cs="Arial"/>
                <w:szCs w:val="20"/>
              </w:rPr>
              <w:t xml:space="preserve"> </w:t>
            </w:r>
            <w:r>
              <w:rPr>
                <w:rFonts w:cs="Arial"/>
                <w:szCs w:val="20"/>
              </w:rPr>
              <w:t>4</w:t>
            </w:r>
            <w:r w:rsidR="007548C7">
              <w:rPr>
                <w:rFonts w:cs="Arial"/>
                <w:szCs w:val="20"/>
              </w:rPr>
              <w:t xml:space="preserve"> </w:t>
            </w:r>
            <w:r>
              <w:rPr>
                <w:rFonts w:cs="Arial"/>
                <w:szCs w:val="20"/>
              </w:rPr>
              <w:t>weeks.</w:t>
            </w:r>
            <w:r w:rsidR="007548C7">
              <w:rPr>
                <w:rFonts w:cs="Arial"/>
                <w:szCs w:val="20"/>
              </w:rPr>
              <w:t xml:space="preserve"> </w:t>
            </w:r>
            <w:r>
              <w:rPr>
                <w:rFonts w:cs="Arial"/>
                <w:szCs w:val="20"/>
              </w:rPr>
              <w:t>Was</w:t>
            </w:r>
            <w:r w:rsidR="007548C7">
              <w:rPr>
                <w:rFonts w:cs="Arial"/>
                <w:szCs w:val="20"/>
              </w:rPr>
              <w:t xml:space="preserve"> </w:t>
            </w:r>
            <w:r>
              <w:rPr>
                <w:rFonts w:cs="Arial"/>
                <w:szCs w:val="20"/>
              </w:rPr>
              <w:t>that</w:t>
            </w:r>
            <w:r w:rsidR="007548C7">
              <w:rPr>
                <w:rFonts w:cs="Arial"/>
                <w:szCs w:val="20"/>
              </w:rPr>
              <w:t xml:space="preserve"> </w:t>
            </w:r>
            <w:r>
              <w:rPr>
                <w:rFonts w:cs="Arial"/>
                <w:szCs w:val="20"/>
              </w:rPr>
              <w:t>because</w:t>
            </w:r>
            <w:r w:rsidR="007548C7">
              <w:rPr>
                <w:rFonts w:cs="Arial"/>
                <w:szCs w:val="20"/>
              </w:rPr>
              <w:t xml:space="preserve"> </w:t>
            </w:r>
            <w:r>
              <w:rPr>
                <w:rFonts w:cs="Arial"/>
                <w:szCs w:val="20"/>
              </w:rPr>
              <w:t>you</w:t>
            </w:r>
            <w:r w:rsidR="007548C7">
              <w:rPr>
                <w:rFonts w:cs="Arial"/>
                <w:szCs w:val="20"/>
              </w:rPr>
              <w:t xml:space="preserve"> </w:t>
            </w:r>
            <w:r>
              <w:rPr>
                <w:rFonts w:cs="Arial"/>
                <w:szCs w:val="20"/>
              </w:rPr>
              <w:t>were</w:t>
            </w:r>
            <w:r w:rsidR="007548C7">
              <w:rPr>
                <w:rFonts w:cs="Arial"/>
                <w:szCs w:val="20"/>
              </w:rPr>
              <w:t xml:space="preserve"> </w:t>
            </w:r>
            <w:r>
              <w:rPr>
                <w:rFonts w:cs="Arial"/>
                <w:szCs w:val="20"/>
              </w:rPr>
              <w:t>waiting</w:t>
            </w:r>
            <w:r w:rsidR="007548C7">
              <w:rPr>
                <w:rFonts w:cs="Arial"/>
                <w:szCs w:val="20"/>
              </w:rPr>
              <w:t xml:space="preserve"> </w:t>
            </w:r>
            <w:r>
              <w:rPr>
                <w:rFonts w:cs="Arial"/>
                <w:szCs w:val="20"/>
              </w:rPr>
              <w:t>to</w:t>
            </w:r>
            <w:r w:rsidR="007548C7">
              <w:rPr>
                <w:rFonts w:cs="Arial"/>
                <w:szCs w:val="20"/>
              </w:rPr>
              <w:t xml:space="preserve"> </w:t>
            </w:r>
            <w:r>
              <w:rPr>
                <w:rFonts w:cs="Arial"/>
                <w:szCs w:val="20"/>
              </w:rPr>
              <w:t>start</w:t>
            </w:r>
            <w:r w:rsidR="007548C7">
              <w:rPr>
                <w:rFonts w:cs="Arial"/>
                <w:szCs w:val="20"/>
              </w:rPr>
              <w:t xml:space="preserve"> </w:t>
            </w:r>
            <w:r>
              <w:rPr>
                <w:rFonts w:cs="Arial"/>
                <w:b/>
                <w:bCs/>
                <w:szCs w:val="20"/>
              </w:rPr>
              <w:t>work</w:t>
            </w:r>
            <w:r w:rsidR="007548C7">
              <w:rPr>
                <w:rFonts w:cs="Arial"/>
                <w:b/>
                <w:bCs/>
                <w:szCs w:val="20"/>
              </w:rPr>
              <w:t xml:space="preserve"> </w:t>
            </w:r>
            <w:r>
              <w:rPr>
                <w:rFonts w:cs="Arial"/>
                <w:b/>
                <w:bCs/>
                <w:szCs w:val="20"/>
              </w:rPr>
              <w:t>you</w:t>
            </w:r>
            <w:r w:rsidR="007548C7">
              <w:rPr>
                <w:rFonts w:cs="Arial"/>
                <w:b/>
                <w:bCs/>
                <w:szCs w:val="20"/>
              </w:rPr>
              <w:t xml:space="preserve"> </w:t>
            </w:r>
            <w:r>
              <w:rPr>
                <w:rFonts w:cs="Arial"/>
                <w:b/>
                <w:bCs/>
                <w:szCs w:val="20"/>
              </w:rPr>
              <w:t>had</w:t>
            </w:r>
            <w:r w:rsidR="007548C7">
              <w:rPr>
                <w:rFonts w:cs="Arial"/>
                <w:b/>
                <w:bCs/>
                <w:szCs w:val="20"/>
              </w:rPr>
              <w:t xml:space="preserve"> </w:t>
            </w:r>
            <w:r>
              <w:rPr>
                <w:rFonts w:cs="Arial"/>
                <w:b/>
                <w:bCs/>
                <w:szCs w:val="20"/>
              </w:rPr>
              <w:t>already</w:t>
            </w:r>
            <w:r w:rsidR="007548C7">
              <w:rPr>
                <w:rFonts w:cs="Arial"/>
                <w:b/>
                <w:bCs/>
                <w:szCs w:val="20"/>
              </w:rPr>
              <w:t xml:space="preserve"> </w:t>
            </w:r>
            <w:r>
              <w:rPr>
                <w:rFonts w:cs="Arial"/>
                <w:b/>
                <w:bCs/>
                <w:szCs w:val="20"/>
              </w:rPr>
              <w:t>obtained?</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2B61CE6" w14:textId="04FA9CFD" w:rsidR="007403E9" w:rsidRPr="00C86690" w:rsidRDefault="00C86690" w:rsidP="00C86690">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p>
        </w:tc>
      </w:tr>
      <w:tr w:rsidR="007403E9" w:rsidRPr="00117260" w14:paraId="5816193C"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3BDA63AB" w14:textId="77777777" w:rsidR="007403E9" w:rsidRPr="003241A9" w:rsidRDefault="007403E9">
            <w:pPr>
              <w:spacing w:line="256" w:lineRule="auto"/>
              <w:rPr>
                <w:rFonts w:cs="Arial"/>
                <w:sz w:val="18"/>
                <w:szCs w:val="18"/>
                <w:lang w:val="en-AU"/>
              </w:rPr>
            </w:pPr>
            <w:r w:rsidRPr="003241A9">
              <w:rPr>
                <w:rFonts w:cs="Arial"/>
                <w:sz w:val="18"/>
                <w:szCs w:val="18"/>
                <w:lang w:val="en-AU"/>
              </w:rPr>
              <w:t>MORE1JOB</w:t>
            </w:r>
          </w:p>
          <w:p w14:paraId="442E7621" w14:textId="77777777" w:rsidR="007403E9" w:rsidRPr="003241A9" w:rsidRDefault="007403E9">
            <w:pPr>
              <w:pStyle w:val="Tabletext"/>
              <w:rPr>
                <w:rFonts w:ascii="Arial" w:hAnsi="Arial" w:cs="Arial"/>
                <w:sz w:val="18"/>
                <w:lang w:eastAsia="en-GB"/>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508DFA5" w14:textId="0919FC0C" w:rsidR="004719F7" w:rsidRDefault="004719F7" w:rsidP="004719F7">
            <w:pPr>
              <w:rPr>
                <w:rFonts w:cs="Arial"/>
                <w:szCs w:val="20"/>
              </w:rPr>
            </w:pPr>
            <w:r>
              <w:rPr>
                <w:rFonts w:cs="Arial"/>
                <w:szCs w:val="20"/>
              </w:rPr>
              <w:t>Did</w:t>
            </w:r>
            <w:r w:rsidR="007548C7">
              <w:rPr>
                <w:rFonts w:cs="Arial"/>
                <w:szCs w:val="20"/>
              </w:rPr>
              <w:t xml:space="preserve"> </w:t>
            </w:r>
            <w:r>
              <w:rPr>
                <w:rFonts w:cs="Arial"/>
                <w:szCs w:val="20"/>
              </w:rPr>
              <w:t>you</w:t>
            </w:r>
            <w:r w:rsidR="007548C7">
              <w:rPr>
                <w:rFonts w:cs="Arial"/>
                <w:szCs w:val="20"/>
              </w:rPr>
              <w:t xml:space="preserve"> </w:t>
            </w:r>
            <w:r>
              <w:rPr>
                <w:rFonts w:cs="Arial"/>
                <w:szCs w:val="20"/>
              </w:rPr>
              <w:t>have</w:t>
            </w:r>
            <w:r w:rsidR="007548C7">
              <w:rPr>
                <w:rFonts w:cs="Arial"/>
                <w:szCs w:val="20"/>
              </w:rPr>
              <w:t xml:space="preserve"> </w:t>
            </w:r>
            <w:r>
              <w:rPr>
                <w:rFonts w:cs="Arial"/>
                <w:b/>
                <w:bCs/>
                <w:szCs w:val="20"/>
              </w:rPr>
              <w:t>more</w:t>
            </w:r>
            <w:r w:rsidR="007548C7">
              <w:rPr>
                <w:rFonts w:cs="Arial"/>
                <w:b/>
                <w:bCs/>
                <w:szCs w:val="20"/>
              </w:rPr>
              <w:t xml:space="preserve"> </w:t>
            </w:r>
            <w:r>
              <w:rPr>
                <w:rFonts w:cs="Arial"/>
                <w:b/>
                <w:bCs/>
                <w:szCs w:val="20"/>
              </w:rPr>
              <w:t>than</w:t>
            </w:r>
            <w:r w:rsidR="007548C7">
              <w:rPr>
                <w:rFonts w:cs="Arial"/>
                <w:b/>
                <w:bCs/>
                <w:szCs w:val="20"/>
              </w:rPr>
              <w:t xml:space="preserve"> </w:t>
            </w:r>
            <w:r>
              <w:rPr>
                <w:rFonts w:cs="Arial"/>
                <w:b/>
                <w:bCs/>
                <w:szCs w:val="20"/>
              </w:rPr>
              <w:t>1</w:t>
            </w:r>
            <w:r w:rsidR="007548C7">
              <w:rPr>
                <w:rFonts w:cs="Arial"/>
                <w:b/>
                <w:bCs/>
                <w:szCs w:val="20"/>
              </w:rPr>
              <w:t xml:space="preserve"> </w:t>
            </w:r>
            <w:r>
              <w:rPr>
                <w:rFonts w:cs="Arial"/>
                <w:b/>
                <w:bCs/>
                <w:szCs w:val="20"/>
              </w:rPr>
              <w:t>job</w:t>
            </w:r>
            <w:r w:rsidR="007548C7">
              <w:rPr>
                <w:rFonts w:cs="Arial"/>
                <w:b/>
                <w:bCs/>
                <w:szCs w:val="20"/>
              </w:rPr>
              <w:t xml:space="preserve"> </w:t>
            </w:r>
            <w:r>
              <w:rPr>
                <w:rFonts w:cs="Arial"/>
                <w:b/>
                <w:bCs/>
                <w:szCs w:val="20"/>
              </w:rPr>
              <w:t>or</w:t>
            </w:r>
            <w:r w:rsidR="007548C7">
              <w:rPr>
                <w:rFonts w:cs="Arial"/>
                <w:b/>
                <w:bCs/>
                <w:szCs w:val="20"/>
              </w:rPr>
              <w:t xml:space="preserve"> </w:t>
            </w:r>
            <w:r>
              <w:rPr>
                <w:rFonts w:cs="Arial"/>
                <w:b/>
                <w:bCs/>
                <w:szCs w:val="20"/>
              </w:rPr>
              <w:t>business</w:t>
            </w:r>
            <w:r w:rsidR="007548C7">
              <w:rPr>
                <w:rFonts w:cs="Arial"/>
                <w:b/>
                <w:bCs/>
                <w:szCs w:val="20"/>
              </w:rPr>
              <w:t xml:space="preserve"> </w:t>
            </w:r>
            <w:r>
              <w:rPr>
                <w:rFonts w:cs="Arial"/>
                <w:b/>
                <w:bCs/>
                <w:szCs w:val="20"/>
              </w:rPr>
              <w:t>last</w:t>
            </w:r>
            <w:r w:rsidR="007548C7">
              <w:rPr>
                <w:rFonts w:cs="Arial"/>
                <w:b/>
                <w:bCs/>
                <w:szCs w:val="20"/>
              </w:rPr>
              <w:t xml:space="preserve"> </w:t>
            </w:r>
            <w:r>
              <w:rPr>
                <w:rFonts w:cs="Arial"/>
                <w:b/>
                <w:bCs/>
                <w:szCs w:val="20"/>
              </w:rPr>
              <w:t>week?</w:t>
            </w:r>
          </w:p>
          <w:p w14:paraId="4576B61E" w14:textId="32B7C794"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9A93E64" w14:textId="2C0AC9CA" w:rsidR="007403E9" w:rsidRPr="004719F7" w:rsidRDefault="004719F7" w:rsidP="004719F7">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7548C7">
              <w:rPr>
                <w:rFonts w:cs="Arial"/>
                <w:szCs w:val="20"/>
              </w:rPr>
              <w:t xml:space="preserve"> </w:t>
            </w:r>
            <w:r>
              <w:rPr>
                <w:rFonts w:cs="Arial"/>
                <w:szCs w:val="20"/>
              </w:rPr>
              <w:t>No</w:t>
            </w:r>
          </w:p>
        </w:tc>
      </w:tr>
      <w:tr w:rsidR="007403E9" w:rsidRPr="00117260" w14:paraId="0AD2E3C9"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62D304C3" w14:textId="0D6C3F1F" w:rsidR="007403E9" w:rsidRPr="003241A9" w:rsidRDefault="007403E9">
            <w:pPr>
              <w:spacing w:line="256" w:lineRule="auto"/>
              <w:rPr>
                <w:rFonts w:cs="Arial"/>
                <w:sz w:val="18"/>
                <w:szCs w:val="18"/>
                <w:lang w:val="en-AU"/>
              </w:rPr>
            </w:pPr>
            <w:proofErr w:type="spellStart"/>
            <w:r w:rsidRPr="003241A9">
              <w:rPr>
                <w:rFonts w:cs="Arial"/>
                <w:sz w:val="18"/>
                <w:szCs w:val="18"/>
                <w:lang w:val="en-AU"/>
              </w:rPr>
              <w:t>INTROSELFEMPii</w:t>
            </w:r>
            <w:proofErr w:type="spellEnd"/>
          </w:p>
          <w:p w14:paraId="546A913E" w14:textId="77777777" w:rsidR="007403E9" w:rsidRPr="003241A9" w:rsidRDefault="007403E9">
            <w:pPr>
              <w:pStyle w:val="Tabletext"/>
              <w:rPr>
                <w:rFonts w:ascii="Arial" w:hAnsi="Arial" w:cs="Arial"/>
                <w:sz w:val="18"/>
                <w:lang w:eastAsia="en-GB"/>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752E0A7" w14:textId="4A008077" w:rsidR="007403E9" w:rsidRPr="004719F7" w:rsidRDefault="004719F7" w:rsidP="004719F7">
            <w:pPr>
              <w:rPr>
                <w:rFonts w:cs="Arial"/>
                <w:szCs w:val="20"/>
              </w:rPr>
            </w:pPr>
            <w:r>
              <w:rPr>
                <w:rFonts w:cs="Arial"/>
                <w:szCs w:val="20"/>
              </w:rPr>
              <w:t>The</w:t>
            </w:r>
            <w:r w:rsidR="007548C7">
              <w:rPr>
                <w:rFonts w:cs="Arial"/>
                <w:szCs w:val="20"/>
              </w:rPr>
              <w:t xml:space="preserve"> </w:t>
            </w:r>
            <w:r>
              <w:rPr>
                <w:rFonts w:cs="Arial"/>
                <w:szCs w:val="20"/>
              </w:rPr>
              <w:t>next</w:t>
            </w:r>
            <w:r w:rsidR="007548C7">
              <w:rPr>
                <w:rFonts w:cs="Arial"/>
                <w:szCs w:val="20"/>
              </w:rPr>
              <w:t xml:space="preserve"> </w:t>
            </w:r>
            <w:r>
              <w:rPr>
                <w:rFonts w:cs="Arial"/>
                <w:szCs w:val="20"/>
              </w:rPr>
              <w:t>few</w:t>
            </w:r>
            <w:r w:rsidR="007548C7">
              <w:rPr>
                <w:rFonts w:cs="Arial"/>
                <w:szCs w:val="20"/>
              </w:rPr>
              <w:t xml:space="preserve"> </w:t>
            </w:r>
            <w:r>
              <w:rPr>
                <w:rFonts w:cs="Arial"/>
                <w:szCs w:val="20"/>
              </w:rPr>
              <w:t>questions</w:t>
            </w:r>
            <w:r w:rsidR="007548C7">
              <w:rPr>
                <w:rFonts w:cs="Arial"/>
                <w:szCs w:val="20"/>
              </w:rPr>
              <w:t xml:space="preserve"> </w:t>
            </w:r>
            <w:r>
              <w:rPr>
                <w:rFonts w:cs="Arial"/>
                <w:szCs w:val="20"/>
              </w:rPr>
              <w:t>are</w:t>
            </w:r>
            <w:r w:rsidR="007548C7">
              <w:rPr>
                <w:rFonts w:cs="Arial"/>
                <w:szCs w:val="20"/>
              </w:rPr>
              <w:t xml:space="preserve"> </w:t>
            </w:r>
            <w:r>
              <w:rPr>
                <w:rFonts w:cs="Arial"/>
                <w:szCs w:val="20"/>
              </w:rPr>
              <w:t>about</w:t>
            </w:r>
            <w:r w:rsidR="007548C7">
              <w:rPr>
                <w:rFonts w:cs="Arial"/>
                <w:szCs w:val="20"/>
              </w:rPr>
              <w:t xml:space="preserve"> </w:t>
            </w:r>
            <w:r>
              <w:rPr>
                <w:rFonts w:cs="Arial"/>
                <w:szCs w:val="20"/>
              </w:rPr>
              <w:t>the</w:t>
            </w:r>
            <w:r w:rsidR="007548C7">
              <w:rPr>
                <w:rFonts w:cs="Arial"/>
                <w:szCs w:val="20"/>
              </w:rPr>
              <w:t xml:space="preserve"> </w:t>
            </w:r>
            <w:r>
              <w:rPr>
                <w:rFonts w:cs="Arial"/>
                <w:szCs w:val="20"/>
              </w:rPr>
              <w:t>job</w:t>
            </w:r>
            <w:r w:rsidR="007548C7">
              <w:rPr>
                <w:rFonts w:cs="Arial"/>
                <w:szCs w:val="20"/>
              </w:rPr>
              <w:t xml:space="preserve"> </w:t>
            </w:r>
            <w:r>
              <w:rPr>
                <w:rFonts w:cs="Arial"/>
                <w:szCs w:val="20"/>
              </w:rPr>
              <w:t>or</w:t>
            </w:r>
            <w:r w:rsidR="007548C7">
              <w:rPr>
                <w:rFonts w:cs="Arial"/>
                <w:szCs w:val="20"/>
              </w:rPr>
              <w:t xml:space="preserve"> </w:t>
            </w:r>
            <w:r>
              <w:rPr>
                <w:rFonts w:cs="Arial"/>
                <w:szCs w:val="20"/>
              </w:rPr>
              <w:t>business</w:t>
            </w:r>
            <w:r w:rsidR="007548C7">
              <w:rPr>
                <w:rFonts w:cs="Arial"/>
                <w:szCs w:val="20"/>
              </w:rPr>
              <w:t xml:space="preserve"> </w:t>
            </w:r>
            <w:r>
              <w:rPr>
                <w:rFonts w:cs="Arial"/>
                <w:szCs w:val="20"/>
              </w:rPr>
              <w:t>in</w:t>
            </w:r>
            <w:r w:rsidR="007548C7">
              <w:rPr>
                <w:rFonts w:cs="Arial"/>
                <w:szCs w:val="20"/>
              </w:rPr>
              <w:t xml:space="preserve"> </w:t>
            </w:r>
            <w:r>
              <w:rPr>
                <w:rFonts w:cs="Arial"/>
                <w:szCs w:val="20"/>
              </w:rPr>
              <w:t>which</w:t>
            </w:r>
            <w:r w:rsidR="007548C7">
              <w:rPr>
                <w:rFonts w:cs="Arial"/>
                <w:szCs w:val="20"/>
              </w:rPr>
              <w:t xml:space="preserve"> </w:t>
            </w:r>
            <w:r>
              <w:rPr>
                <w:rFonts w:cs="Arial"/>
                <w:szCs w:val="20"/>
              </w:rPr>
              <w:t>you</w:t>
            </w:r>
            <w:r w:rsidR="007548C7">
              <w:rPr>
                <w:rFonts w:cs="Arial"/>
                <w:szCs w:val="20"/>
              </w:rPr>
              <w:t xml:space="preserve"> </w:t>
            </w:r>
            <w:r>
              <w:rPr>
                <w:rFonts w:cs="Arial"/>
                <w:szCs w:val="20"/>
              </w:rPr>
              <w:t>usually</w:t>
            </w:r>
            <w:r w:rsidR="007548C7">
              <w:rPr>
                <w:rFonts w:cs="Arial"/>
                <w:szCs w:val="20"/>
              </w:rPr>
              <w:t xml:space="preserve"> </w:t>
            </w:r>
            <w:r>
              <w:rPr>
                <w:rFonts w:cs="Arial"/>
                <w:szCs w:val="20"/>
              </w:rPr>
              <w:t>work</w:t>
            </w:r>
            <w:r w:rsidR="007548C7">
              <w:rPr>
                <w:rFonts w:cs="Arial"/>
                <w:szCs w:val="20"/>
              </w:rPr>
              <w:t xml:space="preserve"> </w:t>
            </w:r>
            <w:r>
              <w:rPr>
                <w:rFonts w:cs="Arial"/>
                <w:szCs w:val="20"/>
              </w:rPr>
              <w:t>the</w:t>
            </w:r>
            <w:r w:rsidR="007548C7">
              <w:rPr>
                <w:rFonts w:cs="Arial"/>
                <w:szCs w:val="20"/>
              </w:rPr>
              <w:t xml:space="preserve"> </w:t>
            </w:r>
            <w:r>
              <w:rPr>
                <w:rFonts w:cs="Arial"/>
                <w:szCs w:val="20"/>
              </w:rPr>
              <w:t>most</w:t>
            </w:r>
            <w:r w:rsidR="007548C7">
              <w:rPr>
                <w:rFonts w:cs="Arial"/>
                <w:szCs w:val="20"/>
              </w:rPr>
              <w:t xml:space="preserve"> </w:t>
            </w:r>
            <w:r>
              <w:rPr>
                <w:rFonts w:cs="Arial"/>
                <w:szCs w:val="20"/>
              </w:rPr>
              <w:t>hours,</w:t>
            </w:r>
            <w:r w:rsidR="007548C7">
              <w:rPr>
                <w:rFonts w:cs="Arial"/>
                <w:szCs w:val="20"/>
              </w:rPr>
              <w:t xml:space="preserve"> </w:t>
            </w:r>
            <w:r>
              <w:rPr>
                <w:rFonts w:cs="Arial"/>
                <w:szCs w:val="20"/>
              </w:rPr>
              <w:t>that</w:t>
            </w:r>
            <w:r w:rsidR="007548C7">
              <w:rPr>
                <w:rFonts w:cs="Arial"/>
                <w:szCs w:val="20"/>
              </w:rPr>
              <w:t xml:space="preserve"> </w:t>
            </w:r>
            <w:r>
              <w:rPr>
                <w:rFonts w:cs="Arial"/>
                <w:szCs w:val="20"/>
              </w:rPr>
              <w:t>is,</w:t>
            </w:r>
            <w:r w:rsidR="007548C7">
              <w:rPr>
                <w:rFonts w:cs="Arial"/>
                <w:szCs w:val="20"/>
              </w:rPr>
              <w:t xml:space="preserve"> </w:t>
            </w:r>
            <w:r>
              <w:rPr>
                <w:rFonts w:cs="Arial"/>
                <w:szCs w:val="20"/>
              </w:rPr>
              <w:t>your</w:t>
            </w:r>
            <w:r w:rsidR="007548C7">
              <w:rPr>
                <w:rFonts w:cs="Arial"/>
                <w:szCs w:val="20"/>
              </w:rPr>
              <w:t xml:space="preserve"> </w:t>
            </w:r>
            <w:r>
              <w:rPr>
                <w:rFonts w:cs="Arial"/>
                <w:b/>
                <w:bCs/>
                <w:szCs w:val="20"/>
              </w:rPr>
              <w:t>main</w:t>
            </w:r>
            <w:r w:rsidR="007548C7">
              <w:rPr>
                <w:rFonts w:cs="Arial"/>
                <w:b/>
                <w:bCs/>
                <w:szCs w:val="20"/>
              </w:rPr>
              <w:t xml:space="preserve"> </w:t>
            </w:r>
            <w:r>
              <w:rPr>
                <w:rFonts w:cs="Arial"/>
                <w:b/>
                <w:bCs/>
                <w:szCs w:val="20"/>
              </w:rPr>
              <w:t>job.</w:t>
            </w:r>
            <w:r w:rsidR="007548C7">
              <w:rPr>
                <w:rFonts w:cs="Arial"/>
                <w:b/>
                <w:bCs/>
                <w:szCs w:val="20"/>
              </w:rPr>
              <w:t xml:space="preserve"> </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1811413" w14:textId="77777777" w:rsidR="007403E9" w:rsidRPr="00117260" w:rsidRDefault="007403E9">
            <w:pPr>
              <w:rPr>
                <w:rFonts w:cs="Arial"/>
                <w:szCs w:val="18"/>
                <w:highlight w:val="yellow"/>
              </w:rPr>
            </w:pPr>
          </w:p>
        </w:tc>
      </w:tr>
      <w:tr w:rsidR="004719F7" w:rsidRPr="00117260" w14:paraId="51E398FD"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4587CCDE" w14:textId="77777777" w:rsidR="004719F7" w:rsidRPr="003241A9" w:rsidRDefault="004719F7" w:rsidP="004719F7">
            <w:pPr>
              <w:rPr>
                <w:rFonts w:cs="Arial"/>
                <w:szCs w:val="20"/>
              </w:rPr>
            </w:pPr>
            <w:proofErr w:type="spellStart"/>
            <w:r w:rsidRPr="003241A9">
              <w:rPr>
                <w:rFonts w:cs="Arial"/>
                <w:szCs w:val="20"/>
              </w:rPr>
              <w:t>INTROSELFEMPiii</w:t>
            </w:r>
            <w:proofErr w:type="spellEnd"/>
          </w:p>
          <w:p w14:paraId="7907666E" w14:textId="77777777" w:rsidR="004719F7" w:rsidRPr="003241A9" w:rsidRDefault="004719F7">
            <w:pPr>
              <w:spacing w:line="256" w:lineRule="auto"/>
              <w:rPr>
                <w:rFonts w:cs="Arial"/>
                <w:sz w:val="18"/>
                <w:szCs w:val="18"/>
                <w:lang w:val="en-AU"/>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2BF186A5" w14:textId="530BB31B" w:rsidR="004719F7" w:rsidRPr="004719F7" w:rsidRDefault="004719F7" w:rsidP="004719F7">
            <w:pPr>
              <w:rPr>
                <w:rFonts w:cs="Arial"/>
                <w:szCs w:val="20"/>
              </w:rPr>
            </w:pPr>
            <w:r>
              <w:rPr>
                <w:rFonts w:cs="Arial"/>
                <w:szCs w:val="20"/>
              </w:rPr>
              <w:t>The</w:t>
            </w:r>
            <w:r w:rsidR="007548C7">
              <w:rPr>
                <w:rFonts w:cs="Arial"/>
                <w:szCs w:val="20"/>
              </w:rPr>
              <w:t xml:space="preserve"> </w:t>
            </w:r>
            <w:r>
              <w:rPr>
                <w:rFonts w:cs="Arial"/>
                <w:szCs w:val="20"/>
              </w:rPr>
              <w:t>next</w:t>
            </w:r>
            <w:r w:rsidR="007548C7">
              <w:rPr>
                <w:rFonts w:cs="Arial"/>
                <w:szCs w:val="20"/>
              </w:rPr>
              <w:t xml:space="preserve"> </w:t>
            </w:r>
            <w:r>
              <w:rPr>
                <w:rFonts w:cs="Arial"/>
                <w:szCs w:val="20"/>
              </w:rPr>
              <w:t>few</w:t>
            </w:r>
            <w:r w:rsidR="007548C7">
              <w:rPr>
                <w:rFonts w:cs="Arial"/>
                <w:szCs w:val="20"/>
              </w:rPr>
              <w:t xml:space="preserve"> </w:t>
            </w:r>
            <w:r>
              <w:rPr>
                <w:rFonts w:cs="Arial"/>
                <w:szCs w:val="20"/>
              </w:rPr>
              <w:t>questions</w:t>
            </w:r>
            <w:r w:rsidR="007548C7">
              <w:rPr>
                <w:rFonts w:cs="Arial"/>
                <w:szCs w:val="20"/>
              </w:rPr>
              <w:t xml:space="preserve"> </w:t>
            </w:r>
            <w:r>
              <w:rPr>
                <w:rFonts w:cs="Arial"/>
                <w:szCs w:val="20"/>
              </w:rPr>
              <w:t>are</w:t>
            </w:r>
            <w:r w:rsidR="007548C7">
              <w:rPr>
                <w:rFonts w:cs="Arial"/>
                <w:szCs w:val="20"/>
              </w:rPr>
              <w:t xml:space="preserve"> </w:t>
            </w:r>
            <w:r>
              <w:rPr>
                <w:rFonts w:cs="Arial"/>
                <w:szCs w:val="20"/>
              </w:rPr>
              <w:t>about</w:t>
            </w:r>
            <w:r w:rsidR="007548C7">
              <w:rPr>
                <w:rFonts w:cs="Arial"/>
                <w:szCs w:val="20"/>
              </w:rPr>
              <w:t xml:space="preserve"> </w:t>
            </w:r>
            <w:r>
              <w:rPr>
                <w:rFonts w:cs="Arial"/>
                <w:szCs w:val="20"/>
              </w:rPr>
              <w:t>the</w:t>
            </w:r>
            <w:r w:rsidR="007548C7">
              <w:rPr>
                <w:rFonts w:cs="Arial"/>
                <w:szCs w:val="20"/>
              </w:rPr>
              <w:t xml:space="preserve"> </w:t>
            </w:r>
            <w:r>
              <w:rPr>
                <w:rFonts w:cs="Arial"/>
                <w:szCs w:val="20"/>
              </w:rPr>
              <w:t>job</w:t>
            </w:r>
            <w:r w:rsidR="007548C7">
              <w:rPr>
                <w:rFonts w:cs="Arial"/>
                <w:szCs w:val="20"/>
              </w:rPr>
              <w:t xml:space="preserve"> </w:t>
            </w:r>
            <w:r>
              <w:rPr>
                <w:rFonts w:cs="Arial"/>
                <w:szCs w:val="20"/>
              </w:rPr>
              <w:t>or</w:t>
            </w:r>
            <w:r w:rsidR="007548C7">
              <w:rPr>
                <w:rFonts w:cs="Arial"/>
                <w:szCs w:val="20"/>
              </w:rPr>
              <w:t xml:space="preserve"> </w:t>
            </w:r>
            <w:r>
              <w:rPr>
                <w:rFonts w:cs="Arial"/>
                <w:szCs w:val="20"/>
              </w:rPr>
              <w:t>business</w:t>
            </w:r>
            <w:r w:rsidR="007548C7">
              <w:rPr>
                <w:rFonts w:cs="Arial"/>
                <w:szCs w:val="20"/>
              </w:rPr>
              <w:t xml:space="preserve"> </w:t>
            </w:r>
            <w:r>
              <w:rPr>
                <w:rFonts w:cs="Arial"/>
                <w:szCs w:val="20"/>
              </w:rPr>
              <w:t>in</w:t>
            </w:r>
            <w:r w:rsidR="007548C7">
              <w:rPr>
                <w:rFonts w:cs="Arial"/>
                <w:szCs w:val="20"/>
              </w:rPr>
              <w:t xml:space="preserve"> </w:t>
            </w:r>
            <w:r>
              <w:rPr>
                <w:rFonts w:cs="Arial"/>
                <w:szCs w:val="20"/>
              </w:rPr>
              <w:t>which</w:t>
            </w:r>
            <w:r w:rsidR="007548C7">
              <w:rPr>
                <w:rFonts w:cs="Arial"/>
                <w:szCs w:val="20"/>
              </w:rPr>
              <w:t xml:space="preserve"> </w:t>
            </w:r>
            <w:r>
              <w:rPr>
                <w:rFonts w:cs="Arial"/>
                <w:szCs w:val="20"/>
              </w:rPr>
              <w:t>you</w:t>
            </w:r>
            <w:r w:rsidR="007548C7">
              <w:rPr>
                <w:rFonts w:cs="Arial"/>
                <w:szCs w:val="20"/>
              </w:rPr>
              <w:t xml:space="preserve"> </w:t>
            </w:r>
            <w:r>
              <w:rPr>
                <w:rFonts w:cs="Arial"/>
                <w:szCs w:val="20"/>
              </w:rPr>
              <w:t>usually</w:t>
            </w:r>
            <w:r w:rsidR="007548C7">
              <w:rPr>
                <w:rFonts w:cs="Arial"/>
                <w:szCs w:val="20"/>
              </w:rPr>
              <w:t xml:space="preserve"> </w:t>
            </w:r>
            <w:r>
              <w:rPr>
                <w:rFonts w:cs="Arial"/>
                <w:szCs w:val="20"/>
              </w:rPr>
              <w:t>work</w:t>
            </w:r>
            <w:r w:rsidR="007548C7">
              <w:rPr>
                <w:rFonts w:cs="Arial"/>
                <w:szCs w:val="20"/>
              </w:rPr>
              <w:t xml:space="preserve"> </w:t>
            </w:r>
            <w:r>
              <w:rPr>
                <w:rFonts w:cs="Arial"/>
                <w:szCs w:val="20"/>
              </w:rPr>
              <w:t>the</w:t>
            </w:r>
            <w:r w:rsidR="007548C7">
              <w:rPr>
                <w:rFonts w:cs="Arial"/>
                <w:szCs w:val="20"/>
              </w:rPr>
              <w:t xml:space="preserve"> </w:t>
            </w:r>
            <w:r>
              <w:rPr>
                <w:rFonts w:cs="Arial"/>
                <w:szCs w:val="20"/>
              </w:rPr>
              <w:t>most</w:t>
            </w:r>
            <w:r w:rsidR="007548C7">
              <w:rPr>
                <w:rFonts w:cs="Arial"/>
                <w:szCs w:val="20"/>
              </w:rPr>
              <w:t xml:space="preserve"> </w:t>
            </w:r>
            <w:r>
              <w:rPr>
                <w:rFonts w:cs="Arial"/>
                <w:szCs w:val="20"/>
              </w:rPr>
              <w:t>hours.</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6BC72501" w14:textId="77777777" w:rsidR="004719F7" w:rsidRPr="00117260" w:rsidRDefault="004719F7">
            <w:pPr>
              <w:rPr>
                <w:rFonts w:cs="Arial"/>
                <w:szCs w:val="18"/>
                <w:highlight w:val="yellow"/>
              </w:rPr>
            </w:pPr>
          </w:p>
        </w:tc>
      </w:tr>
      <w:tr w:rsidR="007403E9" w:rsidRPr="00117260" w14:paraId="7826B941"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577945E6" w14:textId="1BDCA55F" w:rsidR="007403E9" w:rsidRPr="003241A9" w:rsidRDefault="007403E9">
            <w:pPr>
              <w:pStyle w:val="QNameText"/>
              <w:spacing w:after="0" w:line="256" w:lineRule="auto"/>
              <w:rPr>
                <w:rFonts w:cs="Arial"/>
                <w:sz w:val="18"/>
                <w:szCs w:val="18"/>
              </w:rPr>
            </w:pPr>
            <w:bookmarkStart w:id="15" w:name="_Hlk533067014"/>
            <w:r w:rsidRPr="003241A9">
              <w:rPr>
                <w:rFonts w:cs="Arial"/>
                <w:sz w:val="18"/>
                <w:szCs w:val="18"/>
              </w:rPr>
              <w:t>SELFEMP</w:t>
            </w:r>
            <w:bookmarkEnd w:id="15"/>
          </w:p>
          <w:p w14:paraId="627B6504"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2DF29D7" w14:textId="54B1917E" w:rsidR="007403E9" w:rsidRPr="004719F7" w:rsidRDefault="004719F7" w:rsidP="004719F7">
            <w:pPr>
              <w:rPr>
                <w:rFonts w:cs="Arial"/>
                <w:szCs w:val="20"/>
              </w:rPr>
            </w:pPr>
            <w:r>
              <w:rPr>
                <w:rFonts w:cs="Arial"/>
                <w:szCs w:val="20"/>
              </w:rPr>
              <w:t>Thinking</w:t>
            </w:r>
            <w:r w:rsidR="007548C7">
              <w:rPr>
                <w:rFonts w:cs="Arial"/>
                <w:szCs w:val="20"/>
              </w:rPr>
              <w:t xml:space="preserve"> </w:t>
            </w:r>
            <w:r>
              <w:rPr>
                <w:rFonts w:cs="Arial"/>
                <w:szCs w:val="20"/>
              </w:rPr>
              <w:t>about</w:t>
            </w:r>
            <w:r w:rsidR="007548C7">
              <w:rPr>
                <w:rFonts w:cs="Arial"/>
                <w:szCs w:val="20"/>
              </w:rPr>
              <w:t xml:space="preserve"> </w:t>
            </w:r>
            <w:r>
              <w:rPr>
                <w:rFonts w:cs="Arial"/>
                <w:szCs w:val="20"/>
              </w:rPr>
              <w:t>your</w:t>
            </w:r>
            <w:r w:rsidR="007548C7">
              <w:rPr>
                <w:rFonts w:cs="Arial"/>
                <w:szCs w:val="20"/>
              </w:rPr>
              <w:t xml:space="preserve"> </w:t>
            </w:r>
            <w:r>
              <w:rPr>
                <w:rFonts w:cs="Arial"/>
                <w:szCs w:val="20"/>
              </w:rPr>
              <w:t>&lt;</w:t>
            </w:r>
            <w:r>
              <w:rPr>
                <w:rFonts w:cs="Arial"/>
                <w:b/>
                <w:bCs/>
                <w:szCs w:val="20"/>
              </w:rPr>
              <w:t>main</w:t>
            </w:r>
            <w:r w:rsidR="007548C7">
              <w:rPr>
                <w:rFonts w:cs="Arial"/>
                <w:b/>
                <w:bCs/>
                <w:szCs w:val="20"/>
              </w:rPr>
              <w:t xml:space="preserve"> </w:t>
            </w:r>
            <w:r>
              <w:rPr>
                <w:rFonts w:cs="Arial"/>
                <w:b/>
                <w:bCs/>
                <w:szCs w:val="20"/>
              </w:rPr>
              <w:t>job/job</w:t>
            </w:r>
            <w:r>
              <w:rPr>
                <w:rFonts w:cs="Arial"/>
                <w:szCs w:val="20"/>
              </w:rPr>
              <w:t>&gt;,</w:t>
            </w:r>
            <w:r w:rsidR="007548C7">
              <w:rPr>
                <w:rFonts w:cs="Arial"/>
                <w:szCs w:val="20"/>
              </w:rPr>
              <w:t xml:space="preserve"> </w:t>
            </w:r>
            <w:r>
              <w:rPr>
                <w:rFonts w:cs="Arial"/>
                <w:szCs w:val="20"/>
              </w:rPr>
              <w:t>do</w:t>
            </w:r>
            <w:r w:rsidR="007548C7">
              <w:rPr>
                <w:rFonts w:cs="Arial"/>
                <w:szCs w:val="20"/>
              </w:rPr>
              <w:t xml:space="preserve"> </w:t>
            </w:r>
            <w:r>
              <w:rPr>
                <w:rFonts w:cs="Arial"/>
                <w:szCs w:val="20"/>
              </w:rPr>
              <w:t>you</w:t>
            </w:r>
            <w:r w:rsidR="007548C7">
              <w:rPr>
                <w:rFonts w:cs="Arial"/>
                <w:szCs w:val="20"/>
              </w:rPr>
              <w:t xml:space="preserve"> </w:t>
            </w:r>
            <w:r>
              <w:rPr>
                <w:rFonts w:cs="Arial"/>
                <w:szCs w:val="20"/>
              </w:rPr>
              <w:t>work</w:t>
            </w:r>
            <w:r w:rsidR="007548C7">
              <w:rPr>
                <w:rFonts w:cs="Arial"/>
                <w:szCs w:val="20"/>
              </w:rPr>
              <w:t xml:space="preserve"> </w:t>
            </w:r>
            <w:r>
              <w:rPr>
                <w:rFonts w:cs="Arial"/>
                <w:szCs w:val="20"/>
              </w:rPr>
              <w:t>for</w:t>
            </w:r>
            <w:r w:rsidR="007548C7">
              <w:rPr>
                <w:rFonts w:cs="Arial"/>
                <w:szCs w:val="20"/>
              </w:rPr>
              <w:t xml:space="preserve"> </w:t>
            </w:r>
            <w:r>
              <w:rPr>
                <w:rFonts w:cs="Arial"/>
                <w:szCs w:val="20"/>
              </w:rPr>
              <w:t>an</w:t>
            </w:r>
            <w:r w:rsidR="007548C7">
              <w:rPr>
                <w:rFonts w:cs="Arial"/>
                <w:szCs w:val="20"/>
              </w:rPr>
              <w:t xml:space="preserve"> </w:t>
            </w:r>
            <w:r>
              <w:rPr>
                <w:rFonts w:cs="Arial"/>
                <w:szCs w:val="20"/>
              </w:rPr>
              <w:t>employer,</w:t>
            </w:r>
            <w:r w:rsidR="007548C7">
              <w:rPr>
                <w:rFonts w:cs="Arial"/>
                <w:szCs w:val="20"/>
              </w:rPr>
              <w:t xml:space="preserve"> </w:t>
            </w:r>
            <w:r>
              <w:rPr>
                <w:rFonts w:cs="Arial"/>
                <w:szCs w:val="20"/>
              </w:rPr>
              <w:t>or</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szCs w:val="20"/>
              </w:rPr>
              <w:t>own</w:t>
            </w:r>
            <w:r w:rsidR="007548C7">
              <w:rPr>
                <w:rFonts w:cs="Arial"/>
                <w:szCs w:val="20"/>
              </w:rPr>
              <w:t xml:space="preserve"> </w:t>
            </w:r>
            <w:r>
              <w:rPr>
                <w:rFonts w:cs="Arial"/>
                <w:szCs w:val="20"/>
              </w:rPr>
              <w:t>business?</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BCEAFA1" w14:textId="6A9EB154" w:rsidR="00316751" w:rsidRDefault="004719F7" w:rsidP="004719F7">
            <w:pPr>
              <w:rPr>
                <w:rFonts w:cs="Arial"/>
                <w:szCs w:val="20"/>
              </w:rPr>
            </w:pPr>
            <w:r>
              <w:rPr>
                <w:rFonts w:cs="Arial"/>
                <w:szCs w:val="20"/>
              </w:rPr>
              <w:t>1.</w:t>
            </w:r>
            <w:r w:rsidR="007548C7">
              <w:rPr>
                <w:rFonts w:cs="Arial"/>
                <w:szCs w:val="20"/>
              </w:rPr>
              <w:t xml:space="preserve"> </w:t>
            </w:r>
            <w:r>
              <w:rPr>
                <w:rFonts w:cs="Arial"/>
                <w:szCs w:val="20"/>
              </w:rPr>
              <w:t>Employer</w:t>
            </w:r>
            <w:r w:rsidR="007548C7">
              <w:rPr>
                <w:rFonts w:cs="Arial"/>
                <w:szCs w:val="20"/>
              </w:rPr>
              <w:t xml:space="preserve"> </w:t>
            </w:r>
            <w:r>
              <w:rPr>
                <w:rFonts w:cs="Arial"/>
                <w:szCs w:val="20"/>
              </w:rPr>
              <w:br/>
              <w:t>2.</w:t>
            </w:r>
            <w:r w:rsidR="007548C7">
              <w:rPr>
                <w:rFonts w:cs="Arial"/>
                <w:szCs w:val="20"/>
              </w:rPr>
              <w:t xml:space="preserve"> </w:t>
            </w:r>
            <w:r>
              <w:rPr>
                <w:rFonts w:cs="Arial"/>
                <w:szCs w:val="20"/>
              </w:rPr>
              <w:t>Own</w:t>
            </w:r>
            <w:r w:rsidR="007548C7">
              <w:rPr>
                <w:rFonts w:cs="Arial"/>
                <w:szCs w:val="20"/>
              </w:rPr>
              <w:t xml:space="preserve"> </w:t>
            </w:r>
            <w:r>
              <w:rPr>
                <w:rFonts w:cs="Arial"/>
                <w:szCs w:val="20"/>
              </w:rPr>
              <w:t>business</w:t>
            </w:r>
            <w:r w:rsidR="007548C7">
              <w:rPr>
                <w:rFonts w:cs="Arial"/>
                <w:szCs w:val="20"/>
              </w:rPr>
              <w:t xml:space="preserve"> </w:t>
            </w:r>
          </w:p>
          <w:p w14:paraId="0AC3B813" w14:textId="6BF51BF2" w:rsidR="007403E9" w:rsidRPr="004719F7" w:rsidRDefault="004719F7" w:rsidP="004719F7">
            <w:pPr>
              <w:rPr>
                <w:rFonts w:cs="Arial"/>
                <w:szCs w:val="20"/>
              </w:rPr>
            </w:pPr>
            <w:r>
              <w:rPr>
                <w:rFonts w:cs="Arial"/>
                <w:szCs w:val="20"/>
              </w:rPr>
              <w:t>3.</w:t>
            </w:r>
            <w:r w:rsidR="007548C7">
              <w:rPr>
                <w:rFonts w:cs="Arial"/>
                <w:szCs w:val="20"/>
              </w:rPr>
              <w:t xml:space="preserve"> </w:t>
            </w:r>
            <w:r>
              <w:rPr>
                <w:rFonts w:cs="Arial"/>
                <w:szCs w:val="20"/>
              </w:rPr>
              <w:t>Other</w:t>
            </w:r>
            <w:r w:rsidR="007548C7">
              <w:rPr>
                <w:rFonts w:cs="Arial"/>
                <w:szCs w:val="20"/>
              </w:rPr>
              <w:t xml:space="preserve"> </w:t>
            </w:r>
            <w:r>
              <w:rPr>
                <w:rFonts w:cs="Arial"/>
                <w:szCs w:val="20"/>
              </w:rPr>
              <w:t>or</w:t>
            </w:r>
            <w:r w:rsidR="007548C7">
              <w:rPr>
                <w:rFonts w:cs="Arial"/>
                <w:szCs w:val="20"/>
              </w:rPr>
              <w:t xml:space="preserve"> </w:t>
            </w:r>
            <w:r>
              <w:rPr>
                <w:rFonts w:cs="Arial"/>
                <w:szCs w:val="20"/>
              </w:rPr>
              <w:t>uncertain</w:t>
            </w:r>
          </w:p>
        </w:tc>
      </w:tr>
      <w:tr w:rsidR="007403E9" w:rsidRPr="00117260" w14:paraId="20C81F89"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09DE2C9" w14:textId="77777777" w:rsidR="007403E9" w:rsidRPr="003241A9" w:rsidRDefault="007403E9">
            <w:pPr>
              <w:pStyle w:val="QNameText"/>
              <w:spacing w:after="0" w:line="256" w:lineRule="auto"/>
              <w:rPr>
                <w:rFonts w:cs="Arial"/>
                <w:sz w:val="18"/>
                <w:szCs w:val="18"/>
              </w:rPr>
            </w:pPr>
            <w:r w:rsidRPr="003241A9">
              <w:rPr>
                <w:rFonts w:cs="Arial"/>
                <w:sz w:val="18"/>
                <w:szCs w:val="18"/>
              </w:rPr>
              <w:t>PAYMENT</w:t>
            </w:r>
          </w:p>
          <w:p w14:paraId="4411E959"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10B0F68" w14:textId="13D09A23" w:rsidR="00316751" w:rsidRDefault="00316751" w:rsidP="00316751">
            <w:pPr>
              <w:rPr>
                <w:rFonts w:cs="Arial"/>
                <w:szCs w:val="20"/>
              </w:rPr>
            </w:pPr>
            <w:r>
              <w:rPr>
                <w:rFonts w:cs="Arial"/>
                <w:szCs w:val="20"/>
              </w:rPr>
              <w:t>Are</w:t>
            </w:r>
            <w:r w:rsidR="007548C7">
              <w:rPr>
                <w:rFonts w:cs="Arial"/>
                <w:szCs w:val="20"/>
              </w:rPr>
              <w:t xml:space="preserve"> </w:t>
            </w:r>
            <w:r>
              <w:rPr>
                <w:rFonts w:cs="Arial"/>
                <w:szCs w:val="20"/>
              </w:rPr>
              <w:t>you</w:t>
            </w:r>
            <w:r w:rsidR="007548C7">
              <w:rPr>
                <w:rFonts w:cs="Arial"/>
                <w:szCs w:val="20"/>
              </w:rPr>
              <w:t xml:space="preserve"> </w:t>
            </w:r>
            <w:r>
              <w:rPr>
                <w:rFonts w:cs="Arial"/>
                <w:szCs w:val="20"/>
              </w:rPr>
              <w:t>paid</w:t>
            </w:r>
            <w:r w:rsidR="007548C7">
              <w:rPr>
                <w:rFonts w:cs="Arial"/>
                <w:szCs w:val="20"/>
              </w:rPr>
              <w:t xml:space="preserve"> </w:t>
            </w:r>
            <w:r>
              <w:rPr>
                <w:rFonts w:cs="Arial"/>
                <w:szCs w:val="20"/>
              </w:rPr>
              <w:t>a</w:t>
            </w:r>
            <w:r w:rsidR="007548C7">
              <w:rPr>
                <w:rFonts w:cs="Arial"/>
                <w:szCs w:val="20"/>
              </w:rPr>
              <w:t xml:space="preserve"> </w:t>
            </w:r>
            <w:r>
              <w:rPr>
                <w:rFonts w:cs="Arial"/>
                <w:szCs w:val="20"/>
              </w:rPr>
              <w:t>wage</w:t>
            </w:r>
            <w:r w:rsidR="007548C7">
              <w:rPr>
                <w:rFonts w:cs="Arial"/>
                <w:szCs w:val="20"/>
              </w:rPr>
              <w:t xml:space="preserve"> </w:t>
            </w:r>
            <w:r>
              <w:rPr>
                <w:rFonts w:cs="Arial"/>
                <w:szCs w:val="20"/>
              </w:rPr>
              <w:t>or</w:t>
            </w:r>
            <w:r w:rsidR="007548C7">
              <w:rPr>
                <w:rFonts w:cs="Arial"/>
                <w:szCs w:val="20"/>
              </w:rPr>
              <w:t xml:space="preserve"> </w:t>
            </w:r>
            <w:r>
              <w:rPr>
                <w:rFonts w:cs="Arial"/>
                <w:szCs w:val="20"/>
              </w:rPr>
              <w:t>salary,</w:t>
            </w:r>
            <w:r w:rsidR="007548C7">
              <w:rPr>
                <w:rFonts w:cs="Arial"/>
                <w:szCs w:val="20"/>
              </w:rPr>
              <w:t xml:space="preserve"> </w:t>
            </w:r>
            <w:r>
              <w:rPr>
                <w:rFonts w:cs="Arial"/>
                <w:szCs w:val="20"/>
              </w:rPr>
              <w:t>or</w:t>
            </w:r>
            <w:r w:rsidR="007548C7">
              <w:rPr>
                <w:rFonts w:cs="Arial"/>
                <w:szCs w:val="20"/>
              </w:rPr>
              <w:t xml:space="preserve"> </w:t>
            </w:r>
            <w:r>
              <w:rPr>
                <w:rFonts w:cs="Arial"/>
                <w:szCs w:val="20"/>
              </w:rPr>
              <w:t>some</w:t>
            </w:r>
            <w:r w:rsidR="007548C7">
              <w:rPr>
                <w:rFonts w:cs="Arial"/>
                <w:szCs w:val="20"/>
              </w:rPr>
              <w:t xml:space="preserve"> </w:t>
            </w:r>
            <w:r>
              <w:rPr>
                <w:rFonts w:cs="Arial"/>
                <w:szCs w:val="20"/>
              </w:rPr>
              <w:t>other</w:t>
            </w:r>
            <w:r w:rsidR="007548C7">
              <w:rPr>
                <w:rFonts w:cs="Arial"/>
                <w:szCs w:val="20"/>
              </w:rPr>
              <w:t xml:space="preserve"> </w:t>
            </w:r>
            <w:r>
              <w:rPr>
                <w:rFonts w:cs="Arial"/>
                <w:szCs w:val="20"/>
              </w:rPr>
              <w:t>form</w:t>
            </w:r>
            <w:r w:rsidR="007548C7">
              <w:rPr>
                <w:rFonts w:cs="Arial"/>
                <w:szCs w:val="20"/>
              </w:rPr>
              <w:t xml:space="preserve"> </w:t>
            </w:r>
            <w:r>
              <w:rPr>
                <w:rFonts w:cs="Arial"/>
                <w:szCs w:val="20"/>
              </w:rPr>
              <w:t>of</w:t>
            </w:r>
            <w:r w:rsidR="007548C7">
              <w:rPr>
                <w:rFonts w:cs="Arial"/>
                <w:szCs w:val="20"/>
              </w:rPr>
              <w:t xml:space="preserve"> </w:t>
            </w:r>
            <w:r>
              <w:rPr>
                <w:rFonts w:cs="Arial"/>
                <w:szCs w:val="20"/>
              </w:rPr>
              <w:t>payment?</w:t>
            </w:r>
          </w:p>
          <w:p w14:paraId="7E31DB3D" w14:textId="50586659"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329B5C8" w14:textId="69DBBC49" w:rsidR="007403E9" w:rsidRPr="00316751" w:rsidRDefault="00316751" w:rsidP="00316751">
            <w:pPr>
              <w:rPr>
                <w:rFonts w:cs="Arial"/>
                <w:szCs w:val="20"/>
              </w:rPr>
            </w:pPr>
            <w:r>
              <w:rPr>
                <w:rFonts w:cs="Arial"/>
                <w:szCs w:val="20"/>
              </w:rPr>
              <w:t>1.</w:t>
            </w:r>
            <w:r w:rsidR="007548C7">
              <w:rPr>
                <w:rFonts w:cs="Arial"/>
                <w:szCs w:val="20"/>
              </w:rPr>
              <w:t xml:space="preserve"> </w:t>
            </w:r>
            <w:r>
              <w:rPr>
                <w:rFonts w:cs="Arial"/>
                <w:szCs w:val="20"/>
              </w:rPr>
              <w:t>Wage</w:t>
            </w:r>
            <w:r w:rsidR="007548C7">
              <w:rPr>
                <w:rFonts w:cs="Arial"/>
                <w:szCs w:val="20"/>
              </w:rPr>
              <w:t xml:space="preserve"> </w:t>
            </w:r>
            <w:r>
              <w:rPr>
                <w:rFonts w:cs="Arial"/>
                <w:szCs w:val="20"/>
              </w:rPr>
              <w:t>or</w:t>
            </w:r>
            <w:r w:rsidR="007548C7">
              <w:rPr>
                <w:rFonts w:cs="Arial"/>
                <w:szCs w:val="20"/>
              </w:rPr>
              <w:t xml:space="preserve"> </w:t>
            </w:r>
            <w:r>
              <w:rPr>
                <w:rFonts w:cs="Arial"/>
                <w:szCs w:val="20"/>
              </w:rPr>
              <w:t>Salary</w:t>
            </w:r>
            <w:r>
              <w:rPr>
                <w:rFonts w:cs="Arial"/>
                <w:szCs w:val="20"/>
              </w:rPr>
              <w:br/>
              <w:t>5.</w:t>
            </w:r>
            <w:r w:rsidR="007548C7">
              <w:rPr>
                <w:rFonts w:cs="Arial"/>
                <w:szCs w:val="20"/>
              </w:rPr>
              <w:t xml:space="preserve"> </w:t>
            </w:r>
            <w:r>
              <w:rPr>
                <w:rFonts w:cs="Arial"/>
                <w:szCs w:val="20"/>
              </w:rPr>
              <w:t>Other</w:t>
            </w:r>
            <w:r w:rsidR="007548C7">
              <w:rPr>
                <w:rFonts w:cs="Arial"/>
                <w:szCs w:val="20"/>
              </w:rPr>
              <w:t xml:space="preserve"> </w:t>
            </w:r>
            <w:r>
              <w:rPr>
                <w:rFonts w:cs="Arial"/>
                <w:szCs w:val="20"/>
              </w:rPr>
              <w:t>or</w:t>
            </w:r>
            <w:r w:rsidR="007548C7">
              <w:rPr>
                <w:rFonts w:cs="Arial"/>
                <w:szCs w:val="20"/>
              </w:rPr>
              <w:t xml:space="preserve"> </w:t>
            </w:r>
            <w:r>
              <w:rPr>
                <w:rFonts w:cs="Arial"/>
                <w:szCs w:val="20"/>
              </w:rPr>
              <w:t>Uncertain</w:t>
            </w:r>
          </w:p>
        </w:tc>
      </w:tr>
      <w:tr w:rsidR="007403E9" w:rsidRPr="00117260" w14:paraId="5D2ACA0A"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386E989F" w14:textId="77777777" w:rsidR="007403E9" w:rsidRPr="003241A9" w:rsidRDefault="007403E9">
            <w:pPr>
              <w:pStyle w:val="QNameText"/>
              <w:spacing w:after="0" w:line="256" w:lineRule="auto"/>
              <w:rPr>
                <w:rFonts w:cs="Arial"/>
                <w:sz w:val="18"/>
                <w:szCs w:val="18"/>
              </w:rPr>
            </w:pPr>
            <w:r w:rsidRPr="003241A9">
              <w:rPr>
                <w:rFonts w:cs="Arial"/>
                <w:sz w:val="18"/>
                <w:szCs w:val="18"/>
              </w:rPr>
              <w:t>PAYARRNG</w:t>
            </w:r>
          </w:p>
          <w:p w14:paraId="05E1DB0A"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3742C8F" w14:textId="53B03CBF" w:rsidR="00316751" w:rsidRDefault="00316751" w:rsidP="00316751">
            <w:pPr>
              <w:rPr>
                <w:rFonts w:cs="Arial"/>
                <w:szCs w:val="20"/>
              </w:rPr>
            </w:pPr>
            <w:r>
              <w:rPr>
                <w:rFonts w:cs="Arial"/>
                <w:szCs w:val="20"/>
              </w:rPr>
              <w:t>What</w:t>
            </w:r>
            <w:r w:rsidR="007548C7">
              <w:rPr>
                <w:rFonts w:cs="Arial"/>
                <w:szCs w:val="20"/>
              </w:rPr>
              <w:t xml:space="preserve"> </w:t>
            </w:r>
            <w:r>
              <w:rPr>
                <w:rFonts w:cs="Arial"/>
                <w:szCs w:val="20"/>
              </w:rPr>
              <w:t>are</w:t>
            </w:r>
            <w:r w:rsidR="007548C7">
              <w:rPr>
                <w:rFonts w:cs="Arial"/>
                <w:szCs w:val="20"/>
              </w:rPr>
              <w:t xml:space="preserve"> </w:t>
            </w:r>
            <w:r>
              <w:rPr>
                <w:rFonts w:cs="Arial"/>
                <w:szCs w:val="20"/>
              </w:rPr>
              <w:t>your</w:t>
            </w:r>
            <w:r w:rsidR="007548C7">
              <w:rPr>
                <w:rFonts w:cs="Arial"/>
                <w:szCs w:val="20"/>
              </w:rPr>
              <w:t xml:space="preserve"> </w:t>
            </w:r>
            <w:r>
              <w:rPr>
                <w:rFonts w:cs="Arial"/>
                <w:szCs w:val="20"/>
              </w:rPr>
              <w:t>&lt;working/payment&gt;</w:t>
            </w:r>
            <w:r w:rsidR="007548C7">
              <w:rPr>
                <w:rFonts w:cs="Arial"/>
                <w:szCs w:val="20"/>
              </w:rPr>
              <w:t xml:space="preserve"> </w:t>
            </w:r>
            <w:r>
              <w:rPr>
                <w:rFonts w:cs="Arial"/>
                <w:szCs w:val="20"/>
              </w:rPr>
              <w:t>arrangements?</w:t>
            </w:r>
          </w:p>
          <w:p w14:paraId="449CC8DA" w14:textId="67E6E3F1"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F22E46A" w14:textId="7B04EA1A" w:rsidR="007403E9" w:rsidRPr="00316751" w:rsidRDefault="00316751" w:rsidP="00316751">
            <w:pPr>
              <w:rPr>
                <w:rFonts w:cs="Arial"/>
                <w:szCs w:val="20"/>
              </w:rPr>
            </w:pPr>
            <w:r>
              <w:rPr>
                <w:rFonts w:cs="Arial"/>
                <w:szCs w:val="20"/>
              </w:rPr>
              <w:t>10.</w:t>
            </w:r>
            <w:r w:rsidR="007548C7">
              <w:rPr>
                <w:rFonts w:cs="Arial"/>
                <w:szCs w:val="20"/>
              </w:rPr>
              <w:t xml:space="preserve"> </w:t>
            </w:r>
            <w:r>
              <w:rPr>
                <w:rFonts w:cs="Arial"/>
                <w:szCs w:val="20"/>
              </w:rPr>
              <w:t>Unpaid</w:t>
            </w:r>
            <w:r w:rsidR="007548C7">
              <w:rPr>
                <w:rFonts w:cs="Arial"/>
                <w:szCs w:val="20"/>
              </w:rPr>
              <w:t xml:space="preserve"> </w:t>
            </w:r>
            <w:r>
              <w:rPr>
                <w:rFonts w:cs="Arial"/>
                <w:szCs w:val="20"/>
              </w:rPr>
              <w:t>voluntary</w:t>
            </w:r>
            <w:r w:rsidR="007548C7">
              <w:rPr>
                <w:rFonts w:cs="Arial"/>
                <w:szCs w:val="20"/>
              </w:rPr>
              <w:t xml:space="preserve"> </w:t>
            </w:r>
            <w:r>
              <w:rPr>
                <w:rFonts w:cs="Arial"/>
                <w:szCs w:val="20"/>
              </w:rPr>
              <w:t>work</w:t>
            </w:r>
            <w:r w:rsidR="007548C7">
              <w:rPr>
                <w:rFonts w:cs="Arial"/>
                <w:szCs w:val="20"/>
              </w:rPr>
              <w:t xml:space="preserve"> </w:t>
            </w:r>
            <w:r>
              <w:rPr>
                <w:rFonts w:cs="Arial"/>
                <w:szCs w:val="20"/>
              </w:rPr>
              <w:br/>
              <w:t>11.</w:t>
            </w:r>
            <w:r w:rsidR="007548C7">
              <w:rPr>
                <w:rFonts w:cs="Arial"/>
                <w:szCs w:val="20"/>
              </w:rPr>
              <w:t xml:space="preserve"> </w:t>
            </w:r>
            <w:r>
              <w:rPr>
                <w:rFonts w:cs="Arial"/>
                <w:szCs w:val="20"/>
              </w:rPr>
              <w:t>Unpaid</w:t>
            </w:r>
            <w:r w:rsidR="007548C7">
              <w:rPr>
                <w:rFonts w:cs="Arial"/>
                <w:szCs w:val="20"/>
              </w:rPr>
              <w:t xml:space="preserve"> </w:t>
            </w:r>
            <w:r>
              <w:rPr>
                <w:rFonts w:cs="Arial"/>
                <w:szCs w:val="20"/>
              </w:rPr>
              <w:t>trainee</w:t>
            </w:r>
            <w:r w:rsidR="007548C7">
              <w:rPr>
                <w:rFonts w:cs="Arial"/>
                <w:szCs w:val="20"/>
              </w:rPr>
              <w:t xml:space="preserve"> </w:t>
            </w:r>
            <w:r>
              <w:rPr>
                <w:rFonts w:cs="Arial"/>
                <w:szCs w:val="20"/>
              </w:rPr>
              <w:t>or</w:t>
            </w:r>
            <w:r w:rsidR="007548C7">
              <w:rPr>
                <w:rFonts w:cs="Arial"/>
                <w:szCs w:val="20"/>
              </w:rPr>
              <w:t xml:space="preserve"> </w:t>
            </w:r>
            <w:r>
              <w:rPr>
                <w:rFonts w:cs="Arial"/>
                <w:szCs w:val="20"/>
              </w:rPr>
              <w:t>work</w:t>
            </w:r>
            <w:r w:rsidR="007548C7">
              <w:rPr>
                <w:rFonts w:cs="Arial"/>
                <w:szCs w:val="20"/>
              </w:rPr>
              <w:t xml:space="preserve"> </w:t>
            </w:r>
            <w:r>
              <w:rPr>
                <w:rFonts w:cs="Arial"/>
                <w:szCs w:val="20"/>
              </w:rPr>
              <w:t>placement</w:t>
            </w:r>
            <w:r>
              <w:rPr>
                <w:rFonts w:cs="Arial"/>
                <w:szCs w:val="20"/>
              </w:rPr>
              <w:br/>
              <w:t>12.</w:t>
            </w:r>
            <w:r w:rsidR="007548C7">
              <w:rPr>
                <w:rFonts w:cs="Arial"/>
                <w:szCs w:val="20"/>
              </w:rPr>
              <w:t xml:space="preserve"> </w:t>
            </w:r>
            <w:r>
              <w:rPr>
                <w:rFonts w:cs="Arial"/>
                <w:szCs w:val="20"/>
              </w:rPr>
              <w:t>Contractor</w:t>
            </w:r>
            <w:r w:rsidR="007548C7">
              <w:rPr>
                <w:rFonts w:cs="Arial"/>
                <w:szCs w:val="20"/>
              </w:rPr>
              <w:t xml:space="preserve"> </w:t>
            </w:r>
            <w:r>
              <w:rPr>
                <w:rFonts w:cs="Arial"/>
                <w:szCs w:val="20"/>
              </w:rPr>
              <w:t>or</w:t>
            </w:r>
            <w:r w:rsidR="007548C7">
              <w:rPr>
                <w:rFonts w:cs="Arial"/>
                <w:szCs w:val="20"/>
              </w:rPr>
              <w:t xml:space="preserve"> </w:t>
            </w:r>
            <w:r>
              <w:rPr>
                <w:rFonts w:cs="Arial"/>
                <w:szCs w:val="20"/>
              </w:rPr>
              <w:t>Subcontractor</w:t>
            </w:r>
            <w:r>
              <w:rPr>
                <w:rFonts w:cs="Arial"/>
                <w:szCs w:val="20"/>
              </w:rPr>
              <w:br/>
              <w:t>13.</w:t>
            </w:r>
            <w:r w:rsidR="007548C7">
              <w:rPr>
                <w:rFonts w:cs="Arial"/>
                <w:szCs w:val="20"/>
              </w:rPr>
              <w:t xml:space="preserve"> </w:t>
            </w:r>
            <w:r>
              <w:rPr>
                <w:rFonts w:cs="Arial"/>
                <w:szCs w:val="20"/>
              </w:rPr>
              <w:t>Own</w:t>
            </w:r>
            <w:r w:rsidR="007548C7">
              <w:rPr>
                <w:rFonts w:cs="Arial"/>
                <w:szCs w:val="20"/>
              </w:rPr>
              <w:t xml:space="preserve"> </w:t>
            </w:r>
            <w:r>
              <w:rPr>
                <w:rFonts w:cs="Arial"/>
                <w:szCs w:val="20"/>
              </w:rPr>
              <w:t>business</w:t>
            </w:r>
            <w:r w:rsidR="007548C7">
              <w:rPr>
                <w:rFonts w:cs="Arial"/>
                <w:szCs w:val="20"/>
              </w:rPr>
              <w:t xml:space="preserve"> </w:t>
            </w:r>
            <w:r>
              <w:rPr>
                <w:rFonts w:cs="Arial"/>
                <w:szCs w:val="20"/>
              </w:rPr>
              <w:t>or</w:t>
            </w:r>
            <w:r w:rsidR="007548C7">
              <w:rPr>
                <w:rFonts w:cs="Arial"/>
                <w:szCs w:val="20"/>
              </w:rPr>
              <w:t xml:space="preserve"> </w:t>
            </w:r>
            <w:r>
              <w:rPr>
                <w:rFonts w:cs="Arial"/>
                <w:szCs w:val="20"/>
              </w:rPr>
              <w:t>Partnership</w:t>
            </w:r>
            <w:r w:rsidR="007548C7">
              <w:rPr>
                <w:rFonts w:cs="Arial"/>
                <w:szCs w:val="20"/>
              </w:rPr>
              <w:t xml:space="preserve"> </w:t>
            </w:r>
            <w:r>
              <w:rPr>
                <w:rFonts w:cs="Arial"/>
                <w:szCs w:val="20"/>
              </w:rPr>
              <w:br/>
              <w:t>14.</w:t>
            </w:r>
            <w:r w:rsidR="007548C7">
              <w:rPr>
                <w:rFonts w:cs="Arial"/>
                <w:szCs w:val="20"/>
              </w:rPr>
              <w:t xml:space="preserve"> </w:t>
            </w:r>
            <w:r>
              <w:rPr>
                <w:rFonts w:cs="Arial"/>
                <w:szCs w:val="20"/>
              </w:rPr>
              <w:t>Commission</w:t>
            </w:r>
            <w:r w:rsidR="007548C7">
              <w:rPr>
                <w:rFonts w:cs="Arial"/>
                <w:szCs w:val="20"/>
              </w:rPr>
              <w:t xml:space="preserve"> </w:t>
            </w:r>
            <w:r>
              <w:rPr>
                <w:rFonts w:cs="Arial"/>
                <w:szCs w:val="20"/>
              </w:rPr>
              <w:t>only</w:t>
            </w:r>
            <w:r>
              <w:rPr>
                <w:rFonts w:cs="Arial"/>
                <w:szCs w:val="20"/>
              </w:rPr>
              <w:br/>
              <w:t>15.</w:t>
            </w:r>
            <w:r w:rsidR="007548C7">
              <w:rPr>
                <w:rFonts w:cs="Arial"/>
                <w:szCs w:val="20"/>
              </w:rPr>
              <w:t xml:space="preserve"> </w:t>
            </w:r>
            <w:r>
              <w:rPr>
                <w:rFonts w:cs="Arial"/>
                <w:szCs w:val="20"/>
              </w:rPr>
              <w:t>Commission</w:t>
            </w:r>
            <w:r w:rsidR="007548C7">
              <w:rPr>
                <w:rFonts w:cs="Arial"/>
                <w:szCs w:val="20"/>
              </w:rPr>
              <w:t xml:space="preserve"> </w:t>
            </w:r>
            <w:r>
              <w:rPr>
                <w:rFonts w:cs="Arial"/>
                <w:szCs w:val="20"/>
              </w:rPr>
              <w:t>with</w:t>
            </w:r>
            <w:r w:rsidR="007548C7">
              <w:rPr>
                <w:rFonts w:cs="Arial"/>
                <w:szCs w:val="20"/>
              </w:rPr>
              <w:t xml:space="preserve"> </w:t>
            </w:r>
            <w:r>
              <w:rPr>
                <w:rFonts w:cs="Arial"/>
                <w:szCs w:val="20"/>
              </w:rPr>
              <w:t>retainer</w:t>
            </w:r>
            <w:r>
              <w:rPr>
                <w:rFonts w:cs="Arial"/>
                <w:szCs w:val="20"/>
              </w:rPr>
              <w:br/>
              <w:t>16.</w:t>
            </w:r>
            <w:r w:rsidR="007548C7">
              <w:rPr>
                <w:rFonts w:cs="Arial"/>
                <w:szCs w:val="20"/>
              </w:rPr>
              <w:t xml:space="preserve"> </w:t>
            </w:r>
            <w:r>
              <w:rPr>
                <w:rFonts w:cs="Arial"/>
                <w:szCs w:val="20"/>
              </w:rPr>
              <w:t>In</w:t>
            </w:r>
            <w:r w:rsidR="007548C7">
              <w:rPr>
                <w:rFonts w:cs="Arial"/>
                <w:szCs w:val="20"/>
              </w:rPr>
              <w:t xml:space="preserve"> </w:t>
            </w:r>
            <w:r>
              <w:rPr>
                <w:rFonts w:cs="Arial"/>
                <w:szCs w:val="20"/>
              </w:rPr>
              <w:t>a</w:t>
            </w:r>
            <w:r w:rsidR="007548C7">
              <w:rPr>
                <w:rFonts w:cs="Arial"/>
                <w:szCs w:val="20"/>
              </w:rPr>
              <w:t xml:space="preserve"> </w:t>
            </w:r>
            <w:r>
              <w:rPr>
                <w:rFonts w:cs="Arial"/>
                <w:szCs w:val="20"/>
              </w:rPr>
              <w:t>family</w:t>
            </w:r>
            <w:r w:rsidR="007548C7">
              <w:rPr>
                <w:rFonts w:cs="Arial"/>
                <w:szCs w:val="20"/>
              </w:rPr>
              <w:t xml:space="preserve"> </w:t>
            </w:r>
            <w:r>
              <w:rPr>
                <w:rFonts w:cs="Arial"/>
                <w:szCs w:val="20"/>
              </w:rPr>
              <w:t>business</w:t>
            </w:r>
            <w:r w:rsidR="007548C7">
              <w:rPr>
                <w:rFonts w:cs="Arial"/>
                <w:szCs w:val="20"/>
              </w:rPr>
              <w:t xml:space="preserve"> </w:t>
            </w:r>
            <w:r>
              <w:rPr>
                <w:rFonts w:cs="Arial"/>
                <w:szCs w:val="20"/>
              </w:rPr>
              <w:t>without</w:t>
            </w:r>
            <w:r w:rsidR="007548C7">
              <w:rPr>
                <w:rFonts w:cs="Arial"/>
                <w:szCs w:val="20"/>
              </w:rPr>
              <w:t xml:space="preserve"> </w:t>
            </w:r>
            <w:r>
              <w:rPr>
                <w:rFonts w:cs="Arial"/>
                <w:szCs w:val="20"/>
              </w:rPr>
              <w:t>pay</w:t>
            </w:r>
            <w:r w:rsidR="007548C7">
              <w:rPr>
                <w:rFonts w:cs="Arial"/>
                <w:szCs w:val="20"/>
              </w:rPr>
              <w:t xml:space="preserve"> </w:t>
            </w:r>
            <w:r>
              <w:rPr>
                <w:rFonts w:cs="Arial"/>
                <w:szCs w:val="20"/>
              </w:rPr>
              <w:br/>
              <w:t>17.</w:t>
            </w:r>
            <w:r w:rsidR="007548C7">
              <w:rPr>
                <w:rFonts w:cs="Arial"/>
                <w:szCs w:val="20"/>
              </w:rPr>
              <w:t xml:space="preserve"> </w:t>
            </w:r>
            <w:r>
              <w:rPr>
                <w:rFonts w:cs="Arial"/>
                <w:szCs w:val="20"/>
              </w:rPr>
              <w:t>Payment</w:t>
            </w:r>
            <w:r w:rsidR="007548C7">
              <w:rPr>
                <w:rFonts w:cs="Arial"/>
                <w:szCs w:val="20"/>
              </w:rPr>
              <w:t xml:space="preserve"> </w:t>
            </w:r>
            <w:r>
              <w:rPr>
                <w:rFonts w:cs="Arial"/>
                <w:szCs w:val="20"/>
              </w:rPr>
              <w:t>in</w:t>
            </w:r>
            <w:r w:rsidR="007548C7">
              <w:rPr>
                <w:rFonts w:cs="Arial"/>
                <w:szCs w:val="20"/>
              </w:rPr>
              <w:t xml:space="preserve"> </w:t>
            </w:r>
            <w:r>
              <w:rPr>
                <w:rFonts w:cs="Arial"/>
                <w:szCs w:val="20"/>
              </w:rPr>
              <w:t>kind</w:t>
            </w:r>
            <w:r>
              <w:rPr>
                <w:rFonts w:cs="Arial"/>
                <w:szCs w:val="20"/>
              </w:rPr>
              <w:br/>
              <w:t>18.</w:t>
            </w:r>
            <w:r w:rsidR="007548C7">
              <w:rPr>
                <w:rFonts w:cs="Arial"/>
                <w:szCs w:val="20"/>
              </w:rPr>
              <w:t xml:space="preserve"> </w:t>
            </w:r>
            <w:r>
              <w:rPr>
                <w:rFonts w:cs="Arial"/>
                <w:szCs w:val="20"/>
              </w:rPr>
              <w:t>Paid</w:t>
            </w:r>
            <w:r w:rsidR="007548C7">
              <w:rPr>
                <w:rFonts w:cs="Arial"/>
                <w:szCs w:val="20"/>
              </w:rPr>
              <w:t xml:space="preserve"> </w:t>
            </w:r>
            <w:r>
              <w:rPr>
                <w:rFonts w:cs="Arial"/>
                <w:szCs w:val="20"/>
              </w:rPr>
              <w:t>by</w:t>
            </w:r>
            <w:r w:rsidR="007548C7">
              <w:rPr>
                <w:rFonts w:cs="Arial"/>
                <w:szCs w:val="20"/>
              </w:rPr>
              <w:t xml:space="preserve"> </w:t>
            </w:r>
            <w:r>
              <w:rPr>
                <w:rFonts w:cs="Arial"/>
                <w:szCs w:val="20"/>
              </w:rPr>
              <w:t>the</w:t>
            </w:r>
            <w:r w:rsidR="007548C7">
              <w:rPr>
                <w:rFonts w:cs="Arial"/>
                <w:szCs w:val="20"/>
              </w:rPr>
              <w:t xml:space="preserve"> </w:t>
            </w:r>
            <w:r>
              <w:rPr>
                <w:rFonts w:cs="Arial"/>
                <w:szCs w:val="20"/>
              </w:rPr>
              <w:t>piece</w:t>
            </w:r>
            <w:r w:rsidR="007548C7">
              <w:rPr>
                <w:rFonts w:cs="Arial"/>
                <w:szCs w:val="20"/>
              </w:rPr>
              <w:t xml:space="preserve"> </w:t>
            </w:r>
            <w:r>
              <w:rPr>
                <w:rFonts w:cs="Arial"/>
                <w:szCs w:val="20"/>
              </w:rPr>
              <w:t>or</w:t>
            </w:r>
            <w:r w:rsidR="007548C7">
              <w:rPr>
                <w:rFonts w:cs="Arial"/>
                <w:szCs w:val="20"/>
              </w:rPr>
              <w:t xml:space="preserve"> </w:t>
            </w:r>
            <w:r>
              <w:rPr>
                <w:rFonts w:cs="Arial"/>
                <w:szCs w:val="20"/>
              </w:rPr>
              <w:t>item</w:t>
            </w:r>
            <w:r w:rsidR="007548C7">
              <w:rPr>
                <w:rFonts w:cs="Arial"/>
                <w:szCs w:val="20"/>
              </w:rPr>
              <w:t xml:space="preserve"> </w:t>
            </w:r>
            <w:r>
              <w:rPr>
                <w:rFonts w:cs="Arial"/>
                <w:szCs w:val="20"/>
              </w:rPr>
              <w:t>produced</w:t>
            </w:r>
            <w:r>
              <w:rPr>
                <w:rFonts w:cs="Arial"/>
                <w:szCs w:val="20"/>
              </w:rPr>
              <w:br/>
              <w:t>19.</w:t>
            </w:r>
            <w:r w:rsidR="007548C7">
              <w:rPr>
                <w:rFonts w:cs="Arial"/>
                <w:szCs w:val="20"/>
              </w:rPr>
              <w:t xml:space="preserve"> </w:t>
            </w:r>
            <w:r>
              <w:rPr>
                <w:rFonts w:cs="Arial"/>
                <w:szCs w:val="20"/>
              </w:rPr>
              <w:t>Wage</w:t>
            </w:r>
            <w:r w:rsidR="007548C7">
              <w:rPr>
                <w:rFonts w:cs="Arial"/>
                <w:szCs w:val="20"/>
              </w:rPr>
              <w:t xml:space="preserve"> </w:t>
            </w:r>
            <w:r>
              <w:rPr>
                <w:rFonts w:cs="Arial"/>
                <w:szCs w:val="20"/>
              </w:rPr>
              <w:t>or</w:t>
            </w:r>
            <w:r w:rsidR="007548C7">
              <w:rPr>
                <w:rFonts w:cs="Arial"/>
                <w:szCs w:val="20"/>
              </w:rPr>
              <w:t xml:space="preserve"> </w:t>
            </w:r>
            <w:r>
              <w:rPr>
                <w:rFonts w:cs="Arial"/>
                <w:szCs w:val="20"/>
              </w:rPr>
              <w:t>salary</w:t>
            </w:r>
            <w:r w:rsidR="007548C7">
              <w:rPr>
                <w:rFonts w:cs="Arial"/>
                <w:szCs w:val="20"/>
              </w:rPr>
              <w:t xml:space="preserve"> </w:t>
            </w:r>
            <w:r>
              <w:rPr>
                <w:rFonts w:cs="Arial"/>
                <w:szCs w:val="20"/>
              </w:rPr>
              <w:t>earner</w:t>
            </w:r>
            <w:r>
              <w:rPr>
                <w:rFonts w:cs="Arial"/>
                <w:szCs w:val="20"/>
              </w:rPr>
              <w:br/>
              <w:t>20.</w:t>
            </w:r>
            <w:r w:rsidR="007548C7">
              <w:rPr>
                <w:rFonts w:cs="Arial"/>
                <w:szCs w:val="20"/>
              </w:rPr>
              <w:t xml:space="preserve"> </w:t>
            </w:r>
            <w:r>
              <w:rPr>
                <w:rFonts w:cs="Arial"/>
                <w:szCs w:val="20"/>
              </w:rPr>
              <w:t>Other</w:t>
            </w:r>
            <w:r w:rsidR="007548C7">
              <w:rPr>
                <w:rFonts w:cs="Arial"/>
                <w:szCs w:val="20"/>
              </w:rPr>
              <w:t xml:space="preserve"> </w:t>
            </w:r>
          </w:p>
        </w:tc>
      </w:tr>
      <w:tr w:rsidR="007403E9" w:rsidRPr="00117260" w14:paraId="551DB47C"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4D95B8B3" w14:textId="77777777" w:rsidR="007403E9" w:rsidRPr="003241A9" w:rsidRDefault="007403E9">
            <w:pPr>
              <w:pStyle w:val="QNameText"/>
              <w:spacing w:after="0" w:line="256" w:lineRule="auto"/>
              <w:rPr>
                <w:rFonts w:cs="Arial"/>
                <w:sz w:val="18"/>
                <w:szCs w:val="18"/>
              </w:rPr>
            </w:pPr>
            <w:r w:rsidRPr="003241A9">
              <w:rPr>
                <w:rFonts w:cs="Arial"/>
                <w:sz w:val="18"/>
                <w:szCs w:val="18"/>
              </w:rPr>
              <w:t>ACTLHRSM</w:t>
            </w:r>
          </w:p>
          <w:p w14:paraId="03DB876B"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7E6C5ED" w14:textId="066FC5DF" w:rsidR="007403E9" w:rsidRPr="00316751" w:rsidRDefault="00316751" w:rsidP="00316751">
            <w:pPr>
              <w:rPr>
                <w:rFonts w:cs="Arial"/>
                <w:szCs w:val="20"/>
              </w:rPr>
            </w:pPr>
            <w:r>
              <w:rPr>
                <w:rFonts w:cs="Arial"/>
                <w:szCs w:val="20"/>
              </w:rPr>
              <w:t>How</w:t>
            </w:r>
            <w:r w:rsidR="007548C7">
              <w:rPr>
                <w:rFonts w:cs="Arial"/>
                <w:szCs w:val="20"/>
              </w:rPr>
              <w:t xml:space="preserve"> </w:t>
            </w:r>
            <w:r>
              <w:rPr>
                <w:rFonts w:cs="Arial"/>
                <w:szCs w:val="20"/>
              </w:rPr>
              <w:t>many</w:t>
            </w:r>
            <w:r w:rsidR="007548C7">
              <w:rPr>
                <w:rFonts w:cs="Arial"/>
                <w:szCs w:val="20"/>
              </w:rPr>
              <w:t xml:space="preserve"> </w:t>
            </w:r>
            <w:r>
              <w:rPr>
                <w:rFonts w:cs="Arial"/>
                <w:szCs w:val="20"/>
              </w:rPr>
              <w:t>hours</w:t>
            </w:r>
            <w:r w:rsidR="007548C7">
              <w:rPr>
                <w:rFonts w:cs="Arial"/>
                <w:szCs w:val="20"/>
              </w:rPr>
              <w:t xml:space="preserve"> </w:t>
            </w:r>
            <w:r>
              <w:rPr>
                <w:rFonts w:cs="Arial"/>
                <w:szCs w:val="20"/>
              </w:rPr>
              <w:t>did</w:t>
            </w:r>
            <w:r w:rsidR="007548C7">
              <w:rPr>
                <w:rFonts w:cs="Arial"/>
                <w:szCs w:val="20"/>
              </w:rPr>
              <w:t xml:space="preserve"> </w:t>
            </w:r>
            <w:r>
              <w:rPr>
                <w:rFonts w:cs="Arial"/>
                <w:szCs w:val="20"/>
              </w:rPr>
              <w:t>you</w:t>
            </w:r>
            <w:r w:rsidR="007548C7">
              <w:rPr>
                <w:rFonts w:cs="Arial"/>
                <w:szCs w:val="20"/>
              </w:rPr>
              <w:t xml:space="preserve"> </w:t>
            </w:r>
            <w:proofErr w:type="gramStart"/>
            <w:r>
              <w:rPr>
                <w:rFonts w:cs="Arial"/>
                <w:b/>
                <w:bCs/>
                <w:szCs w:val="20"/>
              </w:rPr>
              <w:t>actually</w:t>
            </w:r>
            <w:r w:rsidR="007548C7">
              <w:rPr>
                <w:rFonts w:cs="Arial"/>
                <w:szCs w:val="20"/>
              </w:rPr>
              <w:t xml:space="preserve"> </w:t>
            </w:r>
            <w:r>
              <w:rPr>
                <w:rFonts w:cs="Arial"/>
                <w:szCs w:val="20"/>
              </w:rPr>
              <w:t>work</w:t>
            </w:r>
            <w:proofErr w:type="gramEnd"/>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szCs w:val="20"/>
              </w:rPr>
              <w:t>main</w:t>
            </w:r>
            <w:r w:rsidR="007548C7">
              <w:rPr>
                <w:rFonts w:cs="Arial"/>
                <w:szCs w:val="20"/>
              </w:rPr>
              <w:t xml:space="preserve"> </w:t>
            </w:r>
            <w:r>
              <w:rPr>
                <w:rFonts w:cs="Arial"/>
                <w:szCs w:val="20"/>
              </w:rPr>
              <w:t>job</w:t>
            </w:r>
            <w:r w:rsidR="007548C7">
              <w:rPr>
                <w:rFonts w:cs="Arial"/>
                <w:szCs w:val="20"/>
              </w:rPr>
              <w:t xml:space="preserve"> </w:t>
            </w:r>
            <w:r>
              <w:rPr>
                <w:rFonts w:cs="Arial"/>
                <w:szCs w:val="20"/>
              </w:rPr>
              <w:t>last</w:t>
            </w:r>
            <w:r w:rsidR="007548C7">
              <w:rPr>
                <w:rFonts w:cs="Arial"/>
                <w:szCs w:val="20"/>
              </w:rPr>
              <w:t xml:space="preserve"> </w:t>
            </w:r>
            <w:r>
              <w:rPr>
                <w:rFonts w:cs="Arial"/>
                <w:szCs w:val="20"/>
              </w:rPr>
              <w:t>week</w:t>
            </w:r>
            <w:r w:rsidR="007548C7">
              <w:rPr>
                <w:rFonts w:cs="Arial"/>
                <w:szCs w:val="20"/>
              </w:rPr>
              <w:t xml:space="preserve"> </w:t>
            </w:r>
            <w:r>
              <w:rPr>
                <w:rFonts w:cs="Arial"/>
                <w:szCs w:val="20"/>
              </w:rPr>
              <w:t>less</w:t>
            </w:r>
            <w:r w:rsidR="007548C7">
              <w:rPr>
                <w:rFonts w:cs="Arial"/>
                <w:szCs w:val="20"/>
              </w:rPr>
              <w:t xml:space="preserve"> </w:t>
            </w:r>
            <w:r>
              <w:rPr>
                <w:rFonts w:cs="Arial"/>
                <w:b/>
                <w:bCs/>
                <w:szCs w:val="20"/>
              </w:rPr>
              <w:t>time</w:t>
            </w:r>
            <w:r w:rsidR="007548C7">
              <w:rPr>
                <w:rFonts w:cs="Arial"/>
                <w:b/>
                <w:bCs/>
                <w:szCs w:val="20"/>
              </w:rPr>
              <w:t xml:space="preserve"> </w:t>
            </w:r>
            <w:r>
              <w:rPr>
                <w:rFonts w:cs="Arial"/>
                <w:b/>
                <w:bCs/>
                <w:szCs w:val="20"/>
              </w:rPr>
              <w:t>off</w:t>
            </w:r>
            <w:r w:rsidR="007548C7">
              <w:rPr>
                <w:rFonts w:cs="Arial"/>
                <w:szCs w:val="20"/>
              </w:rPr>
              <w:t xml:space="preserve"> </w:t>
            </w:r>
            <w:r>
              <w:rPr>
                <w:rFonts w:cs="Arial"/>
                <w:szCs w:val="20"/>
              </w:rPr>
              <w:t>but</w:t>
            </w:r>
            <w:r w:rsidR="007548C7">
              <w:rPr>
                <w:rFonts w:cs="Arial"/>
                <w:szCs w:val="20"/>
              </w:rPr>
              <w:t xml:space="preserve"> </w:t>
            </w:r>
            <w:r>
              <w:rPr>
                <w:rFonts w:cs="Arial"/>
                <w:szCs w:val="20"/>
              </w:rPr>
              <w:t>counting</w:t>
            </w:r>
            <w:r w:rsidR="007548C7">
              <w:rPr>
                <w:rFonts w:cs="Arial"/>
                <w:szCs w:val="20"/>
              </w:rPr>
              <w:t xml:space="preserve"> </w:t>
            </w:r>
            <w:r>
              <w:rPr>
                <w:rFonts w:cs="Arial"/>
                <w:szCs w:val="20"/>
              </w:rPr>
              <w:t>any</w:t>
            </w:r>
            <w:r w:rsidR="007548C7">
              <w:rPr>
                <w:rFonts w:cs="Arial"/>
                <w:b/>
                <w:bCs/>
                <w:szCs w:val="20"/>
              </w:rPr>
              <w:t xml:space="preserve"> </w:t>
            </w:r>
            <w:r>
              <w:rPr>
                <w:rFonts w:cs="Arial"/>
                <w:b/>
                <w:bCs/>
                <w:szCs w:val="20"/>
              </w:rPr>
              <w:t>extra</w:t>
            </w:r>
            <w:r w:rsidR="007548C7">
              <w:rPr>
                <w:rFonts w:cs="Arial"/>
                <w:b/>
                <w:bCs/>
                <w:szCs w:val="20"/>
              </w:rPr>
              <w:t xml:space="preserve"> </w:t>
            </w:r>
            <w:r>
              <w:rPr>
                <w:rFonts w:cs="Arial"/>
                <w:b/>
                <w:bCs/>
                <w:szCs w:val="20"/>
              </w:rPr>
              <w:t>hours</w:t>
            </w:r>
            <w:r w:rsidR="007548C7">
              <w:rPr>
                <w:rFonts w:cs="Arial"/>
                <w:szCs w:val="20"/>
              </w:rPr>
              <w:t xml:space="preserve"> </w:t>
            </w:r>
            <w:r>
              <w:rPr>
                <w:rFonts w:cs="Arial"/>
                <w:szCs w:val="20"/>
              </w:rPr>
              <w:t>worked?</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B43D577" w14:textId="0300F4D5" w:rsidR="007403E9" w:rsidRPr="00316751" w:rsidRDefault="00316751" w:rsidP="00316751">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hours</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0-168)</w:t>
            </w:r>
          </w:p>
        </w:tc>
      </w:tr>
      <w:tr w:rsidR="007403E9" w:rsidRPr="00117260" w14:paraId="1EB9A64E"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6FA1E158" w14:textId="77777777" w:rsidR="007403E9" w:rsidRPr="003241A9" w:rsidRDefault="007403E9">
            <w:pPr>
              <w:pStyle w:val="QNameText"/>
              <w:spacing w:after="0" w:line="256" w:lineRule="auto"/>
              <w:rPr>
                <w:rFonts w:cs="Arial"/>
                <w:sz w:val="18"/>
                <w:szCs w:val="18"/>
              </w:rPr>
            </w:pPr>
            <w:r w:rsidRPr="003241A9">
              <w:rPr>
                <w:rFonts w:cs="Arial"/>
                <w:sz w:val="18"/>
                <w:szCs w:val="18"/>
              </w:rPr>
              <w:t>USLHRSM</w:t>
            </w:r>
          </w:p>
          <w:p w14:paraId="304EE72E"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E078D13" w14:textId="03D70BD6" w:rsidR="007403E9" w:rsidRPr="00316751" w:rsidRDefault="00316751" w:rsidP="00316751">
            <w:pPr>
              <w:rPr>
                <w:rFonts w:cs="Arial"/>
                <w:szCs w:val="20"/>
              </w:rPr>
            </w:pPr>
            <w:r>
              <w:rPr>
                <w:rFonts w:cs="Arial"/>
                <w:szCs w:val="20"/>
              </w:rPr>
              <w:t>How</w:t>
            </w:r>
            <w:r w:rsidR="007548C7">
              <w:rPr>
                <w:rFonts w:cs="Arial"/>
                <w:szCs w:val="20"/>
              </w:rPr>
              <w:t xml:space="preserve"> </w:t>
            </w:r>
            <w:r>
              <w:rPr>
                <w:rFonts w:cs="Arial"/>
                <w:szCs w:val="20"/>
              </w:rPr>
              <w:t>many</w:t>
            </w:r>
            <w:r w:rsidR="007548C7">
              <w:rPr>
                <w:rFonts w:cs="Arial"/>
                <w:szCs w:val="20"/>
              </w:rPr>
              <w:t xml:space="preserve"> </w:t>
            </w:r>
            <w:r>
              <w:rPr>
                <w:rFonts w:cs="Arial"/>
                <w:szCs w:val="20"/>
              </w:rPr>
              <w:t>hours</w:t>
            </w:r>
            <w:r w:rsidR="007548C7">
              <w:rPr>
                <w:rFonts w:cs="Arial"/>
                <w:szCs w:val="20"/>
              </w:rPr>
              <w:t xml:space="preserve"> </w:t>
            </w:r>
            <w:r>
              <w:rPr>
                <w:rFonts w:cs="Arial"/>
                <w:szCs w:val="20"/>
              </w:rPr>
              <w:t>do</w:t>
            </w:r>
            <w:r w:rsidR="007548C7">
              <w:rPr>
                <w:rFonts w:cs="Arial"/>
                <w:szCs w:val="20"/>
              </w:rPr>
              <w:t xml:space="preserve"> </w:t>
            </w:r>
            <w:r>
              <w:rPr>
                <w:rFonts w:cs="Arial"/>
                <w:szCs w:val="20"/>
              </w:rPr>
              <w:t>you</w:t>
            </w:r>
            <w:r w:rsidR="007548C7">
              <w:rPr>
                <w:rFonts w:cs="Arial"/>
                <w:szCs w:val="20"/>
              </w:rPr>
              <w:t xml:space="preserve"> </w:t>
            </w:r>
            <w:r>
              <w:rPr>
                <w:rFonts w:cs="Arial"/>
                <w:szCs w:val="20"/>
              </w:rPr>
              <w:t>usually</w:t>
            </w:r>
            <w:r w:rsidR="007548C7">
              <w:rPr>
                <w:rFonts w:cs="Arial"/>
                <w:szCs w:val="20"/>
              </w:rPr>
              <w:t xml:space="preserve"> </w:t>
            </w:r>
            <w:r>
              <w:rPr>
                <w:rFonts w:cs="Arial"/>
                <w:szCs w:val="20"/>
              </w:rPr>
              <w:t>work</w:t>
            </w:r>
            <w:r w:rsidR="007548C7">
              <w:rPr>
                <w:rFonts w:cs="Arial"/>
                <w:szCs w:val="20"/>
              </w:rPr>
              <w:t xml:space="preserve"> </w:t>
            </w:r>
            <w:r>
              <w:rPr>
                <w:rFonts w:cs="Arial"/>
                <w:szCs w:val="20"/>
              </w:rPr>
              <w:t>each</w:t>
            </w:r>
            <w:r w:rsidR="007548C7">
              <w:rPr>
                <w:rFonts w:cs="Arial"/>
                <w:szCs w:val="20"/>
              </w:rPr>
              <w:t xml:space="preserve"> </w:t>
            </w:r>
            <w:r>
              <w:rPr>
                <w:rFonts w:cs="Arial"/>
                <w:szCs w:val="20"/>
              </w:rPr>
              <w:t>week</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b/>
                <w:bCs/>
                <w:szCs w:val="20"/>
              </w:rPr>
              <w:t>main</w:t>
            </w:r>
            <w:r w:rsidR="007548C7">
              <w:rPr>
                <w:rFonts w:cs="Arial"/>
                <w:b/>
                <w:bCs/>
                <w:szCs w:val="20"/>
              </w:rPr>
              <w:t xml:space="preserve"> </w:t>
            </w:r>
            <w:r>
              <w:rPr>
                <w:rFonts w:cs="Arial"/>
                <w:b/>
                <w:bCs/>
                <w:szCs w:val="20"/>
              </w:rPr>
              <w:t>job</w:t>
            </w:r>
            <w:r>
              <w:rPr>
                <w:rFonts w:cs="Arial"/>
                <w:szCs w:val="20"/>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2BC0909" w14:textId="27BC8420" w:rsidR="007403E9" w:rsidRPr="00316751" w:rsidRDefault="00316751" w:rsidP="00316751">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hours</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0-168)</w:t>
            </w:r>
          </w:p>
        </w:tc>
      </w:tr>
      <w:tr w:rsidR="007403E9" w:rsidRPr="00117260" w14:paraId="421351DE"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532DC598" w14:textId="77777777" w:rsidR="007403E9" w:rsidRPr="003241A9" w:rsidRDefault="007403E9">
            <w:pPr>
              <w:pStyle w:val="QNameText"/>
              <w:spacing w:after="0" w:line="256" w:lineRule="auto"/>
              <w:rPr>
                <w:rFonts w:cs="Arial"/>
                <w:sz w:val="18"/>
                <w:szCs w:val="18"/>
              </w:rPr>
            </w:pPr>
            <w:r w:rsidRPr="003241A9">
              <w:rPr>
                <w:rFonts w:cs="Arial"/>
                <w:sz w:val="18"/>
                <w:szCs w:val="18"/>
              </w:rPr>
              <w:t>ACTLHRS</w:t>
            </w:r>
          </w:p>
          <w:p w14:paraId="1E022818"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3C8EC52" w14:textId="411B7FD5" w:rsidR="007403E9" w:rsidRPr="00316751" w:rsidRDefault="00316751" w:rsidP="00316751">
            <w:pPr>
              <w:rPr>
                <w:rFonts w:cs="Arial"/>
                <w:szCs w:val="20"/>
              </w:rPr>
            </w:pPr>
            <w:r>
              <w:rPr>
                <w:rFonts w:cs="Arial"/>
                <w:szCs w:val="20"/>
              </w:rPr>
              <w:t>How</w:t>
            </w:r>
            <w:r w:rsidR="007548C7">
              <w:rPr>
                <w:rFonts w:cs="Arial"/>
                <w:szCs w:val="20"/>
              </w:rPr>
              <w:t xml:space="preserve"> </w:t>
            </w:r>
            <w:r>
              <w:rPr>
                <w:rFonts w:cs="Arial"/>
                <w:szCs w:val="20"/>
              </w:rPr>
              <w:t>many</w:t>
            </w:r>
            <w:r w:rsidR="007548C7">
              <w:rPr>
                <w:rFonts w:cs="Arial"/>
                <w:szCs w:val="20"/>
              </w:rPr>
              <w:t xml:space="preserve"> </w:t>
            </w:r>
            <w:r>
              <w:rPr>
                <w:rFonts w:cs="Arial"/>
                <w:szCs w:val="20"/>
              </w:rPr>
              <w:t>hours</w:t>
            </w:r>
            <w:r w:rsidR="007548C7">
              <w:rPr>
                <w:rFonts w:cs="Arial"/>
                <w:szCs w:val="20"/>
              </w:rPr>
              <w:t xml:space="preserve"> </w:t>
            </w:r>
            <w:r>
              <w:rPr>
                <w:rFonts w:cs="Arial"/>
                <w:szCs w:val="20"/>
              </w:rPr>
              <w:t>did</w:t>
            </w:r>
            <w:r w:rsidR="007548C7">
              <w:rPr>
                <w:rFonts w:cs="Arial"/>
                <w:szCs w:val="20"/>
              </w:rPr>
              <w:t xml:space="preserve"> </w:t>
            </w:r>
            <w:r>
              <w:rPr>
                <w:rFonts w:cs="Arial"/>
                <w:szCs w:val="20"/>
              </w:rPr>
              <w:t>you</w:t>
            </w:r>
            <w:r w:rsidR="007548C7">
              <w:rPr>
                <w:rFonts w:cs="Arial"/>
                <w:szCs w:val="20"/>
              </w:rPr>
              <w:t xml:space="preserve"> </w:t>
            </w:r>
            <w:proofErr w:type="gramStart"/>
            <w:r w:rsidRPr="00316751">
              <w:rPr>
                <w:rFonts w:cs="Arial"/>
                <w:b/>
                <w:bCs/>
                <w:szCs w:val="20"/>
              </w:rPr>
              <w:t>actually</w:t>
            </w:r>
            <w:r w:rsidR="007548C7">
              <w:rPr>
                <w:rFonts w:cs="Arial"/>
                <w:b/>
                <w:bCs/>
                <w:szCs w:val="20"/>
              </w:rPr>
              <w:t xml:space="preserve"> </w:t>
            </w:r>
            <w:r w:rsidRPr="00316751">
              <w:rPr>
                <w:rFonts w:cs="Arial"/>
                <w:b/>
                <w:bCs/>
                <w:szCs w:val="20"/>
              </w:rPr>
              <w:t>work</w:t>
            </w:r>
            <w:proofErr w:type="gramEnd"/>
            <w:r w:rsidR="007548C7">
              <w:rPr>
                <w:rFonts w:cs="Arial"/>
                <w:szCs w:val="20"/>
              </w:rPr>
              <w:t xml:space="preserve"> </w:t>
            </w:r>
            <w:r>
              <w:rPr>
                <w:rFonts w:cs="Arial"/>
                <w:szCs w:val="20"/>
              </w:rPr>
              <w:t>last</w:t>
            </w:r>
            <w:r w:rsidR="007548C7">
              <w:rPr>
                <w:rFonts w:cs="Arial"/>
                <w:szCs w:val="20"/>
              </w:rPr>
              <w:t xml:space="preserve"> </w:t>
            </w:r>
            <w:r>
              <w:rPr>
                <w:rFonts w:cs="Arial"/>
                <w:szCs w:val="20"/>
              </w:rPr>
              <w:t>week</w:t>
            </w:r>
            <w:r w:rsidR="007548C7">
              <w:rPr>
                <w:rFonts w:cs="Arial"/>
                <w:szCs w:val="20"/>
              </w:rPr>
              <w:t xml:space="preserve"> </w:t>
            </w:r>
            <w:r>
              <w:rPr>
                <w:rFonts w:cs="Arial"/>
                <w:szCs w:val="20"/>
              </w:rPr>
              <w:t>less</w:t>
            </w:r>
            <w:r w:rsidR="007548C7">
              <w:rPr>
                <w:rFonts w:cs="Arial"/>
                <w:szCs w:val="20"/>
              </w:rPr>
              <w:t xml:space="preserve"> </w:t>
            </w:r>
            <w:r w:rsidRPr="00316751">
              <w:rPr>
                <w:rFonts w:cs="Arial"/>
                <w:b/>
                <w:bCs/>
                <w:szCs w:val="20"/>
              </w:rPr>
              <w:t>time</w:t>
            </w:r>
            <w:r w:rsidR="007548C7">
              <w:rPr>
                <w:rFonts w:cs="Arial"/>
                <w:b/>
                <w:bCs/>
                <w:szCs w:val="20"/>
              </w:rPr>
              <w:t xml:space="preserve"> </w:t>
            </w:r>
            <w:r w:rsidRPr="00316751">
              <w:rPr>
                <w:rFonts w:cs="Arial"/>
                <w:b/>
                <w:bCs/>
                <w:szCs w:val="20"/>
              </w:rPr>
              <w:t>off</w:t>
            </w:r>
            <w:r w:rsidR="007548C7">
              <w:rPr>
                <w:rFonts w:cs="Arial"/>
                <w:szCs w:val="20"/>
              </w:rPr>
              <w:t xml:space="preserve"> </w:t>
            </w:r>
            <w:r>
              <w:rPr>
                <w:rFonts w:cs="Arial"/>
                <w:szCs w:val="20"/>
              </w:rPr>
              <w:t>but</w:t>
            </w:r>
            <w:r w:rsidR="007548C7">
              <w:rPr>
                <w:rFonts w:cs="Arial"/>
                <w:szCs w:val="20"/>
              </w:rPr>
              <w:t xml:space="preserve"> </w:t>
            </w:r>
            <w:r>
              <w:rPr>
                <w:rFonts w:cs="Arial"/>
                <w:szCs w:val="20"/>
              </w:rPr>
              <w:t>counting</w:t>
            </w:r>
            <w:r w:rsidR="007548C7">
              <w:rPr>
                <w:rFonts w:cs="Arial"/>
                <w:szCs w:val="20"/>
              </w:rPr>
              <w:t xml:space="preserve"> </w:t>
            </w:r>
            <w:r>
              <w:rPr>
                <w:rFonts w:cs="Arial"/>
                <w:szCs w:val="20"/>
              </w:rPr>
              <w:t>any</w:t>
            </w:r>
            <w:r w:rsidR="007548C7">
              <w:rPr>
                <w:rFonts w:cs="Arial"/>
                <w:szCs w:val="20"/>
              </w:rPr>
              <w:t xml:space="preserve"> </w:t>
            </w:r>
            <w:r w:rsidRPr="00316751">
              <w:rPr>
                <w:rFonts w:cs="Arial"/>
                <w:b/>
                <w:bCs/>
                <w:szCs w:val="20"/>
              </w:rPr>
              <w:t>extra</w:t>
            </w:r>
            <w:r w:rsidR="007548C7">
              <w:rPr>
                <w:rFonts w:cs="Arial"/>
                <w:b/>
                <w:bCs/>
                <w:szCs w:val="20"/>
              </w:rPr>
              <w:t xml:space="preserve"> </w:t>
            </w:r>
            <w:r w:rsidRPr="00316751">
              <w:rPr>
                <w:rFonts w:cs="Arial"/>
                <w:b/>
                <w:bCs/>
                <w:szCs w:val="20"/>
              </w:rPr>
              <w:t>hours</w:t>
            </w:r>
            <w:r w:rsidR="007548C7">
              <w:rPr>
                <w:rFonts w:cs="Arial"/>
                <w:b/>
                <w:bCs/>
                <w:szCs w:val="20"/>
              </w:rPr>
              <w:t xml:space="preserve"> </w:t>
            </w:r>
            <w:r w:rsidRPr="00316751">
              <w:rPr>
                <w:rFonts w:cs="Arial"/>
                <w:b/>
                <w:bCs/>
                <w:szCs w:val="20"/>
              </w:rPr>
              <w:t>worked</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MORE1JOB=1)</w:t>
            </w:r>
            <w:r w:rsidR="007548C7">
              <w:rPr>
                <w:rFonts w:cs="Arial"/>
                <w:szCs w:val="20"/>
              </w:rPr>
              <w:t xml:space="preserve"> </w:t>
            </w:r>
            <w:r w:rsidRPr="00316751">
              <w:rPr>
                <w:rFonts w:cs="Arial"/>
                <w:b/>
                <w:bCs/>
                <w:szCs w:val="20"/>
              </w:rPr>
              <w:t>in</w:t>
            </w:r>
            <w:r w:rsidR="007548C7">
              <w:rPr>
                <w:rFonts w:cs="Arial"/>
                <w:b/>
                <w:bCs/>
                <w:szCs w:val="20"/>
              </w:rPr>
              <w:t xml:space="preserve"> </w:t>
            </w:r>
            <w:r w:rsidRPr="00316751">
              <w:rPr>
                <w:rFonts w:cs="Arial"/>
                <w:b/>
                <w:bCs/>
                <w:szCs w:val="20"/>
              </w:rPr>
              <w:t>all</w:t>
            </w:r>
            <w:r w:rsidR="007548C7">
              <w:rPr>
                <w:rFonts w:cs="Arial"/>
                <w:b/>
                <w:bCs/>
                <w:szCs w:val="20"/>
              </w:rPr>
              <w:t xml:space="preserve"> </w:t>
            </w:r>
            <w:r w:rsidRPr="00316751">
              <w:rPr>
                <w:rFonts w:cs="Arial"/>
                <w:b/>
                <w:bCs/>
                <w:szCs w:val="20"/>
              </w:rPr>
              <w:t>jobs</w:t>
            </w:r>
            <w:r>
              <w:rPr>
                <w:rFonts w:cs="Arial"/>
                <w:szCs w:val="20"/>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9EB8C3E" w14:textId="32071012" w:rsidR="00316751" w:rsidRDefault="00316751" w:rsidP="00316751">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hours</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0</w:t>
            </w:r>
            <w:r w:rsidR="007548C7">
              <w:rPr>
                <w:rFonts w:cs="Arial"/>
                <w:szCs w:val="20"/>
              </w:rPr>
              <w:t xml:space="preserve"> </w:t>
            </w:r>
            <w:r>
              <w:rPr>
                <w:rFonts w:cs="Arial"/>
                <w:szCs w:val="20"/>
              </w:rPr>
              <w:t>to</w:t>
            </w:r>
            <w:r w:rsidR="007548C7">
              <w:rPr>
                <w:rFonts w:cs="Arial"/>
                <w:szCs w:val="20"/>
              </w:rPr>
              <w:t xml:space="preserve"> </w:t>
            </w:r>
            <w:r>
              <w:rPr>
                <w:rFonts w:cs="Arial"/>
                <w:szCs w:val="20"/>
              </w:rPr>
              <w:t>168)</w:t>
            </w:r>
          </w:p>
          <w:p w14:paraId="5E1EEA31" w14:textId="66CF98F3" w:rsidR="007403E9" w:rsidRPr="00117260" w:rsidRDefault="007403E9">
            <w:pPr>
              <w:pStyle w:val="Tabletext"/>
              <w:rPr>
                <w:rFonts w:ascii="Arial" w:hAnsi="Arial" w:cs="Arial"/>
                <w:highlight w:val="yellow"/>
              </w:rPr>
            </w:pPr>
          </w:p>
        </w:tc>
      </w:tr>
      <w:tr w:rsidR="007403E9" w:rsidRPr="00117260" w14:paraId="554E91EA"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7A388E55" w14:textId="77777777" w:rsidR="007403E9" w:rsidRPr="003241A9" w:rsidRDefault="007403E9">
            <w:pPr>
              <w:pStyle w:val="BaseDescription"/>
              <w:spacing w:before="0" w:line="256" w:lineRule="auto"/>
              <w:rPr>
                <w:rFonts w:cs="Arial"/>
                <w:sz w:val="18"/>
                <w:szCs w:val="18"/>
              </w:rPr>
            </w:pPr>
            <w:r w:rsidRPr="003241A9">
              <w:rPr>
                <w:rFonts w:cs="Arial"/>
                <w:sz w:val="18"/>
                <w:szCs w:val="18"/>
              </w:rPr>
              <w:t>USLHRS</w:t>
            </w:r>
          </w:p>
          <w:p w14:paraId="66B9472A"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2ACE8C0" w14:textId="1DCB1BFF" w:rsidR="00316751" w:rsidRDefault="00316751" w:rsidP="00316751">
            <w:pPr>
              <w:rPr>
                <w:rFonts w:cs="Arial"/>
                <w:szCs w:val="20"/>
              </w:rPr>
            </w:pPr>
            <w:r>
              <w:rPr>
                <w:rFonts w:cs="Arial"/>
                <w:szCs w:val="20"/>
              </w:rPr>
              <w:t>How</w:t>
            </w:r>
            <w:r w:rsidR="007548C7">
              <w:rPr>
                <w:rFonts w:cs="Arial"/>
                <w:szCs w:val="20"/>
              </w:rPr>
              <w:t xml:space="preserve"> </w:t>
            </w:r>
            <w:r>
              <w:rPr>
                <w:rFonts w:cs="Arial"/>
                <w:szCs w:val="20"/>
              </w:rPr>
              <w:t>many</w:t>
            </w:r>
            <w:r w:rsidR="007548C7">
              <w:rPr>
                <w:rFonts w:cs="Arial"/>
                <w:szCs w:val="20"/>
              </w:rPr>
              <w:t xml:space="preserve"> </w:t>
            </w:r>
            <w:r>
              <w:rPr>
                <w:rFonts w:cs="Arial"/>
                <w:szCs w:val="20"/>
              </w:rPr>
              <w:t>hours</w:t>
            </w:r>
            <w:r w:rsidR="007548C7">
              <w:rPr>
                <w:rFonts w:cs="Arial"/>
                <w:szCs w:val="20"/>
              </w:rPr>
              <w:t xml:space="preserve"> </w:t>
            </w:r>
            <w:r>
              <w:rPr>
                <w:rFonts w:cs="Arial"/>
                <w:szCs w:val="20"/>
              </w:rPr>
              <w:t>do</w:t>
            </w:r>
            <w:r w:rsidR="007548C7">
              <w:rPr>
                <w:rFonts w:cs="Arial"/>
                <w:szCs w:val="20"/>
              </w:rPr>
              <w:t xml:space="preserve"> </w:t>
            </w:r>
            <w:r>
              <w:rPr>
                <w:rFonts w:cs="Arial"/>
                <w:szCs w:val="20"/>
              </w:rPr>
              <w:t>you</w:t>
            </w:r>
            <w:r w:rsidR="007548C7">
              <w:rPr>
                <w:rFonts w:cs="Arial"/>
                <w:szCs w:val="20"/>
              </w:rPr>
              <w:t xml:space="preserve"> </w:t>
            </w:r>
            <w:r w:rsidRPr="00316751">
              <w:rPr>
                <w:rFonts w:cs="Arial"/>
                <w:b/>
                <w:bCs/>
                <w:szCs w:val="20"/>
              </w:rPr>
              <w:t>usually</w:t>
            </w:r>
            <w:r w:rsidR="007548C7">
              <w:rPr>
                <w:rFonts w:cs="Arial"/>
                <w:szCs w:val="20"/>
              </w:rPr>
              <w:t xml:space="preserve"> </w:t>
            </w:r>
            <w:r>
              <w:rPr>
                <w:rFonts w:cs="Arial"/>
                <w:szCs w:val="20"/>
              </w:rPr>
              <w:t>work</w:t>
            </w:r>
            <w:r w:rsidR="007548C7">
              <w:rPr>
                <w:rFonts w:cs="Arial"/>
                <w:szCs w:val="20"/>
              </w:rPr>
              <w:t xml:space="preserve"> </w:t>
            </w:r>
            <w:r>
              <w:rPr>
                <w:rFonts w:cs="Arial"/>
                <w:szCs w:val="20"/>
              </w:rPr>
              <w:t>each</w:t>
            </w:r>
            <w:r w:rsidR="007548C7">
              <w:rPr>
                <w:rFonts w:cs="Arial"/>
                <w:szCs w:val="20"/>
              </w:rPr>
              <w:t xml:space="preserve"> </w:t>
            </w:r>
            <w:r>
              <w:rPr>
                <w:rFonts w:cs="Arial"/>
                <w:szCs w:val="20"/>
              </w:rPr>
              <w:t>week</w:t>
            </w:r>
            <w:r w:rsidR="007548C7">
              <w:rPr>
                <w:rFonts w:cs="Arial"/>
                <w:szCs w:val="20"/>
              </w:rPr>
              <w:t xml:space="preserve"> </w:t>
            </w:r>
            <w:r>
              <w:rPr>
                <w:rFonts w:cs="Arial"/>
                <w:szCs w:val="20"/>
              </w:rPr>
              <w:t>(*DISPLAY</w:t>
            </w:r>
            <w:r w:rsidR="007548C7">
              <w:rPr>
                <w:rFonts w:cs="Arial"/>
                <w:szCs w:val="20"/>
              </w:rPr>
              <w:t xml:space="preserve"> </w:t>
            </w:r>
            <w:r>
              <w:rPr>
                <w:rFonts w:cs="Arial"/>
                <w:szCs w:val="20"/>
              </w:rPr>
              <w:t>IF</w:t>
            </w:r>
            <w:r w:rsidR="007548C7">
              <w:rPr>
                <w:rFonts w:cs="Arial"/>
                <w:szCs w:val="20"/>
              </w:rPr>
              <w:t xml:space="preserve"> </w:t>
            </w:r>
            <w:r>
              <w:rPr>
                <w:rFonts w:cs="Arial"/>
                <w:szCs w:val="20"/>
              </w:rPr>
              <w:t>MORE1JOB=1)</w:t>
            </w:r>
            <w:r w:rsidR="007548C7">
              <w:rPr>
                <w:rFonts w:cs="Arial"/>
                <w:szCs w:val="20"/>
              </w:rPr>
              <w:t xml:space="preserve"> </w:t>
            </w:r>
            <w:r w:rsidRPr="00316751">
              <w:rPr>
                <w:rFonts w:cs="Arial"/>
                <w:b/>
                <w:bCs/>
                <w:szCs w:val="20"/>
              </w:rPr>
              <w:t>in</w:t>
            </w:r>
            <w:r w:rsidR="007548C7">
              <w:rPr>
                <w:rFonts w:cs="Arial"/>
                <w:b/>
                <w:bCs/>
                <w:szCs w:val="20"/>
              </w:rPr>
              <w:t xml:space="preserve"> </w:t>
            </w:r>
            <w:r w:rsidRPr="00316751">
              <w:rPr>
                <w:rFonts w:cs="Arial"/>
                <w:b/>
                <w:bCs/>
                <w:szCs w:val="20"/>
              </w:rPr>
              <w:t>all</w:t>
            </w:r>
            <w:r w:rsidR="007548C7">
              <w:rPr>
                <w:rFonts w:cs="Arial"/>
                <w:b/>
                <w:bCs/>
                <w:szCs w:val="20"/>
              </w:rPr>
              <w:t xml:space="preserve"> </w:t>
            </w:r>
            <w:r w:rsidRPr="00316751">
              <w:rPr>
                <w:rFonts w:cs="Arial"/>
                <w:b/>
                <w:bCs/>
                <w:szCs w:val="20"/>
              </w:rPr>
              <w:t>your</w:t>
            </w:r>
            <w:r w:rsidR="007548C7">
              <w:rPr>
                <w:rFonts w:cs="Arial"/>
                <w:b/>
                <w:bCs/>
                <w:szCs w:val="20"/>
              </w:rPr>
              <w:t xml:space="preserve"> </w:t>
            </w:r>
            <w:r w:rsidRPr="00316751">
              <w:rPr>
                <w:rFonts w:cs="Arial"/>
                <w:b/>
                <w:bCs/>
                <w:szCs w:val="20"/>
              </w:rPr>
              <w:t>jobs</w:t>
            </w:r>
            <w:r>
              <w:rPr>
                <w:rFonts w:cs="Arial"/>
                <w:szCs w:val="20"/>
              </w:rPr>
              <w:t>?</w:t>
            </w:r>
          </w:p>
          <w:p w14:paraId="6CEC12DC" w14:textId="6C476FC9"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79C84BF" w14:textId="01B7BB5F" w:rsidR="007403E9" w:rsidRPr="00316751" w:rsidRDefault="00316751" w:rsidP="00316751">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hours</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0-168)</w:t>
            </w:r>
          </w:p>
        </w:tc>
      </w:tr>
      <w:tr w:rsidR="007403E9" w:rsidRPr="00117260" w14:paraId="0215CE35"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4240911A" w14:textId="77777777" w:rsidR="007403E9" w:rsidRPr="003241A9" w:rsidRDefault="007403E9">
            <w:pPr>
              <w:pStyle w:val="QNameText"/>
              <w:spacing w:after="0" w:line="256" w:lineRule="auto"/>
              <w:rPr>
                <w:rFonts w:cs="Arial"/>
                <w:sz w:val="18"/>
                <w:szCs w:val="18"/>
              </w:rPr>
            </w:pPr>
            <w:r w:rsidRPr="003241A9">
              <w:rPr>
                <w:rFonts w:cs="Arial"/>
                <w:sz w:val="18"/>
                <w:szCs w:val="18"/>
              </w:rPr>
              <w:t>PREFMHRS</w:t>
            </w:r>
          </w:p>
          <w:p w14:paraId="420B7D25"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DCCC118" w14:textId="1AA3081A" w:rsidR="007403E9" w:rsidRPr="00117260" w:rsidRDefault="00316751">
            <w:pPr>
              <w:pStyle w:val="Tabletext"/>
              <w:rPr>
                <w:rFonts w:ascii="Arial" w:hAnsi="Arial" w:cs="Arial"/>
                <w:highlight w:val="yellow"/>
              </w:rPr>
            </w:pPr>
            <w:r w:rsidRPr="00316751">
              <w:rPr>
                <w:rFonts w:ascii="Arial" w:hAnsi="Arial" w:cs="Arial"/>
              </w:rPr>
              <w:t>Would</w:t>
            </w:r>
            <w:r w:rsidR="007548C7">
              <w:rPr>
                <w:rFonts w:ascii="Arial" w:hAnsi="Arial" w:cs="Arial"/>
              </w:rPr>
              <w:t xml:space="preserve"> </w:t>
            </w:r>
            <w:r w:rsidRPr="00316751">
              <w:rPr>
                <w:rFonts w:ascii="Arial" w:hAnsi="Arial" w:cs="Arial"/>
              </w:rPr>
              <w:t>you</w:t>
            </w:r>
            <w:r w:rsidR="007548C7">
              <w:rPr>
                <w:rFonts w:ascii="Arial" w:hAnsi="Arial" w:cs="Arial"/>
              </w:rPr>
              <w:t xml:space="preserve"> </w:t>
            </w:r>
            <w:r w:rsidRPr="00316751">
              <w:rPr>
                <w:rFonts w:ascii="Arial" w:hAnsi="Arial" w:cs="Arial"/>
              </w:rPr>
              <w:t>prefer</w:t>
            </w:r>
            <w:r w:rsidR="007548C7">
              <w:rPr>
                <w:rFonts w:ascii="Arial" w:hAnsi="Arial" w:cs="Arial"/>
              </w:rPr>
              <w:t xml:space="preserve"> </w:t>
            </w:r>
            <w:r w:rsidRPr="00316751">
              <w:rPr>
                <w:rFonts w:ascii="Arial" w:hAnsi="Arial" w:cs="Arial"/>
              </w:rPr>
              <w:t>to</w:t>
            </w:r>
            <w:r w:rsidR="007548C7">
              <w:rPr>
                <w:rFonts w:ascii="Arial" w:hAnsi="Arial" w:cs="Arial"/>
              </w:rPr>
              <w:t xml:space="preserve"> </w:t>
            </w:r>
            <w:r w:rsidRPr="00316751">
              <w:rPr>
                <w:rFonts w:ascii="Arial" w:hAnsi="Arial" w:cs="Arial"/>
              </w:rPr>
              <w:t>work</w:t>
            </w:r>
            <w:r w:rsidR="007548C7">
              <w:rPr>
                <w:rFonts w:ascii="Arial" w:hAnsi="Arial" w:cs="Arial"/>
              </w:rPr>
              <w:t xml:space="preserve"> </w:t>
            </w:r>
            <w:r w:rsidRPr="00316751">
              <w:rPr>
                <w:rFonts w:ascii="Arial" w:hAnsi="Arial" w:cs="Arial"/>
              </w:rPr>
              <w:t>more</w:t>
            </w:r>
            <w:r w:rsidR="007548C7">
              <w:rPr>
                <w:rFonts w:ascii="Arial" w:hAnsi="Arial" w:cs="Arial"/>
              </w:rPr>
              <w:t xml:space="preserve"> </w:t>
            </w:r>
            <w:r w:rsidRPr="00316751">
              <w:rPr>
                <w:rFonts w:ascii="Arial" w:hAnsi="Arial" w:cs="Arial"/>
              </w:rPr>
              <w:t>hours</w:t>
            </w:r>
            <w:r w:rsidR="007548C7">
              <w:rPr>
                <w:rFonts w:ascii="Arial" w:hAnsi="Arial" w:cs="Arial"/>
              </w:rPr>
              <w:t xml:space="preserve"> </w:t>
            </w:r>
            <w:r w:rsidRPr="00316751">
              <w:rPr>
                <w:rFonts w:ascii="Arial" w:hAnsi="Arial" w:cs="Arial"/>
              </w:rPr>
              <w:t>than</w:t>
            </w:r>
            <w:r w:rsidR="007548C7">
              <w:rPr>
                <w:rFonts w:ascii="Arial" w:hAnsi="Arial" w:cs="Arial"/>
              </w:rPr>
              <w:t xml:space="preserve"> </w:t>
            </w:r>
            <w:r w:rsidRPr="00316751">
              <w:rPr>
                <w:rFonts w:ascii="Arial" w:hAnsi="Arial" w:cs="Arial"/>
              </w:rPr>
              <w:t>you</w:t>
            </w:r>
            <w:r w:rsidR="007548C7">
              <w:rPr>
                <w:rFonts w:ascii="Arial" w:hAnsi="Arial" w:cs="Arial"/>
              </w:rPr>
              <w:t xml:space="preserve"> </w:t>
            </w:r>
            <w:r w:rsidRPr="00316751">
              <w:rPr>
                <w:rFonts w:ascii="Arial" w:hAnsi="Arial" w:cs="Arial"/>
              </w:rPr>
              <w:t>usually</w:t>
            </w:r>
            <w:r w:rsidR="007548C7">
              <w:rPr>
                <w:rFonts w:ascii="Arial" w:hAnsi="Arial" w:cs="Arial"/>
              </w:rPr>
              <w:t xml:space="preserve"> </w:t>
            </w:r>
            <w:r w:rsidRPr="00316751">
              <w:rPr>
                <w:rFonts w:ascii="Arial" w:hAnsi="Arial" w:cs="Arial"/>
              </w:rPr>
              <w:t>work</w:t>
            </w:r>
            <w:r w:rsidR="007548C7">
              <w:rPr>
                <w:rFonts w:ascii="Arial" w:hAnsi="Arial" w:cs="Arial"/>
              </w:rPr>
              <w:t xml:space="preserve"> </w:t>
            </w:r>
            <w:r w:rsidRPr="00316751">
              <w:rPr>
                <w:rFonts w:ascii="Arial" w:hAnsi="Arial" w:cs="Arial"/>
              </w:rPr>
              <w:t>(*DISPLAY</w:t>
            </w:r>
            <w:r w:rsidR="007548C7">
              <w:rPr>
                <w:rFonts w:ascii="Arial" w:hAnsi="Arial" w:cs="Arial"/>
              </w:rPr>
              <w:t xml:space="preserve"> </w:t>
            </w:r>
            <w:r w:rsidRPr="00316751">
              <w:rPr>
                <w:rFonts w:ascii="Arial" w:hAnsi="Arial" w:cs="Arial"/>
              </w:rPr>
              <w:t>IF</w:t>
            </w:r>
            <w:r w:rsidR="007548C7">
              <w:rPr>
                <w:rFonts w:ascii="Arial" w:hAnsi="Arial" w:cs="Arial"/>
              </w:rPr>
              <w:t xml:space="preserve"> </w:t>
            </w:r>
            <w:r w:rsidRPr="00316751">
              <w:rPr>
                <w:rFonts w:ascii="Arial" w:hAnsi="Arial" w:cs="Arial"/>
              </w:rPr>
              <w:t>MORE1JOB=1)</w:t>
            </w:r>
            <w:r w:rsidR="007548C7">
              <w:rPr>
                <w:rFonts w:ascii="Arial" w:hAnsi="Arial" w:cs="Arial"/>
              </w:rPr>
              <w:t xml:space="preserve"> </w:t>
            </w:r>
            <w:r w:rsidRPr="00316751">
              <w:rPr>
                <w:rFonts w:ascii="Arial" w:hAnsi="Arial" w:cs="Arial"/>
              </w:rPr>
              <w:t>in</w:t>
            </w:r>
            <w:r w:rsidR="007548C7">
              <w:rPr>
                <w:rFonts w:ascii="Arial" w:hAnsi="Arial" w:cs="Arial"/>
              </w:rPr>
              <w:t xml:space="preserve"> </w:t>
            </w:r>
            <w:r w:rsidRPr="00316751">
              <w:rPr>
                <w:rFonts w:ascii="Arial" w:hAnsi="Arial" w:cs="Arial"/>
              </w:rPr>
              <w:t>all</w:t>
            </w:r>
            <w:r w:rsidR="007548C7">
              <w:rPr>
                <w:rFonts w:ascii="Arial" w:hAnsi="Arial" w:cs="Arial"/>
              </w:rPr>
              <w:t xml:space="preserve"> </w:t>
            </w:r>
            <w:r w:rsidRPr="00316751">
              <w:rPr>
                <w:rFonts w:ascii="Arial" w:hAnsi="Arial" w:cs="Arial"/>
              </w:rPr>
              <w:t>your</w:t>
            </w:r>
            <w:r w:rsidR="007548C7">
              <w:rPr>
                <w:rFonts w:ascii="Arial" w:hAnsi="Arial" w:cs="Arial"/>
              </w:rPr>
              <w:t xml:space="preserve"> </w:t>
            </w:r>
            <w:r w:rsidRPr="00316751">
              <w:rPr>
                <w:rFonts w:ascii="Arial" w:hAnsi="Arial" w:cs="Arial"/>
              </w:rPr>
              <w:t>jobs?</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D365F51" w14:textId="0ED87669" w:rsidR="007403E9" w:rsidRPr="00316751" w:rsidRDefault="00316751" w:rsidP="00316751">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5</w:t>
            </w:r>
            <w:r w:rsidR="003241A9">
              <w:rPr>
                <w:rFonts w:cs="Arial"/>
                <w:szCs w:val="20"/>
              </w:rPr>
              <w:t>.</w:t>
            </w:r>
            <w:r w:rsidR="007548C7">
              <w:rPr>
                <w:rFonts w:cs="Arial"/>
                <w:szCs w:val="20"/>
              </w:rPr>
              <w:t xml:space="preserve">  </w:t>
            </w:r>
            <w:r>
              <w:rPr>
                <w:rFonts w:cs="Arial"/>
                <w:szCs w:val="20"/>
              </w:rPr>
              <w:t>No</w:t>
            </w:r>
            <w:r w:rsidR="007548C7">
              <w:rPr>
                <w:rFonts w:cs="Arial"/>
                <w:szCs w:val="20"/>
              </w:rPr>
              <w:t xml:space="preserve"> </w:t>
            </w:r>
            <w:r>
              <w:rPr>
                <w:rFonts w:cs="Arial"/>
                <w:szCs w:val="20"/>
              </w:rPr>
              <w:br/>
              <w:t>6.</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p>
        </w:tc>
      </w:tr>
      <w:tr w:rsidR="007403E9" w:rsidRPr="00117260" w14:paraId="481AEC36"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199471F7" w14:textId="77777777" w:rsidR="007403E9" w:rsidRPr="003241A9" w:rsidRDefault="007403E9">
            <w:pPr>
              <w:pStyle w:val="QNameText"/>
              <w:spacing w:after="0" w:line="256" w:lineRule="auto"/>
              <w:rPr>
                <w:rFonts w:cs="Arial"/>
                <w:sz w:val="18"/>
                <w:szCs w:val="18"/>
              </w:rPr>
            </w:pPr>
            <w:r w:rsidRPr="003241A9">
              <w:rPr>
                <w:rFonts w:cs="Arial"/>
                <w:sz w:val="18"/>
                <w:szCs w:val="18"/>
              </w:rPr>
              <w:t>PREFHRS</w:t>
            </w:r>
          </w:p>
          <w:p w14:paraId="6EE4D8BD"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C5BAA7E" w14:textId="6D398D8E" w:rsidR="007403E9" w:rsidRPr="00316751" w:rsidRDefault="00316751" w:rsidP="00316751">
            <w:pPr>
              <w:rPr>
                <w:rFonts w:cs="Arial"/>
                <w:szCs w:val="20"/>
              </w:rPr>
            </w:pPr>
            <w:r>
              <w:rPr>
                <w:rFonts w:cs="Arial"/>
                <w:szCs w:val="20"/>
              </w:rPr>
              <w:t>How</w:t>
            </w:r>
            <w:r w:rsidR="007548C7">
              <w:rPr>
                <w:rFonts w:cs="Arial"/>
                <w:szCs w:val="20"/>
              </w:rPr>
              <w:t xml:space="preserve"> </w:t>
            </w:r>
            <w:r>
              <w:rPr>
                <w:rFonts w:cs="Arial"/>
                <w:szCs w:val="20"/>
              </w:rPr>
              <w:t>many</w:t>
            </w:r>
            <w:r w:rsidR="007548C7">
              <w:rPr>
                <w:rFonts w:cs="Arial"/>
                <w:szCs w:val="20"/>
              </w:rPr>
              <w:t xml:space="preserve"> </w:t>
            </w:r>
            <w:r>
              <w:rPr>
                <w:rFonts w:cs="Arial"/>
                <w:szCs w:val="20"/>
              </w:rPr>
              <w:t>hours</w:t>
            </w:r>
            <w:r w:rsidR="007548C7">
              <w:rPr>
                <w:rFonts w:cs="Arial"/>
                <w:szCs w:val="20"/>
              </w:rPr>
              <w:t xml:space="preserve"> </w:t>
            </w:r>
            <w:r>
              <w:rPr>
                <w:rFonts w:cs="Arial"/>
                <w:szCs w:val="20"/>
              </w:rPr>
              <w:t>a</w:t>
            </w:r>
            <w:r w:rsidR="007548C7">
              <w:rPr>
                <w:rFonts w:cs="Arial"/>
                <w:szCs w:val="20"/>
              </w:rPr>
              <w:t xml:space="preserve"> </w:t>
            </w:r>
            <w:r>
              <w:rPr>
                <w:rFonts w:cs="Arial"/>
                <w:szCs w:val="20"/>
              </w:rPr>
              <w:t>week</w:t>
            </w:r>
            <w:r w:rsidR="007548C7">
              <w:rPr>
                <w:rFonts w:cs="Arial"/>
                <w:szCs w:val="20"/>
              </w:rPr>
              <w:t xml:space="preserve"> </w:t>
            </w:r>
            <w:r>
              <w:rPr>
                <w:rFonts w:cs="Arial"/>
                <w:szCs w:val="20"/>
              </w:rPr>
              <w:t>would</w:t>
            </w:r>
            <w:r w:rsidR="007548C7">
              <w:rPr>
                <w:rFonts w:cs="Arial"/>
                <w:szCs w:val="20"/>
              </w:rPr>
              <w:t xml:space="preserve"> </w:t>
            </w:r>
            <w:r>
              <w:rPr>
                <w:rFonts w:cs="Arial"/>
                <w:szCs w:val="20"/>
              </w:rPr>
              <w:t>you</w:t>
            </w:r>
            <w:r w:rsidR="007548C7">
              <w:rPr>
                <w:rFonts w:cs="Arial"/>
                <w:szCs w:val="20"/>
              </w:rPr>
              <w:t xml:space="preserve"> </w:t>
            </w:r>
            <w:r>
              <w:rPr>
                <w:rFonts w:cs="Arial"/>
                <w:szCs w:val="20"/>
              </w:rPr>
              <w:t>like</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3A889E7" w14:textId="4865029F" w:rsidR="007403E9" w:rsidRPr="00316751" w:rsidRDefault="00316751" w:rsidP="00316751">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hours</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0-168,</w:t>
            </w:r>
            <w:r w:rsidR="007548C7">
              <w:rPr>
                <w:rFonts w:cs="Arial"/>
                <w:szCs w:val="20"/>
              </w:rPr>
              <w:t xml:space="preserve"> </w:t>
            </w:r>
            <w:r>
              <w:rPr>
                <w:rFonts w:cs="Arial"/>
                <w:szCs w:val="20"/>
              </w:rPr>
              <w:t>CAN’T</w:t>
            </w:r>
            <w:r w:rsidR="007548C7">
              <w:rPr>
                <w:rFonts w:cs="Arial"/>
                <w:szCs w:val="20"/>
              </w:rPr>
              <w:t xml:space="preserve"> </w:t>
            </w:r>
            <w:r>
              <w:rPr>
                <w:rFonts w:cs="Arial"/>
                <w:szCs w:val="20"/>
              </w:rPr>
              <w:t>BE</w:t>
            </w:r>
            <w:r w:rsidR="007548C7">
              <w:rPr>
                <w:rFonts w:cs="Arial"/>
                <w:szCs w:val="20"/>
              </w:rPr>
              <w:t xml:space="preserve"> </w:t>
            </w:r>
            <w:r>
              <w:rPr>
                <w:rFonts w:cs="Arial"/>
                <w:szCs w:val="20"/>
              </w:rPr>
              <w:t>LESS</w:t>
            </w:r>
            <w:r w:rsidR="007548C7">
              <w:rPr>
                <w:rFonts w:cs="Arial"/>
                <w:szCs w:val="20"/>
              </w:rPr>
              <w:t xml:space="preserve"> </w:t>
            </w:r>
            <w:r>
              <w:rPr>
                <w:rFonts w:cs="Arial"/>
                <w:szCs w:val="20"/>
              </w:rPr>
              <w:t>THAN</w:t>
            </w:r>
            <w:r w:rsidR="007548C7">
              <w:rPr>
                <w:rFonts w:cs="Arial"/>
                <w:szCs w:val="20"/>
              </w:rPr>
              <w:t xml:space="preserve"> </w:t>
            </w:r>
            <w:r>
              <w:rPr>
                <w:rFonts w:cs="Arial"/>
                <w:szCs w:val="20"/>
              </w:rPr>
              <w:t>USLHRS)</w:t>
            </w:r>
          </w:p>
        </w:tc>
      </w:tr>
      <w:tr w:rsidR="007403E9" w:rsidRPr="00117260" w14:paraId="4B46E061"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4BE4B8EB" w14:textId="77777777" w:rsidR="007403E9" w:rsidRPr="003241A9" w:rsidRDefault="007403E9">
            <w:pPr>
              <w:pStyle w:val="QNameText"/>
              <w:spacing w:after="0" w:line="256" w:lineRule="auto"/>
              <w:rPr>
                <w:rFonts w:cs="Arial"/>
                <w:sz w:val="18"/>
                <w:szCs w:val="18"/>
              </w:rPr>
            </w:pPr>
            <w:r w:rsidRPr="003241A9">
              <w:rPr>
                <w:rFonts w:cs="Arial"/>
                <w:sz w:val="18"/>
                <w:szCs w:val="18"/>
              </w:rPr>
              <w:t>AVLMHRS</w:t>
            </w:r>
          </w:p>
          <w:p w14:paraId="2096FF64"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87059B6" w14:textId="1ADB3A2E" w:rsidR="00884C27" w:rsidRDefault="00884C27" w:rsidP="00884C27">
            <w:pPr>
              <w:rPr>
                <w:rFonts w:cs="Arial"/>
                <w:szCs w:val="20"/>
              </w:rPr>
            </w:pPr>
            <w:r>
              <w:rPr>
                <w:rFonts w:cs="Arial"/>
                <w:szCs w:val="20"/>
              </w:rPr>
              <w:t>Last</w:t>
            </w:r>
            <w:r w:rsidR="007548C7">
              <w:rPr>
                <w:rFonts w:cs="Arial"/>
                <w:szCs w:val="20"/>
              </w:rPr>
              <w:t xml:space="preserve"> </w:t>
            </w:r>
            <w:r>
              <w:rPr>
                <w:rFonts w:cs="Arial"/>
                <w:szCs w:val="20"/>
              </w:rPr>
              <w:t>week,</w:t>
            </w:r>
            <w:r w:rsidR="007548C7">
              <w:rPr>
                <w:rFonts w:cs="Arial"/>
                <w:szCs w:val="20"/>
              </w:rPr>
              <w:t xml:space="preserve"> </w:t>
            </w:r>
            <w:r>
              <w:rPr>
                <w:rFonts w:cs="Arial"/>
                <w:szCs w:val="20"/>
              </w:rPr>
              <w:t>were</w:t>
            </w:r>
            <w:r w:rsidR="007548C7">
              <w:rPr>
                <w:rFonts w:cs="Arial"/>
                <w:szCs w:val="20"/>
              </w:rPr>
              <w:t xml:space="preserve"> </w:t>
            </w:r>
            <w:r>
              <w:rPr>
                <w:rFonts w:cs="Arial"/>
                <w:szCs w:val="20"/>
              </w:rPr>
              <w:t>you</w:t>
            </w:r>
            <w:r w:rsidR="007548C7">
              <w:rPr>
                <w:rFonts w:cs="Arial"/>
                <w:szCs w:val="20"/>
              </w:rPr>
              <w:t xml:space="preserve"> </w:t>
            </w:r>
            <w:r>
              <w:rPr>
                <w:rFonts w:cs="Arial"/>
                <w:szCs w:val="20"/>
              </w:rPr>
              <w:t>available</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r w:rsidR="007548C7">
              <w:rPr>
                <w:rFonts w:cs="Arial"/>
                <w:szCs w:val="20"/>
              </w:rPr>
              <w:t xml:space="preserve"> </w:t>
            </w:r>
            <w:r>
              <w:rPr>
                <w:rFonts w:cs="Arial"/>
                <w:szCs w:val="20"/>
              </w:rPr>
              <w:t>more</w:t>
            </w:r>
            <w:r w:rsidR="007548C7">
              <w:rPr>
                <w:rFonts w:cs="Arial"/>
                <w:szCs w:val="20"/>
              </w:rPr>
              <w:t xml:space="preserve"> </w:t>
            </w:r>
            <w:r>
              <w:rPr>
                <w:rFonts w:cs="Arial"/>
                <w:szCs w:val="20"/>
              </w:rPr>
              <w:t>hours</w:t>
            </w:r>
            <w:r w:rsidR="007548C7">
              <w:rPr>
                <w:rFonts w:cs="Arial"/>
                <w:szCs w:val="20"/>
              </w:rPr>
              <w:t xml:space="preserve"> </w:t>
            </w:r>
            <w:r>
              <w:rPr>
                <w:rFonts w:cs="Arial"/>
                <w:szCs w:val="20"/>
              </w:rPr>
              <w:t>than</w:t>
            </w:r>
            <w:r w:rsidR="007548C7">
              <w:rPr>
                <w:rFonts w:cs="Arial"/>
                <w:szCs w:val="20"/>
              </w:rPr>
              <w:t xml:space="preserve"> </w:t>
            </w:r>
            <w:r>
              <w:rPr>
                <w:rFonts w:cs="Arial"/>
                <w:szCs w:val="20"/>
              </w:rPr>
              <w:t>you</w:t>
            </w:r>
            <w:r w:rsidR="007548C7">
              <w:rPr>
                <w:rFonts w:cs="Arial"/>
                <w:szCs w:val="20"/>
              </w:rPr>
              <w:t xml:space="preserve"> </w:t>
            </w:r>
            <w:r>
              <w:rPr>
                <w:rFonts w:cs="Arial"/>
                <w:szCs w:val="20"/>
              </w:rPr>
              <w:t>usually</w:t>
            </w:r>
            <w:r w:rsidR="007548C7">
              <w:rPr>
                <w:rFonts w:cs="Arial"/>
                <w:szCs w:val="20"/>
              </w:rPr>
              <w:t xml:space="preserve"> </w:t>
            </w:r>
            <w:r>
              <w:rPr>
                <w:rFonts w:cs="Arial"/>
                <w:szCs w:val="20"/>
              </w:rPr>
              <w:t>work?</w:t>
            </w:r>
          </w:p>
          <w:p w14:paraId="5BD06802" w14:textId="5C43761B"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F10B5AC" w14:textId="532AD024"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p>
        </w:tc>
      </w:tr>
      <w:tr w:rsidR="007403E9" w:rsidRPr="00117260" w14:paraId="0AEA0C03"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791ABC2E" w14:textId="77777777" w:rsidR="007403E9" w:rsidRPr="003241A9" w:rsidRDefault="007403E9">
            <w:pPr>
              <w:pStyle w:val="Tabletext"/>
              <w:rPr>
                <w:rFonts w:ascii="Arial" w:hAnsi="Arial" w:cs="Arial"/>
              </w:rPr>
            </w:pPr>
            <w:r w:rsidRPr="003241A9">
              <w:rPr>
                <w:rFonts w:ascii="Arial" w:hAnsi="Arial" w:cs="Arial"/>
              </w:rPr>
              <w:t>OCC</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FC3510B" w14:textId="19610E08" w:rsidR="00884C27" w:rsidRDefault="00884C27" w:rsidP="00884C27">
            <w:pPr>
              <w:rPr>
                <w:rFonts w:cs="Arial"/>
                <w:szCs w:val="20"/>
              </w:rPr>
            </w:pPr>
            <w:r>
              <w:rPr>
                <w:rFonts w:cs="Arial"/>
                <w:szCs w:val="20"/>
              </w:rPr>
              <w:t>What</w:t>
            </w:r>
            <w:r w:rsidR="007548C7">
              <w:rPr>
                <w:rFonts w:cs="Arial"/>
                <w:szCs w:val="20"/>
              </w:rPr>
              <w:t xml:space="preserve"> </w:t>
            </w:r>
            <w:r>
              <w:rPr>
                <w:rFonts w:cs="Arial"/>
                <w:szCs w:val="20"/>
              </w:rPr>
              <w:t>is</w:t>
            </w:r>
            <w:r w:rsidR="007548C7">
              <w:rPr>
                <w:rFonts w:cs="Arial"/>
                <w:szCs w:val="20"/>
              </w:rPr>
              <w:t xml:space="preserve"> </w:t>
            </w:r>
            <w:r>
              <w:rPr>
                <w:rFonts w:cs="Arial"/>
                <w:szCs w:val="20"/>
              </w:rPr>
              <w:t>your</w:t>
            </w:r>
            <w:r w:rsidR="007548C7">
              <w:rPr>
                <w:rFonts w:cs="Arial"/>
                <w:szCs w:val="20"/>
              </w:rPr>
              <w:t xml:space="preserve"> </w:t>
            </w:r>
            <w:r>
              <w:rPr>
                <w:rFonts w:cs="Arial"/>
                <w:szCs w:val="20"/>
              </w:rPr>
              <w:t>occupation</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b/>
                <w:bCs/>
                <w:szCs w:val="20"/>
              </w:rPr>
              <w:t>&lt;main</w:t>
            </w:r>
            <w:r w:rsidR="007548C7">
              <w:rPr>
                <w:rFonts w:cs="Arial"/>
                <w:b/>
                <w:bCs/>
                <w:szCs w:val="20"/>
              </w:rPr>
              <w:t xml:space="preserve"> </w:t>
            </w:r>
            <w:r>
              <w:rPr>
                <w:rFonts w:cs="Arial"/>
                <w:b/>
                <w:bCs/>
                <w:szCs w:val="20"/>
              </w:rPr>
              <w:t>job/job/business&gt;</w:t>
            </w:r>
            <w:r>
              <w:rPr>
                <w:rFonts w:cs="Arial"/>
                <w:szCs w:val="20"/>
              </w:rPr>
              <w:t>?</w:t>
            </w:r>
            <w:r w:rsidR="007548C7">
              <w:rPr>
                <w:rFonts w:cs="Arial"/>
                <w:szCs w:val="20"/>
              </w:rPr>
              <w:t xml:space="preserve"> </w:t>
            </w:r>
          </w:p>
          <w:p w14:paraId="11B233D7" w14:textId="7165176B"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C7B6DC8" w14:textId="1B39AF07"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occupation</w:t>
            </w:r>
          </w:p>
        </w:tc>
      </w:tr>
      <w:tr w:rsidR="007403E9" w:rsidRPr="00117260" w14:paraId="20189962"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4FDB9346" w14:textId="77777777" w:rsidR="007403E9" w:rsidRPr="003241A9" w:rsidRDefault="007403E9">
            <w:pPr>
              <w:pStyle w:val="QNameText"/>
              <w:spacing w:after="0" w:line="256" w:lineRule="auto"/>
              <w:rPr>
                <w:rFonts w:cs="Arial"/>
                <w:sz w:val="18"/>
                <w:szCs w:val="18"/>
              </w:rPr>
            </w:pPr>
            <w:r w:rsidRPr="003241A9">
              <w:rPr>
                <w:rFonts w:cs="Arial"/>
                <w:sz w:val="18"/>
                <w:szCs w:val="18"/>
              </w:rPr>
              <w:t>DUTIES</w:t>
            </w:r>
          </w:p>
          <w:p w14:paraId="35ADC982"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7185B56" w14:textId="229BE8BA" w:rsidR="007403E9" w:rsidRPr="00117260" w:rsidRDefault="007403E9">
            <w:pPr>
              <w:pStyle w:val="Tabletext"/>
              <w:rPr>
                <w:rFonts w:ascii="Arial" w:hAnsi="Arial" w:cs="Arial"/>
                <w:highlight w:val="yellow"/>
              </w:rPr>
            </w:pPr>
            <w:r w:rsidRPr="003241A9">
              <w:rPr>
                <w:rFonts w:ascii="Arial" w:hAnsi="Arial" w:cs="Arial"/>
              </w:rPr>
              <w:t>What</w:t>
            </w:r>
            <w:r w:rsidR="007548C7">
              <w:rPr>
                <w:rFonts w:ascii="Arial" w:hAnsi="Arial" w:cs="Arial"/>
              </w:rPr>
              <w:t xml:space="preserve"> </w:t>
            </w:r>
            <w:r w:rsidRPr="003241A9">
              <w:rPr>
                <w:rFonts w:ascii="Arial" w:hAnsi="Arial" w:cs="Arial"/>
              </w:rPr>
              <w:t>are</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rPr>
              <w:t>main</w:t>
            </w:r>
            <w:r w:rsidR="007548C7">
              <w:rPr>
                <w:rFonts w:ascii="Arial" w:hAnsi="Arial" w:cs="Arial"/>
              </w:rPr>
              <w:t xml:space="preserve"> </w:t>
            </w:r>
            <w:r w:rsidRPr="003241A9">
              <w:rPr>
                <w:rFonts w:ascii="Arial" w:hAnsi="Arial" w:cs="Arial"/>
              </w:rPr>
              <w:t>tasks</w:t>
            </w:r>
            <w:r w:rsidR="007548C7">
              <w:rPr>
                <w:rFonts w:ascii="Arial" w:hAnsi="Arial" w:cs="Arial"/>
              </w:rPr>
              <w:t xml:space="preserve"> </w:t>
            </w:r>
            <w:r w:rsidRPr="003241A9">
              <w:rPr>
                <w:rFonts w:ascii="Arial" w:hAnsi="Arial" w:cs="Arial"/>
              </w:rPr>
              <w:t>and</w:t>
            </w:r>
            <w:r w:rsidR="007548C7">
              <w:rPr>
                <w:rFonts w:ascii="Arial" w:hAnsi="Arial" w:cs="Arial"/>
              </w:rPr>
              <w:t xml:space="preserve"> </w:t>
            </w:r>
            <w:r w:rsidRPr="003241A9">
              <w:rPr>
                <w:rFonts w:ascii="Arial" w:hAnsi="Arial" w:cs="Arial"/>
              </w:rPr>
              <w:t>duties?</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C74EDA7" w14:textId="71D826DE"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main</w:t>
            </w:r>
            <w:r w:rsidR="007548C7">
              <w:rPr>
                <w:rFonts w:cs="Arial"/>
                <w:szCs w:val="20"/>
              </w:rPr>
              <w:t xml:space="preserve"> </w:t>
            </w:r>
            <w:r>
              <w:rPr>
                <w:rFonts w:cs="Arial"/>
                <w:szCs w:val="20"/>
              </w:rPr>
              <w:t>tasks</w:t>
            </w:r>
            <w:r w:rsidR="007548C7">
              <w:rPr>
                <w:rFonts w:cs="Arial"/>
                <w:szCs w:val="20"/>
              </w:rPr>
              <w:t xml:space="preserve"> </w:t>
            </w:r>
            <w:r>
              <w:rPr>
                <w:rFonts w:cs="Arial"/>
                <w:szCs w:val="20"/>
              </w:rPr>
              <w:t>and</w:t>
            </w:r>
            <w:r w:rsidR="007548C7">
              <w:rPr>
                <w:rFonts w:cs="Arial"/>
                <w:szCs w:val="20"/>
              </w:rPr>
              <w:t xml:space="preserve"> </w:t>
            </w:r>
            <w:r>
              <w:rPr>
                <w:rFonts w:cs="Arial"/>
                <w:szCs w:val="20"/>
              </w:rPr>
              <w:t>duties</w:t>
            </w:r>
          </w:p>
        </w:tc>
      </w:tr>
      <w:tr w:rsidR="007403E9" w:rsidRPr="00117260" w14:paraId="108FFB10"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6AC0FAD9" w14:textId="77777777" w:rsidR="007403E9" w:rsidRPr="003241A9" w:rsidRDefault="007403E9">
            <w:pPr>
              <w:pStyle w:val="QNameText"/>
              <w:spacing w:after="0" w:line="256" w:lineRule="auto"/>
              <w:ind w:left="0" w:firstLine="0"/>
              <w:rPr>
                <w:rFonts w:cs="Arial"/>
                <w:sz w:val="18"/>
                <w:szCs w:val="18"/>
              </w:rPr>
            </w:pPr>
            <w:r w:rsidRPr="003241A9">
              <w:rPr>
                <w:rFonts w:cs="Arial"/>
                <w:sz w:val="18"/>
                <w:szCs w:val="18"/>
              </w:rPr>
              <w:t>INDUSTRY</w:t>
            </w:r>
          </w:p>
          <w:p w14:paraId="08644428"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9976689" w14:textId="15E96B87" w:rsidR="007403E9" w:rsidRPr="00884C27" w:rsidRDefault="00884C27" w:rsidP="00884C27">
            <w:pPr>
              <w:rPr>
                <w:rFonts w:cs="Arial"/>
                <w:szCs w:val="20"/>
              </w:rPr>
            </w:pPr>
            <w:r>
              <w:rPr>
                <w:rFonts w:cs="Arial"/>
                <w:szCs w:val="20"/>
              </w:rPr>
              <w:t>What</w:t>
            </w:r>
            <w:r w:rsidR="007548C7">
              <w:rPr>
                <w:rFonts w:cs="Arial"/>
                <w:szCs w:val="20"/>
              </w:rPr>
              <w:t xml:space="preserve"> </w:t>
            </w:r>
            <w:r>
              <w:rPr>
                <w:rFonts w:cs="Arial"/>
                <w:szCs w:val="20"/>
              </w:rPr>
              <w:t>kind</w:t>
            </w:r>
            <w:r w:rsidR="007548C7">
              <w:rPr>
                <w:rFonts w:cs="Arial"/>
                <w:szCs w:val="20"/>
              </w:rPr>
              <w:t xml:space="preserve"> </w:t>
            </w:r>
            <w:r>
              <w:rPr>
                <w:rFonts w:cs="Arial"/>
                <w:szCs w:val="20"/>
              </w:rPr>
              <w:t>of</w:t>
            </w:r>
            <w:r w:rsidR="007548C7">
              <w:rPr>
                <w:rFonts w:cs="Arial"/>
                <w:szCs w:val="20"/>
              </w:rPr>
              <w:t xml:space="preserve"> </w:t>
            </w:r>
            <w:r>
              <w:rPr>
                <w:rFonts w:cs="Arial"/>
                <w:b/>
                <w:bCs/>
                <w:szCs w:val="20"/>
              </w:rPr>
              <w:t>business</w:t>
            </w:r>
            <w:r w:rsidR="007548C7">
              <w:rPr>
                <w:rFonts w:cs="Arial"/>
                <w:b/>
                <w:bCs/>
                <w:szCs w:val="20"/>
              </w:rPr>
              <w:t xml:space="preserve"> </w:t>
            </w:r>
            <w:r>
              <w:rPr>
                <w:rFonts w:cs="Arial"/>
                <w:b/>
                <w:bCs/>
                <w:szCs w:val="20"/>
              </w:rPr>
              <w:t>or</w:t>
            </w:r>
            <w:r w:rsidR="007548C7">
              <w:rPr>
                <w:rFonts w:cs="Arial"/>
                <w:b/>
                <w:bCs/>
                <w:szCs w:val="20"/>
              </w:rPr>
              <w:t xml:space="preserve"> </w:t>
            </w:r>
            <w:r>
              <w:rPr>
                <w:rFonts w:cs="Arial"/>
                <w:b/>
                <w:bCs/>
                <w:szCs w:val="20"/>
              </w:rPr>
              <w:t>service</w:t>
            </w:r>
            <w:r w:rsidR="007548C7">
              <w:rPr>
                <w:rFonts w:cs="Arial"/>
                <w:szCs w:val="20"/>
              </w:rPr>
              <w:t xml:space="preserve"> </w:t>
            </w:r>
            <w:r>
              <w:rPr>
                <w:rFonts w:cs="Arial"/>
                <w:szCs w:val="20"/>
              </w:rPr>
              <w:t>is</w:t>
            </w:r>
            <w:r w:rsidR="007548C7">
              <w:rPr>
                <w:rFonts w:cs="Arial"/>
                <w:szCs w:val="20"/>
              </w:rPr>
              <w:t xml:space="preserve"> </w:t>
            </w:r>
            <w:r>
              <w:rPr>
                <w:rFonts w:cs="Arial"/>
                <w:szCs w:val="20"/>
              </w:rPr>
              <w:t>carried</w:t>
            </w:r>
            <w:r w:rsidR="007548C7">
              <w:rPr>
                <w:rFonts w:cs="Arial"/>
                <w:szCs w:val="20"/>
              </w:rPr>
              <w:t xml:space="preserve"> </w:t>
            </w:r>
            <w:r>
              <w:rPr>
                <w:rFonts w:cs="Arial"/>
                <w:szCs w:val="20"/>
              </w:rPr>
              <w:t>out</w:t>
            </w:r>
            <w:r w:rsidR="007548C7">
              <w:rPr>
                <w:rFonts w:cs="Arial"/>
                <w:szCs w:val="20"/>
              </w:rPr>
              <w:t xml:space="preserve"> </w:t>
            </w:r>
            <w:r>
              <w:rPr>
                <w:rFonts w:cs="Arial"/>
                <w:szCs w:val="20"/>
              </w:rPr>
              <w:t>by</w:t>
            </w:r>
            <w:r w:rsidR="007548C7">
              <w:rPr>
                <w:rFonts w:cs="Arial"/>
                <w:szCs w:val="20"/>
              </w:rPr>
              <w:t xml:space="preserve"> </w:t>
            </w:r>
            <w:r>
              <w:rPr>
                <w:rFonts w:cs="Arial"/>
                <w:szCs w:val="20"/>
              </w:rPr>
              <w:t>your</w:t>
            </w:r>
            <w:r w:rsidR="007548C7">
              <w:rPr>
                <w:rFonts w:cs="Arial"/>
                <w:szCs w:val="20"/>
              </w:rPr>
              <w:t xml:space="preserve"> </w:t>
            </w:r>
            <w:r>
              <w:rPr>
                <w:rFonts w:cs="Arial"/>
                <w:szCs w:val="20"/>
              </w:rPr>
              <w:t>&lt;employer</w:t>
            </w:r>
            <w:r w:rsidR="007548C7">
              <w:rPr>
                <w:rFonts w:cs="Arial"/>
                <w:szCs w:val="20"/>
              </w:rPr>
              <w:t xml:space="preserve"> </w:t>
            </w:r>
            <w:r>
              <w:rPr>
                <w:rFonts w:cs="Arial"/>
                <w:szCs w:val="20"/>
              </w:rPr>
              <w:t>at</w:t>
            </w:r>
            <w:r w:rsidR="007548C7">
              <w:rPr>
                <w:rFonts w:cs="Arial"/>
                <w:szCs w:val="20"/>
              </w:rPr>
              <w:t xml:space="preserve"> </w:t>
            </w:r>
            <w:r>
              <w:rPr>
                <w:rFonts w:cs="Arial"/>
                <w:szCs w:val="20"/>
              </w:rPr>
              <w:t>the</w:t>
            </w:r>
            <w:r w:rsidR="007548C7">
              <w:rPr>
                <w:rFonts w:cs="Arial"/>
                <w:szCs w:val="20"/>
              </w:rPr>
              <w:t xml:space="preserve"> </w:t>
            </w:r>
            <w:r>
              <w:rPr>
                <w:rFonts w:cs="Arial"/>
                <w:szCs w:val="20"/>
              </w:rPr>
              <w:t>place</w:t>
            </w:r>
            <w:r w:rsidR="007548C7">
              <w:rPr>
                <w:rFonts w:cs="Arial"/>
                <w:szCs w:val="20"/>
              </w:rPr>
              <w:t xml:space="preserve"> </w:t>
            </w:r>
            <w:r>
              <w:rPr>
                <w:rFonts w:cs="Arial"/>
                <w:szCs w:val="20"/>
              </w:rPr>
              <w:t>where</w:t>
            </w:r>
            <w:r w:rsidR="007548C7">
              <w:rPr>
                <w:rFonts w:cs="Arial"/>
                <w:szCs w:val="20"/>
              </w:rPr>
              <w:t xml:space="preserve"> </w:t>
            </w:r>
            <w:r>
              <w:rPr>
                <w:rFonts w:cs="Arial"/>
                <w:szCs w:val="20"/>
              </w:rPr>
              <w:t>you</w:t>
            </w:r>
            <w:r w:rsidR="007548C7">
              <w:rPr>
                <w:rFonts w:cs="Arial"/>
                <w:szCs w:val="20"/>
              </w:rPr>
              <w:t xml:space="preserve"> </w:t>
            </w:r>
            <w:r>
              <w:rPr>
                <w:rFonts w:cs="Arial"/>
                <w:szCs w:val="20"/>
              </w:rPr>
              <w:t>work/business&gt;?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0454B7F" w14:textId="59417F7A"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business</w:t>
            </w:r>
            <w:r w:rsidR="007548C7">
              <w:rPr>
                <w:rFonts w:cs="Arial"/>
                <w:szCs w:val="20"/>
              </w:rPr>
              <w:t xml:space="preserve"> </w:t>
            </w:r>
            <w:r>
              <w:rPr>
                <w:rFonts w:cs="Arial"/>
                <w:szCs w:val="20"/>
              </w:rPr>
              <w:t>or</w:t>
            </w:r>
            <w:r w:rsidR="007548C7">
              <w:rPr>
                <w:rFonts w:cs="Arial"/>
                <w:szCs w:val="20"/>
              </w:rPr>
              <w:t xml:space="preserve"> </w:t>
            </w:r>
            <w:r>
              <w:rPr>
                <w:rFonts w:cs="Arial"/>
                <w:szCs w:val="20"/>
              </w:rPr>
              <w:t>service</w:t>
            </w:r>
          </w:p>
        </w:tc>
      </w:tr>
      <w:tr w:rsidR="007403E9" w:rsidRPr="00117260" w14:paraId="15813B30"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7E9F47E9" w14:textId="77777777" w:rsidR="007403E9" w:rsidRPr="003241A9" w:rsidRDefault="007403E9">
            <w:pPr>
              <w:pStyle w:val="QNameText"/>
              <w:spacing w:after="0" w:line="256" w:lineRule="auto"/>
              <w:rPr>
                <w:rFonts w:cs="Arial"/>
                <w:sz w:val="18"/>
                <w:szCs w:val="18"/>
              </w:rPr>
            </w:pPr>
            <w:r w:rsidRPr="003241A9">
              <w:rPr>
                <w:rFonts w:cs="Arial"/>
                <w:sz w:val="18"/>
                <w:szCs w:val="18"/>
              </w:rPr>
              <w:t>EMPLOYER</w:t>
            </w:r>
          </w:p>
          <w:p w14:paraId="3F96B134"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318DF9A" w14:textId="63275588" w:rsidR="007403E9" w:rsidRPr="00884C27" w:rsidRDefault="00884C27" w:rsidP="00884C27">
            <w:pPr>
              <w:rPr>
                <w:rFonts w:cs="Arial"/>
                <w:szCs w:val="20"/>
              </w:rPr>
            </w:pPr>
            <w:r>
              <w:rPr>
                <w:rFonts w:cs="Arial"/>
                <w:szCs w:val="20"/>
              </w:rPr>
              <w:t>What</w:t>
            </w:r>
            <w:r w:rsidR="007548C7">
              <w:rPr>
                <w:rFonts w:cs="Arial"/>
                <w:szCs w:val="20"/>
              </w:rPr>
              <w:t xml:space="preserve"> </w:t>
            </w:r>
            <w:r>
              <w:rPr>
                <w:rFonts w:cs="Arial"/>
                <w:szCs w:val="20"/>
              </w:rPr>
              <w:t>is</w:t>
            </w:r>
            <w:r w:rsidR="007548C7">
              <w:rPr>
                <w:rFonts w:cs="Arial"/>
                <w:szCs w:val="20"/>
              </w:rPr>
              <w:t xml:space="preserve"> </w:t>
            </w:r>
            <w:r>
              <w:rPr>
                <w:rFonts w:cs="Arial"/>
                <w:szCs w:val="20"/>
              </w:rPr>
              <w:t>the</w:t>
            </w:r>
            <w:r w:rsidR="007548C7">
              <w:rPr>
                <w:rFonts w:cs="Arial"/>
                <w:szCs w:val="20"/>
              </w:rPr>
              <w:t xml:space="preserve"> </w:t>
            </w:r>
            <w:r>
              <w:rPr>
                <w:rFonts w:cs="Arial"/>
                <w:b/>
                <w:bCs/>
                <w:szCs w:val="20"/>
              </w:rPr>
              <w:t>name</w:t>
            </w:r>
            <w:r w:rsidR="007548C7">
              <w:rPr>
                <w:rFonts w:cs="Arial"/>
                <w:b/>
                <w:bCs/>
                <w:szCs w:val="20"/>
              </w:rPr>
              <w:t xml:space="preserve"> </w:t>
            </w:r>
            <w:r>
              <w:rPr>
                <w:rFonts w:cs="Arial"/>
                <w:b/>
                <w:bCs/>
                <w:szCs w:val="20"/>
              </w:rPr>
              <w:t>of</w:t>
            </w:r>
            <w:r w:rsidR="007548C7">
              <w:rPr>
                <w:rFonts w:cs="Arial"/>
                <w:b/>
                <w:bCs/>
                <w:szCs w:val="20"/>
              </w:rPr>
              <w:t xml:space="preserve"> </w:t>
            </w:r>
            <w:r>
              <w:rPr>
                <w:rFonts w:cs="Arial"/>
                <w:b/>
                <w:bCs/>
                <w:szCs w:val="20"/>
              </w:rPr>
              <w:t>your</w:t>
            </w:r>
            <w:r w:rsidR="007548C7">
              <w:rPr>
                <w:rFonts w:cs="Arial"/>
                <w:b/>
                <w:bCs/>
                <w:szCs w:val="20"/>
              </w:rPr>
              <w:t xml:space="preserve"> </w:t>
            </w:r>
            <w:r>
              <w:rPr>
                <w:rFonts w:cs="Arial"/>
                <w:b/>
                <w:bCs/>
                <w:szCs w:val="20"/>
              </w:rPr>
              <w:t>&lt;employer/business&gt;</w:t>
            </w:r>
            <w:r>
              <w:rPr>
                <w:rFonts w:cs="Arial"/>
                <w:szCs w:val="20"/>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105A36B" w14:textId="214CB1AF" w:rsidR="00884C27" w:rsidRDefault="00884C27" w:rsidP="00884C27">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employer/business</w:t>
            </w:r>
            <w:r w:rsidR="007548C7">
              <w:rPr>
                <w:rFonts w:cs="Arial"/>
                <w:szCs w:val="20"/>
              </w:rPr>
              <w:t xml:space="preserve"> </w:t>
            </w:r>
            <w:r>
              <w:rPr>
                <w:rFonts w:cs="Arial"/>
                <w:szCs w:val="20"/>
              </w:rPr>
              <w:t>name</w:t>
            </w:r>
          </w:p>
          <w:p w14:paraId="3C46C3E7" w14:textId="6284A725" w:rsidR="007403E9" w:rsidRPr="00117260" w:rsidRDefault="007403E9">
            <w:pPr>
              <w:pStyle w:val="Tabletext"/>
              <w:rPr>
                <w:rFonts w:ascii="Arial" w:hAnsi="Arial" w:cs="Arial"/>
                <w:highlight w:val="yellow"/>
              </w:rPr>
            </w:pPr>
          </w:p>
        </w:tc>
      </w:tr>
      <w:tr w:rsidR="007403E9" w:rsidRPr="00117260" w14:paraId="73600504"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19C84E13" w14:textId="77777777" w:rsidR="007403E9" w:rsidRPr="003241A9" w:rsidRDefault="007403E9">
            <w:pPr>
              <w:pStyle w:val="QNameText"/>
              <w:spacing w:after="0" w:line="256" w:lineRule="auto"/>
              <w:rPr>
                <w:rFonts w:cs="Arial"/>
                <w:sz w:val="18"/>
                <w:szCs w:val="18"/>
              </w:rPr>
            </w:pPr>
            <w:r w:rsidRPr="003241A9">
              <w:rPr>
                <w:rFonts w:cs="Arial"/>
                <w:sz w:val="18"/>
                <w:szCs w:val="18"/>
              </w:rPr>
              <w:lastRenderedPageBreak/>
              <w:t>SECTOR</w:t>
            </w:r>
          </w:p>
          <w:p w14:paraId="3467EAC5"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1A6666E" w14:textId="479AC0B0" w:rsidR="007403E9" w:rsidRPr="003241A9" w:rsidRDefault="007403E9">
            <w:pPr>
              <w:pStyle w:val="Tabletext"/>
              <w:rPr>
                <w:rFonts w:ascii="Arial" w:hAnsi="Arial" w:cs="Arial"/>
              </w:rPr>
            </w:pPr>
            <w:r w:rsidRPr="003241A9">
              <w:rPr>
                <w:rFonts w:ascii="Arial" w:hAnsi="Arial" w:cs="Arial"/>
              </w:rPr>
              <w:t>In</w:t>
            </w:r>
            <w:r w:rsidR="007548C7">
              <w:rPr>
                <w:rFonts w:ascii="Arial" w:hAnsi="Arial" w:cs="Arial"/>
              </w:rPr>
              <w:t xml:space="preserve"> </w:t>
            </w:r>
            <w:r w:rsidRPr="003241A9">
              <w:rPr>
                <w:rFonts w:ascii="Arial" w:hAnsi="Arial" w:cs="Arial"/>
              </w:rPr>
              <w:t>what</w:t>
            </w:r>
            <w:r w:rsidR="007548C7">
              <w:rPr>
                <w:rFonts w:ascii="Arial" w:hAnsi="Arial" w:cs="Arial"/>
              </w:rPr>
              <w:t xml:space="preserve"> </w:t>
            </w:r>
            <w:r w:rsidRPr="003241A9">
              <w:rPr>
                <w:rFonts w:ascii="Arial" w:hAnsi="Arial" w:cs="Arial"/>
              </w:rPr>
              <w:t>sector</w:t>
            </w:r>
            <w:r w:rsidR="007548C7">
              <w:rPr>
                <w:rFonts w:ascii="Arial" w:hAnsi="Arial" w:cs="Arial"/>
              </w:rPr>
              <w:t xml:space="preserve"> </w:t>
            </w:r>
            <w:r w:rsidRPr="003241A9">
              <w:rPr>
                <w:rFonts w:ascii="Arial" w:hAnsi="Arial" w:cs="Arial"/>
              </w:rPr>
              <w:t>are</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wholly</w:t>
            </w:r>
            <w:r w:rsidR="007548C7">
              <w:rPr>
                <w:rFonts w:ascii="Arial" w:hAnsi="Arial" w:cs="Arial"/>
              </w:rPr>
              <w:t xml:space="preserve"> </w:t>
            </w:r>
            <w:r w:rsidRPr="003241A9">
              <w:rPr>
                <w:rFonts w:ascii="Arial" w:hAnsi="Arial" w:cs="Arial"/>
              </w:rPr>
              <w:t>or</w:t>
            </w:r>
            <w:r w:rsidR="007548C7">
              <w:rPr>
                <w:rFonts w:ascii="Arial" w:hAnsi="Arial" w:cs="Arial"/>
              </w:rPr>
              <w:t xml:space="preserve"> </w:t>
            </w:r>
            <w:r w:rsidRPr="003241A9">
              <w:rPr>
                <w:rFonts w:ascii="Arial" w:hAnsi="Arial" w:cs="Arial"/>
              </w:rPr>
              <w:t>mainly</w:t>
            </w:r>
            <w:r w:rsidR="007548C7">
              <w:rPr>
                <w:rFonts w:ascii="Arial" w:hAnsi="Arial" w:cs="Arial"/>
              </w:rPr>
              <w:t xml:space="preserve"> </w:t>
            </w:r>
            <w:r w:rsidRPr="003241A9">
              <w:rPr>
                <w:rFonts w:ascii="Arial" w:hAnsi="Arial" w:cs="Arial"/>
              </w:rPr>
              <w:t>employed?</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0376038" w14:textId="21315EF7"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Public</w:t>
            </w:r>
            <w:r w:rsidR="007548C7">
              <w:rPr>
                <w:rFonts w:cs="Arial"/>
                <w:szCs w:val="20"/>
              </w:rPr>
              <w:t xml:space="preserve"> </w:t>
            </w:r>
            <w:r>
              <w:rPr>
                <w:rFonts w:cs="Arial"/>
                <w:szCs w:val="20"/>
              </w:rPr>
              <w:t>or</w:t>
            </w:r>
            <w:r w:rsidR="007548C7">
              <w:rPr>
                <w:rFonts w:cs="Arial"/>
                <w:szCs w:val="20"/>
              </w:rPr>
              <w:t xml:space="preserve"> </w:t>
            </w:r>
            <w:r>
              <w:rPr>
                <w:rFonts w:cs="Arial"/>
                <w:szCs w:val="20"/>
              </w:rPr>
              <w:t>government</w:t>
            </w:r>
            <w:r>
              <w:rPr>
                <w:rFonts w:cs="Arial"/>
                <w:szCs w:val="20"/>
              </w:rPr>
              <w:br/>
              <w:t>2.</w:t>
            </w:r>
            <w:r w:rsidR="007548C7">
              <w:rPr>
                <w:rFonts w:cs="Arial"/>
                <w:szCs w:val="20"/>
              </w:rPr>
              <w:t xml:space="preserve"> </w:t>
            </w:r>
            <w:r>
              <w:rPr>
                <w:rFonts w:cs="Arial"/>
                <w:szCs w:val="20"/>
              </w:rPr>
              <w:t>Private</w:t>
            </w:r>
            <w:r>
              <w:rPr>
                <w:rFonts w:cs="Arial"/>
                <w:szCs w:val="20"/>
              </w:rPr>
              <w:br/>
              <w:t>3.</w:t>
            </w:r>
            <w:r w:rsidR="007548C7">
              <w:rPr>
                <w:rFonts w:cs="Arial"/>
                <w:szCs w:val="20"/>
              </w:rPr>
              <w:t xml:space="preserve"> </w:t>
            </w:r>
            <w:r>
              <w:rPr>
                <w:rFonts w:cs="Arial"/>
                <w:szCs w:val="20"/>
              </w:rPr>
              <w:t>Not-for-profit</w:t>
            </w:r>
          </w:p>
        </w:tc>
      </w:tr>
      <w:tr w:rsidR="007403E9" w:rsidRPr="00117260" w14:paraId="03012F97"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45AD55C0" w14:textId="77777777" w:rsidR="007403E9" w:rsidRPr="003241A9" w:rsidRDefault="007403E9">
            <w:pPr>
              <w:pStyle w:val="QNameText"/>
              <w:spacing w:after="0" w:line="256" w:lineRule="auto"/>
              <w:rPr>
                <w:rFonts w:cs="Arial"/>
                <w:sz w:val="18"/>
                <w:szCs w:val="18"/>
              </w:rPr>
            </w:pPr>
            <w:r w:rsidRPr="003241A9">
              <w:rPr>
                <w:rFonts w:cs="Arial"/>
                <w:sz w:val="18"/>
                <w:szCs w:val="18"/>
              </w:rPr>
              <w:t>INAUST</w:t>
            </w:r>
          </w:p>
          <w:p w14:paraId="25BF84C9"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F55EB49" w14:textId="7F4434B7" w:rsidR="007403E9" w:rsidRPr="003241A9" w:rsidRDefault="007403E9">
            <w:pPr>
              <w:pStyle w:val="Tabletext"/>
              <w:rPr>
                <w:rFonts w:ascii="Arial" w:hAnsi="Arial" w:cs="Arial"/>
              </w:rPr>
            </w:pPr>
            <w:r w:rsidRPr="003241A9">
              <w:rPr>
                <w:rFonts w:ascii="Arial" w:hAnsi="Arial" w:cs="Arial"/>
              </w:rPr>
              <w:t>Are</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working</w:t>
            </w:r>
            <w:r w:rsidR="007548C7">
              <w:rPr>
                <w:rFonts w:ascii="Arial" w:hAnsi="Arial" w:cs="Arial"/>
              </w:rPr>
              <w:t xml:space="preserve"> </w:t>
            </w:r>
            <w:r w:rsidRPr="003241A9">
              <w:rPr>
                <w:rFonts w:ascii="Arial" w:hAnsi="Arial" w:cs="Arial"/>
              </w:rPr>
              <w:t>in</w:t>
            </w:r>
            <w:r w:rsidR="007548C7">
              <w:rPr>
                <w:rFonts w:ascii="Arial" w:hAnsi="Arial" w:cs="Arial"/>
              </w:rPr>
              <w:t xml:space="preserve"> </w:t>
            </w:r>
            <w:r w:rsidRPr="003241A9">
              <w:rPr>
                <w:rFonts w:ascii="Arial" w:hAnsi="Arial" w:cs="Arial"/>
              </w:rPr>
              <w:t>Australia?</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7F827A3" w14:textId="2BAA5C22"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r>
              <w:rPr>
                <w:rFonts w:cs="Arial"/>
                <w:szCs w:val="20"/>
              </w:rPr>
              <w:br/>
              <w:t>3.</w:t>
            </w:r>
            <w:r w:rsidR="007548C7">
              <w:rPr>
                <w:rFonts w:cs="Arial"/>
                <w:szCs w:val="20"/>
              </w:rPr>
              <w:t xml:space="preserve"> </w:t>
            </w:r>
            <w:r>
              <w:rPr>
                <w:rFonts w:cs="Arial"/>
                <w:szCs w:val="20"/>
              </w:rPr>
              <w:t>Not</w:t>
            </w:r>
            <w:r w:rsidR="007548C7">
              <w:rPr>
                <w:rFonts w:cs="Arial"/>
                <w:szCs w:val="20"/>
              </w:rPr>
              <w:t xml:space="preserve"> </w:t>
            </w:r>
            <w:r>
              <w:rPr>
                <w:rFonts w:cs="Arial"/>
                <w:szCs w:val="20"/>
              </w:rPr>
              <w:t>sure</w:t>
            </w:r>
          </w:p>
        </w:tc>
      </w:tr>
      <w:tr w:rsidR="00884C27" w:rsidRPr="00117260" w14:paraId="2F93448F"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2DFD76BA" w14:textId="3BDAAF49" w:rsidR="00884C27" w:rsidRPr="003241A9" w:rsidRDefault="00884C27">
            <w:pPr>
              <w:pStyle w:val="QNameText"/>
              <w:spacing w:after="0" w:line="256" w:lineRule="auto"/>
              <w:rPr>
                <w:rFonts w:cs="Arial"/>
                <w:sz w:val="18"/>
                <w:szCs w:val="18"/>
              </w:rPr>
            </w:pPr>
            <w:r w:rsidRPr="003241A9">
              <w:rPr>
                <w:rFonts w:cs="Arial"/>
                <w:sz w:val="18"/>
                <w:szCs w:val="18"/>
              </w:rPr>
              <w:t>EMPSTATE</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6FC07684" w14:textId="794D3067" w:rsidR="00884C27" w:rsidRPr="003241A9" w:rsidRDefault="00884C27" w:rsidP="00884C27">
            <w:pPr>
              <w:rPr>
                <w:rFonts w:cs="Arial"/>
                <w:szCs w:val="20"/>
              </w:rPr>
            </w:pPr>
            <w:r w:rsidRPr="003241A9">
              <w:rPr>
                <w:rFonts w:cs="Arial"/>
                <w:szCs w:val="20"/>
              </w:rPr>
              <w:t>In</w:t>
            </w:r>
            <w:r w:rsidR="007548C7">
              <w:rPr>
                <w:rFonts w:cs="Arial"/>
                <w:szCs w:val="20"/>
              </w:rPr>
              <w:t xml:space="preserve"> </w:t>
            </w:r>
            <w:r w:rsidRPr="003241A9">
              <w:rPr>
                <w:rFonts w:cs="Arial"/>
                <w:szCs w:val="20"/>
              </w:rPr>
              <w:t>which</w:t>
            </w:r>
            <w:r w:rsidR="007548C7">
              <w:rPr>
                <w:rFonts w:cs="Arial"/>
                <w:szCs w:val="20"/>
              </w:rPr>
              <w:t xml:space="preserve"> </w:t>
            </w:r>
            <w:r w:rsidRPr="003241A9">
              <w:rPr>
                <w:rFonts w:cs="Arial"/>
                <w:szCs w:val="20"/>
              </w:rPr>
              <w:t>state</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territory</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&lt;employer/business&gt;</w:t>
            </w:r>
            <w:r w:rsidR="007548C7">
              <w:rPr>
                <w:rFonts w:cs="Arial"/>
                <w:szCs w:val="20"/>
              </w:rPr>
              <w:t xml:space="preserve"> </w:t>
            </w:r>
            <w:r w:rsidRPr="003241A9">
              <w:rPr>
                <w:rFonts w:cs="Arial"/>
                <w:szCs w:val="20"/>
              </w:rPr>
              <w:t>currently</w:t>
            </w:r>
            <w:r w:rsidR="007548C7">
              <w:rPr>
                <w:rFonts w:cs="Arial"/>
                <w:szCs w:val="20"/>
              </w:rPr>
              <w:t xml:space="preserve"> </w:t>
            </w:r>
            <w:r w:rsidRPr="003241A9">
              <w:rPr>
                <w:rFonts w:cs="Arial"/>
                <w:szCs w:val="20"/>
              </w:rPr>
              <w:t>located?</w:t>
            </w:r>
            <w:r w:rsidR="007548C7">
              <w:rPr>
                <w:rFonts w:cs="Arial"/>
                <w:szCs w:val="20"/>
              </w:rPr>
              <w:t xml:space="preserve"> </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458F8FFA" w14:textId="7EF959A1" w:rsidR="00884C27"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NSW</w:t>
            </w:r>
            <w:r w:rsidR="007548C7">
              <w:rPr>
                <w:rFonts w:cs="Arial"/>
                <w:szCs w:val="20"/>
              </w:rPr>
              <w:t xml:space="preserve"> </w:t>
            </w:r>
            <w:r w:rsidRPr="003241A9">
              <w:rPr>
                <w:rFonts w:cs="Arial"/>
                <w:szCs w:val="20"/>
              </w:rPr>
              <w:br/>
              <w:t>2.</w:t>
            </w:r>
            <w:r w:rsidR="007548C7">
              <w:rPr>
                <w:rFonts w:cs="Arial"/>
                <w:szCs w:val="20"/>
              </w:rPr>
              <w:t xml:space="preserve">   </w:t>
            </w:r>
            <w:r w:rsidRPr="003241A9">
              <w:rPr>
                <w:rFonts w:cs="Arial"/>
                <w:szCs w:val="20"/>
              </w:rPr>
              <w:t>VIC</w:t>
            </w:r>
            <w:r w:rsidR="007548C7">
              <w:rPr>
                <w:rFonts w:cs="Arial"/>
                <w:szCs w:val="20"/>
              </w:rPr>
              <w:t xml:space="preserve"> </w:t>
            </w:r>
            <w:r w:rsidRPr="003241A9">
              <w:rPr>
                <w:rFonts w:cs="Arial"/>
                <w:szCs w:val="20"/>
              </w:rPr>
              <w:br/>
              <w:t>3.</w:t>
            </w:r>
            <w:r w:rsidR="007548C7">
              <w:rPr>
                <w:rFonts w:cs="Arial"/>
                <w:szCs w:val="20"/>
              </w:rPr>
              <w:t xml:space="preserve">   </w:t>
            </w:r>
            <w:r w:rsidRPr="003241A9">
              <w:rPr>
                <w:rFonts w:cs="Arial"/>
                <w:szCs w:val="20"/>
              </w:rPr>
              <w:t>QLD</w:t>
            </w:r>
            <w:r w:rsidR="007548C7">
              <w:rPr>
                <w:rFonts w:cs="Arial"/>
                <w:szCs w:val="20"/>
              </w:rPr>
              <w:t xml:space="preserve"> </w:t>
            </w:r>
            <w:r w:rsidRPr="003241A9">
              <w:rPr>
                <w:rFonts w:cs="Arial"/>
                <w:szCs w:val="20"/>
              </w:rPr>
              <w:br/>
              <w:t>4.</w:t>
            </w:r>
            <w:r w:rsidR="007548C7">
              <w:rPr>
                <w:rFonts w:cs="Arial"/>
                <w:szCs w:val="20"/>
              </w:rPr>
              <w:t xml:space="preserve">   </w:t>
            </w:r>
            <w:r w:rsidRPr="003241A9">
              <w:rPr>
                <w:rFonts w:cs="Arial"/>
                <w:szCs w:val="20"/>
              </w:rPr>
              <w:t>SA</w:t>
            </w:r>
            <w:r w:rsidR="007548C7">
              <w:rPr>
                <w:rFonts w:cs="Arial"/>
                <w:szCs w:val="20"/>
              </w:rPr>
              <w:t xml:space="preserve"> </w:t>
            </w:r>
            <w:r w:rsidRPr="003241A9">
              <w:rPr>
                <w:rFonts w:cs="Arial"/>
                <w:szCs w:val="20"/>
              </w:rPr>
              <w:br/>
              <w:t>5.</w:t>
            </w:r>
            <w:r w:rsidR="007548C7">
              <w:rPr>
                <w:rFonts w:cs="Arial"/>
                <w:szCs w:val="20"/>
              </w:rPr>
              <w:t xml:space="preserve">   </w:t>
            </w:r>
            <w:r w:rsidRPr="003241A9">
              <w:rPr>
                <w:rFonts w:cs="Arial"/>
                <w:szCs w:val="20"/>
              </w:rPr>
              <w:t>WA</w:t>
            </w:r>
            <w:r w:rsidR="007548C7">
              <w:rPr>
                <w:rFonts w:cs="Arial"/>
                <w:szCs w:val="20"/>
              </w:rPr>
              <w:t xml:space="preserve"> </w:t>
            </w:r>
            <w:r w:rsidRPr="003241A9">
              <w:rPr>
                <w:rFonts w:cs="Arial"/>
                <w:szCs w:val="20"/>
              </w:rPr>
              <w:br/>
              <w:t>6.</w:t>
            </w:r>
            <w:r w:rsidR="007548C7">
              <w:rPr>
                <w:rFonts w:cs="Arial"/>
                <w:szCs w:val="20"/>
              </w:rPr>
              <w:t xml:space="preserve">   </w:t>
            </w:r>
            <w:r w:rsidRPr="003241A9">
              <w:rPr>
                <w:rFonts w:cs="Arial"/>
                <w:szCs w:val="20"/>
              </w:rPr>
              <w:t>TAS</w:t>
            </w:r>
            <w:r w:rsidR="007548C7">
              <w:rPr>
                <w:rFonts w:cs="Arial"/>
                <w:szCs w:val="20"/>
              </w:rPr>
              <w:t xml:space="preserve"> </w:t>
            </w:r>
            <w:r w:rsidRPr="003241A9">
              <w:rPr>
                <w:rFonts w:cs="Arial"/>
                <w:szCs w:val="20"/>
              </w:rPr>
              <w:br/>
              <w:t>7.</w:t>
            </w:r>
            <w:r w:rsidR="007548C7">
              <w:rPr>
                <w:rFonts w:cs="Arial"/>
                <w:szCs w:val="20"/>
              </w:rPr>
              <w:t xml:space="preserve">   </w:t>
            </w:r>
            <w:r w:rsidRPr="003241A9">
              <w:rPr>
                <w:rFonts w:cs="Arial"/>
                <w:szCs w:val="20"/>
              </w:rPr>
              <w:t>NT</w:t>
            </w:r>
            <w:r w:rsidR="007548C7">
              <w:rPr>
                <w:rFonts w:cs="Arial"/>
                <w:szCs w:val="20"/>
              </w:rPr>
              <w:t xml:space="preserve"> </w:t>
            </w:r>
            <w:r w:rsidRPr="003241A9">
              <w:rPr>
                <w:rFonts w:cs="Arial"/>
                <w:szCs w:val="20"/>
              </w:rPr>
              <w:br/>
              <w:t>8.</w:t>
            </w:r>
            <w:r w:rsidR="007548C7">
              <w:rPr>
                <w:rFonts w:cs="Arial"/>
                <w:szCs w:val="20"/>
              </w:rPr>
              <w:t xml:space="preserve">   </w:t>
            </w:r>
            <w:r w:rsidRPr="003241A9">
              <w:rPr>
                <w:rFonts w:cs="Arial"/>
                <w:szCs w:val="20"/>
              </w:rPr>
              <w:t>ACT</w:t>
            </w:r>
            <w:r w:rsidR="007548C7">
              <w:rPr>
                <w:rFonts w:cs="Arial"/>
                <w:szCs w:val="20"/>
              </w:rPr>
              <w:t xml:space="preserve"> </w:t>
            </w:r>
            <w:r w:rsidRPr="003241A9">
              <w:rPr>
                <w:rFonts w:cs="Arial"/>
                <w:szCs w:val="20"/>
              </w:rPr>
              <w:br/>
              <w:t>98.</w:t>
            </w:r>
            <w:r w:rsidR="007548C7">
              <w:rPr>
                <w:rFonts w:cs="Arial"/>
                <w:szCs w:val="20"/>
              </w:rPr>
              <w:t xml:space="preserve"> </w:t>
            </w:r>
            <w:r w:rsidRPr="003241A9">
              <w:rPr>
                <w:rFonts w:cs="Arial"/>
                <w:szCs w:val="20"/>
              </w:rPr>
              <w:t>Don’t</w:t>
            </w:r>
            <w:r w:rsidR="007548C7">
              <w:rPr>
                <w:rFonts w:cs="Arial"/>
                <w:szCs w:val="20"/>
              </w:rPr>
              <w:t xml:space="preserve"> </w:t>
            </w:r>
            <w:r w:rsidRPr="003241A9">
              <w:rPr>
                <w:rFonts w:cs="Arial"/>
                <w:szCs w:val="20"/>
              </w:rPr>
              <w:t>know</w:t>
            </w:r>
          </w:p>
        </w:tc>
      </w:tr>
      <w:tr w:rsidR="007403E9" w:rsidRPr="00117260" w14:paraId="5915C835"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5F8B703F" w14:textId="77777777" w:rsidR="007403E9" w:rsidRPr="003241A9" w:rsidRDefault="007403E9">
            <w:pPr>
              <w:pStyle w:val="QNameText"/>
              <w:spacing w:after="0" w:line="256" w:lineRule="auto"/>
              <w:rPr>
                <w:rFonts w:cs="Arial"/>
                <w:sz w:val="18"/>
                <w:szCs w:val="18"/>
              </w:rPr>
            </w:pPr>
            <w:r w:rsidRPr="003241A9">
              <w:rPr>
                <w:rFonts w:cs="Arial"/>
                <w:sz w:val="18"/>
                <w:szCs w:val="18"/>
              </w:rPr>
              <w:t>LOCATION</w:t>
            </w:r>
            <w:r w:rsidRPr="003241A9">
              <w:rPr>
                <w:rFonts w:cs="Arial"/>
                <w:sz w:val="18"/>
                <w:szCs w:val="18"/>
              </w:rPr>
              <w:tab/>
            </w:r>
          </w:p>
          <w:p w14:paraId="035E0A2B"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9B8BF9B" w14:textId="561678A4" w:rsidR="007403E9" w:rsidRPr="003241A9" w:rsidRDefault="007403E9">
            <w:pPr>
              <w:pStyle w:val="Tabletext"/>
              <w:rPr>
                <w:rFonts w:ascii="Arial" w:hAnsi="Arial" w:cs="Arial"/>
              </w:rPr>
            </w:pPr>
            <w:r w:rsidRPr="003241A9">
              <w:rPr>
                <w:rFonts w:ascii="Arial" w:hAnsi="Arial" w:cs="Arial"/>
              </w:rPr>
              <w:t>And</w:t>
            </w:r>
            <w:r w:rsidR="007548C7">
              <w:rPr>
                <w:rFonts w:ascii="Arial" w:hAnsi="Arial" w:cs="Arial"/>
              </w:rPr>
              <w:t xml:space="preserve"> </w:t>
            </w:r>
            <w:r w:rsidRPr="003241A9">
              <w:rPr>
                <w:rFonts w:ascii="Arial" w:hAnsi="Arial" w:cs="Arial"/>
              </w:rPr>
              <w:t>what</w:t>
            </w:r>
            <w:r w:rsidR="007548C7">
              <w:rPr>
                <w:rFonts w:ascii="Arial" w:hAnsi="Arial" w:cs="Arial"/>
              </w:rPr>
              <w:t xml:space="preserve"> </w:t>
            </w:r>
            <w:r w:rsidRPr="003241A9">
              <w:rPr>
                <w:rFonts w:ascii="Arial" w:hAnsi="Arial" w:cs="Arial"/>
              </w:rPr>
              <w:t>is</w:t>
            </w:r>
            <w:r w:rsidR="007548C7">
              <w:rPr>
                <w:rFonts w:ascii="Arial" w:hAnsi="Arial" w:cs="Arial"/>
              </w:rPr>
              <w:t xml:space="preserve"> </w:t>
            </w:r>
            <w:r w:rsidRPr="003241A9">
              <w:rPr>
                <w:rFonts w:ascii="Arial" w:hAnsi="Arial" w:cs="Arial"/>
              </w:rPr>
              <w:t>the</w:t>
            </w:r>
            <w:r w:rsidR="007548C7">
              <w:rPr>
                <w:rFonts w:ascii="Arial" w:hAnsi="Arial" w:cs="Arial"/>
              </w:rPr>
              <w:t xml:space="preserve"> </w:t>
            </w:r>
            <w:r w:rsidRPr="003241A9">
              <w:rPr>
                <w:rFonts w:ascii="Arial" w:hAnsi="Arial" w:cs="Arial"/>
              </w:rPr>
              <w:t>postcode</w:t>
            </w:r>
            <w:r w:rsidR="007548C7">
              <w:rPr>
                <w:rFonts w:ascii="Arial" w:hAnsi="Arial" w:cs="Arial"/>
              </w:rPr>
              <w:t xml:space="preserve"> </w:t>
            </w:r>
            <w:r w:rsidRPr="003241A9">
              <w:rPr>
                <w:rFonts w:ascii="Arial" w:hAnsi="Arial" w:cs="Arial"/>
              </w:rPr>
              <w:t>of</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b/>
              </w:rPr>
              <w:t>&lt;employer/business&gt;</w:t>
            </w:r>
            <w:r w:rsidRPr="003241A9">
              <w:rPr>
                <w:rFonts w:ascii="Arial" w:hAnsi="Arial" w:cs="Arial"/>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210B097" w14:textId="27CEA239" w:rsidR="00884C27"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Enter</w:t>
            </w:r>
            <w:r w:rsidR="007548C7">
              <w:rPr>
                <w:rFonts w:cs="Arial"/>
                <w:szCs w:val="20"/>
              </w:rPr>
              <w:t xml:space="preserve"> </w:t>
            </w:r>
            <w:r w:rsidRPr="003241A9">
              <w:rPr>
                <w:rFonts w:cs="Arial"/>
                <w:szCs w:val="20"/>
              </w:rPr>
              <w:t>postcode</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suburb</w:t>
            </w:r>
            <w:r w:rsidR="007548C7">
              <w:rPr>
                <w:rFonts w:cs="Arial"/>
                <w:szCs w:val="20"/>
              </w:rPr>
              <w:t xml:space="preserve"> </w:t>
            </w:r>
          </w:p>
          <w:p w14:paraId="180BF770" w14:textId="791E7E65" w:rsidR="007403E9" w:rsidRPr="003241A9" w:rsidRDefault="00884C27" w:rsidP="00884C27">
            <w:pPr>
              <w:rPr>
                <w:rFonts w:cs="Arial"/>
                <w:szCs w:val="20"/>
              </w:rPr>
            </w:pPr>
            <w:r w:rsidRPr="003241A9">
              <w:rPr>
                <w:rFonts w:cs="Arial"/>
                <w:szCs w:val="20"/>
              </w:rPr>
              <w:t>2.</w:t>
            </w:r>
            <w:r w:rsidR="007548C7">
              <w:rPr>
                <w:rFonts w:cs="Arial"/>
                <w:szCs w:val="20"/>
              </w:rPr>
              <w:t xml:space="preserve"> </w:t>
            </w:r>
            <w:r w:rsidRPr="003241A9">
              <w:rPr>
                <w:rFonts w:cs="Arial"/>
                <w:szCs w:val="20"/>
              </w:rPr>
              <w:t>Not</w:t>
            </w:r>
            <w:r w:rsidR="007548C7">
              <w:rPr>
                <w:rFonts w:cs="Arial"/>
                <w:szCs w:val="20"/>
              </w:rPr>
              <w:t xml:space="preserve"> </w:t>
            </w:r>
            <w:r w:rsidRPr="003241A9">
              <w:rPr>
                <w:rFonts w:cs="Arial"/>
                <w:szCs w:val="20"/>
              </w:rPr>
              <w:t>sure</w:t>
            </w:r>
          </w:p>
        </w:tc>
      </w:tr>
      <w:tr w:rsidR="007403E9" w:rsidRPr="00117260" w14:paraId="02757E5C"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11BA8247" w14:textId="6F0389A1" w:rsidR="007403E9" w:rsidRPr="003241A9" w:rsidRDefault="007403E9">
            <w:pPr>
              <w:pStyle w:val="QNameText"/>
              <w:spacing w:after="0" w:line="256" w:lineRule="auto"/>
              <w:rPr>
                <w:rFonts w:cs="Arial"/>
                <w:color w:val="000000" w:themeColor="text1"/>
                <w:sz w:val="18"/>
                <w:szCs w:val="18"/>
              </w:rPr>
            </w:pPr>
            <w:r w:rsidRPr="003241A9">
              <w:rPr>
                <w:rFonts w:cs="Arial"/>
                <w:color w:val="000000" w:themeColor="text1"/>
                <w:sz w:val="18"/>
                <w:szCs w:val="18"/>
              </w:rPr>
              <w:t>COUNTRY</w:t>
            </w:r>
            <w:r w:rsidR="00884C27" w:rsidRPr="003241A9">
              <w:rPr>
                <w:rFonts w:cs="Arial"/>
                <w:color w:val="000000" w:themeColor="text1"/>
                <w:sz w:val="18"/>
                <w:szCs w:val="18"/>
              </w:rPr>
              <w:t>X</w:t>
            </w:r>
          </w:p>
          <w:p w14:paraId="3B248834" w14:textId="77777777" w:rsidR="007403E9" w:rsidRPr="003241A9" w:rsidRDefault="007403E9">
            <w:pPr>
              <w:pStyle w:val="Tabletext"/>
              <w:rPr>
                <w:rFonts w:ascii="Arial" w:hAnsi="Arial" w:cs="Arial"/>
                <w:color w:val="auto"/>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38A0564" w14:textId="30A3AA8E" w:rsidR="007403E9" w:rsidRPr="003241A9" w:rsidRDefault="007403E9">
            <w:pPr>
              <w:pStyle w:val="Tabletext"/>
              <w:rPr>
                <w:rFonts w:ascii="Arial" w:hAnsi="Arial" w:cs="Arial"/>
              </w:rPr>
            </w:pPr>
            <w:r w:rsidRPr="003241A9">
              <w:rPr>
                <w:rFonts w:ascii="Arial" w:hAnsi="Arial" w:cs="Arial"/>
              </w:rPr>
              <w:t>In</w:t>
            </w:r>
            <w:r w:rsidR="007548C7">
              <w:rPr>
                <w:rFonts w:ascii="Arial" w:hAnsi="Arial" w:cs="Arial"/>
              </w:rPr>
              <w:t xml:space="preserve"> </w:t>
            </w:r>
            <w:r w:rsidRPr="003241A9">
              <w:rPr>
                <w:rFonts w:ascii="Arial" w:hAnsi="Arial" w:cs="Arial"/>
              </w:rPr>
              <w:t>which</w:t>
            </w:r>
            <w:r w:rsidR="007548C7">
              <w:rPr>
                <w:rFonts w:ascii="Arial" w:hAnsi="Arial" w:cs="Arial"/>
              </w:rPr>
              <w:t xml:space="preserve"> </w:t>
            </w:r>
            <w:r w:rsidRPr="003241A9">
              <w:rPr>
                <w:rFonts w:ascii="Arial" w:hAnsi="Arial" w:cs="Arial"/>
              </w:rPr>
              <w:t>country</w:t>
            </w:r>
            <w:r w:rsidR="007548C7">
              <w:rPr>
                <w:rFonts w:ascii="Arial" w:hAnsi="Arial" w:cs="Arial"/>
              </w:rPr>
              <w:t xml:space="preserve"> </w:t>
            </w:r>
            <w:r w:rsidRPr="003241A9">
              <w:rPr>
                <w:rFonts w:ascii="Arial" w:hAnsi="Arial" w:cs="Arial"/>
              </w:rPr>
              <w:t>is</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b/>
              </w:rPr>
              <w:t>&lt;employer/business&gt;</w:t>
            </w:r>
            <w:r w:rsidR="007548C7">
              <w:rPr>
                <w:rFonts w:ascii="Arial" w:hAnsi="Arial" w:cs="Arial"/>
              </w:rPr>
              <w:t xml:space="preserve"> </w:t>
            </w:r>
            <w:r w:rsidRPr="003241A9">
              <w:rPr>
                <w:rFonts w:ascii="Arial" w:hAnsi="Arial" w:cs="Arial"/>
              </w:rPr>
              <w:t>based?</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82F1169" w14:textId="159CC314" w:rsidR="007403E9"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Country</w:t>
            </w:r>
            <w:r w:rsidR="007548C7">
              <w:rPr>
                <w:rFonts w:cs="Arial"/>
                <w:szCs w:val="20"/>
              </w:rPr>
              <w:t xml:space="preserve"> </w:t>
            </w:r>
            <w:r w:rsidRPr="003241A9">
              <w:rPr>
                <w:rFonts w:cs="Arial"/>
                <w:szCs w:val="20"/>
              </w:rPr>
              <w:t>list</w:t>
            </w:r>
            <w:r w:rsidR="007548C7">
              <w:rPr>
                <w:rFonts w:cs="Arial"/>
                <w:szCs w:val="20"/>
              </w:rPr>
              <w:t xml:space="preserve"> </w:t>
            </w:r>
            <w:r w:rsidRPr="003241A9">
              <w:rPr>
                <w:rFonts w:cs="Arial"/>
                <w:szCs w:val="20"/>
              </w:rPr>
              <w:t>(SACC)</w:t>
            </w:r>
            <w:r w:rsidRPr="003241A9">
              <w:rPr>
                <w:rFonts w:cs="Arial"/>
                <w:szCs w:val="20"/>
              </w:rPr>
              <w:br/>
              <w:t>90.</w:t>
            </w:r>
            <w:r w:rsidR="007548C7">
              <w:rPr>
                <w:rFonts w:cs="Arial"/>
                <w:szCs w:val="20"/>
              </w:rPr>
              <w:t xml:space="preserve"> </w:t>
            </w:r>
            <w:r w:rsidRPr="003241A9">
              <w:rPr>
                <w:rFonts w:cs="Arial"/>
                <w:szCs w:val="20"/>
              </w:rPr>
              <w:t>Other</w:t>
            </w:r>
            <w:r w:rsidR="007548C7">
              <w:rPr>
                <w:rFonts w:cs="Arial"/>
                <w:szCs w:val="20"/>
              </w:rPr>
              <w:t xml:space="preserve"> </w:t>
            </w:r>
            <w:r w:rsidRPr="003241A9">
              <w:rPr>
                <w:rFonts w:cs="Arial"/>
                <w:szCs w:val="20"/>
              </w:rPr>
              <w:t>(please</w:t>
            </w:r>
            <w:r w:rsidR="007548C7">
              <w:rPr>
                <w:rFonts w:cs="Arial"/>
                <w:szCs w:val="20"/>
              </w:rPr>
              <w:t xml:space="preserve"> </w:t>
            </w:r>
            <w:r w:rsidRPr="003241A9">
              <w:rPr>
                <w:rFonts w:cs="Arial"/>
                <w:szCs w:val="20"/>
              </w:rPr>
              <w:t>specify)</w:t>
            </w:r>
          </w:p>
        </w:tc>
      </w:tr>
      <w:tr w:rsidR="00884C27" w:rsidRPr="00117260" w14:paraId="26688C04"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2214193B" w14:textId="2982A760" w:rsidR="00884C27" w:rsidRPr="003241A9" w:rsidRDefault="00884C27">
            <w:pPr>
              <w:pStyle w:val="QNameText"/>
              <w:spacing w:after="0" w:line="256" w:lineRule="auto"/>
              <w:rPr>
                <w:rFonts w:cs="Arial"/>
                <w:color w:val="000000" w:themeColor="text1"/>
                <w:sz w:val="18"/>
                <w:szCs w:val="18"/>
              </w:rPr>
            </w:pPr>
            <w:r w:rsidRPr="003241A9">
              <w:rPr>
                <w:rFonts w:cs="Arial"/>
                <w:color w:val="000000" w:themeColor="text1"/>
                <w:sz w:val="18"/>
                <w:szCs w:val="18"/>
              </w:rPr>
              <w:t>CURCOUNTRY</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7818BC9B" w14:textId="04F178D4" w:rsidR="00884C27" w:rsidRPr="003241A9" w:rsidRDefault="00884C27" w:rsidP="00884C27">
            <w:pPr>
              <w:rPr>
                <w:rFonts w:cs="Arial"/>
                <w:szCs w:val="20"/>
              </w:rPr>
            </w:pPr>
            <w:r w:rsidRPr="003241A9">
              <w:rPr>
                <w:rFonts w:cs="Arial"/>
                <w:szCs w:val="20"/>
              </w:rPr>
              <w:t>Do</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currently</w:t>
            </w:r>
            <w:r w:rsidR="007548C7">
              <w:rPr>
                <w:rFonts w:cs="Arial"/>
                <w:szCs w:val="20"/>
              </w:rPr>
              <w:t xml:space="preserve"> </w:t>
            </w:r>
            <w:r w:rsidRPr="003241A9">
              <w:rPr>
                <w:rFonts w:cs="Arial"/>
                <w:szCs w:val="20"/>
              </w:rPr>
              <w:t>live</w:t>
            </w:r>
            <w:r w:rsidR="007548C7">
              <w:rPr>
                <w:rFonts w:cs="Arial"/>
                <w:szCs w:val="20"/>
              </w:rPr>
              <w:t xml:space="preserve"> </w:t>
            </w:r>
            <w:r w:rsidRPr="003241A9">
              <w:rPr>
                <w:rFonts w:cs="Arial"/>
                <w:szCs w:val="20"/>
              </w:rPr>
              <w:t>in</w:t>
            </w:r>
            <w:r w:rsidR="007548C7">
              <w:rPr>
                <w:rFonts w:cs="Arial"/>
                <w:szCs w:val="20"/>
              </w:rPr>
              <w:t xml:space="preserve"> </w:t>
            </w:r>
            <w:r w:rsidRPr="003241A9">
              <w:rPr>
                <w:rFonts w:cs="Arial"/>
                <w:szCs w:val="20"/>
              </w:rPr>
              <w:t>Australia</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Overseas?</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68086DC8" w14:textId="4D01E285" w:rsidR="00884C27"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Australia</w:t>
            </w:r>
            <w:r w:rsidRPr="003241A9">
              <w:rPr>
                <w:rFonts w:cs="Arial"/>
                <w:szCs w:val="20"/>
              </w:rPr>
              <w:br/>
              <w:t>2.</w:t>
            </w:r>
            <w:r w:rsidR="007548C7">
              <w:rPr>
                <w:rFonts w:cs="Arial"/>
                <w:szCs w:val="20"/>
              </w:rPr>
              <w:t xml:space="preserve"> </w:t>
            </w:r>
            <w:r w:rsidRPr="003241A9">
              <w:rPr>
                <w:rFonts w:cs="Arial"/>
                <w:szCs w:val="20"/>
              </w:rPr>
              <w:t>Overseas</w:t>
            </w:r>
          </w:p>
        </w:tc>
      </w:tr>
      <w:tr w:rsidR="00884C27" w:rsidRPr="00117260" w14:paraId="7C2EABCA"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3177BE1D" w14:textId="77777777" w:rsidR="00884C27" w:rsidRPr="003241A9" w:rsidRDefault="00884C27" w:rsidP="00884C27">
            <w:pPr>
              <w:rPr>
                <w:rFonts w:cs="Arial"/>
                <w:color w:val="000000"/>
                <w:szCs w:val="20"/>
              </w:rPr>
            </w:pPr>
            <w:r w:rsidRPr="003241A9">
              <w:rPr>
                <w:rFonts w:cs="Arial"/>
                <w:color w:val="000000"/>
                <w:szCs w:val="20"/>
              </w:rPr>
              <w:t>CURSTATE</w:t>
            </w:r>
          </w:p>
          <w:p w14:paraId="60573B25" w14:textId="77777777" w:rsidR="00884C27" w:rsidRPr="003241A9" w:rsidRDefault="00884C27" w:rsidP="00884C27">
            <w:pPr>
              <w:pStyle w:val="QNameText"/>
              <w:spacing w:after="0" w:line="256" w:lineRule="auto"/>
              <w:ind w:left="0" w:firstLine="0"/>
              <w:rPr>
                <w:rFonts w:cs="Arial"/>
                <w:color w:val="000000" w:themeColor="text1"/>
                <w:sz w:val="18"/>
                <w:szCs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2DB5ED47" w14:textId="70E2A6AF" w:rsidR="00884C27" w:rsidRPr="003241A9" w:rsidRDefault="00884C27" w:rsidP="00884C27">
            <w:pPr>
              <w:rPr>
                <w:rFonts w:cs="Arial"/>
                <w:szCs w:val="20"/>
              </w:rPr>
            </w:pPr>
            <w:r w:rsidRPr="003241A9">
              <w:rPr>
                <w:rFonts w:cs="Arial"/>
                <w:szCs w:val="20"/>
              </w:rPr>
              <w:t>In</w:t>
            </w:r>
            <w:r w:rsidR="007548C7">
              <w:rPr>
                <w:rFonts w:cs="Arial"/>
                <w:szCs w:val="20"/>
              </w:rPr>
              <w:t xml:space="preserve"> </w:t>
            </w:r>
            <w:r w:rsidRPr="003241A9">
              <w:rPr>
                <w:rFonts w:cs="Arial"/>
                <w:szCs w:val="20"/>
              </w:rPr>
              <w:t>which</w:t>
            </w:r>
            <w:r w:rsidR="007548C7">
              <w:rPr>
                <w:rFonts w:cs="Arial"/>
                <w:szCs w:val="20"/>
              </w:rPr>
              <w:t xml:space="preserve"> </w:t>
            </w:r>
            <w:r w:rsidRPr="003241A9">
              <w:rPr>
                <w:rFonts w:cs="Arial"/>
                <w:szCs w:val="20"/>
              </w:rPr>
              <w:t>state</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territory</w:t>
            </w:r>
            <w:r w:rsidR="007548C7">
              <w:rPr>
                <w:rFonts w:cs="Arial"/>
                <w:szCs w:val="20"/>
              </w:rPr>
              <w:t xml:space="preserve"> </w:t>
            </w:r>
            <w:r w:rsidRPr="003241A9">
              <w:rPr>
                <w:rFonts w:cs="Arial"/>
                <w:szCs w:val="20"/>
              </w:rPr>
              <w:t>do</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usually</w:t>
            </w:r>
            <w:r w:rsidR="007548C7">
              <w:rPr>
                <w:rFonts w:cs="Arial"/>
                <w:szCs w:val="20"/>
              </w:rPr>
              <w:t xml:space="preserve"> </w:t>
            </w:r>
            <w:r w:rsidRPr="003241A9">
              <w:rPr>
                <w:rFonts w:cs="Arial"/>
                <w:szCs w:val="20"/>
              </w:rPr>
              <w:t>live?</w:t>
            </w:r>
            <w:r w:rsidR="007548C7">
              <w:rPr>
                <w:rFonts w:cs="Arial"/>
                <w:szCs w:val="20"/>
              </w:rPr>
              <w:t xml:space="preserve"> </w:t>
            </w:r>
          </w:p>
          <w:p w14:paraId="0D84EE0F" w14:textId="77777777" w:rsidR="00884C27" w:rsidRPr="003241A9" w:rsidRDefault="00884C27" w:rsidP="00884C27">
            <w:pPr>
              <w:rPr>
                <w:rFonts w:cs="Arial"/>
                <w:szCs w:val="20"/>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3FAD7357" w14:textId="37D30CDC" w:rsidR="00884C27"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NSW</w:t>
            </w:r>
            <w:r w:rsidR="007548C7">
              <w:rPr>
                <w:rFonts w:cs="Arial"/>
                <w:szCs w:val="20"/>
              </w:rPr>
              <w:t xml:space="preserve"> </w:t>
            </w:r>
            <w:r w:rsidRPr="003241A9">
              <w:rPr>
                <w:rFonts w:cs="Arial"/>
                <w:szCs w:val="20"/>
              </w:rPr>
              <w:br/>
              <w:t>2.</w:t>
            </w:r>
            <w:r w:rsidR="007548C7">
              <w:rPr>
                <w:rFonts w:cs="Arial"/>
                <w:szCs w:val="20"/>
              </w:rPr>
              <w:t xml:space="preserve">   </w:t>
            </w:r>
            <w:r w:rsidRPr="003241A9">
              <w:rPr>
                <w:rFonts w:cs="Arial"/>
                <w:szCs w:val="20"/>
              </w:rPr>
              <w:t>VIC</w:t>
            </w:r>
            <w:r w:rsidR="007548C7">
              <w:rPr>
                <w:rFonts w:cs="Arial"/>
                <w:szCs w:val="20"/>
              </w:rPr>
              <w:t xml:space="preserve"> </w:t>
            </w:r>
            <w:r w:rsidRPr="003241A9">
              <w:rPr>
                <w:rFonts w:cs="Arial"/>
                <w:szCs w:val="20"/>
              </w:rPr>
              <w:br/>
              <w:t>3.</w:t>
            </w:r>
            <w:r w:rsidR="007548C7">
              <w:rPr>
                <w:rFonts w:cs="Arial"/>
                <w:szCs w:val="20"/>
              </w:rPr>
              <w:t xml:space="preserve">   </w:t>
            </w:r>
            <w:r w:rsidRPr="003241A9">
              <w:rPr>
                <w:rFonts w:cs="Arial"/>
                <w:szCs w:val="20"/>
              </w:rPr>
              <w:t>QLD</w:t>
            </w:r>
            <w:r w:rsidR="007548C7">
              <w:rPr>
                <w:rFonts w:cs="Arial"/>
                <w:szCs w:val="20"/>
              </w:rPr>
              <w:t xml:space="preserve"> </w:t>
            </w:r>
            <w:r w:rsidRPr="003241A9">
              <w:rPr>
                <w:rFonts w:cs="Arial"/>
                <w:szCs w:val="20"/>
              </w:rPr>
              <w:br/>
              <w:t>4.</w:t>
            </w:r>
            <w:r w:rsidR="007548C7">
              <w:rPr>
                <w:rFonts w:cs="Arial"/>
                <w:szCs w:val="20"/>
              </w:rPr>
              <w:t xml:space="preserve">   </w:t>
            </w:r>
            <w:r w:rsidRPr="003241A9">
              <w:rPr>
                <w:rFonts w:cs="Arial"/>
                <w:szCs w:val="20"/>
              </w:rPr>
              <w:t>SA</w:t>
            </w:r>
            <w:r w:rsidR="007548C7">
              <w:rPr>
                <w:rFonts w:cs="Arial"/>
                <w:szCs w:val="20"/>
              </w:rPr>
              <w:t xml:space="preserve"> </w:t>
            </w:r>
            <w:r w:rsidRPr="003241A9">
              <w:rPr>
                <w:rFonts w:cs="Arial"/>
                <w:szCs w:val="20"/>
              </w:rPr>
              <w:br/>
              <w:t>5.</w:t>
            </w:r>
            <w:r w:rsidR="007548C7">
              <w:rPr>
                <w:rFonts w:cs="Arial"/>
                <w:szCs w:val="20"/>
              </w:rPr>
              <w:t xml:space="preserve">   </w:t>
            </w:r>
            <w:r w:rsidRPr="003241A9">
              <w:rPr>
                <w:rFonts w:cs="Arial"/>
                <w:szCs w:val="20"/>
              </w:rPr>
              <w:t>WA</w:t>
            </w:r>
            <w:r w:rsidR="007548C7">
              <w:rPr>
                <w:rFonts w:cs="Arial"/>
                <w:szCs w:val="20"/>
              </w:rPr>
              <w:t xml:space="preserve"> </w:t>
            </w:r>
            <w:r w:rsidRPr="003241A9">
              <w:rPr>
                <w:rFonts w:cs="Arial"/>
                <w:szCs w:val="20"/>
              </w:rPr>
              <w:br/>
              <w:t>6.</w:t>
            </w:r>
            <w:r w:rsidR="007548C7">
              <w:rPr>
                <w:rFonts w:cs="Arial"/>
                <w:szCs w:val="20"/>
              </w:rPr>
              <w:t xml:space="preserve">   </w:t>
            </w:r>
            <w:r w:rsidRPr="003241A9">
              <w:rPr>
                <w:rFonts w:cs="Arial"/>
                <w:szCs w:val="20"/>
              </w:rPr>
              <w:t>TAS</w:t>
            </w:r>
            <w:r w:rsidR="007548C7">
              <w:rPr>
                <w:rFonts w:cs="Arial"/>
                <w:szCs w:val="20"/>
              </w:rPr>
              <w:t xml:space="preserve"> </w:t>
            </w:r>
            <w:r w:rsidRPr="003241A9">
              <w:rPr>
                <w:rFonts w:cs="Arial"/>
                <w:szCs w:val="20"/>
              </w:rPr>
              <w:br/>
              <w:t>7.</w:t>
            </w:r>
            <w:r w:rsidR="007548C7">
              <w:rPr>
                <w:rFonts w:cs="Arial"/>
                <w:szCs w:val="20"/>
              </w:rPr>
              <w:t xml:space="preserve">   </w:t>
            </w:r>
            <w:r w:rsidRPr="003241A9">
              <w:rPr>
                <w:rFonts w:cs="Arial"/>
                <w:szCs w:val="20"/>
              </w:rPr>
              <w:t>NT</w:t>
            </w:r>
            <w:r w:rsidR="007548C7">
              <w:rPr>
                <w:rFonts w:cs="Arial"/>
                <w:szCs w:val="20"/>
              </w:rPr>
              <w:t xml:space="preserve"> </w:t>
            </w:r>
            <w:r w:rsidRPr="003241A9">
              <w:rPr>
                <w:rFonts w:cs="Arial"/>
                <w:szCs w:val="20"/>
              </w:rPr>
              <w:br/>
              <w:t>8.</w:t>
            </w:r>
            <w:r w:rsidR="007548C7">
              <w:rPr>
                <w:rFonts w:cs="Arial"/>
                <w:szCs w:val="20"/>
              </w:rPr>
              <w:t xml:space="preserve">   </w:t>
            </w:r>
            <w:r w:rsidRPr="003241A9">
              <w:rPr>
                <w:rFonts w:cs="Arial"/>
                <w:szCs w:val="20"/>
              </w:rPr>
              <w:t>ACT</w:t>
            </w:r>
            <w:r w:rsidR="007548C7">
              <w:rPr>
                <w:rFonts w:cs="Arial"/>
                <w:szCs w:val="20"/>
              </w:rPr>
              <w:t xml:space="preserve"> </w:t>
            </w:r>
            <w:r w:rsidRPr="003241A9">
              <w:rPr>
                <w:rFonts w:cs="Arial"/>
                <w:szCs w:val="20"/>
              </w:rPr>
              <w:br/>
              <w:t>98.</w:t>
            </w:r>
            <w:r w:rsidR="007548C7">
              <w:rPr>
                <w:rFonts w:cs="Arial"/>
                <w:szCs w:val="20"/>
              </w:rPr>
              <w:t xml:space="preserve"> </w:t>
            </w:r>
            <w:r w:rsidRPr="003241A9">
              <w:rPr>
                <w:rFonts w:cs="Arial"/>
                <w:szCs w:val="20"/>
              </w:rPr>
              <w:t>Don’t</w:t>
            </w:r>
            <w:r w:rsidR="007548C7">
              <w:rPr>
                <w:rFonts w:cs="Arial"/>
                <w:szCs w:val="20"/>
              </w:rPr>
              <w:t xml:space="preserve"> </w:t>
            </w:r>
            <w:r w:rsidRPr="003241A9">
              <w:rPr>
                <w:rFonts w:cs="Arial"/>
                <w:szCs w:val="20"/>
              </w:rPr>
              <w:t>know</w:t>
            </w:r>
            <w:r w:rsidR="007548C7">
              <w:rPr>
                <w:rFonts w:cs="Arial"/>
                <w:szCs w:val="20"/>
              </w:rPr>
              <w:t xml:space="preserve"> </w:t>
            </w:r>
          </w:p>
        </w:tc>
      </w:tr>
      <w:tr w:rsidR="00884C27" w:rsidRPr="00117260" w14:paraId="5AA82A79"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3261A9CA" w14:textId="6FA68EE7" w:rsidR="00884C27" w:rsidRPr="003241A9" w:rsidRDefault="00884C27" w:rsidP="00884C27">
            <w:pPr>
              <w:rPr>
                <w:rFonts w:cs="Arial"/>
                <w:color w:val="000000"/>
                <w:szCs w:val="20"/>
              </w:rPr>
            </w:pPr>
            <w:r w:rsidRPr="003241A9">
              <w:rPr>
                <w:rFonts w:cs="Arial"/>
                <w:color w:val="000000"/>
                <w:szCs w:val="20"/>
              </w:rPr>
              <w:t>CURPCODE</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67BB8711" w14:textId="6A0CEF74" w:rsidR="00884C27" w:rsidRPr="003241A9" w:rsidRDefault="00884C27" w:rsidP="00884C27">
            <w:pPr>
              <w:rPr>
                <w:rFonts w:cs="Arial"/>
                <w:szCs w:val="20"/>
              </w:rPr>
            </w:pPr>
            <w:r w:rsidRPr="003241A9">
              <w:rPr>
                <w:rFonts w:cs="Arial"/>
                <w:szCs w:val="20"/>
              </w:rPr>
              <w:t>What</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postcode</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suburb</w:t>
            </w:r>
            <w:r w:rsidR="007548C7">
              <w:rPr>
                <w:rFonts w:cs="Arial"/>
                <w:szCs w:val="20"/>
              </w:rPr>
              <w:t xml:space="preserve"> </w:t>
            </w:r>
            <w:r w:rsidRPr="003241A9">
              <w:rPr>
                <w:rFonts w:cs="Arial"/>
                <w:szCs w:val="20"/>
              </w:rPr>
              <w:t>where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usually</w:t>
            </w:r>
            <w:r w:rsidR="007548C7">
              <w:rPr>
                <w:rFonts w:cs="Arial"/>
                <w:szCs w:val="20"/>
              </w:rPr>
              <w:t xml:space="preserve"> </w:t>
            </w:r>
            <w:r w:rsidRPr="003241A9">
              <w:rPr>
                <w:rFonts w:cs="Arial"/>
                <w:szCs w:val="20"/>
              </w:rPr>
              <w:t>live?</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20398B77" w14:textId="07FF9D27" w:rsidR="00884C27"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&lt;verbatim</w:t>
            </w:r>
            <w:r w:rsidR="007548C7">
              <w:rPr>
                <w:rFonts w:cs="Arial"/>
                <w:szCs w:val="20"/>
              </w:rPr>
              <w:t xml:space="preserve"> </w:t>
            </w:r>
            <w:r w:rsidRPr="003241A9">
              <w:rPr>
                <w:rFonts w:cs="Arial"/>
                <w:szCs w:val="20"/>
              </w:rPr>
              <w:t>text</w:t>
            </w:r>
            <w:r w:rsidR="007548C7">
              <w:rPr>
                <w:rFonts w:cs="Arial"/>
                <w:szCs w:val="20"/>
              </w:rPr>
              <w:t xml:space="preserve"> </w:t>
            </w:r>
            <w:r w:rsidRPr="003241A9">
              <w:rPr>
                <w:rFonts w:cs="Arial"/>
                <w:szCs w:val="20"/>
              </w:rPr>
              <w:t>box&gt;</w:t>
            </w:r>
            <w:r w:rsidR="007548C7">
              <w:rPr>
                <w:rFonts w:cs="Arial"/>
                <w:szCs w:val="20"/>
              </w:rPr>
              <w:t xml:space="preserve"> </w:t>
            </w:r>
            <w:r w:rsidRPr="003241A9">
              <w:rPr>
                <w:rFonts w:cs="Arial"/>
                <w:szCs w:val="20"/>
              </w:rPr>
              <w:br/>
              <w:t>2.</w:t>
            </w:r>
            <w:r w:rsidR="007548C7">
              <w:rPr>
                <w:rFonts w:cs="Arial"/>
                <w:szCs w:val="20"/>
              </w:rPr>
              <w:t xml:space="preserve"> </w:t>
            </w:r>
            <w:r w:rsidRPr="003241A9">
              <w:rPr>
                <w:rFonts w:cs="Arial"/>
                <w:szCs w:val="20"/>
              </w:rPr>
              <w:t>Not</w:t>
            </w:r>
            <w:r w:rsidR="007548C7">
              <w:rPr>
                <w:rFonts w:cs="Arial"/>
                <w:szCs w:val="20"/>
              </w:rPr>
              <w:t xml:space="preserve"> </w:t>
            </w:r>
            <w:r w:rsidRPr="003241A9">
              <w:rPr>
                <w:rFonts w:cs="Arial"/>
                <w:szCs w:val="20"/>
              </w:rPr>
              <w:t>sure</w:t>
            </w:r>
          </w:p>
        </w:tc>
      </w:tr>
      <w:tr w:rsidR="00884C27" w:rsidRPr="00117260" w14:paraId="6924F89C"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56593B2F" w14:textId="58B9D427" w:rsidR="00884C27" w:rsidRPr="003241A9" w:rsidRDefault="00884C27" w:rsidP="00884C27">
            <w:pPr>
              <w:rPr>
                <w:rFonts w:cs="Arial"/>
                <w:color w:val="000000"/>
                <w:szCs w:val="20"/>
              </w:rPr>
            </w:pPr>
            <w:r w:rsidRPr="003241A9">
              <w:rPr>
                <w:rFonts w:cs="Arial"/>
                <w:color w:val="000000"/>
                <w:szCs w:val="20"/>
              </w:rPr>
              <w:t>OSCOUNTRY</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38404AFF" w14:textId="09735ACB" w:rsidR="00884C27" w:rsidRPr="003241A9" w:rsidRDefault="00884C27" w:rsidP="00884C27">
            <w:pPr>
              <w:rPr>
                <w:rFonts w:cs="Arial"/>
                <w:szCs w:val="20"/>
              </w:rPr>
            </w:pPr>
            <w:r w:rsidRPr="003241A9">
              <w:rPr>
                <w:rFonts w:cs="Arial"/>
                <w:szCs w:val="20"/>
              </w:rPr>
              <w:t>In</w:t>
            </w:r>
            <w:r w:rsidR="007548C7">
              <w:rPr>
                <w:rFonts w:cs="Arial"/>
                <w:szCs w:val="20"/>
              </w:rPr>
              <w:t xml:space="preserve"> </w:t>
            </w:r>
            <w:r w:rsidRPr="003241A9">
              <w:rPr>
                <w:rFonts w:cs="Arial"/>
                <w:szCs w:val="20"/>
              </w:rPr>
              <w:t>which</w:t>
            </w:r>
            <w:r w:rsidR="007548C7">
              <w:rPr>
                <w:rFonts w:cs="Arial"/>
                <w:szCs w:val="20"/>
              </w:rPr>
              <w:t xml:space="preserve"> </w:t>
            </w:r>
            <w:r w:rsidRPr="003241A9">
              <w:rPr>
                <w:rFonts w:cs="Arial"/>
                <w:szCs w:val="20"/>
              </w:rPr>
              <w:t>country</w:t>
            </w:r>
            <w:r w:rsidR="007548C7">
              <w:rPr>
                <w:rFonts w:cs="Arial"/>
                <w:szCs w:val="20"/>
              </w:rPr>
              <w:t xml:space="preserve"> </w:t>
            </w:r>
            <w:r w:rsidRPr="003241A9">
              <w:rPr>
                <w:rFonts w:cs="Arial"/>
                <w:szCs w:val="20"/>
              </w:rPr>
              <w:t>do</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currently</w:t>
            </w:r>
            <w:r w:rsidR="007548C7">
              <w:rPr>
                <w:rFonts w:cs="Arial"/>
                <w:szCs w:val="20"/>
              </w:rPr>
              <w:t xml:space="preserve"> </w:t>
            </w:r>
            <w:r w:rsidRPr="003241A9">
              <w:rPr>
                <w:rFonts w:cs="Arial"/>
                <w:szCs w:val="20"/>
              </w:rPr>
              <w:t>live?</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1589F913" w14:textId="428654B5" w:rsidR="00884C27"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&lt;Predictive</w:t>
            </w:r>
            <w:r w:rsidR="007548C7">
              <w:rPr>
                <w:rFonts w:cs="Arial"/>
                <w:szCs w:val="20"/>
              </w:rPr>
              <w:t xml:space="preserve"> </w:t>
            </w:r>
            <w:r w:rsidRPr="003241A9">
              <w:rPr>
                <w:rFonts w:cs="Arial"/>
                <w:szCs w:val="20"/>
              </w:rPr>
              <w:t>text</w:t>
            </w:r>
            <w:r w:rsidR="007548C7">
              <w:rPr>
                <w:rFonts w:cs="Arial"/>
                <w:szCs w:val="20"/>
              </w:rPr>
              <w:t xml:space="preserve"> </w:t>
            </w:r>
            <w:r w:rsidRPr="003241A9">
              <w:rPr>
                <w:rFonts w:cs="Arial"/>
                <w:szCs w:val="20"/>
              </w:rPr>
              <w:t>verbatim</w:t>
            </w:r>
            <w:r w:rsidR="007548C7">
              <w:rPr>
                <w:rFonts w:cs="Arial"/>
                <w:szCs w:val="20"/>
              </w:rPr>
              <w:t xml:space="preserve"> </w:t>
            </w:r>
            <w:r w:rsidRPr="003241A9">
              <w:rPr>
                <w:rFonts w:cs="Arial"/>
                <w:szCs w:val="20"/>
              </w:rPr>
              <w:t>text</w:t>
            </w:r>
            <w:r w:rsidR="007548C7">
              <w:rPr>
                <w:rFonts w:cs="Arial"/>
                <w:szCs w:val="20"/>
              </w:rPr>
              <w:t xml:space="preserve"> </w:t>
            </w:r>
            <w:r w:rsidRPr="003241A9">
              <w:rPr>
                <w:rFonts w:cs="Arial"/>
                <w:szCs w:val="20"/>
              </w:rPr>
              <w:t>box&gt;</w:t>
            </w:r>
            <w:r w:rsidR="007548C7">
              <w:rPr>
                <w:rFonts w:cs="Arial"/>
                <w:szCs w:val="20"/>
              </w:rPr>
              <w:t xml:space="preserve"> </w:t>
            </w:r>
          </w:p>
        </w:tc>
      </w:tr>
      <w:tr w:rsidR="007403E9" w:rsidRPr="00117260" w14:paraId="78CDBA48"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707D3509" w14:textId="77777777" w:rsidR="007403E9" w:rsidRPr="003241A9" w:rsidRDefault="007403E9">
            <w:pPr>
              <w:pStyle w:val="QNameText"/>
              <w:spacing w:after="0" w:line="256" w:lineRule="auto"/>
              <w:rPr>
                <w:rFonts w:cs="Arial"/>
                <w:sz w:val="18"/>
                <w:szCs w:val="18"/>
              </w:rPr>
            </w:pPr>
            <w:r w:rsidRPr="003241A9">
              <w:rPr>
                <w:rFonts w:cs="Arial"/>
                <w:sz w:val="18"/>
                <w:szCs w:val="18"/>
              </w:rPr>
              <w:t>EMP12</w:t>
            </w:r>
          </w:p>
          <w:p w14:paraId="0E687B28"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94972B0" w14:textId="17D19F7D" w:rsidR="007403E9" w:rsidRPr="003241A9" w:rsidRDefault="007403E9">
            <w:pPr>
              <w:pStyle w:val="Tabletext"/>
              <w:rPr>
                <w:rFonts w:ascii="Arial" w:hAnsi="Arial" w:cs="Arial"/>
              </w:rPr>
            </w:pPr>
            <w:r w:rsidRPr="003241A9">
              <w:rPr>
                <w:rFonts w:ascii="Arial" w:hAnsi="Arial" w:cs="Arial"/>
              </w:rPr>
              <w:t>Have</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worked</w:t>
            </w:r>
            <w:r w:rsidR="007548C7">
              <w:rPr>
                <w:rFonts w:ascii="Arial" w:hAnsi="Arial" w:cs="Arial"/>
              </w:rPr>
              <w:t xml:space="preserve"> </w:t>
            </w:r>
            <w:r w:rsidRPr="003241A9">
              <w:rPr>
                <w:rFonts w:ascii="Arial" w:hAnsi="Arial" w:cs="Arial"/>
              </w:rPr>
              <w:t>&lt;for</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rPr>
              <w:t>employer/in</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rPr>
              <w:t>business&gt;</w:t>
            </w:r>
            <w:r w:rsidR="007548C7">
              <w:rPr>
                <w:rFonts w:ascii="Arial" w:hAnsi="Arial" w:cs="Arial"/>
              </w:rPr>
              <w:t xml:space="preserve"> </w:t>
            </w:r>
            <w:r w:rsidRPr="003241A9">
              <w:rPr>
                <w:rFonts w:ascii="Arial" w:hAnsi="Arial" w:cs="Arial"/>
              </w:rPr>
              <w:t>for</w:t>
            </w:r>
            <w:r w:rsidR="007548C7">
              <w:rPr>
                <w:rFonts w:ascii="Arial" w:hAnsi="Arial" w:cs="Arial"/>
              </w:rPr>
              <w:t xml:space="preserve"> </w:t>
            </w:r>
            <w:r w:rsidRPr="003241A9">
              <w:rPr>
                <w:rFonts w:ascii="Arial" w:hAnsi="Arial" w:cs="Arial"/>
              </w:rPr>
              <w:t>12</w:t>
            </w:r>
            <w:r w:rsidR="007548C7">
              <w:rPr>
                <w:rFonts w:ascii="Arial" w:hAnsi="Arial" w:cs="Arial"/>
              </w:rPr>
              <w:t xml:space="preserve"> </w:t>
            </w:r>
            <w:r w:rsidRPr="003241A9">
              <w:rPr>
                <w:rFonts w:ascii="Arial" w:hAnsi="Arial" w:cs="Arial"/>
              </w:rPr>
              <w:t>months</w:t>
            </w:r>
            <w:r w:rsidR="007548C7">
              <w:rPr>
                <w:rFonts w:ascii="Arial" w:hAnsi="Arial" w:cs="Arial"/>
              </w:rPr>
              <w:t xml:space="preserve"> </w:t>
            </w:r>
            <w:r w:rsidRPr="003241A9">
              <w:rPr>
                <w:rFonts w:ascii="Arial" w:hAnsi="Arial" w:cs="Arial"/>
              </w:rPr>
              <w:t>or</w:t>
            </w:r>
            <w:r w:rsidR="007548C7">
              <w:rPr>
                <w:rFonts w:ascii="Arial" w:hAnsi="Arial" w:cs="Arial"/>
              </w:rPr>
              <w:t xml:space="preserve"> </w:t>
            </w:r>
            <w:r w:rsidRPr="003241A9">
              <w:rPr>
                <w:rFonts w:ascii="Arial" w:hAnsi="Arial" w:cs="Arial"/>
              </w:rPr>
              <w:t>more?</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077CFA4" w14:textId="09F9403B" w:rsidR="007403E9"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Yes,</w:t>
            </w:r>
            <w:r w:rsidR="007548C7">
              <w:rPr>
                <w:rFonts w:cs="Arial"/>
                <w:szCs w:val="20"/>
              </w:rPr>
              <w:t xml:space="preserve"> </w:t>
            </w:r>
            <w:r w:rsidRPr="003241A9">
              <w:rPr>
                <w:rFonts w:cs="Arial"/>
                <w:szCs w:val="20"/>
              </w:rPr>
              <w:t>more</w:t>
            </w:r>
            <w:r w:rsidR="007548C7">
              <w:rPr>
                <w:rFonts w:cs="Arial"/>
                <w:szCs w:val="20"/>
              </w:rPr>
              <w:t xml:space="preserve"> </w:t>
            </w:r>
            <w:r w:rsidRPr="003241A9">
              <w:rPr>
                <w:rFonts w:cs="Arial"/>
                <w:szCs w:val="20"/>
              </w:rPr>
              <w:t>than</w:t>
            </w:r>
            <w:r w:rsidR="007548C7">
              <w:rPr>
                <w:rFonts w:cs="Arial"/>
                <w:szCs w:val="20"/>
              </w:rPr>
              <w:t xml:space="preserve"> </w:t>
            </w:r>
            <w:r w:rsidRPr="003241A9">
              <w:rPr>
                <w:rFonts w:cs="Arial"/>
                <w:szCs w:val="20"/>
              </w:rPr>
              <w:t>12</w:t>
            </w:r>
            <w:r w:rsidR="007548C7">
              <w:rPr>
                <w:rFonts w:cs="Arial"/>
                <w:szCs w:val="20"/>
              </w:rPr>
              <w:t xml:space="preserve"> </w:t>
            </w:r>
            <w:r w:rsidRPr="003241A9">
              <w:rPr>
                <w:rFonts w:cs="Arial"/>
                <w:szCs w:val="20"/>
              </w:rPr>
              <w:t>months</w:t>
            </w:r>
            <w:r w:rsidRPr="003241A9">
              <w:rPr>
                <w:rFonts w:cs="Arial"/>
                <w:szCs w:val="20"/>
              </w:rPr>
              <w:br/>
              <w:t>5.</w:t>
            </w:r>
            <w:r w:rsidR="007548C7">
              <w:rPr>
                <w:rFonts w:cs="Arial"/>
                <w:szCs w:val="20"/>
              </w:rPr>
              <w:t xml:space="preserve"> </w:t>
            </w:r>
            <w:r w:rsidRPr="003241A9">
              <w:rPr>
                <w:rFonts w:cs="Arial"/>
                <w:szCs w:val="20"/>
              </w:rPr>
              <w:t>No,</w:t>
            </w:r>
            <w:r w:rsidR="007548C7">
              <w:rPr>
                <w:rFonts w:cs="Arial"/>
                <w:szCs w:val="20"/>
              </w:rPr>
              <w:t xml:space="preserve"> </w:t>
            </w:r>
            <w:r w:rsidRPr="003241A9">
              <w:rPr>
                <w:rFonts w:cs="Arial"/>
                <w:szCs w:val="20"/>
              </w:rPr>
              <w:t>less</w:t>
            </w:r>
            <w:r w:rsidR="007548C7">
              <w:rPr>
                <w:rFonts w:cs="Arial"/>
                <w:szCs w:val="20"/>
              </w:rPr>
              <w:t xml:space="preserve"> </w:t>
            </w:r>
            <w:r w:rsidRPr="003241A9">
              <w:rPr>
                <w:rFonts w:cs="Arial"/>
                <w:szCs w:val="20"/>
              </w:rPr>
              <w:t>than</w:t>
            </w:r>
            <w:r w:rsidR="007548C7">
              <w:rPr>
                <w:rFonts w:cs="Arial"/>
                <w:szCs w:val="20"/>
              </w:rPr>
              <w:t xml:space="preserve"> </w:t>
            </w:r>
            <w:r w:rsidRPr="003241A9">
              <w:rPr>
                <w:rFonts w:cs="Arial"/>
                <w:szCs w:val="20"/>
              </w:rPr>
              <w:t>12</w:t>
            </w:r>
            <w:r w:rsidR="007548C7">
              <w:rPr>
                <w:rFonts w:cs="Arial"/>
                <w:szCs w:val="20"/>
              </w:rPr>
              <w:t xml:space="preserve"> </w:t>
            </w:r>
            <w:r w:rsidRPr="003241A9">
              <w:rPr>
                <w:rFonts w:cs="Arial"/>
                <w:szCs w:val="20"/>
              </w:rPr>
              <w:t>months</w:t>
            </w:r>
          </w:p>
        </w:tc>
      </w:tr>
      <w:tr w:rsidR="007403E9" w:rsidRPr="00117260" w14:paraId="7B94602D"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77053AC" w14:textId="77777777" w:rsidR="007403E9" w:rsidRPr="003241A9" w:rsidRDefault="007403E9">
            <w:pPr>
              <w:pStyle w:val="QNameText"/>
              <w:spacing w:after="0" w:line="256" w:lineRule="auto"/>
              <w:rPr>
                <w:rFonts w:cs="Arial"/>
                <w:sz w:val="18"/>
                <w:szCs w:val="18"/>
              </w:rPr>
            </w:pPr>
            <w:r w:rsidRPr="003241A9">
              <w:rPr>
                <w:rFonts w:cs="Arial"/>
                <w:sz w:val="18"/>
                <w:szCs w:val="18"/>
              </w:rPr>
              <w:t>EMPMTHS</w:t>
            </w:r>
          </w:p>
          <w:p w14:paraId="7B46962B"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DFBE1A9" w14:textId="5CD93ACF" w:rsidR="007403E9" w:rsidRPr="003241A9" w:rsidRDefault="007403E9">
            <w:pPr>
              <w:pStyle w:val="Tabletext"/>
              <w:rPr>
                <w:rFonts w:ascii="Arial" w:hAnsi="Arial" w:cs="Arial"/>
              </w:rPr>
            </w:pPr>
            <w:r w:rsidRPr="003241A9">
              <w:rPr>
                <w:rFonts w:ascii="Arial" w:hAnsi="Arial" w:cs="Arial"/>
              </w:rPr>
              <w:t>How</w:t>
            </w:r>
            <w:r w:rsidR="007548C7">
              <w:rPr>
                <w:rFonts w:ascii="Arial" w:hAnsi="Arial" w:cs="Arial"/>
              </w:rPr>
              <w:t xml:space="preserve"> </w:t>
            </w:r>
            <w:r w:rsidRPr="003241A9">
              <w:rPr>
                <w:rFonts w:ascii="Arial" w:hAnsi="Arial" w:cs="Arial"/>
              </w:rPr>
              <w:t>many</w:t>
            </w:r>
            <w:r w:rsidR="007548C7">
              <w:rPr>
                <w:rFonts w:ascii="Arial" w:hAnsi="Arial" w:cs="Arial"/>
              </w:rPr>
              <w:t xml:space="preserve"> </w:t>
            </w:r>
            <w:r w:rsidRPr="003241A9">
              <w:rPr>
                <w:rFonts w:ascii="Arial" w:hAnsi="Arial" w:cs="Arial"/>
              </w:rPr>
              <w:t>months</w:t>
            </w:r>
            <w:r w:rsidR="007548C7">
              <w:rPr>
                <w:rFonts w:ascii="Arial" w:hAnsi="Arial" w:cs="Arial"/>
              </w:rPr>
              <w:t xml:space="preserve"> </w:t>
            </w:r>
            <w:r w:rsidRPr="003241A9">
              <w:rPr>
                <w:rFonts w:ascii="Arial" w:hAnsi="Arial" w:cs="Arial"/>
              </w:rPr>
              <w:t>have</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worked</w:t>
            </w:r>
            <w:r w:rsidR="007548C7">
              <w:rPr>
                <w:rFonts w:ascii="Arial" w:hAnsi="Arial" w:cs="Arial"/>
              </w:rPr>
              <w:t xml:space="preserve"> </w:t>
            </w:r>
            <w:r w:rsidRPr="003241A9">
              <w:rPr>
                <w:rFonts w:ascii="Arial" w:hAnsi="Arial" w:cs="Arial"/>
              </w:rPr>
              <w:t>&lt;for</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rPr>
              <w:t>employer/in</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rPr>
              <w:t>business&gt;?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30CFBEB" w14:textId="2C26EA52" w:rsidR="007403E9"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Enter</w:t>
            </w:r>
            <w:r w:rsidR="007548C7">
              <w:rPr>
                <w:rFonts w:cs="Arial"/>
                <w:szCs w:val="20"/>
              </w:rPr>
              <w:t xml:space="preserve"> </w:t>
            </w:r>
            <w:r w:rsidRPr="003241A9">
              <w:rPr>
                <w:rFonts w:cs="Arial"/>
                <w:szCs w:val="20"/>
              </w:rPr>
              <w:t>number</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months</w:t>
            </w:r>
            <w:r w:rsidR="007548C7">
              <w:rPr>
                <w:rFonts w:cs="Arial"/>
                <w:szCs w:val="20"/>
              </w:rPr>
              <w:t xml:space="preserve"> </w:t>
            </w:r>
            <w:r w:rsidRPr="003241A9">
              <w:rPr>
                <w:rFonts w:cs="Arial"/>
                <w:szCs w:val="20"/>
              </w:rPr>
              <w:t>(NUMERIC,</w:t>
            </w:r>
            <w:r w:rsidR="007548C7">
              <w:rPr>
                <w:rFonts w:cs="Arial"/>
                <w:szCs w:val="20"/>
              </w:rPr>
              <w:t xml:space="preserve"> </w:t>
            </w:r>
            <w:r w:rsidRPr="003241A9">
              <w:rPr>
                <w:rFonts w:cs="Arial"/>
                <w:szCs w:val="20"/>
              </w:rPr>
              <w:t>RANGE</w:t>
            </w:r>
            <w:r w:rsidR="007548C7">
              <w:rPr>
                <w:rFonts w:cs="Arial"/>
                <w:szCs w:val="20"/>
              </w:rPr>
              <w:t xml:space="preserve"> </w:t>
            </w:r>
            <w:r w:rsidRPr="003241A9">
              <w:rPr>
                <w:rFonts w:cs="Arial"/>
                <w:szCs w:val="20"/>
              </w:rPr>
              <w:t>1-12)</w:t>
            </w:r>
          </w:p>
        </w:tc>
      </w:tr>
      <w:tr w:rsidR="007403E9" w:rsidRPr="00117260" w14:paraId="074F6C52"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63A9EA1" w14:textId="77777777" w:rsidR="007403E9" w:rsidRPr="003241A9" w:rsidRDefault="007403E9">
            <w:pPr>
              <w:pStyle w:val="QNameText"/>
              <w:spacing w:after="0" w:line="256" w:lineRule="auto"/>
              <w:rPr>
                <w:rFonts w:cs="Arial"/>
                <w:sz w:val="18"/>
                <w:szCs w:val="18"/>
              </w:rPr>
            </w:pPr>
            <w:r w:rsidRPr="003241A9">
              <w:rPr>
                <w:rFonts w:cs="Arial"/>
                <w:sz w:val="18"/>
                <w:szCs w:val="18"/>
              </w:rPr>
              <w:t>EMPYRS</w:t>
            </w:r>
          </w:p>
          <w:p w14:paraId="11E438C5"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B628C78" w14:textId="607266C6" w:rsidR="007403E9" w:rsidRPr="003241A9" w:rsidRDefault="00884C27" w:rsidP="00884C27">
            <w:pPr>
              <w:rPr>
                <w:rFonts w:cs="Arial"/>
                <w:szCs w:val="20"/>
              </w:rPr>
            </w:pPr>
            <w:r w:rsidRPr="003241A9">
              <w:rPr>
                <w:rFonts w:cs="Arial"/>
                <w:szCs w:val="20"/>
              </w:rPr>
              <w:t>How</w:t>
            </w:r>
            <w:r w:rsidR="007548C7">
              <w:rPr>
                <w:rFonts w:cs="Arial"/>
                <w:szCs w:val="20"/>
              </w:rPr>
              <w:t xml:space="preserve"> </w:t>
            </w:r>
            <w:r w:rsidRPr="003241A9">
              <w:rPr>
                <w:rFonts w:cs="Arial"/>
                <w:szCs w:val="20"/>
              </w:rPr>
              <w:t>many</w:t>
            </w:r>
            <w:r w:rsidR="007548C7">
              <w:rPr>
                <w:rFonts w:cs="Arial"/>
                <w:szCs w:val="20"/>
              </w:rPr>
              <w:t xml:space="preserve"> </w:t>
            </w:r>
            <w:r w:rsidRPr="003241A9">
              <w:rPr>
                <w:rFonts w:cs="Arial"/>
                <w:szCs w:val="20"/>
              </w:rPr>
              <w:t>years</w:t>
            </w:r>
            <w:r w:rsidR="007548C7">
              <w:rPr>
                <w:rFonts w:cs="Arial"/>
                <w:szCs w:val="20"/>
              </w:rPr>
              <w:t xml:space="preserve"> </w:t>
            </w:r>
            <w:r w:rsidRPr="003241A9">
              <w:rPr>
                <w:rFonts w:cs="Arial"/>
                <w:szCs w:val="20"/>
              </w:rPr>
              <w:t>have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worked</w:t>
            </w:r>
            <w:r w:rsidR="007548C7">
              <w:rPr>
                <w:rFonts w:cs="Arial"/>
                <w:szCs w:val="20"/>
              </w:rPr>
              <w:t xml:space="preserve"> </w:t>
            </w:r>
            <w:r w:rsidRPr="003241A9">
              <w:rPr>
                <w:rFonts w:cs="Arial"/>
                <w:szCs w:val="20"/>
              </w:rPr>
              <w:t>&lt;for</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employer/in</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business&gt;?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EB3CC8F" w14:textId="49B40C07" w:rsidR="007403E9" w:rsidRPr="003241A9" w:rsidRDefault="00884C27" w:rsidP="00884C27">
            <w:pPr>
              <w:rPr>
                <w:rFonts w:cs="Arial"/>
                <w:szCs w:val="20"/>
              </w:rPr>
            </w:pPr>
            <w:r w:rsidRPr="003241A9">
              <w:rPr>
                <w:rFonts w:cs="Arial"/>
                <w:szCs w:val="20"/>
              </w:rPr>
              <w:t>1.</w:t>
            </w:r>
            <w:r w:rsidR="007548C7">
              <w:rPr>
                <w:rFonts w:cs="Arial"/>
                <w:szCs w:val="20"/>
              </w:rPr>
              <w:t xml:space="preserve"> </w:t>
            </w:r>
            <w:r w:rsidRPr="003241A9">
              <w:rPr>
                <w:rFonts w:cs="Arial"/>
                <w:szCs w:val="20"/>
              </w:rPr>
              <w:t>Enter</w:t>
            </w:r>
            <w:r w:rsidR="007548C7">
              <w:rPr>
                <w:rFonts w:cs="Arial"/>
                <w:szCs w:val="20"/>
              </w:rPr>
              <w:t xml:space="preserve"> </w:t>
            </w:r>
            <w:r w:rsidRPr="003241A9">
              <w:rPr>
                <w:rFonts w:cs="Arial"/>
                <w:szCs w:val="20"/>
              </w:rPr>
              <w:t>number</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years</w:t>
            </w:r>
            <w:r w:rsidR="007548C7">
              <w:rPr>
                <w:rFonts w:cs="Arial"/>
                <w:szCs w:val="20"/>
              </w:rPr>
              <w:t xml:space="preserve"> </w:t>
            </w:r>
            <w:r w:rsidRPr="003241A9">
              <w:rPr>
                <w:rFonts w:cs="Arial"/>
                <w:szCs w:val="20"/>
              </w:rPr>
              <w:t>(NUMERIC,</w:t>
            </w:r>
            <w:r w:rsidR="007548C7">
              <w:rPr>
                <w:rFonts w:cs="Arial"/>
                <w:szCs w:val="20"/>
              </w:rPr>
              <w:t xml:space="preserve"> </w:t>
            </w:r>
            <w:r w:rsidRPr="003241A9">
              <w:rPr>
                <w:rFonts w:cs="Arial"/>
                <w:szCs w:val="20"/>
              </w:rPr>
              <w:t>RANGE</w:t>
            </w:r>
            <w:r w:rsidR="007548C7">
              <w:rPr>
                <w:rFonts w:cs="Arial"/>
                <w:szCs w:val="20"/>
              </w:rPr>
              <w:t xml:space="preserve"> </w:t>
            </w:r>
            <w:r w:rsidRPr="003241A9">
              <w:rPr>
                <w:rFonts w:cs="Arial"/>
                <w:szCs w:val="20"/>
              </w:rPr>
              <w:t>1-49)</w:t>
            </w:r>
          </w:p>
        </w:tc>
      </w:tr>
      <w:tr w:rsidR="007403E9" w:rsidRPr="00117260" w14:paraId="4466E9C6"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CFB3E10" w14:textId="77777777" w:rsidR="007403E9" w:rsidRPr="003241A9" w:rsidRDefault="007403E9">
            <w:pPr>
              <w:pStyle w:val="QNameText"/>
              <w:spacing w:after="0" w:line="256" w:lineRule="auto"/>
              <w:rPr>
                <w:rFonts w:cs="Arial"/>
                <w:sz w:val="18"/>
                <w:szCs w:val="18"/>
              </w:rPr>
            </w:pPr>
            <w:r w:rsidRPr="003241A9">
              <w:rPr>
                <w:rFonts w:cs="Arial"/>
                <w:sz w:val="18"/>
                <w:szCs w:val="18"/>
              </w:rPr>
              <w:t>FFTJOB</w:t>
            </w:r>
          </w:p>
          <w:p w14:paraId="1D88AF1A"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FB23045" w14:textId="76D156B5" w:rsidR="007403E9" w:rsidRPr="003241A9" w:rsidRDefault="007403E9">
            <w:pPr>
              <w:pStyle w:val="Tabletext"/>
              <w:rPr>
                <w:rFonts w:ascii="Arial" w:hAnsi="Arial" w:cs="Arial"/>
              </w:rPr>
            </w:pPr>
            <w:r w:rsidRPr="003241A9">
              <w:rPr>
                <w:rFonts w:ascii="Arial" w:hAnsi="Arial" w:cs="Arial"/>
              </w:rPr>
              <w:t>Is</w:t>
            </w:r>
            <w:r w:rsidR="007548C7">
              <w:rPr>
                <w:rFonts w:ascii="Arial" w:hAnsi="Arial" w:cs="Arial"/>
              </w:rPr>
              <w:t xml:space="preserve"> </w:t>
            </w:r>
            <w:r w:rsidRPr="003241A9">
              <w:rPr>
                <w:rFonts w:ascii="Arial" w:hAnsi="Arial" w:cs="Arial"/>
              </w:rPr>
              <w:t>this</w:t>
            </w:r>
            <w:r w:rsidR="007548C7">
              <w:rPr>
                <w:rFonts w:ascii="Arial" w:hAnsi="Arial" w:cs="Arial"/>
              </w:rPr>
              <w:t xml:space="preserve"> </w:t>
            </w:r>
            <w:r w:rsidRPr="003241A9">
              <w:rPr>
                <w:rFonts w:ascii="Arial" w:hAnsi="Arial" w:cs="Arial"/>
              </w:rPr>
              <w:t>your</w:t>
            </w:r>
            <w:r w:rsidR="007548C7">
              <w:rPr>
                <w:rFonts w:ascii="Arial" w:hAnsi="Arial" w:cs="Arial"/>
              </w:rPr>
              <w:t xml:space="preserve"> </w:t>
            </w:r>
            <w:r w:rsidRPr="003241A9">
              <w:rPr>
                <w:rFonts w:ascii="Arial" w:hAnsi="Arial" w:cs="Arial"/>
              </w:rPr>
              <w:t>first</w:t>
            </w:r>
            <w:r w:rsidR="007548C7">
              <w:rPr>
                <w:rFonts w:ascii="Arial" w:hAnsi="Arial" w:cs="Arial"/>
              </w:rPr>
              <w:t xml:space="preserve"> </w:t>
            </w:r>
            <w:r w:rsidRPr="003241A9">
              <w:rPr>
                <w:rFonts w:ascii="Arial" w:hAnsi="Arial" w:cs="Arial"/>
              </w:rPr>
              <w:t>full-time</w:t>
            </w:r>
            <w:r w:rsidR="007548C7">
              <w:rPr>
                <w:rFonts w:ascii="Arial" w:hAnsi="Arial" w:cs="Arial"/>
              </w:rPr>
              <w:t xml:space="preserve"> </w:t>
            </w:r>
            <w:r w:rsidRPr="003241A9">
              <w:rPr>
                <w:rFonts w:ascii="Arial" w:hAnsi="Arial" w:cs="Arial"/>
              </w:rPr>
              <w:t>job?</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02E42D5" w14:textId="41F6A0CE" w:rsidR="007403E9" w:rsidRPr="003241A9" w:rsidRDefault="003241A9" w:rsidP="003241A9">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p>
        </w:tc>
      </w:tr>
      <w:tr w:rsidR="007403E9" w:rsidRPr="00117260" w14:paraId="6FA71A5C"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3B231710" w14:textId="77777777" w:rsidR="007403E9" w:rsidRPr="003241A9" w:rsidRDefault="007403E9">
            <w:pPr>
              <w:pStyle w:val="QNameText"/>
              <w:spacing w:after="0" w:line="256" w:lineRule="auto"/>
              <w:rPr>
                <w:rFonts w:cs="Arial"/>
                <w:sz w:val="18"/>
                <w:szCs w:val="18"/>
              </w:rPr>
            </w:pPr>
            <w:r w:rsidRPr="003241A9">
              <w:rPr>
                <w:rFonts w:cs="Arial"/>
                <w:sz w:val="18"/>
                <w:szCs w:val="18"/>
              </w:rPr>
              <w:lastRenderedPageBreak/>
              <w:t>SALARYA</w:t>
            </w:r>
          </w:p>
          <w:p w14:paraId="4C389B40" w14:textId="77777777" w:rsidR="007403E9" w:rsidRPr="003241A9" w:rsidRDefault="007403E9">
            <w:pPr>
              <w:pStyle w:val="Tabletext"/>
              <w:rPr>
                <w:rFonts w:ascii="Arial" w:hAnsi="Arial" w:cs="Arial"/>
                <w:sz w:val="18"/>
              </w:rPr>
            </w:pPr>
          </w:p>
          <w:p w14:paraId="32A8C94E" w14:textId="77777777" w:rsidR="007403E9" w:rsidRPr="003241A9" w:rsidRDefault="007403E9">
            <w:pPr>
              <w:tabs>
                <w:tab w:val="left" w:pos="960"/>
              </w:tabs>
              <w:spacing w:line="256" w:lineRule="auto"/>
              <w:rPr>
                <w:rFonts w:cs="Arial"/>
                <w:sz w:val="18"/>
                <w:szCs w:val="18"/>
              </w:rPr>
            </w:pPr>
            <w:r w:rsidRPr="003241A9">
              <w:rPr>
                <w:rFonts w:cs="Arial"/>
                <w:sz w:val="18"/>
                <w:szCs w:val="18"/>
              </w:rPr>
              <w:tab/>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03F9420" w14:textId="2D0BF801" w:rsidR="007403E9" w:rsidRPr="003241A9" w:rsidRDefault="00884C27" w:rsidP="00884C27">
            <w:pPr>
              <w:rPr>
                <w:rFonts w:cs="Arial"/>
                <w:szCs w:val="20"/>
              </w:rPr>
            </w:pPr>
            <w:r w:rsidRPr="003241A9">
              <w:rPr>
                <w:rFonts w:cs="Arial"/>
                <w:szCs w:val="20"/>
              </w:rPr>
              <w:t>In</w:t>
            </w:r>
            <w:r w:rsidR="007548C7">
              <w:rPr>
                <w:rFonts w:cs="Arial"/>
                <w:szCs w:val="20"/>
              </w:rPr>
              <w:t xml:space="preserve"> </w:t>
            </w:r>
            <w:r w:rsidRPr="003241A9">
              <w:rPr>
                <w:rFonts w:cs="Arial"/>
                <w:b/>
                <w:bCs/>
                <w:szCs w:val="20"/>
              </w:rPr>
              <w:t>Australian</w:t>
            </w:r>
            <w:r w:rsidR="007548C7">
              <w:rPr>
                <w:rFonts w:cs="Arial"/>
                <w:b/>
                <w:bCs/>
                <w:szCs w:val="20"/>
              </w:rPr>
              <w:t xml:space="preserve"> </w:t>
            </w:r>
            <w:r w:rsidRPr="003241A9">
              <w:rPr>
                <w:rFonts w:cs="Arial"/>
                <w:b/>
                <w:bCs/>
                <w:szCs w:val="20"/>
              </w:rPr>
              <w:t>dollars</w:t>
            </w:r>
            <w:r w:rsidRPr="003241A9">
              <w:rPr>
                <w:rFonts w:cs="Arial"/>
                <w:szCs w:val="20"/>
              </w:rPr>
              <w:t>,</w:t>
            </w:r>
            <w:r w:rsidR="007548C7">
              <w:rPr>
                <w:rFonts w:cs="Arial"/>
                <w:szCs w:val="20"/>
              </w:rPr>
              <w:t xml:space="preserve"> </w:t>
            </w:r>
            <w:r w:rsidRPr="003241A9">
              <w:rPr>
                <w:rFonts w:cs="Arial"/>
                <w:szCs w:val="20"/>
              </w:rPr>
              <w:t>how</w:t>
            </w:r>
            <w:r w:rsidR="007548C7">
              <w:rPr>
                <w:rFonts w:cs="Arial"/>
                <w:szCs w:val="20"/>
              </w:rPr>
              <w:t xml:space="preserve"> </w:t>
            </w:r>
            <w:r w:rsidRPr="003241A9">
              <w:rPr>
                <w:rFonts w:cs="Arial"/>
                <w:szCs w:val="20"/>
              </w:rPr>
              <w:t>much</w:t>
            </w:r>
            <w:r w:rsidR="007548C7">
              <w:rPr>
                <w:rFonts w:cs="Arial"/>
                <w:szCs w:val="20"/>
              </w:rPr>
              <w:t xml:space="preserve"> </w:t>
            </w:r>
            <w:r w:rsidRPr="003241A9">
              <w:rPr>
                <w:rFonts w:cs="Arial"/>
                <w:szCs w:val="20"/>
              </w:rPr>
              <w:t>do</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usually</w:t>
            </w:r>
            <w:r w:rsidR="007548C7">
              <w:rPr>
                <w:rFonts w:cs="Arial"/>
                <w:szCs w:val="20"/>
              </w:rPr>
              <w:t xml:space="preserve"> </w:t>
            </w:r>
            <w:r w:rsidRPr="003241A9">
              <w:rPr>
                <w:rFonts w:cs="Arial"/>
                <w:szCs w:val="20"/>
              </w:rPr>
              <w:t>earn</w:t>
            </w:r>
            <w:r w:rsidR="007548C7">
              <w:rPr>
                <w:rFonts w:cs="Arial"/>
                <w:szCs w:val="20"/>
              </w:rPr>
              <w:t xml:space="preserve"> </w:t>
            </w:r>
            <w:r w:rsidRPr="003241A9">
              <w:rPr>
                <w:rFonts w:cs="Arial"/>
                <w:szCs w:val="20"/>
              </w:rPr>
              <w:t>in</w:t>
            </w:r>
            <w:r w:rsidR="007548C7">
              <w:rPr>
                <w:rFonts w:cs="Arial"/>
                <w:szCs w:val="20"/>
              </w:rPr>
              <w:t xml:space="preserve"> </w:t>
            </w:r>
            <w:r w:rsidRPr="003241A9">
              <w:rPr>
                <w:rFonts w:cs="Arial"/>
                <w:szCs w:val="20"/>
              </w:rPr>
              <w:t>&lt;this</w:t>
            </w:r>
            <w:r w:rsidR="007548C7">
              <w:rPr>
                <w:rFonts w:cs="Arial"/>
                <w:szCs w:val="20"/>
              </w:rPr>
              <w:t xml:space="preserve"> </w:t>
            </w:r>
            <w:r w:rsidRPr="003241A9">
              <w:rPr>
                <w:rFonts w:cs="Arial"/>
                <w:szCs w:val="20"/>
              </w:rPr>
              <w:t>job/</w:t>
            </w:r>
            <w:r w:rsidRPr="003241A9">
              <w:rPr>
                <w:rFonts w:cs="Arial"/>
                <w:b/>
                <w:bCs/>
                <w:szCs w:val="20"/>
              </w:rPr>
              <w:t>all</w:t>
            </w:r>
            <w:r w:rsidR="007548C7">
              <w:rPr>
                <w:rFonts w:cs="Arial"/>
                <w:b/>
                <w:bCs/>
                <w:szCs w:val="20"/>
              </w:rPr>
              <w:t xml:space="preserve"> </w:t>
            </w:r>
            <w:r w:rsidRPr="003241A9">
              <w:rPr>
                <w:rFonts w:cs="Arial"/>
                <w:b/>
                <w:bCs/>
                <w:szCs w:val="20"/>
              </w:rPr>
              <w:t>your</w:t>
            </w:r>
            <w:r w:rsidR="007548C7">
              <w:rPr>
                <w:rFonts w:cs="Arial"/>
                <w:b/>
                <w:bCs/>
                <w:szCs w:val="20"/>
              </w:rPr>
              <w:t xml:space="preserve"> </w:t>
            </w:r>
            <w:r w:rsidRPr="003241A9">
              <w:rPr>
                <w:rFonts w:cs="Arial"/>
                <w:b/>
                <w:bCs/>
                <w:szCs w:val="20"/>
              </w:rPr>
              <w:t>jobs</w:t>
            </w:r>
            <w:r w:rsidRPr="003241A9">
              <w:rPr>
                <w:rFonts w:cs="Arial"/>
                <w:szCs w:val="20"/>
              </w:rPr>
              <w:t>&gt;,</w:t>
            </w:r>
            <w:r w:rsidR="007548C7">
              <w:rPr>
                <w:rFonts w:cs="Arial"/>
                <w:szCs w:val="20"/>
              </w:rPr>
              <w:t xml:space="preserve"> </w:t>
            </w:r>
            <w:r w:rsidRPr="003241A9">
              <w:rPr>
                <w:rFonts w:cs="Arial"/>
                <w:szCs w:val="20"/>
              </w:rPr>
              <w:t>before</w:t>
            </w:r>
            <w:r w:rsidR="007548C7">
              <w:rPr>
                <w:rFonts w:cs="Arial"/>
                <w:szCs w:val="20"/>
              </w:rPr>
              <w:t xml:space="preserve"> </w:t>
            </w:r>
            <w:r w:rsidRPr="003241A9">
              <w:rPr>
                <w:rFonts w:cs="Arial"/>
                <w:szCs w:val="20"/>
              </w:rPr>
              <w:t>tax</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anything</w:t>
            </w:r>
            <w:r w:rsidR="007548C7">
              <w:rPr>
                <w:rFonts w:cs="Arial"/>
                <w:szCs w:val="20"/>
              </w:rPr>
              <w:t xml:space="preserve"> </w:t>
            </w:r>
            <w:r w:rsidRPr="003241A9">
              <w:rPr>
                <w:rFonts w:cs="Arial"/>
                <w:szCs w:val="20"/>
              </w:rPr>
              <w:t>else</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taken</w:t>
            </w:r>
            <w:r w:rsidR="007548C7">
              <w:rPr>
                <w:rFonts w:cs="Arial"/>
                <w:szCs w:val="20"/>
              </w:rPr>
              <w:t xml:space="preserve"> </w:t>
            </w:r>
            <w:r w:rsidRPr="003241A9">
              <w:rPr>
                <w:rFonts w:cs="Arial"/>
                <w:szCs w:val="20"/>
              </w:rPr>
              <w:t>out?</w:t>
            </w:r>
            <w:r w:rsidR="007548C7">
              <w:rPr>
                <w:rFonts w:cs="Arial"/>
                <w:szCs w:val="20"/>
              </w:rPr>
              <w:t xml:space="preserve"> </w:t>
            </w:r>
            <w:r w:rsidRPr="003241A9">
              <w:rPr>
                <w:rFonts w:cs="Arial"/>
                <w:szCs w:val="20"/>
              </w:rPr>
              <w:t>Please</w:t>
            </w:r>
            <w:r w:rsidR="007548C7">
              <w:rPr>
                <w:rFonts w:cs="Arial"/>
                <w:szCs w:val="20"/>
              </w:rPr>
              <w:t xml:space="preserve"> </w:t>
            </w:r>
            <w:r w:rsidRPr="003241A9">
              <w:rPr>
                <w:rFonts w:cs="Arial"/>
                <w:szCs w:val="20"/>
              </w:rPr>
              <w:t>make</w:t>
            </w:r>
            <w:r w:rsidR="007548C7">
              <w:rPr>
                <w:rFonts w:cs="Arial"/>
                <w:szCs w:val="20"/>
              </w:rPr>
              <w:t xml:space="preserve"> </w:t>
            </w:r>
            <w:r w:rsidRPr="003241A9">
              <w:rPr>
                <w:rFonts w:cs="Arial"/>
                <w:szCs w:val="20"/>
              </w:rPr>
              <w:t>only</w:t>
            </w:r>
            <w:r w:rsidR="007548C7">
              <w:rPr>
                <w:rFonts w:cs="Arial"/>
                <w:szCs w:val="20"/>
              </w:rPr>
              <w:t xml:space="preserve"> </w:t>
            </w:r>
            <w:r w:rsidRPr="003241A9">
              <w:rPr>
                <w:rFonts w:cs="Arial"/>
                <w:szCs w:val="20"/>
              </w:rPr>
              <w:t>one</w:t>
            </w:r>
            <w:r w:rsidR="007548C7">
              <w:rPr>
                <w:rFonts w:cs="Arial"/>
                <w:szCs w:val="20"/>
              </w:rPr>
              <w:t xml:space="preserve"> </w:t>
            </w:r>
            <w:r w:rsidRPr="003241A9">
              <w:rPr>
                <w:rFonts w:cs="Arial"/>
                <w:szCs w:val="20"/>
              </w:rPr>
              <w:t>selection.</w:t>
            </w:r>
            <w:r w:rsidR="007548C7">
              <w:rPr>
                <w:rFonts w:cs="Arial"/>
                <w:szCs w:val="20"/>
              </w:rPr>
              <w:t xml:space="preserve"> </w:t>
            </w:r>
            <w:r w:rsidRPr="003241A9">
              <w:rPr>
                <w:rFonts w:cs="Arial"/>
                <w:i/>
                <w:iCs/>
                <w:szCs w:val="20"/>
              </w:rPr>
              <w:t>Specify</w:t>
            </w:r>
            <w:r w:rsidR="007548C7">
              <w:rPr>
                <w:rFonts w:cs="Arial"/>
                <w:i/>
                <w:iCs/>
                <w:szCs w:val="20"/>
              </w:rPr>
              <w:t xml:space="preserve"> </w:t>
            </w:r>
            <w:r w:rsidRPr="003241A9">
              <w:rPr>
                <w:rFonts w:cs="Arial"/>
                <w:i/>
                <w:iCs/>
                <w:szCs w:val="20"/>
              </w:rPr>
              <w:t>in</w:t>
            </w:r>
            <w:r w:rsidR="007548C7">
              <w:rPr>
                <w:rFonts w:cs="Arial"/>
                <w:i/>
                <w:iCs/>
                <w:szCs w:val="20"/>
              </w:rPr>
              <w:t xml:space="preserve"> </w:t>
            </w:r>
            <w:r w:rsidRPr="003241A9">
              <w:rPr>
                <w:rFonts w:cs="Arial"/>
                <w:i/>
                <w:iCs/>
                <w:szCs w:val="20"/>
              </w:rPr>
              <w:t>whole</w:t>
            </w:r>
            <w:r w:rsidR="007548C7">
              <w:rPr>
                <w:rFonts w:cs="Arial"/>
                <w:i/>
                <w:iCs/>
                <w:szCs w:val="20"/>
              </w:rPr>
              <w:t xml:space="preserve"> </w:t>
            </w:r>
            <w:r w:rsidRPr="003241A9">
              <w:rPr>
                <w:rFonts w:cs="Arial"/>
                <w:i/>
                <w:iCs/>
                <w:szCs w:val="20"/>
              </w:rPr>
              <w:t>dollars,</w:t>
            </w:r>
            <w:r w:rsidR="007548C7">
              <w:rPr>
                <w:rFonts w:cs="Arial"/>
                <w:i/>
                <w:iCs/>
                <w:szCs w:val="20"/>
              </w:rPr>
              <w:t xml:space="preserve"> </w:t>
            </w:r>
            <w:r w:rsidRPr="003241A9">
              <w:rPr>
                <w:rFonts w:cs="Arial"/>
                <w:i/>
                <w:iCs/>
                <w:szCs w:val="20"/>
              </w:rPr>
              <w:t>excluding</w:t>
            </w:r>
            <w:r w:rsidR="007548C7">
              <w:rPr>
                <w:rFonts w:cs="Arial"/>
                <w:i/>
                <w:iCs/>
                <w:szCs w:val="20"/>
              </w:rPr>
              <w:t xml:space="preserve"> </w:t>
            </w:r>
            <w:r w:rsidRPr="003241A9">
              <w:rPr>
                <w:rFonts w:cs="Arial"/>
                <w:i/>
                <w:iCs/>
                <w:szCs w:val="20"/>
              </w:rPr>
              <w:t>spaces,</w:t>
            </w:r>
            <w:r w:rsidR="007548C7">
              <w:rPr>
                <w:rFonts w:cs="Arial"/>
                <w:i/>
                <w:iCs/>
                <w:szCs w:val="20"/>
              </w:rPr>
              <w:t xml:space="preserve"> </w:t>
            </w:r>
            <w:r w:rsidRPr="003241A9">
              <w:rPr>
                <w:rFonts w:cs="Arial"/>
                <w:i/>
                <w:iCs/>
                <w:szCs w:val="20"/>
              </w:rPr>
              <w:t>commas,</w:t>
            </w:r>
            <w:r w:rsidR="007548C7">
              <w:rPr>
                <w:rFonts w:cs="Arial"/>
                <w:i/>
                <w:iCs/>
                <w:szCs w:val="20"/>
              </w:rPr>
              <w:t xml:space="preserve"> </w:t>
            </w:r>
            <w:r w:rsidRPr="003241A9">
              <w:rPr>
                <w:rFonts w:cs="Arial"/>
                <w:i/>
                <w:iCs/>
                <w:szCs w:val="20"/>
              </w:rPr>
              <w:t>dollar</w:t>
            </w:r>
            <w:r w:rsidR="007548C7">
              <w:rPr>
                <w:rFonts w:cs="Arial"/>
                <w:i/>
                <w:iCs/>
                <w:szCs w:val="20"/>
              </w:rPr>
              <w:t xml:space="preserve"> </w:t>
            </w:r>
            <w:r w:rsidRPr="003241A9">
              <w:rPr>
                <w:rFonts w:cs="Arial"/>
                <w:i/>
                <w:iCs/>
                <w:szCs w:val="20"/>
              </w:rPr>
              <w:t>sign</w:t>
            </w:r>
            <w:r w:rsidR="007548C7">
              <w:rPr>
                <w:rFonts w:cs="Arial"/>
                <w:i/>
                <w:iCs/>
                <w:szCs w:val="20"/>
              </w:rPr>
              <w:t xml:space="preserve"> </w:t>
            </w:r>
            <w:r w:rsidRPr="003241A9">
              <w:rPr>
                <w:rFonts w:cs="Arial"/>
                <w:i/>
                <w:iCs/>
                <w:szCs w:val="20"/>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0D0494B" w14:textId="1181ACAB"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Amount</w:t>
            </w:r>
            <w:r w:rsidR="007548C7">
              <w:rPr>
                <w:rFonts w:cs="Arial"/>
                <w:szCs w:val="20"/>
              </w:rPr>
              <w:t xml:space="preserve"> </w:t>
            </w:r>
            <w:r>
              <w:rPr>
                <w:rFonts w:cs="Arial"/>
                <w:szCs w:val="20"/>
              </w:rPr>
              <w:t>per</w:t>
            </w:r>
            <w:r w:rsidR="007548C7">
              <w:rPr>
                <w:rFonts w:cs="Arial"/>
                <w:szCs w:val="20"/>
              </w:rPr>
              <w:t xml:space="preserve"> </w:t>
            </w:r>
            <w:r>
              <w:rPr>
                <w:rFonts w:cs="Arial"/>
                <w:b/>
                <w:bCs/>
                <w:szCs w:val="20"/>
              </w:rPr>
              <w:t>hour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1-250)</w:t>
            </w:r>
            <w:r>
              <w:rPr>
                <w:rFonts w:cs="Arial"/>
                <w:szCs w:val="20"/>
              </w:rPr>
              <w:br/>
              <w:t>2.</w:t>
            </w:r>
            <w:r w:rsidR="007548C7">
              <w:rPr>
                <w:rFonts w:cs="Arial"/>
                <w:szCs w:val="20"/>
              </w:rPr>
              <w:t xml:space="preserve"> </w:t>
            </w:r>
            <w:r>
              <w:rPr>
                <w:rFonts w:cs="Arial"/>
                <w:szCs w:val="20"/>
              </w:rPr>
              <w:t>Amount</w:t>
            </w:r>
            <w:r w:rsidR="007548C7">
              <w:rPr>
                <w:rFonts w:cs="Arial"/>
                <w:szCs w:val="20"/>
              </w:rPr>
              <w:t xml:space="preserve"> </w:t>
            </w:r>
            <w:r>
              <w:rPr>
                <w:rFonts w:cs="Arial"/>
                <w:szCs w:val="20"/>
              </w:rPr>
              <w:t>per</w:t>
            </w:r>
            <w:r w:rsidR="007548C7">
              <w:rPr>
                <w:rFonts w:cs="Arial"/>
                <w:szCs w:val="20"/>
              </w:rPr>
              <w:t xml:space="preserve"> </w:t>
            </w:r>
            <w:r>
              <w:rPr>
                <w:rFonts w:cs="Arial"/>
                <w:b/>
                <w:bCs/>
                <w:szCs w:val="20"/>
              </w:rPr>
              <w:t>day</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1-800)</w:t>
            </w:r>
            <w:r w:rsidR="007548C7">
              <w:rPr>
                <w:rFonts w:cs="Arial"/>
                <w:szCs w:val="20"/>
              </w:rPr>
              <w:t xml:space="preserve"> </w:t>
            </w:r>
            <w:r>
              <w:rPr>
                <w:rFonts w:cs="Arial"/>
                <w:szCs w:val="20"/>
              </w:rPr>
              <w:br/>
              <w:t>3.</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b/>
                <w:bCs/>
                <w:szCs w:val="20"/>
              </w:rPr>
              <w:t>week</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1-4000)</w:t>
            </w:r>
            <w:r w:rsidR="007548C7">
              <w:rPr>
                <w:rFonts w:cs="Arial"/>
                <w:szCs w:val="20"/>
              </w:rPr>
              <w:t xml:space="preserve"> </w:t>
            </w:r>
            <w:r>
              <w:rPr>
                <w:rFonts w:cs="Arial"/>
                <w:szCs w:val="20"/>
              </w:rPr>
              <w:br/>
              <w:t>4.</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b/>
                <w:bCs/>
                <w:szCs w:val="20"/>
              </w:rPr>
              <w:t>fortnight</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1-8000)</w:t>
            </w:r>
            <w:r w:rsidR="007548C7">
              <w:rPr>
                <w:rFonts w:cs="Arial"/>
                <w:szCs w:val="20"/>
              </w:rPr>
              <w:t xml:space="preserve"> </w:t>
            </w:r>
            <w:r>
              <w:rPr>
                <w:rFonts w:cs="Arial"/>
                <w:szCs w:val="20"/>
              </w:rPr>
              <w:br/>
              <w:t>5.</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b/>
                <w:bCs/>
                <w:szCs w:val="20"/>
              </w:rPr>
              <w:t>month</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1-17,500)</w:t>
            </w:r>
            <w:r w:rsidR="007548C7">
              <w:rPr>
                <w:rFonts w:cs="Arial"/>
                <w:szCs w:val="20"/>
              </w:rPr>
              <w:t xml:space="preserve"> </w:t>
            </w:r>
            <w:r>
              <w:rPr>
                <w:rFonts w:cs="Arial"/>
                <w:szCs w:val="20"/>
              </w:rPr>
              <w:br/>
              <w:t>6.</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b/>
                <w:bCs/>
                <w:szCs w:val="20"/>
              </w:rPr>
              <w:t>year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1-250K)</w:t>
            </w:r>
            <w:r>
              <w:rPr>
                <w:rFonts w:cs="Arial"/>
                <w:szCs w:val="20"/>
              </w:rPr>
              <w:br/>
              <w:t>7.</w:t>
            </w:r>
            <w:r w:rsidR="007548C7">
              <w:rPr>
                <w:rFonts w:cs="Arial"/>
                <w:szCs w:val="20"/>
              </w:rPr>
              <w:t xml:space="preserve"> </w:t>
            </w:r>
            <w:r>
              <w:rPr>
                <w:rFonts w:cs="Arial"/>
                <w:szCs w:val="20"/>
              </w:rPr>
              <w:t>No</w:t>
            </w:r>
            <w:r w:rsidR="007548C7">
              <w:rPr>
                <w:rFonts w:cs="Arial"/>
                <w:szCs w:val="20"/>
              </w:rPr>
              <w:t xml:space="preserve"> </w:t>
            </w:r>
            <w:r>
              <w:rPr>
                <w:rFonts w:cs="Arial"/>
                <w:szCs w:val="20"/>
              </w:rPr>
              <w:t>earnings</w:t>
            </w:r>
            <w:r>
              <w:rPr>
                <w:rFonts w:cs="Arial"/>
                <w:szCs w:val="20"/>
              </w:rPr>
              <w:br/>
              <w:t>8.</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p>
        </w:tc>
      </w:tr>
      <w:tr w:rsidR="007403E9" w:rsidRPr="00117260" w14:paraId="004F984D"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78AB3C5F" w14:textId="77777777" w:rsidR="007403E9" w:rsidRPr="003241A9" w:rsidRDefault="007403E9">
            <w:pPr>
              <w:pStyle w:val="QNameText"/>
              <w:spacing w:after="0" w:line="256" w:lineRule="auto"/>
              <w:rPr>
                <w:rFonts w:cs="Arial"/>
                <w:sz w:val="18"/>
                <w:szCs w:val="18"/>
              </w:rPr>
            </w:pPr>
            <w:r w:rsidRPr="003241A9">
              <w:rPr>
                <w:rFonts w:cs="Arial"/>
                <w:sz w:val="18"/>
                <w:szCs w:val="18"/>
              </w:rPr>
              <w:t>SALARYB</w:t>
            </w:r>
          </w:p>
          <w:p w14:paraId="5C37F994"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A6E8059" w14:textId="0F9B4A9F" w:rsidR="007403E9" w:rsidRPr="003241A9" w:rsidRDefault="00884C27" w:rsidP="00884C27">
            <w:pPr>
              <w:rPr>
                <w:rFonts w:cs="Arial"/>
                <w:szCs w:val="20"/>
              </w:rPr>
            </w:pPr>
            <w:r w:rsidRPr="003241A9">
              <w:rPr>
                <w:rFonts w:cs="Arial"/>
                <w:szCs w:val="20"/>
              </w:rPr>
              <w:t>Sorry</w:t>
            </w:r>
            <w:r w:rsidR="007548C7">
              <w:rPr>
                <w:rFonts w:cs="Arial"/>
                <w:szCs w:val="20"/>
              </w:rPr>
              <w:t xml:space="preserve"> </w:t>
            </w:r>
            <w:r w:rsidRPr="003241A9">
              <w:rPr>
                <w:rFonts w:cs="Arial"/>
                <w:szCs w:val="20"/>
              </w:rPr>
              <w:t>but</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salary</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entered</w:t>
            </w:r>
            <w:r w:rsidR="007548C7">
              <w:rPr>
                <w:rFonts w:cs="Arial"/>
                <w:szCs w:val="20"/>
              </w:rPr>
              <w:t xml:space="preserve"> </w:t>
            </w:r>
            <w:r w:rsidRPr="003241A9">
              <w:rPr>
                <w:rFonts w:cs="Arial"/>
                <w:szCs w:val="20"/>
              </w:rPr>
              <w:t>doesn’t</w:t>
            </w:r>
            <w:r w:rsidR="007548C7">
              <w:rPr>
                <w:rFonts w:cs="Arial"/>
                <w:szCs w:val="20"/>
              </w:rPr>
              <w:t xml:space="preserve"> </w:t>
            </w:r>
            <w:r w:rsidRPr="003241A9">
              <w:rPr>
                <w:rFonts w:cs="Arial"/>
                <w:szCs w:val="20"/>
              </w:rPr>
              <w:t>fit</w:t>
            </w:r>
            <w:r w:rsidR="007548C7">
              <w:rPr>
                <w:rFonts w:cs="Arial"/>
                <w:szCs w:val="20"/>
              </w:rPr>
              <w:t xml:space="preserve"> </w:t>
            </w:r>
            <w:r w:rsidRPr="003241A9">
              <w:rPr>
                <w:rFonts w:cs="Arial"/>
                <w:szCs w:val="20"/>
              </w:rPr>
              <w:t>within</w:t>
            </w:r>
            <w:r w:rsidR="007548C7">
              <w:rPr>
                <w:rFonts w:cs="Arial"/>
                <w:szCs w:val="20"/>
              </w:rPr>
              <w:t xml:space="preserve"> </w:t>
            </w:r>
            <w:r w:rsidRPr="003241A9">
              <w:rPr>
                <w:rFonts w:cs="Arial"/>
                <w:szCs w:val="20"/>
              </w:rPr>
              <w:t>our</w:t>
            </w:r>
            <w:r w:rsidR="007548C7">
              <w:rPr>
                <w:rFonts w:cs="Arial"/>
                <w:szCs w:val="20"/>
              </w:rPr>
              <w:t xml:space="preserve"> </w:t>
            </w:r>
            <w:r w:rsidRPr="003241A9">
              <w:rPr>
                <w:rFonts w:cs="Arial"/>
                <w:szCs w:val="20"/>
              </w:rPr>
              <w:t>range.</w:t>
            </w:r>
            <w:r w:rsidR="007548C7">
              <w:rPr>
                <w:rFonts w:cs="Arial"/>
                <w:szCs w:val="20"/>
              </w:rPr>
              <w:t xml:space="preserve"> </w:t>
            </w:r>
            <w:r w:rsidRPr="003241A9">
              <w:rPr>
                <w:rFonts w:cs="Arial"/>
                <w:szCs w:val="20"/>
              </w:rPr>
              <w:t>Please</w:t>
            </w:r>
            <w:r w:rsidR="007548C7">
              <w:rPr>
                <w:rFonts w:cs="Arial"/>
                <w:szCs w:val="20"/>
              </w:rPr>
              <w:t xml:space="preserve"> </w:t>
            </w:r>
            <w:r w:rsidRPr="003241A9">
              <w:rPr>
                <w:rFonts w:cs="Arial"/>
                <w:szCs w:val="20"/>
              </w:rPr>
              <w:t>select</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best</w:t>
            </w:r>
            <w:r w:rsidR="007548C7">
              <w:rPr>
                <w:rFonts w:cs="Arial"/>
                <w:szCs w:val="20"/>
              </w:rPr>
              <w:t xml:space="preserve"> </w:t>
            </w:r>
            <w:r w:rsidRPr="003241A9">
              <w:rPr>
                <w:rFonts w:cs="Arial"/>
                <w:szCs w:val="20"/>
              </w:rPr>
              <w:t>option</w:t>
            </w:r>
            <w:r w:rsidR="007548C7">
              <w:rPr>
                <w:rFonts w:cs="Arial"/>
                <w:szCs w:val="20"/>
              </w:rPr>
              <w:t xml:space="preserve"> </w:t>
            </w:r>
            <w:r w:rsidRPr="003241A9">
              <w:rPr>
                <w:rFonts w:cs="Arial"/>
                <w:szCs w:val="20"/>
              </w:rPr>
              <w:t>for</w:t>
            </w:r>
            <w:r w:rsidR="007548C7">
              <w:rPr>
                <w:rFonts w:cs="Arial"/>
                <w:szCs w:val="20"/>
              </w:rPr>
              <w:t xml:space="preserve"> </w:t>
            </w:r>
            <w:r w:rsidRPr="003241A9">
              <w:rPr>
                <w:rFonts w:cs="Arial"/>
                <w:szCs w:val="20"/>
              </w:rPr>
              <w:t>how</w:t>
            </w:r>
            <w:r w:rsidR="007548C7">
              <w:rPr>
                <w:rFonts w:cs="Arial"/>
                <w:szCs w:val="20"/>
              </w:rPr>
              <w:t xml:space="preserve"> </w:t>
            </w:r>
            <w:r w:rsidRPr="003241A9">
              <w:rPr>
                <w:rFonts w:cs="Arial"/>
                <w:szCs w:val="20"/>
              </w:rPr>
              <w:t>much</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would</w:t>
            </w:r>
            <w:r w:rsidR="007548C7">
              <w:rPr>
                <w:rFonts w:cs="Arial"/>
                <w:szCs w:val="20"/>
              </w:rPr>
              <w:t xml:space="preserve"> </w:t>
            </w:r>
            <w:r w:rsidRPr="003241A9">
              <w:rPr>
                <w:rFonts w:cs="Arial"/>
                <w:szCs w:val="20"/>
              </w:rPr>
              <w:t>usually</w:t>
            </w:r>
            <w:r w:rsidR="007548C7">
              <w:rPr>
                <w:rFonts w:cs="Arial"/>
                <w:szCs w:val="20"/>
              </w:rPr>
              <w:t xml:space="preserve"> </w:t>
            </w:r>
            <w:r w:rsidRPr="003241A9">
              <w:rPr>
                <w:rFonts w:cs="Arial"/>
                <w:szCs w:val="20"/>
              </w:rPr>
              <w:t>earn</w:t>
            </w:r>
            <w:r w:rsidR="007548C7">
              <w:rPr>
                <w:rFonts w:cs="Arial"/>
                <w:szCs w:val="20"/>
              </w:rPr>
              <w:t xml:space="preserve"> </w:t>
            </w:r>
            <w:r w:rsidRPr="003241A9">
              <w:rPr>
                <w:rFonts w:cs="Arial"/>
                <w:szCs w:val="20"/>
              </w:rPr>
              <w:t>in</w:t>
            </w:r>
            <w:r w:rsidR="007548C7">
              <w:rPr>
                <w:rFonts w:cs="Arial"/>
                <w:szCs w:val="20"/>
              </w:rPr>
              <w:t xml:space="preserve"> </w:t>
            </w:r>
            <w:r w:rsidRPr="003241A9">
              <w:rPr>
                <w:rFonts w:cs="Arial"/>
                <w:szCs w:val="20"/>
              </w:rPr>
              <w:t>&lt;</w:t>
            </w:r>
            <w:r w:rsidR="007548C7">
              <w:rPr>
                <w:rFonts w:cs="Arial"/>
                <w:szCs w:val="20"/>
              </w:rPr>
              <w:t xml:space="preserve"> </w:t>
            </w:r>
            <w:r w:rsidRPr="003241A9">
              <w:rPr>
                <w:rFonts w:cs="Arial"/>
                <w:szCs w:val="20"/>
              </w:rPr>
              <w:t>IF</w:t>
            </w:r>
            <w:r w:rsidR="007548C7">
              <w:rPr>
                <w:rFonts w:cs="Arial"/>
                <w:szCs w:val="20"/>
              </w:rPr>
              <w:t xml:space="preserve"> </w:t>
            </w:r>
            <w:r w:rsidRPr="003241A9">
              <w:rPr>
                <w:rFonts w:cs="Arial"/>
                <w:szCs w:val="20"/>
              </w:rPr>
              <w:t>MORE1JOB=5:</w:t>
            </w:r>
            <w:r w:rsidR="007548C7">
              <w:rPr>
                <w:rFonts w:cs="Arial"/>
                <w:szCs w:val="20"/>
              </w:rPr>
              <w:t xml:space="preserve"> </w:t>
            </w:r>
            <w:r w:rsidRPr="003241A9">
              <w:rPr>
                <w:rFonts w:cs="Arial"/>
                <w:szCs w:val="20"/>
              </w:rPr>
              <w:t>this</w:t>
            </w:r>
            <w:r w:rsidR="007548C7">
              <w:rPr>
                <w:rFonts w:cs="Arial"/>
                <w:szCs w:val="20"/>
              </w:rPr>
              <w:t xml:space="preserve"> </w:t>
            </w:r>
            <w:r w:rsidRPr="003241A9">
              <w:rPr>
                <w:rFonts w:cs="Arial"/>
                <w:szCs w:val="20"/>
              </w:rPr>
              <w:t>job/</w:t>
            </w:r>
            <w:r w:rsidR="007548C7">
              <w:rPr>
                <w:rFonts w:cs="Arial"/>
                <w:szCs w:val="20"/>
              </w:rPr>
              <w:t xml:space="preserve"> </w:t>
            </w:r>
            <w:r w:rsidRPr="003241A9">
              <w:rPr>
                <w:rFonts w:cs="Arial"/>
                <w:szCs w:val="20"/>
              </w:rPr>
              <w:t>IF</w:t>
            </w:r>
            <w:r w:rsidR="007548C7">
              <w:rPr>
                <w:rFonts w:cs="Arial"/>
                <w:szCs w:val="20"/>
              </w:rPr>
              <w:t xml:space="preserve"> </w:t>
            </w:r>
            <w:r w:rsidRPr="003241A9">
              <w:rPr>
                <w:rFonts w:cs="Arial"/>
                <w:szCs w:val="20"/>
              </w:rPr>
              <w:t>MORE1JOB=1:</w:t>
            </w:r>
            <w:r w:rsidR="007548C7">
              <w:rPr>
                <w:rFonts w:cs="Arial"/>
                <w:b/>
                <w:bCs/>
                <w:szCs w:val="20"/>
              </w:rPr>
              <w:t xml:space="preserve"> </w:t>
            </w:r>
            <w:r w:rsidRPr="003241A9">
              <w:rPr>
                <w:rFonts w:cs="Arial"/>
                <w:b/>
                <w:bCs/>
                <w:szCs w:val="20"/>
              </w:rPr>
              <w:t>all</w:t>
            </w:r>
            <w:r w:rsidR="007548C7">
              <w:rPr>
                <w:rFonts w:cs="Arial"/>
                <w:b/>
                <w:bCs/>
                <w:szCs w:val="20"/>
              </w:rPr>
              <w:t xml:space="preserve"> </w:t>
            </w:r>
            <w:r w:rsidRPr="003241A9">
              <w:rPr>
                <w:rFonts w:cs="Arial"/>
                <w:b/>
                <w:bCs/>
                <w:szCs w:val="20"/>
              </w:rPr>
              <w:t>your</w:t>
            </w:r>
            <w:r w:rsidR="007548C7">
              <w:rPr>
                <w:rFonts w:cs="Arial"/>
                <w:b/>
                <w:bCs/>
                <w:szCs w:val="20"/>
              </w:rPr>
              <w:t xml:space="preserve"> </w:t>
            </w:r>
            <w:r w:rsidRPr="003241A9">
              <w:rPr>
                <w:rFonts w:cs="Arial"/>
                <w:b/>
                <w:bCs/>
                <w:szCs w:val="20"/>
              </w:rPr>
              <w:t>jobs&gt;</w:t>
            </w:r>
            <w:r w:rsidRPr="003241A9">
              <w:rPr>
                <w:rFonts w:cs="Arial"/>
                <w:szCs w:val="20"/>
              </w:rPr>
              <w:t>,</w:t>
            </w:r>
            <w:r w:rsidR="007548C7">
              <w:rPr>
                <w:rFonts w:cs="Arial"/>
                <w:szCs w:val="20"/>
              </w:rPr>
              <w:t xml:space="preserve"> </w:t>
            </w:r>
            <w:r w:rsidRPr="003241A9">
              <w:rPr>
                <w:rFonts w:cs="Arial"/>
                <w:szCs w:val="20"/>
              </w:rPr>
              <w:t>per</w:t>
            </w:r>
            <w:r w:rsidR="007548C7">
              <w:rPr>
                <w:rFonts w:cs="Arial"/>
                <w:szCs w:val="20"/>
              </w:rPr>
              <w:t xml:space="preserve"> </w:t>
            </w:r>
            <w:r w:rsidRPr="003241A9">
              <w:rPr>
                <w:rFonts w:cs="Arial"/>
                <w:szCs w:val="20"/>
              </w:rPr>
              <w:t>annum</w:t>
            </w:r>
            <w:r w:rsidR="007548C7">
              <w:rPr>
                <w:rFonts w:cs="Arial"/>
                <w:szCs w:val="20"/>
              </w:rPr>
              <w:t xml:space="preserve"> </w:t>
            </w:r>
            <w:r w:rsidRPr="003241A9">
              <w:rPr>
                <w:rFonts w:cs="Arial"/>
                <w:szCs w:val="20"/>
              </w:rPr>
              <w:t>before</w:t>
            </w:r>
            <w:r w:rsidR="007548C7">
              <w:rPr>
                <w:rFonts w:cs="Arial"/>
                <w:szCs w:val="20"/>
              </w:rPr>
              <w:t xml:space="preserve"> </w:t>
            </w:r>
            <w:r w:rsidRPr="003241A9">
              <w:rPr>
                <w:rFonts w:cs="Arial"/>
                <w:szCs w:val="20"/>
              </w:rPr>
              <w:t>tax</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anything</w:t>
            </w:r>
            <w:r w:rsidR="007548C7">
              <w:rPr>
                <w:rFonts w:cs="Arial"/>
                <w:szCs w:val="20"/>
              </w:rPr>
              <w:t xml:space="preserve"> </w:t>
            </w:r>
            <w:r w:rsidRPr="003241A9">
              <w:rPr>
                <w:rFonts w:cs="Arial"/>
                <w:szCs w:val="20"/>
              </w:rPr>
              <w:t>else</w:t>
            </w:r>
            <w:r w:rsidR="007548C7">
              <w:rPr>
                <w:rFonts w:cs="Arial"/>
                <w:szCs w:val="20"/>
              </w:rPr>
              <w:t xml:space="preserve"> </w:t>
            </w:r>
            <w:r w:rsidRPr="003241A9">
              <w:rPr>
                <w:rFonts w:cs="Arial"/>
                <w:szCs w:val="20"/>
              </w:rPr>
              <w:t>was</w:t>
            </w:r>
            <w:r w:rsidR="007548C7">
              <w:rPr>
                <w:rFonts w:cs="Arial"/>
                <w:szCs w:val="20"/>
              </w:rPr>
              <w:t xml:space="preserve"> </w:t>
            </w:r>
            <w:r w:rsidRPr="003241A9">
              <w:rPr>
                <w:rFonts w:cs="Arial"/>
                <w:szCs w:val="20"/>
              </w:rPr>
              <w:t>taken</w:t>
            </w:r>
            <w:r w:rsidR="007548C7">
              <w:rPr>
                <w:rFonts w:cs="Arial"/>
                <w:szCs w:val="20"/>
              </w:rPr>
              <w:t xml:space="preserve"> </w:t>
            </w:r>
            <w:r w:rsidRPr="003241A9">
              <w:rPr>
                <w:rFonts w:cs="Arial"/>
                <w:szCs w:val="20"/>
              </w:rPr>
              <w:t>out?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0B6C120" w14:textId="240D3233"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$1</w:t>
            </w:r>
            <w:r w:rsidR="007548C7">
              <w:rPr>
                <w:rFonts w:cs="Arial"/>
                <w:szCs w:val="20"/>
              </w:rPr>
              <w:t xml:space="preserve"> </w:t>
            </w:r>
            <w:r>
              <w:rPr>
                <w:rFonts w:cs="Arial"/>
                <w:szCs w:val="20"/>
              </w:rPr>
              <w:t>-</w:t>
            </w:r>
            <w:r w:rsidR="007548C7">
              <w:rPr>
                <w:rFonts w:cs="Arial"/>
                <w:szCs w:val="20"/>
              </w:rPr>
              <w:t xml:space="preserve"> </w:t>
            </w:r>
            <w:r>
              <w:rPr>
                <w:rFonts w:cs="Arial"/>
                <w:szCs w:val="20"/>
              </w:rPr>
              <w:t>$9,999</w:t>
            </w:r>
            <w:r w:rsidR="007548C7">
              <w:rPr>
                <w:rFonts w:cs="Arial"/>
                <w:szCs w:val="20"/>
              </w:rPr>
              <w:t xml:space="preserve"> </w:t>
            </w:r>
            <w:r>
              <w:rPr>
                <w:rFonts w:cs="Arial"/>
                <w:szCs w:val="20"/>
              </w:rPr>
              <w:br/>
              <w:t>2.</w:t>
            </w:r>
            <w:r w:rsidR="007548C7">
              <w:rPr>
                <w:rFonts w:cs="Arial"/>
                <w:szCs w:val="20"/>
              </w:rPr>
              <w:t xml:space="preserve"> </w:t>
            </w:r>
            <w:r>
              <w:rPr>
                <w:rFonts w:cs="Arial"/>
                <w:szCs w:val="20"/>
              </w:rPr>
              <w:t>$10,000</w:t>
            </w:r>
            <w:r w:rsidR="007548C7">
              <w:rPr>
                <w:rFonts w:cs="Arial"/>
                <w:szCs w:val="20"/>
              </w:rPr>
              <w:t xml:space="preserve"> </w:t>
            </w:r>
            <w:r>
              <w:rPr>
                <w:rFonts w:cs="Arial"/>
                <w:szCs w:val="20"/>
              </w:rPr>
              <w:t>-</w:t>
            </w:r>
            <w:r w:rsidR="007548C7">
              <w:rPr>
                <w:rFonts w:cs="Arial"/>
                <w:szCs w:val="20"/>
              </w:rPr>
              <w:t xml:space="preserve"> </w:t>
            </w:r>
            <w:r>
              <w:rPr>
                <w:rFonts w:cs="Arial"/>
                <w:szCs w:val="20"/>
              </w:rPr>
              <w:t>$19,999</w:t>
            </w:r>
            <w:r w:rsidR="007548C7">
              <w:rPr>
                <w:rFonts w:cs="Arial"/>
                <w:szCs w:val="20"/>
              </w:rPr>
              <w:t xml:space="preserve"> </w:t>
            </w:r>
            <w:r>
              <w:rPr>
                <w:rFonts w:cs="Arial"/>
                <w:szCs w:val="20"/>
              </w:rPr>
              <w:br/>
              <w:t>3.</w:t>
            </w:r>
            <w:r w:rsidR="007548C7">
              <w:rPr>
                <w:rFonts w:cs="Arial"/>
                <w:szCs w:val="20"/>
              </w:rPr>
              <w:t xml:space="preserve"> </w:t>
            </w:r>
            <w:r>
              <w:rPr>
                <w:rFonts w:cs="Arial"/>
                <w:szCs w:val="20"/>
              </w:rPr>
              <w:t>$20,000</w:t>
            </w:r>
            <w:r w:rsidR="007548C7">
              <w:rPr>
                <w:rFonts w:cs="Arial"/>
                <w:szCs w:val="20"/>
              </w:rPr>
              <w:t xml:space="preserve"> </w:t>
            </w:r>
            <w:r>
              <w:rPr>
                <w:rFonts w:cs="Arial"/>
                <w:szCs w:val="20"/>
              </w:rPr>
              <w:t>-</w:t>
            </w:r>
            <w:r w:rsidR="007548C7">
              <w:rPr>
                <w:rFonts w:cs="Arial"/>
                <w:szCs w:val="20"/>
              </w:rPr>
              <w:t xml:space="preserve"> </w:t>
            </w:r>
            <w:r>
              <w:rPr>
                <w:rFonts w:cs="Arial"/>
                <w:szCs w:val="20"/>
              </w:rPr>
              <w:t>$29,999</w:t>
            </w:r>
            <w:r w:rsidR="007548C7">
              <w:rPr>
                <w:rFonts w:cs="Arial"/>
                <w:szCs w:val="20"/>
              </w:rPr>
              <w:t xml:space="preserve"> </w:t>
            </w:r>
            <w:r>
              <w:rPr>
                <w:rFonts w:cs="Arial"/>
                <w:szCs w:val="20"/>
              </w:rPr>
              <w:br/>
              <w:t>4.</w:t>
            </w:r>
            <w:r w:rsidR="007548C7">
              <w:rPr>
                <w:rFonts w:cs="Arial"/>
                <w:szCs w:val="20"/>
              </w:rPr>
              <w:t xml:space="preserve"> </w:t>
            </w:r>
            <w:r>
              <w:rPr>
                <w:rFonts w:cs="Arial"/>
                <w:szCs w:val="20"/>
              </w:rPr>
              <w:t>$30,000</w:t>
            </w:r>
            <w:r w:rsidR="007548C7">
              <w:rPr>
                <w:rFonts w:cs="Arial"/>
                <w:szCs w:val="20"/>
              </w:rPr>
              <w:t xml:space="preserve"> </w:t>
            </w:r>
            <w:r>
              <w:rPr>
                <w:rFonts w:cs="Arial"/>
                <w:szCs w:val="20"/>
              </w:rPr>
              <w:t>-</w:t>
            </w:r>
            <w:r w:rsidR="007548C7">
              <w:rPr>
                <w:rFonts w:cs="Arial"/>
                <w:szCs w:val="20"/>
              </w:rPr>
              <w:t xml:space="preserve"> </w:t>
            </w:r>
            <w:r>
              <w:rPr>
                <w:rFonts w:cs="Arial"/>
                <w:szCs w:val="20"/>
              </w:rPr>
              <w:t>$39,999</w:t>
            </w:r>
            <w:r w:rsidR="007548C7">
              <w:rPr>
                <w:rFonts w:cs="Arial"/>
                <w:szCs w:val="20"/>
              </w:rPr>
              <w:t xml:space="preserve"> </w:t>
            </w:r>
            <w:r>
              <w:rPr>
                <w:rFonts w:cs="Arial"/>
                <w:szCs w:val="20"/>
              </w:rPr>
              <w:br/>
              <w:t>5.</w:t>
            </w:r>
            <w:r w:rsidR="007548C7">
              <w:rPr>
                <w:rFonts w:cs="Arial"/>
                <w:szCs w:val="20"/>
              </w:rPr>
              <w:t xml:space="preserve"> </w:t>
            </w:r>
            <w:r>
              <w:rPr>
                <w:rFonts w:cs="Arial"/>
                <w:szCs w:val="20"/>
              </w:rPr>
              <w:t>$40,000</w:t>
            </w:r>
            <w:r w:rsidR="007548C7">
              <w:rPr>
                <w:rFonts w:cs="Arial"/>
                <w:szCs w:val="20"/>
              </w:rPr>
              <w:t xml:space="preserve"> </w:t>
            </w:r>
            <w:r>
              <w:rPr>
                <w:rFonts w:cs="Arial"/>
                <w:szCs w:val="20"/>
              </w:rPr>
              <w:t>-</w:t>
            </w:r>
            <w:r w:rsidR="007548C7">
              <w:rPr>
                <w:rFonts w:cs="Arial"/>
                <w:szCs w:val="20"/>
              </w:rPr>
              <w:t xml:space="preserve"> </w:t>
            </w:r>
            <w:r>
              <w:rPr>
                <w:rFonts w:cs="Arial"/>
                <w:szCs w:val="20"/>
              </w:rPr>
              <w:t>$49,999</w:t>
            </w:r>
            <w:r w:rsidR="007548C7">
              <w:rPr>
                <w:rFonts w:cs="Arial"/>
                <w:szCs w:val="20"/>
              </w:rPr>
              <w:t xml:space="preserve"> </w:t>
            </w:r>
            <w:r>
              <w:rPr>
                <w:rFonts w:cs="Arial"/>
                <w:szCs w:val="20"/>
              </w:rPr>
              <w:br/>
              <w:t>6.</w:t>
            </w:r>
            <w:r w:rsidR="007548C7">
              <w:rPr>
                <w:rFonts w:cs="Arial"/>
                <w:szCs w:val="20"/>
              </w:rPr>
              <w:t xml:space="preserve"> </w:t>
            </w:r>
            <w:r>
              <w:rPr>
                <w:rFonts w:cs="Arial"/>
                <w:szCs w:val="20"/>
              </w:rPr>
              <w:t>$50,000</w:t>
            </w:r>
            <w:r w:rsidR="007548C7">
              <w:rPr>
                <w:rFonts w:cs="Arial"/>
                <w:szCs w:val="20"/>
              </w:rPr>
              <w:t xml:space="preserve"> </w:t>
            </w:r>
            <w:r>
              <w:rPr>
                <w:rFonts w:cs="Arial"/>
                <w:szCs w:val="20"/>
              </w:rPr>
              <w:t>-</w:t>
            </w:r>
            <w:r w:rsidR="007548C7">
              <w:rPr>
                <w:rFonts w:cs="Arial"/>
                <w:szCs w:val="20"/>
              </w:rPr>
              <w:t xml:space="preserve"> </w:t>
            </w:r>
            <w:r>
              <w:rPr>
                <w:rFonts w:cs="Arial"/>
                <w:szCs w:val="20"/>
              </w:rPr>
              <w:t>$59,999</w:t>
            </w:r>
            <w:r w:rsidR="007548C7">
              <w:rPr>
                <w:rFonts w:cs="Arial"/>
                <w:szCs w:val="20"/>
              </w:rPr>
              <w:t xml:space="preserve"> </w:t>
            </w:r>
            <w:r>
              <w:rPr>
                <w:rFonts w:cs="Arial"/>
                <w:szCs w:val="20"/>
              </w:rPr>
              <w:br/>
              <w:t>7.</w:t>
            </w:r>
            <w:r w:rsidR="007548C7">
              <w:rPr>
                <w:rFonts w:cs="Arial"/>
                <w:szCs w:val="20"/>
              </w:rPr>
              <w:t xml:space="preserve"> </w:t>
            </w:r>
            <w:r>
              <w:rPr>
                <w:rFonts w:cs="Arial"/>
                <w:szCs w:val="20"/>
              </w:rPr>
              <w:t>$60,000</w:t>
            </w:r>
            <w:r w:rsidR="007548C7">
              <w:rPr>
                <w:rFonts w:cs="Arial"/>
                <w:szCs w:val="20"/>
              </w:rPr>
              <w:t xml:space="preserve"> </w:t>
            </w:r>
            <w:r>
              <w:rPr>
                <w:rFonts w:cs="Arial"/>
                <w:szCs w:val="20"/>
              </w:rPr>
              <w:t>-</w:t>
            </w:r>
            <w:r w:rsidR="007548C7">
              <w:rPr>
                <w:rFonts w:cs="Arial"/>
                <w:szCs w:val="20"/>
              </w:rPr>
              <w:t xml:space="preserve"> </w:t>
            </w:r>
            <w:r>
              <w:rPr>
                <w:rFonts w:cs="Arial"/>
                <w:szCs w:val="20"/>
              </w:rPr>
              <w:t>$79,999</w:t>
            </w:r>
            <w:r w:rsidR="007548C7">
              <w:rPr>
                <w:rFonts w:cs="Arial"/>
                <w:szCs w:val="20"/>
              </w:rPr>
              <w:t xml:space="preserve"> </w:t>
            </w:r>
            <w:r>
              <w:rPr>
                <w:rFonts w:cs="Arial"/>
                <w:szCs w:val="20"/>
              </w:rPr>
              <w:br/>
              <w:t>8.</w:t>
            </w:r>
            <w:r w:rsidR="007548C7">
              <w:rPr>
                <w:rFonts w:cs="Arial"/>
                <w:szCs w:val="20"/>
              </w:rPr>
              <w:t xml:space="preserve"> </w:t>
            </w:r>
            <w:r>
              <w:rPr>
                <w:rFonts w:cs="Arial"/>
                <w:szCs w:val="20"/>
              </w:rPr>
              <w:t>$80,000</w:t>
            </w:r>
            <w:r w:rsidR="007548C7">
              <w:rPr>
                <w:rFonts w:cs="Arial"/>
                <w:szCs w:val="20"/>
              </w:rPr>
              <w:t xml:space="preserve"> </w:t>
            </w:r>
            <w:r>
              <w:rPr>
                <w:rFonts w:cs="Arial"/>
                <w:szCs w:val="20"/>
              </w:rPr>
              <w:t>-</w:t>
            </w:r>
            <w:r w:rsidR="007548C7">
              <w:rPr>
                <w:rFonts w:cs="Arial"/>
                <w:szCs w:val="20"/>
              </w:rPr>
              <w:t xml:space="preserve"> </w:t>
            </w:r>
            <w:r>
              <w:rPr>
                <w:rFonts w:cs="Arial"/>
                <w:szCs w:val="20"/>
              </w:rPr>
              <w:t>$99,999</w:t>
            </w:r>
            <w:r w:rsidR="007548C7">
              <w:rPr>
                <w:rFonts w:cs="Arial"/>
                <w:szCs w:val="20"/>
              </w:rPr>
              <w:t xml:space="preserve"> </w:t>
            </w:r>
            <w:r>
              <w:rPr>
                <w:rFonts w:cs="Arial"/>
                <w:szCs w:val="20"/>
              </w:rPr>
              <w:br/>
              <w:t>9.</w:t>
            </w:r>
            <w:r w:rsidR="007548C7">
              <w:rPr>
                <w:rFonts w:cs="Arial"/>
                <w:szCs w:val="20"/>
              </w:rPr>
              <w:t xml:space="preserve"> </w:t>
            </w:r>
            <w:r>
              <w:rPr>
                <w:rFonts w:cs="Arial"/>
                <w:szCs w:val="20"/>
              </w:rPr>
              <w:t>$100,000</w:t>
            </w:r>
            <w:r w:rsidR="007548C7">
              <w:rPr>
                <w:rFonts w:cs="Arial"/>
                <w:szCs w:val="20"/>
              </w:rPr>
              <w:t xml:space="preserve"> </w:t>
            </w:r>
            <w:r>
              <w:rPr>
                <w:rFonts w:cs="Arial"/>
                <w:szCs w:val="20"/>
              </w:rPr>
              <w:t>-</w:t>
            </w:r>
            <w:r w:rsidR="007548C7">
              <w:rPr>
                <w:rFonts w:cs="Arial"/>
                <w:szCs w:val="20"/>
              </w:rPr>
              <w:t xml:space="preserve"> </w:t>
            </w:r>
            <w:r>
              <w:rPr>
                <w:rFonts w:cs="Arial"/>
                <w:szCs w:val="20"/>
              </w:rPr>
              <w:t>$124,999</w:t>
            </w:r>
            <w:r w:rsidR="007548C7">
              <w:rPr>
                <w:rFonts w:cs="Arial"/>
                <w:szCs w:val="20"/>
              </w:rPr>
              <w:t xml:space="preserve"> </w:t>
            </w:r>
            <w:r>
              <w:rPr>
                <w:rFonts w:cs="Arial"/>
                <w:szCs w:val="20"/>
              </w:rPr>
              <w:br/>
              <w:t>10.</w:t>
            </w:r>
            <w:r w:rsidR="007548C7">
              <w:rPr>
                <w:rFonts w:cs="Arial"/>
                <w:szCs w:val="20"/>
              </w:rPr>
              <w:t xml:space="preserve"> </w:t>
            </w:r>
            <w:r>
              <w:rPr>
                <w:rFonts w:cs="Arial"/>
                <w:szCs w:val="20"/>
              </w:rPr>
              <w:t>$125,000</w:t>
            </w:r>
            <w:r w:rsidR="007548C7">
              <w:rPr>
                <w:rFonts w:cs="Arial"/>
                <w:szCs w:val="20"/>
              </w:rPr>
              <w:t xml:space="preserve"> </w:t>
            </w:r>
            <w:r>
              <w:rPr>
                <w:rFonts w:cs="Arial"/>
                <w:szCs w:val="20"/>
              </w:rPr>
              <w:t>-</w:t>
            </w:r>
            <w:r w:rsidR="007548C7">
              <w:rPr>
                <w:rFonts w:cs="Arial"/>
                <w:szCs w:val="20"/>
              </w:rPr>
              <w:t xml:space="preserve"> </w:t>
            </w:r>
            <w:r>
              <w:rPr>
                <w:rFonts w:cs="Arial"/>
                <w:szCs w:val="20"/>
              </w:rPr>
              <w:t>$149,999</w:t>
            </w:r>
            <w:r w:rsidR="007548C7">
              <w:rPr>
                <w:rFonts w:cs="Arial"/>
                <w:szCs w:val="20"/>
              </w:rPr>
              <w:t xml:space="preserve"> </w:t>
            </w:r>
            <w:r>
              <w:rPr>
                <w:rFonts w:cs="Arial"/>
                <w:szCs w:val="20"/>
              </w:rPr>
              <w:br/>
              <w:t>11.</w:t>
            </w:r>
            <w:r w:rsidR="007548C7">
              <w:rPr>
                <w:rFonts w:cs="Arial"/>
                <w:szCs w:val="20"/>
              </w:rPr>
              <w:t xml:space="preserve"> </w:t>
            </w:r>
            <w:r>
              <w:rPr>
                <w:rFonts w:cs="Arial"/>
                <w:szCs w:val="20"/>
              </w:rPr>
              <w:t>$150,000</w:t>
            </w:r>
            <w:r w:rsidR="007548C7">
              <w:rPr>
                <w:rFonts w:cs="Arial"/>
                <w:szCs w:val="20"/>
              </w:rPr>
              <w:t xml:space="preserve"> </w:t>
            </w:r>
            <w:r>
              <w:rPr>
                <w:rFonts w:cs="Arial"/>
                <w:szCs w:val="20"/>
              </w:rPr>
              <w:t>or</w:t>
            </w:r>
            <w:r w:rsidR="007548C7">
              <w:rPr>
                <w:rFonts w:cs="Arial"/>
                <w:szCs w:val="20"/>
              </w:rPr>
              <w:t xml:space="preserve"> </w:t>
            </w:r>
            <w:r>
              <w:rPr>
                <w:rFonts w:cs="Arial"/>
                <w:szCs w:val="20"/>
              </w:rPr>
              <w:t>more</w:t>
            </w:r>
            <w:r w:rsidR="007548C7">
              <w:rPr>
                <w:rFonts w:cs="Arial"/>
                <w:szCs w:val="20"/>
              </w:rPr>
              <w:t xml:space="preserve"> </w:t>
            </w:r>
            <w:r>
              <w:rPr>
                <w:rFonts w:cs="Arial"/>
                <w:szCs w:val="20"/>
              </w:rPr>
              <w:br/>
              <w:t>12.</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r w:rsidR="007548C7">
              <w:rPr>
                <w:rFonts w:cs="Arial"/>
                <w:szCs w:val="20"/>
              </w:rPr>
              <w:t xml:space="preserve"> </w:t>
            </w:r>
          </w:p>
        </w:tc>
      </w:tr>
      <w:tr w:rsidR="007403E9" w:rsidRPr="00117260" w14:paraId="6B141ABE"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8926DBC" w14:textId="77777777" w:rsidR="007403E9" w:rsidRPr="003241A9" w:rsidRDefault="007403E9">
            <w:pPr>
              <w:pStyle w:val="QNameText"/>
              <w:spacing w:after="0" w:line="256" w:lineRule="auto"/>
              <w:rPr>
                <w:rFonts w:cs="Arial"/>
                <w:sz w:val="18"/>
                <w:szCs w:val="18"/>
              </w:rPr>
            </w:pPr>
            <w:r w:rsidRPr="003241A9">
              <w:rPr>
                <w:rFonts w:cs="Arial"/>
                <w:sz w:val="18"/>
                <w:szCs w:val="18"/>
              </w:rPr>
              <w:t>SALARYC</w:t>
            </w:r>
          </w:p>
          <w:p w14:paraId="74887BC5"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2D8D27F" w14:textId="2ECAA5C4" w:rsidR="00884C27" w:rsidRPr="003241A9" w:rsidRDefault="00884C27" w:rsidP="00884C27">
            <w:pPr>
              <w:rPr>
                <w:rFonts w:cs="Arial"/>
                <w:i/>
                <w:iCs/>
                <w:szCs w:val="20"/>
              </w:rPr>
            </w:pPr>
            <w:r w:rsidRPr="003241A9">
              <w:rPr>
                <w:rFonts w:cs="Arial"/>
                <w:szCs w:val="20"/>
              </w:rPr>
              <w:t>And</w:t>
            </w:r>
            <w:r w:rsidR="007548C7">
              <w:rPr>
                <w:rFonts w:cs="Arial"/>
                <w:szCs w:val="20"/>
              </w:rPr>
              <w:t xml:space="preserve"> </w:t>
            </w:r>
            <w:r w:rsidRPr="003241A9">
              <w:rPr>
                <w:rFonts w:cs="Arial"/>
                <w:szCs w:val="20"/>
              </w:rPr>
              <w:t>in</w:t>
            </w:r>
            <w:r w:rsidR="007548C7">
              <w:rPr>
                <w:rFonts w:cs="Arial"/>
                <w:b/>
                <w:bCs/>
                <w:szCs w:val="20"/>
              </w:rPr>
              <w:t xml:space="preserve"> </w:t>
            </w:r>
            <w:r w:rsidRPr="003241A9">
              <w:rPr>
                <w:rFonts w:cs="Arial"/>
                <w:b/>
                <w:bCs/>
                <w:szCs w:val="20"/>
              </w:rPr>
              <w:t>Australian</w:t>
            </w:r>
            <w:r w:rsidR="007548C7">
              <w:rPr>
                <w:rFonts w:cs="Arial"/>
                <w:b/>
                <w:bCs/>
                <w:szCs w:val="20"/>
              </w:rPr>
              <w:t xml:space="preserve"> </w:t>
            </w:r>
            <w:r w:rsidRPr="003241A9">
              <w:rPr>
                <w:rFonts w:cs="Arial"/>
                <w:b/>
                <w:bCs/>
                <w:szCs w:val="20"/>
              </w:rPr>
              <w:t>dollars</w:t>
            </w:r>
            <w:r w:rsidRPr="003241A9">
              <w:rPr>
                <w:rFonts w:cs="Arial"/>
                <w:szCs w:val="20"/>
              </w:rPr>
              <w:t>,</w:t>
            </w:r>
            <w:r w:rsidR="007548C7">
              <w:rPr>
                <w:rFonts w:cs="Arial"/>
                <w:szCs w:val="20"/>
              </w:rPr>
              <w:t xml:space="preserve"> </w:t>
            </w:r>
            <w:r w:rsidRPr="003241A9">
              <w:rPr>
                <w:rFonts w:cs="Arial"/>
                <w:szCs w:val="20"/>
              </w:rPr>
              <w:t>how</w:t>
            </w:r>
            <w:r w:rsidR="007548C7">
              <w:rPr>
                <w:rFonts w:cs="Arial"/>
                <w:szCs w:val="20"/>
              </w:rPr>
              <w:t xml:space="preserve"> </w:t>
            </w:r>
            <w:r w:rsidRPr="003241A9">
              <w:rPr>
                <w:rFonts w:cs="Arial"/>
                <w:szCs w:val="20"/>
              </w:rPr>
              <w:t>much</w:t>
            </w:r>
            <w:r w:rsidR="007548C7">
              <w:rPr>
                <w:rFonts w:cs="Arial"/>
                <w:szCs w:val="20"/>
              </w:rPr>
              <w:t xml:space="preserve"> </w:t>
            </w:r>
            <w:r w:rsidRPr="003241A9">
              <w:rPr>
                <w:rFonts w:cs="Arial"/>
                <w:szCs w:val="20"/>
              </w:rPr>
              <w:t>do</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usually</w:t>
            </w:r>
            <w:r w:rsidR="007548C7">
              <w:rPr>
                <w:rFonts w:cs="Arial"/>
                <w:szCs w:val="20"/>
              </w:rPr>
              <w:t xml:space="preserve"> </w:t>
            </w:r>
            <w:r w:rsidRPr="003241A9">
              <w:rPr>
                <w:rFonts w:cs="Arial"/>
                <w:szCs w:val="20"/>
              </w:rPr>
              <w:t>earn</w:t>
            </w:r>
            <w:r w:rsidR="007548C7">
              <w:rPr>
                <w:rFonts w:cs="Arial"/>
                <w:szCs w:val="20"/>
              </w:rPr>
              <w:t xml:space="preserve"> </w:t>
            </w:r>
            <w:r w:rsidRPr="003241A9">
              <w:rPr>
                <w:rFonts w:cs="Arial"/>
                <w:szCs w:val="20"/>
              </w:rPr>
              <w:t>in</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b/>
                <w:bCs/>
                <w:szCs w:val="20"/>
              </w:rPr>
              <w:t>main</w:t>
            </w:r>
            <w:r w:rsidR="007548C7">
              <w:rPr>
                <w:rFonts w:cs="Arial"/>
                <w:b/>
                <w:bCs/>
                <w:szCs w:val="20"/>
              </w:rPr>
              <w:t xml:space="preserve"> </w:t>
            </w:r>
            <w:r w:rsidRPr="003241A9">
              <w:rPr>
                <w:rFonts w:cs="Arial"/>
                <w:b/>
                <w:bCs/>
                <w:szCs w:val="20"/>
              </w:rPr>
              <w:t>job</w:t>
            </w:r>
            <w:r w:rsidRPr="003241A9">
              <w:rPr>
                <w:rFonts w:cs="Arial"/>
                <w:szCs w:val="20"/>
              </w:rPr>
              <w:t>,</w:t>
            </w:r>
            <w:r w:rsidR="007548C7">
              <w:rPr>
                <w:rFonts w:cs="Arial"/>
                <w:szCs w:val="20"/>
              </w:rPr>
              <w:t xml:space="preserve"> </w:t>
            </w:r>
            <w:r w:rsidRPr="003241A9">
              <w:rPr>
                <w:rFonts w:cs="Arial"/>
                <w:szCs w:val="20"/>
              </w:rPr>
              <w:t>before</w:t>
            </w:r>
            <w:r w:rsidR="007548C7">
              <w:rPr>
                <w:rFonts w:cs="Arial"/>
                <w:szCs w:val="20"/>
              </w:rPr>
              <w:t xml:space="preserve"> </w:t>
            </w:r>
            <w:r w:rsidRPr="003241A9">
              <w:rPr>
                <w:rFonts w:cs="Arial"/>
                <w:szCs w:val="20"/>
              </w:rPr>
              <w:t>tax</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anything</w:t>
            </w:r>
            <w:r w:rsidR="007548C7">
              <w:rPr>
                <w:rFonts w:cs="Arial"/>
                <w:szCs w:val="20"/>
              </w:rPr>
              <w:t xml:space="preserve"> </w:t>
            </w:r>
            <w:r w:rsidRPr="003241A9">
              <w:rPr>
                <w:rFonts w:cs="Arial"/>
                <w:szCs w:val="20"/>
              </w:rPr>
              <w:t>else</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taken</w:t>
            </w:r>
            <w:r w:rsidR="007548C7">
              <w:rPr>
                <w:rFonts w:cs="Arial"/>
                <w:szCs w:val="20"/>
              </w:rPr>
              <w:t xml:space="preserve"> </w:t>
            </w:r>
            <w:r w:rsidRPr="003241A9">
              <w:rPr>
                <w:rFonts w:cs="Arial"/>
                <w:szCs w:val="20"/>
              </w:rPr>
              <w:t>out?</w:t>
            </w:r>
            <w:r w:rsidR="007548C7">
              <w:rPr>
                <w:rFonts w:cs="Arial"/>
                <w:szCs w:val="20"/>
              </w:rPr>
              <w:t xml:space="preserve"> </w:t>
            </w:r>
            <w:r w:rsidRPr="003241A9">
              <w:rPr>
                <w:rFonts w:cs="Arial"/>
                <w:szCs w:val="20"/>
              </w:rPr>
              <w:t>Please</w:t>
            </w:r>
            <w:r w:rsidR="007548C7">
              <w:rPr>
                <w:rFonts w:cs="Arial"/>
                <w:szCs w:val="20"/>
              </w:rPr>
              <w:t xml:space="preserve"> </w:t>
            </w:r>
            <w:r w:rsidRPr="003241A9">
              <w:rPr>
                <w:rFonts w:cs="Arial"/>
                <w:szCs w:val="20"/>
              </w:rPr>
              <w:t>make</w:t>
            </w:r>
            <w:r w:rsidR="007548C7">
              <w:rPr>
                <w:rFonts w:cs="Arial"/>
                <w:szCs w:val="20"/>
              </w:rPr>
              <w:t xml:space="preserve"> </w:t>
            </w:r>
            <w:r w:rsidRPr="003241A9">
              <w:rPr>
                <w:rFonts w:cs="Arial"/>
                <w:szCs w:val="20"/>
              </w:rPr>
              <w:t>only</w:t>
            </w:r>
            <w:r w:rsidR="007548C7">
              <w:rPr>
                <w:rFonts w:cs="Arial"/>
                <w:szCs w:val="20"/>
              </w:rPr>
              <w:t xml:space="preserve"> </w:t>
            </w:r>
            <w:r w:rsidRPr="003241A9">
              <w:rPr>
                <w:rFonts w:cs="Arial"/>
                <w:szCs w:val="20"/>
              </w:rPr>
              <w:t>one</w:t>
            </w:r>
            <w:r w:rsidR="007548C7">
              <w:rPr>
                <w:rFonts w:cs="Arial"/>
                <w:szCs w:val="20"/>
              </w:rPr>
              <w:t xml:space="preserve"> </w:t>
            </w:r>
            <w:r w:rsidRPr="003241A9">
              <w:rPr>
                <w:rFonts w:cs="Arial"/>
                <w:szCs w:val="20"/>
              </w:rPr>
              <w:t>selection.</w:t>
            </w:r>
            <w:r w:rsidR="007548C7">
              <w:rPr>
                <w:rFonts w:cs="Arial"/>
                <w:szCs w:val="20"/>
              </w:rPr>
              <w:t xml:space="preserve"> </w:t>
            </w:r>
            <w:r w:rsidRPr="003241A9">
              <w:rPr>
                <w:rFonts w:cs="Arial"/>
                <w:i/>
                <w:iCs/>
                <w:szCs w:val="20"/>
              </w:rPr>
              <w:t>Specify</w:t>
            </w:r>
            <w:r w:rsidR="007548C7">
              <w:rPr>
                <w:rFonts w:cs="Arial"/>
                <w:i/>
                <w:iCs/>
                <w:szCs w:val="20"/>
              </w:rPr>
              <w:t xml:space="preserve"> </w:t>
            </w:r>
            <w:r w:rsidRPr="003241A9">
              <w:rPr>
                <w:rFonts w:cs="Arial"/>
                <w:i/>
                <w:iCs/>
                <w:szCs w:val="20"/>
              </w:rPr>
              <w:t>in</w:t>
            </w:r>
            <w:r w:rsidR="007548C7">
              <w:rPr>
                <w:rFonts w:cs="Arial"/>
                <w:i/>
                <w:iCs/>
                <w:szCs w:val="20"/>
              </w:rPr>
              <w:t xml:space="preserve"> </w:t>
            </w:r>
            <w:r w:rsidRPr="003241A9">
              <w:rPr>
                <w:rFonts w:cs="Arial"/>
                <w:i/>
                <w:iCs/>
                <w:szCs w:val="20"/>
              </w:rPr>
              <w:t>whole</w:t>
            </w:r>
            <w:r w:rsidR="007548C7">
              <w:rPr>
                <w:rFonts w:cs="Arial"/>
                <w:i/>
                <w:iCs/>
                <w:szCs w:val="20"/>
              </w:rPr>
              <w:t xml:space="preserve"> </w:t>
            </w:r>
            <w:r w:rsidRPr="003241A9">
              <w:rPr>
                <w:rFonts w:cs="Arial"/>
                <w:i/>
                <w:iCs/>
                <w:szCs w:val="20"/>
              </w:rPr>
              <w:t>dollars,</w:t>
            </w:r>
            <w:r w:rsidR="007548C7">
              <w:rPr>
                <w:rFonts w:cs="Arial"/>
                <w:i/>
                <w:iCs/>
                <w:szCs w:val="20"/>
              </w:rPr>
              <w:t xml:space="preserve"> </w:t>
            </w:r>
            <w:r w:rsidRPr="003241A9">
              <w:rPr>
                <w:rFonts w:cs="Arial"/>
                <w:i/>
                <w:iCs/>
                <w:szCs w:val="20"/>
              </w:rPr>
              <w:t>excluding</w:t>
            </w:r>
            <w:r w:rsidR="007548C7">
              <w:rPr>
                <w:rFonts w:cs="Arial"/>
                <w:i/>
                <w:iCs/>
                <w:szCs w:val="20"/>
              </w:rPr>
              <w:t xml:space="preserve"> </w:t>
            </w:r>
            <w:r w:rsidRPr="003241A9">
              <w:rPr>
                <w:rFonts w:cs="Arial"/>
                <w:i/>
                <w:iCs/>
                <w:szCs w:val="20"/>
              </w:rPr>
              <w:t>spaces,</w:t>
            </w:r>
            <w:r w:rsidR="007548C7">
              <w:rPr>
                <w:rFonts w:cs="Arial"/>
                <w:i/>
                <w:iCs/>
                <w:szCs w:val="20"/>
              </w:rPr>
              <w:t xml:space="preserve"> </w:t>
            </w:r>
            <w:r w:rsidRPr="003241A9">
              <w:rPr>
                <w:rFonts w:cs="Arial"/>
                <w:i/>
                <w:iCs/>
                <w:szCs w:val="20"/>
              </w:rPr>
              <w:t>commas,</w:t>
            </w:r>
            <w:r w:rsidR="007548C7">
              <w:rPr>
                <w:rFonts w:cs="Arial"/>
                <w:i/>
                <w:iCs/>
                <w:szCs w:val="20"/>
              </w:rPr>
              <w:t xml:space="preserve"> </w:t>
            </w:r>
            <w:r w:rsidRPr="003241A9">
              <w:rPr>
                <w:rFonts w:cs="Arial"/>
                <w:i/>
                <w:iCs/>
                <w:szCs w:val="20"/>
              </w:rPr>
              <w:t>dollar</w:t>
            </w:r>
            <w:r w:rsidR="007548C7">
              <w:rPr>
                <w:rFonts w:cs="Arial"/>
                <w:i/>
                <w:iCs/>
                <w:szCs w:val="20"/>
              </w:rPr>
              <w:t xml:space="preserve"> </w:t>
            </w:r>
            <w:r w:rsidRPr="003241A9">
              <w:rPr>
                <w:rFonts w:cs="Arial"/>
                <w:i/>
                <w:iCs/>
                <w:szCs w:val="20"/>
              </w:rPr>
              <w:t>sign</w:t>
            </w:r>
            <w:r w:rsidR="007548C7">
              <w:rPr>
                <w:rFonts w:cs="Arial"/>
                <w:i/>
                <w:iCs/>
                <w:szCs w:val="20"/>
              </w:rPr>
              <w:t xml:space="preserve"> </w:t>
            </w:r>
            <w:r w:rsidRPr="003241A9">
              <w:rPr>
                <w:rFonts w:cs="Arial"/>
                <w:i/>
                <w:iCs/>
                <w:szCs w:val="20"/>
              </w:rPr>
              <w:t>($).</w:t>
            </w:r>
          </w:p>
          <w:p w14:paraId="33011ECE" w14:textId="70673D87" w:rsidR="007403E9" w:rsidRPr="003241A9" w:rsidRDefault="007403E9">
            <w:pPr>
              <w:pStyle w:val="Tabletext"/>
              <w:rPr>
                <w:rFonts w:ascii="Arial" w:hAnsi="Arial" w:cs="Arial"/>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E6B05E7" w14:textId="55451611" w:rsidR="007403E9" w:rsidRPr="00884C27" w:rsidRDefault="00884C27" w:rsidP="00884C27">
            <w:pPr>
              <w:spacing w:after="240"/>
              <w:rPr>
                <w:rFonts w:cs="Arial"/>
                <w:szCs w:val="20"/>
              </w:rPr>
            </w:pPr>
            <w:r>
              <w:rPr>
                <w:rFonts w:cs="Arial"/>
                <w:szCs w:val="20"/>
              </w:rPr>
              <w:t>1.</w:t>
            </w:r>
            <w:r w:rsidR="007548C7">
              <w:rPr>
                <w:rFonts w:cs="Arial"/>
                <w:szCs w:val="20"/>
              </w:rPr>
              <w:t xml:space="preserve"> </w:t>
            </w:r>
            <w:r>
              <w:rPr>
                <w:rFonts w:cs="Arial"/>
                <w:szCs w:val="20"/>
              </w:rPr>
              <w:t>Amount</w:t>
            </w:r>
            <w:r w:rsidR="007548C7">
              <w:rPr>
                <w:rFonts w:cs="Arial"/>
                <w:szCs w:val="20"/>
              </w:rPr>
              <w:t xml:space="preserve"> </w:t>
            </w:r>
            <w:r>
              <w:rPr>
                <w:rFonts w:cs="Arial"/>
                <w:szCs w:val="20"/>
              </w:rPr>
              <w:t>per</w:t>
            </w:r>
            <w:r w:rsidR="007548C7">
              <w:rPr>
                <w:rFonts w:cs="Arial"/>
                <w:szCs w:val="20"/>
              </w:rPr>
              <w:t xml:space="preserve"> </w:t>
            </w:r>
            <w:r>
              <w:rPr>
                <w:rFonts w:cs="Arial"/>
                <w:szCs w:val="20"/>
              </w:rPr>
              <w:t>hour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1-250)</w:t>
            </w:r>
            <w:r>
              <w:rPr>
                <w:rFonts w:cs="Arial"/>
                <w:szCs w:val="20"/>
              </w:rPr>
              <w:br/>
              <w:t>2.</w:t>
            </w:r>
            <w:r w:rsidR="007548C7">
              <w:rPr>
                <w:rFonts w:cs="Arial"/>
                <w:szCs w:val="20"/>
              </w:rPr>
              <w:t xml:space="preserve"> </w:t>
            </w:r>
            <w:r>
              <w:rPr>
                <w:rFonts w:cs="Arial"/>
                <w:szCs w:val="20"/>
              </w:rPr>
              <w:t>Amount</w:t>
            </w:r>
            <w:r w:rsidR="007548C7">
              <w:rPr>
                <w:rFonts w:cs="Arial"/>
                <w:szCs w:val="20"/>
              </w:rPr>
              <w:t xml:space="preserve"> </w:t>
            </w:r>
            <w:r>
              <w:rPr>
                <w:rFonts w:cs="Arial"/>
                <w:szCs w:val="20"/>
              </w:rPr>
              <w:t>per</w:t>
            </w:r>
            <w:r w:rsidR="007548C7">
              <w:rPr>
                <w:rFonts w:cs="Arial"/>
                <w:szCs w:val="20"/>
              </w:rPr>
              <w:t xml:space="preserve"> </w:t>
            </w:r>
            <w:r>
              <w:rPr>
                <w:rFonts w:cs="Arial"/>
                <w:szCs w:val="20"/>
              </w:rPr>
              <w:t>day</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1-800)</w:t>
            </w:r>
            <w:r w:rsidR="007548C7">
              <w:rPr>
                <w:rFonts w:cs="Arial"/>
                <w:szCs w:val="20"/>
              </w:rPr>
              <w:t xml:space="preserve"> </w:t>
            </w:r>
            <w:r>
              <w:rPr>
                <w:rFonts w:cs="Arial"/>
                <w:szCs w:val="20"/>
              </w:rPr>
              <w:br/>
              <w:t>3.</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szCs w:val="20"/>
              </w:rPr>
              <w:t>week</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1-4000)</w:t>
            </w:r>
            <w:r w:rsidR="007548C7">
              <w:rPr>
                <w:rFonts w:cs="Arial"/>
                <w:szCs w:val="20"/>
              </w:rPr>
              <w:t xml:space="preserve"> </w:t>
            </w:r>
            <w:r>
              <w:rPr>
                <w:rFonts w:cs="Arial"/>
                <w:szCs w:val="20"/>
              </w:rPr>
              <w:br/>
              <w:t>4.</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szCs w:val="20"/>
              </w:rPr>
              <w:t>fortnight</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1-8000)</w:t>
            </w:r>
            <w:r w:rsidR="007548C7">
              <w:rPr>
                <w:rFonts w:cs="Arial"/>
                <w:szCs w:val="20"/>
              </w:rPr>
              <w:t xml:space="preserve"> </w:t>
            </w:r>
            <w:r>
              <w:rPr>
                <w:rFonts w:cs="Arial"/>
                <w:szCs w:val="20"/>
              </w:rPr>
              <w:br/>
              <w:t>5.</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szCs w:val="20"/>
              </w:rPr>
              <w:t>month</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1-17,500)</w:t>
            </w:r>
            <w:r w:rsidR="007548C7">
              <w:rPr>
                <w:rFonts w:cs="Arial"/>
                <w:szCs w:val="20"/>
              </w:rPr>
              <w:t xml:space="preserve"> </w:t>
            </w:r>
            <w:r>
              <w:rPr>
                <w:rFonts w:cs="Arial"/>
                <w:szCs w:val="20"/>
              </w:rPr>
              <w:br/>
              <w:t>6.</w:t>
            </w:r>
            <w:r w:rsidR="007548C7">
              <w:rPr>
                <w:rFonts w:cs="Arial"/>
                <w:szCs w:val="20"/>
              </w:rPr>
              <w:t xml:space="preserve"> </w:t>
            </w:r>
            <w:r>
              <w:rPr>
                <w:rFonts w:cs="Arial"/>
                <w:szCs w:val="20"/>
              </w:rPr>
              <w:t>Amount</w:t>
            </w:r>
            <w:r w:rsidR="007548C7">
              <w:rPr>
                <w:rFonts w:cs="Arial"/>
                <w:szCs w:val="20"/>
              </w:rPr>
              <w:t xml:space="preserve"> </w:t>
            </w:r>
            <w:r>
              <w:rPr>
                <w:rFonts w:cs="Arial"/>
                <w:szCs w:val="20"/>
              </w:rPr>
              <w:t>each</w:t>
            </w:r>
            <w:r w:rsidR="007548C7">
              <w:rPr>
                <w:rFonts w:cs="Arial"/>
                <w:szCs w:val="20"/>
              </w:rPr>
              <w:t xml:space="preserve"> </w:t>
            </w:r>
            <w:r>
              <w:rPr>
                <w:rFonts w:cs="Arial"/>
                <w:szCs w:val="20"/>
              </w:rPr>
              <w:t>year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1-250K)</w:t>
            </w:r>
            <w:r w:rsidR="007548C7">
              <w:rPr>
                <w:rFonts w:cs="Arial"/>
                <w:szCs w:val="20"/>
              </w:rPr>
              <w:t xml:space="preserve"> </w:t>
            </w:r>
            <w:r>
              <w:rPr>
                <w:rFonts w:cs="Arial"/>
                <w:szCs w:val="20"/>
              </w:rPr>
              <w:br/>
              <w:t>7.</w:t>
            </w:r>
            <w:r w:rsidR="007548C7">
              <w:rPr>
                <w:rFonts w:cs="Arial"/>
                <w:szCs w:val="20"/>
              </w:rPr>
              <w:t xml:space="preserve"> </w:t>
            </w:r>
            <w:r>
              <w:rPr>
                <w:rFonts w:cs="Arial"/>
                <w:szCs w:val="20"/>
              </w:rPr>
              <w:t>No</w:t>
            </w:r>
            <w:r w:rsidR="007548C7">
              <w:rPr>
                <w:rFonts w:cs="Arial"/>
                <w:szCs w:val="20"/>
              </w:rPr>
              <w:t xml:space="preserve"> </w:t>
            </w:r>
            <w:r>
              <w:rPr>
                <w:rFonts w:cs="Arial"/>
                <w:szCs w:val="20"/>
              </w:rPr>
              <w:t>earnings</w:t>
            </w:r>
            <w:r>
              <w:rPr>
                <w:rFonts w:cs="Arial"/>
                <w:szCs w:val="20"/>
              </w:rPr>
              <w:br/>
              <w:t>8.</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p>
        </w:tc>
      </w:tr>
      <w:tr w:rsidR="007403E9" w:rsidRPr="00117260" w14:paraId="42F3C949"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7D52E96D" w14:textId="77777777" w:rsidR="007403E9" w:rsidRPr="003241A9" w:rsidRDefault="007403E9">
            <w:pPr>
              <w:pStyle w:val="QNameText"/>
              <w:spacing w:after="0" w:line="256" w:lineRule="auto"/>
              <w:rPr>
                <w:rFonts w:cs="Arial"/>
                <w:sz w:val="18"/>
                <w:szCs w:val="18"/>
              </w:rPr>
            </w:pPr>
            <w:r w:rsidRPr="003241A9">
              <w:rPr>
                <w:rFonts w:cs="Arial"/>
                <w:sz w:val="18"/>
                <w:szCs w:val="18"/>
              </w:rPr>
              <w:lastRenderedPageBreak/>
              <w:t>SALARYD</w:t>
            </w:r>
          </w:p>
          <w:p w14:paraId="70D1E4EB"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2AF0111" w14:textId="00E50918" w:rsidR="00884C27" w:rsidRDefault="00884C27" w:rsidP="00884C27">
            <w:pPr>
              <w:rPr>
                <w:rFonts w:cs="Arial"/>
                <w:szCs w:val="20"/>
              </w:rPr>
            </w:pPr>
            <w:r>
              <w:rPr>
                <w:rFonts w:cs="Arial"/>
                <w:szCs w:val="20"/>
              </w:rPr>
              <w:t>Sorry</w:t>
            </w:r>
            <w:r w:rsidR="007548C7">
              <w:rPr>
                <w:rFonts w:cs="Arial"/>
                <w:szCs w:val="20"/>
              </w:rPr>
              <w:t xml:space="preserve"> </w:t>
            </w:r>
            <w:r>
              <w:rPr>
                <w:rFonts w:cs="Arial"/>
                <w:szCs w:val="20"/>
              </w:rPr>
              <w:t>but</w:t>
            </w:r>
            <w:r w:rsidR="007548C7">
              <w:rPr>
                <w:rFonts w:cs="Arial"/>
                <w:szCs w:val="20"/>
              </w:rPr>
              <w:t xml:space="preserve"> </w:t>
            </w:r>
            <w:r>
              <w:rPr>
                <w:rFonts w:cs="Arial"/>
                <w:szCs w:val="20"/>
              </w:rPr>
              <w:t>the</w:t>
            </w:r>
            <w:r w:rsidR="007548C7">
              <w:rPr>
                <w:rFonts w:cs="Arial"/>
                <w:szCs w:val="20"/>
              </w:rPr>
              <w:t xml:space="preserve"> </w:t>
            </w:r>
            <w:r>
              <w:rPr>
                <w:rFonts w:cs="Arial"/>
                <w:szCs w:val="20"/>
              </w:rPr>
              <w:t>salary</w:t>
            </w:r>
            <w:r w:rsidR="007548C7">
              <w:rPr>
                <w:rFonts w:cs="Arial"/>
                <w:szCs w:val="20"/>
              </w:rPr>
              <w:t xml:space="preserve"> </w:t>
            </w:r>
            <w:r>
              <w:rPr>
                <w:rFonts w:cs="Arial"/>
                <w:szCs w:val="20"/>
              </w:rPr>
              <w:t>you</w:t>
            </w:r>
            <w:r w:rsidR="007548C7">
              <w:rPr>
                <w:rFonts w:cs="Arial"/>
                <w:szCs w:val="20"/>
              </w:rPr>
              <w:t xml:space="preserve"> </w:t>
            </w:r>
            <w:r>
              <w:rPr>
                <w:rFonts w:cs="Arial"/>
                <w:szCs w:val="20"/>
              </w:rPr>
              <w:t>entered</w:t>
            </w:r>
            <w:r w:rsidR="007548C7">
              <w:rPr>
                <w:rFonts w:cs="Arial"/>
                <w:szCs w:val="20"/>
              </w:rPr>
              <w:t xml:space="preserve"> </w:t>
            </w:r>
            <w:r>
              <w:rPr>
                <w:rFonts w:cs="Arial"/>
                <w:szCs w:val="20"/>
              </w:rPr>
              <w:t>doesn’t</w:t>
            </w:r>
            <w:r w:rsidR="007548C7">
              <w:rPr>
                <w:rFonts w:cs="Arial"/>
                <w:szCs w:val="20"/>
              </w:rPr>
              <w:t xml:space="preserve"> </w:t>
            </w:r>
            <w:r>
              <w:rPr>
                <w:rFonts w:cs="Arial"/>
                <w:szCs w:val="20"/>
              </w:rPr>
              <w:t>fit</w:t>
            </w:r>
            <w:r w:rsidR="007548C7">
              <w:rPr>
                <w:rFonts w:cs="Arial"/>
                <w:szCs w:val="20"/>
              </w:rPr>
              <w:t xml:space="preserve"> </w:t>
            </w:r>
            <w:r>
              <w:rPr>
                <w:rFonts w:cs="Arial"/>
                <w:szCs w:val="20"/>
              </w:rPr>
              <w:t>within</w:t>
            </w:r>
            <w:r w:rsidR="007548C7">
              <w:rPr>
                <w:rFonts w:cs="Arial"/>
                <w:szCs w:val="20"/>
              </w:rPr>
              <w:t xml:space="preserve"> </w:t>
            </w:r>
            <w:r>
              <w:rPr>
                <w:rFonts w:cs="Arial"/>
                <w:szCs w:val="20"/>
              </w:rPr>
              <w:t>our</w:t>
            </w:r>
            <w:r w:rsidR="007548C7">
              <w:rPr>
                <w:rFonts w:cs="Arial"/>
                <w:szCs w:val="20"/>
              </w:rPr>
              <w:t xml:space="preserve"> </w:t>
            </w:r>
            <w:r>
              <w:rPr>
                <w:rFonts w:cs="Arial"/>
                <w:szCs w:val="20"/>
              </w:rPr>
              <w:t>range.</w:t>
            </w:r>
            <w:r w:rsidR="007548C7">
              <w:rPr>
                <w:rFonts w:cs="Arial"/>
                <w:szCs w:val="20"/>
              </w:rPr>
              <w:t xml:space="preserve"> </w:t>
            </w:r>
            <w:r>
              <w:rPr>
                <w:rFonts w:cs="Arial"/>
                <w:szCs w:val="20"/>
              </w:rPr>
              <w:t>Please</w:t>
            </w:r>
            <w:r w:rsidR="007548C7">
              <w:rPr>
                <w:rFonts w:cs="Arial"/>
                <w:szCs w:val="20"/>
              </w:rPr>
              <w:t xml:space="preserve"> </w:t>
            </w:r>
            <w:r>
              <w:rPr>
                <w:rFonts w:cs="Arial"/>
                <w:szCs w:val="20"/>
              </w:rPr>
              <w:t>select</w:t>
            </w:r>
            <w:r w:rsidR="007548C7">
              <w:rPr>
                <w:rFonts w:cs="Arial"/>
                <w:szCs w:val="20"/>
              </w:rPr>
              <w:t xml:space="preserve"> </w:t>
            </w:r>
            <w:r>
              <w:rPr>
                <w:rFonts w:cs="Arial"/>
                <w:szCs w:val="20"/>
              </w:rPr>
              <w:t>the</w:t>
            </w:r>
            <w:r w:rsidR="007548C7">
              <w:rPr>
                <w:rFonts w:cs="Arial"/>
                <w:szCs w:val="20"/>
              </w:rPr>
              <w:t xml:space="preserve"> </w:t>
            </w:r>
            <w:r>
              <w:rPr>
                <w:rFonts w:cs="Arial"/>
                <w:szCs w:val="20"/>
              </w:rPr>
              <w:t>best</w:t>
            </w:r>
            <w:r w:rsidR="007548C7">
              <w:rPr>
                <w:rFonts w:cs="Arial"/>
                <w:szCs w:val="20"/>
              </w:rPr>
              <w:t xml:space="preserve"> </w:t>
            </w:r>
            <w:r>
              <w:rPr>
                <w:rFonts w:cs="Arial"/>
                <w:szCs w:val="20"/>
              </w:rPr>
              <w:t>option</w:t>
            </w:r>
            <w:r w:rsidR="007548C7">
              <w:rPr>
                <w:rFonts w:cs="Arial"/>
                <w:szCs w:val="20"/>
              </w:rPr>
              <w:t xml:space="preserve"> </w:t>
            </w:r>
            <w:r>
              <w:rPr>
                <w:rFonts w:cs="Arial"/>
                <w:szCs w:val="20"/>
              </w:rPr>
              <w:t>for</w:t>
            </w:r>
            <w:r w:rsidR="007548C7">
              <w:rPr>
                <w:rFonts w:cs="Arial"/>
                <w:szCs w:val="20"/>
              </w:rPr>
              <w:t xml:space="preserve"> </w:t>
            </w:r>
            <w:r>
              <w:rPr>
                <w:rFonts w:cs="Arial"/>
                <w:szCs w:val="20"/>
              </w:rPr>
              <w:t>how</w:t>
            </w:r>
            <w:r w:rsidR="007548C7">
              <w:rPr>
                <w:rFonts w:cs="Arial"/>
                <w:szCs w:val="20"/>
              </w:rPr>
              <w:t xml:space="preserve"> </w:t>
            </w:r>
            <w:r>
              <w:rPr>
                <w:rFonts w:cs="Arial"/>
                <w:szCs w:val="20"/>
              </w:rPr>
              <w:t>much</w:t>
            </w:r>
            <w:r w:rsidR="007548C7">
              <w:rPr>
                <w:rFonts w:cs="Arial"/>
                <w:szCs w:val="20"/>
              </w:rPr>
              <w:t xml:space="preserve"> </w:t>
            </w:r>
            <w:r>
              <w:rPr>
                <w:rFonts w:cs="Arial"/>
                <w:szCs w:val="20"/>
              </w:rPr>
              <w:t>you</w:t>
            </w:r>
            <w:r w:rsidR="007548C7">
              <w:rPr>
                <w:rFonts w:cs="Arial"/>
                <w:szCs w:val="20"/>
              </w:rPr>
              <w:t xml:space="preserve"> </w:t>
            </w:r>
            <w:r>
              <w:rPr>
                <w:rFonts w:cs="Arial"/>
                <w:szCs w:val="20"/>
              </w:rPr>
              <w:t>would</w:t>
            </w:r>
            <w:r w:rsidR="007548C7">
              <w:rPr>
                <w:rFonts w:cs="Arial"/>
                <w:szCs w:val="20"/>
              </w:rPr>
              <w:t xml:space="preserve"> </w:t>
            </w:r>
            <w:r>
              <w:rPr>
                <w:rFonts w:cs="Arial"/>
                <w:szCs w:val="20"/>
              </w:rPr>
              <w:t>usually</w:t>
            </w:r>
            <w:r w:rsidR="007548C7">
              <w:rPr>
                <w:rFonts w:cs="Arial"/>
                <w:szCs w:val="20"/>
              </w:rPr>
              <w:t xml:space="preserve"> </w:t>
            </w:r>
            <w:r>
              <w:rPr>
                <w:rFonts w:cs="Arial"/>
                <w:szCs w:val="20"/>
              </w:rPr>
              <w:t>earn</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b/>
                <w:bCs/>
                <w:szCs w:val="20"/>
              </w:rPr>
              <w:t xml:space="preserve"> </w:t>
            </w:r>
            <w:r>
              <w:rPr>
                <w:rFonts w:cs="Arial"/>
                <w:b/>
                <w:bCs/>
                <w:szCs w:val="20"/>
              </w:rPr>
              <w:t>main</w:t>
            </w:r>
            <w:r w:rsidR="007548C7">
              <w:rPr>
                <w:rFonts w:cs="Arial"/>
                <w:b/>
                <w:bCs/>
                <w:szCs w:val="20"/>
              </w:rPr>
              <w:t xml:space="preserve"> </w:t>
            </w:r>
            <w:r>
              <w:rPr>
                <w:rFonts w:cs="Arial"/>
                <w:b/>
                <w:bCs/>
                <w:szCs w:val="20"/>
              </w:rPr>
              <w:t>job</w:t>
            </w:r>
            <w:r>
              <w:rPr>
                <w:rFonts w:cs="Arial"/>
                <w:szCs w:val="20"/>
              </w:rPr>
              <w:t>,</w:t>
            </w:r>
            <w:r w:rsidR="007548C7">
              <w:rPr>
                <w:rFonts w:cs="Arial"/>
                <w:szCs w:val="20"/>
              </w:rPr>
              <w:t xml:space="preserve"> </w:t>
            </w:r>
            <w:r>
              <w:rPr>
                <w:rFonts w:cs="Arial"/>
                <w:szCs w:val="20"/>
              </w:rPr>
              <w:t>per</w:t>
            </w:r>
            <w:r w:rsidR="007548C7">
              <w:rPr>
                <w:rFonts w:cs="Arial"/>
                <w:szCs w:val="20"/>
              </w:rPr>
              <w:t xml:space="preserve"> </w:t>
            </w:r>
            <w:r>
              <w:rPr>
                <w:rFonts w:cs="Arial"/>
                <w:szCs w:val="20"/>
              </w:rPr>
              <w:t>annum</w:t>
            </w:r>
            <w:r w:rsidR="007548C7">
              <w:rPr>
                <w:rFonts w:cs="Arial"/>
                <w:szCs w:val="20"/>
              </w:rPr>
              <w:t xml:space="preserve"> </w:t>
            </w:r>
            <w:r>
              <w:rPr>
                <w:rFonts w:cs="Arial"/>
                <w:szCs w:val="20"/>
              </w:rPr>
              <w:t>before</w:t>
            </w:r>
            <w:r w:rsidR="007548C7">
              <w:rPr>
                <w:rFonts w:cs="Arial"/>
                <w:szCs w:val="20"/>
              </w:rPr>
              <w:t xml:space="preserve"> </w:t>
            </w:r>
            <w:r>
              <w:rPr>
                <w:rFonts w:cs="Arial"/>
                <w:szCs w:val="20"/>
              </w:rPr>
              <w:t>tax</w:t>
            </w:r>
            <w:r w:rsidR="007548C7">
              <w:rPr>
                <w:rFonts w:cs="Arial"/>
                <w:szCs w:val="20"/>
              </w:rPr>
              <w:t xml:space="preserve"> </w:t>
            </w:r>
            <w:r>
              <w:rPr>
                <w:rFonts w:cs="Arial"/>
                <w:szCs w:val="20"/>
              </w:rPr>
              <w:t>or</w:t>
            </w:r>
            <w:r w:rsidR="007548C7">
              <w:rPr>
                <w:rFonts w:cs="Arial"/>
                <w:szCs w:val="20"/>
              </w:rPr>
              <w:t xml:space="preserve"> </w:t>
            </w:r>
            <w:r>
              <w:rPr>
                <w:rFonts w:cs="Arial"/>
                <w:szCs w:val="20"/>
              </w:rPr>
              <w:t>anything</w:t>
            </w:r>
            <w:r w:rsidR="007548C7">
              <w:rPr>
                <w:rFonts w:cs="Arial"/>
                <w:szCs w:val="20"/>
              </w:rPr>
              <w:t xml:space="preserve"> </w:t>
            </w:r>
            <w:r>
              <w:rPr>
                <w:rFonts w:cs="Arial"/>
                <w:szCs w:val="20"/>
              </w:rPr>
              <w:t>else</w:t>
            </w:r>
            <w:r w:rsidR="007548C7">
              <w:rPr>
                <w:rFonts w:cs="Arial"/>
                <w:szCs w:val="20"/>
              </w:rPr>
              <w:t xml:space="preserve"> </w:t>
            </w:r>
            <w:r>
              <w:rPr>
                <w:rFonts w:cs="Arial"/>
                <w:szCs w:val="20"/>
              </w:rPr>
              <w:t>was</w:t>
            </w:r>
            <w:r w:rsidR="007548C7">
              <w:rPr>
                <w:rFonts w:cs="Arial"/>
                <w:szCs w:val="20"/>
              </w:rPr>
              <w:t xml:space="preserve"> </w:t>
            </w:r>
            <w:r>
              <w:rPr>
                <w:rFonts w:cs="Arial"/>
                <w:szCs w:val="20"/>
              </w:rPr>
              <w:t>taken</w:t>
            </w:r>
            <w:r w:rsidR="007548C7">
              <w:rPr>
                <w:rFonts w:cs="Arial"/>
                <w:szCs w:val="20"/>
              </w:rPr>
              <w:t xml:space="preserve"> </w:t>
            </w:r>
            <w:r>
              <w:rPr>
                <w:rFonts w:cs="Arial"/>
                <w:szCs w:val="20"/>
              </w:rPr>
              <w:t>out?</w:t>
            </w:r>
          </w:p>
          <w:p w14:paraId="3F4801FC" w14:textId="0C7842B4"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6B9D5CF" w14:textId="2B7445E3"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$1</w:t>
            </w:r>
            <w:r w:rsidR="007548C7">
              <w:rPr>
                <w:rFonts w:cs="Arial"/>
                <w:szCs w:val="20"/>
              </w:rPr>
              <w:t xml:space="preserve"> </w:t>
            </w:r>
            <w:r>
              <w:rPr>
                <w:rFonts w:cs="Arial"/>
                <w:szCs w:val="20"/>
              </w:rPr>
              <w:t>-</w:t>
            </w:r>
            <w:r w:rsidR="007548C7">
              <w:rPr>
                <w:rFonts w:cs="Arial"/>
                <w:szCs w:val="20"/>
              </w:rPr>
              <w:t xml:space="preserve"> </w:t>
            </w:r>
            <w:r>
              <w:rPr>
                <w:rFonts w:cs="Arial"/>
                <w:szCs w:val="20"/>
              </w:rPr>
              <w:t>$9,999</w:t>
            </w:r>
            <w:r w:rsidR="007548C7">
              <w:rPr>
                <w:rFonts w:cs="Arial"/>
                <w:szCs w:val="20"/>
              </w:rPr>
              <w:t xml:space="preserve"> </w:t>
            </w:r>
            <w:r>
              <w:rPr>
                <w:rFonts w:cs="Arial"/>
                <w:szCs w:val="20"/>
              </w:rPr>
              <w:br/>
              <w:t>2.</w:t>
            </w:r>
            <w:r w:rsidR="007548C7">
              <w:rPr>
                <w:rFonts w:cs="Arial"/>
                <w:szCs w:val="20"/>
              </w:rPr>
              <w:t xml:space="preserve"> </w:t>
            </w:r>
            <w:r>
              <w:rPr>
                <w:rFonts w:cs="Arial"/>
                <w:szCs w:val="20"/>
              </w:rPr>
              <w:t>$10,000</w:t>
            </w:r>
            <w:r w:rsidR="007548C7">
              <w:rPr>
                <w:rFonts w:cs="Arial"/>
                <w:szCs w:val="20"/>
              </w:rPr>
              <w:t xml:space="preserve"> </w:t>
            </w:r>
            <w:r>
              <w:rPr>
                <w:rFonts w:cs="Arial"/>
                <w:szCs w:val="20"/>
              </w:rPr>
              <w:t>-</w:t>
            </w:r>
            <w:r w:rsidR="007548C7">
              <w:rPr>
                <w:rFonts w:cs="Arial"/>
                <w:szCs w:val="20"/>
              </w:rPr>
              <w:t xml:space="preserve"> </w:t>
            </w:r>
            <w:r>
              <w:rPr>
                <w:rFonts w:cs="Arial"/>
                <w:szCs w:val="20"/>
              </w:rPr>
              <w:t>$19,999</w:t>
            </w:r>
            <w:r w:rsidR="007548C7">
              <w:rPr>
                <w:rFonts w:cs="Arial"/>
                <w:szCs w:val="20"/>
              </w:rPr>
              <w:t xml:space="preserve"> </w:t>
            </w:r>
            <w:r>
              <w:rPr>
                <w:rFonts w:cs="Arial"/>
                <w:szCs w:val="20"/>
              </w:rPr>
              <w:br/>
              <w:t>3.</w:t>
            </w:r>
            <w:r w:rsidR="007548C7">
              <w:rPr>
                <w:rFonts w:cs="Arial"/>
                <w:szCs w:val="20"/>
              </w:rPr>
              <w:t xml:space="preserve"> </w:t>
            </w:r>
            <w:r>
              <w:rPr>
                <w:rFonts w:cs="Arial"/>
                <w:szCs w:val="20"/>
              </w:rPr>
              <w:t>$20,000</w:t>
            </w:r>
            <w:r w:rsidR="007548C7">
              <w:rPr>
                <w:rFonts w:cs="Arial"/>
                <w:szCs w:val="20"/>
              </w:rPr>
              <w:t xml:space="preserve"> </w:t>
            </w:r>
            <w:r>
              <w:rPr>
                <w:rFonts w:cs="Arial"/>
                <w:szCs w:val="20"/>
              </w:rPr>
              <w:t>-</w:t>
            </w:r>
            <w:r w:rsidR="007548C7">
              <w:rPr>
                <w:rFonts w:cs="Arial"/>
                <w:szCs w:val="20"/>
              </w:rPr>
              <w:t xml:space="preserve"> </w:t>
            </w:r>
            <w:r>
              <w:rPr>
                <w:rFonts w:cs="Arial"/>
                <w:szCs w:val="20"/>
              </w:rPr>
              <w:t>$29,999</w:t>
            </w:r>
            <w:r w:rsidR="007548C7">
              <w:rPr>
                <w:rFonts w:cs="Arial"/>
                <w:szCs w:val="20"/>
              </w:rPr>
              <w:t xml:space="preserve"> </w:t>
            </w:r>
            <w:r>
              <w:rPr>
                <w:rFonts w:cs="Arial"/>
                <w:szCs w:val="20"/>
              </w:rPr>
              <w:br/>
              <w:t>4.</w:t>
            </w:r>
            <w:r w:rsidR="007548C7">
              <w:rPr>
                <w:rFonts w:cs="Arial"/>
                <w:szCs w:val="20"/>
              </w:rPr>
              <w:t xml:space="preserve"> </w:t>
            </w:r>
            <w:r>
              <w:rPr>
                <w:rFonts w:cs="Arial"/>
                <w:szCs w:val="20"/>
              </w:rPr>
              <w:t>$30,000</w:t>
            </w:r>
            <w:r w:rsidR="007548C7">
              <w:rPr>
                <w:rFonts w:cs="Arial"/>
                <w:szCs w:val="20"/>
              </w:rPr>
              <w:t xml:space="preserve"> </w:t>
            </w:r>
            <w:r>
              <w:rPr>
                <w:rFonts w:cs="Arial"/>
                <w:szCs w:val="20"/>
              </w:rPr>
              <w:t>-</w:t>
            </w:r>
            <w:r w:rsidR="007548C7">
              <w:rPr>
                <w:rFonts w:cs="Arial"/>
                <w:szCs w:val="20"/>
              </w:rPr>
              <w:t xml:space="preserve"> </w:t>
            </w:r>
            <w:r>
              <w:rPr>
                <w:rFonts w:cs="Arial"/>
                <w:szCs w:val="20"/>
              </w:rPr>
              <w:t>$39,999</w:t>
            </w:r>
            <w:r w:rsidR="007548C7">
              <w:rPr>
                <w:rFonts w:cs="Arial"/>
                <w:szCs w:val="20"/>
              </w:rPr>
              <w:t xml:space="preserve"> </w:t>
            </w:r>
            <w:r>
              <w:rPr>
                <w:rFonts w:cs="Arial"/>
                <w:szCs w:val="20"/>
              </w:rPr>
              <w:br/>
              <w:t>5.</w:t>
            </w:r>
            <w:r w:rsidR="007548C7">
              <w:rPr>
                <w:rFonts w:cs="Arial"/>
                <w:szCs w:val="20"/>
              </w:rPr>
              <w:t xml:space="preserve"> </w:t>
            </w:r>
            <w:r>
              <w:rPr>
                <w:rFonts w:cs="Arial"/>
                <w:szCs w:val="20"/>
              </w:rPr>
              <w:t>$40,000</w:t>
            </w:r>
            <w:r w:rsidR="007548C7">
              <w:rPr>
                <w:rFonts w:cs="Arial"/>
                <w:szCs w:val="20"/>
              </w:rPr>
              <w:t xml:space="preserve"> </w:t>
            </w:r>
            <w:r>
              <w:rPr>
                <w:rFonts w:cs="Arial"/>
                <w:szCs w:val="20"/>
              </w:rPr>
              <w:t>-</w:t>
            </w:r>
            <w:r w:rsidR="007548C7">
              <w:rPr>
                <w:rFonts w:cs="Arial"/>
                <w:szCs w:val="20"/>
              </w:rPr>
              <w:t xml:space="preserve"> </w:t>
            </w:r>
            <w:r>
              <w:rPr>
                <w:rFonts w:cs="Arial"/>
                <w:szCs w:val="20"/>
              </w:rPr>
              <w:t>$49,999</w:t>
            </w:r>
            <w:r w:rsidR="007548C7">
              <w:rPr>
                <w:rFonts w:cs="Arial"/>
                <w:szCs w:val="20"/>
              </w:rPr>
              <w:t xml:space="preserve"> </w:t>
            </w:r>
            <w:r>
              <w:rPr>
                <w:rFonts w:cs="Arial"/>
                <w:szCs w:val="20"/>
              </w:rPr>
              <w:br/>
              <w:t>6.</w:t>
            </w:r>
            <w:r w:rsidR="007548C7">
              <w:rPr>
                <w:rFonts w:cs="Arial"/>
                <w:szCs w:val="20"/>
              </w:rPr>
              <w:t xml:space="preserve"> </w:t>
            </w:r>
            <w:r>
              <w:rPr>
                <w:rFonts w:cs="Arial"/>
                <w:szCs w:val="20"/>
              </w:rPr>
              <w:t>$50,000</w:t>
            </w:r>
            <w:r w:rsidR="007548C7">
              <w:rPr>
                <w:rFonts w:cs="Arial"/>
                <w:szCs w:val="20"/>
              </w:rPr>
              <w:t xml:space="preserve"> </w:t>
            </w:r>
            <w:r>
              <w:rPr>
                <w:rFonts w:cs="Arial"/>
                <w:szCs w:val="20"/>
              </w:rPr>
              <w:t>-</w:t>
            </w:r>
            <w:r w:rsidR="007548C7">
              <w:rPr>
                <w:rFonts w:cs="Arial"/>
                <w:szCs w:val="20"/>
              </w:rPr>
              <w:t xml:space="preserve"> </w:t>
            </w:r>
            <w:r>
              <w:rPr>
                <w:rFonts w:cs="Arial"/>
                <w:szCs w:val="20"/>
              </w:rPr>
              <w:t>$59,999</w:t>
            </w:r>
            <w:r w:rsidR="007548C7">
              <w:rPr>
                <w:rFonts w:cs="Arial"/>
                <w:szCs w:val="20"/>
              </w:rPr>
              <w:t xml:space="preserve"> </w:t>
            </w:r>
            <w:r>
              <w:rPr>
                <w:rFonts w:cs="Arial"/>
                <w:szCs w:val="20"/>
              </w:rPr>
              <w:br/>
              <w:t>7.</w:t>
            </w:r>
            <w:r w:rsidR="007548C7">
              <w:rPr>
                <w:rFonts w:cs="Arial"/>
                <w:szCs w:val="20"/>
              </w:rPr>
              <w:t xml:space="preserve"> </w:t>
            </w:r>
            <w:r>
              <w:rPr>
                <w:rFonts w:cs="Arial"/>
                <w:szCs w:val="20"/>
              </w:rPr>
              <w:t>$60,000</w:t>
            </w:r>
            <w:r w:rsidR="007548C7">
              <w:rPr>
                <w:rFonts w:cs="Arial"/>
                <w:szCs w:val="20"/>
              </w:rPr>
              <w:t xml:space="preserve"> </w:t>
            </w:r>
            <w:r>
              <w:rPr>
                <w:rFonts w:cs="Arial"/>
                <w:szCs w:val="20"/>
              </w:rPr>
              <w:t>-</w:t>
            </w:r>
            <w:r w:rsidR="007548C7">
              <w:rPr>
                <w:rFonts w:cs="Arial"/>
                <w:szCs w:val="20"/>
              </w:rPr>
              <w:t xml:space="preserve"> </w:t>
            </w:r>
            <w:r>
              <w:rPr>
                <w:rFonts w:cs="Arial"/>
                <w:szCs w:val="20"/>
              </w:rPr>
              <w:t>$79,999</w:t>
            </w:r>
            <w:r w:rsidR="007548C7">
              <w:rPr>
                <w:rFonts w:cs="Arial"/>
                <w:szCs w:val="20"/>
              </w:rPr>
              <w:t xml:space="preserve"> </w:t>
            </w:r>
            <w:r>
              <w:rPr>
                <w:rFonts w:cs="Arial"/>
                <w:szCs w:val="20"/>
              </w:rPr>
              <w:br/>
              <w:t>8.</w:t>
            </w:r>
            <w:r w:rsidR="007548C7">
              <w:rPr>
                <w:rFonts w:cs="Arial"/>
                <w:szCs w:val="20"/>
              </w:rPr>
              <w:t xml:space="preserve"> </w:t>
            </w:r>
            <w:r>
              <w:rPr>
                <w:rFonts w:cs="Arial"/>
                <w:szCs w:val="20"/>
              </w:rPr>
              <w:t>$80,000</w:t>
            </w:r>
            <w:r w:rsidR="007548C7">
              <w:rPr>
                <w:rFonts w:cs="Arial"/>
                <w:szCs w:val="20"/>
              </w:rPr>
              <w:t xml:space="preserve"> </w:t>
            </w:r>
            <w:r>
              <w:rPr>
                <w:rFonts w:cs="Arial"/>
                <w:szCs w:val="20"/>
              </w:rPr>
              <w:t>-</w:t>
            </w:r>
            <w:r w:rsidR="007548C7">
              <w:rPr>
                <w:rFonts w:cs="Arial"/>
                <w:szCs w:val="20"/>
              </w:rPr>
              <w:t xml:space="preserve"> </w:t>
            </w:r>
            <w:r>
              <w:rPr>
                <w:rFonts w:cs="Arial"/>
                <w:szCs w:val="20"/>
              </w:rPr>
              <w:t>$99,999</w:t>
            </w:r>
            <w:r w:rsidR="007548C7">
              <w:rPr>
                <w:rFonts w:cs="Arial"/>
                <w:szCs w:val="20"/>
              </w:rPr>
              <w:t xml:space="preserve"> </w:t>
            </w:r>
            <w:r>
              <w:rPr>
                <w:rFonts w:cs="Arial"/>
                <w:szCs w:val="20"/>
              </w:rPr>
              <w:br/>
              <w:t>9.</w:t>
            </w:r>
            <w:r w:rsidR="007548C7">
              <w:rPr>
                <w:rFonts w:cs="Arial"/>
                <w:szCs w:val="20"/>
              </w:rPr>
              <w:t xml:space="preserve"> </w:t>
            </w:r>
            <w:r>
              <w:rPr>
                <w:rFonts w:cs="Arial"/>
                <w:szCs w:val="20"/>
              </w:rPr>
              <w:t>$100,000</w:t>
            </w:r>
            <w:r w:rsidR="007548C7">
              <w:rPr>
                <w:rFonts w:cs="Arial"/>
                <w:szCs w:val="20"/>
              </w:rPr>
              <w:t xml:space="preserve"> </w:t>
            </w:r>
            <w:r>
              <w:rPr>
                <w:rFonts w:cs="Arial"/>
                <w:szCs w:val="20"/>
              </w:rPr>
              <w:t>-</w:t>
            </w:r>
            <w:r w:rsidR="007548C7">
              <w:rPr>
                <w:rFonts w:cs="Arial"/>
                <w:szCs w:val="20"/>
              </w:rPr>
              <w:t xml:space="preserve"> </w:t>
            </w:r>
            <w:r>
              <w:rPr>
                <w:rFonts w:cs="Arial"/>
                <w:szCs w:val="20"/>
              </w:rPr>
              <w:t>$124,999</w:t>
            </w:r>
            <w:r w:rsidR="007548C7">
              <w:rPr>
                <w:rFonts w:cs="Arial"/>
                <w:szCs w:val="20"/>
              </w:rPr>
              <w:t xml:space="preserve"> </w:t>
            </w:r>
            <w:r>
              <w:rPr>
                <w:rFonts w:cs="Arial"/>
                <w:szCs w:val="20"/>
              </w:rPr>
              <w:br/>
              <w:t>10.</w:t>
            </w:r>
            <w:r w:rsidR="007548C7">
              <w:rPr>
                <w:rFonts w:cs="Arial"/>
                <w:szCs w:val="20"/>
              </w:rPr>
              <w:t xml:space="preserve"> </w:t>
            </w:r>
            <w:r>
              <w:rPr>
                <w:rFonts w:cs="Arial"/>
                <w:szCs w:val="20"/>
              </w:rPr>
              <w:t>$125,000</w:t>
            </w:r>
            <w:r w:rsidR="007548C7">
              <w:rPr>
                <w:rFonts w:cs="Arial"/>
                <w:szCs w:val="20"/>
              </w:rPr>
              <w:t xml:space="preserve"> </w:t>
            </w:r>
            <w:r>
              <w:rPr>
                <w:rFonts w:cs="Arial"/>
                <w:szCs w:val="20"/>
              </w:rPr>
              <w:t>-</w:t>
            </w:r>
            <w:r w:rsidR="007548C7">
              <w:rPr>
                <w:rFonts w:cs="Arial"/>
                <w:szCs w:val="20"/>
              </w:rPr>
              <w:t xml:space="preserve"> </w:t>
            </w:r>
            <w:r>
              <w:rPr>
                <w:rFonts w:cs="Arial"/>
                <w:szCs w:val="20"/>
              </w:rPr>
              <w:t>$149,999</w:t>
            </w:r>
            <w:r w:rsidR="007548C7">
              <w:rPr>
                <w:rFonts w:cs="Arial"/>
                <w:szCs w:val="20"/>
              </w:rPr>
              <w:t xml:space="preserve"> </w:t>
            </w:r>
            <w:r>
              <w:rPr>
                <w:rFonts w:cs="Arial"/>
                <w:szCs w:val="20"/>
              </w:rPr>
              <w:br/>
              <w:t>11.</w:t>
            </w:r>
            <w:r w:rsidR="007548C7">
              <w:rPr>
                <w:rFonts w:cs="Arial"/>
                <w:szCs w:val="20"/>
              </w:rPr>
              <w:t xml:space="preserve"> </w:t>
            </w:r>
            <w:r>
              <w:rPr>
                <w:rFonts w:cs="Arial"/>
                <w:szCs w:val="20"/>
              </w:rPr>
              <w:t>$150,000</w:t>
            </w:r>
            <w:r w:rsidR="007548C7">
              <w:rPr>
                <w:rFonts w:cs="Arial"/>
                <w:szCs w:val="20"/>
              </w:rPr>
              <w:t xml:space="preserve"> </w:t>
            </w:r>
            <w:r>
              <w:rPr>
                <w:rFonts w:cs="Arial"/>
                <w:szCs w:val="20"/>
              </w:rPr>
              <w:t>or</w:t>
            </w:r>
            <w:r w:rsidR="007548C7">
              <w:rPr>
                <w:rFonts w:cs="Arial"/>
                <w:szCs w:val="20"/>
              </w:rPr>
              <w:t xml:space="preserve"> </w:t>
            </w:r>
            <w:r>
              <w:rPr>
                <w:rFonts w:cs="Arial"/>
                <w:szCs w:val="20"/>
              </w:rPr>
              <w:t>more</w:t>
            </w:r>
            <w:r w:rsidR="007548C7">
              <w:rPr>
                <w:rFonts w:cs="Arial"/>
                <w:szCs w:val="20"/>
              </w:rPr>
              <w:t xml:space="preserve"> </w:t>
            </w:r>
            <w:r>
              <w:rPr>
                <w:rFonts w:cs="Arial"/>
                <w:szCs w:val="20"/>
              </w:rPr>
              <w:br/>
              <w:t>12.</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r w:rsidR="007548C7">
              <w:rPr>
                <w:rFonts w:cs="Arial"/>
                <w:szCs w:val="20"/>
              </w:rPr>
              <w:t xml:space="preserve"> </w:t>
            </w:r>
          </w:p>
        </w:tc>
      </w:tr>
      <w:tr w:rsidR="007403E9" w:rsidRPr="00117260" w14:paraId="09D8DFBE"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1D7DDBF4" w14:textId="77777777" w:rsidR="007403E9" w:rsidRPr="003241A9" w:rsidRDefault="007403E9">
            <w:pPr>
              <w:pStyle w:val="QNameText"/>
              <w:spacing w:after="0" w:line="256" w:lineRule="auto"/>
              <w:rPr>
                <w:rFonts w:cs="Arial"/>
                <w:sz w:val="18"/>
                <w:szCs w:val="18"/>
              </w:rPr>
            </w:pPr>
            <w:r w:rsidRPr="003241A9">
              <w:rPr>
                <w:rFonts w:cs="Arial"/>
                <w:sz w:val="18"/>
                <w:szCs w:val="18"/>
              </w:rPr>
              <w:t>SALCONF1</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06BCF60" w14:textId="368A67F9" w:rsidR="007403E9" w:rsidRPr="00884C27" w:rsidRDefault="00884C27" w:rsidP="00884C27">
            <w:pPr>
              <w:rPr>
                <w:rFonts w:cs="Arial"/>
                <w:szCs w:val="20"/>
              </w:rPr>
            </w:pPr>
            <w:r>
              <w:rPr>
                <w:rFonts w:cs="Arial"/>
                <w:szCs w:val="20"/>
              </w:rPr>
              <w:t>Sorry</w:t>
            </w:r>
            <w:r w:rsidR="007548C7">
              <w:rPr>
                <w:rFonts w:cs="Arial"/>
                <w:szCs w:val="20"/>
              </w:rPr>
              <w:t xml:space="preserve"> </w:t>
            </w:r>
            <w:r>
              <w:rPr>
                <w:rFonts w:cs="Arial"/>
                <w:szCs w:val="20"/>
              </w:rPr>
              <w:t>but</w:t>
            </w:r>
            <w:r w:rsidR="007548C7">
              <w:rPr>
                <w:rFonts w:cs="Arial"/>
                <w:szCs w:val="20"/>
              </w:rPr>
              <w:t xml:space="preserve"> </w:t>
            </w:r>
            <w:r>
              <w:rPr>
                <w:rFonts w:cs="Arial"/>
                <w:szCs w:val="20"/>
              </w:rPr>
              <w:t>the</w:t>
            </w:r>
            <w:r w:rsidR="007548C7">
              <w:rPr>
                <w:rFonts w:cs="Arial"/>
                <w:szCs w:val="20"/>
              </w:rPr>
              <w:t xml:space="preserve"> </w:t>
            </w:r>
            <w:r>
              <w:rPr>
                <w:rFonts w:cs="Arial"/>
                <w:szCs w:val="20"/>
              </w:rPr>
              <w:t>salary</w:t>
            </w:r>
            <w:r w:rsidR="007548C7">
              <w:rPr>
                <w:rFonts w:cs="Arial"/>
                <w:szCs w:val="20"/>
              </w:rPr>
              <w:t xml:space="preserve"> </w:t>
            </w:r>
            <w:r>
              <w:rPr>
                <w:rFonts w:cs="Arial"/>
                <w:szCs w:val="20"/>
              </w:rPr>
              <w:t>you</w:t>
            </w:r>
            <w:r w:rsidR="007548C7">
              <w:rPr>
                <w:rFonts w:cs="Arial"/>
                <w:szCs w:val="20"/>
              </w:rPr>
              <w:t xml:space="preserve"> </w:t>
            </w:r>
            <w:r>
              <w:rPr>
                <w:rFonts w:cs="Arial"/>
                <w:szCs w:val="20"/>
              </w:rPr>
              <w:t>entered</w:t>
            </w:r>
            <w:r w:rsidR="007548C7">
              <w:rPr>
                <w:rFonts w:cs="Arial"/>
                <w:szCs w:val="20"/>
              </w:rPr>
              <w:t xml:space="preserve"> </w:t>
            </w:r>
            <w:r>
              <w:rPr>
                <w:rFonts w:cs="Arial"/>
                <w:szCs w:val="20"/>
              </w:rPr>
              <w:t>for</w:t>
            </w:r>
            <w:r w:rsidR="007548C7">
              <w:rPr>
                <w:rFonts w:cs="Arial"/>
                <w:szCs w:val="20"/>
              </w:rPr>
              <w:t xml:space="preserve"> </w:t>
            </w:r>
            <w:r>
              <w:rPr>
                <w:rFonts w:cs="Arial"/>
                <w:szCs w:val="20"/>
              </w:rPr>
              <w:t>your</w:t>
            </w:r>
            <w:r w:rsidR="007548C7">
              <w:rPr>
                <w:rFonts w:cs="Arial"/>
                <w:szCs w:val="20"/>
              </w:rPr>
              <w:t xml:space="preserve"> </w:t>
            </w:r>
            <w:r>
              <w:rPr>
                <w:rFonts w:cs="Arial"/>
                <w:b/>
                <w:bCs/>
                <w:szCs w:val="20"/>
              </w:rPr>
              <w:t>main</w:t>
            </w:r>
            <w:r w:rsidR="007548C7">
              <w:rPr>
                <w:rFonts w:cs="Arial"/>
                <w:b/>
                <w:bCs/>
                <w:szCs w:val="20"/>
              </w:rPr>
              <w:t xml:space="preserve"> </w:t>
            </w:r>
            <w:r>
              <w:rPr>
                <w:rFonts w:cs="Arial"/>
                <w:b/>
                <w:bCs/>
                <w:szCs w:val="20"/>
              </w:rPr>
              <w:t>job</w:t>
            </w:r>
            <w:r w:rsidR="007548C7">
              <w:rPr>
                <w:rFonts w:cs="Arial"/>
                <w:szCs w:val="20"/>
              </w:rPr>
              <w:t xml:space="preserve"> </w:t>
            </w:r>
            <w:r>
              <w:rPr>
                <w:rFonts w:cs="Arial"/>
                <w:szCs w:val="20"/>
              </w:rPr>
              <w:t>is</w:t>
            </w:r>
            <w:r w:rsidR="007548C7">
              <w:rPr>
                <w:rFonts w:cs="Arial"/>
                <w:szCs w:val="20"/>
              </w:rPr>
              <w:t xml:space="preserve"> </w:t>
            </w:r>
            <w:r>
              <w:rPr>
                <w:rFonts w:cs="Arial"/>
                <w:szCs w:val="20"/>
              </w:rPr>
              <w:t>higher</w:t>
            </w:r>
            <w:r w:rsidR="007548C7">
              <w:rPr>
                <w:rFonts w:cs="Arial"/>
                <w:szCs w:val="20"/>
              </w:rPr>
              <w:t xml:space="preserve"> </w:t>
            </w:r>
            <w:r>
              <w:rPr>
                <w:rFonts w:cs="Arial"/>
                <w:szCs w:val="20"/>
              </w:rPr>
              <w:t>than</w:t>
            </w:r>
            <w:r w:rsidR="007548C7">
              <w:rPr>
                <w:rFonts w:cs="Arial"/>
                <w:szCs w:val="20"/>
              </w:rPr>
              <w:t xml:space="preserve"> </w:t>
            </w:r>
            <w:r>
              <w:rPr>
                <w:rFonts w:cs="Arial"/>
                <w:szCs w:val="20"/>
              </w:rPr>
              <w:t>the</w:t>
            </w:r>
            <w:r w:rsidR="007548C7">
              <w:rPr>
                <w:rFonts w:cs="Arial"/>
                <w:szCs w:val="20"/>
              </w:rPr>
              <w:t xml:space="preserve"> </w:t>
            </w:r>
            <w:r>
              <w:rPr>
                <w:rFonts w:cs="Arial"/>
                <w:szCs w:val="20"/>
              </w:rPr>
              <w:t>salary</w:t>
            </w:r>
            <w:r w:rsidR="007548C7">
              <w:rPr>
                <w:rFonts w:cs="Arial"/>
                <w:szCs w:val="20"/>
              </w:rPr>
              <w:t xml:space="preserve"> </w:t>
            </w:r>
            <w:r>
              <w:rPr>
                <w:rFonts w:cs="Arial"/>
                <w:szCs w:val="20"/>
              </w:rPr>
              <w:t>you</w:t>
            </w:r>
            <w:r w:rsidR="007548C7">
              <w:rPr>
                <w:rFonts w:cs="Arial"/>
                <w:szCs w:val="20"/>
              </w:rPr>
              <w:t xml:space="preserve"> </w:t>
            </w:r>
            <w:r>
              <w:rPr>
                <w:rFonts w:cs="Arial"/>
                <w:szCs w:val="20"/>
              </w:rPr>
              <w:t>entered</w:t>
            </w:r>
            <w:r w:rsidR="007548C7">
              <w:rPr>
                <w:rFonts w:cs="Arial"/>
                <w:szCs w:val="20"/>
              </w:rPr>
              <w:t xml:space="preserve"> </w:t>
            </w:r>
            <w:r>
              <w:rPr>
                <w:rFonts w:cs="Arial"/>
                <w:szCs w:val="20"/>
              </w:rPr>
              <w:t>for</w:t>
            </w:r>
            <w:r w:rsidR="007548C7">
              <w:rPr>
                <w:rFonts w:cs="Arial"/>
                <w:b/>
                <w:bCs/>
                <w:szCs w:val="20"/>
              </w:rPr>
              <w:t xml:space="preserve"> </w:t>
            </w:r>
            <w:r>
              <w:rPr>
                <w:rFonts w:cs="Arial"/>
                <w:b/>
                <w:bCs/>
                <w:szCs w:val="20"/>
              </w:rPr>
              <w:t>all</w:t>
            </w:r>
            <w:r w:rsidR="007548C7">
              <w:rPr>
                <w:rFonts w:cs="Arial"/>
                <w:b/>
                <w:bCs/>
                <w:szCs w:val="20"/>
              </w:rPr>
              <w:t xml:space="preserve"> </w:t>
            </w:r>
            <w:r>
              <w:rPr>
                <w:rFonts w:cs="Arial"/>
                <w:b/>
                <w:bCs/>
                <w:szCs w:val="20"/>
              </w:rPr>
              <w:t>your</w:t>
            </w:r>
            <w:r w:rsidR="007548C7">
              <w:rPr>
                <w:rFonts w:cs="Arial"/>
                <w:b/>
                <w:bCs/>
                <w:szCs w:val="20"/>
              </w:rPr>
              <w:t xml:space="preserve"> </w:t>
            </w:r>
            <w:r>
              <w:rPr>
                <w:rFonts w:cs="Arial"/>
                <w:b/>
                <w:bCs/>
                <w:szCs w:val="20"/>
              </w:rPr>
              <w:t>jobs</w:t>
            </w:r>
            <w:r>
              <w:rPr>
                <w:rFonts w:cs="Arial"/>
                <w:szCs w:val="20"/>
              </w:rPr>
              <w:t>.</w:t>
            </w:r>
            <w:r w:rsidR="007548C7">
              <w:rPr>
                <w:rFonts w:cs="Arial"/>
                <w:szCs w:val="20"/>
              </w:rPr>
              <w:t xml:space="preserve"> </w:t>
            </w:r>
            <w:r>
              <w:rPr>
                <w:rFonts w:cs="Arial"/>
                <w:szCs w:val="20"/>
              </w:rPr>
              <w:t>Please</w:t>
            </w:r>
            <w:r w:rsidR="007548C7">
              <w:rPr>
                <w:rFonts w:cs="Arial"/>
                <w:szCs w:val="20"/>
              </w:rPr>
              <w:t xml:space="preserve"> </w:t>
            </w:r>
            <w:r>
              <w:rPr>
                <w:rFonts w:cs="Arial"/>
                <w:szCs w:val="20"/>
              </w:rPr>
              <w:t>select</w:t>
            </w:r>
            <w:r w:rsidR="007548C7">
              <w:rPr>
                <w:rFonts w:cs="Arial"/>
                <w:szCs w:val="20"/>
              </w:rPr>
              <w:t xml:space="preserve"> </w:t>
            </w:r>
            <w:r>
              <w:rPr>
                <w:rFonts w:cs="Arial"/>
                <w:szCs w:val="20"/>
              </w:rPr>
              <w:t>the</w:t>
            </w:r>
            <w:r w:rsidR="007548C7">
              <w:rPr>
                <w:rFonts w:cs="Arial"/>
                <w:szCs w:val="20"/>
              </w:rPr>
              <w:t xml:space="preserve"> </w:t>
            </w:r>
            <w:r>
              <w:rPr>
                <w:rFonts w:cs="Arial"/>
                <w:szCs w:val="20"/>
              </w:rPr>
              <w:t>best</w:t>
            </w:r>
            <w:r w:rsidR="007548C7">
              <w:rPr>
                <w:rFonts w:cs="Arial"/>
                <w:szCs w:val="20"/>
              </w:rPr>
              <w:t xml:space="preserve"> </w:t>
            </w:r>
            <w:r>
              <w:rPr>
                <w:rFonts w:cs="Arial"/>
                <w:szCs w:val="20"/>
              </w:rPr>
              <w:t>option</w:t>
            </w:r>
            <w:r w:rsidR="007548C7">
              <w:rPr>
                <w:rFonts w:cs="Arial"/>
                <w:szCs w:val="20"/>
              </w:rPr>
              <w:t xml:space="preserve"> </w:t>
            </w:r>
            <w:r>
              <w:rPr>
                <w:rFonts w:cs="Arial"/>
                <w:szCs w:val="20"/>
              </w:rPr>
              <w:t>for</w:t>
            </w:r>
            <w:r w:rsidR="007548C7">
              <w:rPr>
                <w:rFonts w:cs="Arial"/>
                <w:szCs w:val="20"/>
              </w:rPr>
              <w:t xml:space="preserve"> </w:t>
            </w:r>
            <w:r>
              <w:rPr>
                <w:rFonts w:cs="Arial"/>
                <w:szCs w:val="20"/>
              </w:rPr>
              <w:t>how</w:t>
            </w:r>
            <w:r w:rsidR="007548C7">
              <w:rPr>
                <w:rFonts w:cs="Arial"/>
                <w:szCs w:val="20"/>
              </w:rPr>
              <w:t xml:space="preserve"> </w:t>
            </w:r>
            <w:r>
              <w:rPr>
                <w:rFonts w:cs="Arial"/>
                <w:szCs w:val="20"/>
              </w:rPr>
              <w:t>much</w:t>
            </w:r>
            <w:r w:rsidR="007548C7">
              <w:rPr>
                <w:rFonts w:cs="Arial"/>
                <w:szCs w:val="20"/>
              </w:rPr>
              <w:t xml:space="preserve"> </w:t>
            </w:r>
            <w:r>
              <w:rPr>
                <w:rFonts w:cs="Arial"/>
                <w:szCs w:val="20"/>
              </w:rPr>
              <w:t>you</w:t>
            </w:r>
            <w:r w:rsidR="007548C7">
              <w:rPr>
                <w:rFonts w:cs="Arial"/>
                <w:szCs w:val="20"/>
              </w:rPr>
              <w:t xml:space="preserve"> </w:t>
            </w:r>
            <w:r>
              <w:rPr>
                <w:rFonts w:cs="Arial"/>
                <w:szCs w:val="20"/>
              </w:rPr>
              <w:t>would</w:t>
            </w:r>
            <w:r w:rsidR="007548C7">
              <w:rPr>
                <w:rFonts w:cs="Arial"/>
                <w:szCs w:val="20"/>
              </w:rPr>
              <w:t xml:space="preserve"> </w:t>
            </w:r>
            <w:r>
              <w:rPr>
                <w:rFonts w:cs="Arial"/>
                <w:szCs w:val="20"/>
              </w:rPr>
              <w:t>usually</w:t>
            </w:r>
            <w:r w:rsidR="007548C7">
              <w:rPr>
                <w:rFonts w:cs="Arial"/>
                <w:szCs w:val="20"/>
              </w:rPr>
              <w:t xml:space="preserve"> </w:t>
            </w:r>
            <w:r>
              <w:rPr>
                <w:rFonts w:cs="Arial"/>
                <w:szCs w:val="20"/>
              </w:rPr>
              <w:t>earn</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b/>
                <w:bCs/>
                <w:szCs w:val="20"/>
              </w:rPr>
              <w:t>main</w:t>
            </w:r>
            <w:r w:rsidR="007548C7">
              <w:rPr>
                <w:rFonts w:cs="Arial"/>
                <w:b/>
                <w:bCs/>
                <w:szCs w:val="20"/>
              </w:rPr>
              <w:t xml:space="preserve"> </w:t>
            </w:r>
            <w:r>
              <w:rPr>
                <w:rFonts w:cs="Arial"/>
                <w:b/>
                <w:bCs/>
                <w:szCs w:val="20"/>
              </w:rPr>
              <w:t>job</w:t>
            </w:r>
            <w:r>
              <w:rPr>
                <w:rFonts w:cs="Arial"/>
                <w:szCs w:val="20"/>
              </w:rPr>
              <w:t>,</w:t>
            </w:r>
            <w:r w:rsidR="007548C7">
              <w:rPr>
                <w:rFonts w:cs="Arial"/>
                <w:szCs w:val="20"/>
              </w:rPr>
              <w:t xml:space="preserve"> </w:t>
            </w:r>
            <w:r>
              <w:rPr>
                <w:rFonts w:cs="Arial"/>
                <w:szCs w:val="20"/>
              </w:rPr>
              <w:t>per</w:t>
            </w:r>
            <w:r w:rsidR="007548C7">
              <w:rPr>
                <w:rFonts w:cs="Arial"/>
                <w:szCs w:val="20"/>
              </w:rPr>
              <w:t xml:space="preserve"> </w:t>
            </w:r>
            <w:r>
              <w:rPr>
                <w:rFonts w:cs="Arial"/>
                <w:szCs w:val="20"/>
              </w:rPr>
              <w:t>annum</w:t>
            </w:r>
            <w:r w:rsidR="007548C7">
              <w:rPr>
                <w:rFonts w:cs="Arial"/>
                <w:szCs w:val="20"/>
              </w:rPr>
              <w:t xml:space="preserve"> </w:t>
            </w:r>
            <w:r>
              <w:rPr>
                <w:rFonts w:cs="Arial"/>
                <w:szCs w:val="20"/>
              </w:rPr>
              <w:t>before</w:t>
            </w:r>
            <w:r w:rsidR="007548C7">
              <w:rPr>
                <w:rFonts w:cs="Arial"/>
                <w:szCs w:val="20"/>
              </w:rPr>
              <w:t xml:space="preserve"> </w:t>
            </w:r>
            <w:r>
              <w:rPr>
                <w:rFonts w:cs="Arial"/>
                <w:szCs w:val="20"/>
              </w:rPr>
              <w:t>tax</w:t>
            </w:r>
            <w:r w:rsidR="007548C7">
              <w:rPr>
                <w:rFonts w:cs="Arial"/>
                <w:szCs w:val="20"/>
              </w:rPr>
              <w:t xml:space="preserve"> </w:t>
            </w:r>
            <w:r>
              <w:rPr>
                <w:rFonts w:cs="Arial"/>
                <w:szCs w:val="20"/>
              </w:rPr>
              <w:t>or</w:t>
            </w:r>
            <w:r w:rsidR="007548C7">
              <w:rPr>
                <w:rFonts w:cs="Arial"/>
                <w:szCs w:val="20"/>
              </w:rPr>
              <w:t xml:space="preserve"> </w:t>
            </w:r>
            <w:r>
              <w:rPr>
                <w:rFonts w:cs="Arial"/>
                <w:szCs w:val="20"/>
              </w:rPr>
              <w:t>anything</w:t>
            </w:r>
            <w:r w:rsidR="007548C7">
              <w:rPr>
                <w:rFonts w:cs="Arial"/>
                <w:szCs w:val="20"/>
              </w:rPr>
              <w:t xml:space="preserve"> </w:t>
            </w:r>
            <w:r>
              <w:rPr>
                <w:rFonts w:cs="Arial"/>
                <w:szCs w:val="20"/>
              </w:rPr>
              <w:t>else</w:t>
            </w:r>
            <w:r w:rsidR="007548C7">
              <w:rPr>
                <w:rFonts w:cs="Arial"/>
                <w:szCs w:val="20"/>
              </w:rPr>
              <w:t xml:space="preserve"> </w:t>
            </w:r>
            <w:r>
              <w:rPr>
                <w:rFonts w:cs="Arial"/>
                <w:szCs w:val="20"/>
              </w:rPr>
              <w:t>was</w:t>
            </w:r>
            <w:r w:rsidR="007548C7">
              <w:rPr>
                <w:rFonts w:cs="Arial"/>
                <w:szCs w:val="20"/>
              </w:rPr>
              <w:t xml:space="preserve"> </w:t>
            </w:r>
            <w:r>
              <w:rPr>
                <w:rFonts w:cs="Arial"/>
                <w:szCs w:val="20"/>
              </w:rPr>
              <w:t>taken</w:t>
            </w:r>
            <w:r w:rsidR="007548C7">
              <w:rPr>
                <w:rFonts w:cs="Arial"/>
                <w:szCs w:val="20"/>
              </w:rPr>
              <w:t xml:space="preserve"> </w:t>
            </w:r>
            <w:r>
              <w:rPr>
                <w:rFonts w:cs="Arial"/>
                <w:szCs w:val="20"/>
              </w:rPr>
              <w:t>out?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07CF931" w14:textId="0D32CFB2"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$1</w:t>
            </w:r>
            <w:r w:rsidR="007548C7">
              <w:rPr>
                <w:rFonts w:cs="Arial"/>
                <w:szCs w:val="20"/>
              </w:rPr>
              <w:t xml:space="preserve"> </w:t>
            </w:r>
            <w:r>
              <w:rPr>
                <w:rFonts w:cs="Arial"/>
                <w:szCs w:val="20"/>
              </w:rPr>
              <w:t>-</w:t>
            </w:r>
            <w:r w:rsidR="007548C7">
              <w:rPr>
                <w:rFonts w:cs="Arial"/>
                <w:szCs w:val="20"/>
              </w:rPr>
              <w:t xml:space="preserve"> </w:t>
            </w:r>
            <w:r>
              <w:rPr>
                <w:rFonts w:cs="Arial"/>
                <w:szCs w:val="20"/>
              </w:rPr>
              <w:t>$9,999</w:t>
            </w:r>
            <w:r w:rsidR="007548C7">
              <w:rPr>
                <w:rFonts w:cs="Arial"/>
                <w:szCs w:val="20"/>
              </w:rPr>
              <w:t xml:space="preserve"> </w:t>
            </w:r>
            <w:r>
              <w:rPr>
                <w:rFonts w:cs="Arial"/>
                <w:szCs w:val="20"/>
              </w:rPr>
              <w:br/>
              <w:t>2.</w:t>
            </w:r>
            <w:r w:rsidR="007548C7">
              <w:rPr>
                <w:rFonts w:cs="Arial"/>
                <w:szCs w:val="20"/>
              </w:rPr>
              <w:t xml:space="preserve"> </w:t>
            </w:r>
            <w:r>
              <w:rPr>
                <w:rFonts w:cs="Arial"/>
                <w:szCs w:val="20"/>
              </w:rPr>
              <w:t>$10,000</w:t>
            </w:r>
            <w:r w:rsidR="007548C7">
              <w:rPr>
                <w:rFonts w:cs="Arial"/>
                <w:szCs w:val="20"/>
              </w:rPr>
              <w:t xml:space="preserve"> </w:t>
            </w:r>
            <w:r>
              <w:rPr>
                <w:rFonts w:cs="Arial"/>
                <w:szCs w:val="20"/>
              </w:rPr>
              <w:t>-</w:t>
            </w:r>
            <w:r w:rsidR="007548C7">
              <w:rPr>
                <w:rFonts w:cs="Arial"/>
                <w:szCs w:val="20"/>
              </w:rPr>
              <w:t xml:space="preserve"> </w:t>
            </w:r>
            <w:r>
              <w:rPr>
                <w:rFonts w:cs="Arial"/>
                <w:szCs w:val="20"/>
              </w:rPr>
              <w:t>$19,999</w:t>
            </w:r>
            <w:r w:rsidR="007548C7">
              <w:rPr>
                <w:rFonts w:cs="Arial"/>
                <w:szCs w:val="20"/>
              </w:rPr>
              <w:t xml:space="preserve"> </w:t>
            </w:r>
            <w:r>
              <w:rPr>
                <w:rFonts w:cs="Arial"/>
                <w:szCs w:val="20"/>
              </w:rPr>
              <w:br/>
              <w:t>3.</w:t>
            </w:r>
            <w:r w:rsidR="007548C7">
              <w:rPr>
                <w:rFonts w:cs="Arial"/>
                <w:szCs w:val="20"/>
              </w:rPr>
              <w:t xml:space="preserve"> </w:t>
            </w:r>
            <w:r>
              <w:rPr>
                <w:rFonts w:cs="Arial"/>
                <w:szCs w:val="20"/>
              </w:rPr>
              <w:t>$20,000</w:t>
            </w:r>
            <w:r w:rsidR="007548C7">
              <w:rPr>
                <w:rFonts w:cs="Arial"/>
                <w:szCs w:val="20"/>
              </w:rPr>
              <w:t xml:space="preserve"> </w:t>
            </w:r>
            <w:r>
              <w:rPr>
                <w:rFonts w:cs="Arial"/>
                <w:szCs w:val="20"/>
              </w:rPr>
              <w:t>-</w:t>
            </w:r>
            <w:r w:rsidR="007548C7">
              <w:rPr>
                <w:rFonts w:cs="Arial"/>
                <w:szCs w:val="20"/>
              </w:rPr>
              <w:t xml:space="preserve"> </w:t>
            </w:r>
            <w:r>
              <w:rPr>
                <w:rFonts w:cs="Arial"/>
                <w:szCs w:val="20"/>
              </w:rPr>
              <w:t>$29,999</w:t>
            </w:r>
            <w:r w:rsidR="007548C7">
              <w:rPr>
                <w:rFonts w:cs="Arial"/>
                <w:szCs w:val="20"/>
              </w:rPr>
              <w:t xml:space="preserve"> </w:t>
            </w:r>
            <w:r>
              <w:rPr>
                <w:rFonts w:cs="Arial"/>
                <w:szCs w:val="20"/>
              </w:rPr>
              <w:br/>
              <w:t>4.</w:t>
            </w:r>
            <w:r w:rsidR="007548C7">
              <w:rPr>
                <w:rFonts w:cs="Arial"/>
                <w:szCs w:val="20"/>
              </w:rPr>
              <w:t xml:space="preserve"> </w:t>
            </w:r>
            <w:r>
              <w:rPr>
                <w:rFonts w:cs="Arial"/>
                <w:szCs w:val="20"/>
              </w:rPr>
              <w:t>$30,000</w:t>
            </w:r>
            <w:r w:rsidR="007548C7">
              <w:rPr>
                <w:rFonts w:cs="Arial"/>
                <w:szCs w:val="20"/>
              </w:rPr>
              <w:t xml:space="preserve"> </w:t>
            </w:r>
            <w:r>
              <w:rPr>
                <w:rFonts w:cs="Arial"/>
                <w:szCs w:val="20"/>
              </w:rPr>
              <w:t>-</w:t>
            </w:r>
            <w:r w:rsidR="007548C7">
              <w:rPr>
                <w:rFonts w:cs="Arial"/>
                <w:szCs w:val="20"/>
              </w:rPr>
              <w:t xml:space="preserve"> </w:t>
            </w:r>
            <w:r>
              <w:rPr>
                <w:rFonts w:cs="Arial"/>
                <w:szCs w:val="20"/>
              </w:rPr>
              <w:t>$39,999</w:t>
            </w:r>
            <w:r w:rsidR="007548C7">
              <w:rPr>
                <w:rFonts w:cs="Arial"/>
                <w:szCs w:val="20"/>
              </w:rPr>
              <w:t xml:space="preserve"> </w:t>
            </w:r>
            <w:r>
              <w:rPr>
                <w:rFonts w:cs="Arial"/>
                <w:szCs w:val="20"/>
              </w:rPr>
              <w:br/>
              <w:t>5.</w:t>
            </w:r>
            <w:r w:rsidR="007548C7">
              <w:rPr>
                <w:rFonts w:cs="Arial"/>
                <w:szCs w:val="20"/>
              </w:rPr>
              <w:t xml:space="preserve"> </w:t>
            </w:r>
            <w:r>
              <w:rPr>
                <w:rFonts w:cs="Arial"/>
                <w:szCs w:val="20"/>
              </w:rPr>
              <w:t>$40,000</w:t>
            </w:r>
            <w:r w:rsidR="007548C7">
              <w:rPr>
                <w:rFonts w:cs="Arial"/>
                <w:szCs w:val="20"/>
              </w:rPr>
              <w:t xml:space="preserve"> </w:t>
            </w:r>
            <w:r>
              <w:rPr>
                <w:rFonts w:cs="Arial"/>
                <w:szCs w:val="20"/>
              </w:rPr>
              <w:t>-</w:t>
            </w:r>
            <w:r w:rsidR="007548C7">
              <w:rPr>
                <w:rFonts w:cs="Arial"/>
                <w:szCs w:val="20"/>
              </w:rPr>
              <w:t xml:space="preserve"> </w:t>
            </w:r>
            <w:r>
              <w:rPr>
                <w:rFonts w:cs="Arial"/>
                <w:szCs w:val="20"/>
              </w:rPr>
              <w:t>$49,999</w:t>
            </w:r>
            <w:r w:rsidR="007548C7">
              <w:rPr>
                <w:rFonts w:cs="Arial"/>
                <w:szCs w:val="20"/>
              </w:rPr>
              <w:t xml:space="preserve"> </w:t>
            </w:r>
            <w:r>
              <w:rPr>
                <w:rFonts w:cs="Arial"/>
                <w:szCs w:val="20"/>
              </w:rPr>
              <w:br/>
              <w:t>6.</w:t>
            </w:r>
            <w:r w:rsidR="007548C7">
              <w:rPr>
                <w:rFonts w:cs="Arial"/>
                <w:szCs w:val="20"/>
              </w:rPr>
              <w:t xml:space="preserve"> </w:t>
            </w:r>
            <w:r>
              <w:rPr>
                <w:rFonts w:cs="Arial"/>
                <w:szCs w:val="20"/>
              </w:rPr>
              <w:t>$50,000</w:t>
            </w:r>
            <w:r w:rsidR="007548C7">
              <w:rPr>
                <w:rFonts w:cs="Arial"/>
                <w:szCs w:val="20"/>
              </w:rPr>
              <w:t xml:space="preserve"> </w:t>
            </w:r>
            <w:r>
              <w:rPr>
                <w:rFonts w:cs="Arial"/>
                <w:szCs w:val="20"/>
              </w:rPr>
              <w:t>-</w:t>
            </w:r>
            <w:r w:rsidR="007548C7">
              <w:rPr>
                <w:rFonts w:cs="Arial"/>
                <w:szCs w:val="20"/>
              </w:rPr>
              <w:t xml:space="preserve"> </w:t>
            </w:r>
            <w:r>
              <w:rPr>
                <w:rFonts w:cs="Arial"/>
                <w:szCs w:val="20"/>
              </w:rPr>
              <w:t>$59,999</w:t>
            </w:r>
            <w:r w:rsidR="007548C7">
              <w:rPr>
                <w:rFonts w:cs="Arial"/>
                <w:szCs w:val="20"/>
              </w:rPr>
              <w:t xml:space="preserve"> </w:t>
            </w:r>
            <w:r>
              <w:rPr>
                <w:rFonts w:cs="Arial"/>
                <w:szCs w:val="20"/>
              </w:rPr>
              <w:br/>
              <w:t>7.</w:t>
            </w:r>
            <w:r w:rsidR="007548C7">
              <w:rPr>
                <w:rFonts w:cs="Arial"/>
                <w:szCs w:val="20"/>
              </w:rPr>
              <w:t xml:space="preserve"> </w:t>
            </w:r>
            <w:r>
              <w:rPr>
                <w:rFonts w:cs="Arial"/>
                <w:szCs w:val="20"/>
              </w:rPr>
              <w:t>$60,000</w:t>
            </w:r>
            <w:r w:rsidR="007548C7">
              <w:rPr>
                <w:rFonts w:cs="Arial"/>
                <w:szCs w:val="20"/>
              </w:rPr>
              <w:t xml:space="preserve"> </w:t>
            </w:r>
            <w:r>
              <w:rPr>
                <w:rFonts w:cs="Arial"/>
                <w:szCs w:val="20"/>
              </w:rPr>
              <w:t>-</w:t>
            </w:r>
            <w:r w:rsidR="007548C7">
              <w:rPr>
                <w:rFonts w:cs="Arial"/>
                <w:szCs w:val="20"/>
              </w:rPr>
              <w:t xml:space="preserve"> </w:t>
            </w:r>
            <w:r>
              <w:rPr>
                <w:rFonts w:cs="Arial"/>
                <w:szCs w:val="20"/>
              </w:rPr>
              <w:t>$79,999</w:t>
            </w:r>
            <w:r w:rsidR="007548C7">
              <w:rPr>
                <w:rFonts w:cs="Arial"/>
                <w:szCs w:val="20"/>
              </w:rPr>
              <w:t xml:space="preserve"> </w:t>
            </w:r>
            <w:r>
              <w:rPr>
                <w:rFonts w:cs="Arial"/>
                <w:szCs w:val="20"/>
              </w:rPr>
              <w:br/>
              <w:t>8.</w:t>
            </w:r>
            <w:r w:rsidR="007548C7">
              <w:rPr>
                <w:rFonts w:cs="Arial"/>
                <w:szCs w:val="20"/>
              </w:rPr>
              <w:t xml:space="preserve"> </w:t>
            </w:r>
            <w:r>
              <w:rPr>
                <w:rFonts w:cs="Arial"/>
                <w:szCs w:val="20"/>
              </w:rPr>
              <w:t>$80,000</w:t>
            </w:r>
            <w:r w:rsidR="007548C7">
              <w:rPr>
                <w:rFonts w:cs="Arial"/>
                <w:szCs w:val="20"/>
              </w:rPr>
              <w:t xml:space="preserve"> </w:t>
            </w:r>
            <w:r>
              <w:rPr>
                <w:rFonts w:cs="Arial"/>
                <w:szCs w:val="20"/>
              </w:rPr>
              <w:t>-</w:t>
            </w:r>
            <w:r w:rsidR="007548C7">
              <w:rPr>
                <w:rFonts w:cs="Arial"/>
                <w:szCs w:val="20"/>
              </w:rPr>
              <w:t xml:space="preserve"> </w:t>
            </w:r>
            <w:r>
              <w:rPr>
                <w:rFonts w:cs="Arial"/>
                <w:szCs w:val="20"/>
              </w:rPr>
              <w:t>$99,999</w:t>
            </w:r>
            <w:r w:rsidR="007548C7">
              <w:rPr>
                <w:rFonts w:cs="Arial"/>
                <w:szCs w:val="20"/>
              </w:rPr>
              <w:t xml:space="preserve"> </w:t>
            </w:r>
            <w:r>
              <w:rPr>
                <w:rFonts w:cs="Arial"/>
                <w:szCs w:val="20"/>
              </w:rPr>
              <w:br/>
              <w:t>9.</w:t>
            </w:r>
            <w:r w:rsidR="007548C7">
              <w:rPr>
                <w:rFonts w:cs="Arial"/>
                <w:szCs w:val="20"/>
              </w:rPr>
              <w:t xml:space="preserve"> </w:t>
            </w:r>
            <w:r>
              <w:rPr>
                <w:rFonts w:cs="Arial"/>
                <w:szCs w:val="20"/>
              </w:rPr>
              <w:t>$100,000</w:t>
            </w:r>
            <w:r w:rsidR="007548C7">
              <w:rPr>
                <w:rFonts w:cs="Arial"/>
                <w:szCs w:val="20"/>
              </w:rPr>
              <w:t xml:space="preserve"> </w:t>
            </w:r>
            <w:r>
              <w:rPr>
                <w:rFonts w:cs="Arial"/>
                <w:szCs w:val="20"/>
              </w:rPr>
              <w:t>-</w:t>
            </w:r>
            <w:r w:rsidR="007548C7">
              <w:rPr>
                <w:rFonts w:cs="Arial"/>
                <w:szCs w:val="20"/>
              </w:rPr>
              <w:t xml:space="preserve"> </w:t>
            </w:r>
            <w:r>
              <w:rPr>
                <w:rFonts w:cs="Arial"/>
                <w:szCs w:val="20"/>
              </w:rPr>
              <w:t>$124,999</w:t>
            </w:r>
            <w:r w:rsidR="007548C7">
              <w:rPr>
                <w:rFonts w:cs="Arial"/>
                <w:szCs w:val="20"/>
              </w:rPr>
              <w:t xml:space="preserve"> </w:t>
            </w:r>
            <w:r>
              <w:rPr>
                <w:rFonts w:cs="Arial"/>
                <w:szCs w:val="20"/>
              </w:rPr>
              <w:br/>
              <w:t>10.</w:t>
            </w:r>
            <w:r w:rsidR="007548C7">
              <w:rPr>
                <w:rFonts w:cs="Arial"/>
                <w:szCs w:val="20"/>
              </w:rPr>
              <w:t xml:space="preserve"> </w:t>
            </w:r>
            <w:r>
              <w:rPr>
                <w:rFonts w:cs="Arial"/>
                <w:szCs w:val="20"/>
              </w:rPr>
              <w:t>$125,000</w:t>
            </w:r>
            <w:r w:rsidR="007548C7">
              <w:rPr>
                <w:rFonts w:cs="Arial"/>
                <w:szCs w:val="20"/>
              </w:rPr>
              <w:t xml:space="preserve"> </w:t>
            </w:r>
            <w:r>
              <w:rPr>
                <w:rFonts w:cs="Arial"/>
                <w:szCs w:val="20"/>
              </w:rPr>
              <w:t>-</w:t>
            </w:r>
            <w:r w:rsidR="007548C7">
              <w:rPr>
                <w:rFonts w:cs="Arial"/>
                <w:szCs w:val="20"/>
              </w:rPr>
              <w:t xml:space="preserve"> </w:t>
            </w:r>
            <w:r>
              <w:rPr>
                <w:rFonts w:cs="Arial"/>
                <w:szCs w:val="20"/>
              </w:rPr>
              <w:t>$149,999</w:t>
            </w:r>
            <w:r w:rsidR="007548C7">
              <w:rPr>
                <w:rFonts w:cs="Arial"/>
                <w:szCs w:val="20"/>
              </w:rPr>
              <w:t xml:space="preserve"> </w:t>
            </w:r>
            <w:r>
              <w:rPr>
                <w:rFonts w:cs="Arial"/>
                <w:szCs w:val="20"/>
              </w:rPr>
              <w:br/>
              <w:t>11.</w:t>
            </w:r>
            <w:r w:rsidR="007548C7">
              <w:rPr>
                <w:rFonts w:cs="Arial"/>
                <w:szCs w:val="20"/>
              </w:rPr>
              <w:t xml:space="preserve"> </w:t>
            </w:r>
            <w:r>
              <w:rPr>
                <w:rFonts w:cs="Arial"/>
                <w:szCs w:val="20"/>
              </w:rPr>
              <w:t>$150,000</w:t>
            </w:r>
            <w:r w:rsidR="007548C7">
              <w:rPr>
                <w:rFonts w:cs="Arial"/>
                <w:szCs w:val="20"/>
              </w:rPr>
              <w:t xml:space="preserve"> </w:t>
            </w:r>
            <w:r>
              <w:rPr>
                <w:rFonts w:cs="Arial"/>
                <w:szCs w:val="20"/>
              </w:rPr>
              <w:t>or</w:t>
            </w:r>
            <w:r w:rsidR="007548C7">
              <w:rPr>
                <w:rFonts w:cs="Arial"/>
                <w:szCs w:val="20"/>
              </w:rPr>
              <w:t xml:space="preserve"> </w:t>
            </w:r>
            <w:r>
              <w:rPr>
                <w:rFonts w:cs="Arial"/>
                <w:szCs w:val="20"/>
              </w:rPr>
              <w:t>more</w:t>
            </w:r>
            <w:r w:rsidR="007548C7">
              <w:rPr>
                <w:rFonts w:cs="Arial"/>
                <w:szCs w:val="20"/>
              </w:rPr>
              <w:t xml:space="preserve"> </w:t>
            </w:r>
            <w:r>
              <w:rPr>
                <w:rFonts w:cs="Arial"/>
                <w:szCs w:val="20"/>
              </w:rPr>
              <w:br/>
              <w:t>12.</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r w:rsidR="007548C7">
              <w:rPr>
                <w:rFonts w:cs="Arial"/>
                <w:szCs w:val="20"/>
              </w:rPr>
              <w:t xml:space="preserve"> </w:t>
            </w:r>
          </w:p>
        </w:tc>
      </w:tr>
      <w:tr w:rsidR="007403E9" w:rsidRPr="00117260" w14:paraId="390E2F04"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600C2D40" w14:textId="77777777" w:rsidR="007403E9" w:rsidRPr="003241A9" w:rsidRDefault="007403E9">
            <w:pPr>
              <w:pStyle w:val="QNameText"/>
              <w:spacing w:after="0" w:line="256" w:lineRule="auto"/>
              <w:rPr>
                <w:sz w:val="18"/>
              </w:rPr>
            </w:pPr>
            <w:r w:rsidRPr="003241A9">
              <w:rPr>
                <w:rFonts w:cs="Arial"/>
                <w:sz w:val="18"/>
                <w:szCs w:val="18"/>
              </w:rPr>
              <w:t>SALCONF2</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E30D70D" w14:textId="76B8C22F" w:rsidR="007403E9" w:rsidRPr="00884C27" w:rsidRDefault="00884C27" w:rsidP="00884C27">
            <w:pPr>
              <w:rPr>
                <w:rFonts w:cs="Arial"/>
                <w:szCs w:val="20"/>
              </w:rPr>
            </w:pPr>
            <w:r>
              <w:rPr>
                <w:rFonts w:cs="Arial"/>
                <w:szCs w:val="20"/>
              </w:rPr>
              <w:t>And</w:t>
            </w:r>
            <w:r w:rsidR="007548C7">
              <w:rPr>
                <w:rFonts w:cs="Arial"/>
                <w:szCs w:val="20"/>
              </w:rPr>
              <w:t xml:space="preserve"> </w:t>
            </w:r>
            <w:r>
              <w:rPr>
                <w:rFonts w:cs="Arial"/>
                <w:szCs w:val="20"/>
              </w:rPr>
              <w:t>which</w:t>
            </w:r>
            <w:r w:rsidR="007548C7">
              <w:rPr>
                <w:rFonts w:cs="Arial"/>
                <w:szCs w:val="20"/>
              </w:rPr>
              <w:t xml:space="preserve"> </w:t>
            </w:r>
            <w:r>
              <w:rPr>
                <w:rFonts w:cs="Arial"/>
                <w:szCs w:val="20"/>
              </w:rPr>
              <w:t>of</w:t>
            </w:r>
            <w:r w:rsidR="007548C7">
              <w:rPr>
                <w:rFonts w:cs="Arial"/>
                <w:szCs w:val="20"/>
              </w:rPr>
              <w:t xml:space="preserve"> </w:t>
            </w:r>
            <w:r>
              <w:rPr>
                <w:rFonts w:cs="Arial"/>
                <w:szCs w:val="20"/>
              </w:rPr>
              <w:t>the</w:t>
            </w:r>
            <w:r w:rsidR="007548C7">
              <w:rPr>
                <w:rFonts w:cs="Arial"/>
                <w:szCs w:val="20"/>
              </w:rPr>
              <w:t xml:space="preserve"> </w:t>
            </w:r>
            <w:r>
              <w:rPr>
                <w:rFonts w:cs="Arial"/>
                <w:szCs w:val="20"/>
              </w:rPr>
              <w:t>following</w:t>
            </w:r>
            <w:r w:rsidR="007548C7">
              <w:rPr>
                <w:rFonts w:cs="Arial"/>
                <w:szCs w:val="20"/>
              </w:rPr>
              <w:t xml:space="preserve"> </w:t>
            </w:r>
            <w:r>
              <w:rPr>
                <w:rFonts w:cs="Arial"/>
                <w:szCs w:val="20"/>
              </w:rPr>
              <w:t>would</w:t>
            </w:r>
            <w:r w:rsidR="007548C7">
              <w:rPr>
                <w:rFonts w:cs="Arial"/>
                <w:szCs w:val="20"/>
              </w:rPr>
              <w:t xml:space="preserve"> </w:t>
            </w:r>
            <w:r>
              <w:rPr>
                <w:rFonts w:cs="Arial"/>
                <w:szCs w:val="20"/>
              </w:rPr>
              <w:t>you</w:t>
            </w:r>
            <w:r w:rsidR="007548C7">
              <w:rPr>
                <w:rFonts w:cs="Arial"/>
                <w:szCs w:val="20"/>
              </w:rPr>
              <w:t xml:space="preserve"> </w:t>
            </w:r>
            <w:r>
              <w:rPr>
                <w:rFonts w:cs="Arial"/>
                <w:szCs w:val="20"/>
              </w:rPr>
              <w:t>usually</w:t>
            </w:r>
            <w:r w:rsidR="007548C7">
              <w:rPr>
                <w:rFonts w:cs="Arial"/>
                <w:szCs w:val="20"/>
              </w:rPr>
              <w:t xml:space="preserve"> </w:t>
            </w:r>
            <w:r>
              <w:rPr>
                <w:rFonts w:cs="Arial"/>
                <w:szCs w:val="20"/>
              </w:rPr>
              <w:t>earn</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b/>
                <w:bCs/>
                <w:szCs w:val="20"/>
              </w:rPr>
              <w:t>all</w:t>
            </w:r>
            <w:r w:rsidR="007548C7">
              <w:rPr>
                <w:rFonts w:cs="Arial"/>
                <w:b/>
                <w:bCs/>
                <w:szCs w:val="20"/>
              </w:rPr>
              <w:t xml:space="preserve"> </w:t>
            </w:r>
            <w:r>
              <w:rPr>
                <w:rFonts w:cs="Arial"/>
                <w:b/>
                <w:bCs/>
                <w:szCs w:val="20"/>
              </w:rPr>
              <w:t>your</w:t>
            </w:r>
            <w:r w:rsidR="007548C7">
              <w:rPr>
                <w:rFonts w:cs="Arial"/>
                <w:b/>
                <w:bCs/>
                <w:szCs w:val="20"/>
              </w:rPr>
              <w:t xml:space="preserve"> </w:t>
            </w:r>
            <w:r>
              <w:rPr>
                <w:rFonts w:cs="Arial"/>
                <w:b/>
                <w:bCs/>
                <w:szCs w:val="20"/>
              </w:rPr>
              <w:t>jobs</w:t>
            </w:r>
            <w:r>
              <w:rPr>
                <w:rFonts w:cs="Arial"/>
                <w:szCs w:val="20"/>
              </w:rPr>
              <w:t>,</w:t>
            </w:r>
            <w:r w:rsidR="007548C7">
              <w:rPr>
                <w:rFonts w:cs="Arial"/>
                <w:szCs w:val="20"/>
              </w:rPr>
              <w:t xml:space="preserve"> </w:t>
            </w:r>
            <w:r>
              <w:rPr>
                <w:rFonts w:cs="Arial"/>
                <w:szCs w:val="20"/>
              </w:rPr>
              <w:t>per</w:t>
            </w:r>
            <w:r w:rsidR="007548C7">
              <w:rPr>
                <w:rFonts w:cs="Arial"/>
                <w:szCs w:val="20"/>
              </w:rPr>
              <w:t xml:space="preserve"> </w:t>
            </w:r>
            <w:r>
              <w:rPr>
                <w:rFonts w:cs="Arial"/>
                <w:szCs w:val="20"/>
              </w:rPr>
              <w:t>annum</w:t>
            </w:r>
            <w:r w:rsidR="007548C7">
              <w:rPr>
                <w:rFonts w:cs="Arial"/>
                <w:szCs w:val="20"/>
              </w:rPr>
              <w:t xml:space="preserve"> </w:t>
            </w:r>
            <w:r>
              <w:rPr>
                <w:rFonts w:cs="Arial"/>
                <w:szCs w:val="20"/>
              </w:rPr>
              <w:t>before</w:t>
            </w:r>
            <w:r w:rsidR="007548C7">
              <w:rPr>
                <w:rFonts w:cs="Arial"/>
                <w:szCs w:val="20"/>
              </w:rPr>
              <w:t xml:space="preserve"> </w:t>
            </w:r>
            <w:r>
              <w:rPr>
                <w:rFonts w:cs="Arial"/>
                <w:szCs w:val="20"/>
              </w:rPr>
              <w:t>tax</w:t>
            </w:r>
            <w:r w:rsidR="007548C7">
              <w:rPr>
                <w:rFonts w:cs="Arial"/>
                <w:szCs w:val="20"/>
              </w:rPr>
              <w:t xml:space="preserve"> </w:t>
            </w:r>
            <w:r>
              <w:rPr>
                <w:rFonts w:cs="Arial"/>
                <w:szCs w:val="20"/>
              </w:rPr>
              <w:t>or</w:t>
            </w:r>
            <w:r w:rsidR="007548C7">
              <w:rPr>
                <w:rFonts w:cs="Arial"/>
                <w:szCs w:val="20"/>
              </w:rPr>
              <w:t xml:space="preserve"> </w:t>
            </w:r>
            <w:r>
              <w:rPr>
                <w:rFonts w:cs="Arial"/>
                <w:szCs w:val="20"/>
              </w:rPr>
              <w:t>anything</w:t>
            </w:r>
            <w:r w:rsidR="007548C7">
              <w:rPr>
                <w:rFonts w:cs="Arial"/>
                <w:szCs w:val="20"/>
              </w:rPr>
              <w:t xml:space="preserve"> </w:t>
            </w:r>
            <w:r>
              <w:rPr>
                <w:rFonts w:cs="Arial"/>
                <w:szCs w:val="20"/>
              </w:rPr>
              <w:t>else</w:t>
            </w:r>
            <w:r w:rsidR="007548C7">
              <w:rPr>
                <w:rFonts w:cs="Arial"/>
                <w:szCs w:val="20"/>
              </w:rPr>
              <w:t xml:space="preserve"> </w:t>
            </w:r>
            <w:r>
              <w:rPr>
                <w:rFonts w:cs="Arial"/>
                <w:szCs w:val="20"/>
              </w:rPr>
              <w:t>was</w:t>
            </w:r>
            <w:r w:rsidR="007548C7">
              <w:rPr>
                <w:rFonts w:cs="Arial"/>
                <w:szCs w:val="20"/>
              </w:rPr>
              <w:t xml:space="preserve"> </w:t>
            </w:r>
            <w:r>
              <w:rPr>
                <w:rFonts w:cs="Arial"/>
                <w:szCs w:val="20"/>
              </w:rPr>
              <w:t>taken</w:t>
            </w:r>
            <w:r w:rsidR="007548C7">
              <w:rPr>
                <w:rFonts w:cs="Arial"/>
                <w:szCs w:val="20"/>
              </w:rPr>
              <w:t xml:space="preserve"> </w:t>
            </w:r>
            <w:r>
              <w:rPr>
                <w:rFonts w:cs="Arial"/>
                <w:szCs w:val="20"/>
              </w:rPr>
              <w:t>out?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0972F39" w14:textId="32BE3CF7" w:rsidR="007403E9" w:rsidRPr="00884C27" w:rsidRDefault="00884C27" w:rsidP="00884C27">
            <w:pPr>
              <w:rPr>
                <w:rFonts w:cs="Arial"/>
                <w:szCs w:val="20"/>
              </w:rPr>
            </w:pPr>
            <w:r>
              <w:rPr>
                <w:rFonts w:cs="Arial"/>
                <w:szCs w:val="20"/>
              </w:rPr>
              <w:t>1.</w:t>
            </w:r>
            <w:r w:rsidR="007548C7">
              <w:rPr>
                <w:rFonts w:cs="Arial"/>
                <w:szCs w:val="20"/>
              </w:rPr>
              <w:t xml:space="preserve"> </w:t>
            </w:r>
            <w:r>
              <w:rPr>
                <w:rFonts w:cs="Arial"/>
                <w:szCs w:val="20"/>
              </w:rPr>
              <w:t>$1</w:t>
            </w:r>
            <w:r w:rsidR="007548C7">
              <w:rPr>
                <w:rFonts w:cs="Arial"/>
                <w:szCs w:val="20"/>
              </w:rPr>
              <w:t xml:space="preserve"> </w:t>
            </w:r>
            <w:r>
              <w:rPr>
                <w:rFonts w:cs="Arial"/>
                <w:szCs w:val="20"/>
              </w:rPr>
              <w:t>-</w:t>
            </w:r>
            <w:r w:rsidR="007548C7">
              <w:rPr>
                <w:rFonts w:cs="Arial"/>
                <w:szCs w:val="20"/>
              </w:rPr>
              <w:t xml:space="preserve"> </w:t>
            </w:r>
            <w:r>
              <w:rPr>
                <w:rFonts w:cs="Arial"/>
                <w:szCs w:val="20"/>
              </w:rPr>
              <w:t>$9,999</w:t>
            </w:r>
            <w:r w:rsidR="007548C7">
              <w:rPr>
                <w:rFonts w:cs="Arial"/>
                <w:szCs w:val="20"/>
              </w:rPr>
              <w:t xml:space="preserve"> </w:t>
            </w:r>
            <w:r>
              <w:rPr>
                <w:rFonts w:cs="Arial"/>
                <w:szCs w:val="20"/>
              </w:rPr>
              <w:br/>
              <w:t>2.</w:t>
            </w:r>
            <w:r w:rsidR="007548C7">
              <w:rPr>
                <w:rFonts w:cs="Arial"/>
                <w:szCs w:val="20"/>
              </w:rPr>
              <w:t xml:space="preserve"> </w:t>
            </w:r>
            <w:r>
              <w:rPr>
                <w:rFonts w:cs="Arial"/>
                <w:szCs w:val="20"/>
              </w:rPr>
              <w:t>$10,000</w:t>
            </w:r>
            <w:r w:rsidR="007548C7">
              <w:rPr>
                <w:rFonts w:cs="Arial"/>
                <w:szCs w:val="20"/>
              </w:rPr>
              <w:t xml:space="preserve"> </w:t>
            </w:r>
            <w:r>
              <w:rPr>
                <w:rFonts w:cs="Arial"/>
                <w:szCs w:val="20"/>
              </w:rPr>
              <w:t>-</w:t>
            </w:r>
            <w:r w:rsidR="007548C7">
              <w:rPr>
                <w:rFonts w:cs="Arial"/>
                <w:szCs w:val="20"/>
              </w:rPr>
              <w:t xml:space="preserve"> </w:t>
            </w:r>
            <w:r>
              <w:rPr>
                <w:rFonts w:cs="Arial"/>
                <w:szCs w:val="20"/>
              </w:rPr>
              <w:t>$19,999</w:t>
            </w:r>
            <w:r w:rsidR="007548C7">
              <w:rPr>
                <w:rFonts w:cs="Arial"/>
                <w:szCs w:val="20"/>
              </w:rPr>
              <w:t xml:space="preserve"> </w:t>
            </w:r>
            <w:r>
              <w:rPr>
                <w:rFonts w:cs="Arial"/>
                <w:szCs w:val="20"/>
              </w:rPr>
              <w:br/>
              <w:t>3.</w:t>
            </w:r>
            <w:r w:rsidR="007548C7">
              <w:rPr>
                <w:rFonts w:cs="Arial"/>
                <w:szCs w:val="20"/>
              </w:rPr>
              <w:t xml:space="preserve"> </w:t>
            </w:r>
            <w:r>
              <w:rPr>
                <w:rFonts w:cs="Arial"/>
                <w:szCs w:val="20"/>
              </w:rPr>
              <w:t>$20,000</w:t>
            </w:r>
            <w:r w:rsidR="007548C7">
              <w:rPr>
                <w:rFonts w:cs="Arial"/>
                <w:szCs w:val="20"/>
              </w:rPr>
              <w:t xml:space="preserve"> </w:t>
            </w:r>
            <w:r>
              <w:rPr>
                <w:rFonts w:cs="Arial"/>
                <w:szCs w:val="20"/>
              </w:rPr>
              <w:t>-</w:t>
            </w:r>
            <w:r w:rsidR="007548C7">
              <w:rPr>
                <w:rFonts w:cs="Arial"/>
                <w:szCs w:val="20"/>
              </w:rPr>
              <w:t xml:space="preserve"> </w:t>
            </w:r>
            <w:r>
              <w:rPr>
                <w:rFonts w:cs="Arial"/>
                <w:szCs w:val="20"/>
              </w:rPr>
              <w:t>$29,999</w:t>
            </w:r>
            <w:r w:rsidR="007548C7">
              <w:rPr>
                <w:rFonts w:cs="Arial"/>
                <w:szCs w:val="20"/>
              </w:rPr>
              <w:t xml:space="preserve"> </w:t>
            </w:r>
            <w:r>
              <w:rPr>
                <w:rFonts w:cs="Arial"/>
                <w:szCs w:val="20"/>
              </w:rPr>
              <w:br/>
              <w:t>4.</w:t>
            </w:r>
            <w:r w:rsidR="007548C7">
              <w:rPr>
                <w:rFonts w:cs="Arial"/>
                <w:szCs w:val="20"/>
              </w:rPr>
              <w:t xml:space="preserve"> </w:t>
            </w:r>
            <w:r>
              <w:rPr>
                <w:rFonts w:cs="Arial"/>
                <w:szCs w:val="20"/>
              </w:rPr>
              <w:t>$30,000</w:t>
            </w:r>
            <w:r w:rsidR="007548C7">
              <w:rPr>
                <w:rFonts w:cs="Arial"/>
                <w:szCs w:val="20"/>
              </w:rPr>
              <w:t xml:space="preserve"> </w:t>
            </w:r>
            <w:r>
              <w:rPr>
                <w:rFonts w:cs="Arial"/>
                <w:szCs w:val="20"/>
              </w:rPr>
              <w:t>-</w:t>
            </w:r>
            <w:r w:rsidR="007548C7">
              <w:rPr>
                <w:rFonts w:cs="Arial"/>
                <w:szCs w:val="20"/>
              </w:rPr>
              <w:t xml:space="preserve"> </w:t>
            </w:r>
            <w:r>
              <w:rPr>
                <w:rFonts w:cs="Arial"/>
                <w:szCs w:val="20"/>
              </w:rPr>
              <w:t>$39,999</w:t>
            </w:r>
            <w:r w:rsidR="007548C7">
              <w:rPr>
                <w:rFonts w:cs="Arial"/>
                <w:szCs w:val="20"/>
              </w:rPr>
              <w:t xml:space="preserve"> </w:t>
            </w:r>
            <w:r>
              <w:rPr>
                <w:rFonts w:cs="Arial"/>
                <w:szCs w:val="20"/>
              </w:rPr>
              <w:br/>
              <w:t>5.</w:t>
            </w:r>
            <w:r w:rsidR="007548C7">
              <w:rPr>
                <w:rFonts w:cs="Arial"/>
                <w:szCs w:val="20"/>
              </w:rPr>
              <w:t xml:space="preserve"> </w:t>
            </w:r>
            <w:r>
              <w:rPr>
                <w:rFonts w:cs="Arial"/>
                <w:szCs w:val="20"/>
              </w:rPr>
              <w:t>$40,000</w:t>
            </w:r>
            <w:r w:rsidR="007548C7">
              <w:rPr>
                <w:rFonts w:cs="Arial"/>
                <w:szCs w:val="20"/>
              </w:rPr>
              <w:t xml:space="preserve"> </w:t>
            </w:r>
            <w:r>
              <w:rPr>
                <w:rFonts w:cs="Arial"/>
                <w:szCs w:val="20"/>
              </w:rPr>
              <w:t>-</w:t>
            </w:r>
            <w:r w:rsidR="007548C7">
              <w:rPr>
                <w:rFonts w:cs="Arial"/>
                <w:szCs w:val="20"/>
              </w:rPr>
              <w:t xml:space="preserve"> </w:t>
            </w:r>
            <w:r>
              <w:rPr>
                <w:rFonts w:cs="Arial"/>
                <w:szCs w:val="20"/>
              </w:rPr>
              <w:t>$49,999</w:t>
            </w:r>
            <w:r w:rsidR="007548C7">
              <w:rPr>
                <w:rFonts w:cs="Arial"/>
                <w:szCs w:val="20"/>
              </w:rPr>
              <w:t xml:space="preserve"> </w:t>
            </w:r>
            <w:r>
              <w:rPr>
                <w:rFonts w:cs="Arial"/>
                <w:szCs w:val="20"/>
              </w:rPr>
              <w:br/>
              <w:t>6.</w:t>
            </w:r>
            <w:r w:rsidR="007548C7">
              <w:rPr>
                <w:rFonts w:cs="Arial"/>
                <w:szCs w:val="20"/>
              </w:rPr>
              <w:t xml:space="preserve"> </w:t>
            </w:r>
            <w:r>
              <w:rPr>
                <w:rFonts w:cs="Arial"/>
                <w:szCs w:val="20"/>
              </w:rPr>
              <w:t>$50,000</w:t>
            </w:r>
            <w:r w:rsidR="007548C7">
              <w:rPr>
                <w:rFonts w:cs="Arial"/>
                <w:szCs w:val="20"/>
              </w:rPr>
              <w:t xml:space="preserve"> </w:t>
            </w:r>
            <w:r>
              <w:rPr>
                <w:rFonts w:cs="Arial"/>
                <w:szCs w:val="20"/>
              </w:rPr>
              <w:t>-</w:t>
            </w:r>
            <w:r w:rsidR="007548C7">
              <w:rPr>
                <w:rFonts w:cs="Arial"/>
                <w:szCs w:val="20"/>
              </w:rPr>
              <w:t xml:space="preserve"> </w:t>
            </w:r>
            <w:r>
              <w:rPr>
                <w:rFonts w:cs="Arial"/>
                <w:szCs w:val="20"/>
              </w:rPr>
              <w:t>$59,999</w:t>
            </w:r>
            <w:r w:rsidR="007548C7">
              <w:rPr>
                <w:rFonts w:cs="Arial"/>
                <w:szCs w:val="20"/>
              </w:rPr>
              <w:t xml:space="preserve"> </w:t>
            </w:r>
            <w:r>
              <w:rPr>
                <w:rFonts w:cs="Arial"/>
                <w:szCs w:val="20"/>
              </w:rPr>
              <w:br/>
              <w:t>7.</w:t>
            </w:r>
            <w:r w:rsidR="007548C7">
              <w:rPr>
                <w:rFonts w:cs="Arial"/>
                <w:szCs w:val="20"/>
              </w:rPr>
              <w:t xml:space="preserve"> </w:t>
            </w:r>
            <w:r>
              <w:rPr>
                <w:rFonts w:cs="Arial"/>
                <w:szCs w:val="20"/>
              </w:rPr>
              <w:t>$60,000</w:t>
            </w:r>
            <w:r w:rsidR="007548C7">
              <w:rPr>
                <w:rFonts w:cs="Arial"/>
                <w:szCs w:val="20"/>
              </w:rPr>
              <w:t xml:space="preserve"> </w:t>
            </w:r>
            <w:r>
              <w:rPr>
                <w:rFonts w:cs="Arial"/>
                <w:szCs w:val="20"/>
              </w:rPr>
              <w:t>-</w:t>
            </w:r>
            <w:r w:rsidR="007548C7">
              <w:rPr>
                <w:rFonts w:cs="Arial"/>
                <w:szCs w:val="20"/>
              </w:rPr>
              <w:t xml:space="preserve"> </w:t>
            </w:r>
            <w:r>
              <w:rPr>
                <w:rFonts w:cs="Arial"/>
                <w:szCs w:val="20"/>
              </w:rPr>
              <w:t>$79,999</w:t>
            </w:r>
            <w:r w:rsidR="007548C7">
              <w:rPr>
                <w:rFonts w:cs="Arial"/>
                <w:szCs w:val="20"/>
              </w:rPr>
              <w:t xml:space="preserve"> </w:t>
            </w:r>
            <w:r>
              <w:rPr>
                <w:rFonts w:cs="Arial"/>
                <w:szCs w:val="20"/>
              </w:rPr>
              <w:br/>
              <w:t>8.</w:t>
            </w:r>
            <w:r w:rsidR="007548C7">
              <w:rPr>
                <w:rFonts w:cs="Arial"/>
                <w:szCs w:val="20"/>
              </w:rPr>
              <w:t xml:space="preserve"> </w:t>
            </w:r>
            <w:r>
              <w:rPr>
                <w:rFonts w:cs="Arial"/>
                <w:szCs w:val="20"/>
              </w:rPr>
              <w:t>$80,000</w:t>
            </w:r>
            <w:r w:rsidR="007548C7">
              <w:rPr>
                <w:rFonts w:cs="Arial"/>
                <w:szCs w:val="20"/>
              </w:rPr>
              <w:t xml:space="preserve"> </w:t>
            </w:r>
            <w:r>
              <w:rPr>
                <w:rFonts w:cs="Arial"/>
                <w:szCs w:val="20"/>
              </w:rPr>
              <w:t>-</w:t>
            </w:r>
            <w:r w:rsidR="007548C7">
              <w:rPr>
                <w:rFonts w:cs="Arial"/>
                <w:szCs w:val="20"/>
              </w:rPr>
              <w:t xml:space="preserve"> </w:t>
            </w:r>
            <w:r>
              <w:rPr>
                <w:rFonts w:cs="Arial"/>
                <w:szCs w:val="20"/>
              </w:rPr>
              <w:t>$99,999</w:t>
            </w:r>
            <w:r w:rsidR="007548C7">
              <w:rPr>
                <w:rFonts w:cs="Arial"/>
                <w:szCs w:val="20"/>
              </w:rPr>
              <w:t xml:space="preserve"> </w:t>
            </w:r>
            <w:r>
              <w:rPr>
                <w:rFonts w:cs="Arial"/>
                <w:szCs w:val="20"/>
              </w:rPr>
              <w:br/>
              <w:t>9.</w:t>
            </w:r>
            <w:r w:rsidR="007548C7">
              <w:rPr>
                <w:rFonts w:cs="Arial"/>
                <w:szCs w:val="20"/>
              </w:rPr>
              <w:t xml:space="preserve"> </w:t>
            </w:r>
            <w:r>
              <w:rPr>
                <w:rFonts w:cs="Arial"/>
                <w:szCs w:val="20"/>
              </w:rPr>
              <w:t>$100,000</w:t>
            </w:r>
            <w:r w:rsidR="007548C7">
              <w:rPr>
                <w:rFonts w:cs="Arial"/>
                <w:szCs w:val="20"/>
              </w:rPr>
              <w:t xml:space="preserve"> </w:t>
            </w:r>
            <w:r>
              <w:rPr>
                <w:rFonts w:cs="Arial"/>
                <w:szCs w:val="20"/>
              </w:rPr>
              <w:t>-</w:t>
            </w:r>
            <w:r w:rsidR="007548C7">
              <w:rPr>
                <w:rFonts w:cs="Arial"/>
                <w:szCs w:val="20"/>
              </w:rPr>
              <w:t xml:space="preserve"> </w:t>
            </w:r>
            <w:r>
              <w:rPr>
                <w:rFonts w:cs="Arial"/>
                <w:szCs w:val="20"/>
              </w:rPr>
              <w:t>$124,999</w:t>
            </w:r>
            <w:r w:rsidR="007548C7">
              <w:rPr>
                <w:rFonts w:cs="Arial"/>
                <w:szCs w:val="20"/>
              </w:rPr>
              <w:t xml:space="preserve"> </w:t>
            </w:r>
            <w:r>
              <w:rPr>
                <w:rFonts w:cs="Arial"/>
                <w:szCs w:val="20"/>
              </w:rPr>
              <w:br/>
              <w:t>10.</w:t>
            </w:r>
            <w:r w:rsidR="007548C7">
              <w:rPr>
                <w:rFonts w:cs="Arial"/>
                <w:szCs w:val="20"/>
              </w:rPr>
              <w:t xml:space="preserve"> </w:t>
            </w:r>
            <w:r>
              <w:rPr>
                <w:rFonts w:cs="Arial"/>
                <w:szCs w:val="20"/>
              </w:rPr>
              <w:t>$125,000</w:t>
            </w:r>
            <w:r w:rsidR="007548C7">
              <w:rPr>
                <w:rFonts w:cs="Arial"/>
                <w:szCs w:val="20"/>
              </w:rPr>
              <w:t xml:space="preserve"> </w:t>
            </w:r>
            <w:r>
              <w:rPr>
                <w:rFonts w:cs="Arial"/>
                <w:szCs w:val="20"/>
              </w:rPr>
              <w:t>-</w:t>
            </w:r>
            <w:r w:rsidR="007548C7">
              <w:rPr>
                <w:rFonts w:cs="Arial"/>
                <w:szCs w:val="20"/>
              </w:rPr>
              <w:t xml:space="preserve"> </w:t>
            </w:r>
            <w:r>
              <w:rPr>
                <w:rFonts w:cs="Arial"/>
                <w:szCs w:val="20"/>
              </w:rPr>
              <w:t>$149,999</w:t>
            </w:r>
            <w:r w:rsidR="007548C7">
              <w:rPr>
                <w:rFonts w:cs="Arial"/>
                <w:szCs w:val="20"/>
              </w:rPr>
              <w:t xml:space="preserve"> </w:t>
            </w:r>
            <w:r>
              <w:rPr>
                <w:rFonts w:cs="Arial"/>
                <w:szCs w:val="20"/>
              </w:rPr>
              <w:br/>
              <w:t>11.</w:t>
            </w:r>
            <w:r w:rsidR="007548C7">
              <w:rPr>
                <w:rFonts w:cs="Arial"/>
                <w:szCs w:val="20"/>
              </w:rPr>
              <w:t xml:space="preserve"> </w:t>
            </w:r>
            <w:r>
              <w:rPr>
                <w:rFonts w:cs="Arial"/>
                <w:szCs w:val="20"/>
              </w:rPr>
              <w:t>$150,000</w:t>
            </w:r>
            <w:r w:rsidR="007548C7">
              <w:rPr>
                <w:rFonts w:cs="Arial"/>
                <w:szCs w:val="20"/>
              </w:rPr>
              <w:t xml:space="preserve"> </w:t>
            </w:r>
            <w:r>
              <w:rPr>
                <w:rFonts w:cs="Arial"/>
                <w:szCs w:val="20"/>
              </w:rPr>
              <w:t>or</w:t>
            </w:r>
            <w:r w:rsidR="007548C7">
              <w:rPr>
                <w:rFonts w:cs="Arial"/>
                <w:szCs w:val="20"/>
              </w:rPr>
              <w:t xml:space="preserve"> </w:t>
            </w:r>
            <w:r>
              <w:rPr>
                <w:rFonts w:cs="Arial"/>
                <w:szCs w:val="20"/>
              </w:rPr>
              <w:t>more</w:t>
            </w:r>
            <w:r w:rsidR="007548C7">
              <w:rPr>
                <w:rFonts w:cs="Arial"/>
                <w:szCs w:val="20"/>
              </w:rPr>
              <w:t xml:space="preserve"> </w:t>
            </w:r>
            <w:r>
              <w:rPr>
                <w:rFonts w:cs="Arial"/>
                <w:szCs w:val="20"/>
              </w:rPr>
              <w:br/>
              <w:t>12.</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r w:rsidR="007548C7">
              <w:rPr>
                <w:rFonts w:cs="Arial"/>
                <w:szCs w:val="20"/>
              </w:rPr>
              <w:t xml:space="preserve"> </w:t>
            </w:r>
          </w:p>
        </w:tc>
      </w:tr>
      <w:tr w:rsidR="007403E9" w:rsidRPr="00117260" w14:paraId="0536429A"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702E8816" w14:textId="77777777" w:rsidR="007403E9" w:rsidRPr="003241A9" w:rsidRDefault="007403E9">
            <w:pPr>
              <w:pStyle w:val="QNameText"/>
              <w:spacing w:after="0" w:line="256" w:lineRule="auto"/>
              <w:rPr>
                <w:sz w:val="18"/>
              </w:rPr>
            </w:pPr>
            <w:r w:rsidRPr="003241A9">
              <w:rPr>
                <w:rFonts w:cs="Arial"/>
                <w:sz w:val="18"/>
                <w:szCs w:val="18"/>
              </w:rPr>
              <w:t>SALARYOS</w:t>
            </w:r>
          </w:p>
          <w:p w14:paraId="4427B9D0"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3104A49" w14:textId="68D83DC6" w:rsidR="007403E9" w:rsidRPr="0055352F" w:rsidRDefault="0055352F" w:rsidP="0055352F">
            <w:pPr>
              <w:rPr>
                <w:rFonts w:cs="Arial"/>
                <w:szCs w:val="20"/>
              </w:rPr>
            </w:pPr>
            <w:r>
              <w:rPr>
                <w:rFonts w:cs="Arial"/>
                <w:szCs w:val="20"/>
              </w:rPr>
              <w:t>What</w:t>
            </w:r>
            <w:r w:rsidR="007548C7">
              <w:rPr>
                <w:rFonts w:cs="Arial"/>
                <w:szCs w:val="20"/>
              </w:rPr>
              <w:t xml:space="preserve"> </w:t>
            </w:r>
            <w:r>
              <w:rPr>
                <w:rFonts w:cs="Arial"/>
                <w:szCs w:val="20"/>
              </w:rPr>
              <w:t>is</w:t>
            </w:r>
            <w:r w:rsidR="007548C7">
              <w:rPr>
                <w:rFonts w:cs="Arial"/>
                <w:szCs w:val="20"/>
              </w:rPr>
              <w:t xml:space="preserve"> </w:t>
            </w:r>
            <w:r>
              <w:rPr>
                <w:rFonts w:cs="Arial"/>
                <w:szCs w:val="20"/>
              </w:rPr>
              <w:t>your</w:t>
            </w:r>
            <w:r w:rsidR="007548C7">
              <w:rPr>
                <w:rFonts w:cs="Arial"/>
                <w:szCs w:val="20"/>
              </w:rPr>
              <w:t xml:space="preserve"> </w:t>
            </w:r>
            <w:r>
              <w:rPr>
                <w:rFonts w:cs="Arial"/>
                <w:szCs w:val="20"/>
              </w:rPr>
              <w:t>gross</w:t>
            </w:r>
            <w:r w:rsidR="007548C7">
              <w:rPr>
                <w:rFonts w:cs="Arial"/>
                <w:szCs w:val="20"/>
              </w:rPr>
              <w:t xml:space="preserve"> </w:t>
            </w:r>
            <w:r>
              <w:rPr>
                <w:rFonts w:cs="Arial"/>
                <w:szCs w:val="20"/>
              </w:rPr>
              <w:t>(that</w:t>
            </w:r>
            <w:r w:rsidR="007548C7">
              <w:rPr>
                <w:rFonts w:cs="Arial"/>
                <w:szCs w:val="20"/>
              </w:rPr>
              <w:t xml:space="preserve"> </w:t>
            </w:r>
            <w:r>
              <w:rPr>
                <w:rFonts w:cs="Arial"/>
                <w:szCs w:val="20"/>
              </w:rPr>
              <w:t>is</w:t>
            </w:r>
            <w:r w:rsidR="007548C7">
              <w:rPr>
                <w:rFonts w:cs="Arial"/>
                <w:szCs w:val="20"/>
              </w:rPr>
              <w:t xml:space="preserve"> </w:t>
            </w:r>
            <w:r>
              <w:rPr>
                <w:rFonts w:cs="Arial"/>
                <w:szCs w:val="20"/>
              </w:rPr>
              <w:t>pre-tax)</w:t>
            </w:r>
            <w:r w:rsidR="007548C7">
              <w:rPr>
                <w:rFonts w:cs="Arial"/>
                <w:szCs w:val="20"/>
              </w:rPr>
              <w:t xml:space="preserve"> </w:t>
            </w:r>
            <w:r>
              <w:rPr>
                <w:rFonts w:cs="Arial"/>
                <w:szCs w:val="20"/>
              </w:rPr>
              <w:t>annual</w:t>
            </w:r>
            <w:r w:rsidR="007548C7">
              <w:rPr>
                <w:rFonts w:cs="Arial"/>
                <w:szCs w:val="20"/>
              </w:rPr>
              <w:t xml:space="preserve"> </w:t>
            </w:r>
            <w:r>
              <w:rPr>
                <w:rFonts w:cs="Arial"/>
                <w:szCs w:val="20"/>
              </w:rPr>
              <w:t>salary?</w:t>
            </w:r>
            <w:r w:rsidR="007548C7">
              <w:rPr>
                <w:rFonts w:cs="Arial"/>
                <w:szCs w:val="20"/>
              </w:rPr>
              <w:t xml:space="preserve"> </w:t>
            </w:r>
            <w:r>
              <w:rPr>
                <w:rFonts w:cs="Arial"/>
                <w:szCs w:val="20"/>
              </w:rPr>
              <w:t>You</w:t>
            </w:r>
            <w:r w:rsidR="007548C7">
              <w:rPr>
                <w:rFonts w:cs="Arial"/>
                <w:szCs w:val="20"/>
              </w:rPr>
              <w:t xml:space="preserve"> </w:t>
            </w:r>
            <w:r>
              <w:rPr>
                <w:rFonts w:cs="Arial"/>
                <w:szCs w:val="20"/>
              </w:rPr>
              <w:t>can</w:t>
            </w:r>
            <w:r w:rsidR="007548C7">
              <w:rPr>
                <w:rFonts w:cs="Arial"/>
                <w:szCs w:val="20"/>
              </w:rPr>
              <w:t xml:space="preserve"> </w:t>
            </w:r>
            <w:r>
              <w:rPr>
                <w:rFonts w:cs="Arial"/>
                <w:szCs w:val="20"/>
              </w:rPr>
              <w:t>estimate</w:t>
            </w:r>
            <w:r w:rsidR="007548C7">
              <w:rPr>
                <w:rFonts w:cs="Arial"/>
                <w:szCs w:val="20"/>
              </w:rPr>
              <w:t xml:space="preserve"> </w:t>
            </w:r>
            <w:r>
              <w:rPr>
                <w:rFonts w:cs="Arial"/>
                <w:szCs w:val="20"/>
              </w:rPr>
              <w:t>if</w:t>
            </w:r>
            <w:r w:rsidR="007548C7">
              <w:rPr>
                <w:rFonts w:cs="Arial"/>
                <w:szCs w:val="20"/>
              </w:rPr>
              <w:t xml:space="preserve"> </w:t>
            </w:r>
            <w:r>
              <w:rPr>
                <w:rFonts w:cs="Arial"/>
                <w:szCs w:val="20"/>
              </w:rPr>
              <w:t>necessary.</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2FEB7AC" w14:textId="41566885" w:rsidR="007403E9" w:rsidRPr="0055352F" w:rsidRDefault="0055352F" w:rsidP="0055352F">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gross</w:t>
            </w:r>
            <w:r w:rsidR="007548C7">
              <w:rPr>
                <w:rFonts w:cs="Arial"/>
                <w:szCs w:val="20"/>
              </w:rPr>
              <w:t xml:space="preserve"> </w:t>
            </w:r>
            <w:r>
              <w:rPr>
                <w:rFonts w:cs="Arial"/>
                <w:szCs w:val="20"/>
              </w:rPr>
              <w:t>annual</w:t>
            </w:r>
            <w:r w:rsidR="007548C7">
              <w:rPr>
                <w:rFonts w:cs="Arial"/>
                <w:szCs w:val="20"/>
              </w:rPr>
              <w:t xml:space="preserve"> </w:t>
            </w:r>
            <w:r>
              <w:rPr>
                <w:rFonts w:cs="Arial"/>
                <w:szCs w:val="20"/>
              </w:rPr>
              <w:t>salary</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tc>
      </w:tr>
      <w:tr w:rsidR="0055352F" w:rsidRPr="00117260" w14:paraId="3F40F6B1"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702EB642" w14:textId="1560D8CA" w:rsidR="0055352F" w:rsidRPr="003241A9" w:rsidRDefault="0055352F">
            <w:pPr>
              <w:pStyle w:val="QNameText"/>
              <w:spacing w:after="0" w:line="256" w:lineRule="auto"/>
              <w:rPr>
                <w:rFonts w:cs="Arial"/>
                <w:sz w:val="18"/>
                <w:szCs w:val="18"/>
              </w:rPr>
            </w:pPr>
            <w:r w:rsidRPr="003241A9">
              <w:rPr>
                <w:rFonts w:cs="Arial"/>
                <w:sz w:val="18"/>
                <w:szCs w:val="18"/>
              </w:rPr>
              <w:t>SALARYOS_OTH</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4B12FA29" w14:textId="530B5A1A" w:rsidR="0055352F" w:rsidRDefault="0055352F" w:rsidP="0055352F">
            <w:pPr>
              <w:rPr>
                <w:rFonts w:cs="Arial"/>
                <w:szCs w:val="20"/>
              </w:rPr>
            </w:pP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the</w:t>
            </w:r>
            <w:r w:rsidR="007548C7">
              <w:rPr>
                <w:rFonts w:cs="Arial"/>
                <w:szCs w:val="20"/>
              </w:rPr>
              <w:t xml:space="preserve"> </w:t>
            </w:r>
            <w:r>
              <w:rPr>
                <w:rFonts w:cs="Arial"/>
                <w:szCs w:val="20"/>
              </w:rPr>
              <w:t>currency</w:t>
            </w:r>
            <w:r w:rsidR="007548C7">
              <w:rPr>
                <w:rFonts w:cs="Arial"/>
                <w:szCs w:val="20"/>
              </w:rPr>
              <w:t xml:space="preserve"> </w:t>
            </w:r>
            <w:r>
              <w:rPr>
                <w:rFonts w:cs="Arial"/>
                <w:szCs w:val="20"/>
              </w:rPr>
              <w:t>you</w:t>
            </w:r>
            <w:r w:rsidR="007548C7">
              <w:rPr>
                <w:rFonts w:cs="Arial"/>
                <w:szCs w:val="20"/>
              </w:rPr>
              <w:t xml:space="preserve"> </w:t>
            </w:r>
            <w:r>
              <w:rPr>
                <w:rFonts w:cs="Arial"/>
                <w:szCs w:val="20"/>
              </w:rPr>
              <w:t>referred</w:t>
            </w:r>
            <w:r w:rsidR="007548C7">
              <w:rPr>
                <w:rFonts w:cs="Arial"/>
                <w:szCs w:val="20"/>
              </w:rPr>
              <w:t xml:space="preserve"> </w:t>
            </w:r>
            <w:r>
              <w:rPr>
                <w:rFonts w:cs="Arial"/>
                <w:szCs w:val="20"/>
              </w:rPr>
              <w:t>to.</w:t>
            </w:r>
            <w:r w:rsidR="007548C7">
              <w:rPr>
                <w:rFonts w:cs="Arial"/>
                <w:szCs w:val="20"/>
              </w:rPr>
              <w:t xml:space="preserve"> </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54AB3389" w14:textId="060640BB" w:rsidR="0055352F" w:rsidRDefault="0055352F" w:rsidP="0055352F">
            <w:pPr>
              <w:pStyle w:val="QNameText"/>
            </w:pPr>
            <w:r>
              <w:t>1.</w:t>
            </w:r>
            <w:r w:rsidR="007548C7">
              <w:t xml:space="preserve"> </w:t>
            </w:r>
            <w:r>
              <w:t>&lt;verbatim</w:t>
            </w:r>
            <w:r w:rsidR="007548C7">
              <w:t xml:space="preserve"> </w:t>
            </w:r>
            <w:r>
              <w:t>text</w:t>
            </w:r>
            <w:r w:rsidR="007548C7">
              <w:t xml:space="preserve"> </w:t>
            </w:r>
            <w:r>
              <w:t>box&gt;</w:t>
            </w:r>
          </w:p>
          <w:p w14:paraId="3213DE39" w14:textId="18D8EA8F" w:rsidR="0055352F" w:rsidRDefault="0055352F" w:rsidP="0055352F">
            <w:pPr>
              <w:rPr>
                <w:rFonts w:cs="Arial"/>
                <w:szCs w:val="20"/>
              </w:rPr>
            </w:pPr>
          </w:p>
        </w:tc>
      </w:tr>
      <w:tr w:rsidR="007403E9" w:rsidRPr="00117260" w14:paraId="7E3A9F3C"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DA5C805" w14:textId="77777777" w:rsidR="007403E9" w:rsidRPr="003241A9" w:rsidRDefault="007403E9">
            <w:pPr>
              <w:pStyle w:val="QNameText"/>
              <w:spacing w:after="0" w:line="256" w:lineRule="auto"/>
              <w:rPr>
                <w:rFonts w:cs="Arial"/>
                <w:sz w:val="18"/>
                <w:szCs w:val="18"/>
              </w:rPr>
            </w:pPr>
            <w:r w:rsidRPr="003241A9">
              <w:rPr>
                <w:rFonts w:cs="Arial"/>
                <w:sz w:val="18"/>
                <w:szCs w:val="18"/>
              </w:rPr>
              <w:lastRenderedPageBreak/>
              <w:t>FINDJOB</w:t>
            </w:r>
          </w:p>
          <w:p w14:paraId="2BF71287"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08E8D0D" w14:textId="10F9F34C" w:rsidR="007403E9" w:rsidRPr="00117260" w:rsidRDefault="007403E9">
            <w:pPr>
              <w:pStyle w:val="Tabletext"/>
              <w:rPr>
                <w:rFonts w:ascii="Arial" w:hAnsi="Arial" w:cs="Arial"/>
                <w:highlight w:val="yellow"/>
              </w:rPr>
            </w:pPr>
            <w:r w:rsidRPr="003241A9">
              <w:rPr>
                <w:rFonts w:ascii="Arial" w:hAnsi="Arial" w:cs="Arial"/>
              </w:rPr>
              <w:t>How</w:t>
            </w:r>
            <w:r w:rsidR="007548C7">
              <w:rPr>
                <w:rFonts w:ascii="Arial" w:hAnsi="Arial" w:cs="Arial"/>
              </w:rPr>
              <w:t xml:space="preserve"> </w:t>
            </w:r>
            <w:r w:rsidRPr="003241A9">
              <w:rPr>
                <w:rFonts w:ascii="Arial" w:hAnsi="Arial" w:cs="Arial"/>
              </w:rPr>
              <w:t>did</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first</w:t>
            </w:r>
            <w:r w:rsidR="007548C7">
              <w:rPr>
                <w:rFonts w:ascii="Arial" w:hAnsi="Arial" w:cs="Arial"/>
              </w:rPr>
              <w:t xml:space="preserve"> </w:t>
            </w:r>
            <w:r w:rsidRPr="003241A9">
              <w:rPr>
                <w:rFonts w:ascii="Arial" w:hAnsi="Arial" w:cs="Arial"/>
              </w:rPr>
              <w:t>find</w:t>
            </w:r>
            <w:r w:rsidR="007548C7">
              <w:rPr>
                <w:rFonts w:ascii="Arial" w:hAnsi="Arial" w:cs="Arial"/>
              </w:rPr>
              <w:t xml:space="preserve"> </w:t>
            </w:r>
            <w:r w:rsidRPr="003241A9">
              <w:rPr>
                <w:rFonts w:ascii="Arial" w:hAnsi="Arial" w:cs="Arial"/>
              </w:rPr>
              <w:t>out</w:t>
            </w:r>
            <w:r w:rsidR="007548C7">
              <w:rPr>
                <w:rFonts w:ascii="Arial" w:hAnsi="Arial" w:cs="Arial"/>
              </w:rPr>
              <w:t xml:space="preserve"> </w:t>
            </w:r>
            <w:r w:rsidRPr="003241A9">
              <w:rPr>
                <w:rFonts w:ascii="Arial" w:hAnsi="Arial" w:cs="Arial"/>
              </w:rPr>
              <w:t>about</w:t>
            </w:r>
            <w:r w:rsidR="007548C7">
              <w:rPr>
                <w:rFonts w:ascii="Arial" w:hAnsi="Arial" w:cs="Arial"/>
              </w:rPr>
              <w:t xml:space="preserve"> </w:t>
            </w:r>
            <w:r w:rsidRPr="003241A9">
              <w:rPr>
                <w:rFonts w:ascii="Arial" w:hAnsi="Arial" w:cs="Arial"/>
              </w:rPr>
              <w:t>this</w:t>
            </w:r>
            <w:r w:rsidR="007548C7">
              <w:rPr>
                <w:rFonts w:ascii="Arial" w:hAnsi="Arial" w:cs="Arial"/>
              </w:rPr>
              <w:t xml:space="preserve"> </w:t>
            </w:r>
            <w:r w:rsidRPr="003241A9">
              <w:rPr>
                <w:rFonts w:ascii="Arial" w:hAnsi="Arial" w:cs="Arial"/>
              </w:rPr>
              <w:t>job?</w:t>
            </w:r>
            <w:r w:rsidR="007548C7">
              <w:rPr>
                <w:rStyle w:val="apple-converted-space"/>
                <w:rFonts w:ascii="Arial" w:hAnsi="Arial" w:cs="Arial"/>
              </w:rPr>
              <w:t xml:space="preserve"> </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32D0D4D" w14:textId="0E2B0CC2" w:rsidR="007403E9" w:rsidRPr="0055352F" w:rsidRDefault="0055352F" w:rsidP="0055352F">
            <w:pPr>
              <w:rPr>
                <w:rFonts w:cs="Arial"/>
                <w:szCs w:val="20"/>
              </w:rPr>
            </w:pPr>
            <w:r>
              <w:rPr>
                <w:rFonts w:cs="Arial"/>
                <w:szCs w:val="20"/>
              </w:rPr>
              <w:t>1.</w:t>
            </w:r>
            <w:r w:rsidR="007548C7">
              <w:rPr>
                <w:rFonts w:cs="Arial"/>
                <w:szCs w:val="20"/>
              </w:rPr>
              <w:t xml:space="preserve"> </w:t>
            </w:r>
            <w:r>
              <w:rPr>
                <w:rFonts w:cs="Arial"/>
                <w:szCs w:val="20"/>
              </w:rPr>
              <w:t>University</w:t>
            </w:r>
            <w:r w:rsidR="007548C7">
              <w:rPr>
                <w:rFonts w:cs="Arial"/>
                <w:szCs w:val="20"/>
              </w:rPr>
              <w:t xml:space="preserve"> </w:t>
            </w:r>
            <w:r>
              <w:rPr>
                <w:rFonts w:cs="Arial"/>
                <w:szCs w:val="20"/>
              </w:rPr>
              <w:t>of</w:t>
            </w:r>
            <w:r w:rsidR="007548C7">
              <w:rPr>
                <w:rFonts w:cs="Arial"/>
                <w:szCs w:val="20"/>
              </w:rPr>
              <w:t xml:space="preserve"> </w:t>
            </w:r>
            <w:r>
              <w:rPr>
                <w:rFonts w:cs="Arial"/>
                <w:szCs w:val="20"/>
              </w:rPr>
              <w:t>college</w:t>
            </w:r>
            <w:r w:rsidR="007548C7">
              <w:rPr>
                <w:rFonts w:cs="Arial"/>
                <w:szCs w:val="20"/>
              </w:rPr>
              <w:t xml:space="preserve"> </w:t>
            </w:r>
            <w:r>
              <w:rPr>
                <w:rFonts w:cs="Arial"/>
                <w:szCs w:val="20"/>
              </w:rPr>
              <w:t>careers</w:t>
            </w:r>
            <w:r w:rsidR="007548C7">
              <w:rPr>
                <w:rFonts w:cs="Arial"/>
                <w:szCs w:val="20"/>
              </w:rPr>
              <w:t xml:space="preserve"> </w:t>
            </w:r>
            <w:r>
              <w:rPr>
                <w:rFonts w:cs="Arial"/>
                <w:szCs w:val="20"/>
              </w:rPr>
              <w:t>service</w:t>
            </w:r>
            <w:r>
              <w:rPr>
                <w:rFonts w:cs="Arial"/>
                <w:szCs w:val="20"/>
              </w:rPr>
              <w:br/>
              <w:t>2.</w:t>
            </w:r>
            <w:r w:rsidR="007548C7">
              <w:rPr>
                <w:rFonts w:cs="Arial"/>
                <w:szCs w:val="20"/>
              </w:rPr>
              <w:t xml:space="preserve"> </w:t>
            </w:r>
            <w:r>
              <w:rPr>
                <w:rFonts w:cs="Arial"/>
                <w:szCs w:val="20"/>
              </w:rPr>
              <w:t>Careers</w:t>
            </w:r>
            <w:r w:rsidR="007548C7">
              <w:rPr>
                <w:rFonts w:cs="Arial"/>
                <w:szCs w:val="20"/>
              </w:rPr>
              <w:t xml:space="preserve"> </w:t>
            </w:r>
            <w:r>
              <w:rPr>
                <w:rFonts w:cs="Arial"/>
                <w:szCs w:val="20"/>
              </w:rPr>
              <w:t>fair</w:t>
            </w:r>
            <w:r w:rsidR="007548C7">
              <w:rPr>
                <w:rFonts w:cs="Arial"/>
                <w:szCs w:val="20"/>
              </w:rPr>
              <w:t xml:space="preserve"> </w:t>
            </w:r>
            <w:r>
              <w:rPr>
                <w:rFonts w:cs="Arial"/>
                <w:szCs w:val="20"/>
              </w:rPr>
              <w:t>of</w:t>
            </w:r>
            <w:r w:rsidR="007548C7">
              <w:rPr>
                <w:rFonts w:cs="Arial"/>
                <w:szCs w:val="20"/>
              </w:rPr>
              <w:t xml:space="preserve"> </w:t>
            </w:r>
            <w:r>
              <w:rPr>
                <w:rFonts w:cs="Arial"/>
                <w:szCs w:val="20"/>
              </w:rPr>
              <w:t>information</w:t>
            </w:r>
            <w:r w:rsidR="007548C7">
              <w:rPr>
                <w:rFonts w:cs="Arial"/>
                <w:szCs w:val="20"/>
              </w:rPr>
              <w:t xml:space="preserve"> </w:t>
            </w:r>
            <w:r>
              <w:rPr>
                <w:rFonts w:cs="Arial"/>
                <w:szCs w:val="20"/>
              </w:rPr>
              <w:t>session</w:t>
            </w:r>
            <w:r>
              <w:rPr>
                <w:rFonts w:cs="Arial"/>
                <w:szCs w:val="20"/>
              </w:rPr>
              <w:br/>
              <w:t>3.</w:t>
            </w:r>
            <w:r w:rsidR="007548C7">
              <w:rPr>
                <w:rFonts w:cs="Arial"/>
                <w:szCs w:val="20"/>
              </w:rPr>
              <w:t xml:space="preserve"> </w:t>
            </w:r>
            <w:r>
              <w:rPr>
                <w:rFonts w:cs="Arial"/>
                <w:szCs w:val="20"/>
              </w:rPr>
              <w:t>Other</w:t>
            </w:r>
            <w:r w:rsidR="007548C7">
              <w:rPr>
                <w:rFonts w:cs="Arial"/>
                <w:szCs w:val="20"/>
              </w:rPr>
              <w:t xml:space="preserve"> </w:t>
            </w:r>
            <w:r>
              <w:rPr>
                <w:rFonts w:cs="Arial"/>
                <w:szCs w:val="20"/>
              </w:rPr>
              <w:t>university</w:t>
            </w:r>
            <w:r w:rsidR="007548C7">
              <w:rPr>
                <w:rFonts w:cs="Arial"/>
                <w:szCs w:val="20"/>
              </w:rPr>
              <w:t xml:space="preserve"> </w:t>
            </w:r>
            <w:r>
              <w:rPr>
                <w:rFonts w:cs="Arial"/>
                <w:szCs w:val="20"/>
              </w:rPr>
              <w:t>of</w:t>
            </w:r>
            <w:r w:rsidR="007548C7">
              <w:rPr>
                <w:rFonts w:cs="Arial"/>
                <w:szCs w:val="20"/>
              </w:rPr>
              <w:t xml:space="preserve"> </w:t>
            </w:r>
            <w:r>
              <w:rPr>
                <w:rFonts w:cs="Arial"/>
                <w:szCs w:val="20"/>
              </w:rPr>
              <w:t>college</w:t>
            </w:r>
            <w:r w:rsidR="007548C7">
              <w:rPr>
                <w:rFonts w:cs="Arial"/>
                <w:szCs w:val="20"/>
              </w:rPr>
              <w:t xml:space="preserve"> </w:t>
            </w:r>
            <w:r>
              <w:rPr>
                <w:rFonts w:cs="Arial"/>
                <w:szCs w:val="20"/>
              </w:rPr>
              <w:t>source</w:t>
            </w:r>
            <w:r w:rsidR="007548C7">
              <w:rPr>
                <w:rFonts w:cs="Arial"/>
                <w:szCs w:val="20"/>
              </w:rPr>
              <w:t xml:space="preserve"> </w:t>
            </w:r>
            <w:r>
              <w:rPr>
                <w:rFonts w:cs="Arial"/>
                <w:szCs w:val="20"/>
              </w:rPr>
              <w:t>(such</w:t>
            </w:r>
            <w:r w:rsidR="007548C7">
              <w:rPr>
                <w:rFonts w:cs="Arial"/>
                <w:szCs w:val="20"/>
              </w:rPr>
              <w:t xml:space="preserve"> </w:t>
            </w:r>
            <w:r>
              <w:rPr>
                <w:rFonts w:cs="Arial"/>
                <w:szCs w:val="20"/>
              </w:rPr>
              <w:t>as</w:t>
            </w:r>
            <w:r w:rsidR="007548C7">
              <w:rPr>
                <w:rFonts w:cs="Arial"/>
                <w:szCs w:val="20"/>
              </w:rPr>
              <w:t xml:space="preserve"> </w:t>
            </w:r>
            <w:r>
              <w:rPr>
                <w:rFonts w:cs="Arial"/>
                <w:szCs w:val="20"/>
              </w:rPr>
              <w:t>faculties</w:t>
            </w:r>
            <w:r w:rsidR="007548C7">
              <w:rPr>
                <w:rFonts w:cs="Arial"/>
                <w:szCs w:val="20"/>
              </w:rPr>
              <w:t xml:space="preserve"> </w:t>
            </w:r>
            <w:r>
              <w:rPr>
                <w:rFonts w:cs="Arial"/>
                <w:szCs w:val="20"/>
              </w:rPr>
              <w:t>or</w:t>
            </w:r>
            <w:r w:rsidR="007548C7">
              <w:rPr>
                <w:rFonts w:cs="Arial"/>
                <w:szCs w:val="20"/>
              </w:rPr>
              <w:t xml:space="preserve"> </w:t>
            </w:r>
            <w:r>
              <w:rPr>
                <w:rFonts w:cs="Arial"/>
                <w:szCs w:val="20"/>
              </w:rPr>
              <w:t>lecturers</w:t>
            </w:r>
            <w:r w:rsidR="007548C7">
              <w:rPr>
                <w:rFonts w:cs="Arial"/>
                <w:szCs w:val="20"/>
              </w:rPr>
              <w:t xml:space="preserve"> </w:t>
            </w:r>
            <w:r>
              <w:rPr>
                <w:rFonts w:cs="Arial"/>
                <w:szCs w:val="20"/>
              </w:rPr>
              <w:t>or</w:t>
            </w:r>
            <w:r w:rsidR="007548C7">
              <w:rPr>
                <w:rFonts w:cs="Arial"/>
                <w:szCs w:val="20"/>
              </w:rPr>
              <w:t xml:space="preserve"> </w:t>
            </w:r>
            <w:r>
              <w:rPr>
                <w:rFonts w:cs="Arial"/>
                <w:szCs w:val="20"/>
              </w:rPr>
              <w:t>student</w:t>
            </w:r>
            <w:r w:rsidR="007548C7">
              <w:rPr>
                <w:rFonts w:cs="Arial"/>
                <w:szCs w:val="20"/>
              </w:rPr>
              <w:t xml:space="preserve"> </w:t>
            </w:r>
            <w:r>
              <w:rPr>
                <w:rFonts w:cs="Arial"/>
                <w:szCs w:val="20"/>
              </w:rPr>
              <w:t>society)</w:t>
            </w:r>
            <w:r>
              <w:rPr>
                <w:rFonts w:cs="Arial"/>
                <w:szCs w:val="20"/>
              </w:rPr>
              <w:br/>
              <w:t>4.</w:t>
            </w:r>
            <w:r w:rsidR="007548C7">
              <w:rPr>
                <w:rFonts w:cs="Arial"/>
                <w:szCs w:val="20"/>
              </w:rPr>
              <w:t xml:space="preserve"> </w:t>
            </w:r>
            <w:r>
              <w:rPr>
                <w:rFonts w:cs="Arial"/>
                <w:szCs w:val="20"/>
              </w:rPr>
              <w:t>Advertisement</w:t>
            </w:r>
            <w:r w:rsidR="007548C7">
              <w:rPr>
                <w:rFonts w:cs="Arial"/>
                <w:szCs w:val="20"/>
              </w:rPr>
              <w:t xml:space="preserve"> </w:t>
            </w:r>
            <w:r>
              <w:rPr>
                <w:rFonts w:cs="Arial"/>
                <w:szCs w:val="20"/>
              </w:rPr>
              <w:t>in</w:t>
            </w:r>
            <w:r w:rsidR="007548C7">
              <w:rPr>
                <w:rFonts w:cs="Arial"/>
                <w:szCs w:val="20"/>
              </w:rPr>
              <w:t xml:space="preserve"> </w:t>
            </w:r>
            <w:r>
              <w:rPr>
                <w:rFonts w:cs="Arial"/>
                <w:szCs w:val="20"/>
              </w:rPr>
              <w:t>a</w:t>
            </w:r>
            <w:r w:rsidR="007548C7">
              <w:rPr>
                <w:rFonts w:cs="Arial"/>
                <w:szCs w:val="20"/>
              </w:rPr>
              <w:t xml:space="preserve"> </w:t>
            </w:r>
            <w:r>
              <w:rPr>
                <w:rFonts w:cs="Arial"/>
                <w:szCs w:val="20"/>
              </w:rPr>
              <w:t>newspaper</w:t>
            </w:r>
            <w:r w:rsidR="007548C7">
              <w:rPr>
                <w:rFonts w:cs="Arial"/>
                <w:szCs w:val="20"/>
              </w:rPr>
              <w:t xml:space="preserve"> </w:t>
            </w:r>
            <w:r>
              <w:rPr>
                <w:rFonts w:cs="Arial"/>
                <w:szCs w:val="20"/>
              </w:rPr>
              <w:t>or</w:t>
            </w:r>
            <w:r w:rsidR="007548C7">
              <w:rPr>
                <w:rFonts w:cs="Arial"/>
                <w:szCs w:val="20"/>
              </w:rPr>
              <w:t xml:space="preserve"> </w:t>
            </w:r>
            <w:r>
              <w:rPr>
                <w:rFonts w:cs="Arial"/>
                <w:szCs w:val="20"/>
              </w:rPr>
              <w:t>other</w:t>
            </w:r>
            <w:r w:rsidR="007548C7">
              <w:rPr>
                <w:rFonts w:cs="Arial"/>
                <w:szCs w:val="20"/>
              </w:rPr>
              <w:t xml:space="preserve"> </w:t>
            </w:r>
            <w:r>
              <w:rPr>
                <w:rFonts w:cs="Arial"/>
                <w:szCs w:val="20"/>
              </w:rPr>
              <w:t>print</w:t>
            </w:r>
            <w:r w:rsidR="007548C7">
              <w:rPr>
                <w:rFonts w:cs="Arial"/>
                <w:szCs w:val="20"/>
              </w:rPr>
              <w:t xml:space="preserve"> </w:t>
            </w:r>
            <w:r>
              <w:rPr>
                <w:rFonts w:cs="Arial"/>
                <w:szCs w:val="20"/>
              </w:rPr>
              <w:t>media</w:t>
            </w:r>
            <w:r>
              <w:rPr>
                <w:rFonts w:cs="Arial"/>
                <w:szCs w:val="20"/>
              </w:rPr>
              <w:br/>
              <w:t>5.</w:t>
            </w:r>
            <w:r w:rsidR="007548C7">
              <w:rPr>
                <w:rFonts w:cs="Arial"/>
                <w:szCs w:val="20"/>
              </w:rPr>
              <w:t xml:space="preserve"> </w:t>
            </w:r>
            <w:r>
              <w:rPr>
                <w:rFonts w:cs="Arial"/>
                <w:szCs w:val="20"/>
              </w:rPr>
              <w:t>Advertisement</w:t>
            </w:r>
            <w:r w:rsidR="007548C7">
              <w:rPr>
                <w:rFonts w:cs="Arial"/>
                <w:szCs w:val="20"/>
              </w:rPr>
              <w:t xml:space="preserve"> </w:t>
            </w:r>
            <w:r>
              <w:rPr>
                <w:rFonts w:cs="Arial"/>
                <w:szCs w:val="20"/>
              </w:rPr>
              <w:t>on</w:t>
            </w:r>
            <w:r w:rsidR="007548C7">
              <w:rPr>
                <w:rFonts w:cs="Arial"/>
                <w:szCs w:val="20"/>
              </w:rPr>
              <w:t xml:space="preserve"> </w:t>
            </w:r>
            <w:r>
              <w:rPr>
                <w:rFonts w:cs="Arial"/>
                <w:szCs w:val="20"/>
              </w:rPr>
              <w:t>the</w:t>
            </w:r>
            <w:r w:rsidR="007548C7">
              <w:rPr>
                <w:rFonts w:cs="Arial"/>
                <w:szCs w:val="20"/>
              </w:rPr>
              <w:t xml:space="preserve"> </w:t>
            </w:r>
            <w:r>
              <w:rPr>
                <w:rFonts w:cs="Arial"/>
                <w:szCs w:val="20"/>
              </w:rPr>
              <w:t>internet</w:t>
            </w:r>
            <w:r w:rsidR="007548C7">
              <w:rPr>
                <w:rFonts w:cs="Arial"/>
                <w:szCs w:val="20"/>
              </w:rPr>
              <w:t xml:space="preserve"> </w:t>
            </w:r>
            <w:r>
              <w:rPr>
                <w:rFonts w:cs="Arial"/>
                <w:szCs w:val="20"/>
              </w:rPr>
              <w:t>(e.g.</w:t>
            </w:r>
            <w:r w:rsidR="007548C7">
              <w:rPr>
                <w:rFonts w:cs="Arial"/>
                <w:szCs w:val="20"/>
              </w:rPr>
              <w:t xml:space="preserve"> </w:t>
            </w:r>
            <w:r>
              <w:rPr>
                <w:rFonts w:cs="Arial"/>
                <w:szCs w:val="20"/>
              </w:rPr>
              <w:t>Seek,</w:t>
            </w:r>
            <w:r w:rsidR="007548C7">
              <w:rPr>
                <w:rFonts w:cs="Arial"/>
                <w:szCs w:val="20"/>
              </w:rPr>
              <w:t xml:space="preserve"> </w:t>
            </w:r>
            <w:r>
              <w:rPr>
                <w:rFonts w:cs="Arial"/>
                <w:szCs w:val="20"/>
              </w:rPr>
              <w:t>CareerOne,</w:t>
            </w:r>
            <w:r w:rsidR="007548C7">
              <w:rPr>
                <w:rFonts w:cs="Arial"/>
                <w:szCs w:val="20"/>
              </w:rPr>
              <w:t xml:space="preserve"> </w:t>
            </w:r>
            <w:r>
              <w:rPr>
                <w:rFonts w:cs="Arial"/>
                <w:szCs w:val="20"/>
              </w:rPr>
              <w:t>Ethical</w:t>
            </w:r>
            <w:r w:rsidR="007548C7">
              <w:rPr>
                <w:rFonts w:cs="Arial"/>
                <w:szCs w:val="20"/>
              </w:rPr>
              <w:t xml:space="preserve"> </w:t>
            </w:r>
            <w:r>
              <w:rPr>
                <w:rFonts w:cs="Arial"/>
                <w:szCs w:val="20"/>
              </w:rPr>
              <w:t>Jobs)</w:t>
            </w:r>
            <w:r>
              <w:rPr>
                <w:rFonts w:cs="Arial"/>
                <w:szCs w:val="20"/>
              </w:rPr>
              <w:br/>
              <w:t>6.</w:t>
            </w:r>
            <w:r w:rsidR="007548C7">
              <w:rPr>
                <w:rFonts w:cs="Arial"/>
                <w:szCs w:val="20"/>
              </w:rPr>
              <w:t xml:space="preserve"> </w:t>
            </w:r>
            <w:r>
              <w:rPr>
                <w:rFonts w:cs="Arial"/>
                <w:szCs w:val="20"/>
              </w:rPr>
              <w:t>Via</w:t>
            </w:r>
            <w:r w:rsidR="007548C7">
              <w:rPr>
                <w:rFonts w:cs="Arial"/>
                <w:szCs w:val="20"/>
              </w:rPr>
              <w:t xml:space="preserve"> </w:t>
            </w:r>
            <w:r>
              <w:rPr>
                <w:rFonts w:cs="Arial"/>
                <w:szCs w:val="20"/>
              </w:rPr>
              <w:t>resume</w:t>
            </w:r>
            <w:r w:rsidR="007548C7">
              <w:rPr>
                <w:rFonts w:cs="Arial"/>
                <w:szCs w:val="20"/>
              </w:rPr>
              <w:t xml:space="preserve"> </w:t>
            </w:r>
            <w:r>
              <w:rPr>
                <w:rFonts w:cs="Arial"/>
                <w:szCs w:val="20"/>
              </w:rPr>
              <w:t>posted</w:t>
            </w:r>
            <w:r w:rsidR="007548C7">
              <w:rPr>
                <w:rFonts w:cs="Arial"/>
                <w:szCs w:val="20"/>
              </w:rPr>
              <w:t xml:space="preserve"> </w:t>
            </w:r>
            <w:r>
              <w:rPr>
                <w:rFonts w:cs="Arial"/>
                <w:szCs w:val="20"/>
              </w:rPr>
              <w:t>on</w:t>
            </w:r>
            <w:r w:rsidR="007548C7">
              <w:rPr>
                <w:rFonts w:cs="Arial"/>
                <w:szCs w:val="20"/>
              </w:rPr>
              <w:t xml:space="preserve"> </w:t>
            </w:r>
            <w:r>
              <w:rPr>
                <w:rFonts w:cs="Arial"/>
                <w:szCs w:val="20"/>
              </w:rPr>
              <w:t>the</w:t>
            </w:r>
            <w:r w:rsidR="007548C7">
              <w:rPr>
                <w:rFonts w:cs="Arial"/>
                <w:szCs w:val="20"/>
              </w:rPr>
              <w:t xml:space="preserve"> </w:t>
            </w:r>
            <w:r>
              <w:rPr>
                <w:rFonts w:cs="Arial"/>
                <w:szCs w:val="20"/>
              </w:rPr>
              <w:t>internet</w:t>
            </w:r>
            <w:r>
              <w:rPr>
                <w:rFonts w:cs="Arial"/>
                <w:szCs w:val="20"/>
              </w:rPr>
              <w:br/>
              <w:t>7.</w:t>
            </w:r>
            <w:r w:rsidR="007548C7">
              <w:rPr>
                <w:rFonts w:cs="Arial"/>
                <w:szCs w:val="20"/>
              </w:rPr>
              <w:t xml:space="preserve"> </w:t>
            </w:r>
            <w:r>
              <w:rPr>
                <w:rFonts w:cs="Arial"/>
                <w:szCs w:val="20"/>
              </w:rPr>
              <w:t>Family</w:t>
            </w:r>
            <w:r w:rsidR="007548C7">
              <w:rPr>
                <w:rFonts w:cs="Arial"/>
                <w:szCs w:val="20"/>
              </w:rPr>
              <w:t xml:space="preserve"> </w:t>
            </w:r>
            <w:r>
              <w:rPr>
                <w:rFonts w:cs="Arial"/>
                <w:szCs w:val="20"/>
              </w:rPr>
              <w:t>of</w:t>
            </w:r>
            <w:r w:rsidR="007548C7">
              <w:rPr>
                <w:rFonts w:cs="Arial"/>
                <w:szCs w:val="20"/>
              </w:rPr>
              <w:t xml:space="preserve"> </w:t>
            </w:r>
            <w:r>
              <w:rPr>
                <w:rFonts w:cs="Arial"/>
                <w:szCs w:val="20"/>
              </w:rPr>
              <w:t>friends</w:t>
            </w:r>
            <w:r>
              <w:rPr>
                <w:rFonts w:cs="Arial"/>
                <w:szCs w:val="20"/>
              </w:rPr>
              <w:br/>
              <w:t>8.</w:t>
            </w:r>
            <w:r w:rsidR="007548C7">
              <w:rPr>
                <w:rFonts w:cs="Arial"/>
                <w:szCs w:val="20"/>
              </w:rPr>
              <w:t xml:space="preserve"> </w:t>
            </w:r>
            <w:r>
              <w:rPr>
                <w:rFonts w:cs="Arial"/>
                <w:szCs w:val="20"/>
              </w:rPr>
              <w:t>Approached</w:t>
            </w:r>
            <w:r w:rsidR="007548C7">
              <w:rPr>
                <w:rFonts w:cs="Arial"/>
                <w:szCs w:val="20"/>
              </w:rPr>
              <w:t xml:space="preserve"> </w:t>
            </w:r>
            <w:r>
              <w:rPr>
                <w:rFonts w:cs="Arial"/>
                <w:szCs w:val="20"/>
              </w:rPr>
              <w:t>employer</w:t>
            </w:r>
            <w:r w:rsidR="007548C7">
              <w:rPr>
                <w:rFonts w:cs="Arial"/>
                <w:szCs w:val="20"/>
              </w:rPr>
              <w:t xml:space="preserve"> </w:t>
            </w:r>
            <w:r>
              <w:rPr>
                <w:rFonts w:cs="Arial"/>
                <w:szCs w:val="20"/>
              </w:rPr>
              <w:t>directly</w:t>
            </w:r>
            <w:r>
              <w:rPr>
                <w:rFonts w:cs="Arial"/>
                <w:szCs w:val="20"/>
              </w:rPr>
              <w:br/>
              <w:t>9.</w:t>
            </w:r>
            <w:r w:rsidR="007548C7">
              <w:rPr>
                <w:rFonts w:cs="Arial"/>
                <w:szCs w:val="20"/>
              </w:rPr>
              <w:t xml:space="preserve"> </w:t>
            </w:r>
            <w:r>
              <w:rPr>
                <w:rFonts w:cs="Arial"/>
                <w:szCs w:val="20"/>
              </w:rPr>
              <w:t>Approached</w:t>
            </w:r>
            <w:r w:rsidR="007548C7">
              <w:rPr>
                <w:rFonts w:cs="Arial"/>
                <w:szCs w:val="20"/>
              </w:rPr>
              <w:t xml:space="preserve"> </w:t>
            </w:r>
            <w:r>
              <w:rPr>
                <w:rFonts w:cs="Arial"/>
                <w:szCs w:val="20"/>
              </w:rPr>
              <w:t>by</w:t>
            </w:r>
            <w:r w:rsidR="007548C7">
              <w:rPr>
                <w:rFonts w:cs="Arial"/>
                <w:szCs w:val="20"/>
              </w:rPr>
              <w:t xml:space="preserve"> </w:t>
            </w:r>
            <w:r>
              <w:rPr>
                <w:rFonts w:cs="Arial"/>
                <w:szCs w:val="20"/>
              </w:rPr>
              <w:t>an</w:t>
            </w:r>
            <w:r w:rsidR="007548C7">
              <w:rPr>
                <w:rFonts w:cs="Arial"/>
                <w:szCs w:val="20"/>
              </w:rPr>
              <w:t xml:space="preserve"> </w:t>
            </w:r>
            <w:r>
              <w:rPr>
                <w:rFonts w:cs="Arial"/>
                <w:szCs w:val="20"/>
              </w:rPr>
              <w:t>employer</w:t>
            </w:r>
            <w:r>
              <w:rPr>
                <w:rFonts w:cs="Arial"/>
                <w:szCs w:val="20"/>
              </w:rPr>
              <w:br/>
              <w:t>10.</w:t>
            </w:r>
            <w:r w:rsidR="007548C7">
              <w:rPr>
                <w:rFonts w:cs="Arial"/>
                <w:szCs w:val="20"/>
              </w:rPr>
              <w:t xml:space="preserve"> </w:t>
            </w:r>
            <w:r>
              <w:rPr>
                <w:rFonts w:cs="Arial"/>
                <w:szCs w:val="20"/>
              </w:rPr>
              <w:t>Employment</w:t>
            </w:r>
            <w:r w:rsidR="007548C7">
              <w:rPr>
                <w:rFonts w:cs="Arial"/>
                <w:szCs w:val="20"/>
              </w:rPr>
              <w:t xml:space="preserve"> </w:t>
            </w:r>
            <w:r>
              <w:rPr>
                <w:rFonts w:cs="Arial"/>
                <w:szCs w:val="20"/>
              </w:rPr>
              <w:t>agency</w:t>
            </w:r>
            <w:r>
              <w:rPr>
                <w:rFonts w:cs="Arial"/>
                <w:szCs w:val="20"/>
              </w:rPr>
              <w:br/>
              <w:t>11.</w:t>
            </w:r>
            <w:r w:rsidR="007548C7">
              <w:rPr>
                <w:rFonts w:cs="Arial"/>
                <w:szCs w:val="20"/>
              </w:rPr>
              <w:t xml:space="preserve"> </w:t>
            </w:r>
            <w:r>
              <w:rPr>
                <w:rFonts w:cs="Arial"/>
                <w:szCs w:val="20"/>
              </w:rPr>
              <w:t>Work</w:t>
            </w:r>
            <w:r w:rsidR="007548C7">
              <w:rPr>
                <w:rFonts w:cs="Arial"/>
                <w:szCs w:val="20"/>
              </w:rPr>
              <w:t xml:space="preserve"> </w:t>
            </w:r>
            <w:r>
              <w:rPr>
                <w:rFonts w:cs="Arial"/>
                <w:szCs w:val="20"/>
              </w:rPr>
              <w:t>contacts</w:t>
            </w:r>
            <w:r w:rsidR="007548C7">
              <w:rPr>
                <w:rFonts w:cs="Arial"/>
                <w:szCs w:val="20"/>
              </w:rPr>
              <w:t xml:space="preserve"> </w:t>
            </w:r>
            <w:r>
              <w:rPr>
                <w:rFonts w:cs="Arial"/>
                <w:szCs w:val="20"/>
              </w:rPr>
              <w:t>or</w:t>
            </w:r>
            <w:r w:rsidR="007548C7">
              <w:rPr>
                <w:rFonts w:cs="Arial"/>
                <w:szCs w:val="20"/>
              </w:rPr>
              <w:t xml:space="preserve"> </w:t>
            </w:r>
            <w:r>
              <w:rPr>
                <w:rFonts w:cs="Arial"/>
                <w:szCs w:val="20"/>
              </w:rPr>
              <w:t>networks</w:t>
            </w:r>
            <w:r>
              <w:rPr>
                <w:rFonts w:cs="Arial"/>
                <w:szCs w:val="20"/>
              </w:rPr>
              <w:br/>
              <w:t>12.</w:t>
            </w:r>
            <w:r w:rsidR="007548C7">
              <w:rPr>
                <w:rFonts w:cs="Arial"/>
                <w:szCs w:val="20"/>
              </w:rPr>
              <w:t xml:space="preserve"> </w:t>
            </w:r>
            <w:r>
              <w:rPr>
                <w:rFonts w:cs="Arial"/>
                <w:szCs w:val="20"/>
              </w:rPr>
              <w:t>Social</w:t>
            </w:r>
            <w:r w:rsidR="007548C7">
              <w:rPr>
                <w:rFonts w:cs="Arial"/>
                <w:szCs w:val="20"/>
              </w:rPr>
              <w:t xml:space="preserve"> </w:t>
            </w:r>
            <w:r>
              <w:rPr>
                <w:rFonts w:cs="Arial"/>
                <w:szCs w:val="20"/>
              </w:rPr>
              <w:t>media</w:t>
            </w:r>
            <w:r w:rsidR="007548C7">
              <w:rPr>
                <w:rFonts w:cs="Arial"/>
                <w:szCs w:val="20"/>
              </w:rPr>
              <w:t xml:space="preserve"> </w:t>
            </w:r>
            <w:r>
              <w:rPr>
                <w:rFonts w:cs="Arial"/>
                <w:szCs w:val="20"/>
              </w:rPr>
              <w:t>(e.g.</w:t>
            </w:r>
            <w:r w:rsidR="007548C7">
              <w:rPr>
                <w:rFonts w:cs="Arial"/>
                <w:szCs w:val="20"/>
              </w:rPr>
              <w:t xml:space="preserve"> </w:t>
            </w:r>
            <w:r>
              <w:rPr>
                <w:rFonts w:cs="Arial"/>
                <w:szCs w:val="20"/>
              </w:rPr>
              <w:t>LinkedIn)</w:t>
            </w:r>
            <w:r>
              <w:rPr>
                <w:rFonts w:cs="Arial"/>
                <w:szCs w:val="20"/>
              </w:rPr>
              <w:br/>
              <w:t>13.</w:t>
            </w:r>
            <w:r w:rsidR="007548C7">
              <w:rPr>
                <w:rFonts w:cs="Arial"/>
                <w:szCs w:val="20"/>
              </w:rPr>
              <w:t xml:space="preserve"> </w:t>
            </w:r>
            <w:r>
              <w:rPr>
                <w:rFonts w:cs="Arial"/>
                <w:szCs w:val="20"/>
              </w:rPr>
              <w:t>An</w:t>
            </w:r>
            <w:r w:rsidR="007548C7">
              <w:rPr>
                <w:rFonts w:cs="Arial"/>
                <w:szCs w:val="20"/>
              </w:rPr>
              <w:t xml:space="preserve"> </w:t>
            </w:r>
            <w:r>
              <w:rPr>
                <w:rFonts w:cs="Arial"/>
                <w:szCs w:val="20"/>
              </w:rPr>
              <w:t>employer</w:t>
            </w:r>
            <w:r w:rsidR="007548C7">
              <w:rPr>
                <w:rFonts w:cs="Arial"/>
                <w:szCs w:val="20"/>
              </w:rPr>
              <w:t xml:space="preserve"> </w:t>
            </w:r>
            <w:r>
              <w:rPr>
                <w:rFonts w:cs="Arial"/>
                <w:szCs w:val="20"/>
              </w:rPr>
              <w:t>promotional</w:t>
            </w:r>
            <w:r w:rsidR="007548C7">
              <w:rPr>
                <w:rFonts w:cs="Arial"/>
                <w:szCs w:val="20"/>
              </w:rPr>
              <w:t xml:space="preserve"> </w:t>
            </w:r>
            <w:r>
              <w:rPr>
                <w:rFonts w:cs="Arial"/>
                <w:szCs w:val="20"/>
              </w:rPr>
              <w:t>event</w:t>
            </w:r>
            <w:r>
              <w:rPr>
                <w:rFonts w:cs="Arial"/>
                <w:szCs w:val="20"/>
              </w:rPr>
              <w:br/>
              <w:t>14.</w:t>
            </w:r>
            <w:r w:rsidR="007548C7">
              <w:rPr>
                <w:rFonts w:cs="Arial"/>
                <w:szCs w:val="20"/>
              </w:rPr>
              <w:t xml:space="preserve"> </w:t>
            </w:r>
            <w:r>
              <w:rPr>
                <w:rFonts w:cs="Arial"/>
                <w:szCs w:val="20"/>
              </w:rPr>
              <w:t>Graduate</w:t>
            </w:r>
            <w:r w:rsidR="007548C7">
              <w:rPr>
                <w:rFonts w:cs="Arial"/>
                <w:szCs w:val="20"/>
              </w:rPr>
              <w:t xml:space="preserve"> </w:t>
            </w:r>
            <w:r>
              <w:rPr>
                <w:rFonts w:cs="Arial"/>
                <w:szCs w:val="20"/>
              </w:rPr>
              <w:t>program</w:t>
            </w:r>
            <w:r w:rsidR="007548C7">
              <w:rPr>
                <w:rFonts w:cs="Arial"/>
                <w:szCs w:val="20"/>
              </w:rPr>
              <w:t xml:space="preserve"> </w:t>
            </w:r>
            <w:r>
              <w:rPr>
                <w:rFonts w:cs="Arial"/>
                <w:szCs w:val="20"/>
              </w:rPr>
              <w:t>/</w:t>
            </w:r>
            <w:r w:rsidR="007548C7">
              <w:rPr>
                <w:rFonts w:cs="Arial"/>
                <w:szCs w:val="20"/>
              </w:rPr>
              <w:t xml:space="preserve"> </w:t>
            </w:r>
            <w:r>
              <w:rPr>
                <w:rFonts w:cs="Arial"/>
                <w:szCs w:val="20"/>
              </w:rPr>
              <w:t>internship</w:t>
            </w:r>
            <w:r w:rsidR="007548C7">
              <w:rPr>
                <w:rFonts w:cs="Arial"/>
                <w:szCs w:val="20"/>
              </w:rPr>
              <w:t xml:space="preserve"> </w:t>
            </w:r>
            <w:r>
              <w:rPr>
                <w:rFonts w:cs="Arial"/>
                <w:szCs w:val="20"/>
              </w:rPr>
              <w:t>/</w:t>
            </w:r>
            <w:r w:rsidR="007548C7">
              <w:rPr>
                <w:rFonts w:cs="Arial"/>
                <w:szCs w:val="20"/>
              </w:rPr>
              <w:t xml:space="preserve"> </w:t>
            </w:r>
            <w:r>
              <w:rPr>
                <w:rFonts w:cs="Arial"/>
                <w:szCs w:val="20"/>
              </w:rPr>
              <w:t>work</w:t>
            </w:r>
            <w:r w:rsidR="007548C7">
              <w:rPr>
                <w:rFonts w:cs="Arial"/>
                <w:szCs w:val="20"/>
              </w:rPr>
              <w:t xml:space="preserve"> </w:t>
            </w:r>
            <w:r>
              <w:rPr>
                <w:rFonts w:cs="Arial"/>
                <w:szCs w:val="20"/>
              </w:rPr>
              <w:t>placement</w:t>
            </w:r>
            <w:r>
              <w:rPr>
                <w:rFonts w:cs="Arial"/>
                <w:szCs w:val="20"/>
              </w:rPr>
              <w:br/>
              <w:t>90.</w:t>
            </w:r>
            <w:r w:rsidR="007548C7">
              <w:rPr>
                <w:rFonts w:cs="Arial"/>
                <w:szCs w:val="20"/>
              </w:rPr>
              <w:t xml:space="preserve"> </w:t>
            </w:r>
            <w:r>
              <w:rPr>
                <w:rFonts w:cs="Arial"/>
                <w:szCs w:val="20"/>
              </w:rPr>
              <w:t>Other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tc>
      </w:tr>
      <w:tr w:rsidR="007403E9" w:rsidRPr="00117260" w14:paraId="1A40A9F2"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29FBC1E6" w14:textId="77777777" w:rsidR="007403E9" w:rsidRPr="003241A9" w:rsidRDefault="007403E9">
            <w:pPr>
              <w:pStyle w:val="QNameText"/>
              <w:spacing w:after="0" w:line="256" w:lineRule="auto"/>
              <w:rPr>
                <w:rFonts w:cs="Arial"/>
                <w:sz w:val="18"/>
                <w:szCs w:val="18"/>
              </w:rPr>
            </w:pPr>
            <w:r w:rsidRPr="003241A9">
              <w:rPr>
                <w:rFonts w:cs="Arial"/>
                <w:sz w:val="18"/>
                <w:szCs w:val="18"/>
              </w:rPr>
              <w:t>SPOQ</w:t>
            </w:r>
          </w:p>
          <w:p w14:paraId="3A4A6D32"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F5C6C63" w14:textId="14EA2DF6" w:rsidR="007403E9" w:rsidRPr="0055352F" w:rsidRDefault="0055352F" w:rsidP="0055352F">
            <w:pPr>
              <w:rPr>
                <w:rFonts w:cs="Arial"/>
                <w:szCs w:val="20"/>
              </w:rPr>
            </w:pPr>
            <w:r>
              <w:rPr>
                <w:rFonts w:cs="Arial"/>
                <w:szCs w:val="20"/>
              </w:rPr>
              <w:t>The</w:t>
            </w:r>
            <w:r w:rsidR="007548C7">
              <w:rPr>
                <w:rFonts w:cs="Arial"/>
                <w:szCs w:val="20"/>
              </w:rPr>
              <w:t xml:space="preserve"> </w:t>
            </w:r>
            <w:r>
              <w:rPr>
                <w:rFonts w:cs="Arial"/>
                <w:szCs w:val="20"/>
              </w:rPr>
              <w:t>following</w:t>
            </w:r>
            <w:r w:rsidR="007548C7">
              <w:rPr>
                <w:rFonts w:cs="Arial"/>
                <w:szCs w:val="20"/>
              </w:rPr>
              <w:t xml:space="preserve"> </w:t>
            </w:r>
            <w:r>
              <w:rPr>
                <w:rFonts w:cs="Arial"/>
                <w:szCs w:val="20"/>
              </w:rPr>
              <w:t>statements</w:t>
            </w:r>
            <w:r w:rsidR="007548C7">
              <w:rPr>
                <w:rFonts w:cs="Arial"/>
                <w:szCs w:val="20"/>
              </w:rPr>
              <w:t xml:space="preserve"> </w:t>
            </w:r>
            <w:r>
              <w:rPr>
                <w:rFonts w:cs="Arial"/>
                <w:szCs w:val="20"/>
              </w:rPr>
              <w:t>are</w:t>
            </w:r>
            <w:r w:rsidR="007548C7">
              <w:rPr>
                <w:rFonts w:cs="Arial"/>
                <w:szCs w:val="20"/>
              </w:rPr>
              <w:t xml:space="preserve"> </w:t>
            </w:r>
            <w:r>
              <w:rPr>
                <w:rFonts w:cs="Arial"/>
                <w:szCs w:val="20"/>
              </w:rPr>
              <w:t>about</w:t>
            </w:r>
            <w:r w:rsidR="007548C7">
              <w:rPr>
                <w:rFonts w:cs="Arial"/>
                <w:szCs w:val="20"/>
              </w:rPr>
              <w:t xml:space="preserve"> </w:t>
            </w:r>
            <w:r>
              <w:rPr>
                <w:rFonts w:cs="Arial"/>
                <w:szCs w:val="20"/>
              </w:rPr>
              <w:t>your</w:t>
            </w:r>
            <w:r w:rsidR="007548C7">
              <w:rPr>
                <w:rFonts w:cs="Arial"/>
                <w:szCs w:val="20"/>
              </w:rPr>
              <w:t xml:space="preserve"> </w:t>
            </w:r>
            <w:r>
              <w:rPr>
                <w:rFonts w:cs="Arial"/>
                <w:szCs w:val="20"/>
              </w:rPr>
              <w:t>skills,</w:t>
            </w:r>
            <w:r w:rsidR="007548C7">
              <w:rPr>
                <w:rFonts w:cs="Arial"/>
                <w:szCs w:val="20"/>
              </w:rPr>
              <w:t xml:space="preserve"> </w:t>
            </w:r>
            <w:r>
              <w:rPr>
                <w:rFonts w:cs="Arial"/>
                <w:szCs w:val="20"/>
              </w:rPr>
              <w:t>abilities</w:t>
            </w:r>
            <w:r w:rsidR="007548C7">
              <w:rPr>
                <w:rFonts w:cs="Arial"/>
                <w:szCs w:val="20"/>
              </w:rPr>
              <w:t xml:space="preserve"> </w:t>
            </w:r>
            <w:r>
              <w:rPr>
                <w:rFonts w:cs="Arial"/>
                <w:szCs w:val="20"/>
              </w:rPr>
              <w:t>and</w:t>
            </w:r>
            <w:r w:rsidR="007548C7">
              <w:rPr>
                <w:rFonts w:cs="Arial"/>
                <w:szCs w:val="20"/>
              </w:rPr>
              <w:t xml:space="preserve"> </w:t>
            </w:r>
            <w:r>
              <w:rPr>
                <w:rFonts w:cs="Arial"/>
                <w:szCs w:val="20"/>
              </w:rPr>
              <w:t>education.</w:t>
            </w:r>
            <w:r>
              <w:rPr>
                <w:rFonts w:cs="Arial"/>
                <w:szCs w:val="20"/>
              </w:rPr>
              <w:br/>
              <w:t>Please</w:t>
            </w:r>
            <w:r w:rsidR="007548C7">
              <w:rPr>
                <w:rFonts w:cs="Arial"/>
                <w:szCs w:val="20"/>
              </w:rPr>
              <w:t xml:space="preserve"> </w:t>
            </w:r>
            <w:r>
              <w:rPr>
                <w:rFonts w:cs="Arial"/>
                <w:szCs w:val="20"/>
              </w:rPr>
              <w:t>indicate</w:t>
            </w:r>
            <w:r w:rsidR="007548C7">
              <w:rPr>
                <w:rFonts w:cs="Arial"/>
                <w:szCs w:val="20"/>
              </w:rPr>
              <w:t xml:space="preserve"> </w:t>
            </w:r>
            <w:r>
              <w:rPr>
                <w:rFonts w:cs="Arial"/>
                <w:szCs w:val="20"/>
              </w:rPr>
              <w:t>the</w:t>
            </w:r>
            <w:r w:rsidR="007548C7">
              <w:rPr>
                <w:rFonts w:cs="Arial"/>
                <w:szCs w:val="20"/>
              </w:rPr>
              <w:t xml:space="preserve"> </w:t>
            </w:r>
            <w:r>
              <w:rPr>
                <w:rFonts w:cs="Arial"/>
                <w:szCs w:val="20"/>
              </w:rPr>
              <w:t>extent</w:t>
            </w:r>
            <w:r w:rsidR="007548C7">
              <w:rPr>
                <w:rFonts w:cs="Arial"/>
                <w:szCs w:val="20"/>
              </w:rPr>
              <w:t xml:space="preserve"> </w:t>
            </w:r>
            <w:r>
              <w:rPr>
                <w:rFonts w:cs="Arial"/>
                <w:szCs w:val="20"/>
              </w:rPr>
              <w:t>to</w:t>
            </w:r>
            <w:r w:rsidR="007548C7">
              <w:rPr>
                <w:rFonts w:cs="Arial"/>
                <w:szCs w:val="20"/>
              </w:rPr>
              <w:t xml:space="preserve"> </w:t>
            </w:r>
            <w:r>
              <w:rPr>
                <w:rFonts w:cs="Arial"/>
                <w:szCs w:val="20"/>
              </w:rPr>
              <w:t>which</w:t>
            </w:r>
            <w:r w:rsidR="007548C7">
              <w:rPr>
                <w:rFonts w:cs="Arial"/>
                <w:szCs w:val="20"/>
              </w:rPr>
              <w:t xml:space="preserve"> </w:t>
            </w:r>
            <w:r>
              <w:rPr>
                <w:rFonts w:cs="Arial"/>
                <w:szCs w:val="20"/>
              </w:rPr>
              <w:t>you</w:t>
            </w:r>
            <w:r w:rsidR="007548C7">
              <w:rPr>
                <w:rFonts w:cs="Arial"/>
                <w:szCs w:val="20"/>
              </w:rPr>
              <w:t xml:space="preserve"> </w:t>
            </w:r>
            <w:r>
              <w:rPr>
                <w:rFonts w:cs="Arial"/>
                <w:szCs w:val="20"/>
              </w:rPr>
              <w:t>strongly</w:t>
            </w:r>
            <w:r w:rsidR="007548C7">
              <w:rPr>
                <w:rFonts w:cs="Arial"/>
                <w:szCs w:val="20"/>
              </w:rPr>
              <w:t xml:space="preserve"> </w:t>
            </w:r>
            <w:r>
              <w:rPr>
                <w:rFonts w:cs="Arial"/>
                <w:szCs w:val="20"/>
              </w:rPr>
              <w:t>disagree,</w:t>
            </w:r>
            <w:r w:rsidR="007548C7">
              <w:rPr>
                <w:rFonts w:cs="Arial"/>
                <w:szCs w:val="20"/>
              </w:rPr>
              <w:t xml:space="preserve"> </w:t>
            </w:r>
            <w:r>
              <w:rPr>
                <w:rFonts w:cs="Arial"/>
                <w:szCs w:val="20"/>
              </w:rPr>
              <w:t>disagree,</w:t>
            </w:r>
            <w:r w:rsidR="007548C7">
              <w:rPr>
                <w:rFonts w:cs="Arial"/>
                <w:szCs w:val="20"/>
              </w:rPr>
              <w:t xml:space="preserve"> </w:t>
            </w:r>
            <w:r>
              <w:rPr>
                <w:rFonts w:cs="Arial"/>
                <w:szCs w:val="20"/>
              </w:rPr>
              <w:t>neither</w:t>
            </w:r>
            <w:r w:rsidR="007548C7">
              <w:rPr>
                <w:rFonts w:cs="Arial"/>
                <w:szCs w:val="20"/>
              </w:rPr>
              <w:t xml:space="preserve"> </w:t>
            </w:r>
            <w:r>
              <w:rPr>
                <w:rFonts w:cs="Arial"/>
                <w:szCs w:val="20"/>
              </w:rPr>
              <w:t>disagree</w:t>
            </w:r>
            <w:r w:rsidR="007548C7">
              <w:rPr>
                <w:rFonts w:cs="Arial"/>
                <w:szCs w:val="20"/>
              </w:rPr>
              <w:t xml:space="preserve"> </w:t>
            </w:r>
            <w:r>
              <w:rPr>
                <w:rFonts w:cs="Arial"/>
                <w:szCs w:val="20"/>
              </w:rPr>
              <w:t>nor</w:t>
            </w:r>
            <w:r w:rsidR="007548C7">
              <w:rPr>
                <w:rFonts w:cs="Arial"/>
                <w:szCs w:val="20"/>
              </w:rPr>
              <w:t xml:space="preserve"> </w:t>
            </w:r>
            <w:r>
              <w:rPr>
                <w:rFonts w:cs="Arial"/>
                <w:szCs w:val="20"/>
              </w:rPr>
              <w:t>agree,</w:t>
            </w:r>
            <w:r w:rsidR="007548C7">
              <w:rPr>
                <w:rFonts w:cs="Arial"/>
                <w:szCs w:val="20"/>
              </w:rPr>
              <w:t xml:space="preserve"> </w:t>
            </w:r>
            <w:r>
              <w:rPr>
                <w:rFonts w:cs="Arial"/>
                <w:szCs w:val="20"/>
              </w:rPr>
              <w:t>agree</w:t>
            </w:r>
            <w:r w:rsidR="007548C7">
              <w:rPr>
                <w:rFonts w:cs="Arial"/>
                <w:szCs w:val="20"/>
              </w:rPr>
              <w:t xml:space="preserve"> </w:t>
            </w:r>
            <w:r>
              <w:rPr>
                <w:rFonts w:cs="Arial"/>
                <w:szCs w:val="20"/>
              </w:rPr>
              <w:t>or</w:t>
            </w:r>
            <w:r w:rsidR="007548C7">
              <w:rPr>
                <w:rFonts w:cs="Arial"/>
                <w:szCs w:val="20"/>
              </w:rPr>
              <w:t xml:space="preserve"> </w:t>
            </w:r>
            <w:r>
              <w:rPr>
                <w:rFonts w:cs="Arial"/>
                <w:szCs w:val="20"/>
              </w:rPr>
              <w:t>strongly</w:t>
            </w:r>
            <w:r w:rsidR="007548C7">
              <w:rPr>
                <w:rFonts w:cs="Arial"/>
                <w:szCs w:val="20"/>
              </w:rPr>
              <w:t xml:space="preserve"> </w:t>
            </w:r>
            <w:r>
              <w:rPr>
                <w:rFonts w:cs="Arial"/>
                <w:szCs w:val="20"/>
              </w:rPr>
              <w:t>agree</w:t>
            </w:r>
            <w:r w:rsidR="007548C7">
              <w:rPr>
                <w:rFonts w:cs="Arial"/>
                <w:szCs w:val="20"/>
              </w:rPr>
              <w:t xml:space="preserve"> </w:t>
            </w:r>
            <w:r>
              <w:rPr>
                <w:rFonts w:cs="Arial"/>
                <w:szCs w:val="20"/>
              </w:rPr>
              <w:t>with</w:t>
            </w:r>
            <w:r w:rsidR="007548C7">
              <w:rPr>
                <w:rFonts w:cs="Arial"/>
                <w:szCs w:val="20"/>
              </w:rPr>
              <w:t xml:space="preserve"> </w:t>
            </w:r>
            <w:r>
              <w:rPr>
                <w:rFonts w:cs="Arial"/>
                <w:szCs w:val="20"/>
              </w:rPr>
              <w:t>each</w:t>
            </w:r>
            <w:r w:rsidR="007548C7">
              <w:rPr>
                <w:rFonts w:cs="Arial"/>
                <w:szCs w:val="20"/>
              </w:rPr>
              <w:t xml:space="preserve"> </w:t>
            </w:r>
            <w:r>
              <w:rPr>
                <w:rFonts w:cs="Arial"/>
                <w:szCs w:val="20"/>
              </w:rPr>
              <w:t>of</w:t>
            </w:r>
            <w:r w:rsidR="007548C7">
              <w:rPr>
                <w:rFonts w:cs="Arial"/>
                <w:szCs w:val="20"/>
              </w:rPr>
              <w:t xml:space="preserve"> </w:t>
            </w:r>
            <w:r>
              <w:rPr>
                <w:rFonts w:cs="Arial"/>
                <w:szCs w:val="20"/>
              </w:rPr>
              <w:t>these</w:t>
            </w:r>
            <w:r w:rsidR="007548C7">
              <w:rPr>
                <w:rFonts w:cs="Arial"/>
                <w:szCs w:val="20"/>
              </w:rPr>
              <w:t xml:space="preserve"> </w:t>
            </w:r>
            <w:r>
              <w:rPr>
                <w:rFonts w:cs="Arial"/>
                <w:szCs w:val="20"/>
              </w:rPr>
              <w:t>statements.</w:t>
            </w:r>
            <w:r>
              <w:rPr>
                <w:rFonts w:cs="Arial"/>
                <w:szCs w:val="20"/>
              </w:rPr>
              <w:br/>
              <w:t>(STATEMENTS)</w:t>
            </w:r>
            <w:r>
              <w:rPr>
                <w:rFonts w:cs="Arial"/>
                <w:szCs w:val="20"/>
              </w:rPr>
              <w:br/>
              <w:t>a)</w:t>
            </w:r>
            <w:r w:rsidR="007548C7">
              <w:rPr>
                <w:rFonts w:cs="Arial"/>
                <w:szCs w:val="20"/>
              </w:rPr>
              <w:t xml:space="preserve"> </w:t>
            </w:r>
            <w:r>
              <w:rPr>
                <w:rFonts w:cs="Arial"/>
                <w:szCs w:val="20"/>
              </w:rPr>
              <w:t>My</w:t>
            </w:r>
            <w:r w:rsidR="007548C7">
              <w:rPr>
                <w:rFonts w:cs="Arial"/>
                <w:szCs w:val="20"/>
              </w:rPr>
              <w:t xml:space="preserve"> </w:t>
            </w:r>
            <w:r>
              <w:rPr>
                <w:rFonts w:cs="Arial"/>
                <w:szCs w:val="20"/>
              </w:rPr>
              <w:t>job</w:t>
            </w:r>
            <w:r w:rsidR="007548C7">
              <w:rPr>
                <w:rFonts w:cs="Arial"/>
                <w:szCs w:val="20"/>
              </w:rPr>
              <w:t xml:space="preserve"> </w:t>
            </w:r>
            <w:r>
              <w:rPr>
                <w:rFonts w:cs="Arial"/>
                <w:szCs w:val="20"/>
              </w:rPr>
              <w:t>requires</w:t>
            </w:r>
            <w:r w:rsidR="007548C7">
              <w:rPr>
                <w:rFonts w:cs="Arial"/>
                <w:szCs w:val="20"/>
              </w:rPr>
              <w:t xml:space="preserve"> </w:t>
            </w:r>
            <w:r>
              <w:rPr>
                <w:rFonts w:cs="Arial"/>
                <w:szCs w:val="20"/>
              </w:rPr>
              <w:t>less</w:t>
            </w:r>
            <w:r w:rsidR="007548C7">
              <w:rPr>
                <w:rFonts w:cs="Arial"/>
                <w:szCs w:val="20"/>
              </w:rPr>
              <w:t xml:space="preserve"> </w:t>
            </w:r>
            <w:r>
              <w:rPr>
                <w:rFonts w:cs="Arial"/>
                <w:szCs w:val="20"/>
              </w:rPr>
              <w:t>education</w:t>
            </w:r>
            <w:r w:rsidR="007548C7">
              <w:rPr>
                <w:rFonts w:cs="Arial"/>
                <w:szCs w:val="20"/>
              </w:rPr>
              <w:t xml:space="preserve"> </w:t>
            </w:r>
            <w:r>
              <w:rPr>
                <w:rFonts w:cs="Arial"/>
                <w:szCs w:val="20"/>
              </w:rPr>
              <w:t>than</w:t>
            </w:r>
            <w:r w:rsidR="007548C7">
              <w:rPr>
                <w:rFonts w:cs="Arial"/>
                <w:szCs w:val="20"/>
              </w:rPr>
              <w:t xml:space="preserve"> </w:t>
            </w:r>
            <w:r>
              <w:rPr>
                <w:rFonts w:cs="Arial"/>
                <w:szCs w:val="20"/>
              </w:rPr>
              <w:t>I</w:t>
            </w:r>
            <w:r w:rsidR="007548C7">
              <w:rPr>
                <w:rFonts w:cs="Arial"/>
                <w:szCs w:val="20"/>
              </w:rPr>
              <w:t xml:space="preserve"> </w:t>
            </w:r>
            <w:r>
              <w:rPr>
                <w:rFonts w:cs="Arial"/>
                <w:szCs w:val="20"/>
              </w:rPr>
              <w:t>have</w:t>
            </w:r>
            <w:r>
              <w:rPr>
                <w:rFonts w:cs="Arial"/>
                <w:szCs w:val="20"/>
              </w:rPr>
              <w:br/>
              <w:t>b)</w:t>
            </w:r>
            <w:r w:rsidR="007548C7">
              <w:rPr>
                <w:rFonts w:cs="Arial"/>
                <w:szCs w:val="20"/>
              </w:rPr>
              <w:t xml:space="preserve"> </w:t>
            </w:r>
            <w:r>
              <w:rPr>
                <w:rFonts w:cs="Arial"/>
                <w:szCs w:val="20"/>
              </w:rPr>
              <w:t>I</w:t>
            </w:r>
            <w:r w:rsidR="007548C7">
              <w:rPr>
                <w:rFonts w:cs="Arial"/>
                <w:szCs w:val="20"/>
              </w:rPr>
              <w:t xml:space="preserve"> </w:t>
            </w:r>
            <w:r>
              <w:rPr>
                <w:rFonts w:cs="Arial"/>
                <w:szCs w:val="20"/>
              </w:rPr>
              <w:t>have</w:t>
            </w:r>
            <w:r w:rsidR="007548C7">
              <w:rPr>
                <w:rFonts w:cs="Arial"/>
                <w:szCs w:val="20"/>
              </w:rPr>
              <w:t xml:space="preserve"> </w:t>
            </w:r>
            <w:r>
              <w:rPr>
                <w:rFonts w:cs="Arial"/>
                <w:szCs w:val="20"/>
              </w:rPr>
              <w:t>more</w:t>
            </w:r>
            <w:r w:rsidR="007548C7">
              <w:rPr>
                <w:rFonts w:cs="Arial"/>
                <w:szCs w:val="20"/>
              </w:rPr>
              <w:t xml:space="preserve"> </w:t>
            </w:r>
            <w:r>
              <w:rPr>
                <w:rFonts w:cs="Arial"/>
                <w:szCs w:val="20"/>
              </w:rPr>
              <w:t>job</w:t>
            </w:r>
            <w:r w:rsidR="007548C7">
              <w:rPr>
                <w:rFonts w:cs="Arial"/>
                <w:szCs w:val="20"/>
              </w:rPr>
              <w:t xml:space="preserve"> </w:t>
            </w:r>
            <w:r>
              <w:rPr>
                <w:rFonts w:cs="Arial"/>
                <w:szCs w:val="20"/>
              </w:rPr>
              <w:t>skills</w:t>
            </w:r>
            <w:r w:rsidR="007548C7">
              <w:rPr>
                <w:rFonts w:cs="Arial"/>
                <w:szCs w:val="20"/>
              </w:rPr>
              <w:t xml:space="preserve"> </w:t>
            </w:r>
            <w:r>
              <w:rPr>
                <w:rFonts w:cs="Arial"/>
                <w:szCs w:val="20"/>
              </w:rPr>
              <w:t>than</w:t>
            </w:r>
            <w:r w:rsidR="007548C7">
              <w:rPr>
                <w:rFonts w:cs="Arial"/>
                <w:szCs w:val="20"/>
              </w:rPr>
              <w:t xml:space="preserve"> </w:t>
            </w:r>
            <w:r>
              <w:rPr>
                <w:rFonts w:cs="Arial"/>
                <w:szCs w:val="20"/>
              </w:rPr>
              <w:t>are</w:t>
            </w:r>
            <w:r w:rsidR="007548C7">
              <w:rPr>
                <w:rFonts w:cs="Arial"/>
                <w:szCs w:val="20"/>
              </w:rPr>
              <w:t xml:space="preserve"> </w:t>
            </w:r>
            <w:r>
              <w:rPr>
                <w:rFonts w:cs="Arial"/>
                <w:szCs w:val="20"/>
              </w:rPr>
              <w:t>required</w:t>
            </w:r>
            <w:r w:rsidR="007548C7">
              <w:rPr>
                <w:rFonts w:cs="Arial"/>
                <w:szCs w:val="20"/>
              </w:rPr>
              <w:t xml:space="preserve"> </w:t>
            </w:r>
            <w:r>
              <w:rPr>
                <w:rFonts w:cs="Arial"/>
                <w:szCs w:val="20"/>
              </w:rPr>
              <w:t>for</w:t>
            </w:r>
            <w:r w:rsidR="007548C7">
              <w:rPr>
                <w:rFonts w:cs="Arial"/>
                <w:szCs w:val="20"/>
              </w:rPr>
              <w:t xml:space="preserve"> </w:t>
            </w:r>
            <w:r>
              <w:rPr>
                <w:rFonts w:cs="Arial"/>
                <w:szCs w:val="20"/>
              </w:rPr>
              <w:t>this</w:t>
            </w:r>
            <w:r w:rsidR="007548C7">
              <w:rPr>
                <w:rFonts w:cs="Arial"/>
                <w:szCs w:val="20"/>
              </w:rPr>
              <w:t xml:space="preserve"> </w:t>
            </w:r>
            <w:r>
              <w:rPr>
                <w:rFonts w:cs="Arial"/>
                <w:szCs w:val="20"/>
              </w:rPr>
              <w:t>job</w:t>
            </w:r>
            <w:r>
              <w:rPr>
                <w:rFonts w:cs="Arial"/>
                <w:szCs w:val="20"/>
              </w:rPr>
              <w:br/>
              <w:t>c)</w:t>
            </w:r>
            <w:r w:rsidR="007548C7">
              <w:rPr>
                <w:rFonts w:cs="Arial"/>
                <w:szCs w:val="20"/>
              </w:rPr>
              <w:t xml:space="preserve"> </w:t>
            </w:r>
            <w:r>
              <w:rPr>
                <w:rFonts w:cs="Arial"/>
                <w:szCs w:val="20"/>
              </w:rPr>
              <w:t>Someone</w:t>
            </w:r>
            <w:r w:rsidR="007548C7">
              <w:rPr>
                <w:rFonts w:cs="Arial"/>
                <w:szCs w:val="20"/>
              </w:rPr>
              <w:t xml:space="preserve"> </w:t>
            </w:r>
            <w:r>
              <w:rPr>
                <w:rFonts w:cs="Arial"/>
                <w:szCs w:val="20"/>
              </w:rPr>
              <w:t>with</w:t>
            </w:r>
            <w:r w:rsidR="007548C7">
              <w:rPr>
                <w:rFonts w:cs="Arial"/>
                <w:szCs w:val="20"/>
              </w:rPr>
              <w:t xml:space="preserve"> </w:t>
            </w:r>
            <w:r>
              <w:rPr>
                <w:rFonts w:cs="Arial"/>
                <w:szCs w:val="20"/>
              </w:rPr>
              <w:t>less</w:t>
            </w:r>
            <w:r w:rsidR="007548C7">
              <w:rPr>
                <w:rFonts w:cs="Arial"/>
                <w:szCs w:val="20"/>
              </w:rPr>
              <w:t xml:space="preserve"> </w:t>
            </w:r>
            <w:r>
              <w:rPr>
                <w:rFonts w:cs="Arial"/>
                <w:szCs w:val="20"/>
              </w:rPr>
              <w:t>education</w:t>
            </w:r>
            <w:r w:rsidR="007548C7">
              <w:rPr>
                <w:rFonts w:cs="Arial"/>
                <w:szCs w:val="20"/>
              </w:rPr>
              <w:t xml:space="preserve"> </w:t>
            </w:r>
            <w:r>
              <w:rPr>
                <w:rFonts w:cs="Arial"/>
                <w:szCs w:val="20"/>
              </w:rPr>
              <w:t>than</w:t>
            </w:r>
            <w:r w:rsidR="007548C7">
              <w:rPr>
                <w:rFonts w:cs="Arial"/>
                <w:szCs w:val="20"/>
              </w:rPr>
              <w:t xml:space="preserve"> </w:t>
            </w:r>
            <w:r>
              <w:rPr>
                <w:rFonts w:cs="Arial"/>
                <w:szCs w:val="20"/>
              </w:rPr>
              <w:t>myself</w:t>
            </w:r>
            <w:r w:rsidR="007548C7">
              <w:rPr>
                <w:rFonts w:cs="Arial"/>
                <w:szCs w:val="20"/>
              </w:rPr>
              <w:t xml:space="preserve"> </w:t>
            </w:r>
            <w:r>
              <w:rPr>
                <w:rFonts w:cs="Arial"/>
                <w:szCs w:val="20"/>
              </w:rPr>
              <w:t>could</w:t>
            </w:r>
            <w:r w:rsidR="007548C7">
              <w:rPr>
                <w:rFonts w:cs="Arial"/>
                <w:szCs w:val="20"/>
              </w:rPr>
              <w:t xml:space="preserve"> </w:t>
            </w:r>
            <w:r>
              <w:rPr>
                <w:rFonts w:cs="Arial"/>
                <w:szCs w:val="20"/>
              </w:rPr>
              <w:t>perform</w:t>
            </w:r>
            <w:r w:rsidR="007548C7">
              <w:rPr>
                <w:rFonts w:cs="Arial"/>
                <w:szCs w:val="20"/>
              </w:rPr>
              <w:t xml:space="preserve"> </w:t>
            </w:r>
            <w:r>
              <w:rPr>
                <w:rFonts w:cs="Arial"/>
                <w:szCs w:val="20"/>
              </w:rPr>
              <w:t>well</w:t>
            </w:r>
            <w:r w:rsidR="007548C7">
              <w:rPr>
                <w:rFonts w:cs="Arial"/>
                <w:szCs w:val="20"/>
              </w:rPr>
              <w:t xml:space="preserve"> </w:t>
            </w:r>
            <w:r>
              <w:rPr>
                <w:rFonts w:cs="Arial"/>
                <w:szCs w:val="20"/>
              </w:rPr>
              <w:t>on</w:t>
            </w:r>
            <w:r w:rsidR="007548C7">
              <w:rPr>
                <w:rFonts w:cs="Arial"/>
                <w:szCs w:val="20"/>
              </w:rPr>
              <w:t xml:space="preserve"> </w:t>
            </w:r>
            <w:r>
              <w:rPr>
                <w:rFonts w:cs="Arial"/>
                <w:szCs w:val="20"/>
              </w:rPr>
              <w:t>my</w:t>
            </w:r>
            <w:r w:rsidR="007548C7">
              <w:rPr>
                <w:rFonts w:cs="Arial"/>
                <w:szCs w:val="20"/>
              </w:rPr>
              <w:t xml:space="preserve"> </w:t>
            </w:r>
            <w:r>
              <w:rPr>
                <w:rFonts w:cs="Arial"/>
                <w:szCs w:val="20"/>
              </w:rPr>
              <w:t>job</w:t>
            </w:r>
            <w:r>
              <w:rPr>
                <w:rFonts w:cs="Arial"/>
                <w:szCs w:val="20"/>
              </w:rPr>
              <w:br/>
              <w:t>d)</w:t>
            </w:r>
            <w:r w:rsidR="007548C7">
              <w:rPr>
                <w:rFonts w:cs="Arial"/>
                <w:szCs w:val="20"/>
              </w:rPr>
              <w:t xml:space="preserve"> </w:t>
            </w:r>
            <w:r>
              <w:rPr>
                <w:rFonts w:cs="Arial"/>
                <w:szCs w:val="20"/>
              </w:rPr>
              <w:t>My</w:t>
            </w:r>
            <w:r w:rsidR="007548C7">
              <w:rPr>
                <w:rFonts w:cs="Arial"/>
                <w:szCs w:val="20"/>
              </w:rPr>
              <w:t xml:space="preserve"> </w:t>
            </w:r>
            <w:r>
              <w:rPr>
                <w:rFonts w:cs="Arial"/>
                <w:szCs w:val="20"/>
              </w:rPr>
              <w:t>previous</w:t>
            </w:r>
            <w:r w:rsidR="007548C7">
              <w:rPr>
                <w:rFonts w:cs="Arial"/>
                <w:szCs w:val="20"/>
              </w:rPr>
              <w:t xml:space="preserve"> </w:t>
            </w:r>
            <w:r>
              <w:rPr>
                <w:rFonts w:cs="Arial"/>
                <w:szCs w:val="20"/>
              </w:rPr>
              <w:t>training</w:t>
            </w:r>
            <w:r w:rsidR="007548C7">
              <w:rPr>
                <w:rFonts w:cs="Arial"/>
                <w:szCs w:val="20"/>
              </w:rPr>
              <w:t xml:space="preserve"> </w:t>
            </w:r>
            <w:r>
              <w:rPr>
                <w:rFonts w:cs="Arial"/>
                <w:szCs w:val="20"/>
              </w:rPr>
              <w:t>is</w:t>
            </w:r>
            <w:r w:rsidR="007548C7">
              <w:rPr>
                <w:rFonts w:cs="Arial"/>
                <w:szCs w:val="20"/>
              </w:rPr>
              <w:t xml:space="preserve"> </w:t>
            </w:r>
            <w:r>
              <w:rPr>
                <w:rFonts w:cs="Arial"/>
                <w:szCs w:val="20"/>
              </w:rPr>
              <w:t>being</w:t>
            </w:r>
            <w:r w:rsidR="007548C7">
              <w:rPr>
                <w:rFonts w:cs="Arial"/>
                <w:szCs w:val="20"/>
              </w:rPr>
              <w:t xml:space="preserve"> </w:t>
            </w:r>
            <w:r>
              <w:rPr>
                <w:rFonts w:cs="Arial"/>
                <w:szCs w:val="20"/>
              </w:rPr>
              <w:t>fully</w:t>
            </w:r>
            <w:r w:rsidR="007548C7">
              <w:rPr>
                <w:rFonts w:cs="Arial"/>
                <w:szCs w:val="20"/>
              </w:rPr>
              <w:t xml:space="preserve"> </w:t>
            </w:r>
            <w:proofErr w:type="spellStart"/>
            <w:r>
              <w:rPr>
                <w:rFonts w:cs="Arial"/>
                <w:szCs w:val="20"/>
              </w:rPr>
              <w:t>utilised</w:t>
            </w:r>
            <w:proofErr w:type="spellEnd"/>
            <w:r w:rsidR="007548C7">
              <w:rPr>
                <w:rFonts w:cs="Arial"/>
                <w:szCs w:val="20"/>
              </w:rPr>
              <w:t xml:space="preserve"> </w:t>
            </w:r>
            <w:r>
              <w:rPr>
                <w:rFonts w:cs="Arial"/>
                <w:szCs w:val="20"/>
              </w:rPr>
              <w:t>on</w:t>
            </w:r>
            <w:r w:rsidR="007548C7">
              <w:rPr>
                <w:rFonts w:cs="Arial"/>
                <w:szCs w:val="20"/>
              </w:rPr>
              <w:t xml:space="preserve"> </w:t>
            </w:r>
            <w:r>
              <w:rPr>
                <w:rFonts w:cs="Arial"/>
                <w:szCs w:val="20"/>
              </w:rPr>
              <w:t>this</w:t>
            </w:r>
            <w:r w:rsidR="007548C7">
              <w:rPr>
                <w:rFonts w:cs="Arial"/>
                <w:szCs w:val="20"/>
              </w:rPr>
              <w:t xml:space="preserve"> </w:t>
            </w:r>
            <w:r>
              <w:rPr>
                <w:rFonts w:cs="Arial"/>
                <w:szCs w:val="20"/>
              </w:rPr>
              <w:t>job</w:t>
            </w:r>
            <w:r>
              <w:rPr>
                <w:rFonts w:cs="Arial"/>
                <w:szCs w:val="20"/>
              </w:rPr>
              <w:br/>
              <w:t>e)</w:t>
            </w:r>
            <w:r w:rsidR="007548C7">
              <w:rPr>
                <w:rFonts w:cs="Arial"/>
                <w:szCs w:val="20"/>
              </w:rPr>
              <w:t xml:space="preserve"> </w:t>
            </w:r>
            <w:r>
              <w:rPr>
                <w:rFonts w:cs="Arial"/>
                <w:szCs w:val="20"/>
              </w:rPr>
              <w:t>I</w:t>
            </w:r>
            <w:r w:rsidR="007548C7">
              <w:rPr>
                <w:rFonts w:cs="Arial"/>
                <w:szCs w:val="20"/>
              </w:rPr>
              <w:t xml:space="preserve"> </w:t>
            </w:r>
            <w:r>
              <w:rPr>
                <w:rFonts w:cs="Arial"/>
                <w:szCs w:val="20"/>
              </w:rPr>
              <w:t>have</w:t>
            </w:r>
            <w:r w:rsidR="007548C7">
              <w:rPr>
                <w:rFonts w:cs="Arial"/>
                <w:szCs w:val="20"/>
              </w:rPr>
              <w:t xml:space="preserve"> </w:t>
            </w:r>
            <w:r>
              <w:rPr>
                <w:rFonts w:cs="Arial"/>
                <w:szCs w:val="20"/>
              </w:rPr>
              <w:t>more</w:t>
            </w:r>
            <w:r w:rsidR="007548C7">
              <w:rPr>
                <w:rFonts w:cs="Arial"/>
                <w:szCs w:val="20"/>
              </w:rPr>
              <w:t xml:space="preserve"> </w:t>
            </w:r>
            <w:r>
              <w:rPr>
                <w:rFonts w:cs="Arial"/>
                <w:szCs w:val="20"/>
              </w:rPr>
              <w:t>knowledge</w:t>
            </w:r>
            <w:r w:rsidR="007548C7">
              <w:rPr>
                <w:rFonts w:cs="Arial"/>
                <w:szCs w:val="20"/>
              </w:rPr>
              <w:t xml:space="preserve"> </w:t>
            </w:r>
            <w:r>
              <w:rPr>
                <w:rFonts w:cs="Arial"/>
                <w:szCs w:val="20"/>
              </w:rPr>
              <w:t>than</w:t>
            </w:r>
            <w:r w:rsidR="007548C7">
              <w:rPr>
                <w:rFonts w:cs="Arial"/>
                <w:szCs w:val="20"/>
              </w:rPr>
              <w:t xml:space="preserve"> </w:t>
            </w:r>
            <w:r>
              <w:rPr>
                <w:rFonts w:cs="Arial"/>
                <w:szCs w:val="20"/>
              </w:rPr>
              <w:t>I</w:t>
            </w:r>
            <w:r w:rsidR="007548C7">
              <w:rPr>
                <w:rFonts w:cs="Arial"/>
                <w:szCs w:val="20"/>
              </w:rPr>
              <w:t xml:space="preserve"> </w:t>
            </w:r>
            <w:r>
              <w:rPr>
                <w:rFonts w:cs="Arial"/>
                <w:szCs w:val="20"/>
              </w:rPr>
              <w:t>need</w:t>
            </w:r>
            <w:r w:rsidR="007548C7">
              <w:rPr>
                <w:rFonts w:cs="Arial"/>
                <w:szCs w:val="20"/>
              </w:rPr>
              <w:t xml:space="preserve"> </w:t>
            </w:r>
            <w:r>
              <w:rPr>
                <w:rFonts w:cs="Arial"/>
                <w:szCs w:val="20"/>
              </w:rPr>
              <w:t>in</w:t>
            </w:r>
            <w:r w:rsidR="007548C7">
              <w:rPr>
                <w:rFonts w:cs="Arial"/>
                <w:szCs w:val="20"/>
              </w:rPr>
              <w:t xml:space="preserve"> </w:t>
            </w:r>
            <w:r>
              <w:rPr>
                <w:rFonts w:cs="Arial"/>
                <w:szCs w:val="20"/>
              </w:rPr>
              <w:t>order</w:t>
            </w:r>
            <w:r w:rsidR="007548C7">
              <w:rPr>
                <w:rFonts w:cs="Arial"/>
                <w:szCs w:val="20"/>
              </w:rPr>
              <w:t xml:space="preserve"> </w:t>
            </w:r>
            <w:r>
              <w:rPr>
                <w:rFonts w:cs="Arial"/>
                <w:szCs w:val="20"/>
              </w:rPr>
              <w:t>to</w:t>
            </w:r>
            <w:r w:rsidR="007548C7">
              <w:rPr>
                <w:rFonts w:cs="Arial"/>
                <w:szCs w:val="20"/>
              </w:rPr>
              <w:t xml:space="preserve"> </w:t>
            </w:r>
            <w:r>
              <w:rPr>
                <w:rFonts w:cs="Arial"/>
                <w:szCs w:val="20"/>
              </w:rPr>
              <w:t>do</w:t>
            </w:r>
            <w:r w:rsidR="007548C7">
              <w:rPr>
                <w:rFonts w:cs="Arial"/>
                <w:szCs w:val="20"/>
              </w:rPr>
              <w:t xml:space="preserve"> </w:t>
            </w:r>
            <w:r>
              <w:rPr>
                <w:rFonts w:cs="Arial"/>
                <w:szCs w:val="20"/>
              </w:rPr>
              <w:t>my</w:t>
            </w:r>
            <w:r w:rsidR="007548C7">
              <w:rPr>
                <w:rFonts w:cs="Arial"/>
                <w:szCs w:val="20"/>
              </w:rPr>
              <w:t xml:space="preserve"> </w:t>
            </w:r>
            <w:r>
              <w:rPr>
                <w:rFonts w:cs="Arial"/>
                <w:szCs w:val="20"/>
              </w:rPr>
              <w:t>job</w:t>
            </w:r>
            <w:r>
              <w:rPr>
                <w:rFonts w:cs="Arial"/>
                <w:szCs w:val="20"/>
              </w:rPr>
              <w:br/>
              <w:t>f)</w:t>
            </w:r>
            <w:r w:rsidR="007548C7">
              <w:rPr>
                <w:rFonts w:cs="Arial"/>
                <w:szCs w:val="20"/>
              </w:rPr>
              <w:t xml:space="preserve"> </w:t>
            </w:r>
            <w:r>
              <w:rPr>
                <w:rFonts w:cs="Arial"/>
                <w:szCs w:val="20"/>
              </w:rPr>
              <w:t>My</w:t>
            </w:r>
            <w:r w:rsidR="007548C7">
              <w:rPr>
                <w:rFonts w:cs="Arial"/>
                <w:szCs w:val="20"/>
              </w:rPr>
              <w:t xml:space="preserve"> </w:t>
            </w:r>
            <w:r>
              <w:rPr>
                <w:rFonts w:cs="Arial"/>
                <w:szCs w:val="20"/>
              </w:rPr>
              <w:t>education</w:t>
            </w:r>
            <w:r w:rsidR="007548C7">
              <w:rPr>
                <w:rFonts w:cs="Arial"/>
                <w:szCs w:val="20"/>
              </w:rPr>
              <w:t xml:space="preserve"> </w:t>
            </w:r>
            <w:r>
              <w:rPr>
                <w:rFonts w:cs="Arial"/>
                <w:szCs w:val="20"/>
              </w:rPr>
              <w:t>level</w:t>
            </w:r>
            <w:r w:rsidR="007548C7">
              <w:rPr>
                <w:rFonts w:cs="Arial"/>
                <w:szCs w:val="20"/>
              </w:rPr>
              <w:t xml:space="preserve"> </w:t>
            </w:r>
            <w:r>
              <w:rPr>
                <w:rFonts w:cs="Arial"/>
                <w:szCs w:val="20"/>
              </w:rPr>
              <w:t>is</w:t>
            </w:r>
            <w:r w:rsidR="007548C7">
              <w:rPr>
                <w:rFonts w:cs="Arial"/>
                <w:szCs w:val="20"/>
              </w:rPr>
              <w:t xml:space="preserve"> </w:t>
            </w:r>
            <w:r>
              <w:rPr>
                <w:rFonts w:cs="Arial"/>
                <w:szCs w:val="20"/>
              </w:rPr>
              <w:t>above</w:t>
            </w:r>
            <w:r w:rsidR="007548C7">
              <w:rPr>
                <w:rFonts w:cs="Arial"/>
                <w:szCs w:val="20"/>
              </w:rPr>
              <w:t xml:space="preserve"> </w:t>
            </w:r>
            <w:r>
              <w:rPr>
                <w:rFonts w:cs="Arial"/>
                <w:szCs w:val="20"/>
              </w:rPr>
              <w:t>the</w:t>
            </w:r>
            <w:r w:rsidR="007548C7">
              <w:rPr>
                <w:rFonts w:cs="Arial"/>
                <w:szCs w:val="20"/>
              </w:rPr>
              <w:t xml:space="preserve"> </w:t>
            </w:r>
            <w:r>
              <w:rPr>
                <w:rFonts w:cs="Arial"/>
                <w:szCs w:val="20"/>
              </w:rPr>
              <w:t>level</w:t>
            </w:r>
            <w:r w:rsidR="007548C7">
              <w:rPr>
                <w:rFonts w:cs="Arial"/>
                <w:szCs w:val="20"/>
              </w:rPr>
              <w:t xml:space="preserve"> </w:t>
            </w:r>
            <w:r>
              <w:rPr>
                <w:rFonts w:cs="Arial"/>
                <w:szCs w:val="20"/>
              </w:rPr>
              <w:t>required</w:t>
            </w:r>
            <w:r w:rsidR="007548C7">
              <w:rPr>
                <w:rFonts w:cs="Arial"/>
                <w:szCs w:val="20"/>
              </w:rPr>
              <w:t xml:space="preserve"> </w:t>
            </w:r>
            <w:r>
              <w:rPr>
                <w:rFonts w:cs="Arial"/>
                <w:szCs w:val="20"/>
              </w:rPr>
              <w:t>to</w:t>
            </w:r>
            <w:r w:rsidR="007548C7">
              <w:rPr>
                <w:rFonts w:cs="Arial"/>
                <w:szCs w:val="20"/>
              </w:rPr>
              <w:t xml:space="preserve"> </w:t>
            </w:r>
            <w:r>
              <w:rPr>
                <w:rFonts w:cs="Arial"/>
                <w:szCs w:val="20"/>
              </w:rPr>
              <w:t>do</w:t>
            </w:r>
            <w:r w:rsidR="007548C7">
              <w:rPr>
                <w:rFonts w:cs="Arial"/>
                <w:szCs w:val="20"/>
              </w:rPr>
              <w:t xml:space="preserve"> </w:t>
            </w:r>
            <w:r>
              <w:rPr>
                <w:rFonts w:cs="Arial"/>
                <w:szCs w:val="20"/>
              </w:rPr>
              <w:t>my</w:t>
            </w:r>
            <w:r w:rsidR="007548C7">
              <w:rPr>
                <w:rFonts w:cs="Arial"/>
                <w:szCs w:val="20"/>
              </w:rPr>
              <w:t xml:space="preserve"> </w:t>
            </w:r>
            <w:r>
              <w:rPr>
                <w:rFonts w:cs="Arial"/>
                <w:szCs w:val="20"/>
              </w:rPr>
              <w:t>job</w:t>
            </w:r>
            <w:r>
              <w:rPr>
                <w:rFonts w:cs="Arial"/>
                <w:szCs w:val="20"/>
              </w:rPr>
              <w:br/>
              <w:t>g)</w:t>
            </w:r>
            <w:r w:rsidR="007548C7">
              <w:rPr>
                <w:rFonts w:cs="Arial"/>
                <w:szCs w:val="20"/>
              </w:rPr>
              <w:t xml:space="preserve"> </w:t>
            </w:r>
            <w:r>
              <w:rPr>
                <w:rFonts w:cs="Arial"/>
                <w:szCs w:val="20"/>
              </w:rPr>
              <w:t>Someone</w:t>
            </w:r>
            <w:r w:rsidR="007548C7">
              <w:rPr>
                <w:rFonts w:cs="Arial"/>
                <w:szCs w:val="20"/>
              </w:rPr>
              <w:t xml:space="preserve"> </w:t>
            </w:r>
            <w:r>
              <w:rPr>
                <w:rFonts w:cs="Arial"/>
                <w:szCs w:val="20"/>
              </w:rPr>
              <w:t>with</w:t>
            </w:r>
            <w:r w:rsidR="007548C7">
              <w:rPr>
                <w:rFonts w:cs="Arial"/>
                <w:szCs w:val="20"/>
              </w:rPr>
              <w:t xml:space="preserve"> </w:t>
            </w:r>
            <w:r>
              <w:rPr>
                <w:rFonts w:cs="Arial"/>
                <w:szCs w:val="20"/>
              </w:rPr>
              <w:t>less</w:t>
            </w:r>
            <w:r w:rsidR="007548C7">
              <w:rPr>
                <w:rFonts w:cs="Arial"/>
                <w:szCs w:val="20"/>
              </w:rPr>
              <w:t xml:space="preserve"> </w:t>
            </w:r>
            <w:r>
              <w:rPr>
                <w:rFonts w:cs="Arial"/>
                <w:szCs w:val="20"/>
              </w:rPr>
              <w:t>work</w:t>
            </w:r>
            <w:r w:rsidR="007548C7">
              <w:rPr>
                <w:rFonts w:cs="Arial"/>
                <w:szCs w:val="20"/>
              </w:rPr>
              <w:t xml:space="preserve"> </w:t>
            </w:r>
            <w:r>
              <w:rPr>
                <w:rFonts w:cs="Arial"/>
                <w:szCs w:val="20"/>
              </w:rPr>
              <w:t>experience</w:t>
            </w:r>
            <w:r w:rsidR="007548C7">
              <w:rPr>
                <w:rFonts w:cs="Arial"/>
                <w:szCs w:val="20"/>
              </w:rPr>
              <w:t xml:space="preserve"> </w:t>
            </w:r>
            <w:r>
              <w:rPr>
                <w:rFonts w:cs="Arial"/>
                <w:szCs w:val="20"/>
              </w:rPr>
              <w:t>than</w:t>
            </w:r>
            <w:r w:rsidR="007548C7">
              <w:rPr>
                <w:rFonts w:cs="Arial"/>
                <w:szCs w:val="20"/>
              </w:rPr>
              <w:t xml:space="preserve"> </w:t>
            </w:r>
            <w:r>
              <w:rPr>
                <w:rFonts w:cs="Arial"/>
                <w:szCs w:val="20"/>
              </w:rPr>
              <w:t>myself</w:t>
            </w:r>
            <w:r w:rsidR="007548C7">
              <w:rPr>
                <w:rFonts w:cs="Arial"/>
                <w:szCs w:val="20"/>
              </w:rPr>
              <w:t xml:space="preserve"> </w:t>
            </w:r>
            <w:r>
              <w:rPr>
                <w:rFonts w:cs="Arial"/>
                <w:szCs w:val="20"/>
              </w:rPr>
              <w:t>could</w:t>
            </w:r>
            <w:r w:rsidR="007548C7">
              <w:rPr>
                <w:rFonts w:cs="Arial"/>
                <w:szCs w:val="20"/>
              </w:rPr>
              <w:t xml:space="preserve"> </w:t>
            </w:r>
            <w:r>
              <w:rPr>
                <w:rFonts w:cs="Arial"/>
                <w:szCs w:val="20"/>
              </w:rPr>
              <w:t>do</w:t>
            </w:r>
            <w:r w:rsidR="007548C7">
              <w:rPr>
                <w:rFonts w:cs="Arial"/>
                <w:szCs w:val="20"/>
              </w:rPr>
              <w:t xml:space="preserve"> </w:t>
            </w:r>
            <w:r>
              <w:rPr>
                <w:rFonts w:cs="Arial"/>
                <w:szCs w:val="20"/>
              </w:rPr>
              <w:t>my</w:t>
            </w:r>
            <w:r w:rsidR="007548C7">
              <w:rPr>
                <w:rFonts w:cs="Arial"/>
                <w:szCs w:val="20"/>
              </w:rPr>
              <w:t xml:space="preserve"> </w:t>
            </w:r>
            <w:r>
              <w:rPr>
                <w:rFonts w:cs="Arial"/>
                <w:szCs w:val="20"/>
              </w:rPr>
              <w:t>job</w:t>
            </w:r>
            <w:r w:rsidR="007548C7">
              <w:rPr>
                <w:rFonts w:cs="Arial"/>
                <w:szCs w:val="20"/>
              </w:rPr>
              <w:t xml:space="preserve"> </w:t>
            </w:r>
            <w:r>
              <w:rPr>
                <w:rFonts w:cs="Arial"/>
                <w:szCs w:val="20"/>
              </w:rPr>
              <w:t>just</w:t>
            </w:r>
            <w:r w:rsidR="007548C7">
              <w:rPr>
                <w:rFonts w:cs="Arial"/>
                <w:szCs w:val="20"/>
              </w:rPr>
              <w:t xml:space="preserve"> </w:t>
            </w:r>
            <w:r>
              <w:rPr>
                <w:rFonts w:cs="Arial"/>
                <w:szCs w:val="20"/>
              </w:rPr>
              <w:t>as</w:t>
            </w:r>
            <w:r w:rsidR="007548C7">
              <w:rPr>
                <w:rFonts w:cs="Arial"/>
                <w:szCs w:val="20"/>
              </w:rPr>
              <w:t xml:space="preserve"> </w:t>
            </w:r>
            <w:r>
              <w:rPr>
                <w:rFonts w:cs="Arial"/>
                <w:szCs w:val="20"/>
              </w:rPr>
              <w:t>well</w:t>
            </w:r>
            <w:r>
              <w:rPr>
                <w:rFonts w:cs="Arial"/>
                <w:szCs w:val="20"/>
              </w:rPr>
              <w:br/>
              <w:t>h)</w:t>
            </w:r>
            <w:r w:rsidR="007548C7">
              <w:rPr>
                <w:rFonts w:cs="Arial"/>
                <w:szCs w:val="20"/>
              </w:rPr>
              <w:t xml:space="preserve"> </w:t>
            </w:r>
            <w:r>
              <w:rPr>
                <w:rFonts w:cs="Arial"/>
                <w:szCs w:val="20"/>
              </w:rPr>
              <w:t>I</w:t>
            </w:r>
            <w:r w:rsidR="007548C7">
              <w:rPr>
                <w:rFonts w:cs="Arial"/>
                <w:szCs w:val="20"/>
              </w:rPr>
              <w:t xml:space="preserve"> </w:t>
            </w:r>
            <w:r>
              <w:rPr>
                <w:rFonts w:cs="Arial"/>
                <w:szCs w:val="20"/>
              </w:rPr>
              <w:t>have</w:t>
            </w:r>
            <w:r w:rsidR="007548C7">
              <w:rPr>
                <w:rFonts w:cs="Arial"/>
                <w:szCs w:val="20"/>
              </w:rPr>
              <w:t xml:space="preserve"> </w:t>
            </w:r>
            <w:r>
              <w:rPr>
                <w:rFonts w:cs="Arial"/>
                <w:szCs w:val="20"/>
              </w:rPr>
              <w:t>more</w:t>
            </w:r>
            <w:r w:rsidR="007548C7">
              <w:rPr>
                <w:rFonts w:cs="Arial"/>
                <w:szCs w:val="20"/>
              </w:rPr>
              <w:t xml:space="preserve"> </w:t>
            </w:r>
            <w:r>
              <w:rPr>
                <w:rFonts w:cs="Arial"/>
                <w:szCs w:val="20"/>
              </w:rPr>
              <w:t>abilities</w:t>
            </w:r>
            <w:r w:rsidR="007548C7">
              <w:rPr>
                <w:rFonts w:cs="Arial"/>
                <w:szCs w:val="20"/>
              </w:rPr>
              <w:t xml:space="preserve"> </w:t>
            </w:r>
            <w:r>
              <w:rPr>
                <w:rFonts w:cs="Arial"/>
                <w:szCs w:val="20"/>
              </w:rPr>
              <w:t>than</w:t>
            </w:r>
            <w:r w:rsidR="007548C7">
              <w:rPr>
                <w:rFonts w:cs="Arial"/>
                <w:szCs w:val="20"/>
              </w:rPr>
              <w:t xml:space="preserve"> </w:t>
            </w:r>
            <w:r>
              <w:rPr>
                <w:rFonts w:cs="Arial"/>
                <w:szCs w:val="20"/>
              </w:rPr>
              <w:t>I</w:t>
            </w:r>
            <w:r w:rsidR="007548C7">
              <w:rPr>
                <w:rFonts w:cs="Arial"/>
                <w:szCs w:val="20"/>
              </w:rPr>
              <w:t xml:space="preserve"> </w:t>
            </w:r>
            <w:r>
              <w:rPr>
                <w:rFonts w:cs="Arial"/>
                <w:szCs w:val="20"/>
              </w:rPr>
              <w:t>need</w:t>
            </w:r>
            <w:r w:rsidR="007548C7">
              <w:rPr>
                <w:rFonts w:cs="Arial"/>
                <w:szCs w:val="20"/>
              </w:rPr>
              <w:t xml:space="preserve"> </w:t>
            </w:r>
            <w:r>
              <w:rPr>
                <w:rFonts w:cs="Arial"/>
                <w:szCs w:val="20"/>
              </w:rPr>
              <w:t>in</w:t>
            </w:r>
            <w:r w:rsidR="007548C7">
              <w:rPr>
                <w:rFonts w:cs="Arial"/>
                <w:szCs w:val="20"/>
              </w:rPr>
              <w:t xml:space="preserve"> </w:t>
            </w:r>
            <w:r>
              <w:rPr>
                <w:rFonts w:cs="Arial"/>
                <w:szCs w:val="20"/>
              </w:rPr>
              <w:t>order</w:t>
            </w:r>
            <w:r w:rsidR="007548C7">
              <w:rPr>
                <w:rFonts w:cs="Arial"/>
                <w:szCs w:val="20"/>
              </w:rPr>
              <w:t xml:space="preserve"> </w:t>
            </w:r>
            <w:r>
              <w:rPr>
                <w:rFonts w:cs="Arial"/>
                <w:szCs w:val="20"/>
              </w:rPr>
              <w:t>to</w:t>
            </w:r>
            <w:r w:rsidR="007548C7">
              <w:rPr>
                <w:rFonts w:cs="Arial"/>
                <w:szCs w:val="20"/>
              </w:rPr>
              <w:t xml:space="preserve"> </w:t>
            </w:r>
            <w:r>
              <w:rPr>
                <w:rFonts w:cs="Arial"/>
                <w:szCs w:val="20"/>
              </w:rPr>
              <w:t>do</w:t>
            </w:r>
            <w:r w:rsidR="007548C7">
              <w:rPr>
                <w:rFonts w:cs="Arial"/>
                <w:szCs w:val="20"/>
              </w:rPr>
              <w:t xml:space="preserve"> </w:t>
            </w:r>
            <w:r>
              <w:rPr>
                <w:rFonts w:cs="Arial"/>
                <w:szCs w:val="20"/>
              </w:rPr>
              <w:t>my</w:t>
            </w:r>
            <w:r w:rsidR="007548C7">
              <w:rPr>
                <w:rFonts w:cs="Arial"/>
                <w:szCs w:val="20"/>
              </w:rPr>
              <w:t xml:space="preserve"> </w:t>
            </w:r>
            <w:r>
              <w:rPr>
                <w:rFonts w:cs="Arial"/>
                <w:szCs w:val="20"/>
              </w:rPr>
              <w:t>job</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657CC17" w14:textId="724D97C9" w:rsidR="007403E9" w:rsidRPr="0055352F" w:rsidRDefault="0055352F" w:rsidP="0055352F">
            <w:pPr>
              <w:spacing w:after="240"/>
              <w:rPr>
                <w:rFonts w:cs="Arial"/>
                <w:szCs w:val="20"/>
              </w:rPr>
            </w:pPr>
            <w:r>
              <w:rPr>
                <w:rFonts w:cs="Arial"/>
                <w:szCs w:val="20"/>
              </w:rPr>
              <w:t>1.</w:t>
            </w:r>
            <w:r w:rsidR="007548C7">
              <w:rPr>
                <w:rFonts w:cs="Arial"/>
                <w:szCs w:val="20"/>
              </w:rPr>
              <w:t xml:space="preserve"> </w:t>
            </w:r>
            <w:r>
              <w:rPr>
                <w:rFonts w:cs="Arial"/>
                <w:szCs w:val="20"/>
              </w:rPr>
              <w:t>Strongly</w:t>
            </w:r>
            <w:r w:rsidR="007548C7">
              <w:rPr>
                <w:rFonts w:cs="Arial"/>
                <w:szCs w:val="20"/>
              </w:rPr>
              <w:t xml:space="preserve"> </w:t>
            </w:r>
            <w:r>
              <w:rPr>
                <w:rFonts w:cs="Arial"/>
                <w:szCs w:val="20"/>
              </w:rPr>
              <w:t>disagree</w:t>
            </w:r>
            <w:r>
              <w:rPr>
                <w:rFonts w:cs="Arial"/>
                <w:szCs w:val="20"/>
              </w:rPr>
              <w:br/>
              <w:t>2.</w:t>
            </w:r>
            <w:r w:rsidR="007548C7">
              <w:rPr>
                <w:rFonts w:cs="Arial"/>
                <w:szCs w:val="20"/>
              </w:rPr>
              <w:t xml:space="preserve"> </w:t>
            </w:r>
            <w:r>
              <w:rPr>
                <w:rFonts w:cs="Arial"/>
                <w:szCs w:val="20"/>
              </w:rPr>
              <w:t>Disagree</w:t>
            </w:r>
            <w:r>
              <w:rPr>
                <w:rFonts w:cs="Arial"/>
                <w:szCs w:val="20"/>
              </w:rPr>
              <w:br/>
              <w:t>3.</w:t>
            </w:r>
            <w:r w:rsidR="007548C7">
              <w:rPr>
                <w:rFonts w:cs="Arial"/>
                <w:szCs w:val="20"/>
              </w:rPr>
              <w:t xml:space="preserve"> </w:t>
            </w:r>
            <w:r>
              <w:rPr>
                <w:rFonts w:cs="Arial"/>
                <w:szCs w:val="20"/>
              </w:rPr>
              <w:t>Neither</w:t>
            </w:r>
            <w:r w:rsidR="007548C7">
              <w:rPr>
                <w:rFonts w:cs="Arial"/>
                <w:szCs w:val="20"/>
              </w:rPr>
              <w:t xml:space="preserve"> </w:t>
            </w:r>
            <w:r>
              <w:rPr>
                <w:rFonts w:cs="Arial"/>
                <w:szCs w:val="20"/>
              </w:rPr>
              <w:t>disagree</w:t>
            </w:r>
            <w:r w:rsidR="007548C7">
              <w:rPr>
                <w:rFonts w:cs="Arial"/>
                <w:szCs w:val="20"/>
              </w:rPr>
              <w:t xml:space="preserve"> </w:t>
            </w:r>
            <w:r>
              <w:rPr>
                <w:rFonts w:cs="Arial"/>
                <w:szCs w:val="20"/>
              </w:rPr>
              <w:t>nor</w:t>
            </w:r>
            <w:r w:rsidR="007548C7">
              <w:rPr>
                <w:rFonts w:cs="Arial"/>
                <w:szCs w:val="20"/>
              </w:rPr>
              <w:t xml:space="preserve"> </w:t>
            </w:r>
            <w:r>
              <w:rPr>
                <w:rFonts w:cs="Arial"/>
                <w:szCs w:val="20"/>
              </w:rPr>
              <w:t>agree</w:t>
            </w:r>
            <w:r>
              <w:rPr>
                <w:rFonts w:cs="Arial"/>
                <w:szCs w:val="20"/>
              </w:rPr>
              <w:br/>
              <w:t>4.</w:t>
            </w:r>
            <w:r w:rsidR="007548C7">
              <w:rPr>
                <w:rFonts w:cs="Arial"/>
                <w:szCs w:val="20"/>
              </w:rPr>
              <w:t xml:space="preserve"> </w:t>
            </w:r>
            <w:r>
              <w:rPr>
                <w:rFonts w:cs="Arial"/>
                <w:szCs w:val="20"/>
              </w:rPr>
              <w:t>Agree</w:t>
            </w:r>
            <w:r>
              <w:rPr>
                <w:rFonts w:cs="Arial"/>
                <w:szCs w:val="20"/>
              </w:rPr>
              <w:br/>
              <w:t>5.</w:t>
            </w:r>
            <w:r w:rsidR="007548C7">
              <w:rPr>
                <w:rFonts w:cs="Arial"/>
                <w:szCs w:val="20"/>
              </w:rPr>
              <w:t xml:space="preserve"> </w:t>
            </w:r>
            <w:r>
              <w:rPr>
                <w:rFonts w:cs="Arial"/>
                <w:szCs w:val="20"/>
              </w:rPr>
              <w:t>Strongly</w:t>
            </w:r>
            <w:r w:rsidR="007548C7">
              <w:rPr>
                <w:rFonts w:cs="Arial"/>
                <w:szCs w:val="20"/>
              </w:rPr>
              <w:t xml:space="preserve"> </w:t>
            </w:r>
            <w:r>
              <w:rPr>
                <w:rFonts w:cs="Arial"/>
                <w:szCs w:val="20"/>
              </w:rPr>
              <w:t>agree</w:t>
            </w:r>
          </w:p>
        </w:tc>
      </w:tr>
      <w:tr w:rsidR="0055352F" w:rsidRPr="00117260" w14:paraId="72DC8062"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2A600E2F" w14:textId="1BC3796E" w:rsidR="0055352F" w:rsidRPr="003241A9" w:rsidRDefault="0055352F">
            <w:pPr>
              <w:pStyle w:val="QNameText"/>
              <w:spacing w:after="0" w:line="256" w:lineRule="auto"/>
              <w:rPr>
                <w:rFonts w:cs="Arial"/>
                <w:sz w:val="18"/>
                <w:szCs w:val="18"/>
              </w:rPr>
            </w:pPr>
            <w:r w:rsidRPr="003241A9">
              <w:rPr>
                <w:rFonts w:cs="Arial"/>
                <w:sz w:val="18"/>
                <w:szCs w:val="18"/>
              </w:rPr>
              <w:t>RSOVRQ</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420CE3C3" w14:textId="49CD6FEB" w:rsidR="0055352F" w:rsidRDefault="0055352F" w:rsidP="0055352F">
            <w:pPr>
              <w:rPr>
                <w:rFonts w:cs="Arial"/>
                <w:szCs w:val="20"/>
              </w:rPr>
            </w:pPr>
            <w:r>
              <w:rPr>
                <w:rFonts w:cs="Arial"/>
                <w:szCs w:val="20"/>
              </w:rPr>
              <w:t>Your</w:t>
            </w:r>
            <w:r w:rsidR="007548C7">
              <w:rPr>
                <w:rFonts w:cs="Arial"/>
                <w:szCs w:val="20"/>
              </w:rPr>
              <w:t xml:space="preserve"> </w:t>
            </w:r>
            <w:r>
              <w:rPr>
                <w:rFonts w:cs="Arial"/>
                <w:szCs w:val="20"/>
              </w:rPr>
              <w:t>previous</w:t>
            </w:r>
            <w:r w:rsidR="007548C7">
              <w:rPr>
                <w:rFonts w:cs="Arial"/>
                <w:szCs w:val="20"/>
              </w:rPr>
              <w:t xml:space="preserve"> </w:t>
            </w:r>
            <w:r>
              <w:rPr>
                <w:rFonts w:cs="Arial"/>
                <w:szCs w:val="20"/>
              </w:rPr>
              <w:t>responses</w:t>
            </w:r>
            <w:r w:rsidR="007548C7">
              <w:rPr>
                <w:rFonts w:cs="Arial"/>
                <w:szCs w:val="20"/>
              </w:rPr>
              <w:t xml:space="preserve"> </w:t>
            </w:r>
            <w:r>
              <w:rPr>
                <w:rFonts w:cs="Arial"/>
                <w:szCs w:val="20"/>
              </w:rPr>
              <w:t>indicated</w:t>
            </w:r>
            <w:r w:rsidR="007548C7">
              <w:rPr>
                <w:rFonts w:cs="Arial"/>
                <w:szCs w:val="20"/>
              </w:rPr>
              <w:t xml:space="preserve"> </w:t>
            </w:r>
            <w:r>
              <w:rPr>
                <w:rFonts w:cs="Arial"/>
                <w:szCs w:val="20"/>
              </w:rPr>
              <w:t>that</w:t>
            </w:r>
            <w:r w:rsidR="007548C7">
              <w:rPr>
                <w:rFonts w:cs="Arial"/>
                <w:szCs w:val="20"/>
              </w:rPr>
              <w:t xml:space="preserve"> </w:t>
            </w:r>
            <w:r>
              <w:rPr>
                <w:rFonts w:cs="Arial"/>
                <w:szCs w:val="20"/>
              </w:rPr>
              <w:t>you</w:t>
            </w:r>
            <w:r w:rsidR="007548C7">
              <w:rPr>
                <w:rFonts w:cs="Arial"/>
                <w:szCs w:val="20"/>
              </w:rPr>
              <w:t xml:space="preserve"> </w:t>
            </w:r>
            <w:r>
              <w:rPr>
                <w:rFonts w:cs="Arial"/>
                <w:szCs w:val="20"/>
              </w:rPr>
              <w:t>have</w:t>
            </w:r>
            <w:r w:rsidR="007548C7">
              <w:rPr>
                <w:rFonts w:cs="Arial"/>
                <w:szCs w:val="20"/>
              </w:rPr>
              <w:t xml:space="preserve"> </w:t>
            </w:r>
            <w:r>
              <w:rPr>
                <w:rFonts w:cs="Arial"/>
                <w:szCs w:val="20"/>
              </w:rPr>
              <w:t>more</w:t>
            </w:r>
            <w:r w:rsidR="007548C7">
              <w:rPr>
                <w:rFonts w:cs="Arial"/>
                <w:szCs w:val="20"/>
              </w:rPr>
              <w:t xml:space="preserve"> </w:t>
            </w:r>
            <w:r>
              <w:rPr>
                <w:rFonts w:cs="Arial"/>
                <w:szCs w:val="20"/>
              </w:rPr>
              <w:t>skills</w:t>
            </w:r>
            <w:r w:rsidR="007548C7">
              <w:rPr>
                <w:rFonts w:cs="Arial"/>
                <w:szCs w:val="20"/>
              </w:rPr>
              <w:t xml:space="preserve"> </w:t>
            </w:r>
            <w:r>
              <w:rPr>
                <w:rFonts w:cs="Arial"/>
                <w:szCs w:val="20"/>
              </w:rPr>
              <w:t>or</w:t>
            </w:r>
            <w:r w:rsidR="007548C7">
              <w:rPr>
                <w:rFonts w:cs="Arial"/>
                <w:szCs w:val="20"/>
              </w:rPr>
              <w:t xml:space="preserve"> </w:t>
            </w:r>
            <w:r>
              <w:rPr>
                <w:rFonts w:cs="Arial"/>
                <w:szCs w:val="20"/>
              </w:rPr>
              <w:t>education</w:t>
            </w:r>
            <w:r w:rsidR="007548C7">
              <w:rPr>
                <w:rFonts w:cs="Arial"/>
                <w:szCs w:val="20"/>
              </w:rPr>
              <w:t xml:space="preserve"> </w:t>
            </w:r>
            <w:r>
              <w:rPr>
                <w:rFonts w:cs="Arial"/>
                <w:szCs w:val="20"/>
              </w:rPr>
              <w:t>than</w:t>
            </w:r>
            <w:r w:rsidR="007548C7">
              <w:rPr>
                <w:rFonts w:cs="Arial"/>
                <w:szCs w:val="20"/>
              </w:rPr>
              <w:t xml:space="preserve"> </w:t>
            </w:r>
            <w:r>
              <w:rPr>
                <w:rFonts w:cs="Arial"/>
                <w:szCs w:val="20"/>
              </w:rPr>
              <w:t>are</w:t>
            </w:r>
            <w:r w:rsidR="007548C7">
              <w:rPr>
                <w:rFonts w:cs="Arial"/>
                <w:szCs w:val="20"/>
              </w:rPr>
              <w:t xml:space="preserve"> </w:t>
            </w:r>
            <w:r>
              <w:rPr>
                <w:rFonts w:cs="Arial"/>
                <w:szCs w:val="20"/>
              </w:rPr>
              <w:t>needed</w:t>
            </w:r>
            <w:r w:rsidR="007548C7">
              <w:rPr>
                <w:rFonts w:cs="Arial"/>
                <w:szCs w:val="20"/>
              </w:rPr>
              <w:t xml:space="preserve"> </w:t>
            </w:r>
            <w:r>
              <w:rPr>
                <w:rFonts w:cs="Arial"/>
                <w:szCs w:val="20"/>
              </w:rPr>
              <w:t>to</w:t>
            </w:r>
            <w:r w:rsidR="007548C7">
              <w:rPr>
                <w:rFonts w:cs="Arial"/>
                <w:szCs w:val="20"/>
              </w:rPr>
              <w:t xml:space="preserve"> </w:t>
            </w:r>
            <w:r>
              <w:rPr>
                <w:rFonts w:cs="Arial"/>
                <w:szCs w:val="20"/>
              </w:rPr>
              <w:t>do</w:t>
            </w:r>
            <w:r w:rsidR="007548C7">
              <w:rPr>
                <w:rFonts w:cs="Arial"/>
                <w:szCs w:val="20"/>
              </w:rPr>
              <w:t xml:space="preserve"> </w:t>
            </w:r>
            <w:r>
              <w:rPr>
                <w:rFonts w:cs="Arial"/>
                <w:szCs w:val="20"/>
              </w:rPr>
              <w:t>your</w:t>
            </w:r>
            <w:r w:rsidR="007548C7">
              <w:rPr>
                <w:rFonts w:cs="Arial"/>
                <w:szCs w:val="20"/>
              </w:rPr>
              <w:t xml:space="preserve"> </w:t>
            </w:r>
            <w:r>
              <w:rPr>
                <w:rFonts w:cs="Arial"/>
                <w:szCs w:val="20"/>
              </w:rPr>
              <w:t>current</w:t>
            </w:r>
            <w:r w:rsidR="007548C7">
              <w:rPr>
                <w:rFonts w:cs="Arial"/>
                <w:szCs w:val="20"/>
              </w:rPr>
              <w:t xml:space="preserve"> </w:t>
            </w:r>
            <w:r>
              <w:rPr>
                <w:rFonts w:cs="Arial"/>
                <w:szCs w:val="20"/>
              </w:rPr>
              <w:t>job.</w:t>
            </w:r>
            <w:r w:rsidR="007548C7">
              <w:rPr>
                <w:rFonts w:cs="Arial"/>
                <w:szCs w:val="20"/>
              </w:rPr>
              <w:t xml:space="preserve">  </w:t>
            </w:r>
            <w:r>
              <w:rPr>
                <w:rFonts w:cs="Arial"/>
                <w:szCs w:val="20"/>
              </w:rPr>
              <w:t>What</w:t>
            </w:r>
            <w:r w:rsidR="007548C7">
              <w:rPr>
                <w:rFonts w:cs="Arial"/>
                <w:szCs w:val="20"/>
              </w:rPr>
              <w:t xml:space="preserve"> </w:t>
            </w:r>
            <w:r>
              <w:rPr>
                <w:rFonts w:cs="Arial"/>
                <w:szCs w:val="20"/>
              </w:rPr>
              <w:t>is</w:t>
            </w:r>
            <w:r w:rsidR="007548C7">
              <w:rPr>
                <w:rFonts w:cs="Arial"/>
                <w:szCs w:val="20"/>
              </w:rPr>
              <w:t xml:space="preserve"> </w:t>
            </w:r>
            <w:r>
              <w:rPr>
                <w:rFonts w:cs="Arial"/>
                <w:szCs w:val="20"/>
              </w:rPr>
              <w:t>the</w:t>
            </w:r>
            <w:r w:rsidR="007548C7">
              <w:rPr>
                <w:rFonts w:cs="Arial"/>
                <w:szCs w:val="20"/>
              </w:rPr>
              <w:t xml:space="preserve"> </w:t>
            </w:r>
            <w:r>
              <w:rPr>
                <w:rFonts w:cs="Arial"/>
                <w:b/>
                <w:bCs/>
                <w:szCs w:val="20"/>
              </w:rPr>
              <w:t>main</w:t>
            </w:r>
            <w:r w:rsidR="007548C7">
              <w:rPr>
                <w:rFonts w:cs="Arial"/>
                <w:b/>
                <w:bCs/>
                <w:szCs w:val="20"/>
              </w:rPr>
              <w:t xml:space="preserve"> </w:t>
            </w:r>
            <w:r>
              <w:rPr>
                <w:rFonts w:cs="Arial"/>
                <w:b/>
                <w:bCs/>
                <w:szCs w:val="20"/>
              </w:rPr>
              <w:t>reason</w:t>
            </w:r>
            <w:r w:rsidR="007548C7">
              <w:rPr>
                <w:rFonts w:cs="Arial"/>
                <w:szCs w:val="20"/>
              </w:rPr>
              <w:t xml:space="preserve"> </w:t>
            </w:r>
            <w:r>
              <w:rPr>
                <w:rFonts w:cs="Arial"/>
                <w:szCs w:val="20"/>
              </w:rPr>
              <w:t>you</w:t>
            </w:r>
            <w:r w:rsidR="007548C7">
              <w:rPr>
                <w:rFonts w:cs="Arial"/>
                <w:szCs w:val="20"/>
              </w:rPr>
              <w:t xml:space="preserve"> </w:t>
            </w:r>
            <w:r>
              <w:rPr>
                <w:rFonts w:cs="Arial"/>
                <w:szCs w:val="20"/>
              </w:rPr>
              <w:t>are</w:t>
            </w:r>
            <w:r w:rsidR="007548C7">
              <w:rPr>
                <w:rFonts w:cs="Arial"/>
                <w:szCs w:val="20"/>
              </w:rPr>
              <w:t xml:space="preserve"> </w:t>
            </w:r>
            <w:r>
              <w:rPr>
                <w:rFonts w:cs="Arial"/>
                <w:szCs w:val="20"/>
              </w:rPr>
              <w:t>working</w:t>
            </w:r>
            <w:r w:rsidR="007548C7">
              <w:rPr>
                <w:rFonts w:cs="Arial"/>
                <w:szCs w:val="20"/>
              </w:rPr>
              <w:t xml:space="preserve"> </w:t>
            </w:r>
            <w:r>
              <w:rPr>
                <w:rFonts w:cs="Arial"/>
                <w:szCs w:val="20"/>
              </w:rPr>
              <w:t>in</w:t>
            </w:r>
            <w:r w:rsidR="007548C7">
              <w:rPr>
                <w:rFonts w:cs="Arial"/>
                <w:szCs w:val="20"/>
              </w:rPr>
              <w:t xml:space="preserve"> </w:t>
            </w:r>
            <w:r>
              <w:rPr>
                <w:rFonts w:cs="Arial"/>
                <w:szCs w:val="20"/>
              </w:rPr>
              <w:t>a</w:t>
            </w:r>
            <w:r w:rsidR="007548C7">
              <w:rPr>
                <w:rFonts w:cs="Arial"/>
                <w:szCs w:val="20"/>
              </w:rPr>
              <w:t xml:space="preserve"> </w:t>
            </w:r>
            <w:r>
              <w:rPr>
                <w:rFonts w:cs="Arial"/>
                <w:szCs w:val="20"/>
              </w:rPr>
              <w:t>job</w:t>
            </w:r>
            <w:r w:rsidR="007548C7">
              <w:rPr>
                <w:rFonts w:cs="Arial"/>
                <w:szCs w:val="20"/>
              </w:rPr>
              <w:t xml:space="preserve"> </w:t>
            </w:r>
            <w:r>
              <w:rPr>
                <w:rFonts w:cs="Arial"/>
                <w:szCs w:val="20"/>
              </w:rPr>
              <w:t>that</w:t>
            </w:r>
            <w:r w:rsidR="007548C7">
              <w:rPr>
                <w:rFonts w:cs="Arial"/>
                <w:szCs w:val="20"/>
              </w:rPr>
              <w:t xml:space="preserve"> </w:t>
            </w:r>
            <w:r>
              <w:rPr>
                <w:rFonts w:cs="Arial"/>
                <w:szCs w:val="20"/>
              </w:rPr>
              <w:t>doesn’t</w:t>
            </w:r>
            <w:r w:rsidR="007548C7">
              <w:rPr>
                <w:rFonts w:cs="Arial"/>
                <w:szCs w:val="20"/>
              </w:rPr>
              <w:t xml:space="preserve"> </w:t>
            </w:r>
            <w:r>
              <w:rPr>
                <w:rFonts w:cs="Arial"/>
                <w:szCs w:val="20"/>
              </w:rPr>
              <w:t>use</w:t>
            </w:r>
            <w:r w:rsidR="007548C7">
              <w:rPr>
                <w:rFonts w:cs="Arial"/>
                <w:szCs w:val="20"/>
              </w:rPr>
              <w:t xml:space="preserve"> </w:t>
            </w:r>
            <w:proofErr w:type="gramStart"/>
            <w:r>
              <w:rPr>
                <w:rFonts w:cs="Arial"/>
                <w:szCs w:val="20"/>
              </w:rPr>
              <w:t>all</w:t>
            </w:r>
            <w:r w:rsidR="007548C7">
              <w:rPr>
                <w:rFonts w:cs="Arial"/>
                <w:szCs w:val="20"/>
              </w:rPr>
              <w:t xml:space="preserve"> </w:t>
            </w:r>
            <w:r>
              <w:rPr>
                <w:rFonts w:cs="Arial"/>
                <w:szCs w:val="20"/>
              </w:rPr>
              <w:t>of</w:t>
            </w:r>
            <w:proofErr w:type="gramEnd"/>
            <w:r w:rsidR="007548C7">
              <w:rPr>
                <w:rFonts w:cs="Arial"/>
                <w:szCs w:val="20"/>
              </w:rPr>
              <w:t xml:space="preserve"> </w:t>
            </w:r>
            <w:r>
              <w:rPr>
                <w:rFonts w:cs="Arial"/>
                <w:szCs w:val="20"/>
              </w:rPr>
              <w:t>your</w:t>
            </w:r>
            <w:r w:rsidR="007548C7">
              <w:rPr>
                <w:rFonts w:cs="Arial"/>
                <w:szCs w:val="20"/>
              </w:rPr>
              <w:t xml:space="preserve"> </w:t>
            </w:r>
            <w:r>
              <w:rPr>
                <w:rFonts w:cs="Arial"/>
                <w:szCs w:val="20"/>
              </w:rPr>
              <w:t>skills</w:t>
            </w:r>
            <w:r w:rsidR="007548C7">
              <w:rPr>
                <w:rFonts w:cs="Arial"/>
                <w:szCs w:val="20"/>
              </w:rPr>
              <w:t xml:space="preserve"> </w:t>
            </w:r>
            <w:r>
              <w:rPr>
                <w:rFonts w:cs="Arial"/>
                <w:szCs w:val="20"/>
              </w:rPr>
              <w:t>or</w:t>
            </w:r>
            <w:r w:rsidR="007548C7">
              <w:rPr>
                <w:rFonts w:cs="Arial"/>
                <w:szCs w:val="20"/>
              </w:rPr>
              <w:t xml:space="preserve"> </w:t>
            </w:r>
            <w:r>
              <w:rPr>
                <w:rFonts w:cs="Arial"/>
                <w:szCs w:val="20"/>
              </w:rPr>
              <w:t>education?</w:t>
            </w:r>
            <w:r w:rsidR="007548C7">
              <w:rPr>
                <w:rFonts w:cs="Arial"/>
                <w:szCs w:val="20"/>
              </w:rPr>
              <w:t xml:space="preserve"> </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038A7CA5" w14:textId="22B94CAD" w:rsidR="0055352F" w:rsidRDefault="0055352F" w:rsidP="0055352F">
            <w:pPr>
              <w:rPr>
                <w:rFonts w:cs="Arial"/>
                <w:szCs w:val="20"/>
              </w:rPr>
            </w:pPr>
            <w:r>
              <w:rPr>
                <w:rFonts w:cs="Arial"/>
                <w:szCs w:val="20"/>
              </w:rPr>
              <w:t>1.</w:t>
            </w:r>
            <w:r w:rsidR="007548C7">
              <w:rPr>
                <w:rFonts w:cs="Arial"/>
                <w:szCs w:val="20"/>
              </w:rPr>
              <w:t xml:space="preserve"> </w:t>
            </w:r>
            <w:r>
              <w:rPr>
                <w:rFonts w:cs="Arial"/>
                <w:szCs w:val="20"/>
              </w:rPr>
              <w:t>No</w:t>
            </w:r>
            <w:r w:rsidR="007548C7">
              <w:rPr>
                <w:rFonts w:cs="Arial"/>
                <w:szCs w:val="20"/>
              </w:rPr>
              <w:t xml:space="preserve"> </w:t>
            </w:r>
            <w:r>
              <w:rPr>
                <w:rFonts w:cs="Arial"/>
                <w:szCs w:val="20"/>
              </w:rPr>
              <w:t>suitable</w:t>
            </w:r>
            <w:r w:rsidR="007548C7">
              <w:rPr>
                <w:rFonts w:cs="Arial"/>
                <w:szCs w:val="20"/>
              </w:rPr>
              <w:t xml:space="preserve"> </w:t>
            </w:r>
            <w:r>
              <w:rPr>
                <w:rFonts w:cs="Arial"/>
                <w:szCs w:val="20"/>
              </w:rPr>
              <w:t>jobs</w:t>
            </w:r>
            <w:r w:rsidR="007548C7">
              <w:rPr>
                <w:rFonts w:cs="Arial"/>
                <w:szCs w:val="20"/>
              </w:rPr>
              <w:t xml:space="preserve"> </w:t>
            </w:r>
            <w:r>
              <w:rPr>
                <w:rFonts w:cs="Arial"/>
                <w:szCs w:val="20"/>
              </w:rPr>
              <w:t>in</w:t>
            </w:r>
            <w:r w:rsidR="007548C7">
              <w:rPr>
                <w:rFonts w:cs="Arial"/>
                <w:szCs w:val="20"/>
              </w:rPr>
              <w:t xml:space="preserve"> </w:t>
            </w:r>
            <w:r>
              <w:rPr>
                <w:rFonts w:cs="Arial"/>
                <w:szCs w:val="20"/>
              </w:rPr>
              <w:t>my</w:t>
            </w:r>
            <w:r w:rsidR="007548C7">
              <w:rPr>
                <w:rFonts w:cs="Arial"/>
                <w:szCs w:val="20"/>
              </w:rPr>
              <w:t xml:space="preserve"> </w:t>
            </w:r>
            <w:r>
              <w:rPr>
                <w:rFonts w:cs="Arial"/>
                <w:szCs w:val="20"/>
              </w:rPr>
              <w:t>local</w:t>
            </w:r>
            <w:r w:rsidR="007548C7">
              <w:rPr>
                <w:rFonts w:cs="Arial"/>
                <w:szCs w:val="20"/>
              </w:rPr>
              <w:t xml:space="preserve"> </w:t>
            </w:r>
            <w:r>
              <w:rPr>
                <w:rFonts w:cs="Arial"/>
                <w:szCs w:val="20"/>
              </w:rPr>
              <w:t>area</w:t>
            </w:r>
            <w:r>
              <w:rPr>
                <w:rFonts w:cs="Arial"/>
                <w:szCs w:val="20"/>
              </w:rPr>
              <w:br/>
              <w:t>2.</w:t>
            </w:r>
            <w:r w:rsidR="007548C7">
              <w:rPr>
                <w:rFonts w:cs="Arial"/>
                <w:szCs w:val="20"/>
              </w:rPr>
              <w:t xml:space="preserve"> </w:t>
            </w:r>
            <w:r>
              <w:rPr>
                <w:rFonts w:cs="Arial"/>
                <w:szCs w:val="20"/>
              </w:rPr>
              <w:t>No</w:t>
            </w:r>
            <w:r w:rsidR="007548C7">
              <w:rPr>
                <w:rFonts w:cs="Arial"/>
                <w:szCs w:val="20"/>
              </w:rPr>
              <w:t xml:space="preserve"> </w:t>
            </w:r>
            <w:r>
              <w:rPr>
                <w:rFonts w:cs="Arial"/>
                <w:szCs w:val="20"/>
              </w:rPr>
              <w:t>jobs</w:t>
            </w:r>
            <w:r w:rsidR="007548C7">
              <w:rPr>
                <w:rFonts w:cs="Arial"/>
                <w:szCs w:val="20"/>
              </w:rPr>
              <w:t xml:space="preserve"> </w:t>
            </w:r>
            <w:r>
              <w:rPr>
                <w:rFonts w:cs="Arial"/>
                <w:szCs w:val="20"/>
              </w:rPr>
              <w:t>with</w:t>
            </w:r>
            <w:r w:rsidR="007548C7">
              <w:rPr>
                <w:rFonts w:cs="Arial"/>
                <w:szCs w:val="20"/>
              </w:rPr>
              <w:t xml:space="preserve"> </w:t>
            </w:r>
            <w:r>
              <w:rPr>
                <w:rFonts w:cs="Arial"/>
                <w:szCs w:val="20"/>
              </w:rPr>
              <w:t>a</w:t>
            </w:r>
            <w:r w:rsidR="007548C7">
              <w:rPr>
                <w:rFonts w:cs="Arial"/>
                <w:szCs w:val="20"/>
              </w:rPr>
              <w:t xml:space="preserve"> </w:t>
            </w:r>
            <w:r>
              <w:rPr>
                <w:rFonts w:cs="Arial"/>
                <w:szCs w:val="20"/>
              </w:rPr>
              <w:t>suitable</w:t>
            </w:r>
            <w:r w:rsidR="007548C7">
              <w:rPr>
                <w:rFonts w:cs="Arial"/>
                <w:szCs w:val="20"/>
              </w:rPr>
              <w:t xml:space="preserve"> </w:t>
            </w:r>
            <w:r>
              <w:rPr>
                <w:rFonts w:cs="Arial"/>
                <w:szCs w:val="20"/>
              </w:rPr>
              <w:t>number</w:t>
            </w:r>
            <w:r w:rsidR="007548C7">
              <w:rPr>
                <w:rFonts w:cs="Arial"/>
                <w:szCs w:val="20"/>
              </w:rPr>
              <w:t xml:space="preserve"> </w:t>
            </w:r>
            <w:r>
              <w:rPr>
                <w:rFonts w:cs="Arial"/>
                <w:szCs w:val="20"/>
              </w:rPr>
              <w:t>of</w:t>
            </w:r>
            <w:r w:rsidR="007548C7">
              <w:rPr>
                <w:rFonts w:cs="Arial"/>
                <w:szCs w:val="20"/>
              </w:rPr>
              <w:t xml:space="preserve"> </w:t>
            </w:r>
            <w:r>
              <w:rPr>
                <w:rFonts w:cs="Arial"/>
                <w:szCs w:val="20"/>
              </w:rPr>
              <w:t>hours</w:t>
            </w:r>
            <w:r>
              <w:rPr>
                <w:rFonts w:cs="Arial"/>
                <w:szCs w:val="20"/>
              </w:rPr>
              <w:br/>
              <w:t>3.</w:t>
            </w:r>
            <w:r w:rsidR="007548C7">
              <w:rPr>
                <w:rFonts w:cs="Arial"/>
                <w:szCs w:val="20"/>
              </w:rPr>
              <w:t xml:space="preserve"> </w:t>
            </w:r>
            <w:r>
              <w:rPr>
                <w:rFonts w:cs="Arial"/>
                <w:szCs w:val="20"/>
              </w:rPr>
              <w:t>No</w:t>
            </w:r>
            <w:r w:rsidR="007548C7">
              <w:rPr>
                <w:rFonts w:cs="Arial"/>
                <w:szCs w:val="20"/>
              </w:rPr>
              <w:t xml:space="preserve"> </w:t>
            </w:r>
            <w:r>
              <w:rPr>
                <w:rFonts w:cs="Arial"/>
                <w:szCs w:val="20"/>
              </w:rPr>
              <w:t>suitable</w:t>
            </w:r>
            <w:r w:rsidR="007548C7">
              <w:rPr>
                <w:rFonts w:cs="Arial"/>
                <w:szCs w:val="20"/>
              </w:rPr>
              <w:t xml:space="preserve"> </w:t>
            </w:r>
            <w:r>
              <w:rPr>
                <w:rFonts w:cs="Arial"/>
                <w:szCs w:val="20"/>
              </w:rPr>
              <w:t>jobs</w:t>
            </w:r>
            <w:r w:rsidR="007548C7">
              <w:rPr>
                <w:rFonts w:cs="Arial"/>
                <w:szCs w:val="20"/>
              </w:rPr>
              <w:t xml:space="preserve"> </w:t>
            </w:r>
            <w:r>
              <w:rPr>
                <w:rFonts w:cs="Arial"/>
                <w:szCs w:val="20"/>
              </w:rPr>
              <w:t>in</w:t>
            </w:r>
            <w:r w:rsidR="007548C7">
              <w:rPr>
                <w:rFonts w:cs="Arial"/>
                <w:szCs w:val="20"/>
              </w:rPr>
              <w:t xml:space="preserve"> </w:t>
            </w:r>
            <w:r>
              <w:rPr>
                <w:rFonts w:cs="Arial"/>
                <w:szCs w:val="20"/>
              </w:rPr>
              <w:t>my</w:t>
            </w:r>
            <w:r w:rsidR="007548C7">
              <w:rPr>
                <w:rFonts w:cs="Arial"/>
                <w:szCs w:val="20"/>
              </w:rPr>
              <w:t xml:space="preserve"> </w:t>
            </w:r>
            <w:r>
              <w:rPr>
                <w:rFonts w:cs="Arial"/>
                <w:szCs w:val="20"/>
              </w:rPr>
              <w:t>area</w:t>
            </w:r>
            <w:r w:rsidR="007548C7">
              <w:rPr>
                <w:rFonts w:cs="Arial"/>
                <w:szCs w:val="20"/>
              </w:rPr>
              <w:t xml:space="preserve"> </w:t>
            </w:r>
            <w:r>
              <w:rPr>
                <w:rFonts w:cs="Arial"/>
                <w:szCs w:val="20"/>
              </w:rPr>
              <w:t>of</w:t>
            </w:r>
            <w:r w:rsidR="007548C7">
              <w:rPr>
                <w:rFonts w:cs="Arial"/>
                <w:szCs w:val="20"/>
              </w:rPr>
              <w:t xml:space="preserve"> </w:t>
            </w:r>
            <w:r>
              <w:rPr>
                <w:rFonts w:cs="Arial"/>
                <w:szCs w:val="20"/>
              </w:rPr>
              <w:t>expertise</w:t>
            </w:r>
            <w:r>
              <w:rPr>
                <w:rFonts w:cs="Arial"/>
                <w:szCs w:val="20"/>
              </w:rPr>
              <w:br/>
              <w:t>4.</w:t>
            </w:r>
            <w:r w:rsidR="007548C7">
              <w:rPr>
                <w:rFonts w:cs="Arial"/>
                <w:szCs w:val="20"/>
              </w:rPr>
              <w:t xml:space="preserve"> </w:t>
            </w:r>
            <w:r>
              <w:rPr>
                <w:rFonts w:cs="Arial"/>
                <w:szCs w:val="20"/>
              </w:rPr>
              <w:t>Considered</w:t>
            </w:r>
            <w:r w:rsidR="007548C7">
              <w:rPr>
                <w:rFonts w:cs="Arial"/>
                <w:szCs w:val="20"/>
              </w:rPr>
              <w:t xml:space="preserve"> </w:t>
            </w:r>
            <w:r>
              <w:rPr>
                <w:rFonts w:cs="Arial"/>
                <w:szCs w:val="20"/>
              </w:rPr>
              <w:t>to</w:t>
            </w:r>
            <w:r w:rsidR="007548C7">
              <w:rPr>
                <w:rFonts w:cs="Arial"/>
                <w:szCs w:val="20"/>
              </w:rPr>
              <w:t xml:space="preserve"> </w:t>
            </w:r>
            <w:r>
              <w:rPr>
                <w:rFonts w:cs="Arial"/>
                <w:szCs w:val="20"/>
              </w:rPr>
              <w:t>be</w:t>
            </w:r>
            <w:r w:rsidR="007548C7">
              <w:rPr>
                <w:rFonts w:cs="Arial"/>
                <w:szCs w:val="20"/>
              </w:rPr>
              <w:t xml:space="preserve"> </w:t>
            </w:r>
            <w:r>
              <w:rPr>
                <w:rFonts w:cs="Arial"/>
                <w:szCs w:val="20"/>
              </w:rPr>
              <w:t>too</w:t>
            </w:r>
            <w:r w:rsidR="007548C7">
              <w:rPr>
                <w:rFonts w:cs="Arial"/>
                <w:szCs w:val="20"/>
              </w:rPr>
              <w:t xml:space="preserve"> </w:t>
            </w:r>
            <w:r>
              <w:rPr>
                <w:rFonts w:cs="Arial"/>
                <w:szCs w:val="20"/>
              </w:rPr>
              <w:t>young</w:t>
            </w:r>
            <w:r w:rsidR="007548C7">
              <w:rPr>
                <w:rFonts w:cs="Arial"/>
                <w:szCs w:val="20"/>
              </w:rPr>
              <w:t xml:space="preserve"> </w:t>
            </w:r>
            <w:r>
              <w:rPr>
                <w:rFonts w:cs="Arial"/>
                <w:szCs w:val="20"/>
              </w:rPr>
              <w:t>by</w:t>
            </w:r>
            <w:r w:rsidR="007548C7">
              <w:rPr>
                <w:rFonts w:cs="Arial"/>
                <w:szCs w:val="20"/>
              </w:rPr>
              <w:t xml:space="preserve"> </w:t>
            </w:r>
            <w:r>
              <w:rPr>
                <w:rFonts w:cs="Arial"/>
                <w:szCs w:val="20"/>
              </w:rPr>
              <w:t>employers</w:t>
            </w:r>
            <w:r>
              <w:rPr>
                <w:rFonts w:cs="Arial"/>
                <w:szCs w:val="20"/>
              </w:rPr>
              <w:br/>
              <w:t>5.</w:t>
            </w:r>
            <w:r w:rsidR="007548C7">
              <w:rPr>
                <w:rFonts w:cs="Arial"/>
                <w:szCs w:val="20"/>
              </w:rPr>
              <w:t xml:space="preserve"> </w:t>
            </w:r>
            <w:r>
              <w:rPr>
                <w:rFonts w:cs="Arial"/>
                <w:szCs w:val="20"/>
              </w:rPr>
              <w:t>Considered</w:t>
            </w:r>
            <w:r w:rsidR="007548C7">
              <w:rPr>
                <w:rFonts w:cs="Arial"/>
                <w:szCs w:val="20"/>
              </w:rPr>
              <w:t xml:space="preserve"> </w:t>
            </w:r>
            <w:r>
              <w:rPr>
                <w:rFonts w:cs="Arial"/>
                <w:szCs w:val="20"/>
              </w:rPr>
              <w:t>to</w:t>
            </w:r>
            <w:r w:rsidR="007548C7">
              <w:rPr>
                <w:rFonts w:cs="Arial"/>
                <w:szCs w:val="20"/>
              </w:rPr>
              <w:t xml:space="preserve"> </w:t>
            </w:r>
            <w:r>
              <w:rPr>
                <w:rFonts w:cs="Arial"/>
                <w:szCs w:val="20"/>
              </w:rPr>
              <w:t>be</w:t>
            </w:r>
            <w:r w:rsidR="007548C7">
              <w:rPr>
                <w:rFonts w:cs="Arial"/>
                <w:szCs w:val="20"/>
              </w:rPr>
              <w:t xml:space="preserve"> </w:t>
            </w:r>
            <w:r>
              <w:rPr>
                <w:rFonts w:cs="Arial"/>
                <w:szCs w:val="20"/>
              </w:rPr>
              <w:t>too</w:t>
            </w:r>
            <w:r w:rsidR="007548C7">
              <w:rPr>
                <w:rFonts w:cs="Arial"/>
                <w:szCs w:val="20"/>
              </w:rPr>
              <w:t xml:space="preserve"> </w:t>
            </w:r>
            <w:r>
              <w:rPr>
                <w:rFonts w:cs="Arial"/>
                <w:szCs w:val="20"/>
              </w:rPr>
              <w:t>old</w:t>
            </w:r>
            <w:r w:rsidR="007548C7">
              <w:rPr>
                <w:rFonts w:cs="Arial"/>
                <w:szCs w:val="20"/>
              </w:rPr>
              <w:t xml:space="preserve"> </w:t>
            </w:r>
            <w:r>
              <w:rPr>
                <w:rFonts w:cs="Arial"/>
                <w:szCs w:val="20"/>
              </w:rPr>
              <w:t>by</w:t>
            </w:r>
            <w:r w:rsidR="007548C7">
              <w:rPr>
                <w:rFonts w:cs="Arial"/>
                <w:szCs w:val="20"/>
              </w:rPr>
              <w:t xml:space="preserve"> </w:t>
            </w:r>
            <w:r>
              <w:rPr>
                <w:rFonts w:cs="Arial"/>
                <w:szCs w:val="20"/>
              </w:rPr>
              <w:t>employers</w:t>
            </w:r>
            <w:r>
              <w:rPr>
                <w:rFonts w:cs="Arial"/>
                <w:szCs w:val="20"/>
              </w:rPr>
              <w:br/>
              <w:t>6.</w:t>
            </w:r>
            <w:r w:rsidR="007548C7">
              <w:rPr>
                <w:rFonts w:cs="Arial"/>
                <w:szCs w:val="20"/>
              </w:rPr>
              <w:t xml:space="preserve"> </w:t>
            </w:r>
            <w:r>
              <w:rPr>
                <w:rFonts w:cs="Arial"/>
                <w:szCs w:val="20"/>
              </w:rPr>
              <w:t>Short-term</w:t>
            </w:r>
            <w:r w:rsidR="007548C7">
              <w:rPr>
                <w:rFonts w:cs="Arial"/>
                <w:szCs w:val="20"/>
              </w:rPr>
              <w:t xml:space="preserve"> </w:t>
            </w:r>
            <w:r>
              <w:rPr>
                <w:rFonts w:cs="Arial"/>
                <w:szCs w:val="20"/>
              </w:rPr>
              <w:t>illness</w:t>
            </w:r>
            <w:r w:rsidR="007548C7">
              <w:rPr>
                <w:rFonts w:cs="Arial"/>
                <w:szCs w:val="20"/>
              </w:rPr>
              <w:t xml:space="preserve"> </w:t>
            </w:r>
            <w:r>
              <w:rPr>
                <w:rFonts w:cs="Arial"/>
                <w:szCs w:val="20"/>
              </w:rPr>
              <w:t>or</w:t>
            </w:r>
            <w:r w:rsidR="007548C7">
              <w:rPr>
                <w:rFonts w:cs="Arial"/>
                <w:szCs w:val="20"/>
              </w:rPr>
              <w:t xml:space="preserve"> </w:t>
            </w:r>
            <w:r>
              <w:rPr>
                <w:rFonts w:cs="Arial"/>
                <w:szCs w:val="20"/>
              </w:rPr>
              <w:t>injury</w:t>
            </w:r>
            <w:r>
              <w:rPr>
                <w:rFonts w:cs="Arial"/>
                <w:szCs w:val="20"/>
              </w:rPr>
              <w:br/>
              <w:t>7.</w:t>
            </w:r>
            <w:r w:rsidR="007548C7">
              <w:rPr>
                <w:rFonts w:cs="Arial"/>
                <w:szCs w:val="20"/>
              </w:rPr>
              <w:t xml:space="preserve"> </w:t>
            </w:r>
            <w:r>
              <w:rPr>
                <w:rFonts w:cs="Arial"/>
                <w:szCs w:val="20"/>
              </w:rPr>
              <w:t>Long-term</w:t>
            </w:r>
            <w:r w:rsidR="007548C7">
              <w:rPr>
                <w:rFonts w:cs="Arial"/>
                <w:szCs w:val="20"/>
              </w:rPr>
              <w:t xml:space="preserve"> </w:t>
            </w:r>
            <w:r>
              <w:rPr>
                <w:rFonts w:cs="Arial"/>
                <w:szCs w:val="20"/>
              </w:rPr>
              <w:t>health</w:t>
            </w:r>
            <w:r w:rsidR="007548C7">
              <w:rPr>
                <w:rFonts w:cs="Arial"/>
                <w:szCs w:val="20"/>
              </w:rPr>
              <w:t xml:space="preserve"> </w:t>
            </w:r>
            <w:r>
              <w:rPr>
                <w:rFonts w:cs="Arial"/>
                <w:szCs w:val="20"/>
              </w:rPr>
              <w:t>condition</w:t>
            </w:r>
            <w:r w:rsidR="007548C7">
              <w:rPr>
                <w:rFonts w:cs="Arial"/>
                <w:szCs w:val="20"/>
              </w:rPr>
              <w:t xml:space="preserve"> </w:t>
            </w:r>
            <w:r>
              <w:rPr>
                <w:rFonts w:cs="Arial"/>
                <w:szCs w:val="20"/>
              </w:rPr>
              <w:t>or</w:t>
            </w:r>
            <w:r w:rsidR="007548C7">
              <w:rPr>
                <w:rFonts w:cs="Arial"/>
                <w:szCs w:val="20"/>
              </w:rPr>
              <w:t xml:space="preserve"> </w:t>
            </w:r>
            <w:r>
              <w:rPr>
                <w:rFonts w:cs="Arial"/>
                <w:szCs w:val="20"/>
              </w:rPr>
              <w:t>disability</w:t>
            </w:r>
            <w:r>
              <w:rPr>
                <w:rFonts w:cs="Arial"/>
                <w:szCs w:val="20"/>
              </w:rPr>
              <w:br/>
              <w:t>8.</w:t>
            </w:r>
            <w:r w:rsidR="007548C7">
              <w:rPr>
                <w:rFonts w:cs="Arial"/>
                <w:szCs w:val="20"/>
              </w:rPr>
              <w:t xml:space="preserve"> </w:t>
            </w:r>
            <w:r>
              <w:rPr>
                <w:rFonts w:cs="Arial"/>
                <w:szCs w:val="20"/>
              </w:rPr>
              <w:t>Caring</w:t>
            </w:r>
            <w:r w:rsidR="007548C7">
              <w:rPr>
                <w:rFonts w:cs="Arial"/>
                <w:szCs w:val="20"/>
              </w:rPr>
              <w:t xml:space="preserve"> </w:t>
            </w:r>
            <w:r>
              <w:rPr>
                <w:rFonts w:cs="Arial"/>
                <w:szCs w:val="20"/>
              </w:rPr>
              <w:t>for</w:t>
            </w:r>
            <w:r w:rsidR="007548C7">
              <w:rPr>
                <w:rFonts w:cs="Arial"/>
                <w:szCs w:val="20"/>
              </w:rPr>
              <w:t xml:space="preserve"> </w:t>
            </w:r>
            <w:r>
              <w:rPr>
                <w:rFonts w:cs="Arial"/>
                <w:szCs w:val="20"/>
              </w:rPr>
              <w:t>family</w:t>
            </w:r>
            <w:r w:rsidR="007548C7">
              <w:rPr>
                <w:rFonts w:cs="Arial"/>
                <w:szCs w:val="20"/>
              </w:rPr>
              <w:t xml:space="preserve"> </w:t>
            </w:r>
            <w:r>
              <w:rPr>
                <w:rFonts w:cs="Arial"/>
                <w:szCs w:val="20"/>
              </w:rPr>
              <w:t>member</w:t>
            </w:r>
            <w:r w:rsidR="007548C7">
              <w:rPr>
                <w:rFonts w:cs="Arial"/>
                <w:szCs w:val="20"/>
              </w:rPr>
              <w:t xml:space="preserve"> </w:t>
            </w:r>
            <w:r>
              <w:rPr>
                <w:rFonts w:cs="Arial"/>
                <w:szCs w:val="20"/>
              </w:rPr>
              <w:t>with</w:t>
            </w:r>
            <w:r w:rsidR="007548C7">
              <w:rPr>
                <w:rFonts w:cs="Arial"/>
                <w:szCs w:val="20"/>
              </w:rPr>
              <w:t xml:space="preserve"> </w:t>
            </w:r>
            <w:r>
              <w:rPr>
                <w:rFonts w:cs="Arial"/>
                <w:szCs w:val="20"/>
              </w:rPr>
              <w:t>a</w:t>
            </w:r>
            <w:r w:rsidR="007548C7">
              <w:rPr>
                <w:rFonts w:cs="Arial"/>
                <w:szCs w:val="20"/>
              </w:rPr>
              <w:t xml:space="preserve"> </w:t>
            </w:r>
            <w:r>
              <w:rPr>
                <w:rFonts w:cs="Arial"/>
                <w:szCs w:val="20"/>
              </w:rPr>
              <w:t>health</w:t>
            </w:r>
            <w:r w:rsidR="007548C7">
              <w:rPr>
                <w:rFonts w:cs="Arial"/>
                <w:szCs w:val="20"/>
              </w:rPr>
              <w:t xml:space="preserve"> </w:t>
            </w:r>
            <w:r>
              <w:rPr>
                <w:rFonts w:cs="Arial"/>
                <w:szCs w:val="20"/>
              </w:rPr>
              <w:t>condition</w:t>
            </w:r>
            <w:r w:rsidR="007548C7">
              <w:rPr>
                <w:rFonts w:cs="Arial"/>
                <w:szCs w:val="20"/>
              </w:rPr>
              <w:t xml:space="preserve"> </w:t>
            </w:r>
            <w:r>
              <w:rPr>
                <w:rFonts w:cs="Arial"/>
                <w:szCs w:val="20"/>
              </w:rPr>
              <w:t>or</w:t>
            </w:r>
            <w:r w:rsidR="007548C7">
              <w:rPr>
                <w:rFonts w:cs="Arial"/>
                <w:szCs w:val="20"/>
              </w:rPr>
              <w:t xml:space="preserve"> </w:t>
            </w:r>
            <w:r>
              <w:rPr>
                <w:rFonts w:cs="Arial"/>
                <w:szCs w:val="20"/>
              </w:rPr>
              <w:t>disability</w:t>
            </w:r>
            <w:r>
              <w:rPr>
                <w:rFonts w:cs="Arial"/>
                <w:szCs w:val="20"/>
              </w:rPr>
              <w:br/>
              <w:t>9.</w:t>
            </w:r>
            <w:r w:rsidR="007548C7">
              <w:rPr>
                <w:rFonts w:cs="Arial"/>
                <w:szCs w:val="20"/>
              </w:rPr>
              <w:t xml:space="preserve"> </w:t>
            </w:r>
            <w:r>
              <w:rPr>
                <w:rFonts w:cs="Arial"/>
                <w:szCs w:val="20"/>
              </w:rPr>
              <w:t>Caring</w:t>
            </w:r>
            <w:r w:rsidR="007548C7">
              <w:rPr>
                <w:rFonts w:cs="Arial"/>
                <w:szCs w:val="20"/>
              </w:rPr>
              <w:t xml:space="preserve"> </w:t>
            </w:r>
            <w:r>
              <w:rPr>
                <w:rFonts w:cs="Arial"/>
                <w:szCs w:val="20"/>
              </w:rPr>
              <w:t>for</w:t>
            </w:r>
            <w:r w:rsidR="007548C7">
              <w:rPr>
                <w:rFonts w:cs="Arial"/>
                <w:szCs w:val="20"/>
              </w:rPr>
              <w:t xml:space="preserve"> </w:t>
            </w:r>
            <w:r>
              <w:rPr>
                <w:rFonts w:cs="Arial"/>
                <w:szCs w:val="20"/>
              </w:rPr>
              <w:t>children</w:t>
            </w:r>
            <w:r>
              <w:rPr>
                <w:rFonts w:cs="Arial"/>
                <w:szCs w:val="20"/>
              </w:rPr>
              <w:br/>
              <w:t>10.</w:t>
            </w:r>
            <w:r w:rsidR="007548C7">
              <w:rPr>
                <w:rFonts w:cs="Arial"/>
                <w:szCs w:val="20"/>
              </w:rPr>
              <w:t xml:space="preserve"> </w:t>
            </w:r>
            <w:r>
              <w:rPr>
                <w:rFonts w:cs="Arial"/>
                <w:szCs w:val="20"/>
              </w:rPr>
              <w:t>Studying</w:t>
            </w:r>
            <w:r>
              <w:rPr>
                <w:rFonts w:cs="Arial"/>
                <w:szCs w:val="20"/>
              </w:rPr>
              <w:br/>
              <w:t>12.</w:t>
            </w:r>
            <w:r w:rsidR="007548C7">
              <w:rPr>
                <w:rFonts w:cs="Arial"/>
                <w:szCs w:val="20"/>
              </w:rPr>
              <w:t xml:space="preserve"> </w:t>
            </w:r>
            <w:r>
              <w:rPr>
                <w:rFonts w:cs="Arial"/>
                <w:szCs w:val="20"/>
              </w:rPr>
              <w:t>I'm</w:t>
            </w:r>
            <w:r w:rsidR="007548C7">
              <w:rPr>
                <w:rFonts w:cs="Arial"/>
                <w:szCs w:val="20"/>
              </w:rPr>
              <w:t xml:space="preserve"> </w:t>
            </w:r>
            <w:r>
              <w:rPr>
                <w:rFonts w:cs="Arial"/>
                <w:szCs w:val="20"/>
              </w:rPr>
              <w:t>satisfied</w:t>
            </w:r>
            <w:r w:rsidR="007548C7">
              <w:rPr>
                <w:rFonts w:cs="Arial"/>
                <w:szCs w:val="20"/>
              </w:rPr>
              <w:t xml:space="preserve"> </w:t>
            </w:r>
            <w:r>
              <w:rPr>
                <w:rFonts w:cs="Arial"/>
                <w:szCs w:val="20"/>
              </w:rPr>
              <w:t>with</w:t>
            </w:r>
            <w:r w:rsidR="007548C7">
              <w:rPr>
                <w:rFonts w:cs="Arial"/>
                <w:szCs w:val="20"/>
              </w:rPr>
              <w:t xml:space="preserve"> </w:t>
            </w:r>
            <w:r>
              <w:rPr>
                <w:rFonts w:cs="Arial"/>
                <w:szCs w:val="20"/>
              </w:rPr>
              <w:t>my</w:t>
            </w:r>
            <w:r w:rsidR="007548C7">
              <w:rPr>
                <w:rFonts w:cs="Arial"/>
                <w:szCs w:val="20"/>
              </w:rPr>
              <w:t xml:space="preserve"> </w:t>
            </w:r>
            <w:r>
              <w:rPr>
                <w:rFonts w:cs="Arial"/>
                <w:szCs w:val="20"/>
              </w:rPr>
              <w:t>current</w:t>
            </w:r>
            <w:r w:rsidR="007548C7">
              <w:rPr>
                <w:rFonts w:cs="Arial"/>
                <w:szCs w:val="20"/>
              </w:rPr>
              <w:t xml:space="preserve"> </w:t>
            </w:r>
            <w:r>
              <w:rPr>
                <w:rFonts w:cs="Arial"/>
                <w:szCs w:val="20"/>
              </w:rPr>
              <w:t>job</w:t>
            </w:r>
            <w:r>
              <w:rPr>
                <w:rFonts w:cs="Arial"/>
                <w:szCs w:val="20"/>
              </w:rPr>
              <w:br/>
              <w:t>11.</w:t>
            </w:r>
            <w:r w:rsidR="007548C7">
              <w:rPr>
                <w:rFonts w:cs="Arial"/>
                <w:szCs w:val="20"/>
              </w:rPr>
              <w:t xml:space="preserve"> </w:t>
            </w:r>
            <w:r>
              <w:rPr>
                <w:rFonts w:cs="Arial"/>
                <w:szCs w:val="20"/>
              </w:rPr>
              <w:t>Other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p>
        </w:tc>
      </w:tr>
      <w:tr w:rsidR="007403E9" w:rsidRPr="00117260" w14:paraId="05BA780D"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3DC45D70" w14:textId="77777777" w:rsidR="007403E9" w:rsidRPr="003241A9" w:rsidRDefault="007403E9">
            <w:pPr>
              <w:pStyle w:val="QNameText"/>
              <w:spacing w:after="0" w:line="256" w:lineRule="auto"/>
              <w:rPr>
                <w:rFonts w:cs="Arial"/>
                <w:sz w:val="18"/>
                <w:szCs w:val="18"/>
              </w:rPr>
            </w:pPr>
            <w:r w:rsidRPr="003241A9">
              <w:rPr>
                <w:rFonts w:cs="Arial"/>
                <w:sz w:val="18"/>
                <w:szCs w:val="18"/>
              </w:rPr>
              <w:lastRenderedPageBreak/>
              <w:t>RSNOMORE</w:t>
            </w:r>
          </w:p>
          <w:p w14:paraId="31417831"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7ACB5DC" w14:textId="6FD00B80" w:rsidR="007403E9" w:rsidRPr="003241A9" w:rsidRDefault="007403E9">
            <w:pPr>
              <w:pStyle w:val="Tabletext"/>
              <w:rPr>
                <w:rFonts w:ascii="Arial" w:hAnsi="Arial" w:cs="Arial"/>
              </w:rPr>
            </w:pPr>
            <w:r w:rsidRPr="003241A9">
              <w:rPr>
                <w:rFonts w:ascii="Arial" w:hAnsi="Arial" w:cs="Arial"/>
              </w:rPr>
              <w:t>You</w:t>
            </w:r>
            <w:r w:rsidR="007548C7">
              <w:rPr>
                <w:rFonts w:ascii="Arial" w:hAnsi="Arial" w:cs="Arial"/>
              </w:rPr>
              <w:t xml:space="preserve"> </w:t>
            </w:r>
            <w:r w:rsidRPr="003241A9">
              <w:rPr>
                <w:rFonts w:ascii="Arial" w:hAnsi="Arial" w:cs="Arial"/>
              </w:rPr>
              <w:t>mentioned</w:t>
            </w:r>
            <w:r w:rsidR="007548C7">
              <w:rPr>
                <w:rFonts w:ascii="Arial" w:hAnsi="Arial" w:cs="Arial"/>
              </w:rPr>
              <w:t xml:space="preserve"> </w:t>
            </w:r>
            <w:r w:rsidRPr="003241A9">
              <w:rPr>
                <w:rFonts w:ascii="Arial" w:hAnsi="Arial" w:cs="Arial"/>
              </w:rPr>
              <w:t>that</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are</w:t>
            </w:r>
            <w:r w:rsidR="007548C7">
              <w:rPr>
                <w:rFonts w:ascii="Arial" w:hAnsi="Arial" w:cs="Arial"/>
              </w:rPr>
              <w:t xml:space="preserve"> </w:t>
            </w:r>
            <w:r w:rsidRPr="003241A9">
              <w:rPr>
                <w:rFonts w:ascii="Arial" w:hAnsi="Arial" w:cs="Arial"/>
                <w:b/>
              </w:rPr>
              <w:t>not</w:t>
            </w:r>
            <w:r w:rsidR="007548C7">
              <w:rPr>
                <w:rFonts w:ascii="Arial" w:hAnsi="Arial" w:cs="Arial"/>
              </w:rPr>
              <w:t xml:space="preserve"> </w:t>
            </w:r>
            <w:r w:rsidRPr="003241A9">
              <w:rPr>
                <w:rFonts w:ascii="Arial" w:hAnsi="Arial" w:cs="Arial"/>
              </w:rPr>
              <w:t>looking</w:t>
            </w:r>
            <w:r w:rsidR="007548C7">
              <w:rPr>
                <w:rFonts w:ascii="Arial" w:hAnsi="Arial" w:cs="Arial"/>
              </w:rPr>
              <w:t xml:space="preserve"> </w:t>
            </w:r>
            <w:r w:rsidRPr="003241A9">
              <w:rPr>
                <w:rFonts w:ascii="Arial" w:hAnsi="Arial" w:cs="Arial"/>
              </w:rPr>
              <w:t>to</w:t>
            </w:r>
            <w:r w:rsidR="007548C7">
              <w:rPr>
                <w:rFonts w:ascii="Arial" w:hAnsi="Arial" w:cs="Arial"/>
              </w:rPr>
              <w:t xml:space="preserve"> </w:t>
            </w:r>
            <w:r w:rsidRPr="003241A9">
              <w:rPr>
                <w:rFonts w:ascii="Arial" w:hAnsi="Arial" w:cs="Arial"/>
              </w:rPr>
              <w:t>work</w:t>
            </w:r>
            <w:r w:rsidR="007548C7">
              <w:rPr>
                <w:rFonts w:ascii="Arial" w:hAnsi="Arial" w:cs="Arial"/>
              </w:rPr>
              <w:t xml:space="preserve"> </w:t>
            </w:r>
            <w:r w:rsidRPr="003241A9">
              <w:rPr>
                <w:rFonts w:ascii="Arial" w:hAnsi="Arial" w:cs="Arial"/>
              </w:rPr>
              <w:t>more</w:t>
            </w:r>
            <w:r w:rsidR="007548C7">
              <w:rPr>
                <w:rFonts w:ascii="Arial" w:hAnsi="Arial" w:cs="Arial"/>
              </w:rPr>
              <w:t xml:space="preserve"> </w:t>
            </w:r>
            <w:r w:rsidRPr="003241A9">
              <w:rPr>
                <w:rFonts w:ascii="Arial" w:hAnsi="Arial" w:cs="Arial"/>
              </w:rPr>
              <w:t>hours.</w:t>
            </w:r>
            <w:r w:rsidR="007548C7">
              <w:rPr>
                <w:rFonts w:ascii="Arial" w:hAnsi="Arial" w:cs="Arial"/>
              </w:rPr>
              <w:t xml:space="preserve"> </w:t>
            </w:r>
            <w:r w:rsidRPr="003241A9">
              <w:rPr>
                <w:rFonts w:ascii="Arial" w:hAnsi="Arial" w:cs="Arial"/>
              </w:rPr>
              <w:t>What</w:t>
            </w:r>
            <w:r w:rsidR="007548C7">
              <w:rPr>
                <w:rFonts w:ascii="Arial" w:hAnsi="Arial" w:cs="Arial"/>
              </w:rPr>
              <w:t xml:space="preserve"> </w:t>
            </w:r>
            <w:r w:rsidRPr="003241A9">
              <w:rPr>
                <w:rFonts w:ascii="Arial" w:hAnsi="Arial" w:cs="Arial"/>
              </w:rPr>
              <w:t>is</w:t>
            </w:r>
            <w:r w:rsidR="007548C7">
              <w:rPr>
                <w:rFonts w:ascii="Arial" w:hAnsi="Arial" w:cs="Arial"/>
              </w:rPr>
              <w:t xml:space="preserve"> </w:t>
            </w:r>
            <w:r w:rsidRPr="003241A9">
              <w:rPr>
                <w:rFonts w:ascii="Arial" w:hAnsi="Arial" w:cs="Arial"/>
              </w:rPr>
              <w:t>the</w:t>
            </w:r>
            <w:r w:rsidR="007548C7">
              <w:rPr>
                <w:rFonts w:ascii="Arial" w:hAnsi="Arial" w:cs="Arial"/>
              </w:rPr>
              <w:t xml:space="preserve"> </w:t>
            </w:r>
            <w:r w:rsidRPr="003241A9">
              <w:rPr>
                <w:rFonts w:ascii="Arial" w:hAnsi="Arial" w:cs="Arial"/>
                <w:b/>
              </w:rPr>
              <w:t>main</w:t>
            </w:r>
            <w:r w:rsidR="007548C7">
              <w:rPr>
                <w:rFonts w:ascii="Arial" w:hAnsi="Arial" w:cs="Arial"/>
                <w:b/>
              </w:rPr>
              <w:t xml:space="preserve"> </w:t>
            </w:r>
            <w:r w:rsidRPr="003241A9">
              <w:rPr>
                <w:rFonts w:ascii="Arial" w:hAnsi="Arial" w:cs="Arial"/>
                <w:b/>
              </w:rPr>
              <w:t>reason</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work</w:t>
            </w:r>
            <w:r w:rsidR="007548C7">
              <w:rPr>
                <w:rFonts w:ascii="Arial" w:hAnsi="Arial" w:cs="Arial"/>
              </w:rPr>
              <w:t xml:space="preserve"> </w:t>
            </w:r>
            <w:r w:rsidRPr="003241A9">
              <w:rPr>
                <w:rFonts w:ascii="Arial" w:hAnsi="Arial" w:cs="Arial"/>
              </w:rPr>
              <w:t>the</w:t>
            </w:r>
            <w:r w:rsidR="007548C7">
              <w:rPr>
                <w:rFonts w:ascii="Arial" w:hAnsi="Arial" w:cs="Arial"/>
              </w:rPr>
              <w:t xml:space="preserve"> </w:t>
            </w:r>
            <w:r w:rsidRPr="003241A9">
              <w:rPr>
                <w:rFonts w:ascii="Arial" w:hAnsi="Arial" w:cs="Arial"/>
              </w:rPr>
              <w:t>number</w:t>
            </w:r>
            <w:r w:rsidR="007548C7">
              <w:rPr>
                <w:rFonts w:ascii="Arial" w:hAnsi="Arial" w:cs="Arial"/>
              </w:rPr>
              <w:t xml:space="preserve"> </w:t>
            </w:r>
            <w:r w:rsidRPr="003241A9">
              <w:rPr>
                <w:rFonts w:ascii="Arial" w:hAnsi="Arial" w:cs="Arial"/>
              </w:rPr>
              <w:t>of</w:t>
            </w:r>
            <w:r w:rsidR="007548C7">
              <w:rPr>
                <w:rFonts w:ascii="Arial" w:hAnsi="Arial" w:cs="Arial"/>
              </w:rPr>
              <w:t xml:space="preserve"> </w:t>
            </w:r>
            <w:r w:rsidRPr="003241A9">
              <w:rPr>
                <w:rFonts w:ascii="Arial" w:hAnsi="Arial" w:cs="Arial"/>
              </w:rPr>
              <w:t>hours</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are</w:t>
            </w:r>
            <w:r w:rsidR="007548C7">
              <w:rPr>
                <w:rFonts w:ascii="Arial" w:hAnsi="Arial" w:cs="Arial"/>
              </w:rPr>
              <w:t xml:space="preserve"> </w:t>
            </w:r>
            <w:r w:rsidRPr="003241A9">
              <w:rPr>
                <w:rFonts w:ascii="Arial" w:hAnsi="Arial" w:cs="Arial"/>
              </w:rPr>
              <w:t>currently</w:t>
            </w:r>
            <w:r w:rsidR="007548C7">
              <w:rPr>
                <w:rFonts w:ascii="Arial" w:hAnsi="Arial" w:cs="Arial"/>
              </w:rPr>
              <w:t xml:space="preserve"> </w:t>
            </w:r>
            <w:r w:rsidRPr="003241A9">
              <w:rPr>
                <w:rFonts w:ascii="Arial" w:hAnsi="Arial" w:cs="Arial"/>
              </w:rPr>
              <w:t>working?</w:t>
            </w:r>
            <w:r w:rsidR="007548C7">
              <w:rPr>
                <w:rFonts w:ascii="Arial" w:hAnsi="Arial" w:cs="Arial"/>
              </w:rPr>
              <w:t xml:space="preserve"> </w:t>
            </w:r>
            <w:r w:rsidR="0055352F" w:rsidRPr="003241A9">
              <w:rPr>
                <w:rFonts w:ascii="Arial" w:hAnsi="Arial" w:cs="Arial"/>
                <w:i/>
                <w:iCs/>
              </w:rPr>
              <w:t>Please</w:t>
            </w:r>
            <w:r w:rsidR="007548C7">
              <w:rPr>
                <w:rFonts w:ascii="Arial" w:hAnsi="Arial" w:cs="Arial"/>
                <w:i/>
                <w:iCs/>
              </w:rPr>
              <w:t xml:space="preserve"> </w:t>
            </w:r>
            <w:r w:rsidR="0055352F" w:rsidRPr="003241A9">
              <w:rPr>
                <w:rFonts w:ascii="Arial" w:hAnsi="Arial" w:cs="Arial"/>
                <w:i/>
                <w:iCs/>
              </w:rPr>
              <w:t>select</w:t>
            </w:r>
            <w:r w:rsidR="007548C7">
              <w:rPr>
                <w:rFonts w:ascii="Arial" w:hAnsi="Arial" w:cs="Arial"/>
                <w:i/>
                <w:iCs/>
              </w:rPr>
              <w:t xml:space="preserve"> </w:t>
            </w:r>
            <w:r w:rsidR="0055352F" w:rsidRPr="003241A9">
              <w:rPr>
                <w:rFonts w:ascii="Arial" w:hAnsi="Arial" w:cs="Arial"/>
                <w:i/>
                <w:iCs/>
              </w:rPr>
              <w:t>only</w:t>
            </w:r>
            <w:r w:rsidR="007548C7">
              <w:rPr>
                <w:rFonts w:ascii="Arial" w:hAnsi="Arial" w:cs="Arial"/>
                <w:i/>
                <w:iCs/>
              </w:rPr>
              <w:t xml:space="preserve"> </w:t>
            </w:r>
            <w:r w:rsidR="0055352F" w:rsidRPr="003241A9">
              <w:rPr>
                <w:rFonts w:ascii="Arial" w:hAnsi="Arial" w:cs="Arial"/>
                <w:i/>
                <w:iCs/>
              </w:rPr>
              <w:t>one</w:t>
            </w:r>
            <w:r w:rsidR="007548C7">
              <w:rPr>
                <w:rFonts w:ascii="Arial" w:hAnsi="Arial" w:cs="Arial"/>
                <w:i/>
                <w:iCs/>
              </w:rPr>
              <w:t xml:space="preserve"> </w:t>
            </w:r>
            <w:r w:rsidR="0055352F" w:rsidRPr="003241A9">
              <w:rPr>
                <w:rFonts w:ascii="Arial" w:hAnsi="Arial" w:cs="Arial"/>
                <w:i/>
                <w:iCs/>
              </w:rPr>
              <w:t>answer.</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1B7EE17" w14:textId="2ECFEE4E" w:rsidR="007403E9" w:rsidRPr="0055352F" w:rsidRDefault="0055352F" w:rsidP="0055352F">
            <w:pPr>
              <w:rPr>
                <w:rFonts w:cs="Arial"/>
                <w:szCs w:val="20"/>
              </w:rPr>
            </w:pPr>
            <w:r>
              <w:rPr>
                <w:rFonts w:cs="Arial"/>
                <w:szCs w:val="20"/>
              </w:rPr>
              <w:t>1.</w:t>
            </w:r>
            <w:r w:rsidR="007548C7">
              <w:rPr>
                <w:rFonts w:cs="Arial"/>
                <w:szCs w:val="20"/>
              </w:rPr>
              <w:t xml:space="preserve"> </w:t>
            </w:r>
            <w:r>
              <w:rPr>
                <w:rFonts w:cs="Arial"/>
                <w:szCs w:val="20"/>
              </w:rPr>
              <w:t>No</w:t>
            </w:r>
            <w:r w:rsidR="007548C7">
              <w:rPr>
                <w:rFonts w:cs="Arial"/>
                <w:szCs w:val="20"/>
              </w:rPr>
              <w:t xml:space="preserve"> </w:t>
            </w:r>
            <w:r>
              <w:rPr>
                <w:rFonts w:cs="Arial"/>
                <w:szCs w:val="20"/>
              </w:rPr>
              <w:t>suitable</w:t>
            </w:r>
            <w:r w:rsidR="007548C7">
              <w:rPr>
                <w:rFonts w:cs="Arial"/>
                <w:szCs w:val="20"/>
              </w:rPr>
              <w:t xml:space="preserve"> </w:t>
            </w:r>
            <w:r>
              <w:rPr>
                <w:rFonts w:cs="Arial"/>
                <w:szCs w:val="20"/>
              </w:rPr>
              <w:t>job</w:t>
            </w:r>
            <w:r w:rsidR="007548C7">
              <w:rPr>
                <w:rFonts w:cs="Arial"/>
                <w:szCs w:val="20"/>
              </w:rPr>
              <w:t xml:space="preserve"> </w:t>
            </w:r>
            <w:r>
              <w:rPr>
                <w:rFonts w:cs="Arial"/>
                <w:szCs w:val="20"/>
              </w:rPr>
              <w:t>in</w:t>
            </w:r>
            <w:r w:rsidR="007548C7">
              <w:rPr>
                <w:rFonts w:cs="Arial"/>
                <w:szCs w:val="20"/>
              </w:rPr>
              <w:t xml:space="preserve"> </w:t>
            </w:r>
            <w:r>
              <w:rPr>
                <w:rFonts w:cs="Arial"/>
                <w:szCs w:val="20"/>
              </w:rPr>
              <w:t>my</w:t>
            </w:r>
            <w:r w:rsidR="007548C7">
              <w:rPr>
                <w:rFonts w:cs="Arial"/>
                <w:szCs w:val="20"/>
              </w:rPr>
              <w:t xml:space="preserve"> </w:t>
            </w:r>
            <w:r>
              <w:rPr>
                <w:rFonts w:cs="Arial"/>
                <w:szCs w:val="20"/>
              </w:rPr>
              <w:t>local</w:t>
            </w:r>
            <w:r w:rsidR="007548C7">
              <w:rPr>
                <w:rFonts w:cs="Arial"/>
                <w:szCs w:val="20"/>
              </w:rPr>
              <w:t xml:space="preserve"> </w:t>
            </w:r>
            <w:r>
              <w:rPr>
                <w:rFonts w:cs="Arial"/>
                <w:szCs w:val="20"/>
              </w:rPr>
              <w:t>area</w:t>
            </w:r>
            <w:r>
              <w:rPr>
                <w:rFonts w:cs="Arial"/>
                <w:szCs w:val="20"/>
              </w:rPr>
              <w:br/>
              <w:t>2.</w:t>
            </w:r>
            <w:r w:rsidR="007548C7">
              <w:rPr>
                <w:rFonts w:cs="Arial"/>
                <w:szCs w:val="20"/>
              </w:rPr>
              <w:t xml:space="preserve"> </w:t>
            </w:r>
            <w:r>
              <w:rPr>
                <w:rFonts w:cs="Arial"/>
                <w:szCs w:val="20"/>
              </w:rPr>
              <w:t>No</w:t>
            </w:r>
            <w:r w:rsidR="007548C7">
              <w:rPr>
                <w:rFonts w:cs="Arial"/>
                <w:szCs w:val="20"/>
              </w:rPr>
              <w:t xml:space="preserve"> </w:t>
            </w:r>
            <w:r>
              <w:rPr>
                <w:rFonts w:cs="Arial"/>
                <w:szCs w:val="20"/>
              </w:rPr>
              <w:t>job</w:t>
            </w:r>
            <w:r w:rsidR="007548C7">
              <w:rPr>
                <w:rFonts w:cs="Arial"/>
                <w:szCs w:val="20"/>
              </w:rPr>
              <w:t xml:space="preserve"> </w:t>
            </w:r>
            <w:r>
              <w:rPr>
                <w:rFonts w:cs="Arial"/>
                <w:szCs w:val="20"/>
              </w:rPr>
              <w:t>with</w:t>
            </w:r>
            <w:r w:rsidR="007548C7">
              <w:rPr>
                <w:rFonts w:cs="Arial"/>
                <w:szCs w:val="20"/>
              </w:rPr>
              <w:t xml:space="preserve"> </w:t>
            </w:r>
            <w:r>
              <w:rPr>
                <w:rFonts w:cs="Arial"/>
                <w:szCs w:val="20"/>
              </w:rPr>
              <w:t>a</w:t>
            </w:r>
            <w:r w:rsidR="007548C7">
              <w:rPr>
                <w:rFonts w:cs="Arial"/>
                <w:szCs w:val="20"/>
              </w:rPr>
              <w:t xml:space="preserve"> </w:t>
            </w:r>
            <w:r>
              <w:rPr>
                <w:rFonts w:cs="Arial"/>
                <w:szCs w:val="20"/>
              </w:rPr>
              <w:t>suitable</w:t>
            </w:r>
            <w:r w:rsidR="007548C7">
              <w:rPr>
                <w:rFonts w:cs="Arial"/>
                <w:szCs w:val="20"/>
              </w:rPr>
              <w:t xml:space="preserve"> </w:t>
            </w:r>
            <w:r>
              <w:rPr>
                <w:rFonts w:cs="Arial"/>
                <w:szCs w:val="20"/>
              </w:rPr>
              <w:t>number</w:t>
            </w:r>
            <w:r w:rsidR="007548C7">
              <w:rPr>
                <w:rFonts w:cs="Arial"/>
                <w:szCs w:val="20"/>
              </w:rPr>
              <w:t xml:space="preserve"> </w:t>
            </w:r>
            <w:r>
              <w:rPr>
                <w:rFonts w:cs="Arial"/>
                <w:szCs w:val="20"/>
              </w:rPr>
              <w:t>of</w:t>
            </w:r>
            <w:r w:rsidR="007548C7">
              <w:rPr>
                <w:rFonts w:cs="Arial"/>
                <w:szCs w:val="20"/>
              </w:rPr>
              <w:t xml:space="preserve"> </w:t>
            </w:r>
            <w:r>
              <w:rPr>
                <w:rFonts w:cs="Arial"/>
                <w:szCs w:val="20"/>
              </w:rPr>
              <w:t>hours</w:t>
            </w:r>
            <w:r>
              <w:rPr>
                <w:rFonts w:cs="Arial"/>
                <w:szCs w:val="20"/>
              </w:rPr>
              <w:br/>
              <w:t>3.</w:t>
            </w:r>
            <w:r w:rsidR="007548C7">
              <w:rPr>
                <w:rFonts w:cs="Arial"/>
                <w:szCs w:val="20"/>
              </w:rPr>
              <w:t xml:space="preserve"> </w:t>
            </w:r>
            <w:r>
              <w:rPr>
                <w:rFonts w:cs="Arial"/>
                <w:szCs w:val="20"/>
              </w:rPr>
              <w:t>No</w:t>
            </w:r>
            <w:r w:rsidR="007548C7">
              <w:rPr>
                <w:rFonts w:cs="Arial"/>
                <w:szCs w:val="20"/>
              </w:rPr>
              <w:t xml:space="preserve"> </w:t>
            </w:r>
            <w:r>
              <w:rPr>
                <w:rFonts w:cs="Arial"/>
                <w:szCs w:val="20"/>
              </w:rPr>
              <w:t>suitable</w:t>
            </w:r>
            <w:r w:rsidR="007548C7">
              <w:rPr>
                <w:rFonts w:cs="Arial"/>
                <w:szCs w:val="20"/>
              </w:rPr>
              <w:t xml:space="preserve"> </w:t>
            </w:r>
            <w:r>
              <w:rPr>
                <w:rFonts w:cs="Arial"/>
                <w:szCs w:val="20"/>
              </w:rPr>
              <w:t>job</w:t>
            </w:r>
            <w:r w:rsidR="007548C7">
              <w:rPr>
                <w:rFonts w:cs="Arial"/>
                <w:szCs w:val="20"/>
              </w:rPr>
              <w:t xml:space="preserve"> </w:t>
            </w:r>
            <w:r>
              <w:rPr>
                <w:rFonts w:cs="Arial"/>
                <w:szCs w:val="20"/>
              </w:rPr>
              <w:t>in</w:t>
            </w:r>
            <w:r w:rsidR="007548C7">
              <w:rPr>
                <w:rFonts w:cs="Arial"/>
                <w:szCs w:val="20"/>
              </w:rPr>
              <w:t xml:space="preserve"> </w:t>
            </w:r>
            <w:r>
              <w:rPr>
                <w:rFonts w:cs="Arial"/>
                <w:szCs w:val="20"/>
              </w:rPr>
              <w:t>my</w:t>
            </w:r>
            <w:r w:rsidR="007548C7">
              <w:rPr>
                <w:rFonts w:cs="Arial"/>
                <w:szCs w:val="20"/>
              </w:rPr>
              <w:t xml:space="preserve"> </w:t>
            </w:r>
            <w:r>
              <w:rPr>
                <w:rFonts w:cs="Arial"/>
                <w:szCs w:val="20"/>
              </w:rPr>
              <w:t>area</w:t>
            </w:r>
            <w:r w:rsidR="007548C7">
              <w:rPr>
                <w:rFonts w:cs="Arial"/>
                <w:szCs w:val="20"/>
              </w:rPr>
              <w:t xml:space="preserve"> </w:t>
            </w:r>
            <w:r>
              <w:rPr>
                <w:rFonts w:cs="Arial"/>
                <w:szCs w:val="20"/>
              </w:rPr>
              <w:t>of</w:t>
            </w:r>
            <w:r w:rsidR="007548C7">
              <w:rPr>
                <w:rFonts w:cs="Arial"/>
                <w:szCs w:val="20"/>
              </w:rPr>
              <w:t xml:space="preserve"> </w:t>
            </w:r>
            <w:r>
              <w:rPr>
                <w:rFonts w:cs="Arial"/>
                <w:szCs w:val="20"/>
              </w:rPr>
              <w:t>expertise</w:t>
            </w:r>
            <w:r>
              <w:rPr>
                <w:rFonts w:cs="Arial"/>
                <w:szCs w:val="20"/>
              </w:rPr>
              <w:br/>
              <w:t>4.</w:t>
            </w:r>
            <w:r w:rsidR="007548C7">
              <w:rPr>
                <w:rFonts w:cs="Arial"/>
                <w:szCs w:val="20"/>
              </w:rPr>
              <w:t xml:space="preserve"> </w:t>
            </w:r>
            <w:r>
              <w:rPr>
                <w:rFonts w:cs="Arial"/>
                <w:szCs w:val="20"/>
              </w:rPr>
              <w:t>Considered</w:t>
            </w:r>
            <w:r w:rsidR="007548C7">
              <w:rPr>
                <w:rFonts w:cs="Arial"/>
                <w:szCs w:val="20"/>
              </w:rPr>
              <w:t xml:space="preserve"> </w:t>
            </w:r>
            <w:r>
              <w:rPr>
                <w:rFonts w:cs="Arial"/>
                <w:szCs w:val="20"/>
              </w:rPr>
              <w:t>to</w:t>
            </w:r>
            <w:r w:rsidR="007548C7">
              <w:rPr>
                <w:rFonts w:cs="Arial"/>
                <w:szCs w:val="20"/>
              </w:rPr>
              <w:t xml:space="preserve"> </w:t>
            </w:r>
            <w:r>
              <w:rPr>
                <w:rFonts w:cs="Arial"/>
                <w:szCs w:val="20"/>
              </w:rPr>
              <w:t>be</w:t>
            </w:r>
            <w:r w:rsidR="007548C7">
              <w:rPr>
                <w:rFonts w:cs="Arial"/>
                <w:szCs w:val="20"/>
              </w:rPr>
              <w:t xml:space="preserve"> </w:t>
            </w:r>
            <w:r>
              <w:rPr>
                <w:rFonts w:cs="Arial"/>
                <w:szCs w:val="20"/>
              </w:rPr>
              <w:t>too</w:t>
            </w:r>
            <w:r w:rsidR="007548C7">
              <w:rPr>
                <w:rFonts w:cs="Arial"/>
                <w:szCs w:val="20"/>
              </w:rPr>
              <w:t xml:space="preserve"> </w:t>
            </w:r>
            <w:r>
              <w:rPr>
                <w:rFonts w:cs="Arial"/>
                <w:szCs w:val="20"/>
              </w:rPr>
              <w:t>young</w:t>
            </w:r>
            <w:r w:rsidR="007548C7">
              <w:rPr>
                <w:rFonts w:cs="Arial"/>
                <w:szCs w:val="20"/>
              </w:rPr>
              <w:t xml:space="preserve"> </w:t>
            </w:r>
            <w:r>
              <w:rPr>
                <w:rFonts w:cs="Arial"/>
                <w:szCs w:val="20"/>
              </w:rPr>
              <w:t>by</w:t>
            </w:r>
            <w:r w:rsidR="007548C7">
              <w:rPr>
                <w:rFonts w:cs="Arial"/>
                <w:szCs w:val="20"/>
              </w:rPr>
              <w:t xml:space="preserve"> </w:t>
            </w:r>
            <w:r>
              <w:rPr>
                <w:rFonts w:cs="Arial"/>
                <w:szCs w:val="20"/>
              </w:rPr>
              <w:t>employers</w:t>
            </w:r>
            <w:r>
              <w:rPr>
                <w:rFonts w:cs="Arial"/>
                <w:szCs w:val="20"/>
              </w:rPr>
              <w:br/>
              <w:t>5.</w:t>
            </w:r>
            <w:r w:rsidR="007548C7">
              <w:rPr>
                <w:rFonts w:cs="Arial"/>
                <w:szCs w:val="20"/>
              </w:rPr>
              <w:t xml:space="preserve"> </w:t>
            </w:r>
            <w:r>
              <w:rPr>
                <w:rFonts w:cs="Arial"/>
                <w:szCs w:val="20"/>
              </w:rPr>
              <w:t>Considered</w:t>
            </w:r>
            <w:r w:rsidR="007548C7">
              <w:rPr>
                <w:rFonts w:cs="Arial"/>
                <w:szCs w:val="20"/>
              </w:rPr>
              <w:t xml:space="preserve"> </w:t>
            </w:r>
            <w:r>
              <w:rPr>
                <w:rFonts w:cs="Arial"/>
                <w:szCs w:val="20"/>
              </w:rPr>
              <w:t>to</w:t>
            </w:r>
            <w:r w:rsidR="007548C7">
              <w:rPr>
                <w:rFonts w:cs="Arial"/>
                <w:szCs w:val="20"/>
              </w:rPr>
              <w:t xml:space="preserve"> </w:t>
            </w:r>
            <w:r>
              <w:rPr>
                <w:rFonts w:cs="Arial"/>
                <w:szCs w:val="20"/>
              </w:rPr>
              <w:t>be</w:t>
            </w:r>
            <w:r w:rsidR="007548C7">
              <w:rPr>
                <w:rFonts w:cs="Arial"/>
                <w:szCs w:val="20"/>
              </w:rPr>
              <w:t xml:space="preserve"> </w:t>
            </w:r>
            <w:r>
              <w:rPr>
                <w:rFonts w:cs="Arial"/>
                <w:szCs w:val="20"/>
              </w:rPr>
              <w:t>too</w:t>
            </w:r>
            <w:r w:rsidR="007548C7">
              <w:rPr>
                <w:rFonts w:cs="Arial"/>
                <w:szCs w:val="20"/>
              </w:rPr>
              <w:t xml:space="preserve"> </w:t>
            </w:r>
            <w:r>
              <w:rPr>
                <w:rFonts w:cs="Arial"/>
                <w:szCs w:val="20"/>
              </w:rPr>
              <w:t>old</w:t>
            </w:r>
            <w:r w:rsidR="007548C7">
              <w:rPr>
                <w:rFonts w:cs="Arial"/>
                <w:szCs w:val="20"/>
              </w:rPr>
              <w:t xml:space="preserve"> </w:t>
            </w:r>
            <w:r>
              <w:rPr>
                <w:rFonts w:cs="Arial"/>
                <w:szCs w:val="20"/>
              </w:rPr>
              <w:t>by</w:t>
            </w:r>
            <w:r w:rsidR="007548C7">
              <w:rPr>
                <w:rFonts w:cs="Arial"/>
                <w:szCs w:val="20"/>
              </w:rPr>
              <w:t xml:space="preserve"> </w:t>
            </w:r>
            <w:r>
              <w:rPr>
                <w:rFonts w:cs="Arial"/>
                <w:szCs w:val="20"/>
              </w:rPr>
              <w:t>employers</w:t>
            </w:r>
            <w:r>
              <w:rPr>
                <w:rFonts w:cs="Arial"/>
                <w:szCs w:val="20"/>
              </w:rPr>
              <w:br/>
              <w:t>6.</w:t>
            </w:r>
            <w:r w:rsidR="007548C7">
              <w:rPr>
                <w:rFonts w:cs="Arial"/>
                <w:szCs w:val="20"/>
              </w:rPr>
              <w:t xml:space="preserve"> </w:t>
            </w:r>
            <w:r>
              <w:rPr>
                <w:rFonts w:cs="Arial"/>
                <w:szCs w:val="20"/>
              </w:rPr>
              <w:t>Short-term</w:t>
            </w:r>
            <w:r w:rsidR="007548C7">
              <w:rPr>
                <w:rFonts w:cs="Arial"/>
                <w:szCs w:val="20"/>
              </w:rPr>
              <w:t xml:space="preserve"> </w:t>
            </w:r>
            <w:r>
              <w:rPr>
                <w:rFonts w:cs="Arial"/>
                <w:szCs w:val="20"/>
              </w:rPr>
              <w:t>illness</w:t>
            </w:r>
            <w:r w:rsidR="007548C7">
              <w:rPr>
                <w:rFonts w:cs="Arial"/>
                <w:szCs w:val="20"/>
              </w:rPr>
              <w:t xml:space="preserve"> </w:t>
            </w:r>
            <w:r>
              <w:rPr>
                <w:rFonts w:cs="Arial"/>
                <w:szCs w:val="20"/>
              </w:rPr>
              <w:t>or</w:t>
            </w:r>
            <w:r w:rsidR="007548C7">
              <w:rPr>
                <w:rFonts w:cs="Arial"/>
                <w:szCs w:val="20"/>
              </w:rPr>
              <w:t xml:space="preserve"> </w:t>
            </w:r>
            <w:r>
              <w:rPr>
                <w:rFonts w:cs="Arial"/>
                <w:szCs w:val="20"/>
              </w:rPr>
              <w:t>injury</w:t>
            </w:r>
            <w:r>
              <w:rPr>
                <w:rFonts w:cs="Arial"/>
                <w:szCs w:val="20"/>
              </w:rPr>
              <w:br/>
              <w:t>7.</w:t>
            </w:r>
            <w:r w:rsidR="007548C7">
              <w:rPr>
                <w:rFonts w:cs="Arial"/>
                <w:szCs w:val="20"/>
              </w:rPr>
              <w:t xml:space="preserve"> </w:t>
            </w:r>
            <w:r>
              <w:rPr>
                <w:rFonts w:cs="Arial"/>
                <w:szCs w:val="20"/>
              </w:rPr>
              <w:t>Long-term</w:t>
            </w:r>
            <w:r w:rsidR="007548C7">
              <w:rPr>
                <w:rFonts w:cs="Arial"/>
                <w:szCs w:val="20"/>
              </w:rPr>
              <w:t xml:space="preserve"> </w:t>
            </w:r>
            <w:r>
              <w:rPr>
                <w:rFonts w:cs="Arial"/>
                <w:szCs w:val="20"/>
              </w:rPr>
              <w:t>health</w:t>
            </w:r>
            <w:r w:rsidR="007548C7">
              <w:rPr>
                <w:rFonts w:cs="Arial"/>
                <w:szCs w:val="20"/>
              </w:rPr>
              <w:t xml:space="preserve"> </w:t>
            </w:r>
            <w:r>
              <w:rPr>
                <w:rFonts w:cs="Arial"/>
                <w:szCs w:val="20"/>
              </w:rPr>
              <w:t>condition</w:t>
            </w:r>
            <w:r w:rsidR="007548C7">
              <w:rPr>
                <w:rFonts w:cs="Arial"/>
                <w:szCs w:val="20"/>
              </w:rPr>
              <w:t xml:space="preserve"> </w:t>
            </w:r>
            <w:r>
              <w:rPr>
                <w:rFonts w:cs="Arial"/>
                <w:szCs w:val="20"/>
              </w:rPr>
              <w:t>or</w:t>
            </w:r>
            <w:r w:rsidR="007548C7">
              <w:rPr>
                <w:rFonts w:cs="Arial"/>
                <w:szCs w:val="20"/>
              </w:rPr>
              <w:t xml:space="preserve"> </w:t>
            </w:r>
            <w:r>
              <w:rPr>
                <w:rFonts w:cs="Arial"/>
                <w:szCs w:val="20"/>
              </w:rPr>
              <w:t>disability</w:t>
            </w:r>
            <w:r>
              <w:rPr>
                <w:rFonts w:cs="Arial"/>
                <w:szCs w:val="20"/>
              </w:rPr>
              <w:br/>
              <w:t>8.</w:t>
            </w:r>
            <w:r w:rsidR="007548C7">
              <w:rPr>
                <w:rFonts w:cs="Arial"/>
                <w:szCs w:val="20"/>
              </w:rPr>
              <w:t xml:space="preserve"> </w:t>
            </w:r>
            <w:r>
              <w:rPr>
                <w:rFonts w:cs="Arial"/>
                <w:szCs w:val="20"/>
              </w:rPr>
              <w:t>Caring</w:t>
            </w:r>
            <w:r w:rsidR="007548C7">
              <w:rPr>
                <w:rFonts w:cs="Arial"/>
                <w:szCs w:val="20"/>
              </w:rPr>
              <w:t xml:space="preserve"> </w:t>
            </w:r>
            <w:r>
              <w:rPr>
                <w:rFonts w:cs="Arial"/>
                <w:szCs w:val="20"/>
              </w:rPr>
              <w:t>for</w:t>
            </w:r>
            <w:r w:rsidR="007548C7">
              <w:rPr>
                <w:rFonts w:cs="Arial"/>
                <w:szCs w:val="20"/>
              </w:rPr>
              <w:t xml:space="preserve"> </w:t>
            </w:r>
            <w:r>
              <w:rPr>
                <w:rFonts w:cs="Arial"/>
                <w:szCs w:val="20"/>
              </w:rPr>
              <w:t>family</w:t>
            </w:r>
            <w:r w:rsidR="007548C7">
              <w:rPr>
                <w:rFonts w:cs="Arial"/>
                <w:szCs w:val="20"/>
              </w:rPr>
              <w:t xml:space="preserve"> </w:t>
            </w:r>
            <w:r>
              <w:rPr>
                <w:rFonts w:cs="Arial"/>
                <w:szCs w:val="20"/>
              </w:rPr>
              <w:t>member</w:t>
            </w:r>
            <w:r w:rsidR="007548C7">
              <w:rPr>
                <w:rFonts w:cs="Arial"/>
                <w:szCs w:val="20"/>
              </w:rPr>
              <w:t xml:space="preserve"> </w:t>
            </w:r>
            <w:r>
              <w:rPr>
                <w:rFonts w:cs="Arial"/>
                <w:szCs w:val="20"/>
              </w:rPr>
              <w:t>with</w:t>
            </w:r>
            <w:r w:rsidR="007548C7">
              <w:rPr>
                <w:rFonts w:cs="Arial"/>
                <w:szCs w:val="20"/>
              </w:rPr>
              <w:t xml:space="preserve"> </w:t>
            </w:r>
            <w:r>
              <w:rPr>
                <w:rFonts w:cs="Arial"/>
                <w:szCs w:val="20"/>
              </w:rPr>
              <w:t>a</w:t>
            </w:r>
            <w:r w:rsidR="007548C7">
              <w:rPr>
                <w:rFonts w:cs="Arial"/>
                <w:szCs w:val="20"/>
              </w:rPr>
              <w:t xml:space="preserve"> </w:t>
            </w:r>
            <w:r>
              <w:rPr>
                <w:rFonts w:cs="Arial"/>
                <w:szCs w:val="20"/>
              </w:rPr>
              <w:t>health</w:t>
            </w:r>
            <w:r w:rsidR="007548C7">
              <w:rPr>
                <w:rFonts w:cs="Arial"/>
                <w:szCs w:val="20"/>
              </w:rPr>
              <w:t xml:space="preserve"> </w:t>
            </w:r>
            <w:r>
              <w:rPr>
                <w:rFonts w:cs="Arial"/>
                <w:szCs w:val="20"/>
              </w:rPr>
              <w:t>condition</w:t>
            </w:r>
            <w:r w:rsidR="007548C7">
              <w:rPr>
                <w:rFonts w:cs="Arial"/>
                <w:szCs w:val="20"/>
              </w:rPr>
              <w:t xml:space="preserve"> </w:t>
            </w:r>
            <w:r>
              <w:rPr>
                <w:rFonts w:cs="Arial"/>
                <w:szCs w:val="20"/>
              </w:rPr>
              <w:t>or</w:t>
            </w:r>
            <w:r w:rsidR="007548C7">
              <w:rPr>
                <w:rFonts w:cs="Arial"/>
                <w:szCs w:val="20"/>
              </w:rPr>
              <w:t xml:space="preserve"> </w:t>
            </w:r>
            <w:r>
              <w:rPr>
                <w:rFonts w:cs="Arial"/>
                <w:szCs w:val="20"/>
              </w:rPr>
              <w:t>disability</w:t>
            </w:r>
            <w:r>
              <w:rPr>
                <w:rFonts w:cs="Arial"/>
                <w:szCs w:val="20"/>
              </w:rPr>
              <w:br/>
              <w:t>9.</w:t>
            </w:r>
            <w:r w:rsidR="007548C7">
              <w:rPr>
                <w:rFonts w:cs="Arial"/>
                <w:szCs w:val="20"/>
              </w:rPr>
              <w:t xml:space="preserve"> </w:t>
            </w:r>
            <w:r>
              <w:rPr>
                <w:rFonts w:cs="Arial"/>
                <w:szCs w:val="20"/>
              </w:rPr>
              <w:t>Caring</w:t>
            </w:r>
            <w:r w:rsidR="007548C7">
              <w:rPr>
                <w:rFonts w:cs="Arial"/>
                <w:szCs w:val="20"/>
              </w:rPr>
              <w:t xml:space="preserve"> </w:t>
            </w:r>
            <w:r>
              <w:rPr>
                <w:rFonts w:cs="Arial"/>
                <w:szCs w:val="20"/>
              </w:rPr>
              <w:t>for</w:t>
            </w:r>
            <w:r w:rsidR="007548C7">
              <w:rPr>
                <w:rFonts w:cs="Arial"/>
                <w:szCs w:val="20"/>
              </w:rPr>
              <w:t xml:space="preserve"> </w:t>
            </w:r>
            <w:r>
              <w:rPr>
                <w:rFonts w:cs="Arial"/>
                <w:szCs w:val="20"/>
              </w:rPr>
              <w:t>children</w:t>
            </w:r>
            <w:r>
              <w:rPr>
                <w:rFonts w:cs="Arial"/>
                <w:szCs w:val="20"/>
              </w:rPr>
              <w:br/>
              <w:t>10.</w:t>
            </w:r>
            <w:r w:rsidR="007548C7">
              <w:rPr>
                <w:rFonts w:cs="Arial"/>
                <w:szCs w:val="20"/>
              </w:rPr>
              <w:t xml:space="preserve"> </w:t>
            </w:r>
            <w:r>
              <w:rPr>
                <w:rFonts w:cs="Arial"/>
                <w:szCs w:val="20"/>
              </w:rPr>
              <w:t>Studying</w:t>
            </w:r>
            <w:r>
              <w:rPr>
                <w:rFonts w:cs="Arial"/>
                <w:szCs w:val="20"/>
              </w:rPr>
              <w:br/>
              <w:t>11.</w:t>
            </w:r>
            <w:r w:rsidR="007548C7">
              <w:rPr>
                <w:rFonts w:cs="Arial"/>
                <w:szCs w:val="20"/>
              </w:rPr>
              <w:t xml:space="preserve"> </w:t>
            </w:r>
            <w:r>
              <w:rPr>
                <w:rFonts w:cs="Arial"/>
                <w:szCs w:val="20"/>
              </w:rPr>
              <w:t>I’m</w:t>
            </w:r>
            <w:r w:rsidR="007548C7">
              <w:rPr>
                <w:rFonts w:cs="Arial"/>
                <w:szCs w:val="20"/>
              </w:rPr>
              <w:t xml:space="preserve"> </w:t>
            </w:r>
            <w:r>
              <w:rPr>
                <w:rFonts w:cs="Arial"/>
                <w:szCs w:val="20"/>
              </w:rPr>
              <w:t>satisfied</w:t>
            </w:r>
            <w:r w:rsidR="007548C7">
              <w:rPr>
                <w:rFonts w:cs="Arial"/>
                <w:szCs w:val="20"/>
              </w:rPr>
              <w:t xml:space="preserve"> </w:t>
            </w:r>
            <w:r>
              <w:rPr>
                <w:rFonts w:cs="Arial"/>
                <w:szCs w:val="20"/>
              </w:rPr>
              <w:t>with</w:t>
            </w:r>
            <w:r w:rsidR="007548C7">
              <w:rPr>
                <w:rFonts w:cs="Arial"/>
                <w:szCs w:val="20"/>
              </w:rPr>
              <w:t xml:space="preserve"> </w:t>
            </w:r>
            <w:r>
              <w:rPr>
                <w:rFonts w:cs="Arial"/>
                <w:szCs w:val="20"/>
              </w:rPr>
              <w:t>the</w:t>
            </w:r>
            <w:r w:rsidR="007548C7">
              <w:rPr>
                <w:rFonts w:cs="Arial"/>
                <w:szCs w:val="20"/>
              </w:rPr>
              <w:t xml:space="preserve"> </w:t>
            </w:r>
            <w:r>
              <w:rPr>
                <w:rFonts w:cs="Arial"/>
                <w:szCs w:val="20"/>
              </w:rPr>
              <w:t>number</w:t>
            </w:r>
            <w:r w:rsidR="007548C7">
              <w:rPr>
                <w:rFonts w:cs="Arial"/>
                <w:szCs w:val="20"/>
              </w:rPr>
              <w:t xml:space="preserve"> </w:t>
            </w:r>
            <w:r>
              <w:rPr>
                <w:rFonts w:cs="Arial"/>
                <w:szCs w:val="20"/>
              </w:rPr>
              <w:t>of</w:t>
            </w:r>
            <w:r w:rsidR="007548C7">
              <w:rPr>
                <w:rFonts w:cs="Arial"/>
                <w:szCs w:val="20"/>
              </w:rPr>
              <w:t xml:space="preserve"> </w:t>
            </w:r>
            <w:r>
              <w:rPr>
                <w:rFonts w:cs="Arial"/>
                <w:szCs w:val="20"/>
              </w:rPr>
              <w:t>hours</w:t>
            </w:r>
            <w:r w:rsidR="007548C7">
              <w:rPr>
                <w:rFonts w:cs="Arial"/>
                <w:szCs w:val="20"/>
              </w:rPr>
              <w:t xml:space="preserve"> </w:t>
            </w:r>
            <w:r>
              <w:rPr>
                <w:rFonts w:cs="Arial"/>
                <w:szCs w:val="20"/>
              </w:rPr>
              <w:t>I</w:t>
            </w:r>
            <w:r w:rsidR="007548C7">
              <w:rPr>
                <w:rFonts w:cs="Arial"/>
                <w:szCs w:val="20"/>
              </w:rPr>
              <w:t xml:space="preserve"> </w:t>
            </w:r>
            <w:r>
              <w:rPr>
                <w:rFonts w:cs="Arial"/>
                <w:szCs w:val="20"/>
              </w:rPr>
              <w:t>work</w:t>
            </w:r>
            <w:r>
              <w:rPr>
                <w:rFonts w:cs="Arial"/>
                <w:szCs w:val="20"/>
              </w:rPr>
              <w:br/>
              <w:t>12.</w:t>
            </w:r>
            <w:r w:rsidR="007548C7">
              <w:rPr>
                <w:rFonts w:cs="Arial"/>
                <w:szCs w:val="20"/>
              </w:rPr>
              <w:t xml:space="preserve"> </w:t>
            </w:r>
            <w:r>
              <w:rPr>
                <w:rFonts w:cs="Arial"/>
                <w:szCs w:val="20"/>
              </w:rPr>
              <w:t>No</w:t>
            </w:r>
            <w:r w:rsidR="007548C7">
              <w:rPr>
                <w:rFonts w:cs="Arial"/>
                <w:szCs w:val="20"/>
              </w:rPr>
              <w:t xml:space="preserve"> </w:t>
            </w:r>
            <w:r>
              <w:rPr>
                <w:rFonts w:cs="Arial"/>
                <w:szCs w:val="20"/>
              </w:rPr>
              <w:t>more</w:t>
            </w:r>
            <w:r w:rsidR="007548C7">
              <w:rPr>
                <w:rFonts w:cs="Arial"/>
                <w:szCs w:val="20"/>
              </w:rPr>
              <w:t xml:space="preserve"> </w:t>
            </w:r>
            <w:r>
              <w:rPr>
                <w:rFonts w:cs="Arial"/>
                <w:szCs w:val="20"/>
              </w:rPr>
              <w:t>hours</w:t>
            </w:r>
            <w:r w:rsidR="007548C7">
              <w:rPr>
                <w:rFonts w:cs="Arial"/>
                <w:szCs w:val="20"/>
              </w:rPr>
              <w:t xml:space="preserve"> </w:t>
            </w:r>
            <w:r>
              <w:rPr>
                <w:rFonts w:cs="Arial"/>
                <w:szCs w:val="20"/>
              </w:rPr>
              <w:t>available</w:t>
            </w:r>
            <w:r w:rsidR="007548C7">
              <w:rPr>
                <w:rFonts w:cs="Arial"/>
                <w:szCs w:val="20"/>
              </w:rPr>
              <w:t xml:space="preserve"> </w:t>
            </w:r>
            <w:r>
              <w:rPr>
                <w:rFonts w:cs="Arial"/>
                <w:szCs w:val="20"/>
              </w:rPr>
              <w:t>in</w:t>
            </w:r>
            <w:r w:rsidR="007548C7">
              <w:rPr>
                <w:rFonts w:cs="Arial"/>
                <w:szCs w:val="20"/>
              </w:rPr>
              <w:t xml:space="preserve"> </w:t>
            </w:r>
            <w:r>
              <w:rPr>
                <w:rFonts w:cs="Arial"/>
                <w:szCs w:val="20"/>
              </w:rPr>
              <w:t>current</w:t>
            </w:r>
            <w:r w:rsidR="007548C7">
              <w:rPr>
                <w:rFonts w:cs="Arial"/>
                <w:szCs w:val="20"/>
              </w:rPr>
              <w:t xml:space="preserve"> </w:t>
            </w:r>
            <w:r>
              <w:rPr>
                <w:rFonts w:cs="Arial"/>
                <w:szCs w:val="20"/>
              </w:rPr>
              <w:t>position</w:t>
            </w:r>
            <w:r>
              <w:rPr>
                <w:rFonts w:cs="Arial"/>
                <w:szCs w:val="20"/>
              </w:rPr>
              <w:br/>
              <w:t>90.</w:t>
            </w:r>
            <w:r w:rsidR="007548C7">
              <w:rPr>
                <w:rFonts w:cs="Arial"/>
                <w:szCs w:val="20"/>
              </w:rPr>
              <w:t xml:space="preserve"> </w:t>
            </w:r>
            <w:r>
              <w:rPr>
                <w:rFonts w:cs="Arial"/>
                <w:szCs w:val="20"/>
              </w:rPr>
              <w:t>Other</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tc>
      </w:tr>
      <w:tr w:rsidR="007403E9" w:rsidRPr="00117260" w14:paraId="68D1EC62"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5D9C3009" w14:textId="77777777" w:rsidR="007403E9" w:rsidRPr="003241A9" w:rsidRDefault="007403E9">
            <w:pPr>
              <w:pStyle w:val="QNameText"/>
              <w:spacing w:after="0" w:line="256" w:lineRule="auto"/>
              <w:rPr>
                <w:rFonts w:cs="Arial"/>
                <w:sz w:val="18"/>
                <w:szCs w:val="18"/>
              </w:rPr>
            </w:pPr>
            <w:r w:rsidRPr="003241A9">
              <w:rPr>
                <w:rFonts w:cs="Arial"/>
                <w:sz w:val="18"/>
                <w:szCs w:val="18"/>
              </w:rPr>
              <w:t>RSMORE</w:t>
            </w:r>
          </w:p>
          <w:p w14:paraId="4BEBB4A4" w14:textId="77777777" w:rsidR="007403E9" w:rsidRPr="003241A9" w:rsidRDefault="007403E9">
            <w:pPr>
              <w:pStyle w:val="Tabletext"/>
              <w:rPr>
                <w:rFonts w:ascii="Arial" w:hAnsi="Arial" w:cs="Arial"/>
                <w:sz w:val="18"/>
              </w:rPr>
            </w:pP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C7DDC95" w14:textId="46AEDB3D" w:rsidR="007403E9" w:rsidRPr="003241A9" w:rsidRDefault="0055352F" w:rsidP="0055352F">
            <w:pPr>
              <w:rPr>
                <w:rFonts w:cs="Arial"/>
                <w:szCs w:val="20"/>
              </w:rPr>
            </w:pPr>
            <w:r w:rsidRPr="003241A9">
              <w:rPr>
                <w:rFonts w:cs="Arial"/>
                <w:szCs w:val="20"/>
              </w:rPr>
              <w:t>You</w:t>
            </w:r>
            <w:r w:rsidR="007548C7">
              <w:rPr>
                <w:rFonts w:cs="Arial"/>
                <w:szCs w:val="20"/>
              </w:rPr>
              <w:t xml:space="preserve"> </w:t>
            </w:r>
            <w:r w:rsidRPr="003241A9">
              <w:rPr>
                <w:rFonts w:cs="Arial"/>
                <w:szCs w:val="20"/>
              </w:rPr>
              <w:t>mentioned</w:t>
            </w:r>
            <w:r w:rsidR="007548C7">
              <w:rPr>
                <w:rFonts w:cs="Arial"/>
                <w:szCs w:val="20"/>
              </w:rPr>
              <w:t xml:space="preserve"> </w:t>
            </w:r>
            <w:r w:rsidRPr="003241A9">
              <w:rPr>
                <w:rFonts w:cs="Arial"/>
                <w:szCs w:val="20"/>
              </w:rPr>
              <w:t>that</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are</w:t>
            </w:r>
            <w:r w:rsidR="007548C7">
              <w:rPr>
                <w:rFonts w:cs="Arial"/>
                <w:szCs w:val="20"/>
              </w:rPr>
              <w:t xml:space="preserve"> </w:t>
            </w:r>
            <w:r w:rsidRPr="003241A9">
              <w:rPr>
                <w:rFonts w:cs="Arial"/>
                <w:szCs w:val="20"/>
              </w:rPr>
              <w:t>looking</w:t>
            </w:r>
            <w:r w:rsidR="007548C7">
              <w:rPr>
                <w:rFonts w:cs="Arial"/>
                <w:szCs w:val="20"/>
              </w:rPr>
              <w:t xml:space="preserve"> </w:t>
            </w:r>
            <w:r w:rsidRPr="003241A9">
              <w:rPr>
                <w:rFonts w:cs="Arial"/>
                <w:szCs w:val="20"/>
              </w:rPr>
              <w:t>to</w:t>
            </w:r>
            <w:r w:rsidR="007548C7">
              <w:rPr>
                <w:rFonts w:cs="Arial"/>
                <w:szCs w:val="20"/>
              </w:rPr>
              <w:t xml:space="preserve"> </w:t>
            </w:r>
            <w:r w:rsidRPr="003241A9">
              <w:rPr>
                <w:rFonts w:cs="Arial"/>
                <w:szCs w:val="20"/>
              </w:rPr>
              <w:t>work</w:t>
            </w:r>
            <w:r w:rsidR="007548C7">
              <w:rPr>
                <w:rFonts w:cs="Arial"/>
                <w:szCs w:val="20"/>
              </w:rPr>
              <w:t xml:space="preserve"> </w:t>
            </w:r>
            <w:r w:rsidRPr="003241A9">
              <w:rPr>
                <w:rFonts w:cs="Arial"/>
                <w:szCs w:val="20"/>
              </w:rPr>
              <w:t>more</w:t>
            </w:r>
            <w:r w:rsidR="007548C7">
              <w:rPr>
                <w:rFonts w:cs="Arial"/>
                <w:szCs w:val="20"/>
              </w:rPr>
              <w:t xml:space="preserve"> </w:t>
            </w:r>
            <w:r w:rsidRPr="003241A9">
              <w:rPr>
                <w:rFonts w:cs="Arial"/>
                <w:szCs w:val="20"/>
              </w:rPr>
              <w:t>hours.</w:t>
            </w:r>
            <w:r w:rsidR="007548C7">
              <w:rPr>
                <w:rFonts w:cs="Arial"/>
                <w:szCs w:val="20"/>
              </w:rPr>
              <w:t xml:space="preserve">  </w:t>
            </w:r>
            <w:r w:rsidRPr="003241A9">
              <w:rPr>
                <w:rFonts w:cs="Arial"/>
                <w:szCs w:val="20"/>
              </w:rPr>
              <w:t>What</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b/>
                <w:bCs/>
                <w:szCs w:val="20"/>
              </w:rPr>
              <w:t>main</w:t>
            </w:r>
            <w:r w:rsidR="007548C7">
              <w:rPr>
                <w:rFonts w:cs="Arial"/>
                <w:b/>
                <w:bCs/>
                <w:szCs w:val="20"/>
              </w:rPr>
              <w:t xml:space="preserve"> </w:t>
            </w:r>
            <w:r w:rsidRPr="003241A9">
              <w:rPr>
                <w:rFonts w:cs="Arial"/>
                <w:b/>
                <w:bCs/>
                <w:szCs w:val="20"/>
              </w:rPr>
              <w:t>reason</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work</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number</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hours</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are</w:t>
            </w:r>
            <w:r w:rsidR="007548C7">
              <w:rPr>
                <w:rFonts w:cs="Arial"/>
                <w:szCs w:val="20"/>
              </w:rPr>
              <w:t xml:space="preserve"> </w:t>
            </w:r>
            <w:r w:rsidRPr="003241A9">
              <w:rPr>
                <w:rFonts w:cs="Arial"/>
                <w:szCs w:val="20"/>
              </w:rPr>
              <w:t>currently</w:t>
            </w:r>
            <w:r w:rsidR="007548C7">
              <w:rPr>
                <w:rFonts w:cs="Arial"/>
                <w:szCs w:val="20"/>
              </w:rPr>
              <w:t xml:space="preserve"> </w:t>
            </w:r>
            <w:r w:rsidRPr="003241A9">
              <w:rPr>
                <w:rFonts w:cs="Arial"/>
                <w:szCs w:val="20"/>
              </w:rPr>
              <w:t>working?</w:t>
            </w:r>
            <w:r w:rsidR="007548C7">
              <w:rPr>
                <w:rFonts w:cs="Arial"/>
                <w:szCs w:val="20"/>
              </w:rPr>
              <w:t xml:space="preserve"> </w:t>
            </w:r>
            <w:r w:rsidRPr="003241A9">
              <w:rPr>
                <w:rFonts w:cs="Arial"/>
                <w:i/>
                <w:iCs/>
                <w:szCs w:val="20"/>
              </w:rPr>
              <w:t>Please</w:t>
            </w:r>
            <w:r w:rsidR="007548C7">
              <w:rPr>
                <w:rFonts w:cs="Arial"/>
                <w:i/>
                <w:iCs/>
                <w:szCs w:val="20"/>
              </w:rPr>
              <w:t xml:space="preserve"> </w:t>
            </w:r>
            <w:r w:rsidRPr="003241A9">
              <w:rPr>
                <w:rFonts w:cs="Arial"/>
                <w:i/>
                <w:iCs/>
                <w:szCs w:val="20"/>
              </w:rPr>
              <w:t>select</w:t>
            </w:r>
            <w:r w:rsidR="007548C7">
              <w:rPr>
                <w:rFonts w:cs="Arial"/>
                <w:i/>
                <w:iCs/>
                <w:szCs w:val="20"/>
              </w:rPr>
              <w:t xml:space="preserve"> </w:t>
            </w:r>
            <w:r w:rsidRPr="003241A9">
              <w:rPr>
                <w:rFonts w:cs="Arial"/>
                <w:i/>
                <w:iCs/>
                <w:szCs w:val="20"/>
              </w:rPr>
              <w:t>only</w:t>
            </w:r>
            <w:r w:rsidR="007548C7">
              <w:rPr>
                <w:rFonts w:cs="Arial"/>
                <w:i/>
                <w:iCs/>
                <w:szCs w:val="20"/>
              </w:rPr>
              <w:t xml:space="preserve"> </w:t>
            </w:r>
            <w:r w:rsidRPr="003241A9">
              <w:rPr>
                <w:rFonts w:cs="Arial"/>
                <w:i/>
                <w:iCs/>
                <w:szCs w:val="20"/>
              </w:rPr>
              <w:t>one</w:t>
            </w:r>
            <w:r w:rsidR="007548C7">
              <w:rPr>
                <w:rFonts w:cs="Arial"/>
                <w:i/>
                <w:iCs/>
                <w:szCs w:val="20"/>
              </w:rPr>
              <w:t xml:space="preserve"> </w:t>
            </w:r>
            <w:r w:rsidRPr="003241A9">
              <w:rPr>
                <w:rFonts w:cs="Arial"/>
                <w:i/>
                <w:iCs/>
                <w:szCs w:val="20"/>
              </w:rPr>
              <w:t>answer.</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68008E3" w14:textId="47A5DD5B" w:rsidR="007403E9" w:rsidRPr="0055352F" w:rsidRDefault="0055352F" w:rsidP="0055352F">
            <w:pPr>
              <w:rPr>
                <w:rFonts w:cs="Arial"/>
                <w:szCs w:val="20"/>
              </w:rPr>
            </w:pPr>
            <w:r>
              <w:rPr>
                <w:rFonts w:cs="Arial"/>
                <w:szCs w:val="20"/>
              </w:rPr>
              <w:t>1.</w:t>
            </w:r>
            <w:r w:rsidR="007548C7">
              <w:rPr>
                <w:rFonts w:cs="Arial"/>
                <w:szCs w:val="20"/>
              </w:rPr>
              <w:t xml:space="preserve"> </w:t>
            </w:r>
            <w:r>
              <w:rPr>
                <w:rFonts w:cs="Arial"/>
                <w:szCs w:val="20"/>
              </w:rPr>
              <w:t>No</w:t>
            </w:r>
            <w:r w:rsidR="007548C7">
              <w:rPr>
                <w:rFonts w:cs="Arial"/>
                <w:szCs w:val="20"/>
              </w:rPr>
              <w:t xml:space="preserve"> </w:t>
            </w:r>
            <w:r>
              <w:rPr>
                <w:rFonts w:cs="Arial"/>
                <w:szCs w:val="20"/>
              </w:rPr>
              <w:t>suitable</w:t>
            </w:r>
            <w:r w:rsidR="007548C7">
              <w:rPr>
                <w:rFonts w:cs="Arial"/>
                <w:szCs w:val="20"/>
              </w:rPr>
              <w:t xml:space="preserve"> </w:t>
            </w:r>
            <w:r>
              <w:rPr>
                <w:rFonts w:cs="Arial"/>
                <w:szCs w:val="20"/>
              </w:rPr>
              <w:t>job</w:t>
            </w:r>
            <w:r w:rsidR="007548C7">
              <w:rPr>
                <w:rFonts w:cs="Arial"/>
                <w:szCs w:val="20"/>
              </w:rPr>
              <w:t xml:space="preserve"> </w:t>
            </w:r>
            <w:r>
              <w:rPr>
                <w:rFonts w:cs="Arial"/>
                <w:szCs w:val="20"/>
              </w:rPr>
              <w:t>in</w:t>
            </w:r>
            <w:r w:rsidR="007548C7">
              <w:rPr>
                <w:rFonts w:cs="Arial"/>
                <w:szCs w:val="20"/>
              </w:rPr>
              <w:t xml:space="preserve"> </w:t>
            </w:r>
            <w:r>
              <w:rPr>
                <w:rFonts w:cs="Arial"/>
                <w:szCs w:val="20"/>
              </w:rPr>
              <w:t>my</w:t>
            </w:r>
            <w:r w:rsidR="007548C7">
              <w:rPr>
                <w:rFonts w:cs="Arial"/>
                <w:szCs w:val="20"/>
              </w:rPr>
              <w:t xml:space="preserve"> </w:t>
            </w:r>
            <w:r>
              <w:rPr>
                <w:rFonts w:cs="Arial"/>
                <w:szCs w:val="20"/>
              </w:rPr>
              <w:t>local</w:t>
            </w:r>
            <w:r w:rsidR="007548C7">
              <w:rPr>
                <w:rFonts w:cs="Arial"/>
                <w:szCs w:val="20"/>
              </w:rPr>
              <w:t xml:space="preserve"> </w:t>
            </w:r>
            <w:r>
              <w:rPr>
                <w:rFonts w:cs="Arial"/>
                <w:szCs w:val="20"/>
              </w:rPr>
              <w:t>area</w:t>
            </w:r>
            <w:r>
              <w:rPr>
                <w:rFonts w:cs="Arial"/>
                <w:szCs w:val="20"/>
              </w:rPr>
              <w:br/>
              <w:t>2.</w:t>
            </w:r>
            <w:r w:rsidR="007548C7">
              <w:rPr>
                <w:rFonts w:cs="Arial"/>
                <w:szCs w:val="20"/>
              </w:rPr>
              <w:t xml:space="preserve"> </w:t>
            </w:r>
            <w:r>
              <w:rPr>
                <w:rFonts w:cs="Arial"/>
                <w:szCs w:val="20"/>
              </w:rPr>
              <w:t>No</w:t>
            </w:r>
            <w:r w:rsidR="007548C7">
              <w:rPr>
                <w:rFonts w:cs="Arial"/>
                <w:szCs w:val="20"/>
              </w:rPr>
              <w:t xml:space="preserve"> </w:t>
            </w:r>
            <w:r>
              <w:rPr>
                <w:rFonts w:cs="Arial"/>
                <w:szCs w:val="20"/>
              </w:rPr>
              <w:t>job</w:t>
            </w:r>
            <w:r w:rsidR="007548C7">
              <w:rPr>
                <w:rFonts w:cs="Arial"/>
                <w:szCs w:val="20"/>
              </w:rPr>
              <w:t xml:space="preserve"> </w:t>
            </w:r>
            <w:r>
              <w:rPr>
                <w:rFonts w:cs="Arial"/>
                <w:szCs w:val="20"/>
              </w:rPr>
              <w:t>with</w:t>
            </w:r>
            <w:r w:rsidR="007548C7">
              <w:rPr>
                <w:rFonts w:cs="Arial"/>
                <w:szCs w:val="20"/>
              </w:rPr>
              <w:t xml:space="preserve"> </w:t>
            </w:r>
            <w:r>
              <w:rPr>
                <w:rFonts w:cs="Arial"/>
                <w:szCs w:val="20"/>
              </w:rPr>
              <w:t>a</w:t>
            </w:r>
            <w:r w:rsidR="007548C7">
              <w:rPr>
                <w:rFonts w:cs="Arial"/>
                <w:szCs w:val="20"/>
              </w:rPr>
              <w:t xml:space="preserve"> </w:t>
            </w:r>
            <w:r>
              <w:rPr>
                <w:rFonts w:cs="Arial"/>
                <w:szCs w:val="20"/>
              </w:rPr>
              <w:t>suitable</w:t>
            </w:r>
            <w:r w:rsidR="007548C7">
              <w:rPr>
                <w:rFonts w:cs="Arial"/>
                <w:szCs w:val="20"/>
              </w:rPr>
              <w:t xml:space="preserve"> </w:t>
            </w:r>
            <w:r>
              <w:rPr>
                <w:rFonts w:cs="Arial"/>
                <w:szCs w:val="20"/>
              </w:rPr>
              <w:t>number</w:t>
            </w:r>
            <w:r w:rsidR="007548C7">
              <w:rPr>
                <w:rFonts w:cs="Arial"/>
                <w:szCs w:val="20"/>
              </w:rPr>
              <w:t xml:space="preserve"> </w:t>
            </w:r>
            <w:r>
              <w:rPr>
                <w:rFonts w:cs="Arial"/>
                <w:szCs w:val="20"/>
              </w:rPr>
              <w:t>of</w:t>
            </w:r>
            <w:r w:rsidR="007548C7">
              <w:rPr>
                <w:rFonts w:cs="Arial"/>
                <w:szCs w:val="20"/>
              </w:rPr>
              <w:t xml:space="preserve"> </w:t>
            </w:r>
            <w:r>
              <w:rPr>
                <w:rFonts w:cs="Arial"/>
                <w:szCs w:val="20"/>
              </w:rPr>
              <w:t>hours</w:t>
            </w:r>
            <w:r>
              <w:rPr>
                <w:rFonts w:cs="Arial"/>
                <w:szCs w:val="20"/>
              </w:rPr>
              <w:br/>
              <w:t>3.</w:t>
            </w:r>
            <w:r w:rsidR="007548C7">
              <w:rPr>
                <w:rFonts w:cs="Arial"/>
                <w:szCs w:val="20"/>
              </w:rPr>
              <w:t xml:space="preserve"> </w:t>
            </w:r>
            <w:r>
              <w:rPr>
                <w:rFonts w:cs="Arial"/>
                <w:szCs w:val="20"/>
              </w:rPr>
              <w:t>No</w:t>
            </w:r>
            <w:r w:rsidR="007548C7">
              <w:rPr>
                <w:rFonts w:cs="Arial"/>
                <w:szCs w:val="20"/>
              </w:rPr>
              <w:t xml:space="preserve"> </w:t>
            </w:r>
            <w:r>
              <w:rPr>
                <w:rFonts w:cs="Arial"/>
                <w:szCs w:val="20"/>
              </w:rPr>
              <w:t>suitable</w:t>
            </w:r>
            <w:r w:rsidR="007548C7">
              <w:rPr>
                <w:rFonts w:cs="Arial"/>
                <w:szCs w:val="20"/>
              </w:rPr>
              <w:t xml:space="preserve"> </w:t>
            </w:r>
            <w:r>
              <w:rPr>
                <w:rFonts w:cs="Arial"/>
                <w:szCs w:val="20"/>
              </w:rPr>
              <w:t>job</w:t>
            </w:r>
            <w:r w:rsidR="007548C7">
              <w:rPr>
                <w:rFonts w:cs="Arial"/>
                <w:szCs w:val="20"/>
              </w:rPr>
              <w:t xml:space="preserve"> </w:t>
            </w:r>
            <w:r>
              <w:rPr>
                <w:rFonts w:cs="Arial"/>
                <w:szCs w:val="20"/>
              </w:rPr>
              <w:t>in</w:t>
            </w:r>
            <w:r w:rsidR="007548C7">
              <w:rPr>
                <w:rFonts w:cs="Arial"/>
                <w:szCs w:val="20"/>
              </w:rPr>
              <w:t xml:space="preserve"> </w:t>
            </w:r>
            <w:r>
              <w:rPr>
                <w:rFonts w:cs="Arial"/>
                <w:szCs w:val="20"/>
              </w:rPr>
              <w:t>my</w:t>
            </w:r>
            <w:r w:rsidR="007548C7">
              <w:rPr>
                <w:rFonts w:cs="Arial"/>
                <w:szCs w:val="20"/>
              </w:rPr>
              <w:t xml:space="preserve"> </w:t>
            </w:r>
            <w:r>
              <w:rPr>
                <w:rFonts w:cs="Arial"/>
                <w:szCs w:val="20"/>
              </w:rPr>
              <w:t>area</w:t>
            </w:r>
            <w:r w:rsidR="007548C7">
              <w:rPr>
                <w:rFonts w:cs="Arial"/>
                <w:szCs w:val="20"/>
              </w:rPr>
              <w:t xml:space="preserve"> </w:t>
            </w:r>
            <w:r>
              <w:rPr>
                <w:rFonts w:cs="Arial"/>
                <w:szCs w:val="20"/>
              </w:rPr>
              <w:t>of</w:t>
            </w:r>
            <w:r w:rsidR="007548C7">
              <w:rPr>
                <w:rFonts w:cs="Arial"/>
                <w:szCs w:val="20"/>
              </w:rPr>
              <w:t xml:space="preserve"> </w:t>
            </w:r>
            <w:r>
              <w:rPr>
                <w:rFonts w:cs="Arial"/>
                <w:szCs w:val="20"/>
              </w:rPr>
              <w:t>expertise</w:t>
            </w:r>
            <w:r>
              <w:rPr>
                <w:rFonts w:cs="Arial"/>
                <w:szCs w:val="20"/>
              </w:rPr>
              <w:br/>
              <w:t>4.</w:t>
            </w:r>
            <w:r w:rsidR="007548C7">
              <w:rPr>
                <w:rFonts w:cs="Arial"/>
                <w:szCs w:val="20"/>
              </w:rPr>
              <w:t xml:space="preserve"> </w:t>
            </w:r>
            <w:r>
              <w:rPr>
                <w:rFonts w:cs="Arial"/>
                <w:szCs w:val="20"/>
              </w:rPr>
              <w:t>Considered</w:t>
            </w:r>
            <w:r w:rsidR="007548C7">
              <w:rPr>
                <w:rFonts w:cs="Arial"/>
                <w:szCs w:val="20"/>
              </w:rPr>
              <w:t xml:space="preserve"> </w:t>
            </w:r>
            <w:r>
              <w:rPr>
                <w:rFonts w:cs="Arial"/>
                <w:szCs w:val="20"/>
              </w:rPr>
              <w:t>to</w:t>
            </w:r>
            <w:r w:rsidR="007548C7">
              <w:rPr>
                <w:rFonts w:cs="Arial"/>
                <w:szCs w:val="20"/>
              </w:rPr>
              <w:t xml:space="preserve"> </w:t>
            </w:r>
            <w:r>
              <w:rPr>
                <w:rFonts w:cs="Arial"/>
                <w:szCs w:val="20"/>
              </w:rPr>
              <w:t>be</w:t>
            </w:r>
            <w:r w:rsidR="007548C7">
              <w:rPr>
                <w:rFonts w:cs="Arial"/>
                <w:szCs w:val="20"/>
              </w:rPr>
              <w:t xml:space="preserve"> </w:t>
            </w:r>
            <w:r>
              <w:rPr>
                <w:rFonts w:cs="Arial"/>
                <w:szCs w:val="20"/>
              </w:rPr>
              <w:t>too</w:t>
            </w:r>
            <w:r w:rsidR="007548C7">
              <w:rPr>
                <w:rFonts w:cs="Arial"/>
                <w:szCs w:val="20"/>
              </w:rPr>
              <w:t xml:space="preserve"> </w:t>
            </w:r>
            <w:r>
              <w:rPr>
                <w:rFonts w:cs="Arial"/>
                <w:szCs w:val="20"/>
              </w:rPr>
              <w:t>young</w:t>
            </w:r>
            <w:r w:rsidR="007548C7">
              <w:rPr>
                <w:rFonts w:cs="Arial"/>
                <w:szCs w:val="20"/>
              </w:rPr>
              <w:t xml:space="preserve"> </w:t>
            </w:r>
            <w:r>
              <w:rPr>
                <w:rFonts w:cs="Arial"/>
                <w:szCs w:val="20"/>
              </w:rPr>
              <w:t>by</w:t>
            </w:r>
            <w:r w:rsidR="007548C7">
              <w:rPr>
                <w:rFonts w:cs="Arial"/>
                <w:szCs w:val="20"/>
              </w:rPr>
              <w:t xml:space="preserve"> </w:t>
            </w:r>
            <w:r>
              <w:rPr>
                <w:rFonts w:cs="Arial"/>
                <w:szCs w:val="20"/>
              </w:rPr>
              <w:t>employers</w:t>
            </w:r>
            <w:r>
              <w:rPr>
                <w:rFonts w:cs="Arial"/>
                <w:szCs w:val="20"/>
              </w:rPr>
              <w:br/>
              <w:t>5.</w:t>
            </w:r>
            <w:r w:rsidR="007548C7">
              <w:rPr>
                <w:rFonts w:cs="Arial"/>
                <w:szCs w:val="20"/>
              </w:rPr>
              <w:t xml:space="preserve"> </w:t>
            </w:r>
            <w:r>
              <w:rPr>
                <w:rFonts w:cs="Arial"/>
                <w:szCs w:val="20"/>
              </w:rPr>
              <w:t>Considered</w:t>
            </w:r>
            <w:r w:rsidR="007548C7">
              <w:rPr>
                <w:rFonts w:cs="Arial"/>
                <w:szCs w:val="20"/>
              </w:rPr>
              <w:t xml:space="preserve"> </w:t>
            </w:r>
            <w:r>
              <w:rPr>
                <w:rFonts w:cs="Arial"/>
                <w:szCs w:val="20"/>
              </w:rPr>
              <w:t>to</w:t>
            </w:r>
            <w:r w:rsidR="007548C7">
              <w:rPr>
                <w:rFonts w:cs="Arial"/>
                <w:szCs w:val="20"/>
              </w:rPr>
              <w:t xml:space="preserve"> </w:t>
            </w:r>
            <w:r>
              <w:rPr>
                <w:rFonts w:cs="Arial"/>
                <w:szCs w:val="20"/>
              </w:rPr>
              <w:t>be</w:t>
            </w:r>
            <w:r w:rsidR="007548C7">
              <w:rPr>
                <w:rFonts w:cs="Arial"/>
                <w:szCs w:val="20"/>
              </w:rPr>
              <w:t xml:space="preserve"> </w:t>
            </w:r>
            <w:r>
              <w:rPr>
                <w:rFonts w:cs="Arial"/>
                <w:szCs w:val="20"/>
              </w:rPr>
              <w:t>too</w:t>
            </w:r>
            <w:r w:rsidR="007548C7">
              <w:rPr>
                <w:rFonts w:cs="Arial"/>
                <w:szCs w:val="20"/>
              </w:rPr>
              <w:t xml:space="preserve"> </w:t>
            </w:r>
            <w:r>
              <w:rPr>
                <w:rFonts w:cs="Arial"/>
                <w:szCs w:val="20"/>
              </w:rPr>
              <w:t>old</w:t>
            </w:r>
            <w:r w:rsidR="007548C7">
              <w:rPr>
                <w:rFonts w:cs="Arial"/>
                <w:szCs w:val="20"/>
              </w:rPr>
              <w:t xml:space="preserve"> </w:t>
            </w:r>
            <w:r>
              <w:rPr>
                <w:rFonts w:cs="Arial"/>
                <w:szCs w:val="20"/>
              </w:rPr>
              <w:t>by</w:t>
            </w:r>
            <w:r w:rsidR="007548C7">
              <w:rPr>
                <w:rFonts w:cs="Arial"/>
                <w:szCs w:val="20"/>
              </w:rPr>
              <w:t xml:space="preserve"> </w:t>
            </w:r>
            <w:r>
              <w:rPr>
                <w:rFonts w:cs="Arial"/>
                <w:szCs w:val="20"/>
              </w:rPr>
              <w:t>employers</w:t>
            </w:r>
            <w:r>
              <w:rPr>
                <w:rFonts w:cs="Arial"/>
                <w:szCs w:val="20"/>
              </w:rPr>
              <w:br/>
              <w:t>6.</w:t>
            </w:r>
            <w:r w:rsidR="007548C7">
              <w:rPr>
                <w:rFonts w:cs="Arial"/>
                <w:szCs w:val="20"/>
              </w:rPr>
              <w:t xml:space="preserve"> </w:t>
            </w:r>
            <w:r>
              <w:rPr>
                <w:rFonts w:cs="Arial"/>
                <w:szCs w:val="20"/>
              </w:rPr>
              <w:t>Short-term</w:t>
            </w:r>
            <w:r w:rsidR="007548C7">
              <w:rPr>
                <w:rFonts w:cs="Arial"/>
                <w:szCs w:val="20"/>
              </w:rPr>
              <w:t xml:space="preserve"> </w:t>
            </w:r>
            <w:r>
              <w:rPr>
                <w:rFonts w:cs="Arial"/>
                <w:szCs w:val="20"/>
              </w:rPr>
              <w:t>illness</w:t>
            </w:r>
            <w:r w:rsidR="007548C7">
              <w:rPr>
                <w:rFonts w:cs="Arial"/>
                <w:szCs w:val="20"/>
              </w:rPr>
              <w:t xml:space="preserve"> </w:t>
            </w:r>
            <w:r>
              <w:rPr>
                <w:rFonts w:cs="Arial"/>
                <w:szCs w:val="20"/>
              </w:rPr>
              <w:t>or</w:t>
            </w:r>
            <w:r w:rsidR="007548C7">
              <w:rPr>
                <w:rFonts w:cs="Arial"/>
                <w:szCs w:val="20"/>
              </w:rPr>
              <w:t xml:space="preserve"> </w:t>
            </w:r>
            <w:r>
              <w:rPr>
                <w:rFonts w:cs="Arial"/>
                <w:szCs w:val="20"/>
              </w:rPr>
              <w:t>injury</w:t>
            </w:r>
            <w:r>
              <w:rPr>
                <w:rFonts w:cs="Arial"/>
                <w:szCs w:val="20"/>
              </w:rPr>
              <w:br/>
              <w:t>7.</w:t>
            </w:r>
            <w:r w:rsidR="007548C7">
              <w:rPr>
                <w:rFonts w:cs="Arial"/>
                <w:szCs w:val="20"/>
              </w:rPr>
              <w:t xml:space="preserve"> </w:t>
            </w:r>
            <w:r>
              <w:rPr>
                <w:rFonts w:cs="Arial"/>
                <w:szCs w:val="20"/>
              </w:rPr>
              <w:t>Long-term</w:t>
            </w:r>
            <w:r w:rsidR="007548C7">
              <w:rPr>
                <w:rFonts w:cs="Arial"/>
                <w:szCs w:val="20"/>
              </w:rPr>
              <w:t xml:space="preserve"> </w:t>
            </w:r>
            <w:r>
              <w:rPr>
                <w:rFonts w:cs="Arial"/>
                <w:szCs w:val="20"/>
              </w:rPr>
              <w:t>health</w:t>
            </w:r>
            <w:r w:rsidR="007548C7">
              <w:rPr>
                <w:rFonts w:cs="Arial"/>
                <w:szCs w:val="20"/>
              </w:rPr>
              <w:t xml:space="preserve"> </w:t>
            </w:r>
            <w:r>
              <w:rPr>
                <w:rFonts w:cs="Arial"/>
                <w:szCs w:val="20"/>
              </w:rPr>
              <w:t>condition</w:t>
            </w:r>
            <w:r w:rsidR="007548C7">
              <w:rPr>
                <w:rFonts w:cs="Arial"/>
                <w:szCs w:val="20"/>
              </w:rPr>
              <w:t xml:space="preserve"> </w:t>
            </w:r>
            <w:r>
              <w:rPr>
                <w:rFonts w:cs="Arial"/>
                <w:szCs w:val="20"/>
              </w:rPr>
              <w:t>or</w:t>
            </w:r>
            <w:r w:rsidR="007548C7">
              <w:rPr>
                <w:rFonts w:cs="Arial"/>
                <w:szCs w:val="20"/>
              </w:rPr>
              <w:t xml:space="preserve"> </w:t>
            </w:r>
            <w:r>
              <w:rPr>
                <w:rFonts w:cs="Arial"/>
                <w:szCs w:val="20"/>
              </w:rPr>
              <w:t>disability</w:t>
            </w:r>
            <w:r>
              <w:rPr>
                <w:rFonts w:cs="Arial"/>
                <w:szCs w:val="20"/>
              </w:rPr>
              <w:br/>
              <w:t>8.</w:t>
            </w:r>
            <w:r w:rsidR="007548C7">
              <w:rPr>
                <w:rFonts w:cs="Arial"/>
                <w:szCs w:val="20"/>
              </w:rPr>
              <w:t xml:space="preserve"> </w:t>
            </w:r>
            <w:r>
              <w:rPr>
                <w:rFonts w:cs="Arial"/>
                <w:szCs w:val="20"/>
              </w:rPr>
              <w:t>Caring</w:t>
            </w:r>
            <w:r w:rsidR="007548C7">
              <w:rPr>
                <w:rFonts w:cs="Arial"/>
                <w:szCs w:val="20"/>
              </w:rPr>
              <w:t xml:space="preserve"> </w:t>
            </w:r>
            <w:r>
              <w:rPr>
                <w:rFonts w:cs="Arial"/>
                <w:szCs w:val="20"/>
              </w:rPr>
              <w:t>for</w:t>
            </w:r>
            <w:r w:rsidR="007548C7">
              <w:rPr>
                <w:rFonts w:cs="Arial"/>
                <w:szCs w:val="20"/>
              </w:rPr>
              <w:t xml:space="preserve"> </w:t>
            </w:r>
            <w:r>
              <w:rPr>
                <w:rFonts w:cs="Arial"/>
                <w:szCs w:val="20"/>
              </w:rPr>
              <w:t>family</w:t>
            </w:r>
            <w:r w:rsidR="007548C7">
              <w:rPr>
                <w:rFonts w:cs="Arial"/>
                <w:szCs w:val="20"/>
              </w:rPr>
              <w:t xml:space="preserve"> </w:t>
            </w:r>
            <w:r>
              <w:rPr>
                <w:rFonts w:cs="Arial"/>
                <w:szCs w:val="20"/>
              </w:rPr>
              <w:t>member</w:t>
            </w:r>
            <w:r w:rsidR="007548C7">
              <w:rPr>
                <w:rFonts w:cs="Arial"/>
                <w:szCs w:val="20"/>
              </w:rPr>
              <w:t xml:space="preserve"> </w:t>
            </w:r>
            <w:r>
              <w:rPr>
                <w:rFonts w:cs="Arial"/>
                <w:szCs w:val="20"/>
              </w:rPr>
              <w:t>with</w:t>
            </w:r>
            <w:r w:rsidR="007548C7">
              <w:rPr>
                <w:rFonts w:cs="Arial"/>
                <w:szCs w:val="20"/>
              </w:rPr>
              <w:t xml:space="preserve"> </w:t>
            </w:r>
            <w:r>
              <w:rPr>
                <w:rFonts w:cs="Arial"/>
                <w:szCs w:val="20"/>
              </w:rPr>
              <w:t>a</w:t>
            </w:r>
            <w:r w:rsidR="007548C7">
              <w:rPr>
                <w:rFonts w:cs="Arial"/>
                <w:szCs w:val="20"/>
              </w:rPr>
              <w:t xml:space="preserve"> </w:t>
            </w:r>
            <w:r>
              <w:rPr>
                <w:rFonts w:cs="Arial"/>
                <w:szCs w:val="20"/>
              </w:rPr>
              <w:t>health</w:t>
            </w:r>
            <w:r w:rsidR="007548C7">
              <w:rPr>
                <w:rFonts w:cs="Arial"/>
                <w:szCs w:val="20"/>
              </w:rPr>
              <w:t xml:space="preserve"> </w:t>
            </w:r>
            <w:r>
              <w:rPr>
                <w:rFonts w:cs="Arial"/>
                <w:szCs w:val="20"/>
              </w:rPr>
              <w:t>condition</w:t>
            </w:r>
            <w:r w:rsidR="007548C7">
              <w:rPr>
                <w:rFonts w:cs="Arial"/>
                <w:szCs w:val="20"/>
              </w:rPr>
              <w:t xml:space="preserve"> </w:t>
            </w:r>
            <w:r>
              <w:rPr>
                <w:rFonts w:cs="Arial"/>
                <w:szCs w:val="20"/>
              </w:rPr>
              <w:t>or</w:t>
            </w:r>
            <w:r w:rsidR="007548C7">
              <w:rPr>
                <w:rFonts w:cs="Arial"/>
                <w:szCs w:val="20"/>
              </w:rPr>
              <w:t xml:space="preserve"> </w:t>
            </w:r>
            <w:r>
              <w:rPr>
                <w:rFonts w:cs="Arial"/>
                <w:szCs w:val="20"/>
              </w:rPr>
              <w:t>disability</w:t>
            </w:r>
            <w:r>
              <w:rPr>
                <w:rFonts w:cs="Arial"/>
                <w:szCs w:val="20"/>
              </w:rPr>
              <w:br/>
              <w:t>9.</w:t>
            </w:r>
            <w:r w:rsidR="007548C7">
              <w:rPr>
                <w:rFonts w:cs="Arial"/>
                <w:szCs w:val="20"/>
              </w:rPr>
              <w:t xml:space="preserve"> </w:t>
            </w:r>
            <w:r>
              <w:rPr>
                <w:rFonts w:cs="Arial"/>
                <w:szCs w:val="20"/>
              </w:rPr>
              <w:t>Caring</w:t>
            </w:r>
            <w:r w:rsidR="007548C7">
              <w:rPr>
                <w:rFonts w:cs="Arial"/>
                <w:szCs w:val="20"/>
              </w:rPr>
              <w:t xml:space="preserve"> </w:t>
            </w:r>
            <w:r>
              <w:rPr>
                <w:rFonts w:cs="Arial"/>
                <w:szCs w:val="20"/>
              </w:rPr>
              <w:t>for</w:t>
            </w:r>
            <w:r w:rsidR="007548C7">
              <w:rPr>
                <w:rFonts w:cs="Arial"/>
                <w:szCs w:val="20"/>
              </w:rPr>
              <w:t xml:space="preserve"> </w:t>
            </w:r>
            <w:r>
              <w:rPr>
                <w:rFonts w:cs="Arial"/>
                <w:szCs w:val="20"/>
              </w:rPr>
              <w:t>children</w:t>
            </w:r>
            <w:r>
              <w:rPr>
                <w:rFonts w:cs="Arial"/>
                <w:szCs w:val="20"/>
              </w:rPr>
              <w:br/>
              <w:t>10.</w:t>
            </w:r>
            <w:r w:rsidR="007548C7">
              <w:rPr>
                <w:rFonts w:cs="Arial"/>
                <w:szCs w:val="20"/>
              </w:rPr>
              <w:t xml:space="preserve"> </w:t>
            </w:r>
            <w:r>
              <w:rPr>
                <w:rFonts w:cs="Arial"/>
                <w:szCs w:val="20"/>
              </w:rPr>
              <w:t>Studying</w:t>
            </w:r>
            <w:r>
              <w:rPr>
                <w:rFonts w:cs="Arial"/>
                <w:szCs w:val="20"/>
              </w:rPr>
              <w:br/>
              <w:t>11.</w:t>
            </w:r>
            <w:r w:rsidR="007548C7">
              <w:rPr>
                <w:rFonts w:cs="Arial"/>
                <w:szCs w:val="20"/>
              </w:rPr>
              <w:t xml:space="preserve"> </w:t>
            </w:r>
            <w:r>
              <w:rPr>
                <w:rFonts w:cs="Arial"/>
                <w:szCs w:val="20"/>
              </w:rPr>
              <w:t>No</w:t>
            </w:r>
            <w:r w:rsidR="007548C7">
              <w:rPr>
                <w:rFonts w:cs="Arial"/>
                <w:szCs w:val="20"/>
              </w:rPr>
              <w:t xml:space="preserve"> </w:t>
            </w:r>
            <w:r>
              <w:rPr>
                <w:rFonts w:cs="Arial"/>
                <w:szCs w:val="20"/>
              </w:rPr>
              <w:t>more</w:t>
            </w:r>
            <w:r w:rsidR="007548C7">
              <w:rPr>
                <w:rFonts w:cs="Arial"/>
                <w:szCs w:val="20"/>
              </w:rPr>
              <w:t xml:space="preserve"> </w:t>
            </w:r>
            <w:r>
              <w:rPr>
                <w:rFonts w:cs="Arial"/>
                <w:szCs w:val="20"/>
              </w:rPr>
              <w:t>hours</w:t>
            </w:r>
            <w:r w:rsidR="007548C7">
              <w:rPr>
                <w:rFonts w:cs="Arial"/>
                <w:szCs w:val="20"/>
              </w:rPr>
              <w:t xml:space="preserve"> </w:t>
            </w:r>
            <w:r>
              <w:rPr>
                <w:rFonts w:cs="Arial"/>
                <w:szCs w:val="20"/>
              </w:rPr>
              <w:t>available</w:t>
            </w:r>
            <w:r w:rsidR="007548C7">
              <w:rPr>
                <w:rFonts w:cs="Arial"/>
                <w:szCs w:val="20"/>
              </w:rPr>
              <w:t xml:space="preserve"> </w:t>
            </w:r>
            <w:r>
              <w:rPr>
                <w:rFonts w:cs="Arial"/>
                <w:szCs w:val="20"/>
              </w:rPr>
              <w:t>in</w:t>
            </w:r>
            <w:r w:rsidR="007548C7">
              <w:rPr>
                <w:rFonts w:cs="Arial"/>
                <w:szCs w:val="20"/>
              </w:rPr>
              <w:t xml:space="preserve"> </w:t>
            </w:r>
            <w:r>
              <w:rPr>
                <w:rFonts w:cs="Arial"/>
                <w:szCs w:val="20"/>
              </w:rPr>
              <w:t>current</w:t>
            </w:r>
            <w:r w:rsidR="007548C7">
              <w:rPr>
                <w:rFonts w:cs="Arial"/>
                <w:szCs w:val="20"/>
              </w:rPr>
              <w:t xml:space="preserve"> </w:t>
            </w:r>
            <w:r>
              <w:rPr>
                <w:rFonts w:cs="Arial"/>
                <w:szCs w:val="20"/>
              </w:rPr>
              <w:t>position</w:t>
            </w:r>
            <w:r>
              <w:rPr>
                <w:rFonts w:cs="Arial"/>
                <w:szCs w:val="20"/>
              </w:rPr>
              <w:br/>
              <w:t>90.</w:t>
            </w:r>
            <w:r w:rsidR="007548C7">
              <w:rPr>
                <w:rFonts w:cs="Arial"/>
                <w:szCs w:val="20"/>
              </w:rPr>
              <w:t xml:space="preserve"> </w:t>
            </w:r>
            <w:r>
              <w:rPr>
                <w:rFonts w:cs="Arial"/>
                <w:szCs w:val="20"/>
              </w:rPr>
              <w:t>Other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tc>
      </w:tr>
      <w:tr w:rsidR="007403E9" w:rsidRPr="00117260" w14:paraId="2AC66EB3"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4DD95FE4" w14:textId="77777777" w:rsidR="007403E9" w:rsidRPr="003241A9" w:rsidRDefault="007403E9">
            <w:pPr>
              <w:pStyle w:val="Tabletext"/>
              <w:rPr>
                <w:rFonts w:ascii="Arial" w:hAnsi="Arial" w:cs="Arial"/>
              </w:rPr>
            </w:pPr>
            <w:r w:rsidRPr="003241A9">
              <w:rPr>
                <w:rFonts w:ascii="Arial" w:hAnsi="Arial" w:cs="Arial"/>
              </w:rPr>
              <w:t>UNEMP</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7408F50" w14:textId="45F7A621" w:rsidR="007403E9" w:rsidRPr="003241A9" w:rsidRDefault="007403E9">
            <w:pPr>
              <w:pStyle w:val="Tabletext"/>
              <w:rPr>
                <w:rFonts w:ascii="Arial" w:hAnsi="Arial" w:cs="Arial"/>
              </w:rPr>
            </w:pPr>
            <w:r w:rsidRPr="003241A9">
              <w:rPr>
                <w:rFonts w:ascii="Arial" w:hAnsi="Arial" w:cs="Arial"/>
              </w:rPr>
              <w:t>What</w:t>
            </w:r>
            <w:r w:rsidR="007548C7">
              <w:rPr>
                <w:rFonts w:ascii="Arial" w:hAnsi="Arial" w:cs="Arial"/>
              </w:rPr>
              <w:t xml:space="preserve"> </w:t>
            </w:r>
            <w:r w:rsidRPr="003241A9">
              <w:rPr>
                <w:rFonts w:ascii="Arial" w:hAnsi="Arial" w:cs="Arial"/>
              </w:rPr>
              <w:t>is</w:t>
            </w:r>
            <w:r w:rsidR="007548C7">
              <w:rPr>
                <w:rFonts w:ascii="Arial" w:hAnsi="Arial" w:cs="Arial"/>
              </w:rPr>
              <w:t xml:space="preserve"> </w:t>
            </w:r>
            <w:r w:rsidRPr="003241A9">
              <w:rPr>
                <w:rFonts w:ascii="Arial" w:hAnsi="Arial" w:cs="Arial"/>
              </w:rPr>
              <w:t>the</w:t>
            </w:r>
            <w:r w:rsidR="007548C7">
              <w:rPr>
                <w:rFonts w:ascii="Arial" w:hAnsi="Arial" w:cs="Arial"/>
              </w:rPr>
              <w:t xml:space="preserve"> </w:t>
            </w:r>
            <w:r w:rsidRPr="003241A9">
              <w:rPr>
                <w:rFonts w:ascii="Arial" w:hAnsi="Arial" w:cs="Arial"/>
              </w:rPr>
              <w:t>main</w:t>
            </w:r>
            <w:r w:rsidR="007548C7">
              <w:rPr>
                <w:rFonts w:ascii="Arial" w:hAnsi="Arial" w:cs="Arial"/>
              </w:rPr>
              <w:t xml:space="preserve"> </w:t>
            </w:r>
            <w:r w:rsidRPr="003241A9">
              <w:rPr>
                <w:rFonts w:ascii="Arial" w:hAnsi="Arial" w:cs="Arial"/>
              </w:rPr>
              <w:t>reason</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are</w:t>
            </w:r>
            <w:r w:rsidR="007548C7">
              <w:rPr>
                <w:rFonts w:ascii="Arial" w:hAnsi="Arial" w:cs="Arial"/>
              </w:rPr>
              <w:t xml:space="preserve"> </w:t>
            </w:r>
            <w:r w:rsidRPr="003241A9">
              <w:rPr>
                <w:rFonts w:ascii="Arial" w:hAnsi="Arial" w:cs="Arial"/>
              </w:rPr>
              <w:t>currently</w:t>
            </w:r>
            <w:r w:rsidR="007548C7">
              <w:rPr>
                <w:rFonts w:ascii="Arial" w:hAnsi="Arial" w:cs="Arial"/>
              </w:rPr>
              <w:t xml:space="preserve"> </w:t>
            </w:r>
            <w:r w:rsidRPr="003241A9">
              <w:rPr>
                <w:rFonts w:ascii="Arial" w:hAnsi="Arial" w:cs="Arial"/>
              </w:rPr>
              <w:t>not</w:t>
            </w:r>
            <w:r w:rsidR="007548C7">
              <w:rPr>
                <w:rFonts w:ascii="Arial" w:hAnsi="Arial" w:cs="Arial"/>
              </w:rPr>
              <w:t xml:space="preserve"> </w:t>
            </w:r>
            <w:r w:rsidRPr="003241A9">
              <w:rPr>
                <w:rFonts w:ascii="Arial" w:hAnsi="Arial" w:cs="Arial"/>
              </w:rPr>
              <w:t>working</w:t>
            </w:r>
            <w:r w:rsidR="007548C7">
              <w:rPr>
                <w:rFonts w:ascii="Arial" w:hAnsi="Arial" w:cs="Arial"/>
              </w:rPr>
              <w:t xml:space="preserve"> </w:t>
            </w:r>
            <w:r w:rsidRPr="003241A9">
              <w:rPr>
                <w:rFonts w:ascii="Arial" w:hAnsi="Arial" w:cs="Arial"/>
              </w:rPr>
              <w:t>or</w:t>
            </w:r>
            <w:r w:rsidR="007548C7">
              <w:rPr>
                <w:rFonts w:ascii="Arial" w:hAnsi="Arial" w:cs="Arial"/>
              </w:rPr>
              <w:t xml:space="preserve"> </w:t>
            </w:r>
            <w:r w:rsidRPr="003241A9">
              <w:rPr>
                <w:rFonts w:ascii="Arial" w:hAnsi="Arial" w:cs="Arial"/>
              </w:rPr>
              <w:t>looking</w:t>
            </w:r>
            <w:r w:rsidR="007548C7">
              <w:rPr>
                <w:rFonts w:ascii="Arial" w:hAnsi="Arial" w:cs="Arial"/>
              </w:rPr>
              <w:t xml:space="preserve"> </w:t>
            </w:r>
            <w:r w:rsidRPr="003241A9">
              <w:rPr>
                <w:rFonts w:ascii="Arial" w:hAnsi="Arial" w:cs="Arial"/>
              </w:rPr>
              <w:t>for</w:t>
            </w:r>
            <w:r w:rsidR="007548C7">
              <w:rPr>
                <w:rFonts w:ascii="Arial" w:hAnsi="Arial" w:cs="Arial"/>
              </w:rPr>
              <w:t xml:space="preserve"> </w:t>
            </w:r>
            <w:r w:rsidRPr="003241A9">
              <w:rPr>
                <w:rFonts w:ascii="Arial" w:hAnsi="Arial" w:cs="Arial"/>
              </w:rPr>
              <w:t>work?</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9A5390D" w14:textId="1BAA32A4" w:rsidR="0055352F" w:rsidRDefault="0055352F" w:rsidP="0055352F">
            <w:pPr>
              <w:rPr>
                <w:rFonts w:cs="Arial"/>
                <w:szCs w:val="20"/>
              </w:rPr>
            </w:pPr>
            <w:r>
              <w:rPr>
                <w:rFonts w:cs="Arial"/>
                <w:szCs w:val="20"/>
              </w:rPr>
              <w:t>1.</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p w14:paraId="72C6AF99" w14:textId="45002114" w:rsidR="007403E9" w:rsidRPr="00117260" w:rsidRDefault="007403E9">
            <w:pPr>
              <w:pStyle w:val="Tabletext"/>
              <w:rPr>
                <w:rFonts w:ascii="Arial" w:hAnsi="Arial" w:cs="Arial"/>
                <w:highlight w:val="yellow"/>
              </w:rPr>
            </w:pPr>
          </w:p>
        </w:tc>
      </w:tr>
      <w:tr w:rsidR="007403E9" w:rsidRPr="00117260" w14:paraId="6CF53140"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19918DD0" w14:textId="77777777" w:rsidR="007403E9" w:rsidRPr="003241A9" w:rsidRDefault="007403E9">
            <w:pPr>
              <w:pStyle w:val="Tablecolumnheader"/>
              <w:rPr>
                <w:rFonts w:ascii="Arial" w:hAnsi="Arial" w:cs="Arial"/>
                <w:szCs w:val="18"/>
              </w:rPr>
            </w:pPr>
          </w:p>
        </w:tc>
        <w:tc>
          <w:tcPr>
            <w:tcW w:w="2675"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hideMark/>
          </w:tcPr>
          <w:p w14:paraId="7FFA34A8" w14:textId="4868B4F1" w:rsidR="007403E9" w:rsidRPr="003241A9" w:rsidRDefault="007403E9">
            <w:pPr>
              <w:pStyle w:val="Tablecolumnheader"/>
              <w:rPr>
                <w:rFonts w:ascii="Arial" w:hAnsi="Arial" w:cs="Arial"/>
                <w:szCs w:val="18"/>
              </w:rPr>
            </w:pPr>
            <w:r w:rsidRPr="003241A9">
              <w:rPr>
                <w:rFonts w:ascii="Arial" w:hAnsi="Arial" w:cs="Arial"/>
                <w:b w:val="0"/>
                <w:szCs w:val="18"/>
              </w:rPr>
              <w:t>Module</w:t>
            </w:r>
            <w:r w:rsidR="007548C7">
              <w:rPr>
                <w:rFonts w:ascii="Arial" w:hAnsi="Arial" w:cs="Arial"/>
                <w:b w:val="0"/>
                <w:szCs w:val="18"/>
              </w:rPr>
              <w:t xml:space="preserve"> </w:t>
            </w:r>
            <w:r w:rsidRPr="003241A9">
              <w:rPr>
                <w:rFonts w:ascii="Arial" w:hAnsi="Arial" w:cs="Arial"/>
                <w:b w:val="0"/>
                <w:szCs w:val="18"/>
              </w:rPr>
              <w:t>H:</w:t>
            </w:r>
            <w:r w:rsidR="007548C7">
              <w:rPr>
                <w:rFonts w:ascii="Arial" w:hAnsi="Arial" w:cs="Arial"/>
                <w:b w:val="0"/>
                <w:szCs w:val="18"/>
              </w:rPr>
              <w:t xml:space="preserve"> </w:t>
            </w:r>
            <w:r w:rsidRPr="003241A9">
              <w:rPr>
                <w:rFonts w:ascii="Arial" w:hAnsi="Arial" w:cs="Arial"/>
                <w:b w:val="0"/>
                <w:szCs w:val="18"/>
              </w:rPr>
              <w:t>Employment</w:t>
            </w:r>
            <w:r w:rsidR="007548C7">
              <w:rPr>
                <w:rFonts w:ascii="Arial" w:hAnsi="Arial" w:cs="Arial"/>
                <w:b w:val="0"/>
                <w:szCs w:val="18"/>
              </w:rPr>
              <w:t xml:space="preserve"> </w:t>
            </w:r>
            <w:r w:rsidRPr="003241A9">
              <w:rPr>
                <w:rFonts w:ascii="Arial" w:hAnsi="Arial" w:cs="Arial"/>
                <w:b w:val="0"/>
                <w:szCs w:val="18"/>
              </w:rPr>
              <w:t>History</w:t>
            </w:r>
          </w:p>
        </w:tc>
        <w:tc>
          <w:tcPr>
            <w:tcW w:w="1473"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tcPr>
          <w:p w14:paraId="3CC317E7" w14:textId="77777777" w:rsidR="007403E9" w:rsidRPr="003241A9" w:rsidRDefault="007403E9">
            <w:pPr>
              <w:pStyle w:val="Tabletext"/>
              <w:rPr>
                <w:rFonts w:ascii="Arial" w:hAnsi="Arial" w:cs="Arial"/>
              </w:rPr>
            </w:pPr>
          </w:p>
        </w:tc>
      </w:tr>
      <w:tr w:rsidR="007403E9" w:rsidRPr="00117260" w14:paraId="7C0ED667"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156F53D2" w14:textId="77777777" w:rsidR="007403E9" w:rsidRPr="003241A9" w:rsidRDefault="007403E9">
            <w:pPr>
              <w:pStyle w:val="QNameText"/>
              <w:spacing w:after="0" w:line="256" w:lineRule="auto"/>
            </w:pPr>
            <w:proofErr w:type="spellStart"/>
            <w:r w:rsidRPr="003241A9">
              <w:t>OTHWORKi</w:t>
            </w:r>
            <w:proofErr w:type="spellEnd"/>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AEF6498" w14:textId="351C6B2B" w:rsidR="007403E9" w:rsidRPr="003241A9" w:rsidRDefault="0055352F" w:rsidP="0055352F">
            <w:pPr>
              <w:rPr>
                <w:rFonts w:cs="Arial"/>
                <w:szCs w:val="20"/>
              </w:rPr>
            </w:pPr>
            <w:r w:rsidRPr="003241A9">
              <w:rPr>
                <w:rFonts w:cs="Arial"/>
                <w:szCs w:val="20"/>
              </w:rPr>
              <w:t>Aside</w:t>
            </w:r>
            <w:r w:rsidR="007548C7">
              <w:rPr>
                <w:rFonts w:cs="Arial"/>
                <w:szCs w:val="20"/>
              </w:rPr>
              <w:t xml:space="preserve"> </w:t>
            </w:r>
            <w:r w:rsidRPr="003241A9">
              <w:rPr>
                <w:rFonts w:cs="Arial"/>
                <w:szCs w:val="20"/>
              </w:rPr>
              <w:t>from</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current</w:t>
            </w:r>
            <w:r w:rsidR="007548C7">
              <w:rPr>
                <w:rFonts w:cs="Arial"/>
                <w:szCs w:val="20"/>
              </w:rPr>
              <w:t xml:space="preserve"> </w:t>
            </w:r>
            <w:r w:rsidRPr="003241A9">
              <w:rPr>
                <w:rFonts w:cs="Arial"/>
                <w:szCs w:val="20"/>
              </w:rPr>
              <w:t>role(s)</w:t>
            </w:r>
            <w:r w:rsidR="007548C7">
              <w:rPr>
                <w:rFonts w:cs="Arial"/>
                <w:szCs w:val="20"/>
              </w:rPr>
              <w:t xml:space="preserve"> </w:t>
            </w:r>
            <w:r w:rsidRPr="003241A9">
              <w:rPr>
                <w:rFonts w:cs="Arial"/>
                <w:szCs w:val="20"/>
              </w:rPr>
              <w:t>have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worked</w:t>
            </w:r>
            <w:r w:rsidR="007548C7">
              <w:rPr>
                <w:rFonts w:cs="Arial"/>
                <w:szCs w:val="20"/>
              </w:rPr>
              <w:t xml:space="preserve"> </w:t>
            </w:r>
            <w:r w:rsidRPr="003241A9">
              <w:rPr>
                <w:rFonts w:cs="Arial"/>
                <w:szCs w:val="20"/>
              </w:rPr>
              <w:t>anywhere</w:t>
            </w:r>
            <w:r w:rsidR="007548C7">
              <w:rPr>
                <w:rFonts w:cs="Arial"/>
                <w:szCs w:val="20"/>
              </w:rPr>
              <w:t xml:space="preserve"> </w:t>
            </w:r>
            <w:r w:rsidRPr="003241A9">
              <w:rPr>
                <w:rFonts w:cs="Arial"/>
                <w:szCs w:val="20"/>
              </w:rPr>
              <w:t>else</w:t>
            </w:r>
            <w:r w:rsidR="007548C7">
              <w:rPr>
                <w:rFonts w:cs="Arial"/>
                <w:szCs w:val="20"/>
              </w:rPr>
              <w:t xml:space="preserve"> </w:t>
            </w:r>
            <w:r w:rsidRPr="003241A9">
              <w:rPr>
                <w:rFonts w:cs="Arial"/>
                <w:szCs w:val="20"/>
              </w:rPr>
              <w:t>since</w:t>
            </w:r>
            <w:r w:rsidR="007548C7">
              <w:rPr>
                <w:rFonts w:cs="Arial"/>
                <w:szCs w:val="20"/>
              </w:rPr>
              <w:t xml:space="preserve"> </w:t>
            </w:r>
            <w:r w:rsidRPr="003241A9">
              <w:rPr>
                <w:rFonts w:cs="Arial"/>
                <w:szCs w:val="20"/>
              </w:rPr>
              <w:t>&lt;YEAR&gt;?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589AEBF" w14:textId="51A2B88D" w:rsidR="007403E9" w:rsidRPr="003241A9" w:rsidRDefault="003241A9" w:rsidP="003241A9">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p>
        </w:tc>
      </w:tr>
      <w:tr w:rsidR="007403E9" w:rsidRPr="00117260" w14:paraId="68298D21"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60442214" w14:textId="77777777" w:rsidR="007403E9" w:rsidRPr="003241A9" w:rsidRDefault="007403E9">
            <w:pPr>
              <w:pStyle w:val="QNameText"/>
              <w:spacing w:after="0" w:line="256" w:lineRule="auto"/>
            </w:pPr>
            <w:proofErr w:type="spellStart"/>
            <w:r w:rsidRPr="003241A9">
              <w:t>OTHWORKii</w:t>
            </w:r>
            <w:proofErr w:type="spellEnd"/>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0DC526D" w14:textId="7C9DE33C" w:rsidR="007403E9" w:rsidRPr="003241A9" w:rsidRDefault="0055352F" w:rsidP="0055352F">
            <w:pPr>
              <w:rPr>
                <w:rFonts w:cs="Arial"/>
                <w:szCs w:val="20"/>
              </w:rPr>
            </w:pPr>
            <w:r w:rsidRPr="003241A9">
              <w:rPr>
                <w:rFonts w:cs="Arial"/>
                <w:szCs w:val="20"/>
              </w:rPr>
              <w:t>Aside</w:t>
            </w:r>
            <w:r w:rsidR="007548C7">
              <w:rPr>
                <w:rFonts w:cs="Arial"/>
                <w:szCs w:val="20"/>
              </w:rPr>
              <w:t xml:space="preserve"> </w:t>
            </w:r>
            <w:r w:rsidRPr="003241A9">
              <w:rPr>
                <w:rFonts w:cs="Arial"/>
                <w:szCs w:val="20"/>
              </w:rPr>
              <w:t>from</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&lt;VOCC&gt;</w:t>
            </w:r>
            <w:r w:rsidR="007548C7">
              <w:rPr>
                <w:rFonts w:cs="Arial"/>
                <w:szCs w:val="20"/>
              </w:rPr>
              <w:t xml:space="preserve"> </w:t>
            </w:r>
            <w:r w:rsidRPr="003241A9">
              <w:rPr>
                <w:rFonts w:cs="Arial"/>
                <w:szCs w:val="20"/>
              </w:rPr>
              <w:t>role</w:t>
            </w:r>
            <w:r w:rsidR="007548C7">
              <w:rPr>
                <w:rFonts w:cs="Arial"/>
                <w:szCs w:val="20"/>
              </w:rPr>
              <w:t xml:space="preserve"> </w:t>
            </w:r>
            <w:r w:rsidRPr="003241A9">
              <w:rPr>
                <w:rFonts w:cs="Arial"/>
                <w:szCs w:val="20"/>
              </w:rPr>
              <w:t>at</w:t>
            </w:r>
            <w:r w:rsidR="007548C7">
              <w:rPr>
                <w:rFonts w:cs="Arial"/>
                <w:szCs w:val="20"/>
              </w:rPr>
              <w:t xml:space="preserve"> </w:t>
            </w:r>
            <w:r w:rsidRPr="003241A9">
              <w:rPr>
                <w:rFonts w:cs="Arial"/>
                <w:szCs w:val="20"/>
              </w:rPr>
              <w:t>&lt;VEMPLOYR&gt;</w:t>
            </w:r>
            <w:r w:rsidR="007548C7">
              <w:rPr>
                <w:rFonts w:cs="Arial"/>
                <w:szCs w:val="20"/>
              </w:rPr>
              <w:t xml:space="preserve"> </w:t>
            </w:r>
            <w:r w:rsidRPr="003241A9">
              <w:rPr>
                <w:rFonts w:cs="Arial"/>
                <w:szCs w:val="20"/>
              </w:rPr>
              <w:t>(IF</w:t>
            </w:r>
            <w:r w:rsidR="007548C7">
              <w:rPr>
                <w:rFonts w:cs="Arial"/>
                <w:szCs w:val="20"/>
              </w:rPr>
              <w:t xml:space="preserve"> </w:t>
            </w:r>
            <w:r w:rsidRPr="003241A9">
              <w:rPr>
                <w:rFonts w:cs="Arial"/>
                <w:szCs w:val="20"/>
              </w:rPr>
              <w:t>VEMPLOYR=</w:t>
            </w:r>
            <w:proofErr w:type="spellStart"/>
            <w:r w:rsidRPr="003241A9">
              <w:rPr>
                <w:rFonts w:cs="Arial"/>
                <w:szCs w:val="20"/>
              </w:rPr>
              <w:t>BLANK,’your</w:t>
            </w:r>
            <w:proofErr w:type="spellEnd"/>
            <w:r w:rsidR="007548C7">
              <w:rPr>
                <w:rFonts w:cs="Arial"/>
                <w:szCs w:val="20"/>
              </w:rPr>
              <w:t xml:space="preserve"> </w:t>
            </w:r>
            <w:r w:rsidRPr="003241A9">
              <w:rPr>
                <w:rFonts w:cs="Arial"/>
                <w:szCs w:val="20"/>
              </w:rPr>
              <w:t>2017</w:t>
            </w:r>
            <w:r w:rsidR="007548C7">
              <w:rPr>
                <w:rFonts w:cs="Arial"/>
                <w:szCs w:val="20"/>
              </w:rPr>
              <w:t xml:space="preserve"> </w:t>
            </w:r>
            <w:r w:rsidRPr="003241A9">
              <w:rPr>
                <w:rFonts w:cs="Arial"/>
                <w:szCs w:val="20"/>
              </w:rPr>
              <w:t>employer’)</w:t>
            </w:r>
            <w:r w:rsidR="007548C7">
              <w:rPr>
                <w:rFonts w:cs="Arial"/>
                <w:szCs w:val="20"/>
              </w:rPr>
              <w:t xml:space="preserve"> </w:t>
            </w:r>
            <w:r w:rsidRPr="003241A9">
              <w:rPr>
                <w:rFonts w:cs="Arial"/>
                <w:szCs w:val="20"/>
              </w:rPr>
              <w:t>have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worked</w:t>
            </w:r>
            <w:r w:rsidR="007548C7">
              <w:rPr>
                <w:rFonts w:cs="Arial"/>
                <w:szCs w:val="20"/>
              </w:rPr>
              <w:t xml:space="preserve"> </w:t>
            </w:r>
            <w:r w:rsidRPr="003241A9">
              <w:rPr>
                <w:rFonts w:cs="Arial"/>
                <w:szCs w:val="20"/>
              </w:rPr>
              <w:t>anywhere</w:t>
            </w:r>
            <w:r w:rsidR="007548C7">
              <w:rPr>
                <w:rFonts w:cs="Arial"/>
                <w:szCs w:val="20"/>
              </w:rPr>
              <w:t xml:space="preserve"> </w:t>
            </w:r>
            <w:r w:rsidRPr="003241A9">
              <w:rPr>
                <w:rFonts w:cs="Arial"/>
                <w:szCs w:val="20"/>
              </w:rPr>
              <w:t>else</w:t>
            </w:r>
            <w:r w:rsidR="007548C7">
              <w:rPr>
                <w:rFonts w:cs="Arial"/>
                <w:szCs w:val="20"/>
              </w:rPr>
              <w:t xml:space="preserve"> </w:t>
            </w:r>
            <w:r w:rsidRPr="003241A9">
              <w:rPr>
                <w:rFonts w:cs="Arial"/>
                <w:szCs w:val="20"/>
              </w:rPr>
              <w:t>since</w:t>
            </w:r>
            <w:r w:rsidR="007548C7">
              <w:rPr>
                <w:rFonts w:cs="Arial"/>
                <w:szCs w:val="20"/>
              </w:rPr>
              <w:t xml:space="preserve"> </w:t>
            </w:r>
            <w:r w:rsidRPr="003241A9">
              <w:rPr>
                <w:rFonts w:cs="Arial"/>
                <w:szCs w:val="20"/>
              </w:rPr>
              <w:t>&lt;YEAR&gt;?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B91825E" w14:textId="39879D6B" w:rsidR="007403E9" w:rsidRPr="003241A9" w:rsidRDefault="003241A9" w:rsidP="003241A9">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p>
        </w:tc>
      </w:tr>
      <w:tr w:rsidR="007403E9" w:rsidRPr="00117260" w14:paraId="087FB6CA"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1D1817A3" w14:textId="77777777" w:rsidR="007403E9" w:rsidRPr="003241A9" w:rsidRDefault="007403E9">
            <w:pPr>
              <w:pStyle w:val="QNameText"/>
              <w:spacing w:after="0" w:line="256" w:lineRule="auto"/>
            </w:pPr>
            <w:proofErr w:type="spellStart"/>
            <w:r w:rsidRPr="003241A9">
              <w:t>OTHWORKiii</w:t>
            </w:r>
            <w:proofErr w:type="spellEnd"/>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04F8A3A" w14:textId="521F1629" w:rsidR="007403E9" w:rsidRPr="003241A9" w:rsidRDefault="0055352F" w:rsidP="0055352F">
            <w:pPr>
              <w:rPr>
                <w:rFonts w:cs="Arial"/>
                <w:szCs w:val="20"/>
              </w:rPr>
            </w:pPr>
            <w:r w:rsidRPr="003241A9">
              <w:rPr>
                <w:rFonts w:cs="Arial"/>
                <w:szCs w:val="20"/>
              </w:rPr>
              <w:t>Aside</w:t>
            </w:r>
            <w:r w:rsidR="007548C7">
              <w:rPr>
                <w:rFonts w:cs="Arial"/>
                <w:szCs w:val="20"/>
              </w:rPr>
              <w:t xml:space="preserve"> </w:t>
            </w:r>
            <w:r w:rsidRPr="003241A9">
              <w:rPr>
                <w:rFonts w:cs="Arial"/>
                <w:szCs w:val="20"/>
              </w:rPr>
              <w:t>from</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&lt;VOCC&gt;</w:t>
            </w:r>
            <w:r w:rsidR="007548C7">
              <w:rPr>
                <w:rFonts w:cs="Arial"/>
                <w:szCs w:val="20"/>
              </w:rPr>
              <w:t xml:space="preserve"> </w:t>
            </w:r>
            <w:r w:rsidRPr="003241A9">
              <w:rPr>
                <w:rFonts w:cs="Arial"/>
                <w:szCs w:val="20"/>
              </w:rPr>
              <w:t>role</w:t>
            </w:r>
            <w:r w:rsidR="007548C7">
              <w:rPr>
                <w:rFonts w:cs="Arial"/>
                <w:szCs w:val="20"/>
              </w:rPr>
              <w:t xml:space="preserve"> </w:t>
            </w:r>
            <w:r w:rsidRPr="003241A9">
              <w:rPr>
                <w:rFonts w:cs="Arial"/>
                <w:szCs w:val="20"/>
              </w:rPr>
              <w:t>at</w:t>
            </w:r>
            <w:r w:rsidR="007548C7">
              <w:rPr>
                <w:rFonts w:cs="Arial"/>
                <w:szCs w:val="20"/>
              </w:rPr>
              <w:t xml:space="preserve"> </w:t>
            </w:r>
            <w:r w:rsidRPr="003241A9">
              <w:rPr>
                <w:rFonts w:cs="Arial"/>
                <w:szCs w:val="20"/>
              </w:rPr>
              <w:t>&lt;VEMPLOYR&gt;</w:t>
            </w:r>
            <w:r w:rsidR="007548C7">
              <w:rPr>
                <w:rFonts w:cs="Arial"/>
                <w:szCs w:val="20"/>
              </w:rPr>
              <w:t xml:space="preserve"> </w:t>
            </w:r>
            <w:r w:rsidRPr="003241A9">
              <w:rPr>
                <w:rFonts w:cs="Arial"/>
                <w:szCs w:val="20"/>
              </w:rPr>
              <w:t>and</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current</w:t>
            </w:r>
            <w:r w:rsidR="007548C7">
              <w:rPr>
                <w:rFonts w:cs="Arial"/>
                <w:szCs w:val="20"/>
              </w:rPr>
              <w:t xml:space="preserve"> </w:t>
            </w:r>
            <w:r w:rsidRPr="003241A9">
              <w:rPr>
                <w:rFonts w:cs="Arial"/>
                <w:szCs w:val="20"/>
                <w:u w:val="single"/>
              </w:rPr>
              <w:t>occupation</w:t>
            </w:r>
            <w:r w:rsidRPr="003241A9">
              <w:rPr>
                <w:rFonts w:cs="Arial"/>
                <w:szCs w:val="20"/>
              </w:rPr>
              <w:t>(s),</w:t>
            </w:r>
            <w:r w:rsidR="007548C7">
              <w:rPr>
                <w:rFonts w:cs="Arial"/>
                <w:szCs w:val="20"/>
              </w:rPr>
              <w:t xml:space="preserve"> </w:t>
            </w:r>
            <w:r w:rsidRPr="003241A9">
              <w:rPr>
                <w:rFonts w:cs="Arial"/>
                <w:szCs w:val="20"/>
              </w:rPr>
              <w:t>have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worked</w:t>
            </w:r>
            <w:r w:rsidR="007548C7">
              <w:rPr>
                <w:rFonts w:cs="Arial"/>
                <w:szCs w:val="20"/>
              </w:rPr>
              <w:t xml:space="preserve"> </w:t>
            </w:r>
            <w:r w:rsidRPr="003241A9">
              <w:rPr>
                <w:rFonts w:cs="Arial"/>
                <w:szCs w:val="20"/>
              </w:rPr>
              <w:t>anywhere</w:t>
            </w:r>
            <w:r w:rsidR="007548C7">
              <w:rPr>
                <w:rFonts w:cs="Arial"/>
                <w:szCs w:val="20"/>
              </w:rPr>
              <w:t xml:space="preserve"> </w:t>
            </w:r>
            <w:r w:rsidRPr="003241A9">
              <w:rPr>
                <w:rFonts w:cs="Arial"/>
                <w:szCs w:val="20"/>
              </w:rPr>
              <w:t>else</w:t>
            </w:r>
            <w:r w:rsidR="007548C7">
              <w:rPr>
                <w:rFonts w:cs="Arial"/>
                <w:szCs w:val="20"/>
              </w:rPr>
              <w:t xml:space="preserve"> </w:t>
            </w:r>
            <w:r w:rsidRPr="003241A9">
              <w:rPr>
                <w:rFonts w:cs="Arial"/>
                <w:szCs w:val="20"/>
              </w:rPr>
              <w:t>since</w:t>
            </w:r>
            <w:r w:rsidR="007548C7">
              <w:rPr>
                <w:rFonts w:cs="Arial"/>
                <w:szCs w:val="20"/>
              </w:rPr>
              <w:t xml:space="preserve"> </w:t>
            </w:r>
            <w:r w:rsidRPr="003241A9">
              <w:rPr>
                <w:rFonts w:cs="Arial"/>
                <w:szCs w:val="20"/>
              </w:rPr>
              <w:t>&lt;YEAR&gt;?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8C4D478" w14:textId="03D11DFC" w:rsidR="003241A9" w:rsidRDefault="003241A9" w:rsidP="003241A9">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p>
          <w:p w14:paraId="51F996A2" w14:textId="689CA68F" w:rsidR="007403E9" w:rsidRPr="003241A9" w:rsidRDefault="007403E9" w:rsidP="003241A9">
            <w:pPr>
              <w:pStyle w:val="Tabletext"/>
              <w:tabs>
                <w:tab w:val="left" w:pos="170"/>
              </w:tabs>
              <w:spacing w:line="190" w:lineRule="exact"/>
              <w:rPr>
                <w:rFonts w:ascii="Arial" w:hAnsi="Arial" w:cs="Arial"/>
              </w:rPr>
            </w:pPr>
          </w:p>
        </w:tc>
      </w:tr>
      <w:tr w:rsidR="007403E9" w:rsidRPr="00117260" w14:paraId="250DBF89"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269427CB" w14:textId="77777777" w:rsidR="007403E9" w:rsidRPr="003241A9" w:rsidRDefault="007403E9">
            <w:pPr>
              <w:pStyle w:val="QNameText"/>
              <w:spacing w:after="0" w:line="256" w:lineRule="auto"/>
            </w:pPr>
            <w:r w:rsidRPr="003241A9">
              <w:t>OTHOCC</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CC76A5E" w14:textId="383A8BDC" w:rsidR="007403E9" w:rsidRPr="003241A9" w:rsidRDefault="0055352F" w:rsidP="0055352F">
            <w:pPr>
              <w:rPr>
                <w:rFonts w:cs="Arial"/>
                <w:szCs w:val="20"/>
              </w:rPr>
            </w:pPr>
            <w:r w:rsidRPr="003241A9">
              <w:rPr>
                <w:rFonts w:cs="Arial"/>
                <w:szCs w:val="20"/>
              </w:rPr>
              <w:t>Have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changed</w:t>
            </w:r>
            <w:r w:rsidR="007548C7">
              <w:rPr>
                <w:rFonts w:cs="Arial"/>
                <w:szCs w:val="20"/>
              </w:rPr>
              <w:t xml:space="preserve"> </w:t>
            </w:r>
            <w:r w:rsidRPr="003241A9">
              <w:rPr>
                <w:rFonts w:cs="Arial"/>
                <w:szCs w:val="20"/>
              </w:rPr>
              <w:t>occupations</w:t>
            </w:r>
            <w:r w:rsidR="007548C7">
              <w:rPr>
                <w:rFonts w:cs="Arial"/>
                <w:szCs w:val="20"/>
              </w:rPr>
              <w:t xml:space="preserve"> </w:t>
            </w:r>
            <w:r w:rsidRPr="003241A9">
              <w:rPr>
                <w:rFonts w:cs="Arial"/>
                <w:szCs w:val="20"/>
              </w:rPr>
              <w:t>within</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same</w:t>
            </w:r>
            <w:r w:rsidR="007548C7">
              <w:rPr>
                <w:rFonts w:cs="Arial"/>
                <w:szCs w:val="20"/>
              </w:rPr>
              <w:t xml:space="preserve"> </w:t>
            </w:r>
            <w:r w:rsidRPr="003241A9">
              <w:rPr>
                <w:rFonts w:cs="Arial"/>
                <w:szCs w:val="20"/>
              </w:rPr>
              <w:t>business</w:t>
            </w:r>
            <w:r w:rsidR="007548C7">
              <w:rPr>
                <w:rFonts w:cs="Arial"/>
                <w:szCs w:val="20"/>
              </w:rPr>
              <w:t xml:space="preserve"> </w:t>
            </w:r>
            <w:r w:rsidRPr="003241A9">
              <w:rPr>
                <w:rFonts w:cs="Arial"/>
                <w:szCs w:val="20"/>
              </w:rPr>
              <w:t>since</w:t>
            </w:r>
            <w:r w:rsidR="007548C7">
              <w:rPr>
                <w:rFonts w:cs="Arial"/>
                <w:szCs w:val="20"/>
              </w:rPr>
              <w:t xml:space="preserve"> </w:t>
            </w:r>
            <w:r w:rsidRPr="003241A9">
              <w:rPr>
                <w:rFonts w:cs="Arial"/>
                <w:szCs w:val="20"/>
              </w:rPr>
              <w:t>&lt;YEAR&gt;?</w:t>
            </w:r>
            <w:r w:rsidR="007548C7">
              <w:rPr>
                <w:rFonts w:cs="Arial"/>
                <w:szCs w:val="20"/>
              </w:rPr>
              <w:t xml:space="preserve"> </w:t>
            </w:r>
            <w:r w:rsidRPr="003241A9">
              <w:rPr>
                <w:rFonts w:cs="Arial"/>
                <w:szCs w:val="20"/>
              </w:rPr>
              <w:t>An</w:t>
            </w:r>
            <w:r w:rsidR="007548C7">
              <w:rPr>
                <w:rFonts w:cs="Arial"/>
                <w:szCs w:val="20"/>
              </w:rPr>
              <w:t xml:space="preserve"> </w:t>
            </w:r>
            <w:r w:rsidRPr="003241A9">
              <w:rPr>
                <w:rFonts w:cs="Arial"/>
                <w:szCs w:val="20"/>
              </w:rPr>
              <w:t>example</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changing</w:t>
            </w:r>
            <w:r w:rsidR="007548C7">
              <w:rPr>
                <w:rFonts w:cs="Arial"/>
                <w:szCs w:val="20"/>
              </w:rPr>
              <w:t xml:space="preserve"> </w:t>
            </w:r>
            <w:r w:rsidRPr="003241A9">
              <w:rPr>
                <w:rFonts w:cs="Arial"/>
                <w:szCs w:val="20"/>
              </w:rPr>
              <w:t>occupations</w:t>
            </w:r>
            <w:r w:rsidR="007548C7">
              <w:rPr>
                <w:rFonts w:cs="Arial"/>
                <w:szCs w:val="20"/>
              </w:rPr>
              <w:t xml:space="preserve"> </w:t>
            </w:r>
            <w:r w:rsidRPr="003241A9">
              <w:rPr>
                <w:rFonts w:cs="Arial"/>
                <w:szCs w:val="20"/>
              </w:rPr>
              <w:t>may</w:t>
            </w:r>
            <w:r w:rsidR="007548C7">
              <w:rPr>
                <w:rFonts w:cs="Arial"/>
                <w:szCs w:val="20"/>
              </w:rPr>
              <w:t xml:space="preserve"> </w:t>
            </w:r>
            <w:r w:rsidRPr="003241A9">
              <w:rPr>
                <w:rFonts w:cs="Arial"/>
                <w:szCs w:val="20"/>
              </w:rPr>
              <w:t>be</w:t>
            </w:r>
            <w:r w:rsidR="007548C7">
              <w:rPr>
                <w:rFonts w:cs="Arial"/>
                <w:szCs w:val="20"/>
              </w:rPr>
              <w:t xml:space="preserve"> </w:t>
            </w:r>
            <w:r w:rsidRPr="003241A9">
              <w:rPr>
                <w:rFonts w:cs="Arial"/>
                <w:szCs w:val="20"/>
              </w:rPr>
              <w:t>getting</w:t>
            </w:r>
            <w:r w:rsidR="007548C7">
              <w:rPr>
                <w:rFonts w:cs="Arial"/>
                <w:szCs w:val="20"/>
              </w:rPr>
              <w:t xml:space="preserve"> </w:t>
            </w:r>
            <w:r w:rsidRPr="003241A9">
              <w:rPr>
                <w:rFonts w:cs="Arial"/>
                <w:szCs w:val="20"/>
              </w:rPr>
              <w:t>a</w:t>
            </w:r>
            <w:r w:rsidR="007548C7">
              <w:rPr>
                <w:rFonts w:cs="Arial"/>
                <w:szCs w:val="20"/>
              </w:rPr>
              <w:t xml:space="preserve"> </w:t>
            </w:r>
            <w:r w:rsidRPr="003241A9">
              <w:rPr>
                <w:rFonts w:cs="Arial"/>
                <w:szCs w:val="20"/>
              </w:rPr>
              <w:t>promotion</w:t>
            </w:r>
            <w:r w:rsidR="007548C7">
              <w:rPr>
                <w:rFonts w:cs="Arial"/>
                <w:szCs w:val="20"/>
              </w:rPr>
              <w:t xml:space="preserve"> </w:t>
            </w:r>
            <w:r w:rsidRPr="003241A9">
              <w:rPr>
                <w:rFonts w:cs="Arial"/>
                <w:szCs w:val="20"/>
              </w:rPr>
              <w:t>from</w:t>
            </w:r>
            <w:r w:rsidR="007548C7">
              <w:rPr>
                <w:rFonts w:cs="Arial"/>
                <w:szCs w:val="20"/>
              </w:rPr>
              <w:t xml:space="preserve"> </w:t>
            </w:r>
            <w:r w:rsidRPr="003241A9">
              <w:rPr>
                <w:rFonts w:cs="Arial"/>
                <w:szCs w:val="20"/>
              </w:rPr>
              <w:t>‘Business</w:t>
            </w:r>
            <w:r w:rsidR="007548C7">
              <w:rPr>
                <w:rFonts w:cs="Arial"/>
                <w:szCs w:val="20"/>
              </w:rPr>
              <w:t xml:space="preserve"> </w:t>
            </w:r>
            <w:r w:rsidRPr="003241A9">
              <w:rPr>
                <w:rFonts w:cs="Arial"/>
                <w:szCs w:val="20"/>
              </w:rPr>
              <w:t>analyst’</w:t>
            </w:r>
            <w:r w:rsidR="007548C7">
              <w:rPr>
                <w:rFonts w:cs="Arial"/>
                <w:szCs w:val="20"/>
              </w:rPr>
              <w:t xml:space="preserve"> </w:t>
            </w:r>
            <w:r w:rsidRPr="003241A9">
              <w:rPr>
                <w:rFonts w:cs="Arial"/>
                <w:szCs w:val="20"/>
              </w:rPr>
              <w:t>to</w:t>
            </w:r>
            <w:r w:rsidR="007548C7">
              <w:rPr>
                <w:rFonts w:cs="Arial"/>
                <w:szCs w:val="20"/>
              </w:rPr>
              <w:t xml:space="preserve"> </w:t>
            </w:r>
            <w:r w:rsidRPr="003241A9">
              <w:rPr>
                <w:rFonts w:cs="Arial"/>
                <w:szCs w:val="20"/>
              </w:rPr>
              <w:t>‘Senior</w:t>
            </w:r>
            <w:r w:rsidR="007548C7">
              <w:rPr>
                <w:rFonts w:cs="Arial"/>
                <w:szCs w:val="20"/>
              </w:rPr>
              <w:t xml:space="preserve"> </w:t>
            </w:r>
            <w:r w:rsidRPr="003241A9">
              <w:rPr>
                <w:rFonts w:cs="Arial"/>
                <w:szCs w:val="20"/>
              </w:rPr>
              <w:t>business</w:t>
            </w:r>
            <w:r w:rsidR="007548C7">
              <w:rPr>
                <w:rFonts w:cs="Arial"/>
                <w:szCs w:val="20"/>
              </w:rPr>
              <w:t xml:space="preserve"> </w:t>
            </w:r>
            <w:r w:rsidRPr="003241A9">
              <w:rPr>
                <w:rFonts w:cs="Arial"/>
                <w:szCs w:val="20"/>
              </w:rPr>
              <w:t>analyst’.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0863C5D" w14:textId="72850F09" w:rsidR="003241A9" w:rsidRDefault="003241A9" w:rsidP="003241A9">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p>
          <w:p w14:paraId="59A05BB9" w14:textId="3E2C3AC0" w:rsidR="007403E9" w:rsidRPr="003241A9" w:rsidRDefault="007403E9" w:rsidP="003241A9">
            <w:pPr>
              <w:pStyle w:val="Tabletext"/>
              <w:tabs>
                <w:tab w:val="left" w:pos="170"/>
              </w:tabs>
              <w:spacing w:line="190" w:lineRule="exact"/>
              <w:rPr>
                <w:rFonts w:ascii="Arial" w:hAnsi="Arial" w:cs="Arial"/>
              </w:rPr>
            </w:pPr>
          </w:p>
        </w:tc>
      </w:tr>
      <w:tr w:rsidR="007403E9" w:rsidRPr="00117260" w14:paraId="33081276"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1B79A6A4" w14:textId="77777777" w:rsidR="007403E9" w:rsidRPr="003241A9" w:rsidRDefault="007403E9">
            <w:pPr>
              <w:pStyle w:val="QNameText"/>
              <w:spacing w:after="0" w:line="256" w:lineRule="auto"/>
            </w:pPr>
            <w:r w:rsidRPr="003241A9">
              <w:lastRenderedPageBreak/>
              <w:t>NUMOCC</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4FA9A13" w14:textId="08975E9E" w:rsidR="007403E9" w:rsidRPr="003241A9" w:rsidRDefault="0055352F" w:rsidP="0055352F">
            <w:pPr>
              <w:rPr>
                <w:rFonts w:cs="Arial"/>
                <w:szCs w:val="20"/>
              </w:rPr>
            </w:pPr>
            <w:r w:rsidRPr="003241A9">
              <w:rPr>
                <w:rFonts w:cs="Arial"/>
                <w:szCs w:val="20"/>
              </w:rPr>
              <w:t>How</w:t>
            </w:r>
            <w:r w:rsidR="007548C7">
              <w:rPr>
                <w:rFonts w:cs="Arial"/>
                <w:szCs w:val="20"/>
              </w:rPr>
              <w:t xml:space="preserve"> </w:t>
            </w:r>
            <w:r w:rsidRPr="003241A9">
              <w:rPr>
                <w:rFonts w:cs="Arial"/>
                <w:szCs w:val="20"/>
              </w:rPr>
              <w:t>many</w:t>
            </w:r>
            <w:r w:rsidR="007548C7">
              <w:rPr>
                <w:rFonts w:cs="Arial"/>
                <w:szCs w:val="20"/>
              </w:rPr>
              <w:t xml:space="preserve"> </w:t>
            </w:r>
            <w:r w:rsidRPr="003241A9">
              <w:rPr>
                <w:rFonts w:cs="Arial"/>
                <w:szCs w:val="20"/>
              </w:rPr>
              <w:t>other</w:t>
            </w:r>
            <w:r w:rsidR="007548C7">
              <w:rPr>
                <w:rFonts w:cs="Arial"/>
                <w:szCs w:val="20"/>
              </w:rPr>
              <w:t xml:space="preserve"> </w:t>
            </w:r>
            <w:r w:rsidRPr="003241A9">
              <w:rPr>
                <w:rFonts w:cs="Arial"/>
                <w:szCs w:val="20"/>
              </w:rPr>
              <w:t>occupations</w:t>
            </w:r>
            <w:r w:rsidR="007548C7">
              <w:rPr>
                <w:rFonts w:cs="Arial"/>
                <w:szCs w:val="20"/>
              </w:rPr>
              <w:t xml:space="preserve"> </w:t>
            </w:r>
            <w:r w:rsidRPr="003241A9">
              <w:rPr>
                <w:rFonts w:cs="Arial"/>
                <w:szCs w:val="20"/>
              </w:rPr>
              <w:t>*(IF</w:t>
            </w:r>
            <w:r w:rsidR="007548C7">
              <w:rPr>
                <w:rFonts w:cs="Arial"/>
                <w:szCs w:val="20"/>
              </w:rPr>
              <w:t xml:space="preserve"> </w:t>
            </w:r>
            <w:r w:rsidRPr="003241A9">
              <w:rPr>
                <w:rFonts w:cs="Arial"/>
                <w:szCs w:val="20"/>
              </w:rPr>
              <w:t>WORKING</w:t>
            </w:r>
            <w:r w:rsidR="007548C7">
              <w:rPr>
                <w:rFonts w:cs="Arial"/>
                <w:szCs w:val="20"/>
              </w:rPr>
              <w:t xml:space="preserve"> </w:t>
            </w:r>
            <w:r w:rsidRPr="003241A9">
              <w:rPr>
                <w:rFonts w:cs="Arial"/>
                <w:szCs w:val="20"/>
              </w:rPr>
              <w:t>SHOW:</w:t>
            </w:r>
            <w:r w:rsidR="007548C7">
              <w:rPr>
                <w:rFonts w:cs="Arial"/>
                <w:szCs w:val="20"/>
              </w:rPr>
              <w:t xml:space="preserve"> </w:t>
            </w:r>
            <w:r w:rsidRPr="003241A9">
              <w:rPr>
                <w:rFonts w:cs="Arial"/>
                <w:szCs w:val="20"/>
              </w:rPr>
              <w:t>excluding</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current</w:t>
            </w:r>
            <w:r w:rsidR="007548C7">
              <w:rPr>
                <w:rFonts w:cs="Arial"/>
                <w:szCs w:val="20"/>
              </w:rPr>
              <w:t xml:space="preserve"> </w:t>
            </w:r>
            <w:r w:rsidRPr="003241A9">
              <w:rPr>
                <w:rFonts w:cs="Arial"/>
                <w:szCs w:val="20"/>
              </w:rPr>
              <w:t>occupation)</w:t>
            </w:r>
            <w:r w:rsidR="007548C7">
              <w:rPr>
                <w:rFonts w:cs="Arial"/>
                <w:szCs w:val="20"/>
              </w:rPr>
              <w:t xml:space="preserve"> </w:t>
            </w:r>
            <w:r w:rsidRPr="003241A9">
              <w:rPr>
                <w:rFonts w:cs="Arial"/>
                <w:szCs w:val="20"/>
              </w:rPr>
              <w:t>have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performed</w:t>
            </w:r>
            <w:r w:rsidR="007548C7">
              <w:rPr>
                <w:rFonts w:cs="Arial"/>
                <w:szCs w:val="20"/>
              </w:rPr>
              <w:t xml:space="preserve"> </w:t>
            </w:r>
            <w:r w:rsidRPr="003241A9">
              <w:rPr>
                <w:rFonts w:cs="Arial"/>
                <w:szCs w:val="20"/>
              </w:rPr>
              <w:t>since</w:t>
            </w:r>
            <w:r w:rsidR="007548C7">
              <w:rPr>
                <w:rFonts w:cs="Arial"/>
                <w:szCs w:val="20"/>
              </w:rPr>
              <w:t xml:space="preserve"> </w:t>
            </w:r>
            <w:r w:rsidRPr="003241A9">
              <w:rPr>
                <w:rFonts w:cs="Arial"/>
                <w:szCs w:val="20"/>
              </w:rPr>
              <w:t>&lt;YEAR&gt;?</w:t>
            </w:r>
            <w:r w:rsidR="007548C7">
              <w:rPr>
                <w:rFonts w:cs="Arial"/>
                <w:szCs w:val="20"/>
              </w:rPr>
              <w:t xml:space="preserve"> </w:t>
            </w:r>
            <w:r w:rsidRPr="003241A9">
              <w:rPr>
                <w:rFonts w:cs="Arial"/>
                <w:szCs w:val="20"/>
              </w:rPr>
              <w:t>If</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changed</w:t>
            </w:r>
            <w:r w:rsidR="007548C7">
              <w:rPr>
                <w:rFonts w:cs="Arial"/>
                <w:szCs w:val="20"/>
              </w:rPr>
              <w:t xml:space="preserve"> </w:t>
            </w:r>
            <w:r w:rsidRPr="003241A9">
              <w:rPr>
                <w:rFonts w:cs="Arial"/>
                <w:szCs w:val="20"/>
              </w:rPr>
              <w:t>occupations</w:t>
            </w:r>
            <w:r w:rsidR="007548C7">
              <w:rPr>
                <w:rFonts w:cs="Arial"/>
                <w:szCs w:val="20"/>
              </w:rPr>
              <w:t xml:space="preserve"> </w:t>
            </w:r>
            <w:r w:rsidRPr="003241A9">
              <w:rPr>
                <w:rFonts w:cs="Arial"/>
                <w:szCs w:val="20"/>
              </w:rPr>
              <w:t>within</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same</w:t>
            </w:r>
            <w:r w:rsidR="007548C7">
              <w:rPr>
                <w:rFonts w:cs="Arial"/>
                <w:szCs w:val="20"/>
              </w:rPr>
              <w:t xml:space="preserve"> </w:t>
            </w:r>
            <w:r w:rsidRPr="003241A9">
              <w:rPr>
                <w:rFonts w:cs="Arial"/>
                <w:szCs w:val="20"/>
              </w:rPr>
              <w:t>business,</w:t>
            </w:r>
            <w:r w:rsidR="007548C7">
              <w:rPr>
                <w:rFonts w:cs="Arial"/>
                <w:szCs w:val="20"/>
              </w:rPr>
              <w:t xml:space="preserve"> </w:t>
            </w:r>
            <w:r w:rsidRPr="003241A9">
              <w:rPr>
                <w:rFonts w:cs="Arial"/>
                <w:szCs w:val="20"/>
              </w:rPr>
              <w:t>please</w:t>
            </w:r>
            <w:r w:rsidR="007548C7">
              <w:rPr>
                <w:rFonts w:cs="Arial"/>
                <w:szCs w:val="20"/>
              </w:rPr>
              <w:t xml:space="preserve"> </w:t>
            </w:r>
            <w:r w:rsidRPr="003241A9">
              <w:rPr>
                <w:rFonts w:cs="Arial"/>
                <w:szCs w:val="20"/>
              </w:rPr>
              <w:t>include</w:t>
            </w:r>
            <w:r w:rsidR="007548C7">
              <w:rPr>
                <w:rFonts w:cs="Arial"/>
                <w:szCs w:val="20"/>
              </w:rPr>
              <w:t xml:space="preserve"> </w:t>
            </w:r>
            <w:r w:rsidRPr="003241A9">
              <w:rPr>
                <w:rFonts w:cs="Arial"/>
                <w:szCs w:val="20"/>
              </w:rPr>
              <w:t>each</w:t>
            </w:r>
            <w:r w:rsidR="007548C7">
              <w:rPr>
                <w:rFonts w:cs="Arial"/>
                <w:szCs w:val="20"/>
              </w:rPr>
              <w:t xml:space="preserve"> </w:t>
            </w:r>
            <w:r w:rsidRPr="003241A9">
              <w:rPr>
                <w:rFonts w:cs="Arial"/>
                <w:szCs w:val="20"/>
              </w:rPr>
              <w:t>occupation</w:t>
            </w:r>
            <w:r w:rsidR="007548C7">
              <w:rPr>
                <w:rFonts w:cs="Arial"/>
                <w:szCs w:val="20"/>
              </w:rPr>
              <w:t xml:space="preserve"> </w:t>
            </w:r>
            <w:r w:rsidRPr="003241A9">
              <w:rPr>
                <w:rFonts w:cs="Arial"/>
                <w:szCs w:val="20"/>
              </w:rPr>
              <w:t>separately.</w:t>
            </w:r>
            <w:r w:rsidRPr="003241A9">
              <w:rPr>
                <w:rFonts w:cs="Arial"/>
                <w:szCs w:val="20"/>
              </w:rPr>
              <w:br/>
              <w:t>An</w:t>
            </w:r>
            <w:r w:rsidR="007548C7">
              <w:rPr>
                <w:rFonts w:cs="Arial"/>
                <w:szCs w:val="20"/>
              </w:rPr>
              <w:t xml:space="preserve"> </w:t>
            </w:r>
            <w:r w:rsidRPr="003241A9">
              <w:rPr>
                <w:rFonts w:cs="Arial"/>
                <w:szCs w:val="20"/>
              </w:rPr>
              <w:t>example</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changing</w:t>
            </w:r>
            <w:r w:rsidR="007548C7">
              <w:rPr>
                <w:rFonts w:cs="Arial"/>
                <w:szCs w:val="20"/>
              </w:rPr>
              <w:t xml:space="preserve"> </w:t>
            </w:r>
            <w:r w:rsidRPr="003241A9">
              <w:rPr>
                <w:rFonts w:cs="Arial"/>
                <w:szCs w:val="20"/>
              </w:rPr>
              <w:t>occupations</w:t>
            </w:r>
            <w:r w:rsidR="007548C7">
              <w:rPr>
                <w:rFonts w:cs="Arial"/>
                <w:szCs w:val="20"/>
              </w:rPr>
              <w:t xml:space="preserve"> </w:t>
            </w:r>
            <w:r w:rsidRPr="003241A9">
              <w:rPr>
                <w:rFonts w:cs="Arial"/>
                <w:szCs w:val="20"/>
              </w:rPr>
              <w:t>may</w:t>
            </w:r>
            <w:r w:rsidR="007548C7">
              <w:rPr>
                <w:rFonts w:cs="Arial"/>
                <w:szCs w:val="20"/>
              </w:rPr>
              <w:t xml:space="preserve"> </w:t>
            </w:r>
            <w:r w:rsidRPr="003241A9">
              <w:rPr>
                <w:rFonts w:cs="Arial"/>
                <w:szCs w:val="20"/>
              </w:rPr>
              <w:t>be</w:t>
            </w:r>
            <w:r w:rsidR="007548C7">
              <w:rPr>
                <w:rFonts w:cs="Arial"/>
                <w:szCs w:val="20"/>
              </w:rPr>
              <w:t xml:space="preserve"> </w:t>
            </w:r>
            <w:r w:rsidRPr="003241A9">
              <w:rPr>
                <w:rFonts w:cs="Arial"/>
                <w:szCs w:val="20"/>
              </w:rPr>
              <w:t>getting</w:t>
            </w:r>
            <w:r w:rsidR="007548C7">
              <w:rPr>
                <w:rFonts w:cs="Arial"/>
                <w:szCs w:val="20"/>
              </w:rPr>
              <w:t xml:space="preserve"> </w:t>
            </w:r>
            <w:r w:rsidRPr="003241A9">
              <w:rPr>
                <w:rFonts w:cs="Arial"/>
                <w:szCs w:val="20"/>
              </w:rPr>
              <w:t>a</w:t>
            </w:r>
            <w:r w:rsidR="007548C7">
              <w:rPr>
                <w:rFonts w:cs="Arial"/>
                <w:szCs w:val="20"/>
              </w:rPr>
              <w:t xml:space="preserve"> </w:t>
            </w:r>
            <w:r w:rsidRPr="003241A9">
              <w:rPr>
                <w:rFonts w:cs="Arial"/>
                <w:szCs w:val="20"/>
              </w:rPr>
              <w:t>promotion</w:t>
            </w:r>
            <w:r w:rsidR="007548C7">
              <w:rPr>
                <w:rFonts w:cs="Arial"/>
                <w:szCs w:val="20"/>
              </w:rPr>
              <w:t xml:space="preserve"> </w:t>
            </w:r>
            <w:r w:rsidRPr="003241A9">
              <w:rPr>
                <w:rFonts w:cs="Arial"/>
                <w:szCs w:val="20"/>
              </w:rPr>
              <w:t>from</w:t>
            </w:r>
            <w:r w:rsidR="007548C7">
              <w:rPr>
                <w:rFonts w:cs="Arial"/>
                <w:szCs w:val="20"/>
              </w:rPr>
              <w:t xml:space="preserve"> </w:t>
            </w:r>
            <w:r w:rsidRPr="003241A9">
              <w:rPr>
                <w:rFonts w:cs="Arial"/>
                <w:szCs w:val="20"/>
              </w:rPr>
              <w:t>‘Business</w:t>
            </w:r>
            <w:r w:rsidR="007548C7">
              <w:rPr>
                <w:rFonts w:cs="Arial"/>
                <w:szCs w:val="20"/>
              </w:rPr>
              <w:t xml:space="preserve"> </w:t>
            </w:r>
            <w:r w:rsidRPr="003241A9">
              <w:rPr>
                <w:rFonts w:cs="Arial"/>
                <w:szCs w:val="20"/>
              </w:rPr>
              <w:t>analyst’</w:t>
            </w:r>
            <w:r w:rsidR="007548C7">
              <w:rPr>
                <w:rFonts w:cs="Arial"/>
                <w:szCs w:val="20"/>
              </w:rPr>
              <w:t xml:space="preserve"> </w:t>
            </w:r>
            <w:r w:rsidRPr="003241A9">
              <w:rPr>
                <w:rFonts w:cs="Arial"/>
                <w:szCs w:val="20"/>
              </w:rPr>
              <w:t>to</w:t>
            </w:r>
            <w:r w:rsidR="007548C7">
              <w:rPr>
                <w:rFonts w:cs="Arial"/>
                <w:szCs w:val="20"/>
              </w:rPr>
              <w:t xml:space="preserve"> </w:t>
            </w:r>
            <w:r w:rsidRPr="003241A9">
              <w:rPr>
                <w:rFonts w:cs="Arial"/>
                <w:szCs w:val="20"/>
              </w:rPr>
              <w:t>‘Senior</w:t>
            </w:r>
            <w:r w:rsidR="007548C7">
              <w:rPr>
                <w:rFonts w:cs="Arial"/>
                <w:szCs w:val="20"/>
              </w:rPr>
              <w:t xml:space="preserve"> </w:t>
            </w:r>
            <w:r w:rsidRPr="003241A9">
              <w:rPr>
                <w:rFonts w:cs="Arial"/>
                <w:szCs w:val="20"/>
              </w:rPr>
              <w:t>business</w:t>
            </w:r>
            <w:r w:rsidR="007548C7">
              <w:rPr>
                <w:rFonts w:cs="Arial"/>
                <w:szCs w:val="20"/>
              </w:rPr>
              <w:t xml:space="preserve"> </w:t>
            </w:r>
            <w:r w:rsidRPr="003241A9">
              <w:rPr>
                <w:rFonts w:cs="Arial"/>
                <w:szCs w:val="20"/>
              </w:rPr>
              <w:t>analyst’.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E061DA5" w14:textId="0C9961F2" w:rsidR="0055352F" w:rsidRDefault="0055352F" w:rsidP="0055352F">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number</w:t>
            </w:r>
            <w:r w:rsidR="007548C7">
              <w:rPr>
                <w:rFonts w:cs="Arial"/>
                <w:szCs w:val="20"/>
              </w:rPr>
              <w:t xml:space="preserve"> </w:t>
            </w:r>
            <w:r>
              <w:rPr>
                <w:rFonts w:cs="Arial"/>
                <w:szCs w:val="20"/>
              </w:rPr>
              <w:t>of</w:t>
            </w:r>
            <w:r w:rsidR="007548C7">
              <w:rPr>
                <w:rFonts w:cs="Arial"/>
                <w:szCs w:val="20"/>
              </w:rPr>
              <w:t xml:space="preserve"> </w:t>
            </w:r>
            <w:r>
              <w:rPr>
                <w:rFonts w:cs="Arial"/>
                <w:szCs w:val="20"/>
              </w:rPr>
              <w:t>occupations</w:t>
            </w:r>
            <w:r w:rsidR="007548C7">
              <w:rPr>
                <w:rFonts w:cs="Arial"/>
                <w:szCs w:val="20"/>
              </w:rPr>
              <w:t xml:space="preserve"> </w:t>
            </w:r>
            <w:r>
              <w:rPr>
                <w:rFonts w:cs="Arial"/>
                <w:szCs w:val="20"/>
              </w:rPr>
              <w:t>(NUMERIC,</w:t>
            </w:r>
            <w:r w:rsidR="007548C7">
              <w:rPr>
                <w:rFonts w:cs="Arial"/>
                <w:szCs w:val="20"/>
              </w:rPr>
              <w:t xml:space="preserve"> </w:t>
            </w:r>
            <w:r>
              <w:rPr>
                <w:rFonts w:cs="Arial"/>
                <w:szCs w:val="20"/>
              </w:rPr>
              <w:t>RANGE</w:t>
            </w:r>
            <w:r w:rsidR="007548C7">
              <w:rPr>
                <w:rFonts w:cs="Arial"/>
                <w:szCs w:val="20"/>
              </w:rPr>
              <w:t xml:space="preserve"> </w:t>
            </w:r>
            <w:r>
              <w:rPr>
                <w:rFonts w:cs="Arial"/>
                <w:szCs w:val="20"/>
              </w:rPr>
              <w:t>0-30)</w:t>
            </w:r>
          </w:p>
          <w:p w14:paraId="3CF5A318" w14:textId="1F74014E" w:rsidR="007403E9" w:rsidRPr="00117260" w:rsidRDefault="007403E9">
            <w:pPr>
              <w:pStyle w:val="Tabletext"/>
              <w:rPr>
                <w:rFonts w:ascii="Arial" w:hAnsi="Arial" w:cs="Arial"/>
                <w:highlight w:val="yellow"/>
              </w:rPr>
            </w:pPr>
          </w:p>
        </w:tc>
      </w:tr>
      <w:tr w:rsidR="007403E9" w:rsidRPr="00117260" w14:paraId="019476B0"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7B8FED9" w14:textId="77777777" w:rsidR="007403E9" w:rsidRPr="003241A9" w:rsidRDefault="007403E9">
            <w:pPr>
              <w:pStyle w:val="Tablecolumnheader"/>
              <w:rPr>
                <w:rFonts w:ascii="Arial" w:hAnsi="Arial" w:cs="Arial"/>
                <w:szCs w:val="18"/>
              </w:rPr>
            </w:pPr>
          </w:p>
        </w:tc>
        <w:tc>
          <w:tcPr>
            <w:tcW w:w="2675"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hideMark/>
          </w:tcPr>
          <w:p w14:paraId="6F15BDB2" w14:textId="6489CF9C" w:rsidR="007403E9" w:rsidRPr="003241A9" w:rsidRDefault="007403E9">
            <w:pPr>
              <w:pStyle w:val="Tablecolumnheader"/>
              <w:rPr>
                <w:rFonts w:ascii="Arial" w:hAnsi="Arial" w:cs="Arial"/>
                <w:szCs w:val="18"/>
              </w:rPr>
            </w:pPr>
            <w:r w:rsidRPr="003241A9">
              <w:rPr>
                <w:rFonts w:ascii="Arial" w:hAnsi="Arial" w:cs="Arial"/>
                <w:b w:val="0"/>
                <w:szCs w:val="18"/>
              </w:rPr>
              <w:t>Module</w:t>
            </w:r>
            <w:r w:rsidR="007548C7">
              <w:rPr>
                <w:rFonts w:ascii="Arial" w:hAnsi="Arial" w:cs="Arial"/>
                <w:b w:val="0"/>
                <w:szCs w:val="18"/>
              </w:rPr>
              <w:t xml:space="preserve"> </w:t>
            </w:r>
            <w:r w:rsidRPr="003241A9">
              <w:rPr>
                <w:rFonts w:ascii="Arial" w:hAnsi="Arial" w:cs="Arial"/>
                <w:b w:val="0"/>
                <w:szCs w:val="18"/>
              </w:rPr>
              <w:t>C:</w:t>
            </w:r>
            <w:r w:rsidR="007548C7">
              <w:rPr>
                <w:rFonts w:ascii="Arial" w:hAnsi="Arial" w:cs="Arial"/>
                <w:b w:val="0"/>
                <w:szCs w:val="18"/>
              </w:rPr>
              <w:t xml:space="preserve"> </w:t>
            </w:r>
            <w:r w:rsidRPr="003241A9">
              <w:rPr>
                <w:rFonts w:ascii="Arial" w:hAnsi="Arial" w:cs="Arial"/>
                <w:b w:val="0"/>
                <w:szCs w:val="18"/>
              </w:rPr>
              <w:t>Further</w:t>
            </w:r>
            <w:r w:rsidR="007548C7">
              <w:rPr>
                <w:rFonts w:ascii="Arial" w:hAnsi="Arial" w:cs="Arial"/>
                <w:b w:val="0"/>
                <w:szCs w:val="18"/>
              </w:rPr>
              <w:t xml:space="preserve"> </w:t>
            </w:r>
            <w:r w:rsidRPr="003241A9">
              <w:rPr>
                <w:rFonts w:ascii="Arial" w:hAnsi="Arial" w:cs="Arial"/>
                <w:b w:val="0"/>
                <w:szCs w:val="18"/>
              </w:rPr>
              <w:t>study</w:t>
            </w:r>
          </w:p>
        </w:tc>
        <w:tc>
          <w:tcPr>
            <w:tcW w:w="1473"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tcPr>
          <w:p w14:paraId="301B40F6" w14:textId="77777777" w:rsidR="007403E9" w:rsidRPr="00117260" w:rsidRDefault="007403E9">
            <w:pPr>
              <w:pStyle w:val="Tabletext"/>
              <w:rPr>
                <w:rFonts w:ascii="Arial" w:hAnsi="Arial" w:cs="Arial"/>
                <w:highlight w:val="yellow"/>
              </w:rPr>
            </w:pPr>
          </w:p>
        </w:tc>
      </w:tr>
      <w:tr w:rsidR="007403E9" w:rsidRPr="00117260" w14:paraId="4D17B0A2"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799F05D" w14:textId="77777777" w:rsidR="007403E9" w:rsidRPr="003241A9" w:rsidRDefault="007403E9">
            <w:pPr>
              <w:pStyle w:val="Tabletext"/>
              <w:rPr>
                <w:rFonts w:ascii="Arial" w:hAnsi="Arial" w:cs="Arial"/>
              </w:rPr>
            </w:pPr>
            <w:proofErr w:type="spellStart"/>
            <w:r w:rsidRPr="003241A9">
              <w:rPr>
                <w:rFonts w:ascii="Arial" w:hAnsi="Arial" w:cs="Arial"/>
              </w:rPr>
              <w:t>FQUALi</w:t>
            </w:r>
            <w:proofErr w:type="spellEnd"/>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7A702FE" w14:textId="6C4B6FEC" w:rsidR="007403E9" w:rsidRPr="003241A9" w:rsidRDefault="0055352F" w:rsidP="0055352F">
            <w:pPr>
              <w:rPr>
                <w:rFonts w:cs="Arial"/>
                <w:szCs w:val="20"/>
              </w:rPr>
            </w:pPr>
            <w:r w:rsidRPr="003241A9">
              <w:rPr>
                <w:rFonts w:cs="Arial"/>
                <w:szCs w:val="20"/>
              </w:rPr>
              <w:t>The</w:t>
            </w:r>
            <w:r w:rsidR="007548C7">
              <w:rPr>
                <w:rFonts w:cs="Arial"/>
                <w:szCs w:val="20"/>
              </w:rPr>
              <w:t xml:space="preserve"> </w:t>
            </w:r>
            <w:r w:rsidRPr="003241A9">
              <w:rPr>
                <w:rFonts w:cs="Arial"/>
                <w:szCs w:val="20"/>
              </w:rPr>
              <w:t>next</w:t>
            </w:r>
            <w:r w:rsidR="007548C7">
              <w:rPr>
                <w:rFonts w:cs="Arial"/>
                <w:szCs w:val="20"/>
              </w:rPr>
              <w:t xml:space="preserve"> </w:t>
            </w:r>
            <w:r w:rsidRPr="003241A9">
              <w:rPr>
                <w:rFonts w:cs="Arial"/>
                <w:szCs w:val="20"/>
              </w:rPr>
              <w:t>few</w:t>
            </w:r>
            <w:r w:rsidR="007548C7">
              <w:rPr>
                <w:rFonts w:cs="Arial"/>
                <w:szCs w:val="20"/>
              </w:rPr>
              <w:t xml:space="preserve"> </w:t>
            </w:r>
            <w:r w:rsidRPr="003241A9">
              <w:rPr>
                <w:rFonts w:cs="Arial"/>
                <w:szCs w:val="20"/>
              </w:rPr>
              <w:t>questions</w:t>
            </w:r>
            <w:r w:rsidR="007548C7">
              <w:rPr>
                <w:rFonts w:cs="Arial"/>
                <w:szCs w:val="20"/>
              </w:rPr>
              <w:t xml:space="preserve"> </w:t>
            </w:r>
            <w:r w:rsidRPr="003241A9">
              <w:rPr>
                <w:rFonts w:cs="Arial"/>
                <w:szCs w:val="20"/>
              </w:rPr>
              <w:t>are</w:t>
            </w:r>
            <w:r w:rsidR="007548C7">
              <w:rPr>
                <w:rFonts w:cs="Arial"/>
                <w:szCs w:val="20"/>
              </w:rPr>
              <w:t xml:space="preserve"> </w:t>
            </w:r>
            <w:r w:rsidRPr="003241A9">
              <w:rPr>
                <w:rFonts w:cs="Arial"/>
                <w:szCs w:val="20"/>
              </w:rPr>
              <w:t>about</w:t>
            </w:r>
            <w:r w:rsidR="007548C7">
              <w:rPr>
                <w:rFonts w:cs="Arial"/>
                <w:szCs w:val="20"/>
              </w:rPr>
              <w:t xml:space="preserve"> </w:t>
            </w:r>
            <w:r w:rsidRPr="003241A9">
              <w:rPr>
                <w:rFonts w:cs="Arial"/>
                <w:szCs w:val="20"/>
              </w:rPr>
              <w:t>qualifications</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may</w:t>
            </w:r>
            <w:r w:rsidR="007548C7">
              <w:rPr>
                <w:rFonts w:cs="Arial"/>
                <w:szCs w:val="20"/>
              </w:rPr>
              <w:t xml:space="preserve"> </w:t>
            </w:r>
            <w:r w:rsidRPr="003241A9">
              <w:rPr>
                <w:rFonts w:cs="Arial"/>
                <w:szCs w:val="20"/>
              </w:rPr>
              <w:t>have</w:t>
            </w:r>
            <w:r w:rsidR="007548C7">
              <w:rPr>
                <w:rFonts w:cs="Arial"/>
                <w:szCs w:val="20"/>
              </w:rPr>
              <w:t xml:space="preserve"> </w:t>
            </w:r>
            <w:r w:rsidRPr="003241A9">
              <w:rPr>
                <w:rFonts w:cs="Arial"/>
                <w:szCs w:val="20"/>
              </w:rPr>
              <w:t>completed</w:t>
            </w:r>
            <w:r w:rsidR="007548C7">
              <w:rPr>
                <w:rFonts w:cs="Arial"/>
                <w:szCs w:val="20"/>
              </w:rPr>
              <w:t xml:space="preserve"> </w:t>
            </w:r>
            <w:r w:rsidRPr="003241A9">
              <w:rPr>
                <w:rFonts w:cs="Arial"/>
                <w:szCs w:val="20"/>
              </w:rPr>
              <w:t>between</w:t>
            </w:r>
            <w:r w:rsidR="007548C7">
              <w:rPr>
                <w:rFonts w:cs="Arial"/>
                <w:szCs w:val="20"/>
              </w:rPr>
              <w:t xml:space="preserve"> </w:t>
            </w:r>
            <w:r w:rsidRPr="003241A9">
              <w:rPr>
                <w:rFonts w:cs="Arial"/>
                <w:szCs w:val="20"/>
              </w:rPr>
              <w:t>&lt;YEAR&gt;</w:t>
            </w:r>
            <w:r w:rsidR="007548C7">
              <w:rPr>
                <w:rFonts w:cs="Arial"/>
                <w:szCs w:val="20"/>
              </w:rPr>
              <w:t xml:space="preserve"> </w:t>
            </w:r>
            <w:r w:rsidRPr="003241A9">
              <w:rPr>
                <w:rFonts w:cs="Arial"/>
                <w:szCs w:val="20"/>
              </w:rPr>
              <w:t>and</w:t>
            </w:r>
            <w:r w:rsidR="007548C7">
              <w:rPr>
                <w:rFonts w:cs="Arial"/>
                <w:szCs w:val="20"/>
              </w:rPr>
              <w:t xml:space="preserve"> </w:t>
            </w:r>
            <w:r w:rsidRPr="003241A9">
              <w:rPr>
                <w:rFonts w:cs="Arial"/>
                <w:szCs w:val="20"/>
              </w:rPr>
              <w:t>now.</w:t>
            </w:r>
            <w:r w:rsidRPr="003241A9">
              <w:rPr>
                <w:rFonts w:cs="Arial"/>
                <w:szCs w:val="20"/>
              </w:rPr>
              <w:br/>
              <w:t>Since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completed</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&lt;QUALNAME&gt;</w:t>
            </w:r>
            <w:r w:rsidR="007548C7">
              <w:rPr>
                <w:rFonts w:cs="Arial"/>
                <w:szCs w:val="20"/>
              </w:rPr>
              <w:t xml:space="preserve"> </w:t>
            </w:r>
            <w:r w:rsidRPr="003241A9">
              <w:rPr>
                <w:rFonts w:cs="Arial"/>
                <w:szCs w:val="20"/>
              </w:rPr>
              <w:t>have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completed</w:t>
            </w:r>
            <w:r w:rsidR="007548C7">
              <w:rPr>
                <w:rFonts w:cs="Arial"/>
                <w:szCs w:val="20"/>
              </w:rPr>
              <w:t xml:space="preserve"> </w:t>
            </w:r>
            <w:r w:rsidRPr="003241A9">
              <w:rPr>
                <w:rFonts w:cs="Arial"/>
                <w:szCs w:val="20"/>
              </w:rPr>
              <w:t>another</w:t>
            </w:r>
            <w:r w:rsidR="007548C7">
              <w:rPr>
                <w:rFonts w:cs="Arial"/>
                <w:szCs w:val="20"/>
              </w:rPr>
              <w:t xml:space="preserve"> </w:t>
            </w:r>
            <w:r w:rsidRPr="003241A9">
              <w:rPr>
                <w:rFonts w:cs="Arial"/>
                <w:b/>
                <w:bCs/>
                <w:szCs w:val="20"/>
              </w:rPr>
              <w:t>qualification</w:t>
            </w:r>
            <w:r w:rsidRPr="003241A9">
              <w:rPr>
                <w:rFonts w:cs="Arial"/>
                <w:szCs w:val="20"/>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2AD8E57" w14:textId="16B2A04B" w:rsidR="007403E9" w:rsidRPr="0055352F" w:rsidRDefault="0055352F" w:rsidP="0055352F">
            <w:pPr>
              <w:rPr>
                <w:rFonts w:cs="Arial"/>
                <w:szCs w:val="20"/>
              </w:rPr>
            </w:pPr>
            <w:r>
              <w:rPr>
                <w:rFonts w:cs="Arial"/>
                <w:szCs w:val="20"/>
              </w:rPr>
              <w:t>1.</w:t>
            </w:r>
            <w:r w:rsidR="007548C7">
              <w:rPr>
                <w:rFonts w:cs="Arial"/>
                <w:szCs w:val="20"/>
              </w:rPr>
              <w:t xml:space="preserve"> </w:t>
            </w:r>
            <w:r>
              <w:rPr>
                <w:rFonts w:cs="Arial"/>
                <w:szCs w:val="20"/>
              </w:rPr>
              <w:t>Yes</w:t>
            </w:r>
            <w:r w:rsidR="007548C7">
              <w:rPr>
                <w:rFonts w:cs="Arial"/>
                <w:szCs w:val="20"/>
              </w:rPr>
              <w:t xml:space="preserve"> </w:t>
            </w:r>
            <w:r>
              <w:rPr>
                <w:rFonts w:cs="Arial"/>
                <w:szCs w:val="20"/>
              </w:rPr>
              <w:t>–</w:t>
            </w:r>
            <w:r w:rsidR="007548C7">
              <w:rPr>
                <w:rFonts w:cs="Arial"/>
                <w:szCs w:val="20"/>
              </w:rPr>
              <w:t xml:space="preserve"> </w:t>
            </w:r>
            <w:r>
              <w:rPr>
                <w:rFonts w:cs="Arial"/>
                <w:szCs w:val="20"/>
              </w:rPr>
              <w:t>full-time</w:t>
            </w:r>
            <w:r>
              <w:rPr>
                <w:rFonts w:cs="Arial"/>
                <w:szCs w:val="20"/>
              </w:rPr>
              <w:br/>
              <w:t>2.</w:t>
            </w:r>
            <w:r w:rsidR="007548C7">
              <w:rPr>
                <w:rFonts w:cs="Arial"/>
                <w:szCs w:val="20"/>
              </w:rPr>
              <w:t xml:space="preserve"> </w:t>
            </w:r>
            <w:r>
              <w:rPr>
                <w:rFonts w:cs="Arial"/>
                <w:szCs w:val="20"/>
              </w:rPr>
              <w:t>Yes</w:t>
            </w:r>
            <w:r w:rsidR="007548C7">
              <w:rPr>
                <w:rFonts w:cs="Arial"/>
                <w:szCs w:val="20"/>
              </w:rPr>
              <w:t xml:space="preserve"> </w:t>
            </w:r>
            <w:r>
              <w:rPr>
                <w:rFonts w:cs="Arial"/>
                <w:szCs w:val="20"/>
              </w:rPr>
              <w:t>–</w:t>
            </w:r>
            <w:r w:rsidR="007548C7">
              <w:rPr>
                <w:rFonts w:cs="Arial"/>
                <w:szCs w:val="20"/>
              </w:rPr>
              <w:t xml:space="preserve"> </w:t>
            </w:r>
            <w:r>
              <w:rPr>
                <w:rFonts w:cs="Arial"/>
                <w:szCs w:val="20"/>
              </w:rPr>
              <w:t>part-time</w:t>
            </w:r>
            <w:r>
              <w:rPr>
                <w:rFonts w:cs="Arial"/>
                <w:szCs w:val="20"/>
              </w:rPr>
              <w:br/>
              <w:t>5.</w:t>
            </w:r>
            <w:r w:rsidR="007548C7">
              <w:rPr>
                <w:rFonts w:cs="Arial"/>
                <w:szCs w:val="20"/>
              </w:rPr>
              <w:t xml:space="preserve"> </w:t>
            </w:r>
            <w:r>
              <w:rPr>
                <w:rFonts w:cs="Arial"/>
                <w:szCs w:val="20"/>
              </w:rPr>
              <w:t>No</w:t>
            </w:r>
          </w:p>
        </w:tc>
      </w:tr>
      <w:tr w:rsidR="007403E9" w:rsidRPr="00117260" w14:paraId="5CC947EB"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20E00CA6" w14:textId="77777777" w:rsidR="007403E9" w:rsidRPr="003241A9" w:rsidRDefault="007403E9">
            <w:pPr>
              <w:pStyle w:val="Tabletext"/>
              <w:rPr>
                <w:rFonts w:ascii="Arial" w:hAnsi="Arial" w:cs="Arial"/>
              </w:rPr>
            </w:pPr>
            <w:r w:rsidRPr="003241A9">
              <w:rPr>
                <w:rFonts w:ascii="Arial" w:hAnsi="Arial" w:cs="Arial"/>
              </w:rPr>
              <w:t>FQLOC</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E51EEF5" w14:textId="6F0A6208" w:rsidR="007403E9" w:rsidRPr="003241A9" w:rsidRDefault="0055352F" w:rsidP="0055352F">
            <w:pPr>
              <w:rPr>
                <w:rFonts w:cs="Arial"/>
                <w:szCs w:val="20"/>
              </w:rPr>
            </w:pPr>
            <w:r w:rsidRPr="003241A9">
              <w:rPr>
                <w:rFonts w:cs="Arial"/>
                <w:szCs w:val="20"/>
              </w:rPr>
              <w:t>Where</w:t>
            </w:r>
            <w:r w:rsidR="007548C7">
              <w:rPr>
                <w:rFonts w:cs="Arial"/>
                <w:szCs w:val="20"/>
              </w:rPr>
              <w:t xml:space="preserve"> </w:t>
            </w:r>
            <w:r w:rsidRPr="003241A9">
              <w:rPr>
                <w:rFonts w:cs="Arial"/>
                <w:szCs w:val="20"/>
              </w:rPr>
              <w:t>did</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complete</w:t>
            </w:r>
            <w:r w:rsidR="007548C7">
              <w:rPr>
                <w:rFonts w:cs="Arial"/>
                <w:szCs w:val="20"/>
              </w:rPr>
              <w:t xml:space="preserve"> </w:t>
            </w:r>
            <w:r w:rsidRPr="003241A9">
              <w:rPr>
                <w:rFonts w:cs="Arial"/>
                <w:szCs w:val="20"/>
              </w:rPr>
              <w:t>this</w:t>
            </w:r>
            <w:r w:rsidR="007548C7">
              <w:rPr>
                <w:rFonts w:cs="Arial"/>
                <w:szCs w:val="20"/>
              </w:rPr>
              <w:t xml:space="preserve"> </w:t>
            </w:r>
            <w:r w:rsidRPr="003241A9">
              <w:rPr>
                <w:rFonts w:cs="Arial"/>
                <w:b/>
                <w:bCs/>
                <w:szCs w:val="20"/>
              </w:rPr>
              <w:t>qualification</w:t>
            </w:r>
            <w:r w:rsidRPr="003241A9">
              <w:rPr>
                <w:rFonts w:cs="Arial"/>
                <w:szCs w:val="20"/>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361EC1B" w14:textId="4D3418DB" w:rsidR="007403E9" w:rsidRPr="0055352F" w:rsidRDefault="0055352F" w:rsidP="0055352F">
            <w:pPr>
              <w:rPr>
                <w:rFonts w:cs="Arial"/>
                <w:szCs w:val="20"/>
              </w:rPr>
            </w:pPr>
            <w:r>
              <w:rPr>
                <w:rFonts w:cs="Arial"/>
                <w:szCs w:val="20"/>
              </w:rPr>
              <w:t>1.</w:t>
            </w:r>
            <w:r w:rsidR="007548C7">
              <w:rPr>
                <w:rFonts w:cs="Arial"/>
                <w:szCs w:val="20"/>
              </w:rPr>
              <w:t xml:space="preserve"> </w:t>
            </w:r>
            <w:r>
              <w:rPr>
                <w:rFonts w:cs="Arial"/>
                <w:szCs w:val="20"/>
              </w:rPr>
              <w:t>Australia</w:t>
            </w:r>
            <w:r>
              <w:rPr>
                <w:rFonts w:cs="Arial"/>
                <w:szCs w:val="20"/>
              </w:rPr>
              <w:br/>
              <w:t>2.</w:t>
            </w:r>
            <w:r w:rsidR="007548C7">
              <w:rPr>
                <w:rFonts w:cs="Arial"/>
                <w:szCs w:val="20"/>
              </w:rPr>
              <w:t xml:space="preserve"> </w:t>
            </w:r>
            <w:r>
              <w:rPr>
                <w:rFonts w:cs="Arial"/>
                <w:szCs w:val="20"/>
              </w:rPr>
              <w:t>Overseas</w:t>
            </w:r>
          </w:p>
        </w:tc>
      </w:tr>
      <w:tr w:rsidR="007403E9" w:rsidRPr="00117260" w14:paraId="33A5601B"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0D8F131" w14:textId="77777777" w:rsidR="007403E9" w:rsidRPr="003241A9" w:rsidRDefault="007403E9">
            <w:pPr>
              <w:pStyle w:val="Tabletext"/>
              <w:rPr>
                <w:rFonts w:ascii="Arial" w:hAnsi="Arial" w:cs="Arial"/>
              </w:rPr>
            </w:pPr>
            <w:r w:rsidRPr="003241A9">
              <w:rPr>
                <w:rFonts w:ascii="Arial" w:hAnsi="Arial" w:cs="Arial"/>
              </w:rPr>
              <w:t>VFQUAL</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DA9B115" w14:textId="4A4A8D06" w:rsidR="007403E9" w:rsidRPr="003241A9" w:rsidRDefault="001A2C35" w:rsidP="001A2C35">
            <w:pPr>
              <w:rPr>
                <w:rFonts w:cs="Arial"/>
                <w:szCs w:val="20"/>
              </w:rPr>
            </w:pPr>
            <w:r w:rsidRPr="003241A9">
              <w:rPr>
                <w:rFonts w:cs="Arial"/>
                <w:szCs w:val="20"/>
              </w:rPr>
              <w:t>What</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full</w:t>
            </w:r>
            <w:r w:rsidR="007548C7">
              <w:rPr>
                <w:rFonts w:cs="Arial"/>
                <w:szCs w:val="20"/>
              </w:rPr>
              <w:t xml:space="preserve"> </w:t>
            </w:r>
            <w:r w:rsidRPr="003241A9">
              <w:rPr>
                <w:rFonts w:cs="Arial"/>
                <w:szCs w:val="20"/>
              </w:rPr>
              <w:t>title</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most</w:t>
            </w:r>
            <w:r w:rsidR="007548C7">
              <w:rPr>
                <w:rFonts w:cs="Arial"/>
                <w:szCs w:val="20"/>
              </w:rPr>
              <w:t xml:space="preserve"> </w:t>
            </w:r>
            <w:r w:rsidRPr="003241A9">
              <w:rPr>
                <w:rFonts w:cs="Arial"/>
                <w:szCs w:val="20"/>
              </w:rPr>
              <w:t>recent</w:t>
            </w:r>
            <w:r w:rsidR="007548C7">
              <w:rPr>
                <w:rFonts w:cs="Arial"/>
                <w:szCs w:val="20"/>
              </w:rPr>
              <w:t xml:space="preserve"> </w:t>
            </w:r>
            <w:r w:rsidRPr="003241A9">
              <w:rPr>
                <w:rFonts w:cs="Arial"/>
                <w:b/>
                <w:bCs/>
                <w:szCs w:val="20"/>
              </w:rPr>
              <w:t>qualification</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completed?</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AD86596" w14:textId="23886847" w:rsidR="001A2C35" w:rsidRDefault="001A2C35" w:rsidP="001A2C35">
            <w:pPr>
              <w:rPr>
                <w:rFonts w:cs="Arial"/>
                <w:szCs w:val="20"/>
              </w:rPr>
            </w:pPr>
            <w:r>
              <w:rPr>
                <w:rFonts w:cs="Arial"/>
                <w:szCs w:val="20"/>
              </w:rPr>
              <w:t>1.</w:t>
            </w:r>
            <w:r w:rsidR="007548C7">
              <w:rPr>
                <w:rFonts w:cs="Arial"/>
                <w:szCs w:val="20"/>
              </w:rPr>
              <w:t xml:space="preserve"> </w:t>
            </w:r>
            <w:r>
              <w:rPr>
                <w:rFonts w:cs="Arial"/>
                <w:szCs w:val="20"/>
              </w:rPr>
              <w:t>Qualification</w:t>
            </w:r>
            <w:r w:rsidR="007548C7">
              <w:rPr>
                <w:rFonts w:cs="Arial"/>
                <w:szCs w:val="20"/>
              </w:rPr>
              <w:t xml:space="preserve"> </w:t>
            </w:r>
            <w:r>
              <w:rPr>
                <w:rFonts w:cs="Arial"/>
                <w:szCs w:val="20"/>
              </w:rPr>
              <w:t>title</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p w14:paraId="41FB22A8" w14:textId="7D0C59E8" w:rsidR="007403E9" w:rsidRPr="00117260" w:rsidRDefault="007403E9">
            <w:pPr>
              <w:pStyle w:val="Tabletext"/>
              <w:rPr>
                <w:rFonts w:ascii="Arial" w:hAnsi="Arial" w:cs="Arial"/>
                <w:highlight w:val="yellow"/>
                <w:lang w:val="en-AU"/>
              </w:rPr>
            </w:pPr>
          </w:p>
        </w:tc>
      </w:tr>
      <w:tr w:rsidR="001A2C35" w:rsidRPr="00117260" w14:paraId="2CFEA9C6" w14:textId="77777777" w:rsidTr="007403E9">
        <w:trPr>
          <w:cantSplit/>
        </w:trPr>
        <w:tc>
          <w:tcPr>
            <w:tcW w:w="852" w:type="pct"/>
            <w:tcBorders>
              <w:top w:val="single" w:sz="4" w:space="0" w:color="auto"/>
              <w:left w:val="single" w:sz="4" w:space="0" w:color="auto"/>
              <w:bottom w:val="single" w:sz="4" w:space="0" w:color="auto"/>
              <w:right w:val="single" w:sz="4" w:space="0" w:color="auto"/>
            </w:tcBorders>
          </w:tcPr>
          <w:p w14:paraId="0B3CD120" w14:textId="34AD5FB1" w:rsidR="001A2C35" w:rsidRPr="003241A9" w:rsidRDefault="001A2C35">
            <w:pPr>
              <w:pStyle w:val="Tabletext"/>
              <w:rPr>
                <w:rFonts w:ascii="Arial" w:hAnsi="Arial" w:cs="Arial"/>
              </w:rPr>
            </w:pPr>
            <w:r w:rsidRPr="003241A9">
              <w:rPr>
                <w:rFonts w:ascii="Arial" w:hAnsi="Arial" w:cs="Arial"/>
              </w:rPr>
              <w:t>FQFOE</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372F6908" w14:textId="01AACB5D" w:rsidR="001A2C35" w:rsidRPr="003241A9" w:rsidRDefault="001A2C35" w:rsidP="001A2C35">
            <w:pPr>
              <w:rPr>
                <w:rFonts w:cs="Arial"/>
                <w:szCs w:val="20"/>
              </w:rPr>
            </w:pPr>
            <w:r w:rsidRPr="003241A9">
              <w:rPr>
                <w:rFonts w:cs="Arial"/>
                <w:szCs w:val="20"/>
              </w:rPr>
              <w:t>What</w:t>
            </w:r>
            <w:r w:rsidR="007548C7">
              <w:rPr>
                <w:rFonts w:cs="Arial"/>
                <w:szCs w:val="20"/>
              </w:rPr>
              <w:t xml:space="preserve"> </w:t>
            </w:r>
            <w:r w:rsidRPr="003241A9">
              <w:rPr>
                <w:rFonts w:cs="Arial"/>
                <w:szCs w:val="20"/>
              </w:rPr>
              <w:t>was</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major</w:t>
            </w:r>
            <w:r w:rsidR="007548C7">
              <w:rPr>
                <w:rFonts w:cs="Arial"/>
                <w:szCs w:val="20"/>
              </w:rPr>
              <w:t xml:space="preserve"> </w:t>
            </w:r>
            <w:r w:rsidRPr="003241A9">
              <w:rPr>
                <w:rFonts w:cs="Arial"/>
                <w:szCs w:val="20"/>
              </w:rPr>
              <w:t>field</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education</w:t>
            </w:r>
            <w:r w:rsidR="007548C7">
              <w:rPr>
                <w:rFonts w:cs="Arial"/>
                <w:szCs w:val="20"/>
              </w:rPr>
              <w:t xml:space="preserve"> </w:t>
            </w:r>
            <w:r w:rsidRPr="003241A9">
              <w:rPr>
                <w:rFonts w:cs="Arial"/>
                <w:szCs w:val="20"/>
              </w:rPr>
              <w:t>for</w:t>
            </w:r>
            <w:r w:rsidR="007548C7">
              <w:rPr>
                <w:rFonts w:cs="Arial"/>
                <w:szCs w:val="20"/>
              </w:rPr>
              <w:t xml:space="preserve"> </w:t>
            </w:r>
            <w:r w:rsidRPr="003241A9">
              <w:rPr>
                <w:rFonts w:cs="Arial"/>
                <w:szCs w:val="20"/>
              </w:rPr>
              <w:t>this</w:t>
            </w:r>
            <w:r w:rsidR="007548C7">
              <w:rPr>
                <w:rFonts w:cs="Arial"/>
                <w:szCs w:val="20"/>
              </w:rPr>
              <w:t xml:space="preserve"> </w:t>
            </w:r>
            <w:r w:rsidRPr="003241A9">
              <w:rPr>
                <w:rFonts w:cs="Arial"/>
                <w:b/>
                <w:bCs/>
                <w:szCs w:val="20"/>
              </w:rPr>
              <w:t>qualification</w:t>
            </w:r>
            <w:r w:rsidRPr="003241A9">
              <w:rPr>
                <w:rFonts w:cs="Arial"/>
                <w:szCs w:val="20"/>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30DD186C" w14:textId="2A5F875E" w:rsidR="001A2C35" w:rsidRDefault="001A2C35" w:rsidP="001A2C35">
            <w:pPr>
              <w:rPr>
                <w:rFonts w:cs="Arial"/>
                <w:szCs w:val="20"/>
              </w:rPr>
            </w:pPr>
            <w:r>
              <w:rPr>
                <w:rFonts w:cs="Arial"/>
                <w:szCs w:val="20"/>
              </w:rPr>
              <w:t>1.</w:t>
            </w:r>
            <w:r w:rsidR="007548C7">
              <w:rPr>
                <w:rFonts w:cs="Arial"/>
                <w:szCs w:val="20"/>
              </w:rPr>
              <w:t xml:space="preserve"> </w:t>
            </w:r>
            <w:r>
              <w:rPr>
                <w:rFonts w:cs="Arial"/>
                <w:szCs w:val="20"/>
              </w:rPr>
              <w:t>Natural</w:t>
            </w:r>
            <w:r w:rsidR="007548C7">
              <w:rPr>
                <w:rFonts w:cs="Arial"/>
                <w:szCs w:val="20"/>
              </w:rPr>
              <w:t xml:space="preserve"> </w:t>
            </w:r>
            <w:r>
              <w:rPr>
                <w:rFonts w:cs="Arial"/>
                <w:szCs w:val="20"/>
              </w:rPr>
              <w:t>and</w:t>
            </w:r>
            <w:r w:rsidR="007548C7">
              <w:rPr>
                <w:rFonts w:cs="Arial"/>
                <w:szCs w:val="20"/>
              </w:rPr>
              <w:t xml:space="preserve"> </w:t>
            </w:r>
            <w:r>
              <w:rPr>
                <w:rFonts w:cs="Arial"/>
                <w:szCs w:val="20"/>
              </w:rPr>
              <w:t>Physical</w:t>
            </w:r>
            <w:r w:rsidR="007548C7">
              <w:rPr>
                <w:rFonts w:cs="Arial"/>
                <w:szCs w:val="20"/>
              </w:rPr>
              <w:t xml:space="preserve"> </w:t>
            </w:r>
            <w:r>
              <w:rPr>
                <w:rFonts w:cs="Arial"/>
                <w:szCs w:val="20"/>
              </w:rPr>
              <w:t>Sciences</w:t>
            </w:r>
            <w:r>
              <w:rPr>
                <w:rFonts w:cs="Arial"/>
                <w:szCs w:val="20"/>
              </w:rPr>
              <w:br/>
              <w:t>2.</w:t>
            </w:r>
            <w:r w:rsidR="007548C7">
              <w:rPr>
                <w:rFonts w:cs="Arial"/>
                <w:szCs w:val="20"/>
              </w:rPr>
              <w:t xml:space="preserve"> </w:t>
            </w:r>
            <w:r>
              <w:rPr>
                <w:rFonts w:cs="Arial"/>
                <w:szCs w:val="20"/>
              </w:rPr>
              <w:t>Information</w:t>
            </w:r>
            <w:r w:rsidR="007548C7">
              <w:rPr>
                <w:rFonts w:cs="Arial"/>
                <w:szCs w:val="20"/>
              </w:rPr>
              <w:t xml:space="preserve"> </w:t>
            </w:r>
            <w:r>
              <w:rPr>
                <w:rFonts w:cs="Arial"/>
                <w:szCs w:val="20"/>
              </w:rPr>
              <w:t>Technology</w:t>
            </w:r>
            <w:r>
              <w:rPr>
                <w:rFonts w:cs="Arial"/>
                <w:szCs w:val="20"/>
              </w:rPr>
              <w:br/>
              <w:t>3.</w:t>
            </w:r>
            <w:r w:rsidR="007548C7">
              <w:rPr>
                <w:rFonts w:cs="Arial"/>
                <w:szCs w:val="20"/>
              </w:rPr>
              <w:t xml:space="preserve"> </w:t>
            </w:r>
            <w:r>
              <w:rPr>
                <w:rFonts w:cs="Arial"/>
                <w:szCs w:val="20"/>
              </w:rPr>
              <w:t>Engineering</w:t>
            </w:r>
            <w:r w:rsidR="007548C7">
              <w:rPr>
                <w:rFonts w:cs="Arial"/>
                <w:szCs w:val="20"/>
              </w:rPr>
              <w:t xml:space="preserve"> </w:t>
            </w:r>
            <w:r>
              <w:rPr>
                <w:rFonts w:cs="Arial"/>
                <w:szCs w:val="20"/>
              </w:rPr>
              <w:t>and</w:t>
            </w:r>
            <w:r w:rsidR="007548C7">
              <w:rPr>
                <w:rFonts w:cs="Arial"/>
                <w:szCs w:val="20"/>
              </w:rPr>
              <w:t xml:space="preserve"> </w:t>
            </w:r>
            <w:r>
              <w:rPr>
                <w:rFonts w:cs="Arial"/>
                <w:szCs w:val="20"/>
              </w:rPr>
              <w:t>Related</w:t>
            </w:r>
            <w:r w:rsidR="007548C7">
              <w:rPr>
                <w:rFonts w:cs="Arial"/>
                <w:szCs w:val="20"/>
              </w:rPr>
              <w:t xml:space="preserve"> </w:t>
            </w:r>
            <w:r>
              <w:rPr>
                <w:rFonts w:cs="Arial"/>
                <w:szCs w:val="20"/>
              </w:rPr>
              <w:t>Technologies</w:t>
            </w:r>
            <w:r>
              <w:rPr>
                <w:rFonts w:cs="Arial"/>
                <w:szCs w:val="20"/>
              </w:rPr>
              <w:br/>
              <w:t>4.</w:t>
            </w:r>
            <w:r w:rsidR="007548C7">
              <w:rPr>
                <w:rFonts w:cs="Arial"/>
                <w:szCs w:val="20"/>
              </w:rPr>
              <w:t xml:space="preserve"> </w:t>
            </w:r>
            <w:r>
              <w:rPr>
                <w:rFonts w:cs="Arial"/>
                <w:szCs w:val="20"/>
              </w:rPr>
              <w:t>Architecture</w:t>
            </w:r>
            <w:r w:rsidR="007548C7">
              <w:rPr>
                <w:rFonts w:cs="Arial"/>
                <w:szCs w:val="20"/>
              </w:rPr>
              <w:t xml:space="preserve"> </w:t>
            </w:r>
            <w:r>
              <w:rPr>
                <w:rFonts w:cs="Arial"/>
                <w:szCs w:val="20"/>
              </w:rPr>
              <w:t>and</w:t>
            </w:r>
            <w:r w:rsidR="007548C7">
              <w:rPr>
                <w:rFonts w:cs="Arial"/>
                <w:szCs w:val="20"/>
              </w:rPr>
              <w:t xml:space="preserve"> </w:t>
            </w:r>
            <w:r>
              <w:rPr>
                <w:rFonts w:cs="Arial"/>
                <w:szCs w:val="20"/>
              </w:rPr>
              <w:t>Building</w:t>
            </w:r>
            <w:r>
              <w:rPr>
                <w:rFonts w:cs="Arial"/>
                <w:szCs w:val="20"/>
              </w:rPr>
              <w:br/>
              <w:t>5.</w:t>
            </w:r>
            <w:r w:rsidR="007548C7">
              <w:rPr>
                <w:rFonts w:cs="Arial"/>
                <w:szCs w:val="20"/>
              </w:rPr>
              <w:t xml:space="preserve"> </w:t>
            </w:r>
            <w:r>
              <w:rPr>
                <w:rFonts w:cs="Arial"/>
                <w:szCs w:val="20"/>
              </w:rPr>
              <w:t>Agriculture</w:t>
            </w:r>
            <w:r w:rsidR="007548C7">
              <w:rPr>
                <w:rFonts w:cs="Arial"/>
                <w:szCs w:val="20"/>
              </w:rPr>
              <w:t xml:space="preserve"> </w:t>
            </w:r>
            <w:r>
              <w:rPr>
                <w:rFonts w:cs="Arial"/>
                <w:szCs w:val="20"/>
              </w:rPr>
              <w:t>Environmental</w:t>
            </w:r>
            <w:r w:rsidR="007548C7">
              <w:rPr>
                <w:rFonts w:cs="Arial"/>
                <w:szCs w:val="20"/>
              </w:rPr>
              <w:t xml:space="preserve"> </w:t>
            </w:r>
            <w:r>
              <w:rPr>
                <w:rFonts w:cs="Arial"/>
                <w:szCs w:val="20"/>
              </w:rPr>
              <w:t>and</w:t>
            </w:r>
            <w:r w:rsidR="007548C7">
              <w:rPr>
                <w:rFonts w:cs="Arial"/>
                <w:szCs w:val="20"/>
              </w:rPr>
              <w:t xml:space="preserve"> </w:t>
            </w:r>
            <w:r>
              <w:rPr>
                <w:rFonts w:cs="Arial"/>
                <w:szCs w:val="20"/>
              </w:rPr>
              <w:t>Related</w:t>
            </w:r>
            <w:r w:rsidR="007548C7">
              <w:rPr>
                <w:rFonts w:cs="Arial"/>
                <w:szCs w:val="20"/>
              </w:rPr>
              <w:t xml:space="preserve"> </w:t>
            </w:r>
            <w:r>
              <w:rPr>
                <w:rFonts w:cs="Arial"/>
                <w:szCs w:val="20"/>
              </w:rPr>
              <w:t>Studies</w:t>
            </w:r>
            <w:r>
              <w:rPr>
                <w:rFonts w:cs="Arial"/>
                <w:szCs w:val="20"/>
              </w:rPr>
              <w:br/>
              <w:t>6.</w:t>
            </w:r>
            <w:r w:rsidR="007548C7">
              <w:rPr>
                <w:rFonts w:cs="Arial"/>
                <w:szCs w:val="20"/>
              </w:rPr>
              <w:t xml:space="preserve"> </w:t>
            </w:r>
            <w:r>
              <w:rPr>
                <w:rFonts w:cs="Arial"/>
                <w:szCs w:val="20"/>
              </w:rPr>
              <w:t>Health</w:t>
            </w:r>
            <w:r>
              <w:rPr>
                <w:rFonts w:cs="Arial"/>
                <w:szCs w:val="20"/>
              </w:rPr>
              <w:br/>
              <w:t>7.</w:t>
            </w:r>
            <w:r w:rsidR="007548C7">
              <w:rPr>
                <w:rFonts w:cs="Arial"/>
                <w:szCs w:val="20"/>
              </w:rPr>
              <w:t xml:space="preserve"> </w:t>
            </w:r>
            <w:r>
              <w:rPr>
                <w:rFonts w:cs="Arial"/>
                <w:szCs w:val="20"/>
              </w:rPr>
              <w:t>Education</w:t>
            </w:r>
            <w:r>
              <w:rPr>
                <w:rFonts w:cs="Arial"/>
                <w:szCs w:val="20"/>
              </w:rPr>
              <w:br/>
              <w:t>8.</w:t>
            </w:r>
            <w:r w:rsidR="007548C7">
              <w:rPr>
                <w:rFonts w:cs="Arial"/>
                <w:szCs w:val="20"/>
              </w:rPr>
              <w:t xml:space="preserve"> </w:t>
            </w:r>
            <w:r>
              <w:rPr>
                <w:rFonts w:cs="Arial"/>
                <w:szCs w:val="20"/>
              </w:rPr>
              <w:t>Management</w:t>
            </w:r>
            <w:r w:rsidR="007548C7">
              <w:rPr>
                <w:rFonts w:cs="Arial"/>
                <w:szCs w:val="20"/>
              </w:rPr>
              <w:t xml:space="preserve"> </w:t>
            </w:r>
            <w:r>
              <w:rPr>
                <w:rFonts w:cs="Arial"/>
                <w:szCs w:val="20"/>
              </w:rPr>
              <w:t>and</w:t>
            </w:r>
            <w:r w:rsidR="007548C7">
              <w:rPr>
                <w:rFonts w:cs="Arial"/>
                <w:szCs w:val="20"/>
              </w:rPr>
              <w:t xml:space="preserve"> </w:t>
            </w:r>
            <w:r>
              <w:rPr>
                <w:rFonts w:cs="Arial"/>
                <w:szCs w:val="20"/>
              </w:rPr>
              <w:t>Commerce</w:t>
            </w:r>
            <w:r>
              <w:rPr>
                <w:rFonts w:cs="Arial"/>
                <w:szCs w:val="20"/>
              </w:rPr>
              <w:br/>
              <w:t>9.</w:t>
            </w:r>
            <w:r w:rsidR="007548C7">
              <w:rPr>
                <w:rFonts w:cs="Arial"/>
                <w:szCs w:val="20"/>
              </w:rPr>
              <w:t xml:space="preserve"> </w:t>
            </w:r>
            <w:r>
              <w:rPr>
                <w:rFonts w:cs="Arial"/>
                <w:szCs w:val="20"/>
              </w:rPr>
              <w:t>Society</w:t>
            </w:r>
            <w:r w:rsidR="007548C7">
              <w:rPr>
                <w:rFonts w:cs="Arial"/>
                <w:szCs w:val="20"/>
              </w:rPr>
              <w:t xml:space="preserve"> </w:t>
            </w:r>
            <w:r>
              <w:rPr>
                <w:rFonts w:cs="Arial"/>
                <w:szCs w:val="20"/>
              </w:rPr>
              <w:t>and</w:t>
            </w:r>
            <w:r w:rsidR="007548C7">
              <w:rPr>
                <w:rFonts w:cs="Arial"/>
                <w:szCs w:val="20"/>
              </w:rPr>
              <w:t xml:space="preserve"> </w:t>
            </w:r>
            <w:r>
              <w:rPr>
                <w:rFonts w:cs="Arial"/>
                <w:szCs w:val="20"/>
              </w:rPr>
              <w:t>Culture</w:t>
            </w:r>
            <w:r>
              <w:rPr>
                <w:rFonts w:cs="Arial"/>
                <w:szCs w:val="20"/>
              </w:rPr>
              <w:br/>
              <w:t>10.</w:t>
            </w:r>
            <w:r w:rsidR="007548C7">
              <w:rPr>
                <w:rFonts w:cs="Arial"/>
                <w:szCs w:val="20"/>
              </w:rPr>
              <w:t xml:space="preserve"> </w:t>
            </w:r>
            <w:r>
              <w:rPr>
                <w:rFonts w:cs="Arial"/>
                <w:szCs w:val="20"/>
              </w:rPr>
              <w:t>Creative</w:t>
            </w:r>
            <w:r w:rsidR="007548C7">
              <w:rPr>
                <w:rFonts w:cs="Arial"/>
                <w:szCs w:val="20"/>
              </w:rPr>
              <w:t xml:space="preserve"> </w:t>
            </w:r>
            <w:r>
              <w:rPr>
                <w:rFonts w:cs="Arial"/>
                <w:szCs w:val="20"/>
              </w:rPr>
              <w:t>Arts</w:t>
            </w:r>
            <w:r>
              <w:rPr>
                <w:rFonts w:cs="Arial"/>
                <w:szCs w:val="20"/>
              </w:rPr>
              <w:br/>
              <w:t>11.</w:t>
            </w:r>
            <w:r w:rsidR="007548C7">
              <w:rPr>
                <w:rFonts w:cs="Arial"/>
                <w:szCs w:val="20"/>
              </w:rPr>
              <w:t xml:space="preserve"> </w:t>
            </w:r>
            <w:r>
              <w:rPr>
                <w:rFonts w:cs="Arial"/>
                <w:szCs w:val="20"/>
              </w:rPr>
              <w:t>Food,</w:t>
            </w:r>
            <w:r w:rsidR="007548C7">
              <w:rPr>
                <w:rFonts w:cs="Arial"/>
                <w:szCs w:val="20"/>
              </w:rPr>
              <w:t xml:space="preserve"> </w:t>
            </w:r>
            <w:r>
              <w:rPr>
                <w:rFonts w:cs="Arial"/>
                <w:szCs w:val="20"/>
              </w:rPr>
              <w:t>Hospitality</w:t>
            </w:r>
            <w:r w:rsidR="007548C7">
              <w:rPr>
                <w:rFonts w:cs="Arial"/>
                <w:szCs w:val="20"/>
              </w:rPr>
              <w:t xml:space="preserve"> </w:t>
            </w:r>
            <w:r>
              <w:rPr>
                <w:rFonts w:cs="Arial"/>
                <w:szCs w:val="20"/>
              </w:rPr>
              <w:t>and</w:t>
            </w:r>
            <w:r w:rsidR="007548C7">
              <w:rPr>
                <w:rFonts w:cs="Arial"/>
                <w:szCs w:val="20"/>
              </w:rPr>
              <w:t xml:space="preserve"> </w:t>
            </w:r>
            <w:r>
              <w:rPr>
                <w:rFonts w:cs="Arial"/>
                <w:szCs w:val="20"/>
              </w:rPr>
              <w:t>Personal</w:t>
            </w:r>
            <w:r w:rsidR="007548C7">
              <w:rPr>
                <w:rFonts w:cs="Arial"/>
                <w:szCs w:val="20"/>
              </w:rPr>
              <w:t xml:space="preserve"> </w:t>
            </w:r>
            <w:r>
              <w:rPr>
                <w:rFonts w:cs="Arial"/>
                <w:szCs w:val="20"/>
              </w:rPr>
              <w:t>Services</w:t>
            </w:r>
            <w:r>
              <w:rPr>
                <w:rFonts w:cs="Arial"/>
                <w:szCs w:val="20"/>
              </w:rPr>
              <w:br/>
              <w:t>12.</w:t>
            </w:r>
            <w:r w:rsidR="007548C7">
              <w:rPr>
                <w:rFonts w:cs="Arial"/>
                <w:szCs w:val="20"/>
              </w:rPr>
              <w:t xml:space="preserve"> </w:t>
            </w:r>
            <w:r>
              <w:rPr>
                <w:rFonts w:cs="Arial"/>
                <w:szCs w:val="20"/>
              </w:rPr>
              <w:t>Mixed</w:t>
            </w:r>
            <w:r w:rsidR="007548C7">
              <w:rPr>
                <w:rFonts w:cs="Arial"/>
                <w:szCs w:val="20"/>
              </w:rPr>
              <w:t xml:space="preserve"> </w:t>
            </w:r>
            <w:r>
              <w:rPr>
                <w:rFonts w:cs="Arial"/>
                <w:szCs w:val="20"/>
              </w:rPr>
              <w:t>field</w:t>
            </w:r>
            <w:r w:rsidR="007548C7">
              <w:rPr>
                <w:rFonts w:cs="Arial"/>
                <w:szCs w:val="20"/>
              </w:rPr>
              <w:t xml:space="preserve"> </w:t>
            </w:r>
            <w:r>
              <w:rPr>
                <w:rFonts w:cs="Arial"/>
                <w:szCs w:val="20"/>
              </w:rPr>
              <w:t>qualification</w:t>
            </w:r>
            <w:r>
              <w:rPr>
                <w:rFonts w:cs="Arial"/>
                <w:szCs w:val="20"/>
              </w:rPr>
              <w:br/>
              <w:t>90.</w:t>
            </w:r>
            <w:r w:rsidR="007548C7">
              <w:rPr>
                <w:rFonts w:cs="Arial"/>
                <w:szCs w:val="20"/>
              </w:rPr>
              <w:t xml:space="preserve"> </w:t>
            </w:r>
            <w:r>
              <w:rPr>
                <w:rFonts w:cs="Arial"/>
                <w:szCs w:val="20"/>
              </w:rPr>
              <w:t>Other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p>
        </w:tc>
      </w:tr>
      <w:tr w:rsidR="007403E9" w:rsidRPr="00117260" w14:paraId="22313A4C"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46F7CD8F" w14:textId="77777777" w:rsidR="007403E9" w:rsidRPr="003241A9" w:rsidRDefault="007403E9">
            <w:pPr>
              <w:pStyle w:val="Tabletext"/>
              <w:rPr>
                <w:rFonts w:ascii="Arial" w:hAnsi="Arial" w:cs="Arial"/>
              </w:rPr>
            </w:pPr>
            <w:r w:rsidRPr="003241A9">
              <w:rPr>
                <w:rFonts w:ascii="Arial" w:hAnsi="Arial" w:cs="Arial"/>
              </w:rPr>
              <w:t>FQLEV</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B95B4F3" w14:textId="2720D0F3" w:rsidR="007403E9" w:rsidRPr="003241A9" w:rsidRDefault="007403E9">
            <w:pPr>
              <w:pStyle w:val="Tabletext"/>
              <w:rPr>
                <w:rFonts w:ascii="Arial" w:hAnsi="Arial" w:cs="Arial"/>
                <w:lang w:val="en-AU"/>
              </w:rPr>
            </w:pPr>
            <w:r w:rsidRPr="003241A9">
              <w:rPr>
                <w:rFonts w:ascii="Arial" w:hAnsi="Arial" w:cs="Arial"/>
                <w:lang w:val="en-AU"/>
              </w:rPr>
              <w:t>What</w:t>
            </w:r>
            <w:r w:rsidR="007548C7">
              <w:rPr>
                <w:rFonts w:ascii="Arial" w:hAnsi="Arial" w:cs="Arial"/>
                <w:lang w:val="en-AU"/>
              </w:rPr>
              <w:t xml:space="preserve"> </w:t>
            </w:r>
            <w:r w:rsidRPr="003241A9">
              <w:rPr>
                <w:rFonts w:ascii="Arial" w:hAnsi="Arial" w:cs="Arial"/>
                <w:lang w:val="en-AU"/>
              </w:rPr>
              <w:t>was</w:t>
            </w:r>
            <w:r w:rsidR="007548C7">
              <w:rPr>
                <w:rFonts w:ascii="Arial" w:hAnsi="Arial" w:cs="Arial"/>
                <w:lang w:val="en-AU"/>
              </w:rPr>
              <w:t xml:space="preserve"> </w:t>
            </w:r>
            <w:r w:rsidRPr="003241A9">
              <w:rPr>
                <w:rFonts w:ascii="Arial" w:hAnsi="Arial" w:cs="Arial"/>
                <w:lang w:val="en-AU"/>
              </w:rPr>
              <w:t>the</w:t>
            </w:r>
            <w:r w:rsidR="007548C7">
              <w:rPr>
                <w:rFonts w:ascii="Arial" w:hAnsi="Arial" w:cs="Arial"/>
                <w:lang w:val="en-AU"/>
              </w:rPr>
              <w:t xml:space="preserve"> </w:t>
            </w:r>
            <w:r w:rsidRPr="003241A9">
              <w:rPr>
                <w:rFonts w:ascii="Arial" w:hAnsi="Arial" w:cs="Arial"/>
                <w:lang w:val="en-AU"/>
              </w:rPr>
              <w:t>level</w:t>
            </w:r>
            <w:r w:rsidR="007548C7">
              <w:rPr>
                <w:rFonts w:ascii="Arial" w:hAnsi="Arial" w:cs="Arial"/>
                <w:lang w:val="en-AU"/>
              </w:rPr>
              <w:t xml:space="preserve"> </w:t>
            </w:r>
            <w:r w:rsidRPr="003241A9">
              <w:rPr>
                <w:rFonts w:ascii="Arial" w:hAnsi="Arial" w:cs="Arial"/>
                <w:lang w:val="en-AU"/>
              </w:rPr>
              <w:t>of</w:t>
            </w:r>
            <w:r w:rsidR="007548C7">
              <w:rPr>
                <w:rFonts w:ascii="Arial" w:hAnsi="Arial" w:cs="Arial"/>
                <w:lang w:val="en-AU"/>
              </w:rPr>
              <w:t xml:space="preserve"> </w:t>
            </w:r>
            <w:r w:rsidRPr="003241A9">
              <w:rPr>
                <w:rFonts w:ascii="Arial" w:hAnsi="Arial" w:cs="Arial"/>
                <w:lang w:val="en-AU"/>
              </w:rPr>
              <w:t>this</w:t>
            </w:r>
            <w:r w:rsidR="007548C7">
              <w:rPr>
                <w:rFonts w:ascii="Arial" w:hAnsi="Arial" w:cs="Arial"/>
                <w:lang w:val="en-AU"/>
              </w:rPr>
              <w:t xml:space="preserve"> </w:t>
            </w:r>
            <w:r w:rsidRPr="003241A9">
              <w:rPr>
                <w:rFonts w:ascii="Arial" w:hAnsi="Arial" w:cs="Arial"/>
                <w:lang w:val="en-AU"/>
              </w:rPr>
              <w:t>qualification?</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F3394D6" w14:textId="29EC6360" w:rsidR="007403E9" w:rsidRPr="003241A9" w:rsidRDefault="001A2C35" w:rsidP="001A2C35">
            <w:pPr>
              <w:rPr>
                <w:rFonts w:cs="Arial"/>
                <w:szCs w:val="20"/>
              </w:rPr>
            </w:pPr>
            <w:r w:rsidRPr="003241A9">
              <w:rPr>
                <w:rFonts w:cs="Arial"/>
                <w:szCs w:val="20"/>
              </w:rPr>
              <w:t>1.</w:t>
            </w:r>
            <w:r w:rsidR="007548C7">
              <w:rPr>
                <w:rFonts w:cs="Arial"/>
                <w:szCs w:val="20"/>
              </w:rPr>
              <w:t xml:space="preserve"> </w:t>
            </w:r>
            <w:r w:rsidRPr="003241A9">
              <w:rPr>
                <w:rFonts w:cs="Arial"/>
                <w:szCs w:val="20"/>
              </w:rPr>
              <w:t>Higher</w:t>
            </w:r>
            <w:r w:rsidR="007548C7">
              <w:rPr>
                <w:rFonts w:cs="Arial"/>
                <w:szCs w:val="20"/>
              </w:rPr>
              <w:t xml:space="preserve"> </w:t>
            </w:r>
            <w:r w:rsidRPr="003241A9">
              <w:rPr>
                <w:rFonts w:cs="Arial"/>
                <w:szCs w:val="20"/>
              </w:rPr>
              <w:t>Doctorate</w:t>
            </w:r>
            <w:r w:rsidRPr="003241A9">
              <w:rPr>
                <w:rFonts w:cs="Arial"/>
                <w:szCs w:val="20"/>
              </w:rPr>
              <w:br/>
              <w:t>2.</w:t>
            </w:r>
            <w:r w:rsidR="007548C7">
              <w:rPr>
                <w:rFonts w:cs="Arial"/>
                <w:szCs w:val="20"/>
              </w:rPr>
              <w:t xml:space="preserve"> </w:t>
            </w:r>
            <w:r w:rsidRPr="003241A9">
              <w:rPr>
                <w:rFonts w:cs="Arial"/>
                <w:szCs w:val="20"/>
              </w:rPr>
              <w:t>Doctorate</w:t>
            </w:r>
            <w:r w:rsidR="007548C7">
              <w:rPr>
                <w:rFonts w:cs="Arial"/>
                <w:szCs w:val="20"/>
              </w:rPr>
              <w:t xml:space="preserve"> </w:t>
            </w:r>
            <w:r w:rsidRPr="003241A9">
              <w:rPr>
                <w:rFonts w:cs="Arial"/>
                <w:szCs w:val="20"/>
              </w:rPr>
              <w:t>by</w:t>
            </w:r>
            <w:r w:rsidR="007548C7">
              <w:rPr>
                <w:rFonts w:cs="Arial"/>
                <w:szCs w:val="20"/>
              </w:rPr>
              <w:t xml:space="preserve"> </w:t>
            </w:r>
            <w:r w:rsidRPr="003241A9">
              <w:rPr>
                <w:rFonts w:cs="Arial"/>
                <w:szCs w:val="20"/>
              </w:rPr>
              <w:t>Research</w:t>
            </w:r>
            <w:r w:rsidRPr="003241A9">
              <w:rPr>
                <w:rFonts w:cs="Arial"/>
                <w:szCs w:val="20"/>
              </w:rPr>
              <w:br/>
              <w:t>3.</w:t>
            </w:r>
            <w:r w:rsidR="007548C7">
              <w:rPr>
                <w:rFonts w:cs="Arial"/>
                <w:szCs w:val="20"/>
              </w:rPr>
              <w:t xml:space="preserve"> </w:t>
            </w:r>
            <w:r w:rsidRPr="003241A9">
              <w:rPr>
                <w:rFonts w:cs="Arial"/>
                <w:szCs w:val="20"/>
              </w:rPr>
              <w:t>Doctorate</w:t>
            </w:r>
            <w:r w:rsidR="007548C7">
              <w:rPr>
                <w:rFonts w:cs="Arial"/>
                <w:szCs w:val="20"/>
              </w:rPr>
              <w:t xml:space="preserve"> </w:t>
            </w:r>
            <w:r w:rsidRPr="003241A9">
              <w:rPr>
                <w:rFonts w:cs="Arial"/>
                <w:szCs w:val="20"/>
              </w:rPr>
              <w:t>by</w:t>
            </w:r>
            <w:r w:rsidR="007548C7">
              <w:rPr>
                <w:rFonts w:cs="Arial"/>
                <w:szCs w:val="20"/>
              </w:rPr>
              <w:t xml:space="preserve"> </w:t>
            </w:r>
            <w:r w:rsidRPr="003241A9">
              <w:rPr>
                <w:rFonts w:cs="Arial"/>
                <w:szCs w:val="20"/>
              </w:rPr>
              <w:t>Coursework</w:t>
            </w:r>
            <w:r w:rsidRPr="003241A9">
              <w:rPr>
                <w:rFonts w:cs="Arial"/>
                <w:szCs w:val="20"/>
              </w:rPr>
              <w:br/>
              <w:t>4.</w:t>
            </w:r>
            <w:r w:rsidR="007548C7">
              <w:rPr>
                <w:rFonts w:cs="Arial"/>
                <w:szCs w:val="20"/>
              </w:rPr>
              <w:t xml:space="preserve"> </w:t>
            </w:r>
            <w:proofErr w:type="gramStart"/>
            <w:r w:rsidRPr="003241A9">
              <w:rPr>
                <w:rFonts w:cs="Arial"/>
                <w:szCs w:val="20"/>
              </w:rPr>
              <w:t>Master</w:t>
            </w:r>
            <w:r w:rsidR="007548C7">
              <w:rPr>
                <w:rFonts w:cs="Arial"/>
                <w:szCs w:val="20"/>
              </w:rPr>
              <w:t xml:space="preserve"> </w:t>
            </w:r>
            <w:r w:rsidRPr="003241A9">
              <w:rPr>
                <w:rFonts w:cs="Arial"/>
                <w:szCs w:val="20"/>
              </w:rPr>
              <w:t>Degree</w:t>
            </w:r>
            <w:proofErr w:type="gramEnd"/>
            <w:r w:rsidR="007548C7">
              <w:rPr>
                <w:rFonts w:cs="Arial"/>
                <w:szCs w:val="20"/>
              </w:rPr>
              <w:t xml:space="preserve"> </w:t>
            </w:r>
            <w:r w:rsidRPr="003241A9">
              <w:rPr>
                <w:rFonts w:cs="Arial"/>
                <w:szCs w:val="20"/>
              </w:rPr>
              <w:t>by</w:t>
            </w:r>
            <w:r w:rsidR="007548C7">
              <w:rPr>
                <w:rFonts w:cs="Arial"/>
                <w:szCs w:val="20"/>
              </w:rPr>
              <w:t xml:space="preserve"> </w:t>
            </w:r>
            <w:r w:rsidRPr="003241A9">
              <w:rPr>
                <w:rFonts w:cs="Arial"/>
                <w:szCs w:val="20"/>
              </w:rPr>
              <w:t>Research</w:t>
            </w:r>
            <w:r w:rsidRPr="003241A9">
              <w:rPr>
                <w:rFonts w:cs="Arial"/>
                <w:szCs w:val="20"/>
              </w:rPr>
              <w:br/>
              <w:t>5.</w:t>
            </w:r>
            <w:r w:rsidR="007548C7">
              <w:rPr>
                <w:rFonts w:cs="Arial"/>
                <w:szCs w:val="20"/>
              </w:rPr>
              <w:t xml:space="preserve"> </w:t>
            </w:r>
            <w:proofErr w:type="gramStart"/>
            <w:r w:rsidRPr="003241A9">
              <w:rPr>
                <w:rFonts w:cs="Arial"/>
                <w:szCs w:val="20"/>
              </w:rPr>
              <w:t>Master</w:t>
            </w:r>
            <w:r w:rsidR="007548C7">
              <w:rPr>
                <w:rFonts w:cs="Arial"/>
                <w:szCs w:val="20"/>
              </w:rPr>
              <w:t xml:space="preserve"> </w:t>
            </w:r>
            <w:r w:rsidRPr="003241A9">
              <w:rPr>
                <w:rFonts w:cs="Arial"/>
                <w:szCs w:val="20"/>
              </w:rPr>
              <w:t>Degree</w:t>
            </w:r>
            <w:proofErr w:type="gramEnd"/>
            <w:r w:rsidR="007548C7">
              <w:rPr>
                <w:rFonts w:cs="Arial"/>
                <w:szCs w:val="20"/>
              </w:rPr>
              <w:t xml:space="preserve"> </w:t>
            </w:r>
            <w:r w:rsidRPr="003241A9">
              <w:rPr>
                <w:rFonts w:cs="Arial"/>
                <w:szCs w:val="20"/>
              </w:rPr>
              <w:t>by</w:t>
            </w:r>
            <w:r w:rsidR="007548C7">
              <w:rPr>
                <w:rFonts w:cs="Arial"/>
                <w:szCs w:val="20"/>
              </w:rPr>
              <w:t xml:space="preserve"> </w:t>
            </w:r>
            <w:r w:rsidRPr="003241A9">
              <w:rPr>
                <w:rFonts w:cs="Arial"/>
                <w:szCs w:val="20"/>
              </w:rPr>
              <w:t>Coursework</w:t>
            </w:r>
            <w:r w:rsidRPr="003241A9">
              <w:rPr>
                <w:rFonts w:cs="Arial"/>
                <w:szCs w:val="20"/>
              </w:rPr>
              <w:br/>
              <w:t>6.</w:t>
            </w:r>
            <w:r w:rsidR="007548C7">
              <w:rPr>
                <w:rFonts w:cs="Arial"/>
                <w:szCs w:val="20"/>
              </w:rPr>
              <w:t xml:space="preserve"> </w:t>
            </w:r>
            <w:r w:rsidRPr="003241A9">
              <w:rPr>
                <w:rFonts w:cs="Arial"/>
                <w:szCs w:val="20"/>
              </w:rPr>
              <w:t>Graduate</w:t>
            </w:r>
            <w:r w:rsidR="007548C7">
              <w:rPr>
                <w:rFonts w:cs="Arial"/>
                <w:szCs w:val="20"/>
              </w:rPr>
              <w:t xml:space="preserve"> </w:t>
            </w:r>
            <w:r w:rsidRPr="003241A9">
              <w:rPr>
                <w:rFonts w:cs="Arial"/>
                <w:szCs w:val="20"/>
              </w:rPr>
              <w:t>Diploma</w:t>
            </w:r>
            <w:r w:rsidRPr="003241A9">
              <w:rPr>
                <w:rFonts w:cs="Arial"/>
                <w:szCs w:val="20"/>
              </w:rPr>
              <w:br/>
              <w:t>7.</w:t>
            </w:r>
            <w:r w:rsidR="007548C7">
              <w:rPr>
                <w:rFonts w:cs="Arial"/>
                <w:szCs w:val="20"/>
              </w:rPr>
              <w:t xml:space="preserve"> </w:t>
            </w:r>
            <w:r w:rsidRPr="003241A9">
              <w:rPr>
                <w:rFonts w:cs="Arial"/>
                <w:szCs w:val="20"/>
              </w:rPr>
              <w:t>Graduate</w:t>
            </w:r>
            <w:r w:rsidR="007548C7">
              <w:rPr>
                <w:rFonts w:cs="Arial"/>
                <w:szCs w:val="20"/>
              </w:rPr>
              <w:t xml:space="preserve"> </w:t>
            </w:r>
            <w:r w:rsidRPr="003241A9">
              <w:rPr>
                <w:rFonts w:cs="Arial"/>
                <w:szCs w:val="20"/>
              </w:rPr>
              <w:t>Certificate</w:t>
            </w:r>
            <w:r w:rsidRPr="003241A9">
              <w:rPr>
                <w:rFonts w:cs="Arial"/>
                <w:szCs w:val="20"/>
              </w:rPr>
              <w:br/>
              <w:t>8.</w:t>
            </w:r>
            <w:r w:rsidR="007548C7">
              <w:rPr>
                <w:rFonts w:cs="Arial"/>
                <w:szCs w:val="20"/>
              </w:rPr>
              <w:t xml:space="preserve"> </w:t>
            </w:r>
            <w:r w:rsidRPr="003241A9">
              <w:rPr>
                <w:rFonts w:cs="Arial"/>
                <w:szCs w:val="20"/>
              </w:rPr>
              <w:t>Bachelor</w:t>
            </w:r>
            <w:r w:rsidR="007548C7">
              <w:rPr>
                <w:rFonts w:cs="Arial"/>
                <w:szCs w:val="20"/>
              </w:rPr>
              <w:t xml:space="preserve"> </w:t>
            </w:r>
            <w:r w:rsidRPr="003241A9">
              <w:rPr>
                <w:rFonts w:cs="Arial"/>
                <w:szCs w:val="20"/>
              </w:rPr>
              <w:t>(</w:t>
            </w:r>
            <w:proofErr w:type="spellStart"/>
            <w:r w:rsidRPr="003241A9">
              <w:rPr>
                <w:rFonts w:cs="Arial"/>
                <w:szCs w:val="20"/>
              </w:rPr>
              <w:t>Honours</w:t>
            </w:r>
            <w:proofErr w:type="spellEnd"/>
            <w:r w:rsidRPr="003241A9">
              <w:rPr>
                <w:rFonts w:cs="Arial"/>
                <w:szCs w:val="20"/>
              </w:rPr>
              <w:t>)</w:t>
            </w:r>
            <w:r w:rsidR="007548C7">
              <w:rPr>
                <w:rFonts w:cs="Arial"/>
                <w:szCs w:val="20"/>
              </w:rPr>
              <w:t xml:space="preserve"> </w:t>
            </w:r>
            <w:r w:rsidRPr="003241A9">
              <w:rPr>
                <w:rFonts w:cs="Arial"/>
                <w:szCs w:val="20"/>
              </w:rPr>
              <w:t>Degree</w:t>
            </w:r>
            <w:r w:rsidRPr="003241A9">
              <w:rPr>
                <w:rFonts w:cs="Arial"/>
                <w:szCs w:val="20"/>
              </w:rPr>
              <w:br/>
              <w:t>9.</w:t>
            </w:r>
            <w:r w:rsidR="007548C7">
              <w:rPr>
                <w:rFonts w:cs="Arial"/>
                <w:szCs w:val="20"/>
              </w:rPr>
              <w:t xml:space="preserve"> </w:t>
            </w:r>
            <w:r w:rsidRPr="003241A9">
              <w:rPr>
                <w:rFonts w:cs="Arial"/>
                <w:szCs w:val="20"/>
              </w:rPr>
              <w:t>Bachelor</w:t>
            </w:r>
            <w:r w:rsidR="007548C7">
              <w:rPr>
                <w:rFonts w:cs="Arial"/>
                <w:szCs w:val="20"/>
              </w:rPr>
              <w:t xml:space="preserve"> </w:t>
            </w:r>
            <w:r w:rsidRPr="003241A9">
              <w:rPr>
                <w:rFonts w:cs="Arial"/>
                <w:szCs w:val="20"/>
              </w:rPr>
              <w:t>(Pass)</w:t>
            </w:r>
            <w:r w:rsidR="007548C7">
              <w:rPr>
                <w:rFonts w:cs="Arial"/>
                <w:szCs w:val="20"/>
              </w:rPr>
              <w:t xml:space="preserve"> </w:t>
            </w:r>
            <w:r w:rsidRPr="003241A9">
              <w:rPr>
                <w:rFonts w:cs="Arial"/>
                <w:szCs w:val="20"/>
              </w:rPr>
              <w:t>Degree</w:t>
            </w:r>
            <w:r w:rsidRPr="003241A9">
              <w:rPr>
                <w:rFonts w:cs="Arial"/>
                <w:szCs w:val="20"/>
              </w:rPr>
              <w:br/>
              <w:t>10.</w:t>
            </w:r>
            <w:r w:rsidR="007548C7">
              <w:rPr>
                <w:rFonts w:cs="Arial"/>
                <w:szCs w:val="20"/>
              </w:rPr>
              <w:t xml:space="preserve"> </w:t>
            </w:r>
            <w:r w:rsidRPr="003241A9">
              <w:rPr>
                <w:rFonts w:cs="Arial"/>
                <w:szCs w:val="20"/>
              </w:rPr>
              <w:t>Advanced</w:t>
            </w:r>
            <w:r w:rsidR="007548C7">
              <w:rPr>
                <w:rFonts w:cs="Arial"/>
                <w:szCs w:val="20"/>
              </w:rPr>
              <w:t xml:space="preserve"> </w:t>
            </w:r>
            <w:r w:rsidRPr="003241A9">
              <w:rPr>
                <w:rFonts w:cs="Arial"/>
                <w:szCs w:val="20"/>
              </w:rPr>
              <w:t>Diploma</w:t>
            </w:r>
            <w:r w:rsidRPr="003241A9">
              <w:rPr>
                <w:rFonts w:cs="Arial"/>
                <w:szCs w:val="20"/>
              </w:rPr>
              <w:br/>
              <w:t>11.</w:t>
            </w:r>
            <w:r w:rsidR="007548C7">
              <w:rPr>
                <w:rFonts w:cs="Arial"/>
                <w:szCs w:val="20"/>
              </w:rPr>
              <w:t xml:space="preserve"> </w:t>
            </w:r>
            <w:r w:rsidRPr="003241A9">
              <w:rPr>
                <w:rFonts w:cs="Arial"/>
                <w:szCs w:val="20"/>
              </w:rPr>
              <w:t>Associate</w:t>
            </w:r>
            <w:r w:rsidR="007548C7">
              <w:rPr>
                <w:rFonts w:cs="Arial"/>
                <w:szCs w:val="20"/>
              </w:rPr>
              <w:t xml:space="preserve"> </w:t>
            </w:r>
            <w:r w:rsidRPr="003241A9">
              <w:rPr>
                <w:rFonts w:cs="Arial"/>
                <w:szCs w:val="20"/>
              </w:rPr>
              <w:t>Diploma</w:t>
            </w:r>
            <w:r w:rsidRPr="003241A9">
              <w:rPr>
                <w:rFonts w:cs="Arial"/>
                <w:szCs w:val="20"/>
              </w:rPr>
              <w:br/>
              <w:t>12.</w:t>
            </w:r>
            <w:r w:rsidR="007548C7">
              <w:rPr>
                <w:rFonts w:cs="Arial"/>
                <w:szCs w:val="20"/>
              </w:rPr>
              <w:t xml:space="preserve"> </w:t>
            </w:r>
            <w:r w:rsidRPr="003241A9">
              <w:rPr>
                <w:rFonts w:cs="Arial"/>
                <w:szCs w:val="20"/>
              </w:rPr>
              <w:t>Diploma</w:t>
            </w:r>
            <w:r w:rsidRPr="003241A9">
              <w:rPr>
                <w:rFonts w:cs="Arial"/>
                <w:szCs w:val="20"/>
              </w:rPr>
              <w:br/>
              <w:t>13.</w:t>
            </w:r>
            <w:r w:rsidR="007548C7">
              <w:rPr>
                <w:rFonts w:cs="Arial"/>
                <w:szCs w:val="20"/>
              </w:rPr>
              <w:t xml:space="preserve"> </w:t>
            </w:r>
            <w:r w:rsidRPr="003241A9">
              <w:rPr>
                <w:rFonts w:cs="Arial"/>
                <w:szCs w:val="20"/>
              </w:rPr>
              <w:t>Non-award</w:t>
            </w:r>
            <w:r w:rsidR="007548C7">
              <w:rPr>
                <w:rFonts w:cs="Arial"/>
                <w:szCs w:val="20"/>
              </w:rPr>
              <w:t xml:space="preserve"> </w:t>
            </w:r>
            <w:r w:rsidRPr="003241A9">
              <w:rPr>
                <w:rFonts w:cs="Arial"/>
                <w:szCs w:val="20"/>
              </w:rPr>
              <w:t>course</w:t>
            </w:r>
            <w:r w:rsidRPr="003241A9">
              <w:rPr>
                <w:rFonts w:cs="Arial"/>
                <w:szCs w:val="20"/>
              </w:rPr>
              <w:br/>
              <w:t>14.</w:t>
            </w:r>
            <w:r w:rsidR="007548C7">
              <w:rPr>
                <w:rFonts w:cs="Arial"/>
                <w:szCs w:val="20"/>
              </w:rPr>
              <w:t xml:space="preserve"> </w:t>
            </w:r>
            <w:r w:rsidRPr="003241A9">
              <w:rPr>
                <w:rFonts w:cs="Arial"/>
                <w:szCs w:val="20"/>
              </w:rPr>
              <w:t>Bridging</w:t>
            </w:r>
            <w:r w:rsidR="007548C7">
              <w:rPr>
                <w:rFonts w:cs="Arial"/>
                <w:szCs w:val="20"/>
              </w:rPr>
              <w:t xml:space="preserve"> </w:t>
            </w:r>
            <w:r w:rsidRPr="003241A9">
              <w:rPr>
                <w:rFonts w:cs="Arial"/>
                <w:szCs w:val="20"/>
              </w:rPr>
              <w:t>and</w:t>
            </w:r>
            <w:r w:rsidR="007548C7">
              <w:rPr>
                <w:rFonts w:cs="Arial"/>
                <w:szCs w:val="20"/>
              </w:rPr>
              <w:t xml:space="preserve"> </w:t>
            </w:r>
            <w:r w:rsidRPr="003241A9">
              <w:rPr>
                <w:rFonts w:cs="Arial"/>
                <w:szCs w:val="20"/>
              </w:rPr>
              <w:t>Enabling</w:t>
            </w:r>
            <w:r w:rsidR="007548C7">
              <w:rPr>
                <w:rFonts w:cs="Arial"/>
                <w:szCs w:val="20"/>
              </w:rPr>
              <w:t xml:space="preserve"> </w:t>
            </w:r>
            <w:r w:rsidRPr="003241A9">
              <w:rPr>
                <w:rFonts w:cs="Arial"/>
                <w:szCs w:val="20"/>
              </w:rPr>
              <w:t>course</w:t>
            </w:r>
            <w:r w:rsidRPr="003241A9">
              <w:rPr>
                <w:rFonts w:cs="Arial"/>
                <w:szCs w:val="20"/>
              </w:rPr>
              <w:br/>
              <w:t>15.</w:t>
            </w:r>
            <w:r w:rsidR="007548C7">
              <w:rPr>
                <w:rFonts w:cs="Arial"/>
                <w:szCs w:val="20"/>
              </w:rPr>
              <w:t xml:space="preserve"> </w:t>
            </w:r>
            <w:r w:rsidRPr="003241A9">
              <w:rPr>
                <w:rFonts w:cs="Arial"/>
                <w:szCs w:val="20"/>
              </w:rPr>
              <w:t>Certificate</w:t>
            </w:r>
            <w:r w:rsidR="007548C7">
              <w:rPr>
                <w:rFonts w:cs="Arial"/>
                <w:szCs w:val="20"/>
              </w:rPr>
              <w:t xml:space="preserve"> </w:t>
            </w:r>
            <w:r w:rsidRPr="003241A9">
              <w:rPr>
                <w:rFonts w:cs="Arial"/>
                <w:szCs w:val="20"/>
              </w:rPr>
              <w:t>I-IV</w:t>
            </w:r>
            <w:r w:rsidRPr="003241A9">
              <w:rPr>
                <w:rFonts w:cs="Arial"/>
                <w:szCs w:val="20"/>
              </w:rPr>
              <w:br/>
              <w:t>16.</w:t>
            </w:r>
            <w:r w:rsidR="007548C7">
              <w:rPr>
                <w:rFonts w:cs="Arial"/>
                <w:szCs w:val="20"/>
              </w:rPr>
              <w:t xml:space="preserve"> </w:t>
            </w:r>
            <w:r w:rsidRPr="003241A9">
              <w:rPr>
                <w:rFonts w:cs="Arial"/>
                <w:szCs w:val="20"/>
              </w:rPr>
              <w:t>Other</w:t>
            </w:r>
            <w:r w:rsidR="007548C7">
              <w:rPr>
                <w:rFonts w:cs="Arial"/>
                <w:szCs w:val="20"/>
              </w:rPr>
              <w:t xml:space="preserve"> </w:t>
            </w:r>
          </w:p>
        </w:tc>
      </w:tr>
      <w:tr w:rsidR="007403E9" w:rsidRPr="00117260" w14:paraId="66F0E141"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5596482E" w14:textId="77777777" w:rsidR="007403E9" w:rsidRPr="003241A9" w:rsidRDefault="007403E9">
            <w:pPr>
              <w:pStyle w:val="Tabletext"/>
              <w:rPr>
                <w:rFonts w:ascii="Arial" w:hAnsi="Arial" w:cs="Arial"/>
              </w:rPr>
            </w:pPr>
            <w:r w:rsidRPr="003241A9">
              <w:rPr>
                <w:rFonts w:ascii="Arial" w:hAnsi="Arial" w:cs="Arial"/>
              </w:rPr>
              <w:t>VFQINST</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15BECFF" w14:textId="3DD272AB" w:rsidR="007403E9" w:rsidRPr="003241A9" w:rsidRDefault="007403E9">
            <w:pPr>
              <w:pStyle w:val="Tabletext"/>
              <w:rPr>
                <w:rFonts w:ascii="Arial" w:hAnsi="Arial" w:cs="Arial"/>
              </w:rPr>
            </w:pPr>
            <w:r w:rsidRPr="003241A9">
              <w:rPr>
                <w:rFonts w:ascii="Arial" w:hAnsi="Arial" w:cs="Arial"/>
                <w:lang w:val="en-AU"/>
              </w:rPr>
              <w:t>And</w:t>
            </w:r>
            <w:r w:rsidR="007548C7">
              <w:rPr>
                <w:rFonts w:ascii="Arial" w:hAnsi="Arial" w:cs="Arial"/>
                <w:lang w:val="en-AU"/>
              </w:rPr>
              <w:t xml:space="preserve"> </w:t>
            </w:r>
            <w:r w:rsidRPr="003241A9">
              <w:rPr>
                <w:rFonts w:ascii="Arial" w:hAnsi="Arial" w:cs="Arial"/>
                <w:lang w:val="en-AU"/>
              </w:rPr>
              <w:t>the</w:t>
            </w:r>
            <w:r w:rsidR="007548C7">
              <w:rPr>
                <w:rFonts w:ascii="Arial" w:hAnsi="Arial" w:cs="Arial"/>
                <w:lang w:val="en-AU"/>
              </w:rPr>
              <w:t xml:space="preserve"> </w:t>
            </w:r>
            <w:r w:rsidRPr="003241A9">
              <w:rPr>
                <w:rFonts w:ascii="Arial" w:hAnsi="Arial" w:cs="Arial"/>
                <w:bCs/>
                <w:lang w:val="en-AU"/>
              </w:rPr>
              <w:t>institution</w:t>
            </w:r>
            <w:r w:rsidR="007548C7">
              <w:rPr>
                <w:rFonts w:ascii="Arial" w:hAnsi="Arial" w:cs="Arial"/>
                <w:lang w:val="en-AU"/>
              </w:rPr>
              <w:t xml:space="preserve"> </w:t>
            </w:r>
            <w:r w:rsidRPr="003241A9">
              <w:rPr>
                <w:rFonts w:ascii="Arial" w:hAnsi="Arial" w:cs="Arial"/>
                <w:lang w:val="en-AU"/>
              </w:rPr>
              <w:t>where</w:t>
            </w:r>
            <w:r w:rsidR="007548C7">
              <w:rPr>
                <w:rFonts w:ascii="Arial" w:hAnsi="Arial" w:cs="Arial"/>
                <w:lang w:val="en-AU"/>
              </w:rPr>
              <w:t xml:space="preserve"> </w:t>
            </w:r>
            <w:r w:rsidRPr="003241A9">
              <w:rPr>
                <w:rFonts w:ascii="Arial" w:hAnsi="Arial" w:cs="Arial"/>
                <w:lang w:val="en-AU"/>
              </w:rPr>
              <w:t>you</w:t>
            </w:r>
            <w:r w:rsidR="007548C7">
              <w:rPr>
                <w:rFonts w:ascii="Arial" w:hAnsi="Arial" w:cs="Arial"/>
                <w:lang w:val="en-AU"/>
              </w:rPr>
              <w:t xml:space="preserve"> </w:t>
            </w:r>
            <w:r w:rsidRPr="003241A9">
              <w:rPr>
                <w:rFonts w:ascii="Arial" w:hAnsi="Arial" w:cs="Arial"/>
                <w:lang w:val="en-AU"/>
              </w:rPr>
              <w:t>completed</w:t>
            </w:r>
            <w:r w:rsidR="007548C7">
              <w:rPr>
                <w:rFonts w:ascii="Arial" w:hAnsi="Arial" w:cs="Arial"/>
                <w:lang w:val="en-AU"/>
              </w:rPr>
              <w:t xml:space="preserve"> </w:t>
            </w:r>
            <w:r w:rsidR="001A2C35" w:rsidRPr="003241A9">
              <w:rPr>
                <w:rFonts w:ascii="Arial" w:hAnsi="Arial" w:cs="Arial"/>
                <w:lang w:val="en-AU"/>
              </w:rPr>
              <w:t>this</w:t>
            </w:r>
            <w:r w:rsidR="007548C7">
              <w:rPr>
                <w:rFonts w:ascii="Arial" w:hAnsi="Arial" w:cs="Arial"/>
                <w:lang w:val="en-AU"/>
              </w:rPr>
              <w:t xml:space="preserve"> </w:t>
            </w:r>
            <w:r w:rsidRPr="003241A9">
              <w:rPr>
                <w:rFonts w:ascii="Arial" w:hAnsi="Arial" w:cs="Arial"/>
                <w:lang w:val="en-AU"/>
              </w:rPr>
              <w:t>qualification?</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E9FB5C6" w14:textId="78DC48BD" w:rsidR="007403E9" w:rsidRPr="003241A9" w:rsidRDefault="001A2C35" w:rsidP="001A2C35">
            <w:pPr>
              <w:rPr>
                <w:rFonts w:cs="Arial"/>
                <w:szCs w:val="20"/>
              </w:rPr>
            </w:pPr>
            <w:r w:rsidRPr="003241A9">
              <w:rPr>
                <w:rFonts w:cs="Arial"/>
                <w:szCs w:val="20"/>
              </w:rPr>
              <w:t>1.</w:t>
            </w:r>
            <w:r w:rsidR="007548C7">
              <w:rPr>
                <w:rFonts w:cs="Arial"/>
                <w:szCs w:val="20"/>
              </w:rPr>
              <w:t xml:space="preserve"> </w:t>
            </w:r>
            <w:r w:rsidRPr="003241A9">
              <w:rPr>
                <w:rFonts w:cs="Arial"/>
                <w:szCs w:val="20"/>
              </w:rPr>
              <w:t>Enter</w:t>
            </w:r>
            <w:r w:rsidR="007548C7">
              <w:rPr>
                <w:rFonts w:cs="Arial"/>
                <w:szCs w:val="20"/>
              </w:rPr>
              <w:t xml:space="preserve"> </w:t>
            </w:r>
            <w:r w:rsidRPr="003241A9">
              <w:rPr>
                <w:rFonts w:cs="Arial"/>
                <w:szCs w:val="20"/>
              </w:rPr>
              <w:t>name</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institution</w:t>
            </w:r>
            <w:r w:rsidR="007548C7">
              <w:rPr>
                <w:rFonts w:cs="Arial"/>
                <w:szCs w:val="20"/>
              </w:rPr>
              <w:t xml:space="preserve"> </w:t>
            </w:r>
            <w:r w:rsidRPr="003241A9">
              <w:rPr>
                <w:rFonts w:cs="Arial"/>
                <w:szCs w:val="20"/>
              </w:rPr>
              <w:t>&lt;look</w:t>
            </w:r>
            <w:r w:rsidR="007548C7">
              <w:rPr>
                <w:rFonts w:cs="Arial"/>
                <w:szCs w:val="20"/>
              </w:rPr>
              <w:t xml:space="preserve"> </w:t>
            </w:r>
            <w:r w:rsidRPr="003241A9">
              <w:rPr>
                <w:rFonts w:cs="Arial"/>
                <w:szCs w:val="20"/>
              </w:rPr>
              <w:t>up</w:t>
            </w:r>
            <w:r w:rsidR="007548C7">
              <w:rPr>
                <w:rFonts w:cs="Arial"/>
                <w:szCs w:val="20"/>
              </w:rPr>
              <w:t xml:space="preserve"> </w:t>
            </w:r>
            <w:r w:rsidRPr="003241A9">
              <w:rPr>
                <w:rFonts w:cs="Arial"/>
                <w:szCs w:val="20"/>
              </w:rPr>
              <w:t>list&gt;</w:t>
            </w:r>
            <w:r w:rsidR="007548C7">
              <w:rPr>
                <w:rFonts w:cs="Arial"/>
                <w:szCs w:val="20"/>
              </w:rPr>
              <w:t xml:space="preserve"> </w:t>
            </w:r>
          </w:p>
        </w:tc>
      </w:tr>
      <w:tr w:rsidR="007403E9" w:rsidRPr="00117260" w14:paraId="4BC95B53"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41FE68C2" w14:textId="77777777" w:rsidR="007403E9" w:rsidRPr="003241A9" w:rsidRDefault="007403E9">
            <w:pPr>
              <w:pStyle w:val="Tabletext"/>
              <w:rPr>
                <w:rFonts w:ascii="Arial" w:hAnsi="Arial" w:cs="Arial"/>
              </w:rPr>
            </w:pPr>
            <w:r w:rsidRPr="003241A9">
              <w:rPr>
                <w:rFonts w:ascii="Arial" w:hAnsi="Arial" w:cs="Arial"/>
              </w:rPr>
              <w:t>FURSTUD</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805B4C4" w14:textId="50A3D289" w:rsidR="007403E9" w:rsidRPr="003241A9" w:rsidRDefault="001A2C35" w:rsidP="001A2C35">
            <w:pPr>
              <w:rPr>
                <w:rFonts w:cs="Arial"/>
                <w:szCs w:val="20"/>
              </w:rPr>
            </w:pPr>
            <w:r w:rsidRPr="003241A9">
              <w:rPr>
                <w:rFonts w:cs="Arial"/>
                <w:szCs w:val="20"/>
              </w:rPr>
              <w:t>The</w:t>
            </w:r>
            <w:r w:rsidR="007548C7">
              <w:rPr>
                <w:rFonts w:cs="Arial"/>
                <w:szCs w:val="20"/>
              </w:rPr>
              <w:t xml:space="preserve"> </w:t>
            </w:r>
            <w:r w:rsidRPr="003241A9">
              <w:rPr>
                <w:rFonts w:cs="Arial"/>
                <w:szCs w:val="20"/>
              </w:rPr>
              <w:t>following</w:t>
            </w:r>
            <w:r w:rsidR="007548C7">
              <w:rPr>
                <w:rFonts w:cs="Arial"/>
                <w:szCs w:val="20"/>
              </w:rPr>
              <w:t xml:space="preserve"> </w:t>
            </w:r>
            <w:r w:rsidRPr="003241A9">
              <w:rPr>
                <w:rFonts w:cs="Arial"/>
                <w:szCs w:val="20"/>
              </w:rPr>
              <w:t>questions</w:t>
            </w:r>
            <w:r w:rsidR="007548C7">
              <w:rPr>
                <w:rFonts w:cs="Arial"/>
                <w:szCs w:val="20"/>
              </w:rPr>
              <w:t xml:space="preserve"> </w:t>
            </w:r>
            <w:r w:rsidRPr="003241A9">
              <w:rPr>
                <w:rFonts w:cs="Arial"/>
                <w:szCs w:val="20"/>
              </w:rPr>
              <w:t>are</w:t>
            </w:r>
            <w:r w:rsidR="007548C7">
              <w:rPr>
                <w:rFonts w:cs="Arial"/>
                <w:szCs w:val="20"/>
              </w:rPr>
              <w:t xml:space="preserve"> </w:t>
            </w:r>
            <w:r w:rsidRPr="003241A9">
              <w:rPr>
                <w:rFonts w:cs="Arial"/>
                <w:szCs w:val="20"/>
              </w:rPr>
              <w:t>about</w:t>
            </w:r>
            <w:r w:rsidR="007548C7">
              <w:rPr>
                <w:rFonts w:cs="Arial"/>
                <w:szCs w:val="20"/>
              </w:rPr>
              <w:t xml:space="preserve"> </w:t>
            </w:r>
            <w:r w:rsidRPr="003241A9">
              <w:rPr>
                <w:rFonts w:cs="Arial"/>
                <w:szCs w:val="20"/>
              </w:rPr>
              <w:t>qualifications</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are</w:t>
            </w:r>
            <w:r w:rsidR="007548C7">
              <w:rPr>
                <w:rFonts w:cs="Arial"/>
                <w:szCs w:val="20"/>
              </w:rPr>
              <w:t xml:space="preserve"> </w:t>
            </w:r>
            <w:r w:rsidRPr="003241A9">
              <w:rPr>
                <w:rFonts w:cs="Arial"/>
                <w:szCs w:val="20"/>
              </w:rPr>
              <w:t>currently</w:t>
            </w:r>
            <w:r w:rsidR="007548C7">
              <w:rPr>
                <w:rFonts w:cs="Arial"/>
                <w:szCs w:val="20"/>
              </w:rPr>
              <w:t xml:space="preserve"> </w:t>
            </w:r>
            <w:r w:rsidRPr="003241A9">
              <w:rPr>
                <w:rFonts w:cs="Arial"/>
                <w:szCs w:val="20"/>
              </w:rPr>
              <w:t>studying…</w:t>
            </w:r>
            <w:r w:rsidRPr="003241A9">
              <w:rPr>
                <w:rFonts w:cs="Arial"/>
                <w:szCs w:val="20"/>
              </w:rPr>
              <w:br/>
              <w:t>Are</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currently</w:t>
            </w:r>
            <w:r w:rsidR="007548C7">
              <w:rPr>
                <w:rFonts w:cs="Arial"/>
                <w:szCs w:val="20"/>
              </w:rPr>
              <w:t xml:space="preserve"> </w:t>
            </w:r>
            <w:r w:rsidRPr="003241A9">
              <w:rPr>
                <w:rFonts w:cs="Arial"/>
                <w:szCs w:val="20"/>
              </w:rPr>
              <w:t>a</w:t>
            </w:r>
            <w:r w:rsidR="007548C7">
              <w:rPr>
                <w:rFonts w:cs="Arial"/>
                <w:szCs w:val="20"/>
              </w:rPr>
              <w:t xml:space="preserve"> </w:t>
            </w:r>
            <w:r w:rsidRPr="003241A9">
              <w:rPr>
                <w:rFonts w:cs="Arial"/>
                <w:szCs w:val="20"/>
              </w:rPr>
              <w:t>full-time</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part-time</w:t>
            </w:r>
            <w:r w:rsidR="007548C7">
              <w:rPr>
                <w:rFonts w:cs="Arial"/>
                <w:szCs w:val="20"/>
              </w:rPr>
              <w:t xml:space="preserve"> </w:t>
            </w:r>
            <w:r w:rsidRPr="003241A9">
              <w:rPr>
                <w:rFonts w:cs="Arial"/>
                <w:szCs w:val="20"/>
              </w:rPr>
              <w:t>student</w:t>
            </w:r>
            <w:r w:rsidR="007548C7">
              <w:rPr>
                <w:rFonts w:cs="Arial"/>
                <w:szCs w:val="20"/>
              </w:rPr>
              <w:t xml:space="preserve"> </w:t>
            </w:r>
            <w:r w:rsidRPr="003241A9">
              <w:rPr>
                <w:rFonts w:cs="Arial"/>
                <w:szCs w:val="20"/>
              </w:rPr>
              <w:t>at</w:t>
            </w:r>
            <w:r w:rsidR="007548C7">
              <w:rPr>
                <w:rFonts w:cs="Arial"/>
                <w:szCs w:val="20"/>
              </w:rPr>
              <w:t xml:space="preserve"> </w:t>
            </w:r>
            <w:r w:rsidRPr="003241A9">
              <w:rPr>
                <w:rFonts w:cs="Arial"/>
                <w:szCs w:val="20"/>
              </w:rPr>
              <w:t>a</w:t>
            </w:r>
            <w:r w:rsidR="007548C7">
              <w:rPr>
                <w:rFonts w:cs="Arial"/>
                <w:szCs w:val="20"/>
              </w:rPr>
              <w:t xml:space="preserve"> </w:t>
            </w:r>
            <w:r w:rsidRPr="003241A9">
              <w:rPr>
                <w:rFonts w:cs="Arial"/>
                <w:szCs w:val="20"/>
              </w:rPr>
              <w:t>TAFE,</w:t>
            </w:r>
            <w:r w:rsidR="007548C7">
              <w:rPr>
                <w:rFonts w:cs="Arial"/>
                <w:szCs w:val="20"/>
              </w:rPr>
              <w:t xml:space="preserve"> </w:t>
            </w:r>
            <w:r w:rsidRPr="003241A9">
              <w:rPr>
                <w:rFonts w:cs="Arial"/>
                <w:szCs w:val="20"/>
              </w:rPr>
              <w:t>university</w:t>
            </w:r>
            <w:r w:rsidR="007548C7">
              <w:rPr>
                <w:rFonts w:cs="Arial"/>
                <w:szCs w:val="20"/>
              </w:rPr>
              <w:t xml:space="preserve"> </w:t>
            </w:r>
            <w:r w:rsidRPr="003241A9">
              <w:rPr>
                <w:rFonts w:cs="Arial"/>
                <w:szCs w:val="20"/>
              </w:rPr>
              <w:t>or</w:t>
            </w:r>
            <w:r w:rsidR="007548C7">
              <w:rPr>
                <w:rFonts w:cs="Arial"/>
                <w:szCs w:val="20"/>
              </w:rPr>
              <w:t xml:space="preserve"> </w:t>
            </w:r>
            <w:r w:rsidRPr="003241A9">
              <w:rPr>
                <w:rFonts w:cs="Arial"/>
                <w:szCs w:val="20"/>
              </w:rPr>
              <w:t>other</w:t>
            </w:r>
            <w:r w:rsidR="007548C7">
              <w:rPr>
                <w:rFonts w:cs="Arial"/>
                <w:szCs w:val="20"/>
              </w:rPr>
              <w:t xml:space="preserve"> </w:t>
            </w:r>
            <w:r w:rsidRPr="003241A9">
              <w:rPr>
                <w:rFonts w:cs="Arial"/>
                <w:szCs w:val="20"/>
              </w:rPr>
              <w:t>education</w:t>
            </w:r>
            <w:r w:rsidR="007548C7">
              <w:rPr>
                <w:rFonts w:cs="Arial"/>
                <w:szCs w:val="20"/>
              </w:rPr>
              <w:t xml:space="preserve"> </w:t>
            </w:r>
            <w:r w:rsidRPr="003241A9">
              <w:rPr>
                <w:rFonts w:cs="Arial"/>
                <w:szCs w:val="20"/>
              </w:rPr>
              <w:t>institution?</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E37709A" w14:textId="38C3DA64" w:rsidR="001A2C35" w:rsidRPr="003241A9" w:rsidRDefault="001A2C35" w:rsidP="001A2C35">
            <w:pPr>
              <w:rPr>
                <w:rFonts w:cs="Arial"/>
                <w:szCs w:val="20"/>
              </w:rPr>
            </w:pPr>
            <w:r w:rsidRPr="003241A9">
              <w:rPr>
                <w:rFonts w:cs="Arial"/>
                <w:szCs w:val="20"/>
              </w:rPr>
              <w:t>1.</w:t>
            </w:r>
            <w:r w:rsidR="007548C7">
              <w:rPr>
                <w:rFonts w:cs="Arial"/>
                <w:szCs w:val="20"/>
              </w:rPr>
              <w:t xml:space="preserve"> </w:t>
            </w:r>
            <w:r w:rsidRPr="003241A9">
              <w:rPr>
                <w:rFonts w:cs="Arial"/>
                <w:szCs w:val="20"/>
              </w:rPr>
              <w:t>Yes</w:t>
            </w:r>
            <w:r w:rsidR="007548C7">
              <w:rPr>
                <w:rFonts w:cs="Arial"/>
                <w:szCs w:val="20"/>
              </w:rPr>
              <w:t xml:space="preserve"> </w:t>
            </w:r>
            <w:r w:rsidRPr="003241A9">
              <w:rPr>
                <w:rFonts w:cs="Arial"/>
                <w:szCs w:val="20"/>
              </w:rPr>
              <w:t>–</w:t>
            </w:r>
            <w:r w:rsidR="007548C7">
              <w:rPr>
                <w:rFonts w:cs="Arial"/>
                <w:szCs w:val="20"/>
              </w:rPr>
              <w:t xml:space="preserve"> </w:t>
            </w:r>
            <w:r w:rsidRPr="003241A9">
              <w:rPr>
                <w:rFonts w:cs="Arial"/>
                <w:szCs w:val="20"/>
              </w:rPr>
              <w:t>full-time</w:t>
            </w:r>
            <w:r w:rsidRPr="003241A9">
              <w:rPr>
                <w:rFonts w:cs="Arial"/>
                <w:szCs w:val="20"/>
              </w:rPr>
              <w:br/>
              <w:t>2.</w:t>
            </w:r>
            <w:r w:rsidR="007548C7">
              <w:rPr>
                <w:rFonts w:cs="Arial"/>
                <w:szCs w:val="20"/>
              </w:rPr>
              <w:t xml:space="preserve"> </w:t>
            </w:r>
            <w:r w:rsidRPr="003241A9">
              <w:rPr>
                <w:rFonts w:cs="Arial"/>
                <w:szCs w:val="20"/>
              </w:rPr>
              <w:t>Yes</w:t>
            </w:r>
            <w:r w:rsidR="007548C7">
              <w:rPr>
                <w:rFonts w:cs="Arial"/>
                <w:szCs w:val="20"/>
              </w:rPr>
              <w:t xml:space="preserve"> </w:t>
            </w:r>
            <w:r w:rsidRPr="003241A9">
              <w:rPr>
                <w:rFonts w:cs="Arial"/>
                <w:szCs w:val="20"/>
              </w:rPr>
              <w:t>–</w:t>
            </w:r>
            <w:r w:rsidR="007548C7">
              <w:rPr>
                <w:rFonts w:cs="Arial"/>
                <w:szCs w:val="20"/>
              </w:rPr>
              <w:t xml:space="preserve"> </w:t>
            </w:r>
            <w:r w:rsidRPr="003241A9">
              <w:rPr>
                <w:rFonts w:cs="Arial"/>
                <w:szCs w:val="20"/>
              </w:rPr>
              <w:t>part-time</w:t>
            </w:r>
            <w:r w:rsidRPr="003241A9">
              <w:rPr>
                <w:rFonts w:cs="Arial"/>
                <w:szCs w:val="20"/>
              </w:rPr>
              <w:br/>
              <w:t>5.</w:t>
            </w:r>
            <w:r w:rsidR="007548C7">
              <w:rPr>
                <w:rFonts w:cs="Arial"/>
                <w:szCs w:val="20"/>
              </w:rPr>
              <w:t xml:space="preserve"> </w:t>
            </w:r>
            <w:r w:rsidRPr="003241A9">
              <w:rPr>
                <w:rFonts w:cs="Arial"/>
                <w:szCs w:val="20"/>
              </w:rPr>
              <w:t>No</w:t>
            </w:r>
          </w:p>
          <w:p w14:paraId="01B5EA7A" w14:textId="7931DCEB" w:rsidR="007403E9" w:rsidRPr="003241A9" w:rsidRDefault="007403E9" w:rsidP="001A2C35">
            <w:pPr>
              <w:pStyle w:val="Tabletext"/>
              <w:tabs>
                <w:tab w:val="left" w:pos="170"/>
              </w:tabs>
              <w:spacing w:line="190" w:lineRule="exact"/>
              <w:rPr>
                <w:rFonts w:ascii="Arial" w:hAnsi="Arial" w:cs="Arial"/>
              </w:rPr>
            </w:pPr>
          </w:p>
        </w:tc>
      </w:tr>
      <w:tr w:rsidR="007403E9" w:rsidRPr="00117260" w14:paraId="07ED600A"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06C15C4B" w14:textId="77777777" w:rsidR="007403E9" w:rsidRPr="003241A9" w:rsidRDefault="007403E9">
            <w:pPr>
              <w:pStyle w:val="Tabletext"/>
              <w:rPr>
                <w:rFonts w:ascii="Arial" w:hAnsi="Arial" w:cs="Arial"/>
              </w:rPr>
            </w:pPr>
            <w:r w:rsidRPr="003241A9">
              <w:rPr>
                <w:rFonts w:ascii="Arial" w:hAnsi="Arial" w:cs="Arial"/>
              </w:rPr>
              <w:t>FURLOC</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2FE5441" w14:textId="594F4808" w:rsidR="007403E9" w:rsidRPr="003241A9" w:rsidRDefault="007403E9">
            <w:pPr>
              <w:pStyle w:val="Tabletext"/>
              <w:rPr>
                <w:rFonts w:ascii="Arial" w:hAnsi="Arial" w:cs="Arial"/>
              </w:rPr>
            </w:pPr>
            <w:r w:rsidRPr="003241A9">
              <w:rPr>
                <w:rFonts w:ascii="Arial" w:hAnsi="Arial" w:cs="Arial"/>
                <w:lang w:val="en-AU"/>
              </w:rPr>
              <w:t>Where</w:t>
            </w:r>
            <w:r w:rsidR="007548C7">
              <w:rPr>
                <w:rFonts w:ascii="Arial" w:hAnsi="Arial" w:cs="Arial"/>
                <w:lang w:val="en-AU"/>
              </w:rPr>
              <w:t xml:space="preserve"> </w:t>
            </w:r>
            <w:r w:rsidRPr="003241A9">
              <w:rPr>
                <w:rFonts w:ascii="Arial" w:hAnsi="Arial" w:cs="Arial"/>
                <w:lang w:val="en-AU"/>
              </w:rPr>
              <w:t>are</w:t>
            </w:r>
            <w:r w:rsidR="007548C7">
              <w:rPr>
                <w:rFonts w:ascii="Arial" w:hAnsi="Arial" w:cs="Arial"/>
                <w:lang w:val="en-AU"/>
              </w:rPr>
              <w:t xml:space="preserve"> </w:t>
            </w:r>
            <w:r w:rsidRPr="003241A9">
              <w:rPr>
                <w:rFonts w:ascii="Arial" w:hAnsi="Arial" w:cs="Arial"/>
                <w:lang w:val="en-AU"/>
              </w:rPr>
              <w:t>you</w:t>
            </w:r>
            <w:r w:rsidR="007548C7">
              <w:rPr>
                <w:rFonts w:ascii="Arial" w:hAnsi="Arial" w:cs="Arial"/>
                <w:lang w:val="en-AU"/>
              </w:rPr>
              <w:t xml:space="preserve"> </w:t>
            </w:r>
            <w:r w:rsidRPr="003241A9">
              <w:rPr>
                <w:rFonts w:ascii="Arial" w:hAnsi="Arial" w:cs="Arial"/>
                <w:lang w:val="en-AU"/>
              </w:rPr>
              <w:t>completing</w:t>
            </w:r>
            <w:r w:rsidR="007548C7">
              <w:rPr>
                <w:rFonts w:ascii="Arial" w:hAnsi="Arial" w:cs="Arial"/>
                <w:lang w:val="en-AU"/>
              </w:rPr>
              <w:t xml:space="preserve"> </w:t>
            </w:r>
            <w:r w:rsidRPr="003241A9">
              <w:rPr>
                <w:rFonts w:ascii="Arial" w:hAnsi="Arial" w:cs="Arial"/>
                <w:lang w:val="en-AU"/>
              </w:rPr>
              <w:t>this</w:t>
            </w:r>
            <w:r w:rsidR="007548C7">
              <w:rPr>
                <w:rFonts w:ascii="Arial" w:hAnsi="Arial" w:cs="Arial"/>
                <w:lang w:val="en-AU"/>
              </w:rPr>
              <w:t xml:space="preserve"> </w:t>
            </w:r>
            <w:r w:rsidRPr="003241A9">
              <w:rPr>
                <w:rFonts w:ascii="Arial" w:hAnsi="Arial" w:cs="Arial"/>
                <w:b/>
                <w:bCs/>
                <w:lang w:val="en-AU"/>
              </w:rPr>
              <w:t>qualification</w:t>
            </w:r>
            <w:r w:rsidRPr="003241A9">
              <w:rPr>
                <w:rFonts w:ascii="Arial" w:hAnsi="Arial" w:cs="Arial"/>
                <w:lang w:val="en-AU"/>
              </w:rPr>
              <w: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7F2317B" w14:textId="70DBF81F" w:rsidR="007403E9" w:rsidRPr="003241A9" w:rsidRDefault="003241A9" w:rsidP="003241A9">
            <w:pPr>
              <w:pStyle w:val="Tabletext"/>
              <w:tabs>
                <w:tab w:val="left" w:pos="170"/>
              </w:tabs>
              <w:spacing w:line="190" w:lineRule="exact"/>
              <w:rPr>
                <w:rFonts w:ascii="Arial" w:hAnsi="Arial" w:cs="Arial"/>
              </w:rPr>
            </w:pPr>
            <w:r>
              <w:rPr>
                <w:rFonts w:ascii="Arial" w:hAnsi="Arial" w:cs="Arial"/>
                <w:szCs w:val="20"/>
              </w:rPr>
              <w:t>1.</w:t>
            </w:r>
            <w:r w:rsidR="007548C7">
              <w:rPr>
                <w:rFonts w:ascii="Arial" w:hAnsi="Arial" w:cs="Arial"/>
                <w:szCs w:val="20"/>
              </w:rPr>
              <w:t xml:space="preserve"> </w:t>
            </w:r>
            <w:r>
              <w:rPr>
                <w:rFonts w:ascii="Arial" w:hAnsi="Arial" w:cs="Arial"/>
                <w:szCs w:val="20"/>
              </w:rPr>
              <w:t>Australia</w:t>
            </w:r>
            <w:r>
              <w:rPr>
                <w:rFonts w:ascii="Arial" w:hAnsi="Arial" w:cs="Arial"/>
                <w:szCs w:val="20"/>
              </w:rPr>
              <w:br/>
              <w:t>2.</w:t>
            </w:r>
            <w:r w:rsidR="007548C7">
              <w:rPr>
                <w:rFonts w:ascii="Arial" w:hAnsi="Arial" w:cs="Arial"/>
                <w:szCs w:val="20"/>
              </w:rPr>
              <w:t xml:space="preserve"> </w:t>
            </w:r>
            <w:r>
              <w:rPr>
                <w:rFonts w:ascii="Arial" w:hAnsi="Arial" w:cs="Arial"/>
                <w:szCs w:val="20"/>
              </w:rPr>
              <w:t>Overseas</w:t>
            </w:r>
          </w:p>
        </w:tc>
      </w:tr>
      <w:tr w:rsidR="007403E9" w:rsidRPr="00117260" w14:paraId="522C1377"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88A1FD9" w14:textId="77777777" w:rsidR="007403E9" w:rsidRPr="003241A9" w:rsidRDefault="007403E9">
            <w:pPr>
              <w:pStyle w:val="Tabletext"/>
              <w:rPr>
                <w:rFonts w:ascii="Arial" w:hAnsi="Arial" w:cs="Arial"/>
              </w:rPr>
            </w:pPr>
            <w:r w:rsidRPr="003241A9">
              <w:rPr>
                <w:rFonts w:ascii="Arial" w:hAnsi="Arial" w:cs="Arial"/>
              </w:rPr>
              <w:lastRenderedPageBreak/>
              <w:t>VFURQUAL</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5F4A05D" w14:textId="0FD775DA" w:rsidR="007403E9" w:rsidRPr="003241A9" w:rsidRDefault="001A2C35" w:rsidP="001A2C35">
            <w:pPr>
              <w:rPr>
                <w:rFonts w:cs="Arial"/>
                <w:szCs w:val="20"/>
              </w:rPr>
            </w:pPr>
            <w:r w:rsidRPr="003241A9">
              <w:rPr>
                <w:rFonts w:cs="Arial"/>
                <w:szCs w:val="20"/>
              </w:rPr>
              <w:t>What</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szCs w:val="20"/>
              </w:rPr>
              <w:t>full</w:t>
            </w:r>
            <w:r w:rsidR="007548C7">
              <w:rPr>
                <w:rFonts w:cs="Arial"/>
                <w:szCs w:val="20"/>
              </w:rPr>
              <w:t xml:space="preserve"> </w:t>
            </w:r>
            <w:r w:rsidRPr="003241A9">
              <w:rPr>
                <w:rFonts w:cs="Arial"/>
                <w:szCs w:val="20"/>
              </w:rPr>
              <w:t>title</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the</w:t>
            </w:r>
            <w:r w:rsidR="007548C7">
              <w:rPr>
                <w:rFonts w:cs="Arial"/>
                <w:szCs w:val="20"/>
              </w:rPr>
              <w:t xml:space="preserve"> </w:t>
            </w:r>
            <w:r w:rsidRPr="003241A9">
              <w:rPr>
                <w:rFonts w:cs="Arial"/>
                <w:b/>
                <w:bCs/>
                <w:szCs w:val="20"/>
              </w:rPr>
              <w:t>qualificatio</w:t>
            </w:r>
            <w:r w:rsidRPr="003241A9">
              <w:rPr>
                <w:rFonts w:cs="Arial"/>
                <w:szCs w:val="20"/>
              </w:rPr>
              <w:t>n</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are</w:t>
            </w:r>
            <w:r w:rsidR="007548C7">
              <w:rPr>
                <w:rFonts w:cs="Arial"/>
                <w:szCs w:val="20"/>
              </w:rPr>
              <w:t xml:space="preserve"> </w:t>
            </w:r>
            <w:r w:rsidRPr="003241A9">
              <w:rPr>
                <w:rFonts w:cs="Arial"/>
                <w:szCs w:val="20"/>
              </w:rPr>
              <w:t>currently</w:t>
            </w:r>
            <w:r w:rsidR="007548C7">
              <w:rPr>
                <w:rFonts w:cs="Arial"/>
                <w:szCs w:val="20"/>
              </w:rPr>
              <w:t xml:space="preserve"> </w:t>
            </w:r>
            <w:r w:rsidRPr="003241A9">
              <w:rPr>
                <w:rFonts w:cs="Arial"/>
                <w:szCs w:val="20"/>
              </w:rPr>
              <w:t>studying?</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4B8C762" w14:textId="09CC5754" w:rsidR="007403E9" w:rsidRPr="001A2C35" w:rsidRDefault="001A2C35" w:rsidP="001A2C35">
            <w:pPr>
              <w:rPr>
                <w:rFonts w:cs="Arial"/>
                <w:szCs w:val="20"/>
              </w:rPr>
            </w:pPr>
            <w:r>
              <w:rPr>
                <w:rFonts w:cs="Arial"/>
                <w:szCs w:val="20"/>
              </w:rPr>
              <w:t>1.</w:t>
            </w:r>
            <w:r w:rsidR="007548C7">
              <w:rPr>
                <w:sz w:val="14"/>
                <w:szCs w:val="14"/>
              </w:rPr>
              <w:t xml:space="preserve">     </w:t>
            </w:r>
            <w:r>
              <w:rPr>
                <w:rFonts w:cs="Arial"/>
                <w:szCs w:val="20"/>
              </w:rPr>
              <w:t>Enter</w:t>
            </w:r>
            <w:r w:rsidR="007548C7">
              <w:rPr>
                <w:rFonts w:cs="Arial"/>
                <w:szCs w:val="20"/>
              </w:rPr>
              <w:t xml:space="preserve"> </w:t>
            </w:r>
            <w:r>
              <w:rPr>
                <w:rFonts w:cs="Arial"/>
                <w:szCs w:val="20"/>
              </w:rPr>
              <w:t>qualification</w:t>
            </w:r>
            <w:r w:rsidR="007548C7">
              <w:rPr>
                <w:rFonts w:cs="Arial"/>
                <w:szCs w:val="20"/>
              </w:rPr>
              <w:t xml:space="preserve"> </w:t>
            </w:r>
            <w:r>
              <w:rPr>
                <w:rFonts w:cs="Arial"/>
                <w:szCs w:val="20"/>
              </w:rPr>
              <w:t>title</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tc>
      </w:tr>
      <w:tr w:rsidR="007403E9" w:rsidRPr="00117260" w14:paraId="372CB2D0"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7FF39F0F" w14:textId="77777777" w:rsidR="007403E9" w:rsidRPr="003241A9" w:rsidRDefault="007403E9">
            <w:pPr>
              <w:pStyle w:val="Tabletext"/>
              <w:rPr>
                <w:rFonts w:ascii="Arial" w:hAnsi="Arial" w:cs="Arial"/>
              </w:rPr>
            </w:pPr>
            <w:r w:rsidRPr="003241A9">
              <w:rPr>
                <w:rFonts w:ascii="Arial" w:hAnsi="Arial" w:cs="Arial"/>
                <w:lang w:eastAsia="en-AU"/>
              </w:rPr>
              <w:t>FURFOE</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1835E4F7" w14:textId="29C395F4" w:rsidR="001A2C35" w:rsidRPr="003241A9" w:rsidRDefault="001A2C35" w:rsidP="001A2C35">
            <w:pPr>
              <w:rPr>
                <w:rFonts w:cs="Arial"/>
                <w:szCs w:val="20"/>
              </w:rPr>
            </w:pPr>
            <w:r w:rsidRPr="003241A9">
              <w:rPr>
                <w:rFonts w:cs="Arial"/>
                <w:szCs w:val="20"/>
              </w:rPr>
              <w:t>What</w:t>
            </w:r>
            <w:r w:rsidR="007548C7">
              <w:rPr>
                <w:rFonts w:cs="Arial"/>
                <w:szCs w:val="20"/>
              </w:rPr>
              <w:t xml:space="preserve"> </w:t>
            </w:r>
            <w:r w:rsidRPr="003241A9">
              <w:rPr>
                <w:rFonts w:cs="Arial"/>
                <w:szCs w:val="20"/>
              </w:rPr>
              <w:t>is</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major</w:t>
            </w:r>
            <w:r w:rsidR="007548C7">
              <w:rPr>
                <w:rFonts w:cs="Arial"/>
                <w:szCs w:val="20"/>
              </w:rPr>
              <w:t xml:space="preserve"> </w:t>
            </w:r>
            <w:r w:rsidRPr="003241A9">
              <w:rPr>
                <w:rFonts w:cs="Arial"/>
                <w:szCs w:val="20"/>
              </w:rPr>
              <w:t>field</w:t>
            </w:r>
            <w:r w:rsidR="007548C7">
              <w:rPr>
                <w:rFonts w:cs="Arial"/>
                <w:szCs w:val="20"/>
              </w:rPr>
              <w:t xml:space="preserve"> </w:t>
            </w:r>
            <w:r w:rsidRPr="003241A9">
              <w:rPr>
                <w:rFonts w:cs="Arial"/>
                <w:szCs w:val="20"/>
              </w:rPr>
              <w:t>of</w:t>
            </w:r>
            <w:r w:rsidR="007548C7">
              <w:rPr>
                <w:rFonts w:cs="Arial"/>
                <w:szCs w:val="20"/>
              </w:rPr>
              <w:t xml:space="preserve"> </w:t>
            </w:r>
            <w:r w:rsidRPr="003241A9">
              <w:rPr>
                <w:rFonts w:cs="Arial"/>
                <w:szCs w:val="20"/>
              </w:rPr>
              <w:t>education</w:t>
            </w:r>
            <w:r w:rsidR="007548C7">
              <w:rPr>
                <w:rFonts w:cs="Arial"/>
                <w:szCs w:val="20"/>
              </w:rPr>
              <w:t xml:space="preserve"> </w:t>
            </w:r>
            <w:r w:rsidRPr="003241A9">
              <w:rPr>
                <w:rFonts w:cs="Arial"/>
                <w:szCs w:val="20"/>
              </w:rPr>
              <w:t>for</w:t>
            </w:r>
            <w:r w:rsidR="007548C7">
              <w:rPr>
                <w:rFonts w:cs="Arial"/>
                <w:szCs w:val="20"/>
              </w:rPr>
              <w:t xml:space="preserve"> </w:t>
            </w:r>
            <w:r w:rsidRPr="003241A9">
              <w:rPr>
                <w:rFonts w:cs="Arial"/>
                <w:szCs w:val="20"/>
              </w:rPr>
              <w:t>this</w:t>
            </w:r>
            <w:r w:rsidR="007548C7">
              <w:rPr>
                <w:rFonts w:cs="Arial"/>
                <w:szCs w:val="20"/>
              </w:rPr>
              <w:t xml:space="preserve"> </w:t>
            </w:r>
            <w:r w:rsidRPr="003241A9">
              <w:rPr>
                <w:rFonts w:cs="Arial"/>
                <w:b/>
                <w:bCs/>
                <w:szCs w:val="20"/>
              </w:rPr>
              <w:t>qualification</w:t>
            </w:r>
            <w:r w:rsidRPr="003241A9">
              <w:rPr>
                <w:rFonts w:cs="Arial"/>
                <w:szCs w:val="20"/>
              </w:rPr>
              <w:t>?</w:t>
            </w:r>
          </w:p>
          <w:p w14:paraId="4029F2B1" w14:textId="31426112" w:rsidR="007403E9" w:rsidRPr="003241A9" w:rsidRDefault="007403E9">
            <w:pPr>
              <w:pStyle w:val="Tabletext"/>
              <w:rPr>
                <w:rFonts w:ascii="Arial" w:hAnsi="Arial" w:cs="Arial"/>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4668528" w14:textId="326FC151" w:rsidR="007403E9" w:rsidRPr="001A2C35" w:rsidRDefault="001A2C35" w:rsidP="001A2C35">
            <w:pPr>
              <w:rPr>
                <w:rFonts w:cs="Arial"/>
                <w:szCs w:val="20"/>
              </w:rPr>
            </w:pPr>
            <w:r>
              <w:rPr>
                <w:rFonts w:cs="Arial"/>
                <w:szCs w:val="20"/>
              </w:rPr>
              <w:t>1.</w:t>
            </w:r>
            <w:r w:rsidR="007548C7">
              <w:rPr>
                <w:rFonts w:cs="Arial"/>
                <w:szCs w:val="20"/>
              </w:rPr>
              <w:t xml:space="preserve"> </w:t>
            </w:r>
            <w:r>
              <w:rPr>
                <w:rFonts w:cs="Arial"/>
                <w:szCs w:val="20"/>
              </w:rPr>
              <w:t>Natural</w:t>
            </w:r>
            <w:r w:rsidR="007548C7">
              <w:rPr>
                <w:rFonts w:cs="Arial"/>
                <w:szCs w:val="20"/>
              </w:rPr>
              <w:t xml:space="preserve"> </w:t>
            </w:r>
            <w:r>
              <w:rPr>
                <w:rFonts w:cs="Arial"/>
                <w:szCs w:val="20"/>
              </w:rPr>
              <w:t>and</w:t>
            </w:r>
            <w:r w:rsidR="007548C7">
              <w:rPr>
                <w:rFonts w:cs="Arial"/>
                <w:szCs w:val="20"/>
              </w:rPr>
              <w:t xml:space="preserve"> </w:t>
            </w:r>
            <w:r>
              <w:rPr>
                <w:rFonts w:cs="Arial"/>
                <w:szCs w:val="20"/>
              </w:rPr>
              <w:t>Physical</w:t>
            </w:r>
            <w:r w:rsidR="007548C7">
              <w:rPr>
                <w:rFonts w:cs="Arial"/>
                <w:szCs w:val="20"/>
              </w:rPr>
              <w:t xml:space="preserve"> </w:t>
            </w:r>
            <w:r>
              <w:rPr>
                <w:rFonts w:cs="Arial"/>
                <w:szCs w:val="20"/>
              </w:rPr>
              <w:t>Sciences</w:t>
            </w:r>
            <w:r>
              <w:rPr>
                <w:rFonts w:cs="Arial"/>
                <w:szCs w:val="20"/>
              </w:rPr>
              <w:br/>
              <w:t>2.</w:t>
            </w:r>
            <w:r w:rsidR="007548C7">
              <w:rPr>
                <w:rFonts w:cs="Arial"/>
                <w:szCs w:val="20"/>
              </w:rPr>
              <w:t xml:space="preserve"> </w:t>
            </w:r>
            <w:r>
              <w:rPr>
                <w:rFonts w:cs="Arial"/>
                <w:szCs w:val="20"/>
              </w:rPr>
              <w:t>Information</w:t>
            </w:r>
            <w:r w:rsidR="007548C7">
              <w:rPr>
                <w:rFonts w:cs="Arial"/>
                <w:szCs w:val="20"/>
              </w:rPr>
              <w:t xml:space="preserve"> </w:t>
            </w:r>
            <w:r>
              <w:rPr>
                <w:rFonts w:cs="Arial"/>
                <w:szCs w:val="20"/>
              </w:rPr>
              <w:t>Technology</w:t>
            </w:r>
            <w:r>
              <w:rPr>
                <w:rFonts w:cs="Arial"/>
                <w:szCs w:val="20"/>
              </w:rPr>
              <w:br/>
              <w:t>3.</w:t>
            </w:r>
            <w:r w:rsidR="007548C7">
              <w:rPr>
                <w:rFonts w:cs="Arial"/>
                <w:szCs w:val="20"/>
              </w:rPr>
              <w:t xml:space="preserve"> </w:t>
            </w:r>
            <w:r>
              <w:rPr>
                <w:rFonts w:cs="Arial"/>
                <w:szCs w:val="20"/>
              </w:rPr>
              <w:t>Engineering</w:t>
            </w:r>
            <w:r w:rsidR="007548C7">
              <w:rPr>
                <w:rFonts w:cs="Arial"/>
                <w:szCs w:val="20"/>
              </w:rPr>
              <w:t xml:space="preserve"> </w:t>
            </w:r>
            <w:r>
              <w:rPr>
                <w:rFonts w:cs="Arial"/>
                <w:szCs w:val="20"/>
              </w:rPr>
              <w:t>and</w:t>
            </w:r>
            <w:r w:rsidR="007548C7">
              <w:rPr>
                <w:rFonts w:cs="Arial"/>
                <w:szCs w:val="20"/>
              </w:rPr>
              <w:t xml:space="preserve"> </w:t>
            </w:r>
            <w:r>
              <w:rPr>
                <w:rFonts w:cs="Arial"/>
                <w:szCs w:val="20"/>
              </w:rPr>
              <w:t>Related</w:t>
            </w:r>
            <w:r w:rsidR="007548C7">
              <w:rPr>
                <w:rFonts w:cs="Arial"/>
                <w:szCs w:val="20"/>
              </w:rPr>
              <w:t xml:space="preserve"> </w:t>
            </w:r>
            <w:r>
              <w:rPr>
                <w:rFonts w:cs="Arial"/>
                <w:szCs w:val="20"/>
              </w:rPr>
              <w:t>Technologies</w:t>
            </w:r>
            <w:r>
              <w:rPr>
                <w:rFonts w:cs="Arial"/>
                <w:szCs w:val="20"/>
              </w:rPr>
              <w:br/>
              <w:t>4.</w:t>
            </w:r>
            <w:r w:rsidR="007548C7">
              <w:rPr>
                <w:rFonts w:cs="Arial"/>
                <w:szCs w:val="20"/>
              </w:rPr>
              <w:t xml:space="preserve"> </w:t>
            </w:r>
            <w:r>
              <w:rPr>
                <w:rFonts w:cs="Arial"/>
                <w:szCs w:val="20"/>
              </w:rPr>
              <w:t>Architecture</w:t>
            </w:r>
            <w:r w:rsidR="007548C7">
              <w:rPr>
                <w:rFonts w:cs="Arial"/>
                <w:szCs w:val="20"/>
              </w:rPr>
              <w:t xml:space="preserve"> </w:t>
            </w:r>
            <w:r>
              <w:rPr>
                <w:rFonts w:cs="Arial"/>
                <w:szCs w:val="20"/>
              </w:rPr>
              <w:t>and</w:t>
            </w:r>
            <w:r w:rsidR="007548C7">
              <w:rPr>
                <w:rFonts w:cs="Arial"/>
                <w:szCs w:val="20"/>
              </w:rPr>
              <w:t xml:space="preserve"> </w:t>
            </w:r>
            <w:r>
              <w:rPr>
                <w:rFonts w:cs="Arial"/>
                <w:szCs w:val="20"/>
              </w:rPr>
              <w:t>Building</w:t>
            </w:r>
            <w:r>
              <w:rPr>
                <w:rFonts w:cs="Arial"/>
                <w:szCs w:val="20"/>
              </w:rPr>
              <w:br/>
              <w:t>5.</w:t>
            </w:r>
            <w:r w:rsidR="007548C7">
              <w:rPr>
                <w:rFonts w:cs="Arial"/>
                <w:szCs w:val="20"/>
              </w:rPr>
              <w:t xml:space="preserve"> </w:t>
            </w:r>
            <w:r>
              <w:rPr>
                <w:rFonts w:cs="Arial"/>
                <w:szCs w:val="20"/>
              </w:rPr>
              <w:t>Agriculture</w:t>
            </w:r>
            <w:r w:rsidR="007548C7">
              <w:rPr>
                <w:rFonts w:cs="Arial"/>
                <w:szCs w:val="20"/>
              </w:rPr>
              <w:t xml:space="preserve"> </w:t>
            </w:r>
            <w:r>
              <w:rPr>
                <w:rFonts w:cs="Arial"/>
                <w:szCs w:val="20"/>
              </w:rPr>
              <w:t>Environmental</w:t>
            </w:r>
            <w:r w:rsidR="007548C7">
              <w:rPr>
                <w:rFonts w:cs="Arial"/>
                <w:szCs w:val="20"/>
              </w:rPr>
              <w:t xml:space="preserve"> </w:t>
            </w:r>
            <w:r>
              <w:rPr>
                <w:rFonts w:cs="Arial"/>
                <w:szCs w:val="20"/>
              </w:rPr>
              <w:t>and</w:t>
            </w:r>
            <w:r w:rsidR="007548C7">
              <w:rPr>
                <w:rFonts w:cs="Arial"/>
                <w:szCs w:val="20"/>
              </w:rPr>
              <w:t xml:space="preserve"> </w:t>
            </w:r>
            <w:r>
              <w:rPr>
                <w:rFonts w:cs="Arial"/>
                <w:szCs w:val="20"/>
              </w:rPr>
              <w:t>Related</w:t>
            </w:r>
            <w:r w:rsidR="007548C7">
              <w:rPr>
                <w:rFonts w:cs="Arial"/>
                <w:szCs w:val="20"/>
              </w:rPr>
              <w:t xml:space="preserve"> </w:t>
            </w:r>
            <w:r>
              <w:rPr>
                <w:rFonts w:cs="Arial"/>
                <w:szCs w:val="20"/>
              </w:rPr>
              <w:t>Studies</w:t>
            </w:r>
            <w:r>
              <w:rPr>
                <w:rFonts w:cs="Arial"/>
                <w:szCs w:val="20"/>
              </w:rPr>
              <w:br/>
              <w:t>6.</w:t>
            </w:r>
            <w:r w:rsidR="007548C7">
              <w:rPr>
                <w:rFonts w:cs="Arial"/>
                <w:szCs w:val="20"/>
              </w:rPr>
              <w:t xml:space="preserve"> </w:t>
            </w:r>
            <w:r>
              <w:rPr>
                <w:rFonts w:cs="Arial"/>
                <w:szCs w:val="20"/>
              </w:rPr>
              <w:t>Health</w:t>
            </w:r>
            <w:r>
              <w:rPr>
                <w:rFonts w:cs="Arial"/>
                <w:szCs w:val="20"/>
              </w:rPr>
              <w:br/>
              <w:t>7.</w:t>
            </w:r>
            <w:r w:rsidR="007548C7">
              <w:rPr>
                <w:rFonts w:cs="Arial"/>
                <w:szCs w:val="20"/>
              </w:rPr>
              <w:t xml:space="preserve"> </w:t>
            </w:r>
            <w:r>
              <w:rPr>
                <w:rFonts w:cs="Arial"/>
                <w:szCs w:val="20"/>
              </w:rPr>
              <w:t>Education</w:t>
            </w:r>
            <w:r>
              <w:rPr>
                <w:rFonts w:cs="Arial"/>
                <w:szCs w:val="20"/>
              </w:rPr>
              <w:br/>
              <w:t>8.</w:t>
            </w:r>
            <w:r w:rsidR="007548C7">
              <w:rPr>
                <w:rFonts w:cs="Arial"/>
                <w:szCs w:val="20"/>
              </w:rPr>
              <w:t xml:space="preserve"> </w:t>
            </w:r>
            <w:r>
              <w:rPr>
                <w:rFonts w:cs="Arial"/>
                <w:szCs w:val="20"/>
              </w:rPr>
              <w:t>Management</w:t>
            </w:r>
            <w:r w:rsidR="007548C7">
              <w:rPr>
                <w:rFonts w:cs="Arial"/>
                <w:szCs w:val="20"/>
              </w:rPr>
              <w:t xml:space="preserve"> </w:t>
            </w:r>
            <w:r>
              <w:rPr>
                <w:rFonts w:cs="Arial"/>
                <w:szCs w:val="20"/>
              </w:rPr>
              <w:t>and</w:t>
            </w:r>
            <w:r w:rsidR="007548C7">
              <w:rPr>
                <w:rFonts w:cs="Arial"/>
                <w:szCs w:val="20"/>
              </w:rPr>
              <w:t xml:space="preserve"> </w:t>
            </w:r>
            <w:r>
              <w:rPr>
                <w:rFonts w:cs="Arial"/>
                <w:szCs w:val="20"/>
              </w:rPr>
              <w:t>Commerce</w:t>
            </w:r>
            <w:r>
              <w:rPr>
                <w:rFonts w:cs="Arial"/>
                <w:szCs w:val="20"/>
              </w:rPr>
              <w:br/>
              <w:t>9.</w:t>
            </w:r>
            <w:r w:rsidR="007548C7">
              <w:rPr>
                <w:rFonts w:cs="Arial"/>
                <w:szCs w:val="20"/>
              </w:rPr>
              <w:t xml:space="preserve"> </w:t>
            </w:r>
            <w:r>
              <w:rPr>
                <w:rFonts w:cs="Arial"/>
                <w:szCs w:val="20"/>
              </w:rPr>
              <w:t>Society</w:t>
            </w:r>
            <w:r w:rsidR="007548C7">
              <w:rPr>
                <w:rFonts w:cs="Arial"/>
                <w:szCs w:val="20"/>
              </w:rPr>
              <w:t xml:space="preserve"> </w:t>
            </w:r>
            <w:r>
              <w:rPr>
                <w:rFonts w:cs="Arial"/>
                <w:szCs w:val="20"/>
              </w:rPr>
              <w:t>and</w:t>
            </w:r>
            <w:r w:rsidR="007548C7">
              <w:rPr>
                <w:rFonts w:cs="Arial"/>
                <w:szCs w:val="20"/>
              </w:rPr>
              <w:t xml:space="preserve"> </w:t>
            </w:r>
            <w:r>
              <w:rPr>
                <w:rFonts w:cs="Arial"/>
                <w:szCs w:val="20"/>
              </w:rPr>
              <w:t>Culture</w:t>
            </w:r>
            <w:r>
              <w:rPr>
                <w:rFonts w:cs="Arial"/>
                <w:szCs w:val="20"/>
              </w:rPr>
              <w:br/>
              <w:t>10.</w:t>
            </w:r>
            <w:r w:rsidR="007548C7">
              <w:rPr>
                <w:rFonts w:cs="Arial"/>
                <w:szCs w:val="20"/>
              </w:rPr>
              <w:t xml:space="preserve"> </w:t>
            </w:r>
            <w:r>
              <w:rPr>
                <w:rFonts w:cs="Arial"/>
                <w:szCs w:val="20"/>
              </w:rPr>
              <w:t>Creative</w:t>
            </w:r>
            <w:r w:rsidR="007548C7">
              <w:rPr>
                <w:rFonts w:cs="Arial"/>
                <w:szCs w:val="20"/>
              </w:rPr>
              <w:t xml:space="preserve"> </w:t>
            </w:r>
            <w:r>
              <w:rPr>
                <w:rFonts w:cs="Arial"/>
                <w:szCs w:val="20"/>
              </w:rPr>
              <w:t>Arts</w:t>
            </w:r>
            <w:r>
              <w:rPr>
                <w:rFonts w:cs="Arial"/>
                <w:szCs w:val="20"/>
              </w:rPr>
              <w:br/>
              <w:t>11.</w:t>
            </w:r>
            <w:r w:rsidR="007548C7">
              <w:rPr>
                <w:rFonts w:cs="Arial"/>
                <w:szCs w:val="20"/>
              </w:rPr>
              <w:t xml:space="preserve"> </w:t>
            </w:r>
            <w:r>
              <w:rPr>
                <w:rFonts w:cs="Arial"/>
                <w:szCs w:val="20"/>
              </w:rPr>
              <w:t>Food,</w:t>
            </w:r>
            <w:r w:rsidR="007548C7">
              <w:rPr>
                <w:rFonts w:cs="Arial"/>
                <w:szCs w:val="20"/>
              </w:rPr>
              <w:t xml:space="preserve"> </w:t>
            </w:r>
            <w:r>
              <w:rPr>
                <w:rFonts w:cs="Arial"/>
                <w:szCs w:val="20"/>
              </w:rPr>
              <w:t>Hospitality</w:t>
            </w:r>
            <w:r w:rsidR="007548C7">
              <w:rPr>
                <w:rFonts w:cs="Arial"/>
                <w:szCs w:val="20"/>
              </w:rPr>
              <w:t xml:space="preserve"> </w:t>
            </w:r>
            <w:r>
              <w:rPr>
                <w:rFonts w:cs="Arial"/>
                <w:szCs w:val="20"/>
              </w:rPr>
              <w:t>and</w:t>
            </w:r>
            <w:r w:rsidR="007548C7">
              <w:rPr>
                <w:rFonts w:cs="Arial"/>
                <w:szCs w:val="20"/>
              </w:rPr>
              <w:t xml:space="preserve"> </w:t>
            </w:r>
            <w:r>
              <w:rPr>
                <w:rFonts w:cs="Arial"/>
                <w:szCs w:val="20"/>
              </w:rPr>
              <w:t>Personal</w:t>
            </w:r>
            <w:r w:rsidR="007548C7">
              <w:rPr>
                <w:rFonts w:cs="Arial"/>
                <w:szCs w:val="20"/>
              </w:rPr>
              <w:t xml:space="preserve"> </w:t>
            </w:r>
            <w:r>
              <w:rPr>
                <w:rFonts w:cs="Arial"/>
                <w:szCs w:val="20"/>
              </w:rPr>
              <w:t>Services</w:t>
            </w:r>
            <w:r>
              <w:rPr>
                <w:rFonts w:cs="Arial"/>
                <w:szCs w:val="20"/>
              </w:rPr>
              <w:br/>
              <w:t>12.</w:t>
            </w:r>
            <w:r w:rsidR="007548C7">
              <w:rPr>
                <w:rFonts w:cs="Arial"/>
                <w:szCs w:val="20"/>
              </w:rPr>
              <w:t xml:space="preserve"> </w:t>
            </w:r>
            <w:r>
              <w:rPr>
                <w:rFonts w:cs="Arial"/>
                <w:szCs w:val="20"/>
              </w:rPr>
              <w:t>Mixed</w:t>
            </w:r>
            <w:r w:rsidR="007548C7">
              <w:rPr>
                <w:rFonts w:cs="Arial"/>
                <w:szCs w:val="20"/>
              </w:rPr>
              <w:t xml:space="preserve"> </w:t>
            </w:r>
            <w:r>
              <w:rPr>
                <w:rFonts w:cs="Arial"/>
                <w:szCs w:val="20"/>
              </w:rPr>
              <w:t>field</w:t>
            </w:r>
            <w:r w:rsidR="007548C7">
              <w:rPr>
                <w:rFonts w:cs="Arial"/>
                <w:szCs w:val="20"/>
              </w:rPr>
              <w:t xml:space="preserve"> </w:t>
            </w:r>
            <w:r>
              <w:rPr>
                <w:rFonts w:cs="Arial"/>
                <w:szCs w:val="20"/>
              </w:rPr>
              <w:t>qualification</w:t>
            </w:r>
            <w:r>
              <w:rPr>
                <w:rFonts w:cs="Arial"/>
                <w:szCs w:val="20"/>
              </w:rPr>
              <w:br/>
              <w:t>13.</w:t>
            </w:r>
            <w:r w:rsidR="007548C7">
              <w:rPr>
                <w:rFonts w:cs="Arial"/>
                <w:szCs w:val="20"/>
              </w:rPr>
              <w:t xml:space="preserve"> </w:t>
            </w:r>
            <w:r>
              <w:rPr>
                <w:rFonts w:cs="Arial"/>
                <w:szCs w:val="20"/>
              </w:rPr>
              <w:t>Other</w:t>
            </w:r>
            <w:r w:rsidR="007548C7">
              <w:rPr>
                <w:rFonts w:cs="Arial"/>
                <w:szCs w:val="20"/>
              </w:rPr>
              <w:t xml:space="preserve"> </w:t>
            </w:r>
            <w:r>
              <w:rPr>
                <w:rFonts w:cs="Arial"/>
                <w:szCs w:val="20"/>
              </w:rPr>
              <w:t>(Please</w:t>
            </w:r>
            <w:r w:rsidR="007548C7">
              <w:rPr>
                <w:rFonts w:cs="Arial"/>
                <w:szCs w:val="20"/>
              </w:rPr>
              <w:t xml:space="preserve"> </w:t>
            </w:r>
            <w:r>
              <w:rPr>
                <w:rFonts w:cs="Arial"/>
                <w:szCs w:val="20"/>
              </w:rPr>
              <w:t>specify)</w:t>
            </w:r>
          </w:p>
        </w:tc>
      </w:tr>
      <w:tr w:rsidR="007403E9" w:rsidRPr="00117260" w14:paraId="1F7A9A55"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48D4A942" w14:textId="77777777" w:rsidR="007403E9" w:rsidRPr="003241A9" w:rsidRDefault="007403E9">
            <w:pPr>
              <w:pStyle w:val="Tabletext"/>
              <w:rPr>
                <w:rFonts w:ascii="Arial" w:hAnsi="Arial" w:cs="Arial"/>
              </w:rPr>
            </w:pPr>
            <w:r w:rsidRPr="003241A9">
              <w:rPr>
                <w:rFonts w:ascii="Arial" w:hAnsi="Arial" w:cs="Arial"/>
                <w:lang w:eastAsia="en-AU"/>
              </w:rPr>
              <w:t>FURLEV</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16E1EB2" w14:textId="6295F148" w:rsidR="007403E9" w:rsidRPr="003241A9" w:rsidRDefault="007403E9">
            <w:pPr>
              <w:pStyle w:val="Tabletext"/>
              <w:rPr>
                <w:rFonts w:ascii="Arial" w:hAnsi="Arial" w:cs="Arial"/>
              </w:rPr>
            </w:pPr>
            <w:r w:rsidRPr="003241A9">
              <w:rPr>
                <w:rFonts w:ascii="Arial" w:hAnsi="Arial" w:cs="Arial"/>
              </w:rPr>
              <w:t>What</w:t>
            </w:r>
            <w:r w:rsidR="007548C7">
              <w:rPr>
                <w:rFonts w:ascii="Arial" w:hAnsi="Arial" w:cs="Arial"/>
              </w:rPr>
              <w:t xml:space="preserve"> </w:t>
            </w:r>
            <w:r w:rsidRPr="003241A9">
              <w:rPr>
                <w:rFonts w:ascii="Arial" w:hAnsi="Arial" w:cs="Arial"/>
              </w:rPr>
              <w:t>is</w:t>
            </w:r>
            <w:r w:rsidR="007548C7">
              <w:rPr>
                <w:rFonts w:ascii="Arial" w:hAnsi="Arial" w:cs="Arial"/>
              </w:rPr>
              <w:t xml:space="preserve"> </w:t>
            </w:r>
            <w:r w:rsidRPr="003241A9">
              <w:rPr>
                <w:rFonts w:ascii="Arial" w:hAnsi="Arial" w:cs="Arial"/>
              </w:rPr>
              <w:t>the</w:t>
            </w:r>
            <w:r w:rsidR="007548C7">
              <w:rPr>
                <w:rFonts w:ascii="Arial" w:hAnsi="Arial" w:cs="Arial"/>
              </w:rPr>
              <w:t xml:space="preserve"> </w:t>
            </w:r>
            <w:r w:rsidRPr="003241A9">
              <w:rPr>
                <w:rFonts w:ascii="Arial" w:hAnsi="Arial" w:cs="Arial"/>
              </w:rPr>
              <w:t>level</w:t>
            </w:r>
            <w:r w:rsidR="007548C7">
              <w:rPr>
                <w:rFonts w:ascii="Arial" w:hAnsi="Arial" w:cs="Arial"/>
              </w:rPr>
              <w:t xml:space="preserve"> </w:t>
            </w:r>
            <w:r w:rsidRPr="003241A9">
              <w:rPr>
                <w:rFonts w:ascii="Arial" w:hAnsi="Arial" w:cs="Arial"/>
              </w:rPr>
              <w:t>of</w:t>
            </w:r>
            <w:r w:rsidR="007548C7">
              <w:rPr>
                <w:rFonts w:ascii="Arial" w:hAnsi="Arial" w:cs="Arial"/>
              </w:rPr>
              <w:t xml:space="preserve"> </w:t>
            </w:r>
            <w:r w:rsidRPr="003241A9">
              <w:rPr>
                <w:rFonts w:ascii="Arial" w:hAnsi="Arial" w:cs="Arial"/>
              </w:rPr>
              <w:t>this</w:t>
            </w:r>
            <w:r w:rsidR="007548C7">
              <w:rPr>
                <w:rFonts w:ascii="Arial" w:hAnsi="Arial" w:cs="Arial"/>
              </w:rPr>
              <w:t xml:space="preserve"> </w:t>
            </w:r>
            <w:r w:rsidRPr="003241A9">
              <w:rPr>
                <w:rFonts w:ascii="Arial" w:hAnsi="Arial" w:cs="Arial"/>
              </w:rPr>
              <w:t>qualification?</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7B146AD" w14:textId="39A10F9A" w:rsidR="007403E9" w:rsidRPr="001A2C35" w:rsidRDefault="001A2C35" w:rsidP="001A2C35">
            <w:pPr>
              <w:rPr>
                <w:rFonts w:cs="Arial"/>
                <w:szCs w:val="20"/>
              </w:rPr>
            </w:pPr>
            <w:r>
              <w:rPr>
                <w:rFonts w:cs="Arial"/>
                <w:szCs w:val="20"/>
              </w:rPr>
              <w:t>1.</w:t>
            </w:r>
            <w:r w:rsidR="007548C7">
              <w:rPr>
                <w:rFonts w:cs="Arial"/>
                <w:szCs w:val="20"/>
              </w:rPr>
              <w:t xml:space="preserve"> </w:t>
            </w:r>
            <w:r>
              <w:rPr>
                <w:rFonts w:cs="Arial"/>
                <w:szCs w:val="20"/>
              </w:rPr>
              <w:t>Higher</w:t>
            </w:r>
            <w:r w:rsidR="007548C7">
              <w:rPr>
                <w:rFonts w:cs="Arial"/>
                <w:szCs w:val="20"/>
              </w:rPr>
              <w:t xml:space="preserve"> </w:t>
            </w:r>
            <w:r>
              <w:rPr>
                <w:rFonts w:cs="Arial"/>
                <w:szCs w:val="20"/>
              </w:rPr>
              <w:t>Doctorate</w:t>
            </w:r>
            <w:r>
              <w:rPr>
                <w:rFonts w:cs="Arial"/>
                <w:szCs w:val="20"/>
              </w:rPr>
              <w:br/>
              <w:t>2.</w:t>
            </w:r>
            <w:r w:rsidR="007548C7">
              <w:rPr>
                <w:rFonts w:cs="Arial"/>
                <w:szCs w:val="20"/>
              </w:rPr>
              <w:t xml:space="preserve"> </w:t>
            </w:r>
            <w:r>
              <w:rPr>
                <w:rFonts w:cs="Arial"/>
                <w:szCs w:val="20"/>
              </w:rPr>
              <w:t>Doctorate</w:t>
            </w:r>
            <w:r w:rsidR="007548C7">
              <w:rPr>
                <w:rFonts w:cs="Arial"/>
                <w:szCs w:val="20"/>
              </w:rPr>
              <w:t xml:space="preserve"> </w:t>
            </w:r>
            <w:r>
              <w:rPr>
                <w:rFonts w:cs="Arial"/>
                <w:szCs w:val="20"/>
              </w:rPr>
              <w:t>by</w:t>
            </w:r>
            <w:r w:rsidR="007548C7">
              <w:rPr>
                <w:rFonts w:cs="Arial"/>
                <w:szCs w:val="20"/>
              </w:rPr>
              <w:t xml:space="preserve"> </w:t>
            </w:r>
            <w:r>
              <w:rPr>
                <w:rFonts w:cs="Arial"/>
                <w:szCs w:val="20"/>
              </w:rPr>
              <w:t>Research</w:t>
            </w:r>
            <w:r>
              <w:rPr>
                <w:rFonts w:cs="Arial"/>
                <w:szCs w:val="20"/>
              </w:rPr>
              <w:br/>
              <w:t>3.</w:t>
            </w:r>
            <w:r w:rsidR="007548C7">
              <w:rPr>
                <w:rFonts w:cs="Arial"/>
                <w:szCs w:val="20"/>
              </w:rPr>
              <w:t xml:space="preserve"> </w:t>
            </w:r>
            <w:r>
              <w:rPr>
                <w:rFonts w:cs="Arial"/>
                <w:szCs w:val="20"/>
              </w:rPr>
              <w:t>Doctorate</w:t>
            </w:r>
            <w:r w:rsidR="007548C7">
              <w:rPr>
                <w:rFonts w:cs="Arial"/>
                <w:szCs w:val="20"/>
              </w:rPr>
              <w:t xml:space="preserve"> </w:t>
            </w:r>
            <w:r>
              <w:rPr>
                <w:rFonts w:cs="Arial"/>
                <w:szCs w:val="20"/>
              </w:rPr>
              <w:t>by</w:t>
            </w:r>
            <w:r w:rsidR="007548C7">
              <w:rPr>
                <w:rFonts w:cs="Arial"/>
                <w:szCs w:val="20"/>
              </w:rPr>
              <w:t xml:space="preserve"> </w:t>
            </w:r>
            <w:r>
              <w:rPr>
                <w:rFonts w:cs="Arial"/>
                <w:szCs w:val="20"/>
              </w:rPr>
              <w:t>Coursework</w:t>
            </w:r>
            <w:r>
              <w:rPr>
                <w:rFonts w:cs="Arial"/>
                <w:szCs w:val="20"/>
              </w:rPr>
              <w:br/>
              <w:t>4.</w:t>
            </w:r>
            <w:r w:rsidR="007548C7">
              <w:rPr>
                <w:rFonts w:cs="Arial"/>
                <w:szCs w:val="20"/>
              </w:rPr>
              <w:t xml:space="preserve"> </w:t>
            </w:r>
            <w:proofErr w:type="gramStart"/>
            <w:r>
              <w:rPr>
                <w:rFonts w:cs="Arial"/>
                <w:szCs w:val="20"/>
              </w:rPr>
              <w:t>Master</w:t>
            </w:r>
            <w:r w:rsidR="007548C7">
              <w:rPr>
                <w:rFonts w:cs="Arial"/>
                <w:szCs w:val="20"/>
              </w:rPr>
              <w:t xml:space="preserve"> </w:t>
            </w:r>
            <w:r>
              <w:rPr>
                <w:rFonts w:cs="Arial"/>
                <w:szCs w:val="20"/>
              </w:rPr>
              <w:t>Degree</w:t>
            </w:r>
            <w:proofErr w:type="gramEnd"/>
            <w:r w:rsidR="007548C7">
              <w:rPr>
                <w:rFonts w:cs="Arial"/>
                <w:szCs w:val="20"/>
              </w:rPr>
              <w:t xml:space="preserve"> </w:t>
            </w:r>
            <w:r>
              <w:rPr>
                <w:rFonts w:cs="Arial"/>
                <w:szCs w:val="20"/>
              </w:rPr>
              <w:t>by</w:t>
            </w:r>
            <w:r w:rsidR="007548C7">
              <w:rPr>
                <w:rFonts w:cs="Arial"/>
                <w:szCs w:val="20"/>
              </w:rPr>
              <w:t xml:space="preserve"> </w:t>
            </w:r>
            <w:r>
              <w:rPr>
                <w:rFonts w:cs="Arial"/>
                <w:szCs w:val="20"/>
              </w:rPr>
              <w:t>Research</w:t>
            </w:r>
            <w:r>
              <w:rPr>
                <w:rFonts w:cs="Arial"/>
                <w:szCs w:val="20"/>
              </w:rPr>
              <w:br/>
              <w:t>5.</w:t>
            </w:r>
            <w:r w:rsidR="007548C7">
              <w:rPr>
                <w:rFonts w:cs="Arial"/>
                <w:szCs w:val="20"/>
              </w:rPr>
              <w:t xml:space="preserve"> </w:t>
            </w:r>
            <w:proofErr w:type="gramStart"/>
            <w:r>
              <w:rPr>
                <w:rFonts w:cs="Arial"/>
                <w:szCs w:val="20"/>
              </w:rPr>
              <w:t>Master</w:t>
            </w:r>
            <w:r w:rsidR="007548C7">
              <w:rPr>
                <w:rFonts w:cs="Arial"/>
                <w:szCs w:val="20"/>
              </w:rPr>
              <w:t xml:space="preserve"> </w:t>
            </w:r>
            <w:r>
              <w:rPr>
                <w:rFonts w:cs="Arial"/>
                <w:szCs w:val="20"/>
              </w:rPr>
              <w:t>Degree</w:t>
            </w:r>
            <w:proofErr w:type="gramEnd"/>
            <w:r w:rsidR="007548C7">
              <w:rPr>
                <w:rFonts w:cs="Arial"/>
                <w:szCs w:val="20"/>
              </w:rPr>
              <w:t xml:space="preserve"> </w:t>
            </w:r>
            <w:r>
              <w:rPr>
                <w:rFonts w:cs="Arial"/>
                <w:szCs w:val="20"/>
              </w:rPr>
              <w:t>by</w:t>
            </w:r>
            <w:r w:rsidR="007548C7">
              <w:rPr>
                <w:rFonts w:cs="Arial"/>
                <w:szCs w:val="20"/>
              </w:rPr>
              <w:t xml:space="preserve"> </w:t>
            </w:r>
            <w:r>
              <w:rPr>
                <w:rFonts w:cs="Arial"/>
                <w:szCs w:val="20"/>
              </w:rPr>
              <w:t>Coursework</w:t>
            </w:r>
            <w:r>
              <w:rPr>
                <w:rFonts w:cs="Arial"/>
                <w:szCs w:val="20"/>
              </w:rPr>
              <w:br/>
              <w:t>6.</w:t>
            </w:r>
            <w:r w:rsidR="007548C7">
              <w:rPr>
                <w:rFonts w:cs="Arial"/>
                <w:szCs w:val="20"/>
              </w:rPr>
              <w:t xml:space="preserve"> </w:t>
            </w:r>
            <w:r>
              <w:rPr>
                <w:rFonts w:cs="Arial"/>
                <w:szCs w:val="20"/>
              </w:rPr>
              <w:t>Graduate</w:t>
            </w:r>
            <w:r w:rsidR="007548C7">
              <w:rPr>
                <w:rFonts w:cs="Arial"/>
                <w:szCs w:val="20"/>
              </w:rPr>
              <w:t xml:space="preserve"> </w:t>
            </w:r>
            <w:r>
              <w:rPr>
                <w:rFonts w:cs="Arial"/>
                <w:szCs w:val="20"/>
              </w:rPr>
              <w:t>Diploma</w:t>
            </w:r>
            <w:r>
              <w:rPr>
                <w:rFonts w:cs="Arial"/>
                <w:szCs w:val="20"/>
              </w:rPr>
              <w:br/>
              <w:t>7.</w:t>
            </w:r>
            <w:r w:rsidR="007548C7">
              <w:rPr>
                <w:rFonts w:cs="Arial"/>
                <w:szCs w:val="20"/>
              </w:rPr>
              <w:t xml:space="preserve"> </w:t>
            </w:r>
            <w:r>
              <w:rPr>
                <w:rFonts w:cs="Arial"/>
                <w:szCs w:val="20"/>
              </w:rPr>
              <w:t>Graduate</w:t>
            </w:r>
            <w:r w:rsidR="007548C7">
              <w:rPr>
                <w:rFonts w:cs="Arial"/>
                <w:szCs w:val="20"/>
              </w:rPr>
              <w:t xml:space="preserve"> </w:t>
            </w:r>
            <w:r>
              <w:rPr>
                <w:rFonts w:cs="Arial"/>
                <w:szCs w:val="20"/>
              </w:rPr>
              <w:t>Certificate</w:t>
            </w:r>
            <w:r>
              <w:rPr>
                <w:rFonts w:cs="Arial"/>
                <w:szCs w:val="20"/>
              </w:rPr>
              <w:br/>
              <w:t>8.</w:t>
            </w:r>
            <w:r w:rsidR="007548C7">
              <w:rPr>
                <w:rFonts w:cs="Arial"/>
                <w:szCs w:val="20"/>
              </w:rPr>
              <w:t xml:space="preserve"> </w:t>
            </w:r>
            <w:r>
              <w:rPr>
                <w:rFonts w:cs="Arial"/>
                <w:szCs w:val="20"/>
              </w:rPr>
              <w:t>Bachelor</w:t>
            </w:r>
            <w:r w:rsidR="007548C7">
              <w:rPr>
                <w:rFonts w:cs="Arial"/>
                <w:szCs w:val="20"/>
              </w:rPr>
              <w:t xml:space="preserve"> </w:t>
            </w:r>
            <w:r>
              <w:rPr>
                <w:rFonts w:cs="Arial"/>
                <w:szCs w:val="20"/>
              </w:rPr>
              <w:t>(</w:t>
            </w:r>
            <w:proofErr w:type="spellStart"/>
            <w:r>
              <w:rPr>
                <w:rFonts w:cs="Arial"/>
                <w:szCs w:val="20"/>
              </w:rPr>
              <w:t>Honours</w:t>
            </w:r>
            <w:proofErr w:type="spellEnd"/>
            <w:r>
              <w:rPr>
                <w:rFonts w:cs="Arial"/>
                <w:szCs w:val="20"/>
              </w:rPr>
              <w:t>)</w:t>
            </w:r>
            <w:r w:rsidR="007548C7">
              <w:rPr>
                <w:rFonts w:cs="Arial"/>
                <w:szCs w:val="20"/>
              </w:rPr>
              <w:t xml:space="preserve"> </w:t>
            </w:r>
            <w:r>
              <w:rPr>
                <w:rFonts w:cs="Arial"/>
                <w:szCs w:val="20"/>
              </w:rPr>
              <w:t>Degree</w:t>
            </w:r>
            <w:r>
              <w:rPr>
                <w:rFonts w:cs="Arial"/>
                <w:szCs w:val="20"/>
              </w:rPr>
              <w:br/>
              <w:t>9.</w:t>
            </w:r>
            <w:r w:rsidR="007548C7">
              <w:rPr>
                <w:rFonts w:cs="Arial"/>
                <w:szCs w:val="20"/>
              </w:rPr>
              <w:t xml:space="preserve"> </w:t>
            </w:r>
            <w:r>
              <w:rPr>
                <w:rFonts w:cs="Arial"/>
                <w:szCs w:val="20"/>
              </w:rPr>
              <w:t>Bachelor</w:t>
            </w:r>
            <w:r w:rsidR="007548C7">
              <w:rPr>
                <w:rFonts w:cs="Arial"/>
                <w:szCs w:val="20"/>
              </w:rPr>
              <w:t xml:space="preserve"> </w:t>
            </w:r>
            <w:r>
              <w:rPr>
                <w:rFonts w:cs="Arial"/>
                <w:szCs w:val="20"/>
              </w:rPr>
              <w:t>(Pass)</w:t>
            </w:r>
            <w:r w:rsidR="007548C7">
              <w:rPr>
                <w:rFonts w:cs="Arial"/>
                <w:szCs w:val="20"/>
              </w:rPr>
              <w:t xml:space="preserve"> </w:t>
            </w:r>
            <w:r>
              <w:rPr>
                <w:rFonts w:cs="Arial"/>
                <w:szCs w:val="20"/>
              </w:rPr>
              <w:t>Degree</w:t>
            </w:r>
            <w:r>
              <w:rPr>
                <w:rFonts w:cs="Arial"/>
                <w:szCs w:val="20"/>
              </w:rPr>
              <w:br/>
              <w:t>10.</w:t>
            </w:r>
            <w:r w:rsidR="007548C7">
              <w:rPr>
                <w:rFonts w:cs="Arial"/>
                <w:szCs w:val="20"/>
              </w:rPr>
              <w:t xml:space="preserve"> </w:t>
            </w:r>
            <w:r>
              <w:rPr>
                <w:rFonts w:cs="Arial"/>
                <w:szCs w:val="20"/>
              </w:rPr>
              <w:t>Advanced</w:t>
            </w:r>
            <w:r w:rsidR="007548C7">
              <w:rPr>
                <w:rFonts w:cs="Arial"/>
                <w:szCs w:val="20"/>
              </w:rPr>
              <w:t xml:space="preserve"> </w:t>
            </w:r>
            <w:r>
              <w:rPr>
                <w:rFonts w:cs="Arial"/>
                <w:szCs w:val="20"/>
              </w:rPr>
              <w:t>Diploma</w:t>
            </w:r>
            <w:r>
              <w:rPr>
                <w:rFonts w:cs="Arial"/>
                <w:szCs w:val="20"/>
              </w:rPr>
              <w:br/>
              <w:t>11.</w:t>
            </w:r>
            <w:r w:rsidR="007548C7">
              <w:rPr>
                <w:rFonts w:cs="Arial"/>
                <w:szCs w:val="20"/>
              </w:rPr>
              <w:t xml:space="preserve"> </w:t>
            </w:r>
            <w:r>
              <w:rPr>
                <w:rFonts w:cs="Arial"/>
                <w:szCs w:val="20"/>
              </w:rPr>
              <w:t>Associate</w:t>
            </w:r>
            <w:r w:rsidR="007548C7">
              <w:rPr>
                <w:rFonts w:cs="Arial"/>
                <w:szCs w:val="20"/>
              </w:rPr>
              <w:t xml:space="preserve"> </w:t>
            </w:r>
            <w:r>
              <w:rPr>
                <w:rFonts w:cs="Arial"/>
                <w:szCs w:val="20"/>
              </w:rPr>
              <w:t>Diploma</w:t>
            </w:r>
            <w:r>
              <w:rPr>
                <w:rFonts w:cs="Arial"/>
                <w:szCs w:val="20"/>
              </w:rPr>
              <w:br/>
              <w:t>12.</w:t>
            </w:r>
            <w:r w:rsidR="007548C7">
              <w:rPr>
                <w:rFonts w:cs="Arial"/>
                <w:szCs w:val="20"/>
              </w:rPr>
              <w:t xml:space="preserve"> </w:t>
            </w:r>
            <w:r>
              <w:rPr>
                <w:rFonts w:cs="Arial"/>
                <w:szCs w:val="20"/>
              </w:rPr>
              <w:t>Diploma</w:t>
            </w:r>
            <w:r>
              <w:rPr>
                <w:rFonts w:cs="Arial"/>
                <w:szCs w:val="20"/>
              </w:rPr>
              <w:br/>
              <w:t>13.</w:t>
            </w:r>
            <w:r w:rsidR="007548C7">
              <w:rPr>
                <w:rFonts w:cs="Arial"/>
                <w:szCs w:val="20"/>
              </w:rPr>
              <w:t xml:space="preserve"> </w:t>
            </w:r>
            <w:r>
              <w:rPr>
                <w:rFonts w:cs="Arial"/>
                <w:szCs w:val="20"/>
              </w:rPr>
              <w:t>Non-award</w:t>
            </w:r>
            <w:r w:rsidR="007548C7">
              <w:rPr>
                <w:rFonts w:cs="Arial"/>
                <w:szCs w:val="20"/>
              </w:rPr>
              <w:t xml:space="preserve"> </w:t>
            </w:r>
            <w:r>
              <w:rPr>
                <w:rFonts w:cs="Arial"/>
                <w:szCs w:val="20"/>
              </w:rPr>
              <w:t>course</w:t>
            </w:r>
            <w:r>
              <w:rPr>
                <w:rFonts w:cs="Arial"/>
                <w:szCs w:val="20"/>
              </w:rPr>
              <w:br/>
              <w:t>14.</w:t>
            </w:r>
            <w:r w:rsidR="007548C7">
              <w:rPr>
                <w:rFonts w:cs="Arial"/>
                <w:szCs w:val="20"/>
              </w:rPr>
              <w:t xml:space="preserve"> </w:t>
            </w:r>
            <w:r>
              <w:rPr>
                <w:rFonts w:cs="Arial"/>
                <w:szCs w:val="20"/>
              </w:rPr>
              <w:t>Bridging</w:t>
            </w:r>
            <w:r w:rsidR="007548C7">
              <w:rPr>
                <w:rFonts w:cs="Arial"/>
                <w:szCs w:val="20"/>
              </w:rPr>
              <w:t xml:space="preserve"> </w:t>
            </w:r>
            <w:r>
              <w:rPr>
                <w:rFonts w:cs="Arial"/>
                <w:szCs w:val="20"/>
              </w:rPr>
              <w:t>and</w:t>
            </w:r>
            <w:r w:rsidR="007548C7">
              <w:rPr>
                <w:rFonts w:cs="Arial"/>
                <w:szCs w:val="20"/>
              </w:rPr>
              <w:t xml:space="preserve"> </w:t>
            </w:r>
            <w:r>
              <w:rPr>
                <w:rFonts w:cs="Arial"/>
                <w:szCs w:val="20"/>
              </w:rPr>
              <w:t>Enabling</w:t>
            </w:r>
            <w:r w:rsidR="007548C7">
              <w:rPr>
                <w:rFonts w:cs="Arial"/>
                <w:szCs w:val="20"/>
              </w:rPr>
              <w:t xml:space="preserve"> </w:t>
            </w:r>
            <w:r>
              <w:rPr>
                <w:rFonts w:cs="Arial"/>
                <w:szCs w:val="20"/>
              </w:rPr>
              <w:t>course</w:t>
            </w:r>
            <w:r>
              <w:rPr>
                <w:rFonts w:cs="Arial"/>
                <w:szCs w:val="20"/>
              </w:rPr>
              <w:br/>
              <w:t>15.</w:t>
            </w:r>
            <w:r w:rsidR="007548C7">
              <w:rPr>
                <w:rFonts w:cs="Arial"/>
                <w:szCs w:val="20"/>
              </w:rPr>
              <w:t xml:space="preserve"> </w:t>
            </w:r>
            <w:r>
              <w:rPr>
                <w:rFonts w:cs="Arial"/>
                <w:szCs w:val="20"/>
              </w:rPr>
              <w:t>Certificate</w:t>
            </w:r>
            <w:r w:rsidR="007548C7">
              <w:rPr>
                <w:rFonts w:cs="Arial"/>
                <w:szCs w:val="20"/>
              </w:rPr>
              <w:t xml:space="preserve"> </w:t>
            </w:r>
            <w:r>
              <w:rPr>
                <w:rFonts w:cs="Arial"/>
                <w:szCs w:val="20"/>
              </w:rPr>
              <w:t>I-IV</w:t>
            </w:r>
            <w:r>
              <w:rPr>
                <w:rFonts w:cs="Arial"/>
                <w:szCs w:val="20"/>
              </w:rPr>
              <w:br/>
              <w:t>16.</w:t>
            </w:r>
            <w:r w:rsidR="007548C7">
              <w:rPr>
                <w:rFonts w:cs="Arial"/>
                <w:szCs w:val="20"/>
              </w:rPr>
              <w:t xml:space="preserve"> </w:t>
            </w:r>
            <w:r>
              <w:rPr>
                <w:rFonts w:cs="Arial"/>
                <w:szCs w:val="20"/>
              </w:rPr>
              <w:t>Other</w:t>
            </w:r>
            <w:r w:rsidR="007548C7">
              <w:rPr>
                <w:rFonts w:cs="Arial"/>
                <w:szCs w:val="20"/>
              </w:rPr>
              <w:t xml:space="preserve"> </w:t>
            </w:r>
          </w:p>
        </w:tc>
      </w:tr>
      <w:tr w:rsidR="007403E9" w:rsidRPr="00117260" w14:paraId="196AFC67"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D7F7C6E" w14:textId="77777777" w:rsidR="007403E9" w:rsidRPr="003241A9" w:rsidRDefault="007403E9">
            <w:pPr>
              <w:pStyle w:val="Tabletext"/>
              <w:rPr>
                <w:rFonts w:ascii="Arial" w:hAnsi="Arial" w:cs="Arial"/>
              </w:rPr>
            </w:pPr>
            <w:r w:rsidRPr="003241A9">
              <w:rPr>
                <w:rFonts w:ascii="Arial" w:hAnsi="Arial" w:cs="Arial"/>
              </w:rPr>
              <w:t>VFURINST</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ED561B9" w14:textId="08FFF89B" w:rsidR="007403E9" w:rsidRPr="003241A9" w:rsidRDefault="007403E9">
            <w:pPr>
              <w:pStyle w:val="Tabletext"/>
              <w:rPr>
                <w:rFonts w:ascii="Arial" w:hAnsi="Arial" w:cs="Arial"/>
              </w:rPr>
            </w:pPr>
            <w:r w:rsidRPr="003241A9">
              <w:rPr>
                <w:rFonts w:ascii="Arial" w:hAnsi="Arial" w:cs="Arial"/>
              </w:rPr>
              <w:t>And</w:t>
            </w:r>
            <w:r w:rsidR="007548C7">
              <w:rPr>
                <w:rFonts w:ascii="Arial" w:hAnsi="Arial" w:cs="Arial"/>
              </w:rPr>
              <w:t xml:space="preserve"> </w:t>
            </w:r>
            <w:r w:rsidRPr="003241A9">
              <w:rPr>
                <w:rFonts w:ascii="Arial" w:hAnsi="Arial" w:cs="Arial"/>
              </w:rPr>
              <w:t>the</w:t>
            </w:r>
            <w:r w:rsidR="007548C7">
              <w:rPr>
                <w:rFonts w:ascii="Arial" w:hAnsi="Arial" w:cs="Arial"/>
              </w:rPr>
              <w:t xml:space="preserve"> </w:t>
            </w:r>
            <w:r w:rsidRPr="003241A9">
              <w:rPr>
                <w:rFonts w:ascii="Arial" w:hAnsi="Arial" w:cs="Arial"/>
              </w:rPr>
              <w:t>institution</w:t>
            </w:r>
            <w:r w:rsidR="007548C7">
              <w:rPr>
                <w:rFonts w:ascii="Arial" w:hAnsi="Arial" w:cs="Arial"/>
              </w:rPr>
              <w:t xml:space="preserve"> </w:t>
            </w:r>
            <w:r w:rsidRPr="003241A9">
              <w:rPr>
                <w:rFonts w:ascii="Arial" w:hAnsi="Arial" w:cs="Arial"/>
              </w:rPr>
              <w:t>where</w:t>
            </w:r>
            <w:r w:rsidR="007548C7">
              <w:rPr>
                <w:rFonts w:ascii="Arial" w:hAnsi="Arial" w:cs="Arial"/>
              </w:rPr>
              <w:t xml:space="preserve"> </w:t>
            </w:r>
            <w:r w:rsidRPr="003241A9">
              <w:rPr>
                <w:rFonts w:ascii="Arial" w:hAnsi="Arial" w:cs="Arial"/>
              </w:rPr>
              <w:t>you</w:t>
            </w:r>
            <w:r w:rsidR="007548C7">
              <w:rPr>
                <w:rFonts w:ascii="Arial" w:hAnsi="Arial" w:cs="Arial"/>
              </w:rPr>
              <w:t xml:space="preserve"> </w:t>
            </w:r>
            <w:r w:rsidRPr="003241A9">
              <w:rPr>
                <w:rFonts w:ascii="Arial" w:hAnsi="Arial" w:cs="Arial"/>
              </w:rPr>
              <w:t>are</w:t>
            </w:r>
            <w:r w:rsidR="007548C7">
              <w:rPr>
                <w:rFonts w:ascii="Arial" w:hAnsi="Arial" w:cs="Arial"/>
              </w:rPr>
              <w:t xml:space="preserve"> </w:t>
            </w:r>
            <w:r w:rsidRPr="003241A9">
              <w:rPr>
                <w:rFonts w:ascii="Arial" w:hAnsi="Arial" w:cs="Arial"/>
              </w:rPr>
              <w:t>currently</w:t>
            </w:r>
            <w:r w:rsidR="007548C7">
              <w:rPr>
                <w:rFonts w:ascii="Arial" w:hAnsi="Arial" w:cs="Arial"/>
              </w:rPr>
              <w:t xml:space="preserve"> </w:t>
            </w:r>
            <w:r w:rsidRPr="003241A9">
              <w:rPr>
                <w:rFonts w:ascii="Arial" w:hAnsi="Arial" w:cs="Arial"/>
              </w:rPr>
              <w:t>studying?</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B12E746" w14:textId="68EDF7B1" w:rsidR="007403E9" w:rsidRPr="001A2C35" w:rsidRDefault="001A2C35" w:rsidP="001A2C35">
            <w:pPr>
              <w:rPr>
                <w:rFonts w:cs="Arial"/>
                <w:szCs w:val="20"/>
              </w:rPr>
            </w:pPr>
            <w:r>
              <w:rPr>
                <w:rFonts w:cs="Arial"/>
                <w:szCs w:val="20"/>
              </w:rPr>
              <w:t>1.</w:t>
            </w:r>
            <w:r w:rsidR="007548C7">
              <w:rPr>
                <w:rFonts w:cs="Arial"/>
                <w:szCs w:val="20"/>
              </w:rPr>
              <w:t xml:space="preserve"> </w:t>
            </w:r>
            <w:r>
              <w:rPr>
                <w:rFonts w:cs="Arial"/>
                <w:szCs w:val="20"/>
              </w:rPr>
              <w:t>Enter</w:t>
            </w:r>
            <w:r w:rsidR="007548C7">
              <w:rPr>
                <w:rFonts w:cs="Arial"/>
                <w:szCs w:val="20"/>
              </w:rPr>
              <w:t xml:space="preserve"> </w:t>
            </w:r>
            <w:r>
              <w:rPr>
                <w:rFonts w:cs="Arial"/>
                <w:szCs w:val="20"/>
              </w:rPr>
              <w:t>name</w:t>
            </w:r>
            <w:r w:rsidR="007548C7">
              <w:rPr>
                <w:rFonts w:cs="Arial"/>
                <w:szCs w:val="20"/>
              </w:rPr>
              <w:t xml:space="preserve"> </w:t>
            </w:r>
            <w:r>
              <w:rPr>
                <w:rFonts w:cs="Arial"/>
                <w:szCs w:val="20"/>
              </w:rPr>
              <w:t>of</w:t>
            </w:r>
            <w:r w:rsidR="007548C7">
              <w:rPr>
                <w:rFonts w:cs="Arial"/>
                <w:szCs w:val="20"/>
              </w:rPr>
              <w:t xml:space="preserve"> </w:t>
            </w:r>
            <w:r>
              <w:rPr>
                <w:rFonts w:cs="Arial"/>
                <w:szCs w:val="20"/>
              </w:rPr>
              <w:t>the</w:t>
            </w:r>
            <w:r w:rsidR="007548C7">
              <w:rPr>
                <w:rFonts w:cs="Arial"/>
                <w:szCs w:val="20"/>
              </w:rPr>
              <w:t xml:space="preserve"> </w:t>
            </w:r>
            <w:r>
              <w:rPr>
                <w:rFonts w:cs="Arial"/>
                <w:szCs w:val="20"/>
              </w:rPr>
              <w:t>institution</w:t>
            </w:r>
            <w:r w:rsidR="007548C7">
              <w:rPr>
                <w:rFonts w:cs="Arial"/>
                <w:szCs w:val="20"/>
              </w:rPr>
              <w:t xml:space="preserve"> </w:t>
            </w:r>
            <w:r>
              <w:rPr>
                <w:rFonts w:cs="Arial"/>
                <w:szCs w:val="20"/>
              </w:rPr>
              <w:t>&lt;look</w:t>
            </w:r>
            <w:r w:rsidR="007548C7">
              <w:rPr>
                <w:rFonts w:cs="Arial"/>
                <w:szCs w:val="20"/>
              </w:rPr>
              <w:t xml:space="preserve"> </w:t>
            </w:r>
            <w:r>
              <w:rPr>
                <w:rFonts w:cs="Arial"/>
                <w:szCs w:val="20"/>
              </w:rPr>
              <w:t>up</w:t>
            </w:r>
            <w:r w:rsidR="007548C7">
              <w:rPr>
                <w:rFonts w:cs="Arial"/>
                <w:szCs w:val="20"/>
              </w:rPr>
              <w:t xml:space="preserve"> </w:t>
            </w:r>
            <w:r>
              <w:rPr>
                <w:rFonts w:cs="Arial"/>
                <w:szCs w:val="20"/>
              </w:rPr>
              <w:t>list&gt;</w:t>
            </w:r>
            <w:r w:rsidR="007548C7">
              <w:rPr>
                <w:rFonts w:cs="Arial"/>
                <w:szCs w:val="20"/>
              </w:rPr>
              <w:t xml:space="preserve"> </w:t>
            </w:r>
          </w:p>
        </w:tc>
      </w:tr>
      <w:tr w:rsidR="007403E9" w:rsidRPr="00117260" w14:paraId="57AA58A0"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861CAB1" w14:textId="77777777" w:rsidR="007403E9" w:rsidRPr="003241A9" w:rsidRDefault="007403E9">
            <w:pPr>
              <w:pStyle w:val="Tablecolumnheader"/>
              <w:rPr>
                <w:rFonts w:ascii="Arial" w:hAnsi="Arial" w:cs="Arial"/>
                <w:szCs w:val="18"/>
              </w:rPr>
            </w:pPr>
          </w:p>
        </w:tc>
        <w:tc>
          <w:tcPr>
            <w:tcW w:w="2675"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hideMark/>
          </w:tcPr>
          <w:p w14:paraId="1AA9C8E3" w14:textId="15611E63" w:rsidR="007403E9" w:rsidRPr="003241A9" w:rsidRDefault="007403E9">
            <w:pPr>
              <w:pStyle w:val="Tablecolumnheader"/>
              <w:rPr>
                <w:rFonts w:ascii="Arial" w:hAnsi="Arial" w:cs="Arial"/>
                <w:szCs w:val="18"/>
              </w:rPr>
            </w:pPr>
            <w:r w:rsidRPr="003241A9">
              <w:rPr>
                <w:rFonts w:ascii="Arial" w:hAnsi="Arial" w:cs="Arial"/>
                <w:b w:val="0"/>
                <w:szCs w:val="18"/>
              </w:rPr>
              <w:t>Module</w:t>
            </w:r>
            <w:r w:rsidR="007548C7">
              <w:rPr>
                <w:rFonts w:ascii="Arial" w:hAnsi="Arial" w:cs="Arial"/>
                <w:b w:val="0"/>
                <w:szCs w:val="18"/>
              </w:rPr>
              <w:t xml:space="preserve"> </w:t>
            </w:r>
            <w:r w:rsidRPr="003241A9">
              <w:rPr>
                <w:rFonts w:ascii="Arial" w:hAnsi="Arial" w:cs="Arial"/>
                <w:b w:val="0"/>
                <w:szCs w:val="18"/>
              </w:rPr>
              <w:t>D:</w:t>
            </w:r>
            <w:r w:rsidR="007548C7">
              <w:rPr>
                <w:rFonts w:ascii="Arial" w:hAnsi="Arial" w:cs="Arial"/>
                <w:b w:val="0"/>
                <w:szCs w:val="18"/>
              </w:rPr>
              <w:t xml:space="preserve"> </w:t>
            </w:r>
            <w:r w:rsidRPr="003241A9">
              <w:rPr>
                <w:rFonts w:ascii="Arial" w:hAnsi="Arial" w:cs="Arial"/>
                <w:b w:val="0"/>
                <w:szCs w:val="18"/>
              </w:rPr>
              <w:t>Graduate</w:t>
            </w:r>
            <w:r w:rsidR="007548C7">
              <w:rPr>
                <w:rFonts w:ascii="Arial" w:hAnsi="Arial" w:cs="Arial"/>
                <w:b w:val="0"/>
                <w:szCs w:val="18"/>
              </w:rPr>
              <w:t xml:space="preserve"> </w:t>
            </w:r>
            <w:r w:rsidRPr="003241A9">
              <w:rPr>
                <w:rFonts w:ascii="Arial" w:hAnsi="Arial" w:cs="Arial"/>
                <w:b w:val="0"/>
                <w:szCs w:val="18"/>
              </w:rPr>
              <w:t>attributes</w:t>
            </w:r>
          </w:p>
        </w:tc>
        <w:tc>
          <w:tcPr>
            <w:tcW w:w="1473"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tcPr>
          <w:p w14:paraId="7E8C651B" w14:textId="77777777" w:rsidR="007403E9" w:rsidRPr="00117260" w:rsidRDefault="007403E9">
            <w:pPr>
              <w:pStyle w:val="Tabletext"/>
              <w:rPr>
                <w:rFonts w:ascii="Arial" w:hAnsi="Arial" w:cs="Arial"/>
                <w:highlight w:val="yellow"/>
              </w:rPr>
            </w:pPr>
          </w:p>
        </w:tc>
      </w:tr>
      <w:tr w:rsidR="007403E9" w:rsidRPr="00117260" w14:paraId="2F8568C7"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3D16E13F" w14:textId="77777777" w:rsidR="007403E9" w:rsidRPr="003241A9" w:rsidRDefault="007403E9">
            <w:pPr>
              <w:pStyle w:val="Tabletext"/>
              <w:rPr>
                <w:rFonts w:ascii="Arial" w:hAnsi="Arial" w:cs="Arial"/>
              </w:rPr>
            </w:pPr>
            <w:r w:rsidRPr="003241A9">
              <w:rPr>
                <w:rFonts w:ascii="Arial" w:hAnsi="Arial" w:cs="Arial"/>
              </w:rPr>
              <w:lastRenderedPageBreak/>
              <w:t>GAS</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69EE5D9" w14:textId="41E0C66C" w:rsidR="001A2C35" w:rsidRDefault="001A2C35" w:rsidP="001A2C35">
            <w:pPr>
              <w:rPr>
                <w:rFonts w:cs="Arial"/>
                <w:szCs w:val="20"/>
              </w:rPr>
            </w:pPr>
            <w:r>
              <w:rPr>
                <w:rFonts w:cs="Arial"/>
                <w:szCs w:val="20"/>
              </w:rPr>
              <w:t>For</w:t>
            </w:r>
            <w:r w:rsidR="007548C7">
              <w:rPr>
                <w:rFonts w:cs="Arial"/>
                <w:szCs w:val="20"/>
              </w:rPr>
              <w:t xml:space="preserve"> </w:t>
            </w:r>
            <w:r>
              <w:rPr>
                <w:rFonts w:cs="Arial"/>
                <w:szCs w:val="20"/>
              </w:rPr>
              <w:t>each</w:t>
            </w:r>
            <w:r w:rsidR="007548C7">
              <w:rPr>
                <w:rFonts w:cs="Arial"/>
                <w:szCs w:val="20"/>
              </w:rPr>
              <w:t xml:space="preserve"> </w:t>
            </w:r>
            <w:r>
              <w:rPr>
                <w:rFonts w:cs="Arial"/>
                <w:szCs w:val="20"/>
              </w:rPr>
              <w:t>of</w:t>
            </w:r>
            <w:r w:rsidR="007548C7">
              <w:rPr>
                <w:rFonts w:cs="Arial"/>
                <w:szCs w:val="20"/>
              </w:rPr>
              <w:t xml:space="preserve"> </w:t>
            </w:r>
            <w:r>
              <w:rPr>
                <w:rFonts w:cs="Arial"/>
                <w:szCs w:val="20"/>
              </w:rPr>
              <w:t>the</w:t>
            </w:r>
            <w:r w:rsidR="007548C7">
              <w:rPr>
                <w:rFonts w:cs="Arial"/>
                <w:szCs w:val="20"/>
              </w:rPr>
              <w:t xml:space="preserve"> </w:t>
            </w:r>
            <w:r>
              <w:rPr>
                <w:rFonts w:cs="Arial"/>
                <w:szCs w:val="20"/>
              </w:rPr>
              <w:t>following</w:t>
            </w:r>
            <w:r w:rsidR="007548C7">
              <w:rPr>
                <w:rFonts w:cs="Arial"/>
                <w:szCs w:val="20"/>
              </w:rPr>
              <w:t xml:space="preserve"> </w:t>
            </w:r>
            <w:r>
              <w:rPr>
                <w:rFonts w:cs="Arial"/>
                <w:szCs w:val="20"/>
              </w:rPr>
              <w:t>skills</w:t>
            </w:r>
            <w:r w:rsidR="007548C7">
              <w:rPr>
                <w:rFonts w:cs="Arial"/>
                <w:szCs w:val="20"/>
              </w:rPr>
              <w:t xml:space="preserve"> </w:t>
            </w:r>
            <w:r>
              <w:rPr>
                <w:rFonts w:cs="Arial"/>
                <w:szCs w:val="20"/>
              </w:rPr>
              <w:t>or</w:t>
            </w:r>
            <w:r w:rsidR="007548C7">
              <w:rPr>
                <w:rFonts w:cs="Arial"/>
                <w:szCs w:val="20"/>
              </w:rPr>
              <w:t xml:space="preserve"> </w:t>
            </w:r>
            <w:r>
              <w:rPr>
                <w:rFonts w:cs="Arial"/>
                <w:szCs w:val="20"/>
              </w:rPr>
              <w:t>attributes,</w:t>
            </w:r>
            <w:r w:rsidR="007548C7">
              <w:rPr>
                <w:rFonts w:cs="Arial"/>
                <w:szCs w:val="20"/>
              </w:rPr>
              <w:t xml:space="preserve"> </w:t>
            </w:r>
            <w:r>
              <w:rPr>
                <w:rFonts w:cs="Arial"/>
                <w:szCs w:val="20"/>
              </w:rPr>
              <w:t>to</w:t>
            </w:r>
            <w:r w:rsidR="007548C7">
              <w:rPr>
                <w:rFonts w:cs="Arial"/>
                <w:szCs w:val="20"/>
              </w:rPr>
              <w:t xml:space="preserve"> </w:t>
            </w:r>
            <w:r>
              <w:rPr>
                <w:rFonts w:cs="Arial"/>
                <w:szCs w:val="20"/>
              </w:rPr>
              <w:t>what</w:t>
            </w:r>
            <w:r w:rsidR="007548C7">
              <w:rPr>
                <w:rFonts w:cs="Arial"/>
                <w:szCs w:val="20"/>
              </w:rPr>
              <w:t xml:space="preserve"> </w:t>
            </w:r>
            <w:r>
              <w:rPr>
                <w:rFonts w:cs="Arial"/>
                <w:szCs w:val="20"/>
              </w:rPr>
              <w:t>extent</w:t>
            </w:r>
            <w:r w:rsidR="007548C7">
              <w:rPr>
                <w:rFonts w:cs="Arial"/>
                <w:szCs w:val="20"/>
              </w:rPr>
              <w:t xml:space="preserve"> </w:t>
            </w:r>
            <w:r>
              <w:rPr>
                <w:rFonts w:cs="Arial"/>
                <w:szCs w:val="20"/>
              </w:rPr>
              <w:t>do</w:t>
            </w:r>
            <w:r w:rsidR="007548C7">
              <w:rPr>
                <w:rFonts w:cs="Arial"/>
                <w:szCs w:val="20"/>
              </w:rPr>
              <w:t xml:space="preserve"> </w:t>
            </w:r>
            <w:r>
              <w:rPr>
                <w:rFonts w:cs="Arial"/>
                <w:szCs w:val="20"/>
              </w:rPr>
              <w:t>you</w:t>
            </w:r>
            <w:r w:rsidR="007548C7">
              <w:rPr>
                <w:rFonts w:cs="Arial"/>
                <w:szCs w:val="20"/>
              </w:rPr>
              <w:t xml:space="preserve"> </w:t>
            </w:r>
            <w:r>
              <w:rPr>
                <w:rFonts w:cs="Arial"/>
                <w:szCs w:val="20"/>
              </w:rPr>
              <w:t>agree</w:t>
            </w:r>
            <w:r w:rsidR="007548C7">
              <w:rPr>
                <w:rFonts w:cs="Arial"/>
                <w:szCs w:val="20"/>
              </w:rPr>
              <w:t xml:space="preserve"> </w:t>
            </w:r>
            <w:r>
              <w:rPr>
                <w:rFonts w:cs="Arial"/>
                <w:szCs w:val="20"/>
              </w:rPr>
              <w:t>or</w:t>
            </w:r>
            <w:r w:rsidR="007548C7">
              <w:rPr>
                <w:rFonts w:cs="Arial"/>
                <w:szCs w:val="20"/>
              </w:rPr>
              <w:t xml:space="preserve"> </w:t>
            </w:r>
            <w:r>
              <w:rPr>
                <w:rFonts w:cs="Arial"/>
                <w:szCs w:val="20"/>
              </w:rPr>
              <w:t>disagree</w:t>
            </w:r>
            <w:r w:rsidR="007548C7">
              <w:rPr>
                <w:rFonts w:cs="Arial"/>
                <w:szCs w:val="20"/>
              </w:rPr>
              <w:t xml:space="preserve"> </w:t>
            </w:r>
            <w:r>
              <w:rPr>
                <w:rFonts w:cs="Arial"/>
                <w:szCs w:val="20"/>
              </w:rPr>
              <w:t>that</w:t>
            </w:r>
            <w:r w:rsidR="007548C7">
              <w:rPr>
                <w:rFonts w:cs="Arial"/>
                <w:szCs w:val="20"/>
              </w:rPr>
              <w:t xml:space="preserve"> </w:t>
            </w:r>
            <w:r>
              <w:rPr>
                <w:rFonts w:cs="Arial"/>
                <w:szCs w:val="20"/>
              </w:rPr>
              <w:t>your</w:t>
            </w:r>
            <w:r w:rsidR="007548C7">
              <w:rPr>
                <w:rFonts w:cs="Arial"/>
                <w:szCs w:val="20"/>
              </w:rPr>
              <w:t xml:space="preserve"> </w:t>
            </w:r>
            <w:r>
              <w:rPr>
                <w:rFonts w:cs="Arial"/>
                <w:szCs w:val="20"/>
              </w:rPr>
              <w:t>&lt;QUALNAME&gt;</w:t>
            </w:r>
            <w:r w:rsidR="007548C7">
              <w:rPr>
                <w:rFonts w:cs="Arial"/>
                <w:szCs w:val="20"/>
              </w:rPr>
              <w:t xml:space="preserve"> </w:t>
            </w:r>
            <w:r>
              <w:rPr>
                <w:rFonts w:cs="Arial"/>
                <w:szCs w:val="20"/>
              </w:rPr>
              <w:t>from</w:t>
            </w:r>
            <w:r w:rsidR="007548C7">
              <w:rPr>
                <w:rFonts w:cs="Arial"/>
                <w:szCs w:val="20"/>
              </w:rPr>
              <w:t xml:space="preserve"> </w:t>
            </w:r>
            <w:r>
              <w:rPr>
                <w:rFonts w:cs="Arial"/>
                <w:szCs w:val="20"/>
              </w:rPr>
              <w:t>&lt;E306CTXT&gt;</w:t>
            </w:r>
            <w:r w:rsidR="007548C7">
              <w:rPr>
                <w:rFonts w:cs="Arial"/>
                <w:szCs w:val="20"/>
              </w:rPr>
              <w:t xml:space="preserve"> </w:t>
            </w:r>
            <w:r>
              <w:rPr>
                <w:rFonts w:cs="Arial"/>
                <w:szCs w:val="20"/>
              </w:rPr>
              <w:t>prepared</w:t>
            </w:r>
            <w:r w:rsidR="007548C7">
              <w:rPr>
                <w:rFonts w:cs="Arial"/>
                <w:szCs w:val="20"/>
              </w:rPr>
              <w:t xml:space="preserve"> </w:t>
            </w:r>
            <w:r>
              <w:rPr>
                <w:rFonts w:cs="Arial"/>
                <w:szCs w:val="20"/>
              </w:rPr>
              <w:t>you</w:t>
            </w:r>
            <w:r w:rsidR="007548C7">
              <w:rPr>
                <w:rFonts w:cs="Arial"/>
                <w:szCs w:val="20"/>
              </w:rPr>
              <w:t xml:space="preserve"> </w:t>
            </w:r>
            <w:r>
              <w:rPr>
                <w:rFonts w:cs="Arial"/>
                <w:szCs w:val="20"/>
              </w:rPr>
              <w:t>for</w:t>
            </w:r>
            <w:r w:rsidR="007548C7">
              <w:rPr>
                <w:rFonts w:cs="Arial"/>
                <w:szCs w:val="20"/>
              </w:rPr>
              <w:t xml:space="preserve"> </w:t>
            </w:r>
            <w:r>
              <w:rPr>
                <w:rFonts w:cs="Arial"/>
                <w:szCs w:val="20"/>
              </w:rPr>
              <w:t>your</w:t>
            </w:r>
            <w:r w:rsidR="007548C7">
              <w:rPr>
                <w:rFonts w:cs="Arial"/>
                <w:szCs w:val="20"/>
              </w:rPr>
              <w:t xml:space="preserve"> </w:t>
            </w:r>
            <w:r>
              <w:rPr>
                <w:rFonts w:cs="Arial"/>
                <w:szCs w:val="20"/>
              </w:rPr>
              <w:t>current</w:t>
            </w:r>
            <w:r w:rsidR="007548C7">
              <w:rPr>
                <w:rFonts w:cs="Arial"/>
                <w:szCs w:val="20"/>
              </w:rPr>
              <w:t xml:space="preserve"> </w:t>
            </w:r>
            <w:r>
              <w:rPr>
                <w:rFonts w:cs="Arial"/>
                <w:szCs w:val="20"/>
              </w:rPr>
              <w:t>job?</w:t>
            </w:r>
            <w:r>
              <w:rPr>
                <w:rFonts w:cs="Arial"/>
                <w:szCs w:val="20"/>
              </w:rPr>
              <w:br/>
              <w:t>If</w:t>
            </w:r>
            <w:r w:rsidR="007548C7">
              <w:rPr>
                <w:rFonts w:cs="Arial"/>
                <w:szCs w:val="20"/>
              </w:rPr>
              <w:t xml:space="preserve"> </w:t>
            </w:r>
            <w:r>
              <w:rPr>
                <w:rFonts w:cs="Arial"/>
                <w:szCs w:val="20"/>
              </w:rPr>
              <w:t>the</w:t>
            </w:r>
            <w:r w:rsidR="007548C7">
              <w:rPr>
                <w:rFonts w:cs="Arial"/>
                <w:szCs w:val="20"/>
              </w:rPr>
              <w:t xml:space="preserve"> </w:t>
            </w:r>
            <w:r>
              <w:rPr>
                <w:rFonts w:cs="Arial"/>
                <w:szCs w:val="20"/>
              </w:rPr>
              <w:t>skill</w:t>
            </w:r>
            <w:r w:rsidR="007548C7">
              <w:rPr>
                <w:rFonts w:cs="Arial"/>
                <w:szCs w:val="20"/>
              </w:rPr>
              <w:t xml:space="preserve"> </w:t>
            </w:r>
            <w:r>
              <w:rPr>
                <w:rFonts w:cs="Arial"/>
                <w:szCs w:val="20"/>
              </w:rPr>
              <w:t>is</w:t>
            </w:r>
            <w:r w:rsidR="007548C7">
              <w:rPr>
                <w:rFonts w:cs="Arial"/>
                <w:szCs w:val="20"/>
              </w:rPr>
              <w:t xml:space="preserve"> </w:t>
            </w:r>
            <w:r>
              <w:rPr>
                <w:rFonts w:cs="Arial"/>
                <w:szCs w:val="20"/>
              </w:rPr>
              <w:t>not</w:t>
            </w:r>
            <w:r w:rsidR="007548C7">
              <w:rPr>
                <w:rFonts w:cs="Arial"/>
                <w:szCs w:val="20"/>
              </w:rPr>
              <w:t xml:space="preserve"> </w:t>
            </w:r>
            <w:r>
              <w:rPr>
                <w:rFonts w:cs="Arial"/>
                <w:szCs w:val="20"/>
              </w:rPr>
              <w:t>required</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szCs w:val="20"/>
              </w:rPr>
              <w:t>role,</w:t>
            </w:r>
            <w:r w:rsidR="007548C7">
              <w:rPr>
                <w:rFonts w:cs="Arial"/>
                <w:szCs w:val="20"/>
              </w:rPr>
              <w:t xml:space="preserve"> </w:t>
            </w:r>
            <w:r>
              <w:rPr>
                <w:rFonts w:cs="Arial"/>
                <w:szCs w:val="20"/>
              </w:rPr>
              <w:t>you</w:t>
            </w:r>
            <w:r w:rsidR="007548C7">
              <w:rPr>
                <w:rFonts w:cs="Arial"/>
                <w:szCs w:val="20"/>
              </w:rPr>
              <w:t xml:space="preserve"> </w:t>
            </w:r>
            <w:r>
              <w:rPr>
                <w:rFonts w:cs="Arial"/>
                <w:szCs w:val="20"/>
              </w:rPr>
              <w:t>can</w:t>
            </w:r>
            <w:r w:rsidR="007548C7">
              <w:rPr>
                <w:rFonts w:cs="Arial"/>
                <w:szCs w:val="20"/>
              </w:rPr>
              <w:t xml:space="preserve"> </w:t>
            </w:r>
            <w:r>
              <w:rPr>
                <w:rFonts w:cs="Arial"/>
                <w:szCs w:val="20"/>
              </w:rPr>
              <w:t>answer</w:t>
            </w:r>
            <w:r w:rsidR="007548C7">
              <w:rPr>
                <w:rFonts w:cs="Arial"/>
                <w:szCs w:val="20"/>
              </w:rPr>
              <w:t xml:space="preserve"> </w:t>
            </w:r>
            <w:r>
              <w:rPr>
                <w:rFonts w:cs="Arial"/>
                <w:szCs w:val="20"/>
              </w:rPr>
              <w:t>“not</w:t>
            </w:r>
            <w:r w:rsidR="007548C7">
              <w:rPr>
                <w:rFonts w:cs="Arial"/>
                <w:szCs w:val="20"/>
              </w:rPr>
              <w:t xml:space="preserve"> </w:t>
            </w:r>
            <w:r>
              <w:rPr>
                <w:rFonts w:cs="Arial"/>
                <w:szCs w:val="20"/>
              </w:rPr>
              <w:t>applicable”.</w:t>
            </w:r>
            <w:r>
              <w:rPr>
                <w:rFonts w:cs="Arial"/>
                <w:szCs w:val="20"/>
              </w:rPr>
              <w:br/>
            </w:r>
            <w:r>
              <w:rPr>
                <w:rFonts w:cs="Arial"/>
                <w:szCs w:val="20"/>
              </w:rPr>
              <w:br/>
              <w:t>(STATEMENTS)</w:t>
            </w:r>
            <w:r>
              <w:rPr>
                <w:rFonts w:cs="Arial"/>
                <w:szCs w:val="20"/>
              </w:rPr>
              <w:br/>
              <w:t>Foundation</w:t>
            </w:r>
            <w:r w:rsidR="007548C7">
              <w:rPr>
                <w:rFonts w:cs="Arial"/>
                <w:szCs w:val="20"/>
              </w:rPr>
              <w:t xml:space="preserve"> </w:t>
            </w:r>
            <w:r>
              <w:rPr>
                <w:rFonts w:cs="Arial"/>
                <w:szCs w:val="20"/>
              </w:rPr>
              <w:t>skills</w:t>
            </w:r>
            <w:r>
              <w:rPr>
                <w:rFonts w:cs="Arial"/>
                <w:szCs w:val="20"/>
              </w:rPr>
              <w:br/>
              <w:t>FOUNDATION1/GFOUND1</w:t>
            </w:r>
            <w:r w:rsidR="007548C7">
              <w:rPr>
                <w:rFonts w:cs="Arial"/>
                <w:szCs w:val="20"/>
              </w:rPr>
              <w:t xml:space="preserve"> </w:t>
            </w:r>
            <w:r>
              <w:rPr>
                <w:rFonts w:cs="Arial"/>
                <w:szCs w:val="20"/>
              </w:rPr>
              <w:t>Oral</w:t>
            </w:r>
            <w:r w:rsidR="007548C7">
              <w:rPr>
                <w:rFonts w:cs="Arial"/>
                <w:szCs w:val="20"/>
              </w:rPr>
              <w:t xml:space="preserve"> </w:t>
            </w:r>
            <w:r>
              <w:rPr>
                <w:rFonts w:cs="Arial"/>
                <w:szCs w:val="20"/>
              </w:rPr>
              <w:t>communication</w:t>
            </w:r>
            <w:r w:rsidR="007548C7">
              <w:rPr>
                <w:rFonts w:cs="Arial"/>
                <w:szCs w:val="20"/>
              </w:rPr>
              <w:t xml:space="preserve"> </w:t>
            </w:r>
            <w:r>
              <w:rPr>
                <w:rFonts w:cs="Arial"/>
                <w:szCs w:val="20"/>
              </w:rPr>
              <w:t>skills</w:t>
            </w:r>
            <w:r>
              <w:rPr>
                <w:rFonts w:cs="Arial"/>
                <w:szCs w:val="20"/>
              </w:rPr>
              <w:br/>
              <w:t>FOUNDATION2/GFOUND2</w:t>
            </w:r>
            <w:r w:rsidR="007548C7">
              <w:rPr>
                <w:rFonts w:cs="Arial"/>
                <w:szCs w:val="20"/>
              </w:rPr>
              <w:t xml:space="preserve"> </w:t>
            </w:r>
            <w:r>
              <w:rPr>
                <w:rFonts w:cs="Arial"/>
                <w:szCs w:val="20"/>
              </w:rPr>
              <w:t>Written</w:t>
            </w:r>
            <w:r w:rsidR="007548C7">
              <w:rPr>
                <w:rFonts w:cs="Arial"/>
                <w:szCs w:val="20"/>
              </w:rPr>
              <w:t xml:space="preserve"> </w:t>
            </w:r>
            <w:r>
              <w:rPr>
                <w:rFonts w:cs="Arial"/>
                <w:szCs w:val="20"/>
              </w:rPr>
              <w:t>communication</w:t>
            </w:r>
            <w:r w:rsidR="007548C7">
              <w:rPr>
                <w:rFonts w:cs="Arial"/>
                <w:szCs w:val="20"/>
              </w:rPr>
              <w:t xml:space="preserve"> </w:t>
            </w:r>
            <w:r>
              <w:rPr>
                <w:rFonts w:cs="Arial"/>
                <w:szCs w:val="20"/>
              </w:rPr>
              <w:t>skills</w:t>
            </w:r>
            <w:r>
              <w:rPr>
                <w:rFonts w:cs="Arial"/>
                <w:szCs w:val="20"/>
              </w:rPr>
              <w:br/>
              <w:t>FOUNDATION3/GFOUND3</w:t>
            </w:r>
            <w:r w:rsidR="007548C7">
              <w:rPr>
                <w:rFonts w:cs="Arial"/>
                <w:szCs w:val="20"/>
              </w:rPr>
              <w:t xml:space="preserve"> </w:t>
            </w:r>
            <w:r>
              <w:rPr>
                <w:rFonts w:cs="Arial"/>
                <w:szCs w:val="20"/>
              </w:rPr>
              <w:t>Numeracy</w:t>
            </w:r>
            <w:r w:rsidR="007548C7">
              <w:rPr>
                <w:rFonts w:cs="Arial"/>
                <w:szCs w:val="20"/>
              </w:rPr>
              <w:t xml:space="preserve"> </w:t>
            </w:r>
            <w:r>
              <w:rPr>
                <w:rFonts w:cs="Arial"/>
                <w:szCs w:val="20"/>
              </w:rPr>
              <w:t>skills</w:t>
            </w:r>
            <w:r>
              <w:rPr>
                <w:rFonts w:cs="Arial"/>
                <w:szCs w:val="20"/>
              </w:rPr>
              <w:br/>
              <w:t>FOUNDATION4/GFOUND4</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develop</w:t>
            </w:r>
            <w:r w:rsidR="007548C7">
              <w:rPr>
                <w:rFonts w:cs="Arial"/>
                <w:szCs w:val="20"/>
              </w:rPr>
              <w:t xml:space="preserve"> </w:t>
            </w:r>
            <w:r>
              <w:rPr>
                <w:rFonts w:cs="Arial"/>
                <w:szCs w:val="20"/>
              </w:rPr>
              <w:t>relevant</w:t>
            </w:r>
            <w:r w:rsidR="007548C7">
              <w:rPr>
                <w:rFonts w:cs="Arial"/>
                <w:szCs w:val="20"/>
              </w:rPr>
              <w:t xml:space="preserve"> </w:t>
            </w:r>
            <w:r>
              <w:rPr>
                <w:rFonts w:cs="Arial"/>
                <w:szCs w:val="20"/>
              </w:rPr>
              <w:t>knowledge</w:t>
            </w:r>
            <w:r>
              <w:rPr>
                <w:rFonts w:cs="Arial"/>
                <w:szCs w:val="20"/>
              </w:rPr>
              <w:br/>
              <w:t>FOUNDATION5/GFOUND5</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develop</w:t>
            </w:r>
            <w:r w:rsidR="007548C7">
              <w:rPr>
                <w:rFonts w:cs="Arial"/>
                <w:szCs w:val="20"/>
              </w:rPr>
              <w:t xml:space="preserve"> </w:t>
            </w:r>
            <w:r>
              <w:rPr>
                <w:rFonts w:cs="Arial"/>
                <w:szCs w:val="20"/>
              </w:rPr>
              <w:t>relevant</w:t>
            </w:r>
            <w:r w:rsidR="007548C7">
              <w:rPr>
                <w:rFonts w:cs="Arial"/>
                <w:szCs w:val="20"/>
              </w:rPr>
              <w:t xml:space="preserve"> </w:t>
            </w:r>
            <w:r>
              <w:rPr>
                <w:rFonts w:cs="Arial"/>
                <w:szCs w:val="20"/>
              </w:rPr>
              <w:t>skills</w:t>
            </w:r>
            <w:r>
              <w:rPr>
                <w:rFonts w:cs="Arial"/>
                <w:szCs w:val="20"/>
              </w:rPr>
              <w:br/>
              <w:t>FOUNDATION6/GFOUND6</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solve</w:t>
            </w:r>
            <w:r w:rsidR="007548C7">
              <w:rPr>
                <w:rFonts w:cs="Arial"/>
                <w:szCs w:val="20"/>
              </w:rPr>
              <w:t xml:space="preserve"> </w:t>
            </w:r>
            <w:r>
              <w:rPr>
                <w:rFonts w:cs="Arial"/>
                <w:szCs w:val="20"/>
              </w:rPr>
              <w:t>problems</w:t>
            </w:r>
            <w:r>
              <w:rPr>
                <w:rFonts w:cs="Arial"/>
                <w:szCs w:val="20"/>
              </w:rPr>
              <w:br/>
              <w:t>FOUNDATION7/GFOUND7</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integrate</w:t>
            </w:r>
            <w:r w:rsidR="007548C7">
              <w:rPr>
                <w:rFonts w:cs="Arial"/>
                <w:szCs w:val="20"/>
              </w:rPr>
              <w:t xml:space="preserve"> </w:t>
            </w:r>
            <w:r>
              <w:rPr>
                <w:rFonts w:cs="Arial"/>
                <w:szCs w:val="20"/>
              </w:rPr>
              <w:t>knowledge</w:t>
            </w:r>
            <w:r>
              <w:rPr>
                <w:rFonts w:cs="Arial"/>
                <w:szCs w:val="20"/>
              </w:rPr>
              <w:br/>
              <w:t>FOUNDATION8/GFOUND8</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think</w:t>
            </w:r>
            <w:r w:rsidR="007548C7">
              <w:rPr>
                <w:rFonts w:cs="Arial"/>
                <w:szCs w:val="20"/>
              </w:rPr>
              <w:t xml:space="preserve"> </w:t>
            </w:r>
            <w:r>
              <w:rPr>
                <w:rFonts w:cs="Arial"/>
                <w:szCs w:val="20"/>
              </w:rPr>
              <w:t>independently</w:t>
            </w:r>
            <w:r w:rsidR="007548C7">
              <w:rPr>
                <w:rFonts w:cs="Arial"/>
                <w:szCs w:val="20"/>
              </w:rPr>
              <w:t xml:space="preserve"> </w:t>
            </w:r>
            <w:r>
              <w:rPr>
                <w:rFonts w:cs="Arial"/>
                <w:szCs w:val="20"/>
              </w:rPr>
              <w:t>about</w:t>
            </w:r>
            <w:r w:rsidR="007548C7">
              <w:rPr>
                <w:rFonts w:cs="Arial"/>
                <w:szCs w:val="20"/>
              </w:rPr>
              <w:t xml:space="preserve"> </w:t>
            </w:r>
            <w:r>
              <w:rPr>
                <w:rFonts w:cs="Arial"/>
                <w:szCs w:val="20"/>
              </w:rPr>
              <w:t>problems</w:t>
            </w:r>
            <w:r>
              <w:rPr>
                <w:rFonts w:cs="Arial"/>
                <w:szCs w:val="20"/>
              </w:rPr>
              <w:br/>
            </w:r>
            <w:r>
              <w:rPr>
                <w:rFonts w:cs="Arial"/>
                <w:szCs w:val="20"/>
              </w:rPr>
              <w:br/>
              <w:t>Adaptive</w:t>
            </w:r>
            <w:r w:rsidR="007548C7">
              <w:rPr>
                <w:rFonts w:cs="Arial"/>
                <w:szCs w:val="20"/>
              </w:rPr>
              <w:t xml:space="preserve"> </w:t>
            </w:r>
            <w:r>
              <w:rPr>
                <w:rFonts w:cs="Arial"/>
                <w:szCs w:val="20"/>
              </w:rPr>
              <w:t>skills</w:t>
            </w:r>
            <w:r w:rsidR="007548C7">
              <w:rPr>
                <w:rFonts w:cs="Arial"/>
                <w:szCs w:val="20"/>
              </w:rPr>
              <w:t xml:space="preserve"> </w:t>
            </w:r>
            <w:r>
              <w:rPr>
                <w:rFonts w:cs="Arial"/>
                <w:szCs w:val="20"/>
              </w:rPr>
              <w:t>and</w:t>
            </w:r>
            <w:r w:rsidR="007548C7">
              <w:rPr>
                <w:rFonts w:cs="Arial"/>
                <w:szCs w:val="20"/>
              </w:rPr>
              <w:t xml:space="preserve"> </w:t>
            </w:r>
            <w:r>
              <w:rPr>
                <w:rFonts w:cs="Arial"/>
                <w:szCs w:val="20"/>
              </w:rPr>
              <w:t>attributes</w:t>
            </w:r>
            <w:r>
              <w:rPr>
                <w:rFonts w:cs="Arial"/>
                <w:szCs w:val="20"/>
              </w:rPr>
              <w:br/>
              <w:t>ADAPTIVE1/GADAPT1</w:t>
            </w:r>
            <w:r w:rsidR="007548C7">
              <w:rPr>
                <w:rFonts w:cs="Arial"/>
                <w:szCs w:val="20"/>
              </w:rPr>
              <w:t xml:space="preserve"> </w:t>
            </w:r>
            <w:r>
              <w:rPr>
                <w:rFonts w:cs="Arial"/>
                <w:szCs w:val="20"/>
              </w:rPr>
              <w:t>Broad</w:t>
            </w:r>
            <w:r w:rsidR="007548C7">
              <w:rPr>
                <w:rFonts w:cs="Arial"/>
                <w:szCs w:val="20"/>
              </w:rPr>
              <w:t xml:space="preserve"> </w:t>
            </w:r>
            <w:r>
              <w:rPr>
                <w:rFonts w:cs="Arial"/>
                <w:szCs w:val="20"/>
              </w:rPr>
              <w:t>general</w:t>
            </w:r>
            <w:r w:rsidR="007548C7">
              <w:rPr>
                <w:rFonts w:cs="Arial"/>
                <w:szCs w:val="20"/>
              </w:rPr>
              <w:t xml:space="preserve"> </w:t>
            </w:r>
            <w:r>
              <w:rPr>
                <w:rFonts w:cs="Arial"/>
                <w:szCs w:val="20"/>
              </w:rPr>
              <w:t>knowledge</w:t>
            </w:r>
            <w:r>
              <w:rPr>
                <w:rFonts w:cs="Arial"/>
                <w:szCs w:val="20"/>
              </w:rPr>
              <w:br/>
              <w:t>ADAPTIVE2/GADAPT2</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develop</w:t>
            </w:r>
            <w:r w:rsidR="007548C7">
              <w:rPr>
                <w:rFonts w:cs="Arial"/>
                <w:szCs w:val="20"/>
              </w:rPr>
              <w:t xml:space="preserve"> </w:t>
            </w:r>
            <w:r>
              <w:rPr>
                <w:rFonts w:cs="Arial"/>
                <w:szCs w:val="20"/>
              </w:rPr>
              <w:t>innovative</w:t>
            </w:r>
            <w:r w:rsidR="007548C7">
              <w:rPr>
                <w:rFonts w:cs="Arial"/>
                <w:szCs w:val="20"/>
              </w:rPr>
              <w:t xml:space="preserve"> </w:t>
            </w:r>
            <w:r>
              <w:rPr>
                <w:rFonts w:cs="Arial"/>
                <w:szCs w:val="20"/>
              </w:rPr>
              <w:t>ideas</w:t>
            </w:r>
            <w:r>
              <w:rPr>
                <w:rFonts w:cs="Arial"/>
                <w:szCs w:val="20"/>
              </w:rPr>
              <w:br/>
              <w:t>ADAPTIVE3/GADAPT3</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identify</w:t>
            </w:r>
            <w:r w:rsidR="007548C7">
              <w:rPr>
                <w:rFonts w:cs="Arial"/>
                <w:szCs w:val="20"/>
              </w:rPr>
              <w:t xml:space="preserve"> </w:t>
            </w:r>
            <w:r>
              <w:rPr>
                <w:rFonts w:cs="Arial"/>
                <w:szCs w:val="20"/>
              </w:rPr>
              <w:t>new</w:t>
            </w:r>
            <w:r w:rsidR="007548C7">
              <w:rPr>
                <w:rFonts w:cs="Arial"/>
                <w:szCs w:val="20"/>
              </w:rPr>
              <w:t xml:space="preserve"> </w:t>
            </w:r>
            <w:r>
              <w:rPr>
                <w:rFonts w:cs="Arial"/>
                <w:szCs w:val="20"/>
              </w:rPr>
              <w:t>opportunities</w:t>
            </w:r>
            <w:r>
              <w:rPr>
                <w:rFonts w:cs="Arial"/>
                <w:szCs w:val="20"/>
              </w:rPr>
              <w:br/>
              <w:t>ADAPTIVE4/GADAPT4</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adapt</w:t>
            </w:r>
            <w:r w:rsidR="007548C7">
              <w:rPr>
                <w:rFonts w:cs="Arial"/>
                <w:szCs w:val="20"/>
              </w:rPr>
              <w:t xml:space="preserve"> </w:t>
            </w:r>
            <w:r>
              <w:rPr>
                <w:rFonts w:cs="Arial"/>
                <w:szCs w:val="20"/>
              </w:rPr>
              <w:t>knowledge</w:t>
            </w:r>
            <w:r w:rsidR="007548C7">
              <w:rPr>
                <w:rFonts w:cs="Arial"/>
                <w:szCs w:val="20"/>
              </w:rPr>
              <w:t xml:space="preserve"> </w:t>
            </w:r>
            <w:r>
              <w:rPr>
                <w:rFonts w:cs="Arial"/>
                <w:szCs w:val="20"/>
              </w:rPr>
              <w:t>in</w:t>
            </w:r>
            <w:r w:rsidR="007548C7">
              <w:rPr>
                <w:rFonts w:cs="Arial"/>
                <w:szCs w:val="20"/>
              </w:rPr>
              <w:t xml:space="preserve"> </w:t>
            </w:r>
            <w:r>
              <w:rPr>
                <w:rFonts w:cs="Arial"/>
                <w:szCs w:val="20"/>
              </w:rPr>
              <w:t>different</w:t>
            </w:r>
            <w:r w:rsidR="007548C7">
              <w:rPr>
                <w:rFonts w:cs="Arial"/>
                <w:szCs w:val="20"/>
              </w:rPr>
              <w:t xml:space="preserve"> </w:t>
            </w:r>
            <w:r>
              <w:rPr>
                <w:rFonts w:cs="Arial"/>
                <w:szCs w:val="20"/>
              </w:rPr>
              <w:t>contexts</w:t>
            </w:r>
            <w:r>
              <w:rPr>
                <w:rFonts w:cs="Arial"/>
                <w:szCs w:val="20"/>
              </w:rPr>
              <w:br/>
              <w:t>ADAPTIVE5/GADAPT5</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apply</w:t>
            </w:r>
            <w:r w:rsidR="007548C7">
              <w:rPr>
                <w:rFonts w:cs="Arial"/>
                <w:szCs w:val="20"/>
              </w:rPr>
              <w:t xml:space="preserve"> </w:t>
            </w:r>
            <w:r>
              <w:rPr>
                <w:rFonts w:cs="Arial"/>
                <w:szCs w:val="20"/>
              </w:rPr>
              <w:t>skills</w:t>
            </w:r>
            <w:r w:rsidR="007548C7">
              <w:rPr>
                <w:rFonts w:cs="Arial"/>
                <w:szCs w:val="20"/>
              </w:rPr>
              <w:t xml:space="preserve"> </w:t>
            </w:r>
            <w:r>
              <w:rPr>
                <w:rFonts w:cs="Arial"/>
                <w:szCs w:val="20"/>
              </w:rPr>
              <w:t>in</w:t>
            </w:r>
            <w:r w:rsidR="007548C7">
              <w:rPr>
                <w:rFonts w:cs="Arial"/>
                <w:szCs w:val="20"/>
              </w:rPr>
              <w:t xml:space="preserve"> </w:t>
            </w:r>
            <w:r>
              <w:rPr>
                <w:rFonts w:cs="Arial"/>
                <w:szCs w:val="20"/>
              </w:rPr>
              <w:t>different</w:t>
            </w:r>
            <w:r w:rsidR="007548C7">
              <w:rPr>
                <w:rFonts w:cs="Arial"/>
                <w:szCs w:val="20"/>
              </w:rPr>
              <w:t xml:space="preserve"> </w:t>
            </w:r>
            <w:r>
              <w:rPr>
                <w:rFonts w:cs="Arial"/>
                <w:szCs w:val="20"/>
              </w:rPr>
              <w:t>contexts</w:t>
            </w:r>
            <w:r>
              <w:rPr>
                <w:rFonts w:cs="Arial"/>
                <w:szCs w:val="20"/>
              </w:rPr>
              <w:br/>
              <w:t>ADAPTIVE6/GADAPT6</w:t>
            </w:r>
            <w:r w:rsidR="007548C7">
              <w:rPr>
                <w:rFonts w:cs="Arial"/>
                <w:szCs w:val="20"/>
              </w:rPr>
              <w:t xml:space="preserve"> </w:t>
            </w:r>
            <w:r>
              <w:rPr>
                <w:rFonts w:cs="Arial"/>
                <w:szCs w:val="20"/>
              </w:rPr>
              <w:t>Capacity</w:t>
            </w:r>
            <w:r w:rsidR="007548C7">
              <w:rPr>
                <w:rFonts w:cs="Arial"/>
                <w:szCs w:val="20"/>
              </w:rPr>
              <w:t xml:space="preserve"> </w:t>
            </w:r>
            <w:r>
              <w:rPr>
                <w:rFonts w:cs="Arial"/>
                <w:szCs w:val="20"/>
              </w:rPr>
              <w:t>to</w:t>
            </w:r>
            <w:r w:rsidR="007548C7">
              <w:rPr>
                <w:rFonts w:cs="Arial"/>
                <w:szCs w:val="20"/>
              </w:rPr>
              <w:t xml:space="preserve"> </w:t>
            </w:r>
            <w:r>
              <w:rPr>
                <w:rFonts w:cs="Arial"/>
                <w:szCs w:val="20"/>
              </w:rPr>
              <w:t>work</w:t>
            </w:r>
            <w:r w:rsidR="007548C7">
              <w:rPr>
                <w:rFonts w:cs="Arial"/>
                <w:szCs w:val="20"/>
              </w:rPr>
              <w:t xml:space="preserve"> </w:t>
            </w:r>
            <w:r>
              <w:rPr>
                <w:rFonts w:cs="Arial"/>
                <w:szCs w:val="20"/>
              </w:rPr>
              <w:t>independently</w:t>
            </w:r>
            <w:r>
              <w:rPr>
                <w:rFonts w:cs="Arial"/>
                <w:szCs w:val="20"/>
              </w:rPr>
              <w:br/>
            </w:r>
            <w:r>
              <w:rPr>
                <w:rFonts w:cs="Arial"/>
                <w:szCs w:val="20"/>
              </w:rPr>
              <w:br/>
              <w:t>Teamwork</w:t>
            </w:r>
            <w:r w:rsidR="007548C7">
              <w:rPr>
                <w:rFonts w:cs="Arial"/>
                <w:szCs w:val="20"/>
              </w:rPr>
              <w:t xml:space="preserve"> </w:t>
            </w:r>
            <w:r>
              <w:rPr>
                <w:rFonts w:cs="Arial"/>
                <w:szCs w:val="20"/>
              </w:rPr>
              <w:t>and</w:t>
            </w:r>
            <w:r w:rsidR="007548C7">
              <w:rPr>
                <w:rFonts w:cs="Arial"/>
                <w:szCs w:val="20"/>
              </w:rPr>
              <w:t xml:space="preserve"> </w:t>
            </w:r>
            <w:r>
              <w:rPr>
                <w:rFonts w:cs="Arial"/>
                <w:szCs w:val="20"/>
              </w:rPr>
              <w:t>interpersonal</w:t>
            </w:r>
            <w:r w:rsidR="007548C7">
              <w:rPr>
                <w:rFonts w:cs="Arial"/>
                <w:szCs w:val="20"/>
              </w:rPr>
              <w:t xml:space="preserve"> </w:t>
            </w:r>
            <w:r>
              <w:rPr>
                <w:rFonts w:cs="Arial"/>
                <w:szCs w:val="20"/>
              </w:rPr>
              <w:t>skills</w:t>
            </w:r>
            <w:r>
              <w:rPr>
                <w:rFonts w:cs="Arial"/>
                <w:szCs w:val="20"/>
              </w:rPr>
              <w:br/>
              <w:t>COLLAB1/GCOLLAB1</w:t>
            </w:r>
            <w:r w:rsidR="007548C7">
              <w:rPr>
                <w:rFonts w:cs="Arial"/>
                <w:szCs w:val="20"/>
              </w:rPr>
              <w:t xml:space="preserve"> </w:t>
            </w:r>
            <w:r>
              <w:rPr>
                <w:rFonts w:cs="Arial"/>
                <w:szCs w:val="20"/>
              </w:rPr>
              <w:t>Working</w:t>
            </w:r>
            <w:r w:rsidR="007548C7">
              <w:rPr>
                <w:rFonts w:cs="Arial"/>
                <w:szCs w:val="20"/>
              </w:rPr>
              <w:t xml:space="preserve"> </w:t>
            </w:r>
            <w:r>
              <w:rPr>
                <w:rFonts w:cs="Arial"/>
                <w:szCs w:val="20"/>
              </w:rPr>
              <w:t>well</w:t>
            </w:r>
            <w:r w:rsidR="007548C7">
              <w:rPr>
                <w:rFonts w:cs="Arial"/>
                <w:szCs w:val="20"/>
              </w:rPr>
              <w:t xml:space="preserve"> </w:t>
            </w:r>
            <w:r>
              <w:rPr>
                <w:rFonts w:cs="Arial"/>
                <w:szCs w:val="20"/>
              </w:rPr>
              <w:t>in</w:t>
            </w:r>
            <w:r w:rsidR="007548C7">
              <w:rPr>
                <w:rFonts w:cs="Arial"/>
                <w:szCs w:val="20"/>
              </w:rPr>
              <w:t xml:space="preserve"> </w:t>
            </w:r>
            <w:r>
              <w:rPr>
                <w:rFonts w:cs="Arial"/>
                <w:szCs w:val="20"/>
              </w:rPr>
              <w:t>a</w:t>
            </w:r>
            <w:r w:rsidR="007548C7">
              <w:rPr>
                <w:rFonts w:cs="Arial"/>
                <w:szCs w:val="20"/>
              </w:rPr>
              <w:t xml:space="preserve"> </w:t>
            </w:r>
            <w:r>
              <w:rPr>
                <w:rFonts w:cs="Arial"/>
                <w:szCs w:val="20"/>
              </w:rPr>
              <w:t>team</w:t>
            </w:r>
            <w:r>
              <w:rPr>
                <w:rFonts w:cs="Arial"/>
                <w:szCs w:val="20"/>
              </w:rPr>
              <w:br/>
              <w:t>COLLAB2/GCOLLAB2</w:t>
            </w:r>
            <w:r w:rsidR="007548C7">
              <w:rPr>
                <w:rFonts w:cs="Arial"/>
                <w:szCs w:val="20"/>
              </w:rPr>
              <w:t xml:space="preserve"> </w:t>
            </w:r>
            <w:r>
              <w:rPr>
                <w:rFonts w:cs="Arial"/>
                <w:szCs w:val="20"/>
              </w:rPr>
              <w:t>Getting</w:t>
            </w:r>
            <w:r w:rsidR="007548C7">
              <w:rPr>
                <w:rFonts w:cs="Arial"/>
                <w:szCs w:val="20"/>
              </w:rPr>
              <w:t xml:space="preserve"> </w:t>
            </w:r>
            <w:r>
              <w:rPr>
                <w:rFonts w:cs="Arial"/>
                <w:szCs w:val="20"/>
              </w:rPr>
              <w:t>on</w:t>
            </w:r>
            <w:r w:rsidR="007548C7">
              <w:rPr>
                <w:rFonts w:cs="Arial"/>
                <w:szCs w:val="20"/>
              </w:rPr>
              <w:t xml:space="preserve"> </w:t>
            </w:r>
            <w:r>
              <w:rPr>
                <w:rFonts w:cs="Arial"/>
                <w:szCs w:val="20"/>
              </w:rPr>
              <w:t>well</w:t>
            </w:r>
            <w:r w:rsidR="007548C7">
              <w:rPr>
                <w:rFonts w:cs="Arial"/>
                <w:szCs w:val="20"/>
              </w:rPr>
              <w:t xml:space="preserve"> </w:t>
            </w:r>
            <w:r>
              <w:rPr>
                <w:rFonts w:cs="Arial"/>
                <w:szCs w:val="20"/>
              </w:rPr>
              <w:t>with</w:t>
            </w:r>
            <w:r w:rsidR="007548C7">
              <w:rPr>
                <w:rFonts w:cs="Arial"/>
                <w:szCs w:val="20"/>
              </w:rPr>
              <w:t xml:space="preserve"> </w:t>
            </w:r>
            <w:r>
              <w:rPr>
                <w:rFonts w:cs="Arial"/>
                <w:szCs w:val="20"/>
              </w:rPr>
              <w:t>others</w:t>
            </w:r>
            <w:r w:rsidR="007548C7">
              <w:rPr>
                <w:rFonts w:cs="Arial"/>
                <w:szCs w:val="20"/>
              </w:rPr>
              <w:t xml:space="preserve"> </w:t>
            </w:r>
            <w:r>
              <w:rPr>
                <w:rFonts w:cs="Arial"/>
                <w:szCs w:val="20"/>
              </w:rPr>
              <w:t>in</w:t>
            </w:r>
            <w:r w:rsidR="007548C7">
              <w:rPr>
                <w:rFonts w:cs="Arial"/>
                <w:szCs w:val="20"/>
              </w:rPr>
              <w:t xml:space="preserve"> </w:t>
            </w:r>
            <w:r>
              <w:rPr>
                <w:rFonts w:cs="Arial"/>
                <w:szCs w:val="20"/>
              </w:rPr>
              <w:t>the</w:t>
            </w:r>
            <w:r w:rsidR="007548C7">
              <w:rPr>
                <w:rFonts w:cs="Arial"/>
                <w:szCs w:val="20"/>
              </w:rPr>
              <w:t xml:space="preserve"> </w:t>
            </w:r>
            <w:r>
              <w:rPr>
                <w:rFonts w:cs="Arial"/>
                <w:szCs w:val="20"/>
              </w:rPr>
              <w:t>workplace</w:t>
            </w:r>
            <w:r>
              <w:rPr>
                <w:rFonts w:cs="Arial"/>
                <w:szCs w:val="20"/>
              </w:rPr>
              <w:br/>
              <w:t>COLLAB3/GCOLLAB3</w:t>
            </w:r>
            <w:r w:rsidR="007548C7">
              <w:rPr>
                <w:rFonts w:cs="Arial"/>
                <w:szCs w:val="20"/>
              </w:rPr>
              <w:t xml:space="preserve"> </w:t>
            </w:r>
            <w:r>
              <w:rPr>
                <w:rFonts w:cs="Arial"/>
                <w:szCs w:val="20"/>
              </w:rPr>
              <w:t>Working</w:t>
            </w:r>
            <w:r w:rsidR="007548C7">
              <w:rPr>
                <w:rFonts w:cs="Arial"/>
                <w:szCs w:val="20"/>
              </w:rPr>
              <w:t xml:space="preserve"> </w:t>
            </w:r>
            <w:r>
              <w:rPr>
                <w:rFonts w:cs="Arial"/>
                <w:szCs w:val="20"/>
              </w:rPr>
              <w:t>collaboratively</w:t>
            </w:r>
            <w:r w:rsidR="007548C7">
              <w:rPr>
                <w:rFonts w:cs="Arial"/>
                <w:szCs w:val="20"/>
              </w:rPr>
              <w:t xml:space="preserve"> </w:t>
            </w:r>
            <w:r>
              <w:rPr>
                <w:rFonts w:cs="Arial"/>
                <w:szCs w:val="20"/>
              </w:rPr>
              <w:t>with</w:t>
            </w:r>
            <w:r w:rsidR="007548C7">
              <w:rPr>
                <w:rFonts w:cs="Arial"/>
                <w:szCs w:val="20"/>
              </w:rPr>
              <w:t xml:space="preserve"> </w:t>
            </w:r>
            <w:r>
              <w:rPr>
                <w:rFonts w:cs="Arial"/>
                <w:szCs w:val="20"/>
              </w:rPr>
              <w:t>colleagues</w:t>
            </w:r>
            <w:r w:rsidR="007548C7">
              <w:rPr>
                <w:rFonts w:cs="Arial"/>
                <w:szCs w:val="20"/>
              </w:rPr>
              <w:t xml:space="preserve"> </w:t>
            </w:r>
            <w:r>
              <w:rPr>
                <w:rFonts w:cs="Arial"/>
                <w:szCs w:val="20"/>
              </w:rPr>
              <w:t>to</w:t>
            </w:r>
            <w:r w:rsidR="007548C7">
              <w:rPr>
                <w:rFonts w:cs="Arial"/>
                <w:szCs w:val="20"/>
              </w:rPr>
              <w:t xml:space="preserve"> </w:t>
            </w:r>
            <w:r>
              <w:rPr>
                <w:rFonts w:cs="Arial"/>
                <w:szCs w:val="20"/>
              </w:rPr>
              <w:t>complete</w:t>
            </w:r>
            <w:r w:rsidR="007548C7">
              <w:rPr>
                <w:rFonts w:cs="Arial"/>
                <w:szCs w:val="20"/>
              </w:rPr>
              <w:t xml:space="preserve"> </w:t>
            </w:r>
            <w:r>
              <w:rPr>
                <w:rFonts w:cs="Arial"/>
                <w:szCs w:val="20"/>
              </w:rPr>
              <w:t>tasks</w:t>
            </w:r>
            <w:r>
              <w:rPr>
                <w:rFonts w:cs="Arial"/>
                <w:szCs w:val="20"/>
              </w:rPr>
              <w:br/>
              <w:t>COLLAB4/GCOLLAB4</w:t>
            </w:r>
            <w:r w:rsidR="007548C7">
              <w:rPr>
                <w:rFonts w:cs="Arial"/>
                <w:szCs w:val="20"/>
              </w:rPr>
              <w:t xml:space="preserve"> </w:t>
            </w:r>
            <w:r>
              <w:rPr>
                <w:rFonts w:cs="Arial"/>
                <w:szCs w:val="20"/>
              </w:rPr>
              <w:t>Understanding</w:t>
            </w:r>
            <w:r w:rsidR="007548C7">
              <w:rPr>
                <w:rFonts w:cs="Arial"/>
                <w:szCs w:val="20"/>
              </w:rPr>
              <w:t xml:space="preserve"> </w:t>
            </w:r>
            <w:r>
              <w:rPr>
                <w:rFonts w:cs="Arial"/>
                <w:szCs w:val="20"/>
              </w:rPr>
              <w:t>of</w:t>
            </w:r>
            <w:r w:rsidR="007548C7">
              <w:rPr>
                <w:rFonts w:cs="Arial"/>
                <w:szCs w:val="20"/>
              </w:rPr>
              <w:t xml:space="preserve"> </w:t>
            </w:r>
            <w:r>
              <w:rPr>
                <w:rFonts w:cs="Arial"/>
                <w:szCs w:val="20"/>
              </w:rPr>
              <w:t>different</w:t>
            </w:r>
            <w:r w:rsidR="007548C7">
              <w:rPr>
                <w:rFonts w:cs="Arial"/>
                <w:szCs w:val="20"/>
              </w:rPr>
              <w:t xml:space="preserve"> </w:t>
            </w:r>
            <w:r>
              <w:rPr>
                <w:rFonts w:cs="Arial"/>
                <w:szCs w:val="20"/>
              </w:rPr>
              <w:t>points</w:t>
            </w:r>
            <w:r w:rsidR="007548C7">
              <w:rPr>
                <w:rFonts w:cs="Arial"/>
                <w:szCs w:val="20"/>
              </w:rPr>
              <w:t xml:space="preserve"> </w:t>
            </w:r>
            <w:r>
              <w:rPr>
                <w:rFonts w:cs="Arial"/>
                <w:szCs w:val="20"/>
              </w:rPr>
              <w:t>of</w:t>
            </w:r>
            <w:r w:rsidR="007548C7">
              <w:rPr>
                <w:rFonts w:cs="Arial"/>
                <w:szCs w:val="20"/>
              </w:rPr>
              <w:t xml:space="preserve"> </w:t>
            </w:r>
            <w:r>
              <w:rPr>
                <w:rFonts w:cs="Arial"/>
                <w:szCs w:val="20"/>
              </w:rPr>
              <w:t>view</w:t>
            </w:r>
            <w:r>
              <w:rPr>
                <w:rFonts w:cs="Arial"/>
                <w:szCs w:val="20"/>
              </w:rPr>
              <w:br/>
              <w:t>COLLAB5/GCOLLAB5</w:t>
            </w:r>
            <w:r w:rsidR="007548C7">
              <w:rPr>
                <w:rFonts w:cs="Arial"/>
                <w:szCs w:val="20"/>
              </w:rPr>
              <w:t xml:space="preserve"> </w:t>
            </w:r>
            <w:r>
              <w:rPr>
                <w:rFonts w:cs="Arial"/>
                <w:szCs w:val="20"/>
              </w:rPr>
              <w:t>Ability</w:t>
            </w:r>
            <w:r w:rsidR="007548C7">
              <w:rPr>
                <w:rFonts w:cs="Arial"/>
                <w:szCs w:val="20"/>
              </w:rPr>
              <w:t xml:space="preserve"> </w:t>
            </w:r>
            <w:r>
              <w:rPr>
                <w:rFonts w:cs="Arial"/>
                <w:szCs w:val="20"/>
              </w:rPr>
              <w:t>to</w:t>
            </w:r>
            <w:r w:rsidR="007548C7">
              <w:rPr>
                <w:rFonts w:cs="Arial"/>
                <w:szCs w:val="20"/>
              </w:rPr>
              <w:t xml:space="preserve"> </w:t>
            </w:r>
            <w:r>
              <w:rPr>
                <w:rFonts w:cs="Arial"/>
                <w:szCs w:val="20"/>
              </w:rPr>
              <w:t>interact</w:t>
            </w:r>
            <w:r w:rsidR="007548C7">
              <w:rPr>
                <w:rFonts w:cs="Arial"/>
                <w:szCs w:val="20"/>
              </w:rPr>
              <w:t xml:space="preserve"> </w:t>
            </w:r>
            <w:r>
              <w:rPr>
                <w:rFonts w:cs="Arial"/>
                <w:szCs w:val="20"/>
              </w:rPr>
              <w:t>with</w:t>
            </w:r>
            <w:r w:rsidR="007548C7">
              <w:rPr>
                <w:rFonts w:cs="Arial"/>
                <w:szCs w:val="20"/>
              </w:rPr>
              <w:t xml:space="preserve"> </w:t>
            </w:r>
            <w:r>
              <w:rPr>
                <w:rFonts w:cs="Arial"/>
                <w:szCs w:val="20"/>
              </w:rPr>
              <w:t>co-workers</w:t>
            </w:r>
            <w:r w:rsidR="007548C7">
              <w:rPr>
                <w:rFonts w:cs="Arial"/>
                <w:szCs w:val="20"/>
              </w:rPr>
              <w:t xml:space="preserve"> </w:t>
            </w:r>
            <w:r>
              <w:rPr>
                <w:rFonts w:cs="Arial"/>
                <w:szCs w:val="20"/>
              </w:rPr>
              <w:t>from</w:t>
            </w:r>
            <w:r w:rsidR="007548C7">
              <w:rPr>
                <w:rFonts w:cs="Arial"/>
                <w:szCs w:val="20"/>
              </w:rPr>
              <w:t xml:space="preserve"> </w:t>
            </w:r>
            <w:r>
              <w:rPr>
                <w:rFonts w:cs="Arial"/>
                <w:szCs w:val="20"/>
              </w:rPr>
              <w:t>different</w:t>
            </w:r>
            <w:r w:rsidR="007548C7">
              <w:rPr>
                <w:rFonts w:cs="Arial"/>
                <w:szCs w:val="20"/>
              </w:rPr>
              <w:t xml:space="preserve"> </w:t>
            </w:r>
            <w:r>
              <w:rPr>
                <w:rFonts w:cs="Arial"/>
                <w:szCs w:val="20"/>
              </w:rPr>
              <w:t>or</w:t>
            </w:r>
            <w:r w:rsidR="007548C7">
              <w:rPr>
                <w:rFonts w:cs="Arial"/>
                <w:szCs w:val="20"/>
              </w:rPr>
              <w:t xml:space="preserve"> </w:t>
            </w:r>
            <w:r>
              <w:rPr>
                <w:rFonts w:cs="Arial"/>
                <w:szCs w:val="20"/>
              </w:rPr>
              <w:t>multicultural</w:t>
            </w:r>
            <w:r w:rsidR="007548C7">
              <w:rPr>
                <w:rFonts w:cs="Arial"/>
                <w:szCs w:val="20"/>
              </w:rPr>
              <w:t xml:space="preserve"> </w:t>
            </w:r>
            <w:r>
              <w:rPr>
                <w:rFonts w:cs="Arial"/>
                <w:szCs w:val="20"/>
              </w:rPr>
              <w:t>backgrounds</w:t>
            </w:r>
          </w:p>
          <w:p w14:paraId="5288781F" w14:textId="23C6DF40" w:rsidR="007403E9" w:rsidRPr="00117260" w:rsidRDefault="007403E9" w:rsidP="001A2C35">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791DED1" w14:textId="0A2FBD9B" w:rsidR="001A2C35" w:rsidRDefault="001A2C35" w:rsidP="001A2C35">
            <w:pPr>
              <w:rPr>
                <w:rFonts w:cs="Arial"/>
                <w:szCs w:val="20"/>
              </w:rPr>
            </w:pPr>
            <w:r>
              <w:rPr>
                <w:rFonts w:cs="Arial"/>
                <w:szCs w:val="20"/>
              </w:rPr>
              <w:t>1.</w:t>
            </w:r>
            <w:r w:rsidR="007548C7">
              <w:rPr>
                <w:rFonts w:cs="Arial"/>
                <w:szCs w:val="20"/>
              </w:rPr>
              <w:t xml:space="preserve"> </w:t>
            </w:r>
            <w:r>
              <w:rPr>
                <w:rFonts w:cs="Arial"/>
                <w:szCs w:val="20"/>
              </w:rPr>
              <w:t>Strongly</w:t>
            </w:r>
            <w:r w:rsidR="007548C7">
              <w:rPr>
                <w:rFonts w:cs="Arial"/>
                <w:szCs w:val="20"/>
              </w:rPr>
              <w:t xml:space="preserve"> </w:t>
            </w:r>
            <w:r>
              <w:rPr>
                <w:rFonts w:cs="Arial"/>
                <w:szCs w:val="20"/>
              </w:rPr>
              <w:t>disagree</w:t>
            </w:r>
            <w:r>
              <w:rPr>
                <w:rFonts w:cs="Arial"/>
                <w:szCs w:val="20"/>
              </w:rPr>
              <w:br/>
              <w:t>2.</w:t>
            </w:r>
            <w:r w:rsidR="007548C7">
              <w:rPr>
                <w:rFonts w:cs="Arial"/>
                <w:szCs w:val="20"/>
              </w:rPr>
              <w:t xml:space="preserve"> </w:t>
            </w:r>
            <w:r>
              <w:rPr>
                <w:rFonts w:cs="Arial"/>
                <w:szCs w:val="20"/>
              </w:rPr>
              <w:t>Disagree</w:t>
            </w:r>
            <w:r>
              <w:rPr>
                <w:rFonts w:cs="Arial"/>
                <w:szCs w:val="20"/>
              </w:rPr>
              <w:br/>
              <w:t>3.</w:t>
            </w:r>
            <w:r w:rsidR="007548C7">
              <w:rPr>
                <w:rFonts w:cs="Arial"/>
                <w:szCs w:val="20"/>
              </w:rPr>
              <w:t xml:space="preserve"> </w:t>
            </w:r>
            <w:r>
              <w:rPr>
                <w:rFonts w:cs="Arial"/>
                <w:szCs w:val="20"/>
              </w:rPr>
              <w:t>Neither</w:t>
            </w:r>
            <w:r w:rsidR="007548C7">
              <w:rPr>
                <w:rFonts w:cs="Arial"/>
                <w:szCs w:val="20"/>
              </w:rPr>
              <w:t xml:space="preserve"> </w:t>
            </w:r>
            <w:r>
              <w:rPr>
                <w:rFonts w:cs="Arial"/>
                <w:szCs w:val="20"/>
              </w:rPr>
              <w:t>disagree</w:t>
            </w:r>
            <w:r w:rsidR="007548C7">
              <w:rPr>
                <w:rFonts w:cs="Arial"/>
                <w:szCs w:val="20"/>
              </w:rPr>
              <w:t xml:space="preserve"> </w:t>
            </w:r>
            <w:r>
              <w:rPr>
                <w:rFonts w:cs="Arial"/>
                <w:szCs w:val="20"/>
              </w:rPr>
              <w:t>nor</w:t>
            </w:r>
            <w:r w:rsidR="007548C7">
              <w:rPr>
                <w:rFonts w:cs="Arial"/>
                <w:szCs w:val="20"/>
              </w:rPr>
              <w:t xml:space="preserve"> </w:t>
            </w:r>
            <w:r>
              <w:rPr>
                <w:rFonts w:cs="Arial"/>
                <w:szCs w:val="20"/>
              </w:rPr>
              <w:t>agree</w:t>
            </w:r>
            <w:r>
              <w:rPr>
                <w:rFonts w:cs="Arial"/>
                <w:szCs w:val="20"/>
              </w:rPr>
              <w:br/>
              <w:t>4.</w:t>
            </w:r>
            <w:r w:rsidR="007548C7">
              <w:rPr>
                <w:rFonts w:cs="Arial"/>
                <w:szCs w:val="20"/>
              </w:rPr>
              <w:t xml:space="preserve"> </w:t>
            </w:r>
            <w:r>
              <w:rPr>
                <w:rFonts w:cs="Arial"/>
                <w:szCs w:val="20"/>
              </w:rPr>
              <w:t>Agree</w:t>
            </w:r>
            <w:r>
              <w:rPr>
                <w:rFonts w:cs="Arial"/>
                <w:szCs w:val="20"/>
              </w:rPr>
              <w:br/>
              <w:t>5.</w:t>
            </w:r>
            <w:r w:rsidR="007548C7">
              <w:rPr>
                <w:rFonts w:cs="Arial"/>
                <w:szCs w:val="20"/>
              </w:rPr>
              <w:t xml:space="preserve"> </w:t>
            </w:r>
            <w:r>
              <w:rPr>
                <w:rFonts w:cs="Arial"/>
                <w:szCs w:val="20"/>
              </w:rPr>
              <w:t>Strongly</w:t>
            </w:r>
            <w:r w:rsidR="007548C7">
              <w:rPr>
                <w:rFonts w:cs="Arial"/>
                <w:szCs w:val="20"/>
              </w:rPr>
              <w:t xml:space="preserve"> </w:t>
            </w:r>
            <w:r>
              <w:rPr>
                <w:rFonts w:cs="Arial"/>
                <w:szCs w:val="20"/>
              </w:rPr>
              <w:t>agree</w:t>
            </w:r>
            <w:r>
              <w:rPr>
                <w:rFonts w:cs="Arial"/>
                <w:szCs w:val="20"/>
              </w:rPr>
              <w:br/>
              <w:t>9.</w:t>
            </w:r>
            <w:r w:rsidR="007548C7">
              <w:rPr>
                <w:rFonts w:cs="Arial"/>
                <w:szCs w:val="20"/>
              </w:rPr>
              <w:t xml:space="preserve">  </w:t>
            </w:r>
            <w:r>
              <w:rPr>
                <w:rFonts w:cs="Arial"/>
                <w:szCs w:val="20"/>
              </w:rPr>
              <w:t>Not</w:t>
            </w:r>
            <w:r w:rsidR="007548C7">
              <w:rPr>
                <w:rFonts w:cs="Arial"/>
                <w:szCs w:val="20"/>
              </w:rPr>
              <w:t xml:space="preserve"> </w:t>
            </w:r>
            <w:r>
              <w:rPr>
                <w:rFonts w:cs="Arial"/>
                <w:szCs w:val="20"/>
              </w:rPr>
              <w:t>applicable</w:t>
            </w:r>
          </w:p>
          <w:p w14:paraId="112B0833" w14:textId="20E5A03D" w:rsidR="007403E9" w:rsidRPr="00117260" w:rsidRDefault="007403E9" w:rsidP="001A2C35">
            <w:pPr>
              <w:pStyle w:val="Tabletext"/>
              <w:tabs>
                <w:tab w:val="left" w:pos="170"/>
              </w:tabs>
              <w:spacing w:line="190" w:lineRule="exact"/>
              <w:rPr>
                <w:rFonts w:ascii="Arial" w:hAnsi="Arial" w:cs="Arial"/>
                <w:highlight w:val="yellow"/>
              </w:rPr>
            </w:pPr>
          </w:p>
        </w:tc>
      </w:tr>
      <w:tr w:rsidR="007403E9" w:rsidRPr="00117260" w14:paraId="4865AA92"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C1159C2" w14:textId="77777777" w:rsidR="007403E9" w:rsidRPr="003241A9" w:rsidRDefault="007403E9">
            <w:pPr>
              <w:pStyle w:val="Tablecolumnheader"/>
              <w:rPr>
                <w:rFonts w:ascii="Arial" w:hAnsi="Arial" w:cs="Arial"/>
                <w:szCs w:val="18"/>
              </w:rPr>
            </w:pPr>
          </w:p>
        </w:tc>
        <w:tc>
          <w:tcPr>
            <w:tcW w:w="2675"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hideMark/>
          </w:tcPr>
          <w:p w14:paraId="30AD3B8C" w14:textId="5B04D464" w:rsidR="007403E9" w:rsidRPr="003241A9" w:rsidRDefault="007403E9">
            <w:pPr>
              <w:pStyle w:val="Tablecolumnheader"/>
              <w:rPr>
                <w:rFonts w:ascii="Arial" w:hAnsi="Arial" w:cs="Arial"/>
                <w:szCs w:val="18"/>
              </w:rPr>
            </w:pPr>
            <w:r w:rsidRPr="003241A9">
              <w:rPr>
                <w:rFonts w:ascii="Arial" w:hAnsi="Arial" w:cs="Arial"/>
                <w:b w:val="0"/>
                <w:szCs w:val="18"/>
              </w:rPr>
              <w:t>Module</w:t>
            </w:r>
            <w:r w:rsidR="007548C7">
              <w:rPr>
                <w:rFonts w:ascii="Arial" w:hAnsi="Arial" w:cs="Arial"/>
                <w:b w:val="0"/>
                <w:szCs w:val="18"/>
              </w:rPr>
              <w:t xml:space="preserve"> </w:t>
            </w:r>
            <w:r w:rsidRPr="003241A9">
              <w:rPr>
                <w:rFonts w:ascii="Arial" w:hAnsi="Arial" w:cs="Arial"/>
                <w:b w:val="0"/>
                <w:szCs w:val="18"/>
              </w:rPr>
              <w:t>E:</w:t>
            </w:r>
            <w:r w:rsidR="007548C7">
              <w:rPr>
                <w:rFonts w:ascii="Arial" w:hAnsi="Arial" w:cs="Arial"/>
                <w:b w:val="0"/>
                <w:szCs w:val="18"/>
              </w:rPr>
              <w:t xml:space="preserve"> </w:t>
            </w:r>
            <w:r w:rsidRPr="003241A9">
              <w:rPr>
                <w:rFonts w:ascii="Arial" w:hAnsi="Arial" w:cs="Arial"/>
                <w:b w:val="0"/>
                <w:szCs w:val="18"/>
              </w:rPr>
              <w:t>Graduate</w:t>
            </w:r>
            <w:r w:rsidR="007548C7">
              <w:rPr>
                <w:rFonts w:ascii="Arial" w:hAnsi="Arial" w:cs="Arial"/>
                <w:b w:val="0"/>
                <w:szCs w:val="18"/>
              </w:rPr>
              <w:t xml:space="preserve"> </w:t>
            </w:r>
            <w:r w:rsidRPr="003241A9">
              <w:rPr>
                <w:rFonts w:ascii="Arial" w:hAnsi="Arial" w:cs="Arial"/>
                <w:b w:val="0"/>
                <w:szCs w:val="18"/>
              </w:rPr>
              <w:t>preparation</w:t>
            </w:r>
          </w:p>
        </w:tc>
        <w:tc>
          <w:tcPr>
            <w:tcW w:w="1473"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tcPr>
          <w:p w14:paraId="00D23C0F" w14:textId="77777777" w:rsidR="007403E9" w:rsidRPr="00117260" w:rsidRDefault="007403E9">
            <w:pPr>
              <w:pStyle w:val="Tabletext"/>
              <w:rPr>
                <w:rFonts w:ascii="Arial" w:hAnsi="Arial" w:cs="Arial"/>
                <w:highlight w:val="yellow"/>
              </w:rPr>
            </w:pPr>
          </w:p>
        </w:tc>
      </w:tr>
      <w:tr w:rsidR="007403E9" w:rsidRPr="00117260" w14:paraId="429E8313"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7F4D7CE9" w14:textId="77777777" w:rsidR="007403E9" w:rsidRPr="003241A9" w:rsidRDefault="007403E9">
            <w:pPr>
              <w:pStyle w:val="Tabletext"/>
              <w:rPr>
                <w:rStyle w:val="s1"/>
              </w:rPr>
            </w:pPr>
            <w:r w:rsidRPr="003241A9">
              <w:rPr>
                <w:rFonts w:ascii="Arial" w:hAnsi="Arial" w:cs="Arial"/>
              </w:rPr>
              <w:t>FORMREQ</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ABE054F" w14:textId="2EBF66F8" w:rsidR="007403E9" w:rsidRPr="001A2C35" w:rsidRDefault="001A2C35" w:rsidP="001A2C35">
            <w:pPr>
              <w:rPr>
                <w:rFonts w:cs="Arial"/>
                <w:szCs w:val="20"/>
              </w:rPr>
            </w:pPr>
            <w:r>
              <w:rPr>
                <w:rFonts w:cs="Arial"/>
                <w:szCs w:val="20"/>
              </w:rPr>
              <w:t>Is</w:t>
            </w:r>
            <w:r w:rsidR="007548C7">
              <w:rPr>
                <w:rFonts w:cs="Arial"/>
                <w:szCs w:val="20"/>
              </w:rPr>
              <w:t xml:space="preserve"> </w:t>
            </w:r>
            <w:r>
              <w:rPr>
                <w:rFonts w:cs="Arial"/>
                <w:szCs w:val="20"/>
              </w:rPr>
              <w:t>a</w:t>
            </w:r>
            <w:r w:rsidR="007548C7">
              <w:rPr>
                <w:rFonts w:cs="Arial"/>
                <w:szCs w:val="20"/>
              </w:rPr>
              <w:t xml:space="preserve"> </w:t>
            </w:r>
            <w:r>
              <w:rPr>
                <w:rFonts w:cs="Arial"/>
                <w:szCs w:val="20"/>
              </w:rPr>
              <w:t>&lt;QUALNAME&gt;</w:t>
            </w:r>
            <w:r w:rsidR="007548C7">
              <w:rPr>
                <w:rFonts w:cs="Arial"/>
                <w:szCs w:val="20"/>
              </w:rPr>
              <w:t xml:space="preserve"> </w:t>
            </w:r>
            <w:r>
              <w:rPr>
                <w:rFonts w:cs="Arial"/>
                <w:szCs w:val="20"/>
              </w:rPr>
              <w:t>or</w:t>
            </w:r>
            <w:r w:rsidR="007548C7">
              <w:rPr>
                <w:rFonts w:cs="Arial"/>
                <w:szCs w:val="20"/>
              </w:rPr>
              <w:t xml:space="preserve"> </w:t>
            </w:r>
            <w:r>
              <w:rPr>
                <w:rFonts w:cs="Arial"/>
                <w:szCs w:val="20"/>
              </w:rPr>
              <w:t>similar</w:t>
            </w:r>
            <w:r w:rsidR="007548C7">
              <w:rPr>
                <w:rFonts w:cs="Arial"/>
                <w:szCs w:val="20"/>
              </w:rPr>
              <w:t xml:space="preserve"> </w:t>
            </w:r>
            <w:r>
              <w:rPr>
                <w:rFonts w:cs="Arial"/>
                <w:szCs w:val="20"/>
              </w:rPr>
              <w:t>qualification</w:t>
            </w:r>
            <w:r w:rsidR="007548C7">
              <w:rPr>
                <w:rFonts w:cs="Arial"/>
                <w:szCs w:val="20"/>
              </w:rPr>
              <w:t xml:space="preserve"> </w:t>
            </w:r>
            <w:r>
              <w:rPr>
                <w:rFonts w:cs="Arial"/>
                <w:szCs w:val="20"/>
              </w:rPr>
              <w:t>a</w:t>
            </w:r>
            <w:r w:rsidR="007548C7">
              <w:rPr>
                <w:rFonts w:cs="Arial"/>
                <w:szCs w:val="20"/>
              </w:rPr>
              <w:t xml:space="preserve"> </w:t>
            </w:r>
            <w:r>
              <w:rPr>
                <w:rFonts w:cs="Arial"/>
                <w:szCs w:val="20"/>
              </w:rPr>
              <w:t>formal</w:t>
            </w:r>
            <w:r w:rsidR="007548C7">
              <w:rPr>
                <w:rFonts w:cs="Arial"/>
                <w:szCs w:val="20"/>
              </w:rPr>
              <w:t xml:space="preserve"> </w:t>
            </w:r>
            <w:r>
              <w:rPr>
                <w:rFonts w:cs="Arial"/>
                <w:szCs w:val="20"/>
              </w:rPr>
              <w:t>requirement</w:t>
            </w:r>
            <w:r w:rsidR="007548C7">
              <w:rPr>
                <w:rFonts w:cs="Arial"/>
                <w:szCs w:val="20"/>
              </w:rPr>
              <w:t xml:space="preserve"> </w:t>
            </w:r>
            <w:r>
              <w:rPr>
                <w:rFonts w:cs="Arial"/>
                <w:szCs w:val="20"/>
              </w:rPr>
              <w:t>for</w:t>
            </w:r>
            <w:r w:rsidR="007548C7">
              <w:rPr>
                <w:rFonts w:cs="Arial"/>
                <w:szCs w:val="20"/>
              </w:rPr>
              <w:t xml:space="preserve"> </w:t>
            </w:r>
            <w:r>
              <w:rPr>
                <w:rFonts w:cs="Arial"/>
                <w:szCs w:val="20"/>
              </w:rPr>
              <w:t>you</w:t>
            </w:r>
            <w:r w:rsidR="007548C7">
              <w:rPr>
                <w:rFonts w:cs="Arial"/>
                <w:szCs w:val="20"/>
              </w:rPr>
              <w:t xml:space="preserve"> </w:t>
            </w:r>
            <w:r>
              <w:rPr>
                <w:rFonts w:cs="Arial"/>
                <w:szCs w:val="20"/>
              </w:rPr>
              <w:t>to</w:t>
            </w:r>
            <w:r w:rsidR="007548C7">
              <w:rPr>
                <w:rFonts w:cs="Arial"/>
                <w:szCs w:val="20"/>
              </w:rPr>
              <w:t xml:space="preserve"> </w:t>
            </w:r>
            <w:r>
              <w:rPr>
                <w:rFonts w:cs="Arial"/>
                <w:szCs w:val="20"/>
              </w:rPr>
              <w:t>do</w:t>
            </w:r>
            <w:r w:rsidR="007548C7">
              <w:rPr>
                <w:rFonts w:cs="Arial"/>
                <w:szCs w:val="20"/>
              </w:rPr>
              <w:t xml:space="preserve"> </w:t>
            </w:r>
            <w:r>
              <w:rPr>
                <w:rFonts w:cs="Arial"/>
                <w:szCs w:val="20"/>
              </w:rPr>
              <w:t>your</w:t>
            </w:r>
            <w:r w:rsidR="007548C7">
              <w:rPr>
                <w:rFonts w:cs="Arial"/>
                <w:szCs w:val="20"/>
              </w:rPr>
              <w:t xml:space="preserve"> </w:t>
            </w:r>
            <w:r>
              <w:rPr>
                <w:rFonts w:cs="Arial"/>
                <w:szCs w:val="20"/>
              </w:rPr>
              <w:t>current</w:t>
            </w:r>
            <w:r w:rsidR="007548C7">
              <w:rPr>
                <w:rFonts w:cs="Arial"/>
                <w:szCs w:val="20"/>
              </w:rPr>
              <w:t xml:space="preserve"> </w:t>
            </w:r>
            <w:r>
              <w:rPr>
                <w:rFonts w:cs="Arial"/>
                <w:szCs w:val="20"/>
              </w:rPr>
              <w:t>&lt;</w:t>
            </w:r>
            <w:r>
              <w:rPr>
                <w:rFonts w:cs="Arial"/>
                <w:b/>
                <w:bCs/>
                <w:szCs w:val="20"/>
              </w:rPr>
              <w:t>main</w:t>
            </w:r>
            <w:r w:rsidR="007548C7">
              <w:rPr>
                <w:rFonts w:cs="Arial"/>
                <w:b/>
                <w:bCs/>
                <w:szCs w:val="20"/>
              </w:rPr>
              <w:t xml:space="preserve"> </w:t>
            </w:r>
            <w:r>
              <w:rPr>
                <w:rFonts w:cs="Arial"/>
                <w:b/>
                <w:bCs/>
                <w:szCs w:val="20"/>
              </w:rPr>
              <w:t>job/job</w:t>
            </w:r>
            <w:r>
              <w:rPr>
                <w:rFonts w:cs="Arial"/>
                <w:szCs w:val="20"/>
              </w:rPr>
              <w:t>&gt;?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0366726" w14:textId="106A19EB" w:rsidR="007403E9" w:rsidRPr="001A2C35" w:rsidRDefault="001A2C35" w:rsidP="001A2C35">
            <w:pPr>
              <w:rPr>
                <w:rFonts w:cs="Arial"/>
                <w:szCs w:val="20"/>
              </w:rPr>
            </w:pPr>
            <w:r>
              <w:rPr>
                <w:rFonts w:cs="Arial"/>
                <w:szCs w:val="20"/>
              </w:rPr>
              <w:t>1.</w:t>
            </w:r>
            <w:r w:rsidR="007548C7">
              <w:rPr>
                <w:rFonts w:cs="Arial"/>
                <w:szCs w:val="20"/>
              </w:rPr>
              <w:t xml:space="preserve"> </w:t>
            </w:r>
            <w:r>
              <w:rPr>
                <w:rFonts w:cs="Arial"/>
                <w:szCs w:val="20"/>
              </w:rPr>
              <w:t>Yes</w:t>
            </w:r>
            <w:r>
              <w:rPr>
                <w:rFonts w:cs="Arial"/>
                <w:szCs w:val="20"/>
              </w:rPr>
              <w:br/>
              <w:t>2.</w:t>
            </w:r>
            <w:r w:rsidR="007548C7">
              <w:rPr>
                <w:rFonts w:cs="Arial"/>
                <w:szCs w:val="20"/>
              </w:rPr>
              <w:t xml:space="preserve"> </w:t>
            </w:r>
            <w:r>
              <w:rPr>
                <w:rFonts w:cs="Arial"/>
                <w:szCs w:val="20"/>
              </w:rPr>
              <w:t>No</w:t>
            </w:r>
          </w:p>
        </w:tc>
      </w:tr>
      <w:tr w:rsidR="007403E9" w:rsidRPr="00117260" w14:paraId="399BAF58"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561748D7" w14:textId="77777777" w:rsidR="007403E9" w:rsidRPr="003241A9" w:rsidRDefault="007403E9">
            <w:pPr>
              <w:pStyle w:val="Tabletext"/>
              <w:rPr>
                <w:rFonts w:ascii="Arial" w:hAnsi="Arial" w:cs="Arial"/>
              </w:rPr>
            </w:pPr>
            <w:r w:rsidRPr="003241A9">
              <w:rPr>
                <w:rFonts w:ascii="Arial" w:hAnsi="Arial" w:cs="Arial"/>
              </w:rPr>
              <w:t>QUALIMP</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092B85BE" w14:textId="26D39E28" w:rsidR="001A2C35" w:rsidRDefault="001A2C35" w:rsidP="001A2C35">
            <w:pPr>
              <w:rPr>
                <w:rFonts w:cs="Arial"/>
                <w:szCs w:val="20"/>
              </w:rPr>
            </w:pPr>
            <w:r>
              <w:rPr>
                <w:rFonts w:cs="Arial"/>
                <w:szCs w:val="20"/>
              </w:rPr>
              <w:t>To</w:t>
            </w:r>
            <w:r w:rsidR="007548C7">
              <w:rPr>
                <w:rFonts w:cs="Arial"/>
                <w:szCs w:val="20"/>
              </w:rPr>
              <w:t xml:space="preserve"> </w:t>
            </w:r>
            <w:r>
              <w:rPr>
                <w:rFonts w:cs="Arial"/>
                <w:szCs w:val="20"/>
              </w:rPr>
              <w:t>what</w:t>
            </w:r>
            <w:r w:rsidR="007548C7">
              <w:rPr>
                <w:rFonts w:cs="Arial"/>
                <w:szCs w:val="20"/>
              </w:rPr>
              <w:t xml:space="preserve"> </w:t>
            </w:r>
            <w:r>
              <w:rPr>
                <w:rFonts w:cs="Arial"/>
                <w:szCs w:val="20"/>
              </w:rPr>
              <w:t>extent</w:t>
            </w:r>
            <w:r w:rsidR="007548C7">
              <w:rPr>
                <w:rFonts w:cs="Arial"/>
                <w:szCs w:val="20"/>
              </w:rPr>
              <w:t xml:space="preserve"> </w:t>
            </w:r>
            <w:r>
              <w:rPr>
                <w:rFonts w:cs="Arial"/>
                <w:szCs w:val="20"/>
              </w:rPr>
              <w:t>is</w:t>
            </w:r>
            <w:r w:rsidR="007548C7">
              <w:rPr>
                <w:rFonts w:cs="Arial"/>
                <w:szCs w:val="20"/>
              </w:rPr>
              <w:t xml:space="preserve"> </w:t>
            </w:r>
            <w:r>
              <w:rPr>
                <w:rFonts w:cs="Arial"/>
                <w:szCs w:val="20"/>
              </w:rPr>
              <w:t>it</w:t>
            </w:r>
            <w:r w:rsidR="007548C7">
              <w:rPr>
                <w:rFonts w:cs="Arial"/>
                <w:szCs w:val="20"/>
              </w:rPr>
              <w:t xml:space="preserve"> </w:t>
            </w:r>
            <w:r>
              <w:rPr>
                <w:rFonts w:cs="Arial"/>
                <w:szCs w:val="20"/>
              </w:rPr>
              <w:t>important</w:t>
            </w:r>
            <w:r w:rsidR="007548C7">
              <w:rPr>
                <w:rFonts w:cs="Arial"/>
                <w:szCs w:val="20"/>
              </w:rPr>
              <w:t xml:space="preserve"> </w:t>
            </w:r>
            <w:r>
              <w:rPr>
                <w:rFonts w:cs="Arial"/>
                <w:szCs w:val="20"/>
              </w:rPr>
              <w:t>for</w:t>
            </w:r>
            <w:r w:rsidR="007548C7">
              <w:rPr>
                <w:rFonts w:cs="Arial"/>
                <w:szCs w:val="20"/>
              </w:rPr>
              <w:t xml:space="preserve"> </w:t>
            </w:r>
            <w:r>
              <w:rPr>
                <w:rFonts w:cs="Arial"/>
                <w:szCs w:val="20"/>
              </w:rPr>
              <w:t>you</w:t>
            </w:r>
            <w:r w:rsidR="007548C7">
              <w:rPr>
                <w:rFonts w:cs="Arial"/>
                <w:szCs w:val="20"/>
              </w:rPr>
              <w:t xml:space="preserve"> </w:t>
            </w:r>
            <w:r>
              <w:rPr>
                <w:rFonts w:cs="Arial"/>
                <w:szCs w:val="20"/>
              </w:rPr>
              <w:t>to</w:t>
            </w:r>
            <w:r w:rsidR="007548C7">
              <w:rPr>
                <w:rFonts w:cs="Arial"/>
                <w:szCs w:val="20"/>
              </w:rPr>
              <w:t xml:space="preserve"> </w:t>
            </w:r>
            <w:r>
              <w:rPr>
                <w:rFonts w:cs="Arial"/>
                <w:szCs w:val="20"/>
              </w:rPr>
              <w:t>have</w:t>
            </w:r>
            <w:r w:rsidR="007548C7">
              <w:rPr>
                <w:rFonts w:cs="Arial"/>
                <w:szCs w:val="20"/>
              </w:rPr>
              <w:t xml:space="preserve"> </w:t>
            </w:r>
            <w:r>
              <w:rPr>
                <w:rFonts w:cs="Arial"/>
                <w:szCs w:val="20"/>
              </w:rPr>
              <w:t>a</w:t>
            </w:r>
            <w:r w:rsidR="007548C7">
              <w:rPr>
                <w:rFonts w:cs="Arial"/>
                <w:szCs w:val="20"/>
              </w:rPr>
              <w:t xml:space="preserve"> </w:t>
            </w:r>
            <w:r>
              <w:rPr>
                <w:rFonts w:cs="Arial"/>
                <w:szCs w:val="20"/>
              </w:rPr>
              <w:t>&lt;QUALNAME&gt;,</w:t>
            </w:r>
            <w:r w:rsidR="007548C7">
              <w:rPr>
                <w:rFonts w:cs="Arial"/>
                <w:szCs w:val="20"/>
              </w:rPr>
              <w:t xml:space="preserve"> </w:t>
            </w:r>
            <w:r>
              <w:rPr>
                <w:rFonts w:cs="Arial"/>
                <w:szCs w:val="20"/>
              </w:rPr>
              <w:t>to</w:t>
            </w:r>
            <w:r w:rsidR="007548C7">
              <w:rPr>
                <w:rFonts w:cs="Arial"/>
                <w:szCs w:val="20"/>
              </w:rPr>
              <w:t xml:space="preserve"> </w:t>
            </w:r>
            <w:r>
              <w:rPr>
                <w:rFonts w:cs="Arial"/>
                <w:szCs w:val="20"/>
              </w:rPr>
              <w:t>be</w:t>
            </w:r>
            <w:r w:rsidR="007548C7">
              <w:rPr>
                <w:rFonts w:cs="Arial"/>
                <w:szCs w:val="20"/>
              </w:rPr>
              <w:t xml:space="preserve"> </w:t>
            </w:r>
            <w:r>
              <w:rPr>
                <w:rFonts w:cs="Arial"/>
                <w:szCs w:val="20"/>
              </w:rPr>
              <w:t>able</w:t>
            </w:r>
            <w:r w:rsidR="007548C7">
              <w:rPr>
                <w:rFonts w:cs="Arial"/>
                <w:szCs w:val="20"/>
              </w:rPr>
              <w:t xml:space="preserve"> </w:t>
            </w:r>
            <w:r>
              <w:rPr>
                <w:rFonts w:cs="Arial"/>
                <w:szCs w:val="20"/>
              </w:rPr>
              <w:t>to</w:t>
            </w:r>
            <w:r w:rsidR="007548C7">
              <w:rPr>
                <w:rFonts w:cs="Arial"/>
                <w:szCs w:val="20"/>
              </w:rPr>
              <w:t xml:space="preserve"> </w:t>
            </w:r>
            <w:r>
              <w:rPr>
                <w:rFonts w:cs="Arial"/>
                <w:szCs w:val="20"/>
              </w:rPr>
              <w:t>do</w:t>
            </w:r>
            <w:r w:rsidR="007548C7">
              <w:rPr>
                <w:rFonts w:cs="Arial"/>
                <w:szCs w:val="20"/>
              </w:rPr>
              <w:t xml:space="preserve"> </w:t>
            </w:r>
            <w:r>
              <w:rPr>
                <w:rFonts w:cs="Arial"/>
                <w:szCs w:val="20"/>
              </w:rPr>
              <w:t>your</w:t>
            </w:r>
            <w:r w:rsidR="007548C7">
              <w:rPr>
                <w:rFonts w:cs="Arial"/>
                <w:szCs w:val="20"/>
              </w:rPr>
              <w:t xml:space="preserve"> </w:t>
            </w:r>
            <w:r>
              <w:rPr>
                <w:rFonts w:cs="Arial"/>
                <w:szCs w:val="20"/>
              </w:rPr>
              <w:t>&lt;</w:t>
            </w:r>
            <w:r>
              <w:rPr>
                <w:rFonts w:cs="Arial"/>
                <w:b/>
                <w:bCs/>
                <w:szCs w:val="20"/>
              </w:rPr>
              <w:t>main</w:t>
            </w:r>
            <w:r w:rsidR="007548C7">
              <w:rPr>
                <w:rFonts w:cs="Arial"/>
                <w:b/>
                <w:bCs/>
                <w:szCs w:val="20"/>
              </w:rPr>
              <w:t xml:space="preserve"> </w:t>
            </w:r>
            <w:r>
              <w:rPr>
                <w:rFonts w:cs="Arial"/>
                <w:b/>
                <w:bCs/>
                <w:szCs w:val="20"/>
              </w:rPr>
              <w:t>job/job</w:t>
            </w:r>
            <w:r>
              <w:rPr>
                <w:rFonts w:cs="Arial"/>
                <w:szCs w:val="20"/>
              </w:rPr>
              <w:t>&gt;?</w:t>
            </w:r>
          </w:p>
          <w:p w14:paraId="5652513F" w14:textId="6667F12B"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72C099F2" w14:textId="11B7582F" w:rsidR="007403E9" w:rsidRPr="001A2C35" w:rsidRDefault="001A2C35" w:rsidP="001A2C35">
            <w:pPr>
              <w:rPr>
                <w:rFonts w:cs="Arial"/>
                <w:szCs w:val="20"/>
              </w:rPr>
            </w:pPr>
            <w:r>
              <w:rPr>
                <w:rFonts w:cs="Arial"/>
                <w:szCs w:val="20"/>
              </w:rPr>
              <w:t>1.</w:t>
            </w:r>
            <w:r w:rsidR="007548C7">
              <w:rPr>
                <w:rFonts w:cs="Arial"/>
                <w:szCs w:val="20"/>
              </w:rPr>
              <w:t xml:space="preserve"> </w:t>
            </w:r>
            <w:r>
              <w:rPr>
                <w:rFonts w:cs="Arial"/>
                <w:szCs w:val="20"/>
              </w:rPr>
              <w:t>Not</w:t>
            </w:r>
            <w:r w:rsidR="007548C7">
              <w:rPr>
                <w:rFonts w:cs="Arial"/>
                <w:szCs w:val="20"/>
              </w:rPr>
              <w:t xml:space="preserve"> </w:t>
            </w:r>
            <w:r>
              <w:rPr>
                <w:rFonts w:cs="Arial"/>
                <w:szCs w:val="20"/>
              </w:rPr>
              <w:t>at</w:t>
            </w:r>
            <w:r w:rsidR="007548C7">
              <w:rPr>
                <w:rFonts w:cs="Arial"/>
                <w:szCs w:val="20"/>
              </w:rPr>
              <w:t xml:space="preserve"> </w:t>
            </w:r>
            <w:r>
              <w:rPr>
                <w:rFonts w:cs="Arial"/>
                <w:szCs w:val="20"/>
              </w:rPr>
              <w:t>all</w:t>
            </w:r>
            <w:r w:rsidR="007548C7">
              <w:rPr>
                <w:rFonts w:cs="Arial"/>
                <w:szCs w:val="20"/>
              </w:rPr>
              <w:t xml:space="preserve"> </w:t>
            </w:r>
            <w:r>
              <w:rPr>
                <w:rFonts w:cs="Arial"/>
                <w:szCs w:val="20"/>
              </w:rPr>
              <w:t>important</w:t>
            </w:r>
            <w:r>
              <w:rPr>
                <w:rFonts w:cs="Arial"/>
                <w:szCs w:val="20"/>
              </w:rPr>
              <w:br/>
              <w:t>2.</w:t>
            </w:r>
            <w:r w:rsidR="007548C7">
              <w:rPr>
                <w:rFonts w:cs="Arial"/>
                <w:szCs w:val="20"/>
              </w:rPr>
              <w:t xml:space="preserve"> </w:t>
            </w:r>
            <w:r>
              <w:rPr>
                <w:rFonts w:cs="Arial"/>
                <w:szCs w:val="20"/>
              </w:rPr>
              <w:t>Not</w:t>
            </w:r>
            <w:r w:rsidR="007548C7">
              <w:rPr>
                <w:rFonts w:cs="Arial"/>
                <w:szCs w:val="20"/>
              </w:rPr>
              <w:t xml:space="preserve"> </w:t>
            </w:r>
            <w:r>
              <w:rPr>
                <w:rFonts w:cs="Arial"/>
                <w:szCs w:val="20"/>
              </w:rPr>
              <w:t>that</w:t>
            </w:r>
            <w:r w:rsidR="007548C7">
              <w:rPr>
                <w:rFonts w:cs="Arial"/>
                <w:szCs w:val="20"/>
              </w:rPr>
              <w:t xml:space="preserve"> </w:t>
            </w:r>
            <w:r>
              <w:rPr>
                <w:rFonts w:cs="Arial"/>
                <w:szCs w:val="20"/>
              </w:rPr>
              <w:t>important</w:t>
            </w:r>
            <w:r>
              <w:rPr>
                <w:rFonts w:cs="Arial"/>
                <w:szCs w:val="20"/>
              </w:rPr>
              <w:br/>
              <w:t>3.</w:t>
            </w:r>
            <w:r w:rsidR="007548C7">
              <w:rPr>
                <w:rFonts w:cs="Arial"/>
                <w:szCs w:val="20"/>
              </w:rPr>
              <w:t xml:space="preserve"> </w:t>
            </w:r>
            <w:r>
              <w:rPr>
                <w:rFonts w:cs="Arial"/>
                <w:szCs w:val="20"/>
              </w:rPr>
              <w:t>Fairly</w:t>
            </w:r>
            <w:r w:rsidR="007548C7">
              <w:rPr>
                <w:rFonts w:cs="Arial"/>
                <w:szCs w:val="20"/>
              </w:rPr>
              <w:t xml:space="preserve"> </w:t>
            </w:r>
            <w:r>
              <w:rPr>
                <w:rFonts w:cs="Arial"/>
                <w:szCs w:val="20"/>
              </w:rPr>
              <w:t>important</w:t>
            </w:r>
            <w:r>
              <w:rPr>
                <w:rFonts w:cs="Arial"/>
                <w:szCs w:val="20"/>
              </w:rPr>
              <w:br/>
              <w:t>4.</w:t>
            </w:r>
            <w:r w:rsidR="007548C7">
              <w:rPr>
                <w:rFonts w:cs="Arial"/>
                <w:szCs w:val="20"/>
              </w:rPr>
              <w:t xml:space="preserve"> </w:t>
            </w:r>
            <w:r>
              <w:rPr>
                <w:rFonts w:cs="Arial"/>
                <w:szCs w:val="20"/>
              </w:rPr>
              <w:t>Important</w:t>
            </w:r>
            <w:r>
              <w:rPr>
                <w:rFonts w:cs="Arial"/>
                <w:szCs w:val="20"/>
              </w:rPr>
              <w:br/>
              <w:t>5.</w:t>
            </w:r>
            <w:r w:rsidR="007548C7">
              <w:rPr>
                <w:rFonts w:cs="Arial"/>
                <w:szCs w:val="20"/>
              </w:rPr>
              <w:t xml:space="preserve"> </w:t>
            </w:r>
            <w:r>
              <w:rPr>
                <w:rFonts w:cs="Arial"/>
                <w:szCs w:val="20"/>
              </w:rPr>
              <w:t>Very</w:t>
            </w:r>
            <w:r w:rsidR="007548C7">
              <w:rPr>
                <w:rFonts w:cs="Arial"/>
                <w:szCs w:val="20"/>
              </w:rPr>
              <w:t xml:space="preserve"> </w:t>
            </w:r>
            <w:r>
              <w:rPr>
                <w:rFonts w:cs="Arial"/>
                <w:szCs w:val="20"/>
              </w:rPr>
              <w:t>important</w:t>
            </w:r>
          </w:p>
        </w:tc>
      </w:tr>
      <w:tr w:rsidR="007403E9" w:rsidRPr="00117260" w14:paraId="75C1258F"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24A290BF" w14:textId="77777777" w:rsidR="007403E9" w:rsidRPr="003241A9" w:rsidRDefault="007403E9">
            <w:pPr>
              <w:pStyle w:val="Tabletext"/>
              <w:rPr>
                <w:rFonts w:ascii="Arial" w:hAnsi="Arial" w:cs="Arial"/>
              </w:rPr>
            </w:pPr>
            <w:r w:rsidRPr="003241A9">
              <w:rPr>
                <w:rFonts w:ascii="Arial" w:hAnsi="Arial" w:cs="Arial"/>
              </w:rPr>
              <w:t>CRSPREP</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15D9D72" w14:textId="361640F5" w:rsidR="001A2C35" w:rsidRDefault="001A2C35" w:rsidP="001A2C35">
            <w:pPr>
              <w:rPr>
                <w:rFonts w:cs="Arial"/>
                <w:szCs w:val="20"/>
              </w:rPr>
            </w:pPr>
            <w:r>
              <w:rPr>
                <w:rFonts w:cs="Arial"/>
                <w:szCs w:val="20"/>
              </w:rPr>
              <w:t>Overall,</w:t>
            </w:r>
            <w:r w:rsidR="007548C7">
              <w:rPr>
                <w:rFonts w:cs="Arial"/>
                <w:szCs w:val="20"/>
              </w:rPr>
              <w:t xml:space="preserve"> </w:t>
            </w:r>
            <w:r>
              <w:rPr>
                <w:rFonts w:cs="Arial"/>
                <w:szCs w:val="20"/>
              </w:rPr>
              <w:t>how</w:t>
            </w:r>
            <w:r w:rsidR="007548C7">
              <w:rPr>
                <w:rFonts w:cs="Arial"/>
                <w:szCs w:val="20"/>
              </w:rPr>
              <w:t xml:space="preserve"> </w:t>
            </w:r>
            <w:r>
              <w:rPr>
                <w:rFonts w:cs="Arial"/>
                <w:szCs w:val="20"/>
              </w:rPr>
              <w:t>well</w:t>
            </w:r>
            <w:r w:rsidR="007548C7">
              <w:rPr>
                <w:rFonts w:cs="Arial"/>
                <w:szCs w:val="20"/>
              </w:rPr>
              <w:t xml:space="preserve"> </w:t>
            </w:r>
            <w:r>
              <w:rPr>
                <w:rFonts w:cs="Arial"/>
                <w:szCs w:val="20"/>
              </w:rPr>
              <w:t>did</w:t>
            </w:r>
            <w:r w:rsidR="007548C7">
              <w:rPr>
                <w:rFonts w:cs="Arial"/>
                <w:szCs w:val="20"/>
              </w:rPr>
              <w:t xml:space="preserve"> </w:t>
            </w:r>
            <w:r>
              <w:rPr>
                <w:rFonts w:cs="Arial"/>
                <w:szCs w:val="20"/>
              </w:rPr>
              <w:t>your</w:t>
            </w:r>
            <w:r w:rsidR="007548C7">
              <w:rPr>
                <w:rFonts w:cs="Arial"/>
                <w:szCs w:val="20"/>
              </w:rPr>
              <w:t xml:space="preserve"> </w:t>
            </w:r>
            <w:r>
              <w:rPr>
                <w:rFonts w:cs="Arial"/>
                <w:szCs w:val="20"/>
              </w:rPr>
              <w:t>&lt;QUALNAME&gt;</w:t>
            </w:r>
            <w:r w:rsidR="007548C7">
              <w:rPr>
                <w:rFonts w:cs="Arial"/>
                <w:szCs w:val="20"/>
              </w:rPr>
              <w:t xml:space="preserve"> </w:t>
            </w:r>
            <w:r>
              <w:rPr>
                <w:rFonts w:cs="Arial"/>
                <w:szCs w:val="20"/>
              </w:rPr>
              <w:t>prepare</w:t>
            </w:r>
            <w:r w:rsidR="007548C7">
              <w:rPr>
                <w:rFonts w:cs="Arial"/>
                <w:szCs w:val="20"/>
              </w:rPr>
              <w:t xml:space="preserve"> </w:t>
            </w:r>
            <w:r>
              <w:rPr>
                <w:rFonts w:cs="Arial"/>
                <w:szCs w:val="20"/>
              </w:rPr>
              <w:t>you</w:t>
            </w:r>
            <w:r w:rsidR="007548C7">
              <w:rPr>
                <w:rFonts w:cs="Arial"/>
                <w:szCs w:val="20"/>
              </w:rPr>
              <w:t xml:space="preserve"> </w:t>
            </w:r>
            <w:r>
              <w:rPr>
                <w:rFonts w:cs="Arial"/>
                <w:szCs w:val="20"/>
              </w:rPr>
              <w:t>for</w:t>
            </w:r>
            <w:r w:rsidR="007548C7">
              <w:rPr>
                <w:rFonts w:cs="Arial"/>
                <w:szCs w:val="20"/>
              </w:rPr>
              <w:t xml:space="preserve"> </w:t>
            </w:r>
            <w:r>
              <w:rPr>
                <w:rFonts w:cs="Arial"/>
                <w:szCs w:val="20"/>
              </w:rPr>
              <w:t>your</w:t>
            </w:r>
            <w:r w:rsidR="007548C7">
              <w:rPr>
                <w:rFonts w:cs="Arial"/>
                <w:szCs w:val="20"/>
              </w:rPr>
              <w:t xml:space="preserve"> </w:t>
            </w:r>
            <w:r>
              <w:rPr>
                <w:rFonts w:cs="Arial"/>
                <w:szCs w:val="20"/>
              </w:rPr>
              <w:t>&lt;</w:t>
            </w:r>
            <w:r>
              <w:rPr>
                <w:rFonts w:cs="Arial"/>
                <w:b/>
                <w:bCs/>
                <w:szCs w:val="20"/>
              </w:rPr>
              <w:t>main</w:t>
            </w:r>
            <w:r w:rsidR="007548C7">
              <w:rPr>
                <w:rFonts w:cs="Arial"/>
                <w:b/>
                <w:bCs/>
                <w:szCs w:val="20"/>
              </w:rPr>
              <w:t xml:space="preserve"> </w:t>
            </w:r>
            <w:r>
              <w:rPr>
                <w:rFonts w:cs="Arial"/>
                <w:b/>
                <w:bCs/>
                <w:szCs w:val="20"/>
              </w:rPr>
              <w:t>job/job</w:t>
            </w:r>
            <w:r>
              <w:rPr>
                <w:rFonts w:cs="Arial"/>
                <w:szCs w:val="20"/>
              </w:rPr>
              <w:t>&gt;?</w:t>
            </w:r>
          </w:p>
          <w:p w14:paraId="0B97B7B2" w14:textId="11A1EC7C"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62A06F55" w14:textId="6625E7A9" w:rsidR="007403E9" w:rsidRPr="001A2C35" w:rsidRDefault="001A2C35" w:rsidP="001A2C35">
            <w:pPr>
              <w:rPr>
                <w:rFonts w:cs="Arial"/>
                <w:szCs w:val="20"/>
              </w:rPr>
            </w:pPr>
            <w:r>
              <w:rPr>
                <w:rFonts w:cs="Arial"/>
                <w:szCs w:val="20"/>
              </w:rPr>
              <w:t>1.</w:t>
            </w:r>
            <w:r w:rsidR="007548C7">
              <w:rPr>
                <w:rFonts w:cs="Arial"/>
                <w:szCs w:val="20"/>
              </w:rPr>
              <w:t xml:space="preserve"> </w:t>
            </w:r>
            <w:r>
              <w:rPr>
                <w:rFonts w:cs="Arial"/>
                <w:szCs w:val="20"/>
              </w:rPr>
              <w:t>Not</w:t>
            </w:r>
            <w:r w:rsidR="007548C7">
              <w:rPr>
                <w:rFonts w:cs="Arial"/>
                <w:szCs w:val="20"/>
              </w:rPr>
              <w:t xml:space="preserve"> </w:t>
            </w:r>
            <w:r>
              <w:rPr>
                <w:rFonts w:cs="Arial"/>
                <w:szCs w:val="20"/>
              </w:rPr>
              <w:t>at</w:t>
            </w:r>
            <w:r w:rsidR="007548C7">
              <w:rPr>
                <w:rFonts w:cs="Arial"/>
                <w:szCs w:val="20"/>
              </w:rPr>
              <w:t xml:space="preserve"> </w:t>
            </w:r>
            <w:r>
              <w:rPr>
                <w:rFonts w:cs="Arial"/>
                <w:szCs w:val="20"/>
              </w:rPr>
              <w:t>all</w:t>
            </w:r>
            <w:r>
              <w:rPr>
                <w:rFonts w:cs="Arial"/>
                <w:szCs w:val="20"/>
              </w:rPr>
              <w:br/>
              <w:t>2.</w:t>
            </w:r>
            <w:r w:rsidR="007548C7">
              <w:rPr>
                <w:rFonts w:cs="Arial"/>
                <w:szCs w:val="20"/>
              </w:rPr>
              <w:t xml:space="preserve"> </w:t>
            </w:r>
            <w:r>
              <w:rPr>
                <w:rFonts w:cs="Arial"/>
                <w:szCs w:val="20"/>
              </w:rPr>
              <w:t>Not</w:t>
            </w:r>
            <w:r w:rsidR="007548C7">
              <w:rPr>
                <w:rFonts w:cs="Arial"/>
                <w:szCs w:val="20"/>
              </w:rPr>
              <w:t xml:space="preserve"> </w:t>
            </w:r>
            <w:r>
              <w:rPr>
                <w:rFonts w:cs="Arial"/>
                <w:szCs w:val="20"/>
              </w:rPr>
              <w:t>well</w:t>
            </w:r>
            <w:r w:rsidR="007548C7">
              <w:rPr>
                <w:rFonts w:cs="Arial"/>
                <w:szCs w:val="20"/>
              </w:rPr>
              <w:t xml:space="preserve"> </w:t>
            </w:r>
            <w:r>
              <w:rPr>
                <w:rFonts w:cs="Arial"/>
                <w:szCs w:val="20"/>
              </w:rPr>
              <w:br/>
              <w:t>3.</w:t>
            </w:r>
            <w:r w:rsidR="007548C7">
              <w:rPr>
                <w:rFonts w:cs="Arial"/>
                <w:szCs w:val="20"/>
              </w:rPr>
              <w:t xml:space="preserve"> </w:t>
            </w:r>
            <w:r>
              <w:rPr>
                <w:rFonts w:cs="Arial"/>
                <w:szCs w:val="20"/>
              </w:rPr>
              <w:t>Well</w:t>
            </w:r>
            <w:r w:rsidR="007548C7">
              <w:rPr>
                <w:rFonts w:cs="Arial"/>
                <w:szCs w:val="20"/>
              </w:rPr>
              <w:t xml:space="preserve"> </w:t>
            </w:r>
            <w:r>
              <w:rPr>
                <w:rFonts w:cs="Arial"/>
                <w:szCs w:val="20"/>
              </w:rPr>
              <w:br/>
              <w:t>4.</w:t>
            </w:r>
            <w:r w:rsidR="007548C7">
              <w:rPr>
                <w:rFonts w:cs="Arial"/>
                <w:szCs w:val="20"/>
              </w:rPr>
              <w:t xml:space="preserve"> </w:t>
            </w:r>
            <w:r>
              <w:rPr>
                <w:rFonts w:cs="Arial"/>
                <w:szCs w:val="20"/>
              </w:rPr>
              <w:t>Very</w:t>
            </w:r>
            <w:r w:rsidR="007548C7">
              <w:rPr>
                <w:rFonts w:cs="Arial"/>
                <w:szCs w:val="20"/>
              </w:rPr>
              <w:t xml:space="preserve"> </w:t>
            </w:r>
            <w:r>
              <w:rPr>
                <w:rFonts w:cs="Arial"/>
                <w:szCs w:val="20"/>
              </w:rPr>
              <w:t>well</w:t>
            </w:r>
            <w:r w:rsidR="007548C7">
              <w:rPr>
                <w:rFonts w:cs="Arial"/>
                <w:szCs w:val="20"/>
              </w:rPr>
              <w:t xml:space="preserve"> </w:t>
            </w:r>
            <w:r>
              <w:rPr>
                <w:rFonts w:cs="Arial"/>
                <w:szCs w:val="20"/>
              </w:rPr>
              <w:br/>
              <w:t>5.</w:t>
            </w:r>
            <w:r w:rsidR="007548C7">
              <w:rPr>
                <w:rFonts w:cs="Arial"/>
                <w:szCs w:val="20"/>
              </w:rPr>
              <w:t xml:space="preserve"> </w:t>
            </w:r>
            <w:r>
              <w:rPr>
                <w:rFonts w:cs="Arial"/>
                <w:szCs w:val="20"/>
              </w:rPr>
              <w:t>Don’t</w:t>
            </w:r>
            <w:r w:rsidR="007548C7">
              <w:rPr>
                <w:rFonts w:cs="Arial"/>
                <w:szCs w:val="20"/>
              </w:rPr>
              <w:t xml:space="preserve"> </w:t>
            </w:r>
            <w:r>
              <w:rPr>
                <w:rFonts w:cs="Arial"/>
                <w:szCs w:val="20"/>
              </w:rPr>
              <w:t>know</w:t>
            </w:r>
            <w:r w:rsidR="007548C7">
              <w:rPr>
                <w:rFonts w:cs="Arial"/>
                <w:szCs w:val="20"/>
              </w:rPr>
              <w:t xml:space="preserve"> </w:t>
            </w:r>
            <w:r>
              <w:rPr>
                <w:rFonts w:cs="Arial"/>
                <w:szCs w:val="20"/>
              </w:rPr>
              <w:t>/</w:t>
            </w:r>
            <w:r w:rsidR="007548C7">
              <w:rPr>
                <w:rFonts w:cs="Arial"/>
                <w:szCs w:val="20"/>
              </w:rPr>
              <w:t xml:space="preserve"> </w:t>
            </w:r>
            <w:r>
              <w:rPr>
                <w:rFonts w:cs="Arial"/>
                <w:szCs w:val="20"/>
              </w:rPr>
              <w:t>Unsure</w:t>
            </w:r>
          </w:p>
        </w:tc>
      </w:tr>
      <w:tr w:rsidR="007403E9" w:rsidRPr="00117260" w14:paraId="4E9F565B"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0DCAE3F3" w14:textId="77777777" w:rsidR="007403E9" w:rsidRPr="003241A9" w:rsidRDefault="007403E9">
            <w:pPr>
              <w:pStyle w:val="Tabletext"/>
              <w:rPr>
                <w:rFonts w:ascii="Arial" w:hAnsi="Arial" w:cs="Arial"/>
              </w:rPr>
            </w:pPr>
            <w:r w:rsidRPr="003241A9">
              <w:rPr>
                <w:rFonts w:ascii="Arial" w:hAnsi="Arial" w:cs="Arial"/>
              </w:rPr>
              <w:t>VPREP</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3B97A4A3" w14:textId="2F246680" w:rsidR="007403E9" w:rsidRPr="001A2C35" w:rsidRDefault="001A2C35" w:rsidP="001A2C35">
            <w:pPr>
              <w:rPr>
                <w:rFonts w:cs="Arial"/>
                <w:szCs w:val="20"/>
              </w:rPr>
            </w:pPr>
            <w:r>
              <w:rPr>
                <w:rFonts w:cs="Arial"/>
                <w:szCs w:val="20"/>
              </w:rPr>
              <w:t>What</w:t>
            </w:r>
            <w:r w:rsidR="007548C7">
              <w:rPr>
                <w:rFonts w:cs="Arial"/>
                <w:szCs w:val="20"/>
              </w:rPr>
              <w:t xml:space="preserve"> </w:t>
            </w:r>
            <w:r>
              <w:rPr>
                <w:rFonts w:cs="Arial"/>
                <w:szCs w:val="20"/>
              </w:rPr>
              <w:t>are</w:t>
            </w:r>
            <w:r w:rsidR="007548C7">
              <w:rPr>
                <w:rFonts w:cs="Arial"/>
                <w:szCs w:val="20"/>
              </w:rPr>
              <w:t xml:space="preserve"> </w:t>
            </w:r>
            <w:r>
              <w:rPr>
                <w:rFonts w:cs="Arial"/>
                <w:szCs w:val="20"/>
              </w:rPr>
              <w:t>the</w:t>
            </w:r>
            <w:r w:rsidR="007548C7">
              <w:rPr>
                <w:rFonts w:cs="Arial"/>
                <w:szCs w:val="20"/>
              </w:rPr>
              <w:t xml:space="preserve"> </w:t>
            </w:r>
            <w:r>
              <w:rPr>
                <w:rFonts w:cs="Arial"/>
                <w:szCs w:val="20"/>
              </w:rPr>
              <w:t>main</w:t>
            </w:r>
            <w:r w:rsidR="007548C7">
              <w:rPr>
                <w:rFonts w:cs="Arial"/>
                <w:szCs w:val="20"/>
              </w:rPr>
              <w:t xml:space="preserve"> </w:t>
            </w:r>
            <w:r>
              <w:rPr>
                <w:rFonts w:cs="Arial"/>
                <w:szCs w:val="20"/>
              </w:rPr>
              <w:t>ways</w:t>
            </w:r>
            <w:r w:rsidR="007548C7">
              <w:rPr>
                <w:rFonts w:cs="Arial"/>
                <w:szCs w:val="20"/>
              </w:rPr>
              <w:t xml:space="preserve"> </w:t>
            </w:r>
            <w:r>
              <w:rPr>
                <w:rFonts w:cs="Arial"/>
                <w:szCs w:val="20"/>
              </w:rPr>
              <w:t>that</w:t>
            </w:r>
            <w:r w:rsidR="007548C7">
              <w:rPr>
                <w:rFonts w:cs="Arial"/>
                <w:szCs w:val="20"/>
              </w:rPr>
              <w:t xml:space="preserve"> </w:t>
            </w:r>
            <w:r>
              <w:rPr>
                <w:rFonts w:cs="Arial"/>
                <w:szCs w:val="20"/>
              </w:rPr>
              <w:t>&lt;E306CTXT&gt;</w:t>
            </w:r>
            <w:r w:rsidR="007548C7">
              <w:rPr>
                <w:rFonts w:cs="Arial"/>
                <w:szCs w:val="20"/>
              </w:rPr>
              <w:t xml:space="preserve"> </w:t>
            </w:r>
            <w:r>
              <w:rPr>
                <w:rFonts w:cs="Arial"/>
                <w:szCs w:val="20"/>
              </w:rPr>
              <w:t>prepared</w:t>
            </w:r>
            <w:r w:rsidR="007548C7">
              <w:rPr>
                <w:rFonts w:cs="Arial"/>
                <w:szCs w:val="20"/>
              </w:rPr>
              <w:t xml:space="preserve"> </w:t>
            </w:r>
            <w:r>
              <w:rPr>
                <w:rFonts w:cs="Arial"/>
                <w:szCs w:val="20"/>
              </w:rPr>
              <w:t>you</w:t>
            </w:r>
            <w:r w:rsidR="007548C7">
              <w:rPr>
                <w:rFonts w:cs="Arial"/>
                <w:szCs w:val="20"/>
              </w:rPr>
              <w:t xml:space="preserve"> </w:t>
            </w:r>
            <w:r>
              <w:rPr>
                <w:rFonts w:cs="Arial"/>
                <w:szCs w:val="20"/>
              </w:rPr>
              <w:t>for</w:t>
            </w:r>
            <w:r w:rsidR="007548C7">
              <w:rPr>
                <w:rFonts w:cs="Arial"/>
                <w:szCs w:val="20"/>
              </w:rPr>
              <w:t xml:space="preserve"> </w:t>
            </w:r>
            <w:r>
              <w:rPr>
                <w:rFonts w:cs="Arial"/>
                <w:szCs w:val="20"/>
              </w:rPr>
              <w:t>employment</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szCs w:val="20"/>
              </w:rPr>
              <w:t>organisation?</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393E65E" w14:textId="6E7D7ABC" w:rsidR="007403E9" w:rsidRPr="001A2C35" w:rsidRDefault="001A2C35" w:rsidP="001A2C35">
            <w:pPr>
              <w:rPr>
                <w:rFonts w:cs="Arial"/>
                <w:szCs w:val="20"/>
              </w:rPr>
            </w:pPr>
            <w:r>
              <w:rPr>
                <w:rFonts w:cs="Arial"/>
                <w:szCs w:val="20"/>
              </w:rPr>
              <w:t>1.</w:t>
            </w:r>
            <w:r w:rsidR="007548C7">
              <w:rPr>
                <w:sz w:val="14"/>
                <w:szCs w:val="14"/>
              </w:rPr>
              <w:t xml:space="preserve">     </w:t>
            </w:r>
            <w:r>
              <w:rPr>
                <w:rFonts w:cs="Arial"/>
                <w:szCs w:val="20"/>
              </w:rPr>
              <w:t>&lt;text</w:t>
            </w:r>
            <w:r w:rsidR="007548C7">
              <w:rPr>
                <w:rFonts w:cs="Arial"/>
                <w:szCs w:val="20"/>
              </w:rPr>
              <w:t xml:space="preserve"> </w:t>
            </w:r>
            <w:r>
              <w:rPr>
                <w:rFonts w:cs="Arial"/>
                <w:szCs w:val="20"/>
              </w:rPr>
              <w:t>box&gt;</w:t>
            </w:r>
          </w:p>
        </w:tc>
      </w:tr>
      <w:tr w:rsidR="007403E9" w:rsidRPr="00117260" w14:paraId="10EC56D1"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51C0C17E" w14:textId="77777777" w:rsidR="007403E9" w:rsidRPr="003241A9" w:rsidRDefault="007403E9">
            <w:pPr>
              <w:pStyle w:val="Tabletext"/>
              <w:rPr>
                <w:rFonts w:ascii="Arial" w:hAnsi="Arial" w:cs="Arial"/>
              </w:rPr>
            </w:pPr>
            <w:r w:rsidRPr="003241A9">
              <w:rPr>
                <w:rFonts w:ascii="Arial" w:hAnsi="Arial" w:cs="Arial"/>
              </w:rPr>
              <w:t>VBETTER</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C19A96D" w14:textId="0A4C6413" w:rsidR="001A2C35" w:rsidRDefault="001A2C35" w:rsidP="001A2C35">
            <w:pPr>
              <w:rPr>
                <w:rFonts w:cs="Arial"/>
                <w:szCs w:val="20"/>
              </w:rPr>
            </w:pPr>
            <w:r>
              <w:rPr>
                <w:rFonts w:cs="Arial"/>
                <w:szCs w:val="20"/>
              </w:rPr>
              <w:t>What</w:t>
            </w:r>
            <w:r w:rsidR="007548C7">
              <w:rPr>
                <w:rFonts w:cs="Arial"/>
                <w:szCs w:val="20"/>
              </w:rPr>
              <w:t xml:space="preserve"> </w:t>
            </w:r>
            <w:r>
              <w:rPr>
                <w:rFonts w:cs="Arial"/>
                <w:szCs w:val="20"/>
              </w:rPr>
              <w:t>are</w:t>
            </w:r>
            <w:r w:rsidR="007548C7">
              <w:rPr>
                <w:rFonts w:cs="Arial"/>
                <w:szCs w:val="20"/>
              </w:rPr>
              <w:t xml:space="preserve"> </w:t>
            </w:r>
            <w:r>
              <w:rPr>
                <w:rFonts w:cs="Arial"/>
                <w:szCs w:val="20"/>
              </w:rPr>
              <w:t>the</w:t>
            </w:r>
            <w:r w:rsidR="007548C7">
              <w:rPr>
                <w:rFonts w:cs="Arial"/>
                <w:szCs w:val="20"/>
              </w:rPr>
              <w:t xml:space="preserve"> </w:t>
            </w:r>
            <w:r>
              <w:rPr>
                <w:rFonts w:cs="Arial"/>
                <w:szCs w:val="20"/>
              </w:rPr>
              <w:t>main</w:t>
            </w:r>
            <w:r w:rsidR="007548C7">
              <w:rPr>
                <w:rFonts w:cs="Arial"/>
                <w:szCs w:val="20"/>
              </w:rPr>
              <w:t xml:space="preserve"> </w:t>
            </w:r>
            <w:r>
              <w:rPr>
                <w:rFonts w:cs="Arial"/>
                <w:szCs w:val="20"/>
              </w:rPr>
              <w:t>ways</w:t>
            </w:r>
            <w:r w:rsidR="007548C7">
              <w:rPr>
                <w:rFonts w:cs="Arial"/>
                <w:szCs w:val="20"/>
              </w:rPr>
              <w:t xml:space="preserve"> </w:t>
            </w:r>
            <w:r>
              <w:rPr>
                <w:rFonts w:cs="Arial"/>
                <w:szCs w:val="20"/>
              </w:rPr>
              <w:t>&lt;E306CTXT&gt;</w:t>
            </w:r>
            <w:r w:rsidR="007548C7">
              <w:rPr>
                <w:rFonts w:cs="Arial"/>
                <w:szCs w:val="20"/>
              </w:rPr>
              <w:t xml:space="preserve"> </w:t>
            </w:r>
            <w:r>
              <w:rPr>
                <w:rFonts w:cs="Arial"/>
                <w:szCs w:val="20"/>
              </w:rPr>
              <w:t>could</w:t>
            </w:r>
            <w:r w:rsidR="007548C7">
              <w:rPr>
                <w:rFonts w:cs="Arial"/>
                <w:szCs w:val="20"/>
              </w:rPr>
              <w:t xml:space="preserve"> </w:t>
            </w:r>
            <w:r>
              <w:rPr>
                <w:rFonts w:cs="Arial"/>
                <w:szCs w:val="20"/>
              </w:rPr>
              <w:t>have</w:t>
            </w:r>
            <w:r w:rsidR="007548C7">
              <w:rPr>
                <w:rFonts w:cs="Arial"/>
                <w:szCs w:val="20"/>
              </w:rPr>
              <w:t xml:space="preserve"> </w:t>
            </w:r>
            <w:r>
              <w:rPr>
                <w:rFonts w:cs="Arial"/>
                <w:szCs w:val="20"/>
              </w:rPr>
              <w:t>better</w:t>
            </w:r>
            <w:r w:rsidR="007548C7">
              <w:rPr>
                <w:rFonts w:cs="Arial"/>
                <w:szCs w:val="20"/>
              </w:rPr>
              <w:t xml:space="preserve"> </w:t>
            </w:r>
            <w:r>
              <w:rPr>
                <w:rFonts w:cs="Arial"/>
                <w:szCs w:val="20"/>
              </w:rPr>
              <w:t>prepared</w:t>
            </w:r>
            <w:r w:rsidR="007548C7">
              <w:rPr>
                <w:rFonts w:cs="Arial"/>
                <w:szCs w:val="20"/>
              </w:rPr>
              <w:t xml:space="preserve"> </w:t>
            </w:r>
            <w:r>
              <w:rPr>
                <w:rFonts w:cs="Arial"/>
                <w:szCs w:val="20"/>
              </w:rPr>
              <w:t>you</w:t>
            </w:r>
            <w:r w:rsidR="007548C7">
              <w:rPr>
                <w:rFonts w:cs="Arial"/>
                <w:szCs w:val="20"/>
              </w:rPr>
              <w:t xml:space="preserve"> </w:t>
            </w:r>
            <w:r>
              <w:rPr>
                <w:rFonts w:cs="Arial"/>
                <w:szCs w:val="20"/>
              </w:rPr>
              <w:t>for</w:t>
            </w:r>
            <w:r w:rsidR="007548C7">
              <w:rPr>
                <w:rFonts w:cs="Arial"/>
                <w:szCs w:val="20"/>
              </w:rPr>
              <w:t xml:space="preserve"> </w:t>
            </w:r>
            <w:r>
              <w:rPr>
                <w:rFonts w:cs="Arial"/>
                <w:szCs w:val="20"/>
              </w:rPr>
              <w:t>employment</w:t>
            </w:r>
            <w:r w:rsidR="007548C7">
              <w:rPr>
                <w:rFonts w:cs="Arial"/>
                <w:szCs w:val="20"/>
              </w:rPr>
              <w:t xml:space="preserve"> </w:t>
            </w:r>
            <w:r>
              <w:rPr>
                <w:rFonts w:cs="Arial"/>
                <w:szCs w:val="20"/>
              </w:rPr>
              <w:t>in</w:t>
            </w:r>
            <w:r w:rsidR="007548C7">
              <w:rPr>
                <w:rFonts w:cs="Arial"/>
                <w:szCs w:val="20"/>
              </w:rPr>
              <w:t xml:space="preserve"> </w:t>
            </w:r>
            <w:r>
              <w:rPr>
                <w:rFonts w:cs="Arial"/>
                <w:szCs w:val="20"/>
              </w:rPr>
              <w:t>your</w:t>
            </w:r>
            <w:r w:rsidR="007548C7">
              <w:rPr>
                <w:rFonts w:cs="Arial"/>
                <w:szCs w:val="20"/>
              </w:rPr>
              <w:t xml:space="preserve"> </w:t>
            </w:r>
            <w:r>
              <w:rPr>
                <w:rFonts w:cs="Arial"/>
                <w:szCs w:val="20"/>
              </w:rPr>
              <w:t>organisation?</w:t>
            </w:r>
          </w:p>
          <w:p w14:paraId="6ACBCFD8" w14:textId="0DF19A12" w:rsidR="007403E9" w:rsidRPr="00117260" w:rsidRDefault="007403E9">
            <w:pPr>
              <w:pStyle w:val="Tabletext"/>
              <w:rPr>
                <w:rFonts w:ascii="Arial" w:hAnsi="Arial" w:cs="Arial"/>
                <w:highlight w:val="yellow"/>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58642DC2" w14:textId="55F4827C" w:rsidR="001A2C35" w:rsidRDefault="001A2C35" w:rsidP="001A2C35">
            <w:pPr>
              <w:rPr>
                <w:rFonts w:cs="Arial"/>
                <w:szCs w:val="20"/>
              </w:rPr>
            </w:pPr>
            <w:r>
              <w:rPr>
                <w:rFonts w:cs="Arial"/>
                <w:szCs w:val="20"/>
              </w:rPr>
              <w:t>1.</w:t>
            </w:r>
            <w:r w:rsidR="007548C7">
              <w:rPr>
                <w:sz w:val="14"/>
                <w:szCs w:val="14"/>
              </w:rPr>
              <w:t xml:space="preserve">     </w:t>
            </w:r>
            <w:r>
              <w:rPr>
                <w:rFonts w:cs="Arial"/>
                <w:szCs w:val="20"/>
              </w:rPr>
              <w:t>&lt;text</w:t>
            </w:r>
            <w:r w:rsidR="007548C7">
              <w:rPr>
                <w:rFonts w:cs="Arial"/>
                <w:szCs w:val="20"/>
              </w:rPr>
              <w:t xml:space="preserve"> </w:t>
            </w:r>
            <w:r>
              <w:rPr>
                <w:rFonts w:cs="Arial"/>
                <w:szCs w:val="20"/>
              </w:rPr>
              <w:t>box&gt;</w:t>
            </w:r>
          </w:p>
          <w:p w14:paraId="27F17FD7" w14:textId="693B7545" w:rsidR="007403E9" w:rsidRPr="00117260" w:rsidRDefault="007403E9">
            <w:pPr>
              <w:pStyle w:val="Tabletext"/>
              <w:rPr>
                <w:rFonts w:ascii="Arial" w:hAnsi="Arial" w:cs="Arial"/>
                <w:highlight w:val="yellow"/>
              </w:rPr>
            </w:pPr>
          </w:p>
        </w:tc>
      </w:tr>
      <w:tr w:rsidR="007403E9" w:rsidRPr="00117260" w14:paraId="03BBC798"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55CB4D97" w14:textId="77777777" w:rsidR="007403E9" w:rsidRPr="003241A9" w:rsidRDefault="007403E9">
            <w:pPr>
              <w:pStyle w:val="Tabletext"/>
              <w:rPr>
                <w:rFonts w:ascii="Arial" w:hAnsi="Arial" w:cs="Arial"/>
              </w:rPr>
            </w:pPr>
            <w:r w:rsidRPr="003241A9">
              <w:rPr>
                <w:rFonts w:ascii="Arial" w:hAnsi="Arial" w:cs="Arial"/>
              </w:rPr>
              <w:lastRenderedPageBreak/>
              <w:t>STCHOICE</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2CA0029F" w14:textId="301B006F" w:rsidR="001A2C35" w:rsidRPr="003241A9" w:rsidRDefault="001A2C35" w:rsidP="001A2C35">
            <w:pPr>
              <w:rPr>
                <w:rFonts w:cs="Arial"/>
                <w:szCs w:val="20"/>
              </w:rPr>
            </w:pPr>
            <w:r w:rsidRPr="003241A9">
              <w:rPr>
                <w:rFonts w:cs="Arial"/>
                <w:szCs w:val="20"/>
              </w:rPr>
              <w:t>Thinking</w:t>
            </w:r>
            <w:r w:rsidR="007548C7">
              <w:rPr>
                <w:rFonts w:cs="Arial"/>
                <w:szCs w:val="20"/>
              </w:rPr>
              <w:t xml:space="preserve"> </w:t>
            </w:r>
            <w:r w:rsidRPr="003241A9">
              <w:rPr>
                <w:rFonts w:cs="Arial"/>
                <w:szCs w:val="20"/>
              </w:rPr>
              <w:t>about</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original</w:t>
            </w:r>
            <w:r w:rsidR="007548C7">
              <w:rPr>
                <w:rFonts w:cs="Arial"/>
                <w:szCs w:val="20"/>
              </w:rPr>
              <w:t xml:space="preserve"> </w:t>
            </w:r>
            <w:r w:rsidRPr="003241A9">
              <w:rPr>
                <w:rFonts w:cs="Arial"/>
                <w:szCs w:val="20"/>
              </w:rPr>
              <w:t>decision</w:t>
            </w:r>
            <w:r w:rsidR="007548C7">
              <w:rPr>
                <w:rFonts w:cs="Arial"/>
                <w:szCs w:val="20"/>
              </w:rPr>
              <w:t xml:space="preserve"> </w:t>
            </w:r>
            <w:r w:rsidRPr="003241A9">
              <w:rPr>
                <w:rFonts w:cs="Arial"/>
                <w:szCs w:val="20"/>
              </w:rPr>
              <w:t>to</w:t>
            </w:r>
            <w:r w:rsidR="007548C7">
              <w:rPr>
                <w:rFonts w:cs="Arial"/>
                <w:szCs w:val="20"/>
              </w:rPr>
              <w:t xml:space="preserve"> </w:t>
            </w:r>
            <w:r w:rsidRPr="003241A9">
              <w:rPr>
                <w:rFonts w:cs="Arial"/>
                <w:szCs w:val="20"/>
              </w:rPr>
              <w:t>complete</w:t>
            </w:r>
            <w:r w:rsidR="007548C7">
              <w:rPr>
                <w:rFonts w:cs="Arial"/>
                <w:szCs w:val="20"/>
              </w:rPr>
              <w:t xml:space="preserve"> </w:t>
            </w:r>
            <w:r w:rsidRPr="003241A9">
              <w:rPr>
                <w:rFonts w:cs="Arial"/>
                <w:szCs w:val="20"/>
              </w:rPr>
              <w:t>your</w:t>
            </w:r>
            <w:r w:rsidR="007548C7">
              <w:rPr>
                <w:rFonts w:cs="Arial"/>
                <w:szCs w:val="20"/>
              </w:rPr>
              <w:t xml:space="preserve"> </w:t>
            </w:r>
            <w:r w:rsidRPr="003241A9">
              <w:rPr>
                <w:rFonts w:cs="Arial"/>
                <w:szCs w:val="20"/>
              </w:rPr>
              <w:t>&lt;EQUALNAME&gt;</w:t>
            </w:r>
            <w:r w:rsidR="007548C7">
              <w:rPr>
                <w:rFonts w:cs="Arial"/>
                <w:szCs w:val="20"/>
              </w:rPr>
              <w:t xml:space="preserve"> </w:t>
            </w:r>
            <w:r w:rsidRPr="003241A9">
              <w:rPr>
                <w:rFonts w:cs="Arial"/>
                <w:szCs w:val="20"/>
              </w:rPr>
              <w:t>between</w:t>
            </w:r>
            <w:r w:rsidR="007548C7">
              <w:rPr>
                <w:rFonts w:cs="Arial"/>
                <w:szCs w:val="20"/>
              </w:rPr>
              <w:t xml:space="preserve"> </w:t>
            </w:r>
            <w:r w:rsidRPr="003241A9">
              <w:rPr>
                <w:rFonts w:cs="Arial"/>
                <w:szCs w:val="20"/>
              </w:rPr>
              <w:t>&lt;GRADYR/YEAR_2&gt;</w:t>
            </w:r>
            <w:r w:rsidR="007548C7">
              <w:rPr>
                <w:rFonts w:cs="Arial"/>
                <w:szCs w:val="20"/>
              </w:rPr>
              <w:t xml:space="preserve"> </w:t>
            </w:r>
            <w:r w:rsidRPr="003241A9">
              <w:rPr>
                <w:rFonts w:cs="Arial"/>
                <w:szCs w:val="20"/>
              </w:rPr>
              <w:t>and</w:t>
            </w:r>
            <w:r w:rsidR="007548C7">
              <w:rPr>
                <w:rFonts w:cs="Arial"/>
                <w:szCs w:val="20"/>
              </w:rPr>
              <w:t xml:space="preserve"> </w:t>
            </w:r>
            <w:r w:rsidRPr="003241A9">
              <w:rPr>
                <w:rFonts w:cs="Arial"/>
                <w:szCs w:val="20"/>
              </w:rPr>
              <w:t>early</w:t>
            </w:r>
            <w:r w:rsidR="007548C7">
              <w:rPr>
                <w:rFonts w:cs="Arial"/>
                <w:szCs w:val="20"/>
              </w:rPr>
              <w:t xml:space="preserve"> </w:t>
            </w:r>
            <w:r w:rsidRPr="003241A9">
              <w:rPr>
                <w:rFonts w:cs="Arial"/>
                <w:szCs w:val="20"/>
              </w:rPr>
              <w:t>&lt;YEAR&gt;,</w:t>
            </w:r>
            <w:r w:rsidR="007548C7">
              <w:rPr>
                <w:rFonts w:cs="Arial"/>
                <w:szCs w:val="20"/>
              </w:rPr>
              <w:t xml:space="preserve"> </w:t>
            </w:r>
            <w:r w:rsidRPr="003241A9">
              <w:rPr>
                <w:rFonts w:cs="Arial"/>
                <w:szCs w:val="20"/>
              </w:rPr>
              <w:t>if</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had</w:t>
            </w:r>
            <w:r w:rsidR="007548C7">
              <w:rPr>
                <w:rFonts w:cs="Arial"/>
                <w:szCs w:val="20"/>
              </w:rPr>
              <w:t xml:space="preserve"> </w:t>
            </w:r>
            <w:r w:rsidRPr="003241A9">
              <w:rPr>
                <w:rFonts w:cs="Arial"/>
                <w:szCs w:val="20"/>
              </w:rPr>
              <w:t>to</w:t>
            </w:r>
            <w:r w:rsidR="007548C7">
              <w:rPr>
                <w:rFonts w:cs="Arial"/>
                <w:szCs w:val="20"/>
              </w:rPr>
              <w:t xml:space="preserve"> </w:t>
            </w:r>
            <w:r w:rsidRPr="003241A9">
              <w:rPr>
                <w:rFonts w:cs="Arial"/>
                <w:szCs w:val="20"/>
              </w:rPr>
              <w:t>make</w:t>
            </w:r>
            <w:r w:rsidR="007548C7">
              <w:rPr>
                <w:rFonts w:cs="Arial"/>
                <w:szCs w:val="20"/>
              </w:rPr>
              <w:t xml:space="preserve"> </w:t>
            </w:r>
            <w:r w:rsidRPr="003241A9">
              <w:rPr>
                <w:rFonts w:cs="Arial"/>
                <w:szCs w:val="20"/>
              </w:rPr>
              <w:t>this</w:t>
            </w:r>
            <w:r w:rsidR="007548C7">
              <w:rPr>
                <w:rFonts w:cs="Arial"/>
                <w:szCs w:val="20"/>
              </w:rPr>
              <w:t xml:space="preserve"> </w:t>
            </w:r>
            <w:r w:rsidRPr="003241A9">
              <w:rPr>
                <w:rFonts w:cs="Arial"/>
                <w:szCs w:val="20"/>
              </w:rPr>
              <w:t>choice</w:t>
            </w:r>
            <w:r w:rsidR="007548C7">
              <w:rPr>
                <w:rFonts w:cs="Arial"/>
                <w:szCs w:val="20"/>
              </w:rPr>
              <w:t xml:space="preserve"> </w:t>
            </w:r>
            <w:r w:rsidRPr="003241A9">
              <w:rPr>
                <w:rFonts w:cs="Arial"/>
                <w:szCs w:val="20"/>
              </w:rPr>
              <w:t>again,</w:t>
            </w:r>
            <w:r w:rsidR="007548C7">
              <w:rPr>
                <w:rFonts w:cs="Arial"/>
                <w:szCs w:val="20"/>
              </w:rPr>
              <w:t xml:space="preserve"> </w:t>
            </w:r>
            <w:r w:rsidRPr="003241A9">
              <w:rPr>
                <w:rFonts w:cs="Arial"/>
                <w:szCs w:val="20"/>
              </w:rPr>
              <w:t>would</w:t>
            </w:r>
            <w:r w:rsidR="007548C7">
              <w:rPr>
                <w:rFonts w:cs="Arial"/>
                <w:szCs w:val="20"/>
              </w:rPr>
              <w:t xml:space="preserve"> </w:t>
            </w:r>
            <w:r w:rsidRPr="003241A9">
              <w:rPr>
                <w:rFonts w:cs="Arial"/>
                <w:szCs w:val="20"/>
              </w:rPr>
              <w:t>you</w:t>
            </w:r>
            <w:r w:rsidR="007548C7">
              <w:rPr>
                <w:rFonts w:cs="Arial"/>
                <w:szCs w:val="20"/>
              </w:rPr>
              <w:t xml:space="preserve"> </w:t>
            </w:r>
            <w:r w:rsidRPr="003241A9">
              <w:rPr>
                <w:rFonts w:cs="Arial"/>
                <w:szCs w:val="20"/>
              </w:rPr>
              <w:t>study…</w:t>
            </w:r>
            <w:r w:rsidRPr="003241A9">
              <w:rPr>
                <w:rFonts w:cs="Arial"/>
                <w:szCs w:val="20"/>
              </w:rPr>
              <w:br/>
              <w:t>Please</w:t>
            </w:r>
            <w:r w:rsidR="007548C7">
              <w:rPr>
                <w:rFonts w:cs="Arial"/>
                <w:szCs w:val="20"/>
              </w:rPr>
              <w:t xml:space="preserve"> </w:t>
            </w:r>
            <w:r w:rsidRPr="003241A9">
              <w:rPr>
                <w:rFonts w:cs="Arial"/>
                <w:szCs w:val="20"/>
              </w:rPr>
              <w:t>select</w:t>
            </w:r>
            <w:r w:rsidR="007548C7">
              <w:rPr>
                <w:rFonts w:cs="Arial"/>
                <w:szCs w:val="20"/>
              </w:rPr>
              <w:t xml:space="preserve"> </w:t>
            </w:r>
            <w:r w:rsidRPr="003241A9">
              <w:rPr>
                <w:rFonts w:cs="Arial"/>
                <w:szCs w:val="20"/>
              </w:rPr>
              <w:t>only</w:t>
            </w:r>
            <w:r w:rsidR="007548C7">
              <w:rPr>
                <w:rFonts w:cs="Arial"/>
                <w:szCs w:val="20"/>
              </w:rPr>
              <w:t xml:space="preserve"> </w:t>
            </w:r>
            <w:r w:rsidRPr="003241A9">
              <w:rPr>
                <w:rFonts w:cs="Arial"/>
                <w:szCs w:val="20"/>
              </w:rPr>
              <w:t>one</w:t>
            </w:r>
            <w:r w:rsidR="007548C7">
              <w:rPr>
                <w:rFonts w:cs="Arial"/>
                <w:szCs w:val="20"/>
              </w:rPr>
              <w:t xml:space="preserve"> </w:t>
            </w:r>
            <w:r w:rsidRPr="003241A9">
              <w:rPr>
                <w:rFonts w:cs="Arial"/>
                <w:szCs w:val="20"/>
              </w:rPr>
              <w:t>answer.</w:t>
            </w:r>
          </w:p>
          <w:p w14:paraId="2570C4E1" w14:textId="77777777" w:rsidR="007403E9" w:rsidRPr="003241A9" w:rsidRDefault="007403E9">
            <w:pPr>
              <w:pStyle w:val="Tabletext"/>
              <w:rPr>
                <w:rFonts w:ascii="Arial" w:hAnsi="Arial" w:cs="Arial"/>
              </w:rPr>
            </w:pPr>
          </w:p>
          <w:p w14:paraId="723DA043" w14:textId="77777777" w:rsidR="007403E9" w:rsidRPr="003241A9" w:rsidRDefault="007403E9">
            <w:pPr>
              <w:pStyle w:val="Tabletext"/>
              <w:rPr>
                <w:rFonts w:ascii="Arial" w:hAnsi="Arial" w:cs="Arial"/>
              </w:rPr>
            </w:pPr>
          </w:p>
          <w:p w14:paraId="413A10D8" w14:textId="77777777" w:rsidR="007403E9" w:rsidRPr="003241A9" w:rsidRDefault="007403E9">
            <w:pPr>
              <w:pStyle w:val="QNameText"/>
              <w:spacing w:line="256" w:lineRule="auto"/>
              <w:rPr>
                <w:rFonts w:cs="Arial"/>
                <w:szCs w:val="18"/>
              </w:rPr>
            </w:pP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tcPr>
          <w:p w14:paraId="132C6F01" w14:textId="5F933D57" w:rsidR="007403E9" w:rsidRPr="001A2C35" w:rsidRDefault="001A2C35" w:rsidP="001A2C35">
            <w:pPr>
              <w:rPr>
                <w:rFonts w:cs="Arial"/>
                <w:szCs w:val="20"/>
              </w:rPr>
            </w:pPr>
            <w:r>
              <w:rPr>
                <w:rFonts w:cs="Arial"/>
                <w:szCs w:val="20"/>
              </w:rPr>
              <w:t>1.</w:t>
            </w:r>
            <w:r w:rsidR="007548C7">
              <w:rPr>
                <w:rFonts w:cs="Arial"/>
                <w:szCs w:val="20"/>
              </w:rPr>
              <w:t xml:space="preserve"> </w:t>
            </w:r>
            <w:r>
              <w:rPr>
                <w:rFonts w:cs="Arial"/>
                <w:szCs w:val="20"/>
              </w:rPr>
              <w:t>The</w:t>
            </w:r>
            <w:r w:rsidR="007548C7">
              <w:rPr>
                <w:rFonts w:cs="Arial"/>
                <w:szCs w:val="20"/>
              </w:rPr>
              <w:t xml:space="preserve"> </w:t>
            </w:r>
            <w:r>
              <w:rPr>
                <w:rFonts w:cs="Arial"/>
                <w:szCs w:val="20"/>
              </w:rPr>
              <w:t>same</w:t>
            </w:r>
            <w:r w:rsidR="007548C7">
              <w:rPr>
                <w:rFonts w:cs="Arial"/>
                <w:szCs w:val="20"/>
              </w:rPr>
              <w:t xml:space="preserve"> </w:t>
            </w:r>
            <w:r>
              <w:rPr>
                <w:rFonts w:cs="Arial"/>
                <w:szCs w:val="20"/>
              </w:rPr>
              <w:t>qualification</w:t>
            </w:r>
            <w:r w:rsidR="007548C7">
              <w:rPr>
                <w:rFonts w:cs="Arial"/>
                <w:szCs w:val="20"/>
              </w:rPr>
              <w:t xml:space="preserve"> </w:t>
            </w:r>
            <w:r>
              <w:rPr>
                <w:rFonts w:cs="Arial"/>
                <w:szCs w:val="20"/>
              </w:rPr>
              <w:t>at</w:t>
            </w:r>
            <w:r w:rsidR="007548C7">
              <w:rPr>
                <w:rFonts w:cs="Arial"/>
                <w:szCs w:val="20"/>
              </w:rPr>
              <w:t xml:space="preserve"> </w:t>
            </w:r>
            <w:r>
              <w:rPr>
                <w:rFonts w:cs="Arial"/>
                <w:szCs w:val="20"/>
              </w:rPr>
              <w:t>the</w:t>
            </w:r>
            <w:r w:rsidR="007548C7">
              <w:rPr>
                <w:rFonts w:cs="Arial"/>
                <w:szCs w:val="20"/>
              </w:rPr>
              <w:t xml:space="preserve"> </w:t>
            </w:r>
            <w:r>
              <w:rPr>
                <w:rFonts w:cs="Arial"/>
                <w:szCs w:val="20"/>
              </w:rPr>
              <w:t>same</w:t>
            </w:r>
            <w:r w:rsidR="007548C7">
              <w:rPr>
                <w:rFonts w:cs="Arial"/>
                <w:szCs w:val="20"/>
              </w:rPr>
              <w:t xml:space="preserve"> </w:t>
            </w:r>
            <w:r>
              <w:rPr>
                <w:rFonts w:cs="Arial"/>
                <w:szCs w:val="20"/>
              </w:rPr>
              <w:t>institution</w:t>
            </w:r>
            <w:r>
              <w:rPr>
                <w:rFonts w:cs="Arial"/>
                <w:szCs w:val="20"/>
              </w:rPr>
              <w:br/>
              <w:t>2.</w:t>
            </w:r>
            <w:r w:rsidR="007548C7">
              <w:rPr>
                <w:rFonts w:cs="Arial"/>
                <w:szCs w:val="20"/>
              </w:rPr>
              <w:t xml:space="preserve"> </w:t>
            </w:r>
            <w:r>
              <w:rPr>
                <w:rFonts w:cs="Arial"/>
                <w:szCs w:val="20"/>
              </w:rPr>
              <w:t>The</w:t>
            </w:r>
            <w:r w:rsidR="007548C7">
              <w:rPr>
                <w:rFonts w:cs="Arial"/>
                <w:szCs w:val="20"/>
              </w:rPr>
              <w:t xml:space="preserve"> </w:t>
            </w:r>
            <w:r>
              <w:rPr>
                <w:rFonts w:cs="Arial"/>
                <w:szCs w:val="20"/>
              </w:rPr>
              <w:t>same</w:t>
            </w:r>
            <w:r w:rsidR="007548C7">
              <w:rPr>
                <w:rFonts w:cs="Arial"/>
                <w:szCs w:val="20"/>
              </w:rPr>
              <w:t xml:space="preserve"> </w:t>
            </w:r>
            <w:r>
              <w:rPr>
                <w:rFonts w:cs="Arial"/>
                <w:szCs w:val="20"/>
              </w:rPr>
              <w:t>qualification</w:t>
            </w:r>
            <w:r w:rsidR="007548C7">
              <w:rPr>
                <w:rFonts w:cs="Arial"/>
                <w:szCs w:val="20"/>
              </w:rPr>
              <w:t xml:space="preserve"> </w:t>
            </w:r>
            <w:r>
              <w:rPr>
                <w:rFonts w:cs="Arial"/>
                <w:szCs w:val="20"/>
              </w:rPr>
              <w:t>at</w:t>
            </w:r>
            <w:r w:rsidR="007548C7">
              <w:rPr>
                <w:rFonts w:cs="Arial"/>
                <w:szCs w:val="20"/>
              </w:rPr>
              <w:t xml:space="preserve"> </w:t>
            </w:r>
            <w:r>
              <w:rPr>
                <w:rFonts w:cs="Arial"/>
                <w:szCs w:val="20"/>
              </w:rPr>
              <w:t>a</w:t>
            </w:r>
            <w:r w:rsidR="007548C7">
              <w:rPr>
                <w:rFonts w:cs="Arial"/>
                <w:szCs w:val="20"/>
              </w:rPr>
              <w:t xml:space="preserve"> </w:t>
            </w:r>
            <w:r>
              <w:rPr>
                <w:rFonts w:cs="Arial"/>
                <w:szCs w:val="20"/>
              </w:rPr>
              <w:t>different</w:t>
            </w:r>
            <w:r w:rsidR="007548C7">
              <w:rPr>
                <w:rFonts w:cs="Arial"/>
                <w:szCs w:val="20"/>
              </w:rPr>
              <w:t xml:space="preserve"> </w:t>
            </w:r>
            <w:r>
              <w:rPr>
                <w:rFonts w:cs="Arial"/>
                <w:szCs w:val="20"/>
              </w:rPr>
              <w:t>institution</w:t>
            </w:r>
            <w:r>
              <w:rPr>
                <w:rFonts w:cs="Arial"/>
                <w:szCs w:val="20"/>
              </w:rPr>
              <w:br/>
              <w:t>3.</w:t>
            </w:r>
            <w:r w:rsidR="007548C7">
              <w:rPr>
                <w:rFonts w:cs="Arial"/>
                <w:szCs w:val="20"/>
              </w:rPr>
              <w:t xml:space="preserve"> </w:t>
            </w:r>
            <w:r>
              <w:rPr>
                <w:rFonts w:cs="Arial"/>
                <w:szCs w:val="20"/>
              </w:rPr>
              <w:t>The</w:t>
            </w:r>
            <w:r w:rsidR="007548C7">
              <w:rPr>
                <w:rFonts w:cs="Arial"/>
                <w:szCs w:val="20"/>
              </w:rPr>
              <w:t xml:space="preserve"> </w:t>
            </w:r>
            <w:r>
              <w:rPr>
                <w:rFonts w:cs="Arial"/>
                <w:szCs w:val="20"/>
              </w:rPr>
              <w:t>same</w:t>
            </w:r>
            <w:r w:rsidR="007548C7">
              <w:rPr>
                <w:rFonts w:cs="Arial"/>
                <w:szCs w:val="20"/>
              </w:rPr>
              <w:t xml:space="preserve"> </w:t>
            </w:r>
            <w:r>
              <w:rPr>
                <w:rFonts w:cs="Arial"/>
                <w:szCs w:val="20"/>
              </w:rPr>
              <w:t>subject</w:t>
            </w:r>
            <w:r w:rsidR="007548C7">
              <w:rPr>
                <w:rFonts w:cs="Arial"/>
                <w:szCs w:val="20"/>
              </w:rPr>
              <w:t xml:space="preserve"> </w:t>
            </w:r>
            <w:r>
              <w:rPr>
                <w:rFonts w:cs="Arial"/>
                <w:szCs w:val="20"/>
              </w:rPr>
              <w:t>area(s)</w:t>
            </w:r>
            <w:r w:rsidR="007548C7">
              <w:rPr>
                <w:rFonts w:cs="Arial"/>
                <w:szCs w:val="20"/>
              </w:rPr>
              <w:t xml:space="preserve"> </w:t>
            </w:r>
            <w:r>
              <w:rPr>
                <w:rFonts w:cs="Arial"/>
                <w:szCs w:val="20"/>
              </w:rPr>
              <w:t>at</w:t>
            </w:r>
            <w:r w:rsidR="007548C7">
              <w:rPr>
                <w:rFonts w:cs="Arial"/>
                <w:szCs w:val="20"/>
              </w:rPr>
              <w:t xml:space="preserve"> </w:t>
            </w:r>
            <w:r>
              <w:rPr>
                <w:rFonts w:cs="Arial"/>
                <w:szCs w:val="20"/>
              </w:rPr>
              <w:t>the</w:t>
            </w:r>
            <w:r w:rsidR="007548C7">
              <w:rPr>
                <w:rFonts w:cs="Arial"/>
                <w:szCs w:val="20"/>
              </w:rPr>
              <w:t xml:space="preserve"> </w:t>
            </w:r>
            <w:r>
              <w:rPr>
                <w:rFonts w:cs="Arial"/>
                <w:szCs w:val="20"/>
              </w:rPr>
              <w:t>same</w:t>
            </w:r>
            <w:r w:rsidR="007548C7">
              <w:rPr>
                <w:rFonts w:cs="Arial"/>
                <w:szCs w:val="20"/>
              </w:rPr>
              <w:t xml:space="preserve"> </w:t>
            </w:r>
            <w:r>
              <w:rPr>
                <w:rFonts w:cs="Arial"/>
                <w:szCs w:val="20"/>
              </w:rPr>
              <w:t>institution</w:t>
            </w:r>
            <w:r>
              <w:rPr>
                <w:rFonts w:cs="Arial"/>
                <w:szCs w:val="20"/>
              </w:rPr>
              <w:br/>
              <w:t>4.</w:t>
            </w:r>
            <w:r w:rsidR="007548C7">
              <w:rPr>
                <w:rFonts w:cs="Arial"/>
                <w:szCs w:val="20"/>
              </w:rPr>
              <w:t xml:space="preserve"> </w:t>
            </w:r>
            <w:r>
              <w:rPr>
                <w:rFonts w:cs="Arial"/>
                <w:szCs w:val="20"/>
              </w:rPr>
              <w:t>The</w:t>
            </w:r>
            <w:r w:rsidR="007548C7">
              <w:rPr>
                <w:rFonts w:cs="Arial"/>
                <w:szCs w:val="20"/>
              </w:rPr>
              <w:t xml:space="preserve"> </w:t>
            </w:r>
            <w:r>
              <w:rPr>
                <w:rFonts w:cs="Arial"/>
                <w:szCs w:val="20"/>
              </w:rPr>
              <w:t>same</w:t>
            </w:r>
            <w:r w:rsidR="007548C7">
              <w:rPr>
                <w:rFonts w:cs="Arial"/>
                <w:szCs w:val="20"/>
              </w:rPr>
              <w:t xml:space="preserve"> </w:t>
            </w:r>
            <w:r>
              <w:rPr>
                <w:rFonts w:cs="Arial"/>
                <w:szCs w:val="20"/>
              </w:rPr>
              <w:t>subject</w:t>
            </w:r>
            <w:r w:rsidR="007548C7">
              <w:rPr>
                <w:rFonts w:cs="Arial"/>
                <w:szCs w:val="20"/>
              </w:rPr>
              <w:t xml:space="preserve"> </w:t>
            </w:r>
            <w:r>
              <w:rPr>
                <w:rFonts w:cs="Arial"/>
                <w:szCs w:val="20"/>
              </w:rPr>
              <w:t>area(s)</w:t>
            </w:r>
            <w:r w:rsidR="007548C7">
              <w:rPr>
                <w:rFonts w:cs="Arial"/>
                <w:szCs w:val="20"/>
              </w:rPr>
              <w:t xml:space="preserve"> </w:t>
            </w:r>
            <w:r>
              <w:rPr>
                <w:rFonts w:cs="Arial"/>
                <w:szCs w:val="20"/>
              </w:rPr>
              <w:t>at</w:t>
            </w:r>
            <w:r w:rsidR="007548C7">
              <w:rPr>
                <w:rFonts w:cs="Arial"/>
                <w:szCs w:val="20"/>
              </w:rPr>
              <w:t xml:space="preserve"> </w:t>
            </w:r>
            <w:r>
              <w:rPr>
                <w:rFonts w:cs="Arial"/>
                <w:szCs w:val="20"/>
              </w:rPr>
              <w:t>a</w:t>
            </w:r>
            <w:r w:rsidR="007548C7">
              <w:rPr>
                <w:rFonts w:cs="Arial"/>
                <w:szCs w:val="20"/>
              </w:rPr>
              <w:t xml:space="preserve"> </w:t>
            </w:r>
            <w:r>
              <w:rPr>
                <w:rFonts w:cs="Arial"/>
                <w:szCs w:val="20"/>
              </w:rPr>
              <w:t>different</w:t>
            </w:r>
            <w:r w:rsidR="007548C7">
              <w:rPr>
                <w:rFonts w:cs="Arial"/>
                <w:szCs w:val="20"/>
              </w:rPr>
              <w:t xml:space="preserve"> </w:t>
            </w:r>
            <w:r>
              <w:rPr>
                <w:rFonts w:cs="Arial"/>
                <w:szCs w:val="20"/>
              </w:rPr>
              <w:t>institution</w:t>
            </w:r>
            <w:r>
              <w:rPr>
                <w:rFonts w:cs="Arial"/>
                <w:szCs w:val="20"/>
              </w:rPr>
              <w:br/>
              <w:t>5.</w:t>
            </w:r>
            <w:r w:rsidR="007548C7">
              <w:rPr>
                <w:rFonts w:cs="Arial"/>
                <w:szCs w:val="20"/>
              </w:rPr>
              <w:t xml:space="preserve"> </w:t>
            </w:r>
            <w:r>
              <w:rPr>
                <w:rFonts w:cs="Arial"/>
                <w:szCs w:val="20"/>
              </w:rPr>
              <w:t>Something</w:t>
            </w:r>
            <w:r w:rsidR="007548C7">
              <w:rPr>
                <w:rFonts w:cs="Arial"/>
                <w:szCs w:val="20"/>
              </w:rPr>
              <w:t xml:space="preserve"> </w:t>
            </w:r>
            <w:r>
              <w:rPr>
                <w:rFonts w:cs="Arial"/>
                <w:szCs w:val="20"/>
              </w:rPr>
              <w:t>completely</w:t>
            </w:r>
            <w:r w:rsidR="007548C7">
              <w:rPr>
                <w:rFonts w:cs="Arial"/>
                <w:szCs w:val="20"/>
              </w:rPr>
              <w:t xml:space="preserve"> </w:t>
            </w:r>
            <w:r>
              <w:rPr>
                <w:rFonts w:cs="Arial"/>
                <w:szCs w:val="20"/>
              </w:rPr>
              <w:t>different</w:t>
            </w:r>
            <w:r w:rsidR="007548C7">
              <w:rPr>
                <w:rFonts w:cs="Arial"/>
                <w:szCs w:val="20"/>
              </w:rPr>
              <w:t xml:space="preserve"> </w:t>
            </w:r>
            <w:r>
              <w:rPr>
                <w:rFonts w:cs="Arial"/>
                <w:szCs w:val="20"/>
              </w:rPr>
              <w:t>at</w:t>
            </w:r>
            <w:r w:rsidR="007548C7">
              <w:rPr>
                <w:rFonts w:cs="Arial"/>
                <w:szCs w:val="20"/>
              </w:rPr>
              <w:t xml:space="preserve"> </w:t>
            </w:r>
            <w:r>
              <w:rPr>
                <w:rFonts w:cs="Arial"/>
                <w:szCs w:val="20"/>
              </w:rPr>
              <w:t>the</w:t>
            </w:r>
            <w:r w:rsidR="007548C7">
              <w:rPr>
                <w:rFonts w:cs="Arial"/>
                <w:szCs w:val="20"/>
              </w:rPr>
              <w:t xml:space="preserve"> </w:t>
            </w:r>
            <w:r>
              <w:rPr>
                <w:rFonts w:cs="Arial"/>
                <w:szCs w:val="20"/>
              </w:rPr>
              <w:t>same</w:t>
            </w:r>
            <w:r w:rsidR="007548C7">
              <w:rPr>
                <w:rFonts w:cs="Arial"/>
                <w:szCs w:val="20"/>
              </w:rPr>
              <w:t xml:space="preserve"> </w:t>
            </w:r>
            <w:r>
              <w:rPr>
                <w:rFonts w:cs="Arial"/>
                <w:szCs w:val="20"/>
              </w:rPr>
              <w:t>institution</w:t>
            </w:r>
            <w:r>
              <w:rPr>
                <w:rFonts w:cs="Arial"/>
                <w:szCs w:val="20"/>
              </w:rPr>
              <w:br/>
              <w:t>6.</w:t>
            </w:r>
            <w:r w:rsidR="007548C7">
              <w:rPr>
                <w:rFonts w:cs="Arial"/>
                <w:szCs w:val="20"/>
              </w:rPr>
              <w:t xml:space="preserve"> </w:t>
            </w:r>
            <w:r>
              <w:rPr>
                <w:rFonts w:cs="Arial"/>
                <w:szCs w:val="20"/>
              </w:rPr>
              <w:t>Something</w:t>
            </w:r>
            <w:r w:rsidR="007548C7">
              <w:rPr>
                <w:rFonts w:cs="Arial"/>
                <w:szCs w:val="20"/>
              </w:rPr>
              <w:t xml:space="preserve"> </w:t>
            </w:r>
            <w:r>
              <w:rPr>
                <w:rFonts w:cs="Arial"/>
                <w:szCs w:val="20"/>
              </w:rPr>
              <w:t>completely</w:t>
            </w:r>
            <w:r w:rsidR="007548C7">
              <w:rPr>
                <w:rFonts w:cs="Arial"/>
                <w:szCs w:val="20"/>
              </w:rPr>
              <w:t xml:space="preserve"> </w:t>
            </w:r>
            <w:r>
              <w:rPr>
                <w:rFonts w:cs="Arial"/>
                <w:szCs w:val="20"/>
              </w:rPr>
              <w:t>different</w:t>
            </w:r>
            <w:r w:rsidR="007548C7">
              <w:rPr>
                <w:rFonts w:cs="Arial"/>
                <w:szCs w:val="20"/>
              </w:rPr>
              <w:t xml:space="preserve"> </w:t>
            </w:r>
            <w:r>
              <w:rPr>
                <w:rFonts w:cs="Arial"/>
                <w:szCs w:val="20"/>
              </w:rPr>
              <w:t>at</w:t>
            </w:r>
            <w:r w:rsidR="007548C7">
              <w:rPr>
                <w:rFonts w:cs="Arial"/>
                <w:szCs w:val="20"/>
              </w:rPr>
              <w:t xml:space="preserve"> </w:t>
            </w:r>
            <w:r>
              <w:rPr>
                <w:rFonts w:cs="Arial"/>
                <w:szCs w:val="20"/>
              </w:rPr>
              <w:t>a</w:t>
            </w:r>
            <w:r w:rsidR="007548C7">
              <w:rPr>
                <w:rFonts w:cs="Arial"/>
                <w:szCs w:val="20"/>
              </w:rPr>
              <w:t xml:space="preserve"> </w:t>
            </w:r>
            <w:r>
              <w:rPr>
                <w:rFonts w:cs="Arial"/>
                <w:szCs w:val="20"/>
              </w:rPr>
              <w:t>different</w:t>
            </w:r>
            <w:r w:rsidR="007548C7">
              <w:rPr>
                <w:rFonts w:cs="Arial"/>
                <w:szCs w:val="20"/>
              </w:rPr>
              <w:t xml:space="preserve"> </w:t>
            </w:r>
            <w:r>
              <w:rPr>
                <w:rFonts w:cs="Arial"/>
                <w:szCs w:val="20"/>
              </w:rPr>
              <w:t>institution</w:t>
            </w:r>
            <w:r>
              <w:rPr>
                <w:rFonts w:cs="Arial"/>
                <w:szCs w:val="20"/>
              </w:rPr>
              <w:br/>
              <w:t>7.</w:t>
            </w:r>
            <w:r w:rsidR="007548C7">
              <w:rPr>
                <w:rFonts w:cs="Arial"/>
                <w:szCs w:val="20"/>
              </w:rPr>
              <w:t xml:space="preserve"> </w:t>
            </w:r>
            <w:r>
              <w:rPr>
                <w:rFonts w:cs="Arial"/>
                <w:szCs w:val="20"/>
              </w:rPr>
              <w:t>I</w:t>
            </w:r>
            <w:r w:rsidR="007548C7">
              <w:rPr>
                <w:rFonts w:cs="Arial"/>
                <w:szCs w:val="20"/>
              </w:rPr>
              <w:t xml:space="preserve"> </w:t>
            </w:r>
            <w:r>
              <w:rPr>
                <w:rFonts w:cs="Arial"/>
                <w:szCs w:val="20"/>
              </w:rPr>
              <w:t>wouldn’t</w:t>
            </w:r>
            <w:r w:rsidR="007548C7">
              <w:rPr>
                <w:rFonts w:cs="Arial"/>
                <w:szCs w:val="20"/>
              </w:rPr>
              <w:t xml:space="preserve"> </w:t>
            </w:r>
            <w:r>
              <w:rPr>
                <w:rFonts w:cs="Arial"/>
                <w:szCs w:val="20"/>
              </w:rPr>
              <w:t>study</w:t>
            </w:r>
            <w:r w:rsidR="007548C7">
              <w:rPr>
                <w:rFonts w:cs="Arial"/>
                <w:szCs w:val="20"/>
              </w:rPr>
              <w:t xml:space="preserve"> </w:t>
            </w:r>
            <w:r>
              <w:rPr>
                <w:rFonts w:cs="Arial"/>
                <w:szCs w:val="20"/>
              </w:rPr>
              <w:t>at</w:t>
            </w:r>
            <w:r w:rsidR="007548C7">
              <w:rPr>
                <w:rFonts w:cs="Arial"/>
                <w:szCs w:val="20"/>
              </w:rPr>
              <w:t xml:space="preserve"> </w:t>
            </w:r>
            <w:r>
              <w:rPr>
                <w:rFonts w:cs="Arial"/>
                <w:szCs w:val="20"/>
              </w:rPr>
              <w:t>all</w:t>
            </w:r>
          </w:p>
        </w:tc>
      </w:tr>
      <w:tr w:rsidR="007403E9" w:rsidRPr="00117260" w14:paraId="4F899714" w14:textId="77777777" w:rsidTr="007403E9">
        <w:trPr>
          <w:cantSplit/>
        </w:trPr>
        <w:tc>
          <w:tcPr>
            <w:tcW w:w="852" w:type="pct"/>
            <w:tcBorders>
              <w:top w:val="single" w:sz="4" w:space="0" w:color="auto"/>
              <w:left w:val="single" w:sz="4" w:space="0" w:color="auto"/>
              <w:bottom w:val="single" w:sz="4" w:space="0" w:color="auto"/>
              <w:right w:val="single" w:sz="4" w:space="0" w:color="auto"/>
            </w:tcBorders>
            <w:hideMark/>
          </w:tcPr>
          <w:p w14:paraId="55E4B236" w14:textId="77777777" w:rsidR="007403E9" w:rsidRPr="003241A9" w:rsidRDefault="007403E9">
            <w:pPr>
              <w:pStyle w:val="Tabletext"/>
              <w:rPr>
                <w:rFonts w:ascii="Arial" w:hAnsi="Arial" w:cs="Arial"/>
              </w:rPr>
            </w:pPr>
            <w:r w:rsidRPr="003241A9">
              <w:rPr>
                <w:rFonts w:ascii="Arial" w:hAnsi="Arial" w:cs="Arial"/>
              </w:rPr>
              <w:t>VCHOICE</w:t>
            </w:r>
          </w:p>
        </w:tc>
        <w:tc>
          <w:tcPr>
            <w:tcW w:w="2675"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4195B0F6" w14:textId="26D19DAC" w:rsidR="007403E9" w:rsidRPr="003241A9" w:rsidRDefault="007403E9">
            <w:pPr>
              <w:pStyle w:val="Tabletext"/>
              <w:rPr>
                <w:rFonts w:ascii="Arial" w:hAnsi="Arial" w:cs="Arial"/>
                <w:lang w:val="en-AU"/>
              </w:rPr>
            </w:pPr>
            <w:r w:rsidRPr="003241A9">
              <w:rPr>
                <w:rFonts w:ascii="Arial" w:hAnsi="Arial" w:cs="Arial"/>
                <w:lang w:val="en-AU"/>
              </w:rPr>
              <w:t>What</w:t>
            </w:r>
            <w:r w:rsidR="007548C7">
              <w:rPr>
                <w:rFonts w:ascii="Arial" w:hAnsi="Arial" w:cs="Arial"/>
                <w:lang w:val="en-AU"/>
              </w:rPr>
              <w:t xml:space="preserve"> </w:t>
            </w:r>
            <w:r w:rsidRPr="003241A9">
              <w:rPr>
                <w:rFonts w:ascii="Arial" w:hAnsi="Arial" w:cs="Arial"/>
                <w:lang w:val="en-AU"/>
              </w:rPr>
              <w:t>is</w:t>
            </w:r>
            <w:r w:rsidR="007548C7">
              <w:rPr>
                <w:rFonts w:ascii="Arial" w:hAnsi="Arial" w:cs="Arial"/>
                <w:lang w:val="en-AU"/>
              </w:rPr>
              <w:t xml:space="preserve"> </w:t>
            </w:r>
            <w:r w:rsidRPr="003241A9">
              <w:rPr>
                <w:rFonts w:ascii="Arial" w:hAnsi="Arial" w:cs="Arial"/>
                <w:lang w:val="en-AU"/>
              </w:rPr>
              <w:t>the</w:t>
            </w:r>
            <w:r w:rsidR="007548C7">
              <w:rPr>
                <w:rFonts w:ascii="Arial" w:hAnsi="Arial" w:cs="Arial"/>
                <w:lang w:val="en-AU"/>
              </w:rPr>
              <w:t xml:space="preserve"> </w:t>
            </w:r>
            <w:r w:rsidRPr="003241A9">
              <w:rPr>
                <w:rFonts w:ascii="Arial" w:hAnsi="Arial" w:cs="Arial"/>
                <w:bCs/>
                <w:lang w:val="en-AU"/>
              </w:rPr>
              <w:t>main</w:t>
            </w:r>
            <w:r w:rsidR="007548C7">
              <w:rPr>
                <w:rFonts w:ascii="Arial" w:hAnsi="Arial" w:cs="Arial"/>
                <w:bCs/>
                <w:lang w:val="en-AU"/>
              </w:rPr>
              <w:t xml:space="preserve"> </w:t>
            </w:r>
            <w:r w:rsidRPr="003241A9">
              <w:rPr>
                <w:rFonts w:ascii="Arial" w:hAnsi="Arial" w:cs="Arial"/>
                <w:bCs/>
                <w:lang w:val="en-AU"/>
              </w:rPr>
              <w:t>reason</w:t>
            </w:r>
            <w:r w:rsidR="007548C7">
              <w:rPr>
                <w:rFonts w:ascii="Arial" w:hAnsi="Arial" w:cs="Arial"/>
                <w:lang w:val="en-AU"/>
              </w:rPr>
              <w:t xml:space="preserve"> </w:t>
            </w:r>
            <w:r w:rsidRPr="003241A9">
              <w:rPr>
                <w:rFonts w:ascii="Arial" w:hAnsi="Arial" w:cs="Arial"/>
                <w:lang w:val="en-AU"/>
              </w:rPr>
              <w:t>you</w:t>
            </w:r>
            <w:r w:rsidR="007548C7">
              <w:rPr>
                <w:rFonts w:ascii="Arial" w:hAnsi="Arial" w:cs="Arial"/>
                <w:lang w:val="en-AU"/>
              </w:rPr>
              <w:t xml:space="preserve"> </w:t>
            </w:r>
            <w:r w:rsidRPr="003241A9">
              <w:rPr>
                <w:rFonts w:ascii="Arial" w:hAnsi="Arial" w:cs="Arial"/>
                <w:lang w:val="en-AU"/>
              </w:rPr>
              <w:t>say</w:t>
            </w:r>
            <w:r w:rsidR="007548C7">
              <w:rPr>
                <w:rFonts w:ascii="Arial" w:hAnsi="Arial" w:cs="Arial"/>
                <w:lang w:val="en-AU"/>
              </w:rPr>
              <w:t xml:space="preserve"> </w:t>
            </w:r>
            <w:r w:rsidRPr="003241A9">
              <w:rPr>
                <w:rFonts w:ascii="Arial" w:hAnsi="Arial" w:cs="Arial"/>
                <w:lang w:val="en-AU"/>
              </w:rPr>
              <w:t>that?</w:t>
            </w:r>
          </w:p>
        </w:tc>
        <w:tc>
          <w:tcPr>
            <w:tcW w:w="1473" w:type="pct"/>
            <w:tcBorders>
              <w:top w:val="single" w:sz="4" w:space="0" w:color="auto"/>
              <w:left w:val="single" w:sz="4" w:space="0" w:color="auto"/>
              <w:bottom w:val="single" w:sz="4" w:space="0" w:color="auto"/>
              <w:right w:val="single" w:sz="4" w:space="0" w:color="auto"/>
            </w:tcBorders>
            <w:tcMar>
              <w:top w:w="44" w:type="dxa"/>
              <w:left w:w="86" w:type="dxa"/>
              <w:bottom w:w="86" w:type="dxa"/>
              <w:right w:w="44" w:type="dxa"/>
            </w:tcMar>
            <w:hideMark/>
          </w:tcPr>
          <w:p w14:paraId="26B2A410" w14:textId="716B7F45" w:rsidR="007403E9" w:rsidRPr="000A119F" w:rsidRDefault="000A119F" w:rsidP="000A119F">
            <w:pPr>
              <w:rPr>
                <w:rFonts w:cs="Arial"/>
                <w:szCs w:val="20"/>
              </w:rPr>
            </w:pPr>
            <w:r>
              <w:rPr>
                <w:rFonts w:cs="Arial"/>
                <w:szCs w:val="20"/>
              </w:rPr>
              <w:t>1.</w:t>
            </w:r>
            <w:r w:rsidR="007548C7">
              <w:rPr>
                <w:rFonts w:cs="Arial"/>
                <w:szCs w:val="20"/>
              </w:rPr>
              <w:t xml:space="preserve"> </w:t>
            </w:r>
            <w:r>
              <w:rPr>
                <w:rFonts w:cs="Arial"/>
                <w:szCs w:val="20"/>
              </w:rPr>
              <w:t>&lt;text</w:t>
            </w:r>
            <w:r w:rsidR="007548C7">
              <w:rPr>
                <w:rFonts w:cs="Arial"/>
                <w:szCs w:val="20"/>
              </w:rPr>
              <w:t xml:space="preserve"> </w:t>
            </w:r>
            <w:r>
              <w:rPr>
                <w:rFonts w:cs="Arial"/>
                <w:szCs w:val="20"/>
              </w:rPr>
              <w:t>box&gt;</w:t>
            </w:r>
          </w:p>
        </w:tc>
      </w:tr>
      <w:tr w:rsidR="007403E9" w:rsidRPr="00117260" w14:paraId="5D682ABE"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C75BF1E" w14:textId="77777777" w:rsidR="007403E9" w:rsidRPr="003241A9" w:rsidRDefault="007403E9">
            <w:pPr>
              <w:pStyle w:val="Tablecolumnheader"/>
              <w:rPr>
                <w:rFonts w:ascii="Arial" w:hAnsi="Arial" w:cs="Arial"/>
                <w:szCs w:val="18"/>
              </w:rPr>
            </w:pPr>
          </w:p>
        </w:tc>
        <w:tc>
          <w:tcPr>
            <w:tcW w:w="2675"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hideMark/>
          </w:tcPr>
          <w:p w14:paraId="7C31CE77" w14:textId="023F02AE" w:rsidR="007403E9" w:rsidRPr="003241A9" w:rsidRDefault="007403E9">
            <w:pPr>
              <w:pStyle w:val="Tablecolumnheader"/>
              <w:rPr>
                <w:rFonts w:ascii="Arial" w:hAnsi="Arial" w:cs="Arial"/>
                <w:szCs w:val="18"/>
              </w:rPr>
            </w:pPr>
            <w:r w:rsidRPr="003241A9">
              <w:rPr>
                <w:rFonts w:ascii="Arial" w:hAnsi="Arial" w:cs="Arial"/>
                <w:b w:val="0"/>
                <w:szCs w:val="18"/>
              </w:rPr>
              <w:t>Module</w:t>
            </w:r>
            <w:r w:rsidR="007548C7">
              <w:rPr>
                <w:rFonts w:ascii="Arial" w:hAnsi="Arial" w:cs="Arial"/>
                <w:b w:val="0"/>
                <w:szCs w:val="18"/>
              </w:rPr>
              <w:t xml:space="preserve"> </w:t>
            </w:r>
            <w:r w:rsidRPr="003241A9">
              <w:rPr>
                <w:rFonts w:ascii="Arial" w:hAnsi="Arial" w:cs="Arial"/>
                <w:b w:val="0"/>
                <w:szCs w:val="18"/>
              </w:rPr>
              <w:t>F:</w:t>
            </w:r>
            <w:r w:rsidR="007548C7">
              <w:rPr>
                <w:rFonts w:ascii="Arial" w:hAnsi="Arial" w:cs="Arial"/>
                <w:b w:val="0"/>
                <w:szCs w:val="18"/>
              </w:rPr>
              <w:t xml:space="preserve"> </w:t>
            </w:r>
            <w:r w:rsidRPr="003241A9">
              <w:rPr>
                <w:rFonts w:ascii="Arial" w:hAnsi="Arial" w:cs="Arial"/>
                <w:b w:val="0"/>
                <w:szCs w:val="18"/>
              </w:rPr>
              <w:t>Additional</w:t>
            </w:r>
            <w:r w:rsidR="007548C7">
              <w:rPr>
                <w:rFonts w:ascii="Arial" w:hAnsi="Arial" w:cs="Arial"/>
                <w:b w:val="0"/>
                <w:szCs w:val="18"/>
              </w:rPr>
              <w:t xml:space="preserve"> </w:t>
            </w:r>
            <w:r w:rsidRPr="003241A9">
              <w:rPr>
                <w:rFonts w:ascii="Arial" w:hAnsi="Arial" w:cs="Arial"/>
                <w:b w:val="0"/>
                <w:szCs w:val="18"/>
              </w:rPr>
              <w:t>Institution-Specific</w:t>
            </w:r>
            <w:r w:rsidR="007548C7">
              <w:rPr>
                <w:rFonts w:ascii="Arial" w:hAnsi="Arial" w:cs="Arial"/>
                <w:b w:val="0"/>
                <w:szCs w:val="18"/>
              </w:rPr>
              <w:t xml:space="preserve"> </w:t>
            </w:r>
            <w:r w:rsidRPr="003241A9">
              <w:rPr>
                <w:rFonts w:ascii="Arial" w:hAnsi="Arial" w:cs="Arial"/>
                <w:b w:val="0"/>
                <w:szCs w:val="18"/>
              </w:rPr>
              <w:t>Items</w:t>
            </w:r>
          </w:p>
        </w:tc>
        <w:tc>
          <w:tcPr>
            <w:tcW w:w="1473"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tcPr>
          <w:p w14:paraId="1DCAB314" w14:textId="77777777" w:rsidR="007403E9" w:rsidRPr="00117260" w:rsidRDefault="007403E9">
            <w:pPr>
              <w:pStyle w:val="Tabletext"/>
              <w:rPr>
                <w:rFonts w:ascii="Arial" w:hAnsi="Arial" w:cs="Arial"/>
                <w:highlight w:val="yellow"/>
              </w:rPr>
            </w:pPr>
          </w:p>
        </w:tc>
      </w:tr>
      <w:tr w:rsidR="007403E9" w:rsidRPr="00117260" w14:paraId="3A730BFE" w14:textId="77777777" w:rsidTr="007403E9">
        <w:trPr>
          <w:cantSplit/>
        </w:trPr>
        <w:tc>
          <w:tcPr>
            <w:tcW w:w="852" w:type="pct"/>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03CAB58" w14:textId="77777777" w:rsidR="007403E9" w:rsidRPr="003241A9" w:rsidRDefault="007403E9">
            <w:pPr>
              <w:pStyle w:val="Tablecolumnheader"/>
              <w:rPr>
                <w:rFonts w:ascii="Arial" w:hAnsi="Arial" w:cs="Arial"/>
                <w:szCs w:val="18"/>
              </w:rPr>
            </w:pPr>
          </w:p>
        </w:tc>
        <w:tc>
          <w:tcPr>
            <w:tcW w:w="2675"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hideMark/>
          </w:tcPr>
          <w:p w14:paraId="32860D29" w14:textId="7B8B9A7F" w:rsidR="007403E9" w:rsidRPr="003241A9" w:rsidRDefault="007403E9">
            <w:pPr>
              <w:pStyle w:val="Tablecolumnheader"/>
              <w:rPr>
                <w:rFonts w:ascii="Arial" w:hAnsi="Arial" w:cs="Arial"/>
                <w:szCs w:val="18"/>
              </w:rPr>
            </w:pPr>
            <w:r w:rsidRPr="003241A9">
              <w:rPr>
                <w:rFonts w:ascii="Arial" w:hAnsi="Arial" w:cs="Arial"/>
                <w:b w:val="0"/>
                <w:szCs w:val="18"/>
              </w:rPr>
              <w:t>Module</w:t>
            </w:r>
            <w:r w:rsidR="007548C7">
              <w:rPr>
                <w:rFonts w:ascii="Arial" w:hAnsi="Arial" w:cs="Arial"/>
                <w:b w:val="0"/>
                <w:szCs w:val="18"/>
              </w:rPr>
              <w:t xml:space="preserve"> </w:t>
            </w:r>
            <w:r w:rsidRPr="003241A9">
              <w:rPr>
                <w:rFonts w:ascii="Arial" w:hAnsi="Arial" w:cs="Arial"/>
                <w:b w:val="0"/>
                <w:szCs w:val="18"/>
              </w:rPr>
              <w:t>G:</w:t>
            </w:r>
            <w:r w:rsidR="007548C7">
              <w:rPr>
                <w:rFonts w:ascii="Arial" w:hAnsi="Arial" w:cs="Arial"/>
                <w:b w:val="0"/>
                <w:szCs w:val="18"/>
              </w:rPr>
              <w:t xml:space="preserve"> </w:t>
            </w:r>
            <w:r w:rsidRPr="003241A9">
              <w:rPr>
                <w:rFonts w:ascii="Arial" w:hAnsi="Arial" w:cs="Arial"/>
                <w:b w:val="0"/>
                <w:szCs w:val="18"/>
              </w:rPr>
              <w:t>Contact</w:t>
            </w:r>
            <w:r w:rsidR="007548C7">
              <w:rPr>
                <w:rFonts w:ascii="Arial" w:hAnsi="Arial" w:cs="Arial"/>
                <w:b w:val="0"/>
                <w:szCs w:val="18"/>
              </w:rPr>
              <w:t xml:space="preserve"> </w:t>
            </w:r>
            <w:r w:rsidRPr="003241A9">
              <w:rPr>
                <w:rFonts w:ascii="Arial" w:hAnsi="Arial" w:cs="Arial"/>
                <w:b w:val="0"/>
                <w:szCs w:val="18"/>
              </w:rPr>
              <w:t>detail</w:t>
            </w:r>
            <w:r w:rsidR="000A119F" w:rsidRPr="003241A9">
              <w:rPr>
                <w:rFonts w:ascii="Arial" w:hAnsi="Arial" w:cs="Arial"/>
                <w:b w:val="0"/>
                <w:szCs w:val="18"/>
              </w:rPr>
              <w:t>s</w:t>
            </w:r>
          </w:p>
        </w:tc>
        <w:tc>
          <w:tcPr>
            <w:tcW w:w="1473" w:type="pct"/>
            <w:tcBorders>
              <w:top w:val="single" w:sz="4" w:space="0" w:color="auto"/>
              <w:left w:val="single" w:sz="4" w:space="0" w:color="auto"/>
              <w:bottom w:val="single" w:sz="4" w:space="0" w:color="auto"/>
              <w:right w:val="single" w:sz="4" w:space="0" w:color="auto"/>
            </w:tcBorders>
            <w:shd w:val="clear" w:color="auto" w:fill="92CDDC" w:themeFill="accent5" w:themeFillTint="99"/>
            <w:tcMar>
              <w:top w:w="44" w:type="dxa"/>
              <w:left w:w="86" w:type="dxa"/>
              <w:bottom w:w="86" w:type="dxa"/>
              <w:right w:w="44" w:type="dxa"/>
            </w:tcMar>
          </w:tcPr>
          <w:p w14:paraId="5BB3AE98" w14:textId="77777777" w:rsidR="007403E9" w:rsidRPr="00117260" w:rsidRDefault="007403E9">
            <w:pPr>
              <w:pStyle w:val="Tabletext"/>
              <w:rPr>
                <w:rFonts w:ascii="Arial" w:hAnsi="Arial" w:cs="Arial"/>
                <w:highlight w:val="yellow"/>
              </w:rPr>
            </w:pPr>
          </w:p>
        </w:tc>
      </w:tr>
    </w:tbl>
    <w:p w14:paraId="6EB336BA" w14:textId="1C1A68B1" w:rsidR="005B08B9" w:rsidRPr="00117260" w:rsidRDefault="005B08B9">
      <w:pPr>
        <w:rPr>
          <w:rFonts w:ascii="Arial-Black" w:hAnsi="Arial-Black" w:cs="Arial-Black"/>
          <w:sz w:val="36"/>
          <w:szCs w:val="36"/>
          <w:highlight w:val="yellow"/>
          <w:lang w:val="en-GB"/>
        </w:rPr>
      </w:pPr>
    </w:p>
    <w:p w14:paraId="3C2F1A0E" w14:textId="77777777" w:rsidR="005B08B9" w:rsidRPr="00117260" w:rsidRDefault="005B08B9">
      <w:pPr>
        <w:rPr>
          <w:rFonts w:ascii="Arial-Black" w:hAnsi="Arial-Black" w:cs="Arial-Black"/>
          <w:sz w:val="36"/>
          <w:szCs w:val="36"/>
          <w:highlight w:val="yellow"/>
          <w:lang w:val="en-GB"/>
        </w:rPr>
      </w:pPr>
      <w:r w:rsidRPr="00117260">
        <w:rPr>
          <w:rFonts w:ascii="Arial-Black" w:hAnsi="Arial-Black" w:cs="Arial-Black"/>
          <w:sz w:val="36"/>
          <w:szCs w:val="36"/>
          <w:highlight w:val="yellow"/>
          <w:lang w:val="en-GB"/>
        </w:rPr>
        <w:br w:type="page"/>
      </w:r>
    </w:p>
    <w:p w14:paraId="7607570F" w14:textId="034B22EA" w:rsidR="005B08B9" w:rsidRPr="002303AA" w:rsidRDefault="005B08B9" w:rsidP="005B08B9">
      <w:pPr>
        <w:pStyle w:val="Heading1"/>
        <w:rPr>
          <w:lang w:val="en-GB"/>
        </w:rPr>
      </w:pPr>
      <w:r w:rsidRPr="002303AA">
        <w:rPr>
          <w:lang w:val="en-GB"/>
        </w:rPr>
        <w:lastRenderedPageBreak/>
        <w:t>Appendix</w:t>
      </w:r>
      <w:r w:rsidR="007548C7">
        <w:rPr>
          <w:lang w:val="en-GB"/>
        </w:rPr>
        <w:t xml:space="preserve"> </w:t>
      </w:r>
      <w:r w:rsidR="0064337C" w:rsidRPr="002303AA">
        <w:rPr>
          <w:lang w:val="en-GB"/>
        </w:rPr>
        <w:t>5</w:t>
      </w:r>
      <w:r w:rsidR="007548C7">
        <w:rPr>
          <w:lang w:val="en-GB"/>
        </w:rPr>
        <w:t xml:space="preserve"> </w:t>
      </w:r>
      <w:r w:rsidRPr="002303AA">
        <w:rPr>
          <w:lang w:val="en-GB"/>
        </w:rPr>
        <w:t>Additional</w:t>
      </w:r>
      <w:r w:rsidR="007548C7">
        <w:rPr>
          <w:lang w:val="en-GB"/>
        </w:rPr>
        <w:t xml:space="preserve"> </w:t>
      </w:r>
      <w:r w:rsidRPr="002303AA">
        <w:rPr>
          <w:lang w:val="en-GB"/>
        </w:rPr>
        <w:t>tables</w:t>
      </w:r>
    </w:p>
    <w:p w14:paraId="34163E42" w14:textId="1006AC85" w:rsidR="005B08B9" w:rsidRPr="002303AA" w:rsidRDefault="005B08B9" w:rsidP="005B08B9">
      <w:pPr>
        <w:rPr>
          <w:lang w:val="en-GB"/>
        </w:rPr>
      </w:pPr>
      <w:r w:rsidRPr="002303AA">
        <w:rPr>
          <w:lang w:val="en-GB"/>
        </w:rPr>
        <w:t>This</w:t>
      </w:r>
      <w:r w:rsidR="007548C7">
        <w:rPr>
          <w:lang w:val="en-GB"/>
        </w:rPr>
        <w:t xml:space="preserve"> </w:t>
      </w:r>
      <w:r w:rsidRPr="002303AA">
        <w:rPr>
          <w:lang w:val="en-GB"/>
        </w:rPr>
        <w:t>report</w:t>
      </w:r>
      <w:r w:rsidR="007548C7">
        <w:rPr>
          <w:lang w:val="en-GB"/>
        </w:rPr>
        <w:t xml:space="preserve"> </w:t>
      </w:r>
      <w:r w:rsidRPr="002303AA">
        <w:rPr>
          <w:lang w:val="en-GB"/>
        </w:rPr>
        <w:t>is</w:t>
      </w:r>
      <w:r w:rsidR="007548C7">
        <w:rPr>
          <w:lang w:val="en-GB"/>
        </w:rPr>
        <w:t xml:space="preserve"> </w:t>
      </w:r>
      <w:r w:rsidRPr="002303AA">
        <w:rPr>
          <w:lang w:val="en-GB"/>
        </w:rPr>
        <w:t>accompanied</w:t>
      </w:r>
      <w:r w:rsidR="007548C7">
        <w:rPr>
          <w:lang w:val="en-GB"/>
        </w:rPr>
        <w:t xml:space="preserve"> </w:t>
      </w:r>
      <w:r w:rsidRPr="002303AA">
        <w:rPr>
          <w:lang w:val="en-GB"/>
        </w:rPr>
        <w:t>by</w:t>
      </w:r>
      <w:r w:rsidR="007548C7">
        <w:rPr>
          <w:lang w:val="en-GB"/>
        </w:rPr>
        <w:t xml:space="preserve"> </w:t>
      </w:r>
      <w:r w:rsidRPr="002303AA">
        <w:rPr>
          <w:lang w:val="en-GB"/>
        </w:rPr>
        <w:t>additional</w:t>
      </w:r>
      <w:r w:rsidR="007548C7">
        <w:rPr>
          <w:lang w:val="en-GB"/>
        </w:rPr>
        <w:t xml:space="preserve"> </w:t>
      </w:r>
      <w:r w:rsidRPr="002303AA">
        <w:rPr>
          <w:lang w:val="en-GB"/>
        </w:rPr>
        <w:t>benchmarking</w:t>
      </w:r>
      <w:r w:rsidR="007548C7">
        <w:rPr>
          <w:lang w:val="en-GB"/>
        </w:rPr>
        <w:t xml:space="preserve"> </w:t>
      </w:r>
      <w:r w:rsidR="007311F8" w:rsidRPr="002303AA">
        <w:rPr>
          <w:lang w:val="en-GB"/>
        </w:rPr>
        <w:t>tables</w:t>
      </w:r>
      <w:r w:rsidR="007548C7">
        <w:rPr>
          <w:lang w:val="en-GB"/>
        </w:rPr>
        <w:t xml:space="preserve"> </w:t>
      </w:r>
      <w:r w:rsidR="007311F8" w:rsidRPr="002303AA">
        <w:rPr>
          <w:lang w:val="en-GB"/>
        </w:rPr>
        <w:t>which</w:t>
      </w:r>
      <w:r w:rsidR="007548C7">
        <w:rPr>
          <w:lang w:val="en-GB"/>
        </w:rPr>
        <w:t xml:space="preserve"> </w:t>
      </w:r>
      <w:r w:rsidR="007311F8" w:rsidRPr="002303AA">
        <w:rPr>
          <w:lang w:val="en-GB"/>
        </w:rPr>
        <w:t>may</w:t>
      </w:r>
      <w:r w:rsidR="007548C7">
        <w:rPr>
          <w:lang w:val="en-GB"/>
        </w:rPr>
        <w:t xml:space="preserve"> </w:t>
      </w:r>
      <w:r w:rsidR="007311F8" w:rsidRPr="002303AA">
        <w:rPr>
          <w:lang w:val="en-GB"/>
        </w:rPr>
        <w:t>be</w:t>
      </w:r>
      <w:r w:rsidR="007548C7">
        <w:rPr>
          <w:lang w:val="en-GB"/>
        </w:rPr>
        <w:t xml:space="preserve"> </w:t>
      </w:r>
      <w:r w:rsidR="007311F8" w:rsidRPr="002303AA">
        <w:rPr>
          <w:lang w:val="en-GB"/>
        </w:rPr>
        <w:t>used</w:t>
      </w:r>
      <w:r w:rsidR="007548C7">
        <w:rPr>
          <w:lang w:val="en-GB"/>
        </w:rPr>
        <w:t xml:space="preserve"> </w:t>
      </w:r>
      <w:r w:rsidR="007311F8" w:rsidRPr="002303AA">
        <w:rPr>
          <w:lang w:val="en-GB"/>
        </w:rPr>
        <w:t>along</w:t>
      </w:r>
      <w:r w:rsidRPr="002303AA">
        <w:rPr>
          <w:lang w:val="en-GB"/>
        </w:rPr>
        <w:t>side</w:t>
      </w:r>
      <w:r w:rsidR="007548C7">
        <w:rPr>
          <w:lang w:val="en-GB"/>
        </w:rPr>
        <w:t xml:space="preserve"> </w:t>
      </w:r>
      <w:r w:rsidRPr="002303AA">
        <w:rPr>
          <w:lang w:val="en-GB"/>
        </w:rPr>
        <w:t>this</w:t>
      </w:r>
      <w:r w:rsidR="007548C7">
        <w:rPr>
          <w:lang w:val="en-GB"/>
        </w:rPr>
        <w:t xml:space="preserve"> </w:t>
      </w:r>
      <w:r w:rsidRPr="002303AA">
        <w:rPr>
          <w:lang w:val="en-GB"/>
        </w:rPr>
        <w:t>report</w:t>
      </w:r>
      <w:r w:rsidR="007548C7">
        <w:rPr>
          <w:lang w:val="en-GB"/>
        </w:rPr>
        <w:t xml:space="preserve"> </w:t>
      </w:r>
      <w:r w:rsidRPr="002303AA">
        <w:rPr>
          <w:lang w:val="en-GB"/>
        </w:rPr>
        <w:t>and</w:t>
      </w:r>
      <w:r w:rsidR="007548C7">
        <w:rPr>
          <w:lang w:val="en-GB"/>
        </w:rPr>
        <w:t xml:space="preserve"> </w:t>
      </w:r>
      <w:r w:rsidRPr="002303AA">
        <w:rPr>
          <w:lang w:val="en-GB"/>
        </w:rPr>
        <w:t>data</w:t>
      </w:r>
      <w:r w:rsidR="007548C7">
        <w:rPr>
          <w:lang w:val="en-GB"/>
        </w:rPr>
        <w:t xml:space="preserve"> </w:t>
      </w:r>
      <w:r w:rsidRPr="002303AA">
        <w:rPr>
          <w:lang w:val="en-GB"/>
        </w:rPr>
        <w:t>visualisation</w:t>
      </w:r>
      <w:r w:rsidR="007548C7">
        <w:rPr>
          <w:lang w:val="en-GB"/>
        </w:rPr>
        <w:t xml:space="preserve"> </w:t>
      </w:r>
      <w:r w:rsidRPr="002303AA">
        <w:rPr>
          <w:lang w:val="en-GB"/>
        </w:rPr>
        <w:t>to</w:t>
      </w:r>
      <w:r w:rsidR="007548C7">
        <w:rPr>
          <w:lang w:val="en-GB"/>
        </w:rPr>
        <w:t xml:space="preserve"> </w:t>
      </w:r>
      <w:r w:rsidRPr="002303AA">
        <w:rPr>
          <w:lang w:val="en-GB"/>
        </w:rPr>
        <w:t>support</w:t>
      </w:r>
      <w:r w:rsidR="007548C7">
        <w:rPr>
          <w:lang w:val="en-GB"/>
        </w:rPr>
        <w:t xml:space="preserve"> </w:t>
      </w:r>
      <w:r w:rsidRPr="002303AA">
        <w:rPr>
          <w:lang w:val="en-GB"/>
        </w:rPr>
        <w:t>institutional</w:t>
      </w:r>
      <w:r w:rsidR="007548C7">
        <w:rPr>
          <w:lang w:val="en-GB"/>
        </w:rPr>
        <w:t xml:space="preserve"> </w:t>
      </w:r>
      <w:r w:rsidRPr="002303AA">
        <w:rPr>
          <w:lang w:val="en-GB"/>
        </w:rPr>
        <w:t>benchmarking</w:t>
      </w:r>
      <w:r w:rsidR="007548C7">
        <w:rPr>
          <w:lang w:val="en-GB"/>
        </w:rPr>
        <w:t xml:space="preserve"> </w:t>
      </w:r>
      <w:r w:rsidRPr="002303AA">
        <w:rPr>
          <w:lang w:val="en-GB"/>
        </w:rPr>
        <w:t>and</w:t>
      </w:r>
      <w:r w:rsidR="007548C7">
        <w:rPr>
          <w:lang w:val="en-GB"/>
        </w:rPr>
        <w:t xml:space="preserve"> </w:t>
      </w:r>
      <w:r w:rsidRPr="002303AA">
        <w:rPr>
          <w:lang w:val="en-GB"/>
        </w:rPr>
        <w:t>analysis.</w:t>
      </w:r>
    </w:p>
    <w:p w14:paraId="545F4696" w14:textId="77777777" w:rsidR="005B08B9" w:rsidRPr="00117260" w:rsidRDefault="005B08B9" w:rsidP="005B08B9">
      <w:pPr>
        <w:rPr>
          <w:highlight w:val="yellow"/>
          <w:lang w:val="en-GB"/>
        </w:rPr>
      </w:pPr>
    </w:p>
    <w:p w14:paraId="6623D5D0" w14:textId="2F2A8321" w:rsidR="005B08B9" w:rsidRPr="008A2E23" w:rsidRDefault="005B08B9" w:rsidP="005B08B9">
      <w:pPr>
        <w:rPr>
          <w:lang w:val="en-GB"/>
        </w:rPr>
      </w:pPr>
      <w:r w:rsidRPr="008A2E23">
        <w:rPr>
          <w:lang w:val="en-GB"/>
        </w:rPr>
        <w:t>Listed</w:t>
      </w:r>
      <w:r w:rsidR="007548C7">
        <w:rPr>
          <w:lang w:val="en-GB"/>
        </w:rPr>
        <w:t xml:space="preserve"> </w:t>
      </w:r>
      <w:r w:rsidRPr="008A2E23">
        <w:rPr>
          <w:lang w:val="en-GB"/>
        </w:rPr>
        <w:t>below</w:t>
      </w:r>
      <w:r w:rsidR="007548C7">
        <w:rPr>
          <w:lang w:val="en-GB"/>
        </w:rPr>
        <w:t xml:space="preserve"> </w:t>
      </w:r>
      <w:r w:rsidRPr="008A2E23">
        <w:rPr>
          <w:lang w:val="en-GB"/>
        </w:rPr>
        <w:t>are</w:t>
      </w:r>
      <w:r w:rsidR="007548C7">
        <w:rPr>
          <w:lang w:val="en-GB"/>
        </w:rPr>
        <w:t xml:space="preserve"> </w:t>
      </w:r>
      <w:r w:rsidRPr="008A2E23">
        <w:rPr>
          <w:lang w:val="en-GB"/>
        </w:rPr>
        <w:t>tables</w:t>
      </w:r>
      <w:r w:rsidR="007548C7">
        <w:rPr>
          <w:lang w:val="en-GB"/>
        </w:rPr>
        <w:t xml:space="preserve"> </w:t>
      </w:r>
      <w:r w:rsidRPr="008A2E23">
        <w:rPr>
          <w:lang w:val="en-GB"/>
        </w:rPr>
        <w:t>related</w:t>
      </w:r>
      <w:r w:rsidR="007548C7">
        <w:rPr>
          <w:lang w:val="en-GB"/>
        </w:rPr>
        <w:t xml:space="preserve"> </w:t>
      </w:r>
      <w:r w:rsidRPr="008A2E23">
        <w:rPr>
          <w:lang w:val="en-GB"/>
        </w:rPr>
        <w:t>to</w:t>
      </w:r>
      <w:r w:rsidR="007548C7">
        <w:rPr>
          <w:lang w:val="en-GB"/>
        </w:rPr>
        <w:t xml:space="preserve"> </w:t>
      </w:r>
      <w:r w:rsidRPr="008A2E23">
        <w:rPr>
          <w:lang w:val="en-GB"/>
        </w:rPr>
        <w:t>specific</w:t>
      </w:r>
      <w:r w:rsidR="007548C7">
        <w:rPr>
          <w:lang w:val="en-GB"/>
        </w:rPr>
        <w:t xml:space="preserve"> </w:t>
      </w:r>
      <w:r w:rsidRPr="008A2E23">
        <w:rPr>
          <w:lang w:val="en-GB"/>
        </w:rPr>
        <w:t>concepts</w:t>
      </w:r>
      <w:r w:rsidR="007548C7">
        <w:rPr>
          <w:lang w:val="en-GB"/>
        </w:rPr>
        <w:t xml:space="preserve"> </w:t>
      </w:r>
      <w:r w:rsidRPr="008A2E23">
        <w:rPr>
          <w:lang w:val="en-GB"/>
        </w:rPr>
        <w:t>relevant</w:t>
      </w:r>
      <w:r w:rsidR="007548C7">
        <w:rPr>
          <w:lang w:val="en-GB"/>
        </w:rPr>
        <w:t xml:space="preserve"> </w:t>
      </w:r>
      <w:r w:rsidRPr="008A2E23">
        <w:rPr>
          <w:lang w:val="en-GB"/>
        </w:rPr>
        <w:t>to</w:t>
      </w:r>
      <w:r w:rsidR="007548C7">
        <w:rPr>
          <w:lang w:val="en-GB"/>
        </w:rPr>
        <w:t xml:space="preserve"> </w:t>
      </w:r>
      <w:r w:rsidRPr="008A2E23">
        <w:rPr>
          <w:lang w:val="en-GB"/>
        </w:rPr>
        <w:t>the</w:t>
      </w:r>
      <w:r w:rsidR="007548C7">
        <w:rPr>
          <w:lang w:val="en-GB"/>
        </w:rPr>
        <w:t xml:space="preserve"> </w:t>
      </w:r>
      <w:r w:rsidRPr="008A2E23">
        <w:rPr>
          <w:lang w:val="en-GB"/>
        </w:rPr>
        <w:t>GOS-L</w:t>
      </w:r>
      <w:r w:rsidR="007548C7">
        <w:rPr>
          <w:lang w:val="en-GB"/>
        </w:rPr>
        <w:t xml:space="preserve"> </w:t>
      </w:r>
      <w:r w:rsidRPr="008A2E23">
        <w:rPr>
          <w:lang w:val="en-GB"/>
        </w:rPr>
        <w:t>survey</w:t>
      </w:r>
      <w:r w:rsidR="007548C7">
        <w:rPr>
          <w:lang w:val="en-GB"/>
        </w:rPr>
        <w:t xml:space="preserve"> </w:t>
      </w:r>
      <w:r w:rsidRPr="008A2E23">
        <w:rPr>
          <w:lang w:val="en-GB"/>
        </w:rPr>
        <w:t>as</w:t>
      </w:r>
      <w:r w:rsidR="007548C7">
        <w:rPr>
          <w:lang w:val="en-GB"/>
        </w:rPr>
        <w:t xml:space="preserve"> </w:t>
      </w:r>
      <w:r w:rsidRPr="008A2E23">
        <w:rPr>
          <w:lang w:val="en-GB"/>
        </w:rPr>
        <w:t>well</w:t>
      </w:r>
      <w:r w:rsidR="007548C7">
        <w:rPr>
          <w:lang w:val="en-GB"/>
        </w:rPr>
        <w:t xml:space="preserve"> </w:t>
      </w:r>
      <w:r w:rsidRPr="008A2E23">
        <w:rPr>
          <w:lang w:val="en-GB"/>
        </w:rPr>
        <w:t>as</w:t>
      </w:r>
      <w:r w:rsidR="007548C7">
        <w:rPr>
          <w:lang w:val="en-GB"/>
        </w:rPr>
        <w:t xml:space="preserve"> </w:t>
      </w:r>
      <w:r w:rsidR="00BD295D" w:rsidRPr="008A2E23">
        <w:rPr>
          <w:lang w:val="en-GB"/>
        </w:rPr>
        <w:t>a</w:t>
      </w:r>
      <w:r w:rsidR="007548C7">
        <w:rPr>
          <w:lang w:val="en-GB"/>
        </w:rPr>
        <w:t xml:space="preserve"> </w:t>
      </w:r>
      <w:r w:rsidR="00BD295D" w:rsidRPr="008A2E23">
        <w:rPr>
          <w:lang w:val="en-GB"/>
        </w:rPr>
        <w:t>listing</w:t>
      </w:r>
      <w:r w:rsidR="007548C7">
        <w:rPr>
          <w:lang w:val="en-GB"/>
        </w:rPr>
        <w:t xml:space="preserve"> </w:t>
      </w:r>
      <w:r w:rsidR="00BD295D" w:rsidRPr="008A2E23">
        <w:rPr>
          <w:lang w:val="en-GB"/>
        </w:rPr>
        <w:t>of</w:t>
      </w:r>
      <w:r w:rsidR="007548C7">
        <w:rPr>
          <w:lang w:val="en-GB"/>
        </w:rPr>
        <w:t xml:space="preserve"> </w:t>
      </w:r>
      <w:r w:rsidR="00BD295D" w:rsidRPr="008A2E23">
        <w:rPr>
          <w:lang w:val="en-GB"/>
        </w:rPr>
        <w:t>tables</w:t>
      </w:r>
      <w:r w:rsidR="007548C7">
        <w:rPr>
          <w:lang w:val="en-GB"/>
        </w:rPr>
        <w:t xml:space="preserve"> </w:t>
      </w:r>
      <w:r w:rsidR="00BD295D" w:rsidRPr="008A2E23">
        <w:rPr>
          <w:lang w:val="en-GB"/>
        </w:rPr>
        <w:t>that</w:t>
      </w:r>
      <w:r w:rsidR="007548C7">
        <w:rPr>
          <w:lang w:val="en-GB"/>
        </w:rPr>
        <w:t xml:space="preserve"> </w:t>
      </w:r>
      <w:r w:rsidR="00BD295D" w:rsidRPr="008A2E23">
        <w:rPr>
          <w:lang w:val="en-GB"/>
        </w:rPr>
        <w:t>can</w:t>
      </w:r>
      <w:r w:rsidR="007548C7">
        <w:rPr>
          <w:lang w:val="en-GB"/>
        </w:rPr>
        <w:t xml:space="preserve"> </w:t>
      </w:r>
      <w:r w:rsidR="00BD295D" w:rsidRPr="008A2E23">
        <w:rPr>
          <w:lang w:val="en-GB"/>
        </w:rPr>
        <w:t>be</w:t>
      </w:r>
      <w:r w:rsidR="007548C7">
        <w:rPr>
          <w:lang w:val="en-GB"/>
        </w:rPr>
        <w:t xml:space="preserve"> </w:t>
      </w:r>
      <w:r w:rsidR="00BD295D" w:rsidRPr="008A2E23">
        <w:rPr>
          <w:lang w:val="en-GB"/>
        </w:rPr>
        <w:t>used</w:t>
      </w:r>
      <w:r w:rsidR="007548C7">
        <w:rPr>
          <w:lang w:val="en-GB"/>
        </w:rPr>
        <w:t xml:space="preserve"> </w:t>
      </w:r>
      <w:r w:rsidR="00BD295D" w:rsidRPr="008A2E23">
        <w:rPr>
          <w:lang w:val="en-GB"/>
        </w:rPr>
        <w:t>to</w:t>
      </w:r>
      <w:r w:rsidR="007548C7">
        <w:rPr>
          <w:lang w:val="en-GB"/>
        </w:rPr>
        <w:t xml:space="preserve"> </w:t>
      </w:r>
      <w:r w:rsidR="00BD295D" w:rsidRPr="008A2E23">
        <w:rPr>
          <w:lang w:val="en-GB"/>
        </w:rPr>
        <w:t>explore</w:t>
      </w:r>
      <w:r w:rsidR="007548C7">
        <w:rPr>
          <w:lang w:val="en-GB"/>
        </w:rPr>
        <w:t xml:space="preserve"> </w:t>
      </w:r>
      <w:r w:rsidR="00BD295D" w:rsidRPr="008A2E23">
        <w:rPr>
          <w:lang w:val="en-GB"/>
        </w:rPr>
        <w:t>additional</w:t>
      </w:r>
      <w:r w:rsidR="007548C7">
        <w:rPr>
          <w:lang w:val="en-GB"/>
        </w:rPr>
        <w:t xml:space="preserve"> </w:t>
      </w:r>
      <w:r w:rsidR="00BD295D" w:rsidRPr="008A2E23">
        <w:rPr>
          <w:lang w:val="en-GB"/>
        </w:rPr>
        <w:t>themes</w:t>
      </w:r>
      <w:r w:rsidR="007548C7">
        <w:rPr>
          <w:lang w:val="en-GB"/>
        </w:rPr>
        <w:t xml:space="preserve"> </w:t>
      </w:r>
      <w:r w:rsidR="00BD295D" w:rsidRPr="008A2E23">
        <w:rPr>
          <w:lang w:val="en-GB"/>
        </w:rPr>
        <w:t>related</w:t>
      </w:r>
      <w:r w:rsidR="007548C7">
        <w:rPr>
          <w:lang w:val="en-GB"/>
        </w:rPr>
        <w:t xml:space="preserve"> </w:t>
      </w:r>
      <w:r w:rsidR="00BD295D" w:rsidRPr="008A2E23">
        <w:rPr>
          <w:lang w:val="en-GB"/>
        </w:rPr>
        <w:t>to</w:t>
      </w:r>
      <w:r w:rsidR="007548C7">
        <w:rPr>
          <w:lang w:val="en-GB"/>
        </w:rPr>
        <w:t xml:space="preserve"> </w:t>
      </w:r>
      <w:r w:rsidR="00BD295D" w:rsidRPr="008A2E23">
        <w:rPr>
          <w:lang w:val="en-GB"/>
        </w:rPr>
        <w:t>the</w:t>
      </w:r>
      <w:r w:rsidR="007548C7">
        <w:rPr>
          <w:lang w:val="en-GB"/>
        </w:rPr>
        <w:t xml:space="preserve"> </w:t>
      </w:r>
      <w:r w:rsidR="00BD295D" w:rsidRPr="008A2E23">
        <w:rPr>
          <w:lang w:val="en-GB"/>
        </w:rPr>
        <w:t>GOS-Longitudinal</w:t>
      </w:r>
      <w:r w:rsidRPr="008A2E23">
        <w:rPr>
          <w:lang w:val="en-GB"/>
        </w:rPr>
        <w:t>.</w:t>
      </w:r>
    </w:p>
    <w:p w14:paraId="4642E3FB" w14:textId="7329745E" w:rsidR="005B08B9" w:rsidRPr="008A2E23" w:rsidRDefault="00ED2CC8" w:rsidP="005B08B9">
      <w:pPr>
        <w:pStyle w:val="Heading2"/>
        <w:rPr>
          <w:lang w:val="en-GB"/>
        </w:rPr>
      </w:pPr>
      <w:r w:rsidRPr="008A2E23">
        <w:rPr>
          <w:lang w:val="en-GB"/>
        </w:rPr>
        <w:t>L</w:t>
      </w:r>
      <w:r w:rsidR="005B08B9" w:rsidRPr="008A2E23">
        <w:rPr>
          <w:lang w:val="en-GB"/>
        </w:rPr>
        <w:t>ist</w:t>
      </w:r>
      <w:r w:rsidR="007548C7">
        <w:rPr>
          <w:lang w:val="en-GB"/>
        </w:rPr>
        <w:t xml:space="preserve"> </w:t>
      </w:r>
      <w:r w:rsidR="005B08B9" w:rsidRPr="008A2E23">
        <w:rPr>
          <w:lang w:val="en-GB"/>
        </w:rPr>
        <w:t>of</w:t>
      </w:r>
      <w:r w:rsidR="007548C7">
        <w:rPr>
          <w:lang w:val="en-GB"/>
        </w:rPr>
        <w:t xml:space="preserve"> </w:t>
      </w:r>
      <w:r w:rsidRPr="008A2E23">
        <w:rPr>
          <w:lang w:val="en-GB"/>
        </w:rPr>
        <w:t>National</w:t>
      </w:r>
      <w:r w:rsidR="007548C7">
        <w:rPr>
          <w:lang w:val="en-GB"/>
        </w:rPr>
        <w:t xml:space="preserve"> </w:t>
      </w:r>
      <w:r w:rsidRPr="008A2E23">
        <w:rPr>
          <w:lang w:val="en-GB"/>
        </w:rPr>
        <w:t>Report</w:t>
      </w:r>
      <w:r w:rsidR="007548C7">
        <w:rPr>
          <w:lang w:val="en-GB"/>
        </w:rPr>
        <w:t xml:space="preserve"> </w:t>
      </w:r>
      <w:r w:rsidRPr="008A2E23">
        <w:rPr>
          <w:lang w:val="en-GB"/>
        </w:rPr>
        <w:t>and</w:t>
      </w:r>
      <w:r w:rsidR="007548C7">
        <w:rPr>
          <w:lang w:val="en-GB"/>
        </w:rPr>
        <w:t xml:space="preserve"> </w:t>
      </w:r>
      <w:r w:rsidRPr="008A2E23">
        <w:rPr>
          <w:lang w:val="en-GB"/>
        </w:rPr>
        <w:t>associated</w:t>
      </w:r>
      <w:r w:rsidR="007548C7">
        <w:rPr>
          <w:lang w:val="en-GB"/>
        </w:rPr>
        <w:t xml:space="preserve"> </w:t>
      </w:r>
      <w:r w:rsidRPr="008A2E23">
        <w:rPr>
          <w:lang w:val="en-GB"/>
        </w:rPr>
        <w:t>tables</w:t>
      </w:r>
    </w:p>
    <w:tbl>
      <w:tblPr>
        <w:tblStyle w:val="TableGridLight"/>
        <w:tblW w:w="5356" w:type="pct"/>
        <w:tblLayout w:type="fixed"/>
        <w:tblLook w:val="04A0" w:firstRow="1" w:lastRow="0" w:firstColumn="1" w:lastColumn="0" w:noHBand="0" w:noVBand="1"/>
      </w:tblPr>
      <w:tblGrid>
        <w:gridCol w:w="1137"/>
        <w:gridCol w:w="1554"/>
        <w:gridCol w:w="3116"/>
        <w:gridCol w:w="5387"/>
      </w:tblGrid>
      <w:tr w:rsidR="00081D02" w:rsidRPr="00701BDF" w14:paraId="5300195A" w14:textId="5C3BF398" w:rsidTr="006B5B32">
        <w:trPr>
          <w:trHeight w:val="113"/>
        </w:trPr>
        <w:tc>
          <w:tcPr>
            <w:tcW w:w="508" w:type="pct"/>
            <w:hideMark/>
          </w:tcPr>
          <w:p w14:paraId="6D23290A" w14:textId="288C0AC7" w:rsidR="00081D02" w:rsidRPr="00701BDF" w:rsidRDefault="00081D02" w:rsidP="00081D02">
            <w:pPr>
              <w:rPr>
                <w:rFonts w:eastAsia="Times New Roman" w:cs="Arial"/>
                <w:b/>
                <w:bCs/>
                <w:szCs w:val="20"/>
                <w:lang w:val="en-AU" w:eastAsia="en-AU"/>
              </w:rPr>
            </w:pPr>
            <w:r w:rsidRPr="009E5D87">
              <w:rPr>
                <w:rStyle w:val="AtleticoMED"/>
                <w:b/>
                <w:bCs/>
              </w:rPr>
              <w:t>Course level</w:t>
            </w:r>
          </w:p>
        </w:tc>
        <w:tc>
          <w:tcPr>
            <w:tcW w:w="694" w:type="pct"/>
            <w:hideMark/>
          </w:tcPr>
          <w:p w14:paraId="78EA63B5" w14:textId="792C1CAD" w:rsidR="00081D02" w:rsidRPr="00701BDF" w:rsidRDefault="00081D02" w:rsidP="00081D02">
            <w:pPr>
              <w:rPr>
                <w:rFonts w:eastAsia="Times New Roman" w:cs="Arial"/>
                <w:b/>
                <w:bCs/>
                <w:szCs w:val="20"/>
                <w:lang w:val="en-AU" w:eastAsia="en-AU"/>
              </w:rPr>
            </w:pPr>
            <w:r w:rsidRPr="009E5D87">
              <w:rPr>
                <w:rStyle w:val="AtleticoMED"/>
                <w:b/>
                <w:bCs/>
              </w:rPr>
              <w:t>Report Table</w:t>
            </w:r>
          </w:p>
        </w:tc>
        <w:tc>
          <w:tcPr>
            <w:tcW w:w="1392" w:type="pct"/>
          </w:tcPr>
          <w:p w14:paraId="5900D9BE" w14:textId="2C5500DA" w:rsidR="00081D02" w:rsidRPr="00701BDF" w:rsidRDefault="00081D02" w:rsidP="00081D02">
            <w:pPr>
              <w:rPr>
                <w:rFonts w:eastAsia="Times New Roman" w:cs="Arial"/>
                <w:b/>
                <w:bCs/>
                <w:szCs w:val="20"/>
                <w:lang w:val="en-AU" w:eastAsia="en-AU"/>
              </w:rPr>
            </w:pPr>
            <w:r w:rsidRPr="009E5D87">
              <w:rPr>
                <w:rStyle w:val="AtleticoMED"/>
                <w:b/>
                <w:bCs/>
              </w:rPr>
              <w:t>Sheet name</w:t>
            </w:r>
          </w:p>
        </w:tc>
        <w:tc>
          <w:tcPr>
            <w:tcW w:w="2406" w:type="pct"/>
          </w:tcPr>
          <w:p w14:paraId="02FD0116" w14:textId="540E632A" w:rsidR="00081D02" w:rsidRPr="00701BDF" w:rsidRDefault="00081D02" w:rsidP="00081D02">
            <w:pPr>
              <w:rPr>
                <w:rFonts w:eastAsia="Times New Roman" w:cs="Arial"/>
                <w:b/>
                <w:bCs/>
                <w:szCs w:val="20"/>
                <w:lang w:val="en-AU" w:eastAsia="en-AU"/>
              </w:rPr>
            </w:pPr>
            <w:r w:rsidRPr="009E5D87">
              <w:rPr>
                <w:rStyle w:val="AtleticoMED"/>
                <w:b/>
                <w:bCs/>
              </w:rPr>
              <w:t>Table title</w:t>
            </w:r>
          </w:p>
        </w:tc>
      </w:tr>
      <w:tr w:rsidR="00081D02" w:rsidRPr="00701BDF" w14:paraId="46DC86C4" w14:textId="3F1F6DED" w:rsidTr="006B5B32">
        <w:trPr>
          <w:trHeight w:val="113"/>
        </w:trPr>
        <w:tc>
          <w:tcPr>
            <w:tcW w:w="508" w:type="pct"/>
            <w:noWrap/>
            <w:hideMark/>
          </w:tcPr>
          <w:p w14:paraId="45D9829D" w14:textId="4D773512" w:rsidR="00081D02" w:rsidRPr="00701BDF" w:rsidRDefault="00081D02" w:rsidP="00081D02">
            <w:pPr>
              <w:rPr>
                <w:rFonts w:eastAsia="Times New Roman" w:cs="Arial"/>
                <w:szCs w:val="20"/>
                <w:lang w:val="en-AU" w:eastAsia="en-AU"/>
              </w:rPr>
            </w:pPr>
            <w:r>
              <w:rPr>
                <w:rStyle w:val="AtleticoMED"/>
              </w:rPr>
              <w:t>UG</w:t>
            </w:r>
          </w:p>
        </w:tc>
        <w:tc>
          <w:tcPr>
            <w:tcW w:w="694" w:type="pct"/>
            <w:noWrap/>
            <w:hideMark/>
          </w:tcPr>
          <w:p w14:paraId="4474909C" w14:textId="1FBB62F9" w:rsidR="00081D02" w:rsidRPr="00701BDF" w:rsidRDefault="00081D02" w:rsidP="00081D02">
            <w:pPr>
              <w:rPr>
                <w:rFonts w:eastAsia="Times New Roman" w:cs="Arial"/>
                <w:szCs w:val="20"/>
                <w:lang w:val="en-AU" w:eastAsia="en-AU"/>
              </w:rPr>
            </w:pPr>
            <w:r>
              <w:rPr>
                <w:rStyle w:val="AtleticoMED"/>
              </w:rPr>
              <w:t>Table 1</w:t>
            </w:r>
          </w:p>
        </w:tc>
        <w:tc>
          <w:tcPr>
            <w:tcW w:w="1392" w:type="pct"/>
          </w:tcPr>
          <w:p w14:paraId="06BA3E40" w14:textId="72D09AC8" w:rsidR="00081D02" w:rsidRPr="00701BDF" w:rsidRDefault="00081D02" w:rsidP="00081D02">
            <w:pPr>
              <w:rPr>
                <w:rFonts w:eastAsia="Times New Roman" w:cs="Arial"/>
                <w:szCs w:val="20"/>
                <w:lang w:val="en-AU" w:eastAsia="en-AU"/>
              </w:rPr>
            </w:pPr>
            <w:r>
              <w:rPr>
                <w:rStyle w:val="AtleticoMED"/>
              </w:rPr>
              <w:t>FTE_UG_ALL_5Y</w:t>
            </w:r>
          </w:p>
        </w:tc>
        <w:tc>
          <w:tcPr>
            <w:tcW w:w="2406" w:type="pct"/>
          </w:tcPr>
          <w:p w14:paraId="33C8FB23" w14:textId="47CEF0ED" w:rsidR="00081D02" w:rsidRPr="00701BDF" w:rsidRDefault="00081D02" w:rsidP="00081D02">
            <w:pPr>
              <w:rPr>
                <w:rFonts w:eastAsia="Times New Roman" w:cs="Arial"/>
                <w:szCs w:val="20"/>
                <w:lang w:val="en-AU" w:eastAsia="en-AU"/>
              </w:rPr>
            </w:pPr>
            <w:r>
              <w:rPr>
                <w:rStyle w:val="AtleticoMED"/>
              </w:rPr>
              <w:t>Short- and medium-term full-time employment rate for all 2007 to 2017 undergraduates</w:t>
            </w:r>
          </w:p>
        </w:tc>
      </w:tr>
      <w:tr w:rsidR="00081D02" w:rsidRPr="00701BDF" w14:paraId="2DC39E06" w14:textId="4057369F" w:rsidTr="006B5B32">
        <w:trPr>
          <w:trHeight w:val="113"/>
        </w:trPr>
        <w:tc>
          <w:tcPr>
            <w:tcW w:w="508" w:type="pct"/>
            <w:noWrap/>
            <w:hideMark/>
          </w:tcPr>
          <w:p w14:paraId="152ADBBB" w14:textId="651AE0C0" w:rsidR="00081D02" w:rsidRPr="00701BDF" w:rsidRDefault="00081D02" w:rsidP="00081D02">
            <w:pPr>
              <w:rPr>
                <w:rFonts w:eastAsia="Times New Roman" w:cs="Arial"/>
                <w:szCs w:val="20"/>
                <w:lang w:val="en-AU" w:eastAsia="en-AU"/>
              </w:rPr>
            </w:pPr>
            <w:r>
              <w:rPr>
                <w:rStyle w:val="AtleticoMED"/>
              </w:rPr>
              <w:t>UG</w:t>
            </w:r>
          </w:p>
        </w:tc>
        <w:tc>
          <w:tcPr>
            <w:tcW w:w="694" w:type="pct"/>
            <w:noWrap/>
            <w:hideMark/>
          </w:tcPr>
          <w:p w14:paraId="283C5633" w14:textId="0324B533" w:rsidR="00081D02" w:rsidRPr="00701BDF" w:rsidRDefault="00081D02" w:rsidP="00081D02">
            <w:pPr>
              <w:rPr>
                <w:rFonts w:eastAsia="Times New Roman" w:cs="Arial"/>
                <w:szCs w:val="20"/>
                <w:lang w:val="en-AU" w:eastAsia="en-AU"/>
              </w:rPr>
            </w:pPr>
            <w:r>
              <w:rPr>
                <w:rStyle w:val="AtleticoMED"/>
              </w:rPr>
              <w:t>Table 2</w:t>
            </w:r>
          </w:p>
        </w:tc>
        <w:tc>
          <w:tcPr>
            <w:tcW w:w="1392" w:type="pct"/>
          </w:tcPr>
          <w:p w14:paraId="4C0D37EE" w14:textId="32481E19" w:rsidR="00081D02" w:rsidRPr="00701BDF" w:rsidRDefault="00081D02" w:rsidP="00081D02">
            <w:pPr>
              <w:rPr>
                <w:rFonts w:cs="Arial"/>
                <w:szCs w:val="20"/>
              </w:rPr>
            </w:pPr>
            <w:r>
              <w:rPr>
                <w:rStyle w:val="AtleticoMED"/>
              </w:rPr>
              <w:t>STMT_UG_ALL_1Y</w:t>
            </w:r>
          </w:p>
        </w:tc>
        <w:tc>
          <w:tcPr>
            <w:tcW w:w="2406" w:type="pct"/>
          </w:tcPr>
          <w:p w14:paraId="6CD7417C" w14:textId="13B7843F" w:rsidR="00081D02" w:rsidRPr="00701BDF" w:rsidRDefault="00081D02" w:rsidP="00081D02">
            <w:pPr>
              <w:rPr>
                <w:rFonts w:cs="Arial"/>
                <w:szCs w:val="20"/>
              </w:rPr>
            </w:pPr>
            <w:r>
              <w:rPr>
                <w:rStyle w:val="AtleticoMED"/>
              </w:rPr>
              <w:t>Short-term and medium-term outcomes for undergraduates</w:t>
            </w:r>
          </w:p>
        </w:tc>
      </w:tr>
      <w:tr w:rsidR="00081D02" w:rsidRPr="00701BDF" w14:paraId="17E87752" w14:textId="18F81614" w:rsidTr="006B5B32">
        <w:trPr>
          <w:trHeight w:val="113"/>
        </w:trPr>
        <w:tc>
          <w:tcPr>
            <w:tcW w:w="508" w:type="pct"/>
            <w:noWrap/>
            <w:hideMark/>
          </w:tcPr>
          <w:p w14:paraId="44920833" w14:textId="30A946B5" w:rsidR="00081D02" w:rsidRPr="00701BDF" w:rsidRDefault="00081D02" w:rsidP="00081D02">
            <w:pPr>
              <w:rPr>
                <w:rFonts w:eastAsia="Times New Roman" w:cs="Arial"/>
                <w:szCs w:val="20"/>
                <w:lang w:val="en-AU" w:eastAsia="en-AU"/>
              </w:rPr>
            </w:pPr>
            <w:r>
              <w:rPr>
                <w:rStyle w:val="AtleticoMED"/>
              </w:rPr>
              <w:t>UG</w:t>
            </w:r>
          </w:p>
        </w:tc>
        <w:tc>
          <w:tcPr>
            <w:tcW w:w="694" w:type="pct"/>
            <w:noWrap/>
            <w:hideMark/>
          </w:tcPr>
          <w:p w14:paraId="315152F6" w14:textId="690A510A" w:rsidR="00081D02" w:rsidRPr="00701BDF" w:rsidRDefault="00081D02" w:rsidP="00081D02">
            <w:pPr>
              <w:rPr>
                <w:rFonts w:cs="Arial"/>
                <w:color w:val="000000"/>
                <w:szCs w:val="20"/>
              </w:rPr>
            </w:pPr>
          </w:p>
        </w:tc>
        <w:tc>
          <w:tcPr>
            <w:tcW w:w="1392" w:type="pct"/>
          </w:tcPr>
          <w:p w14:paraId="31C12DD5" w14:textId="4BD3E1D2" w:rsidR="00081D02" w:rsidRPr="00701BDF" w:rsidRDefault="00081D02" w:rsidP="00081D02">
            <w:pPr>
              <w:rPr>
                <w:rFonts w:cs="Arial"/>
                <w:color w:val="000000"/>
                <w:szCs w:val="20"/>
              </w:rPr>
            </w:pPr>
            <w:r>
              <w:rPr>
                <w:rStyle w:val="AtleticoMED"/>
              </w:rPr>
              <w:t>STMT_UG_ALL_3Y</w:t>
            </w:r>
          </w:p>
        </w:tc>
        <w:tc>
          <w:tcPr>
            <w:tcW w:w="2406" w:type="pct"/>
          </w:tcPr>
          <w:p w14:paraId="0073C3A1" w14:textId="1A8B126D" w:rsidR="00081D02" w:rsidRPr="00701BDF" w:rsidRDefault="00081D02" w:rsidP="00081D02">
            <w:pPr>
              <w:rPr>
                <w:rFonts w:cs="Arial"/>
                <w:color w:val="000000"/>
                <w:szCs w:val="20"/>
              </w:rPr>
            </w:pPr>
            <w:r>
              <w:rPr>
                <w:rStyle w:val="AtleticoMED"/>
              </w:rPr>
              <w:t>Short- and medium-term outcomes for undergraduates 2015 to 2017</w:t>
            </w:r>
          </w:p>
        </w:tc>
      </w:tr>
      <w:tr w:rsidR="00081D02" w:rsidRPr="00701BDF" w14:paraId="39FECEDF" w14:textId="74249A1A" w:rsidTr="006B5B32">
        <w:trPr>
          <w:trHeight w:val="113"/>
        </w:trPr>
        <w:tc>
          <w:tcPr>
            <w:tcW w:w="508" w:type="pct"/>
            <w:noWrap/>
            <w:hideMark/>
          </w:tcPr>
          <w:p w14:paraId="4C3630FF" w14:textId="39E7FDF9" w:rsidR="00081D02" w:rsidRPr="00701BDF" w:rsidRDefault="00081D02" w:rsidP="00081D02">
            <w:pPr>
              <w:rPr>
                <w:rFonts w:eastAsia="Times New Roman" w:cs="Arial"/>
                <w:szCs w:val="20"/>
                <w:lang w:val="en-AU" w:eastAsia="en-AU"/>
              </w:rPr>
            </w:pPr>
            <w:r>
              <w:rPr>
                <w:rStyle w:val="AtleticoMED"/>
              </w:rPr>
              <w:t>UG</w:t>
            </w:r>
          </w:p>
        </w:tc>
        <w:tc>
          <w:tcPr>
            <w:tcW w:w="694" w:type="pct"/>
            <w:noWrap/>
            <w:hideMark/>
          </w:tcPr>
          <w:p w14:paraId="560286EB" w14:textId="6F36F3DF" w:rsidR="00081D02" w:rsidRPr="00701BDF" w:rsidRDefault="00081D02" w:rsidP="00081D02">
            <w:pPr>
              <w:rPr>
                <w:rFonts w:eastAsia="Times New Roman" w:cs="Arial"/>
                <w:szCs w:val="20"/>
                <w:lang w:val="en-AU" w:eastAsia="en-AU"/>
              </w:rPr>
            </w:pPr>
            <w:r>
              <w:rPr>
                <w:rStyle w:val="AtleticoMED"/>
              </w:rPr>
              <w:t>Table 3</w:t>
            </w:r>
          </w:p>
        </w:tc>
        <w:tc>
          <w:tcPr>
            <w:tcW w:w="1392" w:type="pct"/>
          </w:tcPr>
          <w:p w14:paraId="619E9A76" w14:textId="2A36B271" w:rsidR="00081D02" w:rsidRPr="00701BDF" w:rsidRDefault="00081D02" w:rsidP="00081D02">
            <w:pPr>
              <w:rPr>
                <w:rFonts w:cs="Arial"/>
                <w:szCs w:val="20"/>
              </w:rPr>
            </w:pPr>
            <w:r>
              <w:rPr>
                <w:rStyle w:val="AtleticoMED"/>
              </w:rPr>
              <w:t>STMT_UG_ALL_1Y_SEX</w:t>
            </w:r>
          </w:p>
        </w:tc>
        <w:tc>
          <w:tcPr>
            <w:tcW w:w="2406" w:type="pct"/>
          </w:tcPr>
          <w:p w14:paraId="3B38D481" w14:textId="0F68596B" w:rsidR="00081D02" w:rsidRPr="00701BDF" w:rsidRDefault="00081D02" w:rsidP="00081D02">
            <w:pPr>
              <w:rPr>
                <w:rFonts w:cs="Arial"/>
                <w:szCs w:val="20"/>
              </w:rPr>
            </w:pPr>
            <w:r>
              <w:rPr>
                <w:rStyle w:val="AtleticoMED"/>
              </w:rPr>
              <w:t>Short-term and medium-term outcomes for undergraduates by gender</w:t>
            </w:r>
          </w:p>
        </w:tc>
      </w:tr>
      <w:tr w:rsidR="00081D02" w:rsidRPr="00701BDF" w14:paraId="5058A22F" w14:textId="0E3D1E07" w:rsidTr="006B5B32">
        <w:trPr>
          <w:trHeight w:val="113"/>
        </w:trPr>
        <w:tc>
          <w:tcPr>
            <w:tcW w:w="508" w:type="pct"/>
            <w:noWrap/>
            <w:hideMark/>
          </w:tcPr>
          <w:p w14:paraId="7F531142" w14:textId="42407310" w:rsidR="00081D02" w:rsidRPr="00701BDF" w:rsidRDefault="00081D02" w:rsidP="00081D02">
            <w:pPr>
              <w:rPr>
                <w:rFonts w:eastAsia="Times New Roman" w:cs="Arial"/>
                <w:szCs w:val="20"/>
                <w:lang w:val="en-AU" w:eastAsia="en-AU"/>
              </w:rPr>
            </w:pPr>
            <w:r>
              <w:rPr>
                <w:rStyle w:val="AtleticoMED"/>
              </w:rPr>
              <w:t>PGC</w:t>
            </w:r>
          </w:p>
        </w:tc>
        <w:tc>
          <w:tcPr>
            <w:tcW w:w="694" w:type="pct"/>
            <w:noWrap/>
            <w:hideMark/>
          </w:tcPr>
          <w:p w14:paraId="30C9FF6C" w14:textId="1BB5CD62" w:rsidR="00081D02" w:rsidRPr="00701BDF" w:rsidRDefault="00081D02" w:rsidP="00081D02">
            <w:pPr>
              <w:rPr>
                <w:rFonts w:eastAsia="Times New Roman" w:cs="Arial"/>
                <w:szCs w:val="20"/>
                <w:lang w:val="en-AU" w:eastAsia="en-AU"/>
              </w:rPr>
            </w:pPr>
            <w:r>
              <w:rPr>
                <w:rStyle w:val="AtleticoMED"/>
              </w:rPr>
              <w:t>Table 4</w:t>
            </w:r>
          </w:p>
        </w:tc>
        <w:tc>
          <w:tcPr>
            <w:tcW w:w="1392" w:type="pct"/>
          </w:tcPr>
          <w:p w14:paraId="24AD5521" w14:textId="2894E5E5" w:rsidR="00081D02" w:rsidRPr="00701BDF" w:rsidRDefault="00081D02" w:rsidP="00081D02">
            <w:pPr>
              <w:rPr>
                <w:rFonts w:cs="Arial"/>
                <w:szCs w:val="20"/>
              </w:rPr>
            </w:pPr>
            <w:r>
              <w:rPr>
                <w:rStyle w:val="AtleticoMED"/>
              </w:rPr>
              <w:t>STMT_PGC_ALL_1Y</w:t>
            </w:r>
          </w:p>
        </w:tc>
        <w:tc>
          <w:tcPr>
            <w:tcW w:w="2406" w:type="pct"/>
          </w:tcPr>
          <w:p w14:paraId="59B598C1" w14:textId="73444BFE" w:rsidR="00081D02" w:rsidRPr="00701BDF" w:rsidRDefault="00081D02" w:rsidP="00081D02">
            <w:pPr>
              <w:rPr>
                <w:rFonts w:cs="Arial"/>
                <w:szCs w:val="20"/>
              </w:rPr>
            </w:pPr>
            <w:r>
              <w:rPr>
                <w:rStyle w:val="AtleticoMED"/>
              </w:rPr>
              <w:t>Short-term and medium-term outcomes for postgraduate coursework graduates</w:t>
            </w:r>
          </w:p>
        </w:tc>
      </w:tr>
      <w:tr w:rsidR="00081D02" w:rsidRPr="00701BDF" w14:paraId="32A71548" w14:textId="26B21661" w:rsidTr="006B5B32">
        <w:trPr>
          <w:trHeight w:val="113"/>
        </w:trPr>
        <w:tc>
          <w:tcPr>
            <w:tcW w:w="508" w:type="pct"/>
            <w:noWrap/>
            <w:hideMark/>
          </w:tcPr>
          <w:p w14:paraId="7352B7A4" w14:textId="718E328D" w:rsidR="00081D02" w:rsidRPr="00701BDF" w:rsidRDefault="00081D02" w:rsidP="00081D02">
            <w:pPr>
              <w:rPr>
                <w:rFonts w:eastAsia="Times New Roman" w:cs="Arial"/>
                <w:szCs w:val="20"/>
                <w:lang w:val="en-AU" w:eastAsia="en-AU"/>
              </w:rPr>
            </w:pPr>
            <w:r>
              <w:rPr>
                <w:rStyle w:val="AtleticoMED"/>
              </w:rPr>
              <w:t>PGC</w:t>
            </w:r>
          </w:p>
        </w:tc>
        <w:tc>
          <w:tcPr>
            <w:tcW w:w="694" w:type="pct"/>
            <w:noWrap/>
            <w:hideMark/>
          </w:tcPr>
          <w:p w14:paraId="475C1539" w14:textId="76B6A069" w:rsidR="00081D02" w:rsidRPr="00701BDF" w:rsidRDefault="00081D02" w:rsidP="00081D02">
            <w:pPr>
              <w:rPr>
                <w:rFonts w:eastAsia="Times New Roman" w:cs="Arial"/>
                <w:szCs w:val="20"/>
                <w:lang w:val="en-AU" w:eastAsia="en-AU"/>
              </w:rPr>
            </w:pPr>
            <w:r>
              <w:rPr>
                <w:rStyle w:val="AtleticoMED"/>
              </w:rPr>
              <w:t>Table 5</w:t>
            </w:r>
          </w:p>
        </w:tc>
        <w:tc>
          <w:tcPr>
            <w:tcW w:w="1392" w:type="pct"/>
          </w:tcPr>
          <w:p w14:paraId="40EC31BA" w14:textId="5734DA3F" w:rsidR="00081D02" w:rsidRPr="00701BDF" w:rsidRDefault="00081D02" w:rsidP="00081D02">
            <w:pPr>
              <w:rPr>
                <w:rFonts w:cs="Arial"/>
                <w:szCs w:val="20"/>
              </w:rPr>
            </w:pPr>
            <w:r>
              <w:rPr>
                <w:rStyle w:val="AtleticoMED"/>
              </w:rPr>
              <w:t>STMT_PGC_ALL_1Y_SEX</w:t>
            </w:r>
          </w:p>
        </w:tc>
        <w:tc>
          <w:tcPr>
            <w:tcW w:w="2406" w:type="pct"/>
          </w:tcPr>
          <w:p w14:paraId="19116128" w14:textId="21A597B4" w:rsidR="00081D02" w:rsidRPr="00701BDF" w:rsidRDefault="00081D02" w:rsidP="00081D02">
            <w:pPr>
              <w:rPr>
                <w:rFonts w:cs="Arial"/>
                <w:szCs w:val="20"/>
              </w:rPr>
            </w:pPr>
            <w:r>
              <w:rPr>
                <w:rStyle w:val="AtleticoMED"/>
              </w:rPr>
              <w:t>Short-term and medium-term outcomes for postgraduate coursework by gender</w:t>
            </w:r>
          </w:p>
        </w:tc>
      </w:tr>
      <w:tr w:rsidR="00081D02" w:rsidRPr="00701BDF" w14:paraId="26C381EB" w14:textId="4AC8EDCF" w:rsidTr="006B5B32">
        <w:trPr>
          <w:trHeight w:val="113"/>
        </w:trPr>
        <w:tc>
          <w:tcPr>
            <w:tcW w:w="508" w:type="pct"/>
            <w:noWrap/>
            <w:hideMark/>
          </w:tcPr>
          <w:p w14:paraId="4EE8425F" w14:textId="31A3B58E" w:rsidR="00081D02" w:rsidRPr="00701BDF" w:rsidRDefault="00081D02" w:rsidP="00081D02">
            <w:pPr>
              <w:rPr>
                <w:rFonts w:eastAsia="Times New Roman" w:cs="Arial"/>
                <w:szCs w:val="20"/>
                <w:lang w:val="en-AU" w:eastAsia="en-AU"/>
              </w:rPr>
            </w:pPr>
            <w:r>
              <w:rPr>
                <w:rStyle w:val="AtleticoMED"/>
              </w:rPr>
              <w:t>PGR</w:t>
            </w:r>
          </w:p>
        </w:tc>
        <w:tc>
          <w:tcPr>
            <w:tcW w:w="694" w:type="pct"/>
            <w:noWrap/>
            <w:hideMark/>
          </w:tcPr>
          <w:p w14:paraId="3F4720D6" w14:textId="640CD563" w:rsidR="00081D02" w:rsidRPr="00701BDF" w:rsidRDefault="00081D02" w:rsidP="00081D02">
            <w:pPr>
              <w:rPr>
                <w:rFonts w:eastAsia="Times New Roman" w:cs="Arial"/>
                <w:szCs w:val="20"/>
                <w:lang w:val="en-AU" w:eastAsia="en-AU"/>
              </w:rPr>
            </w:pPr>
            <w:r>
              <w:rPr>
                <w:rStyle w:val="AtleticoMED"/>
              </w:rPr>
              <w:t>Table 6</w:t>
            </w:r>
          </w:p>
        </w:tc>
        <w:tc>
          <w:tcPr>
            <w:tcW w:w="1392" w:type="pct"/>
          </w:tcPr>
          <w:p w14:paraId="6BAA0B13" w14:textId="5B631B98" w:rsidR="00081D02" w:rsidRPr="00701BDF" w:rsidRDefault="00081D02" w:rsidP="00081D02">
            <w:pPr>
              <w:rPr>
                <w:rFonts w:eastAsia="Times New Roman" w:cs="Arial"/>
                <w:szCs w:val="20"/>
                <w:lang w:val="en-AU" w:eastAsia="en-AU"/>
              </w:rPr>
            </w:pPr>
            <w:r>
              <w:rPr>
                <w:rStyle w:val="AtleticoMED"/>
              </w:rPr>
              <w:t>STMT_PGR_ALL_1Y</w:t>
            </w:r>
          </w:p>
        </w:tc>
        <w:tc>
          <w:tcPr>
            <w:tcW w:w="2406" w:type="pct"/>
          </w:tcPr>
          <w:p w14:paraId="1957F378" w14:textId="04266DE4" w:rsidR="00081D02" w:rsidRPr="00701BDF" w:rsidRDefault="00081D02" w:rsidP="00081D02">
            <w:pPr>
              <w:rPr>
                <w:rFonts w:eastAsia="Times New Roman" w:cs="Arial"/>
                <w:szCs w:val="20"/>
                <w:lang w:val="en-AU" w:eastAsia="en-AU"/>
              </w:rPr>
            </w:pPr>
            <w:r>
              <w:rPr>
                <w:rStyle w:val="AtleticoMED"/>
              </w:rPr>
              <w:t>Short-term and medium-term outcomes of postgraduate research graduates</w:t>
            </w:r>
          </w:p>
        </w:tc>
      </w:tr>
      <w:tr w:rsidR="00081D02" w:rsidRPr="00701BDF" w14:paraId="3B65F35B" w14:textId="5E241131" w:rsidTr="006B5B32">
        <w:trPr>
          <w:trHeight w:val="113"/>
        </w:trPr>
        <w:tc>
          <w:tcPr>
            <w:tcW w:w="508" w:type="pct"/>
            <w:noWrap/>
            <w:hideMark/>
          </w:tcPr>
          <w:p w14:paraId="355BD57C" w14:textId="60F49CD2" w:rsidR="00081D02" w:rsidRPr="00701BDF" w:rsidRDefault="00081D02" w:rsidP="00081D02">
            <w:pPr>
              <w:rPr>
                <w:rFonts w:eastAsia="Times New Roman" w:cs="Arial"/>
                <w:szCs w:val="20"/>
                <w:lang w:val="en-AU" w:eastAsia="en-AU"/>
              </w:rPr>
            </w:pPr>
            <w:r>
              <w:rPr>
                <w:rStyle w:val="AtleticoMED"/>
              </w:rPr>
              <w:t>PGR</w:t>
            </w:r>
          </w:p>
        </w:tc>
        <w:tc>
          <w:tcPr>
            <w:tcW w:w="694" w:type="pct"/>
            <w:noWrap/>
            <w:hideMark/>
          </w:tcPr>
          <w:p w14:paraId="1F19C9F8" w14:textId="2BF36E3F" w:rsidR="00081D02" w:rsidRPr="00701BDF" w:rsidRDefault="00081D02" w:rsidP="00081D02">
            <w:pPr>
              <w:rPr>
                <w:rFonts w:eastAsia="Times New Roman" w:cs="Arial"/>
                <w:szCs w:val="20"/>
                <w:lang w:val="en-AU" w:eastAsia="en-AU"/>
              </w:rPr>
            </w:pPr>
            <w:r>
              <w:rPr>
                <w:rStyle w:val="AtleticoMED"/>
              </w:rPr>
              <w:t>Table 7</w:t>
            </w:r>
          </w:p>
        </w:tc>
        <w:tc>
          <w:tcPr>
            <w:tcW w:w="1392" w:type="pct"/>
          </w:tcPr>
          <w:p w14:paraId="0FBBEBCD" w14:textId="34D9229B" w:rsidR="00081D02" w:rsidRPr="00701BDF" w:rsidRDefault="00081D02" w:rsidP="00081D02">
            <w:pPr>
              <w:rPr>
                <w:rFonts w:cs="Arial"/>
                <w:szCs w:val="20"/>
              </w:rPr>
            </w:pPr>
            <w:r>
              <w:rPr>
                <w:rStyle w:val="AtleticoMED"/>
              </w:rPr>
              <w:t>STMT_PGR_ALL_1Y_SEX</w:t>
            </w:r>
          </w:p>
        </w:tc>
        <w:tc>
          <w:tcPr>
            <w:tcW w:w="2406" w:type="pct"/>
          </w:tcPr>
          <w:p w14:paraId="28B47366" w14:textId="0911653C" w:rsidR="00081D02" w:rsidRPr="00701BDF" w:rsidRDefault="00081D02" w:rsidP="00081D02">
            <w:pPr>
              <w:rPr>
                <w:rFonts w:cs="Arial"/>
                <w:szCs w:val="20"/>
              </w:rPr>
            </w:pPr>
            <w:r>
              <w:rPr>
                <w:rStyle w:val="AtleticoMED"/>
              </w:rPr>
              <w:t>Short-term and medium-term outcomes for postgraduate research by gender</w:t>
            </w:r>
          </w:p>
        </w:tc>
      </w:tr>
      <w:tr w:rsidR="00081D02" w:rsidRPr="00701BDF" w14:paraId="1148E5E0" w14:textId="2DBBC76E" w:rsidTr="006B5B32">
        <w:trPr>
          <w:trHeight w:val="113"/>
        </w:trPr>
        <w:tc>
          <w:tcPr>
            <w:tcW w:w="508" w:type="pct"/>
            <w:noWrap/>
            <w:hideMark/>
          </w:tcPr>
          <w:p w14:paraId="5135AFBE" w14:textId="7C74DDB8" w:rsidR="00081D02" w:rsidRPr="00701BDF" w:rsidRDefault="00081D02" w:rsidP="00081D02">
            <w:pPr>
              <w:rPr>
                <w:rFonts w:eastAsia="Times New Roman" w:cs="Arial"/>
                <w:szCs w:val="20"/>
                <w:lang w:val="en-AU" w:eastAsia="en-AU"/>
              </w:rPr>
            </w:pPr>
            <w:r>
              <w:rPr>
                <w:rStyle w:val="AtleticoMED"/>
              </w:rPr>
              <w:t>ALL</w:t>
            </w:r>
          </w:p>
        </w:tc>
        <w:tc>
          <w:tcPr>
            <w:tcW w:w="694" w:type="pct"/>
            <w:noWrap/>
            <w:hideMark/>
          </w:tcPr>
          <w:p w14:paraId="13A3E305" w14:textId="5DE228A0" w:rsidR="00081D02" w:rsidRPr="00701BDF" w:rsidRDefault="00081D02" w:rsidP="00081D02">
            <w:pPr>
              <w:rPr>
                <w:rFonts w:eastAsia="Times New Roman" w:cs="Arial"/>
                <w:szCs w:val="20"/>
                <w:lang w:val="en-AU" w:eastAsia="en-AU"/>
              </w:rPr>
            </w:pPr>
            <w:r>
              <w:rPr>
                <w:rStyle w:val="AtleticoMED"/>
              </w:rPr>
              <w:t>Table 8</w:t>
            </w:r>
          </w:p>
        </w:tc>
        <w:tc>
          <w:tcPr>
            <w:tcW w:w="1392" w:type="pct"/>
          </w:tcPr>
          <w:p w14:paraId="5B9DF303" w14:textId="483D6FF8" w:rsidR="00081D02" w:rsidRPr="00701BDF" w:rsidRDefault="00081D02" w:rsidP="00081D02">
            <w:pPr>
              <w:rPr>
                <w:rFonts w:cs="Arial"/>
                <w:szCs w:val="20"/>
              </w:rPr>
            </w:pPr>
            <w:r>
              <w:rPr>
                <w:rStyle w:val="AtleticoMED"/>
              </w:rPr>
              <w:t>FTE_ALL_ALL_1Y</w:t>
            </w:r>
          </w:p>
        </w:tc>
        <w:tc>
          <w:tcPr>
            <w:tcW w:w="2406" w:type="pct"/>
          </w:tcPr>
          <w:p w14:paraId="17DE835B" w14:textId="77FD61DF" w:rsidR="00081D02" w:rsidRPr="00701BDF" w:rsidRDefault="00081D02" w:rsidP="00081D02">
            <w:pPr>
              <w:rPr>
                <w:rFonts w:cs="Arial"/>
                <w:szCs w:val="20"/>
              </w:rPr>
            </w:pPr>
            <w:r>
              <w:rPr>
                <w:rStyle w:val="AtleticoMED"/>
              </w:rPr>
              <w:t>Short-term and medium-term full-time employment outcomes by level of study and study area</w:t>
            </w:r>
          </w:p>
        </w:tc>
      </w:tr>
      <w:tr w:rsidR="006B5B32" w:rsidRPr="00701BDF" w14:paraId="7C67E5A1" w14:textId="77777777" w:rsidTr="006B5B32">
        <w:trPr>
          <w:trHeight w:val="113"/>
        </w:trPr>
        <w:tc>
          <w:tcPr>
            <w:tcW w:w="508" w:type="pct"/>
            <w:noWrap/>
          </w:tcPr>
          <w:p w14:paraId="5CD5E2A6" w14:textId="437D2BAC" w:rsidR="006B5B32" w:rsidRDefault="006B5B32" w:rsidP="006B5B32">
            <w:pPr>
              <w:rPr>
                <w:rStyle w:val="AtleticoMED"/>
              </w:rPr>
            </w:pPr>
            <w:r>
              <w:rPr>
                <w:rStyle w:val="AtleticoMED"/>
              </w:rPr>
              <w:t>ALL</w:t>
            </w:r>
          </w:p>
        </w:tc>
        <w:tc>
          <w:tcPr>
            <w:tcW w:w="694" w:type="pct"/>
            <w:noWrap/>
          </w:tcPr>
          <w:p w14:paraId="1464EAC6" w14:textId="34013090" w:rsidR="006B5B32" w:rsidRDefault="006B5B32" w:rsidP="006B5B32">
            <w:pPr>
              <w:rPr>
                <w:rStyle w:val="AtleticoMED"/>
              </w:rPr>
            </w:pPr>
            <w:r>
              <w:rPr>
                <w:rStyle w:val="AtleticoMED"/>
              </w:rPr>
              <w:t>Table 8a</w:t>
            </w:r>
          </w:p>
        </w:tc>
        <w:tc>
          <w:tcPr>
            <w:tcW w:w="1392" w:type="pct"/>
          </w:tcPr>
          <w:p w14:paraId="7E8F7A0E" w14:textId="2CB0DE4E" w:rsidR="006B5B32" w:rsidRDefault="006B5B32" w:rsidP="006B5B32">
            <w:pPr>
              <w:rPr>
                <w:rStyle w:val="AtleticoMED"/>
              </w:rPr>
            </w:pPr>
            <w:r>
              <w:rPr>
                <w:rStyle w:val="AtleticoMED"/>
              </w:rPr>
              <w:t>FTE_ALL_ALL_1Y_AREA45</w:t>
            </w:r>
          </w:p>
        </w:tc>
        <w:tc>
          <w:tcPr>
            <w:tcW w:w="2406" w:type="pct"/>
          </w:tcPr>
          <w:p w14:paraId="614A59E7" w14:textId="184D0F95" w:rsidR="006B5B32" w:rsidRDefault="006B5B32" w:rsidP="006B5B32">
            <w:pPr>
              <w:rPr>
                <w:rStyle w:val="AtleticoMED"/>
              </w:rPr>
            </w:pPr>
            <w:r>
              <w:rPr>
                <w:rStyle w:val="AtleticoMED"/>
              </w:rPr>
              <w:t>Short-term and medium-term full-time employment outcomes by level of study and 45 study areas</w:t>
            </w:r>
          </w:p>
        </w:tc>
      </w:tr>
      <w:tr w:rsidR="00081D02" w:rsidRPr="00701BDF" w14:paraId="00DEEB1B" w14:textId="4E61FCF8" w:rsidTr="006B5B32">
        <w:trPr>
          <w:trHeight w:val="113"/>
        </w:trPr>
        <w:tc>
          <w:tcPr>
            <w:tcW w:w="508" w:type="pct"/>
            <w:noWrap/>
            <w:hideMark/>
          </w:tcPr>
          <w:p w14:paraId="34A7788D" w14:textId="18EE4CE3" w:rsidR="00081D02" w:rsidRPr="00081D02" w:rsidRDefault="00081D02" w:rsidP="00081D02">
            <w:pPr>
              <w:rPr>
                <w:rFonts w:eastAsia="Times New Roman" w:cs="Arial"/>
                <w:szCs w:val="20"/>
                <w:lang w:val="en-AU" w:eastAsia="en-AU"/>
              </w:rPr>
            </w:pPr>
            <w:r w:rsidRPr="00081D02">
              <w:rPr>
                <w:rStyle w:val="AtleticoMED"/>
                <w:szCs w:val="20"/>
              </w:rPr>
              <w:t>UG</w:t>
            </w:r>
          </w:p>
        </w:tc>
        <w:tc>
          <w:tcPr>
            <w:tcW w:w="694" w:type="pct"/>
            <w:noWrap/>
            <w:hideMark/>
          </w:tcPr>
          <w:p w14:paraId="17C87937" w14:textId="090872AA" w:rsidR="00081D02" w:rsidRPr="00081D02" w:rsidRDefault="00081D02" w:rsidP="00081D02">
            <w:pPr>
              <w:rPr>
                <w:rFonts w:eastAsia="Times New Roman" w:cs="Arial"/>
                <w:szCs w:val="20"/>
                <w:lang w:val="en-AU" w:eastAsia="en-AU"/>
              </w:rPr>
            </w:pPr>
          </w:p>
        </w:tc>
        <w:tc>
          <w:tcPr>
            <w:tcW w:w="1392" w:type="pct"/>
          </w:tcPr>
          <w:p w14:paraId="42950DAA" w14:textId="2423A133" w:rsidR="00081D02" w:rsidRPr="00081D02" w:rsidRDefault="00081D02" w:rsidP="00081D02">
            <w:pPr>
              <w:rPr>
                <w:rFonts w:eastAsia="Times New Roman" w:cs="Arial"/>
                <w:szCs w:val="20"/>
                <w:lang w:val="en-AU" w:eastAsia="en-AU"/>
              </w:rPr>
            </w:pPr>
            <w:r w:rsidRPr="00081D02">
              <w:rPr>
                <w:rStyle w:val="AtleticoMED"/>
                <w:color w:val="000000"/>
                <w:szCs w:val="20"/>
              </w:rPr>
              <w:t>STMT_UG_ALL_1Y_AREA</w:t>
            </w:r>
          </w:p>
        </w:tc>
        <w:tc>
          <w:tcPr>
            <w:tcW w:w="2406" w:type="pct"/>
          </w:tcPr>
          <w:p w14:paraId="203297CD" w14:textId="05EBF946" w:rsidR="00081D02" w:rsidRPr="00081D02" w:rsidRDefault="00081D02" w:rsidP="00081D02">
            <w:pPr>
              <w:rPr>
                <w:rFonts w:eastAsia="Times New Roman" w:cs="Arial"/>
                <w:szCs w:val="20"/>
                <w:lang w:val="en-AU" w:eastAsia="en-AU"/>
              </w:rPr>
            </w:pPr>
            <w:r w:rsidRPr="00081D02">
              <w:rPr>
                <w:rStyle w:val="AtleticoMED"/>
                <w:color w:val="000000"/>
                <w:szCs w:val="20"/>
              </w:rPr>
              <w:t>Short-term and medium-term outcomes for undergraduates by study area</w:t>
            </w:r>
          </w:p>
        </w:tc>
      </w:tr>
      <w:tr w:rsidR="00081D02" w:rsidRPr="00701BDF" w14:paraId="397D9BF5" w14:textId="4FF667EB" w:rsidTr="006B5B32">
        <w:trPr>
          <w:trHeight w:val="113"/>
        </w:trPr>
        <w:tc>
          <w:tcPr>
            <w:tcW w:w="508" w:type="pct"/>
            <w:noWrap/>
            <w:hideMark/>
          </w:tcPr>
          <w:p w14:paraId="02EE2029" w14:textId="061FBABE" w:rsidR="00081D02" w:rsidRPr="00081D02" w:rsidRDefault="00081D02" w:rsidP="00081D02">
            <w:pPr>
              <w:rPr>
                <w:rFonts w:eastAsia="Times New Roman" w:cs="Arial"/>
                <w:szCs w:val="20"/>
                <w:lang w:val="en-AU" w:eastAsia="en-AU"/>
              </w:rPr>
            </w:pPr>
            <w:r w:rsidRPr="00081D02">
              <w:rPr>
                <w:rStyle w:val="AtleticoMED"/>
                <w:szCs w:val="20"/>
              </w:rPr>
              <w:t>PGC</w:t>
            </w:r>
          </w:p>
        </w:tc>
        <w:tc>
          <w:tcPr>
            <w:tcW w:w="694" w:type="pct"/>
            <w:noWrap/>
            <w:hideMark/>
          </w:tcPr>
          <w:p w14:paraId="045484F7" w14:textId="0A4BCEC3" w:rsidR="00081D02" w:rsidRPr="00081D02" w:rsidRDefault="00081D02" w:rsidP="00081D02">
            <w:pPr>
              <w:rPr>
                <w:rFonts w:eastAsia="Times New Roman" w:cs="Arial"/>
                <w:szCs w:val="20"/>
                <w:lang w:val="en-AU" w:eastAsia="en-AU"/>
              </w:rPr>
            </w:pPr>
            <w:bookmarkStart w:id="16" w:name="_GoBack"/>
            <w:bookmarkEnd w:id="16"/>
          </w:p>
        </w:tc>
        <w:tc>
          <w:tcPr>
            <w:tcW w:w="1392" w:type="pct"/>
          </w:tcPr>
          <w:p w14:paraId="2DE810E9" w14:textId="1947CA1C" w:rsidR="00081D02" w:rsidRPr="00081D02" w:rsidRDefault="00081D02" w:rsidP="00081D02">
            <w:pPr>
              <w:rPr>
                <w:rFonts w:eastAsia="Times New Roman" w:cs="Arial"/>
                <w:szCs w:val="20"/>
                <w:lang w:val="en-AU" w:eastAsia="en-AU"/>
              </w:rPr>
            </w:pPr>
            <w:r w:rsidRPr="00081D02">
              <w:rPr>
                <w:rStyle w:val="AtleticoMED"/>
                <w:color w:val="000000"/>
                <w:szCs w:val="20"/>
              </w:rPr>
              <w:t>STMT_PGC_ALL_1Y_AREA</w:t>
            </w:r>
          </w:p>
        </w:tc>
        <w:tc>
          <w:tcPr>
            <w:tcW w:w="2406" w:type="pct"/>
          </w:tcPr>
          <w:p w14:paraId="3AFD710C" w14:textId="722161A5" w:rsidR="00081D02" w:rsidRPr="00081D02" w:rsidRDefault="00081D02" w:rsidP="00081D02">
            <w:pPr>
              <w:rPr>
                <w:rFonts w:eastAsia="Times New Roman" w:cs="Arial"/>
                <w:szCs w:val="20"/>
                <w:lang w:val="en-AU" w:eastAsia="en-AU"/>
              </w:rPr>
            </w:pPr>
            <w:r w:rsidRPr="00081D02">
              <w:rPr>
                <w:rStyle w:val="AtleticoMED"/>
                <w:color w:val="000000"/>
                <w:szCs w:val="20"/>
              </w:rPr>
              <w:t>Short-term and medium-term outcomes for postgraduate coursework graduates by study area</w:t>
            </w:r>
          </w:p>
        </w:tc>
      </w:tr>
      <w:tr w:rsidR="00081D02" w:rsidRPr="00701BDF" w14:paraId="2C3FAF31" w14:textId="27E6A88F" w:rsidTr="006B5B32">
        <w:trPr>
          <w:trHeight w:val="113"/>
        </w:trPr>
        <w:tc>
          <w:tcPr>
            <w:tcW w:w="508" w:type="pct"/>
            <w:noWrap/>
            <w:hideMark/>
          </w:tcPr>
          <w:p w14:paraId="22D4D541" w14:textId="3026E459" w:rsidR="00081D02" w:rsidRPr="00081D02" w:rsidRDefault="00081D02" w:rsidP="00081D02">
            <w:pPr>
              <w:rPr>
                <w:rFonts w:eastAsia="Times New Roman" w:cs="Arial"/>
                <w:szCs w:val="20"/>
                <w:lang w:val="en-AU" w:eastAsia="en-AU"/>
              </w:rPr>
            </w:pPr>
            <w:r w:rsidRPr="00081D02">
              <w:rPr>
                <w:rStyle w:val="AtleticoMED"/>
                <w:szCs w:val="20"/>
              </w:rPr>
              <w:t>PGR</w:t>
            </w:r>
          </w:p>
        </w:tc>
        <w:tc>
          <w:tcPr>
            <w:tcW w:w="694" w:type="pct"/>
            <w:noWrap/>
            <w:hideMark/>
          </w:tcPr>
          <w:p w14:paraId="5A05D16A" w14:textId="5F12E812" w:rsidR="00081D02" w:rsidRPr="00081D02" w:rsidRDefault="00081D02" w:rsidP="00081D02">
            <w:pPr>
              <w:rPr>
                <w:rFonts w:eastAsia="Times New Roman" w:cs="Arial"/>
                <w:szCs w:val="20"/>
                <w:lang w:val="en-AU" w:eastAsia="en-AU"/>
              </w:rPr>
            </w:pPr>
          </w:p>
        </w:tc>
        <w:tc>
          <w:tcPr>
            <w:tcW w:w="1392" w:type="pct"/>
          </w:tcPr>
          <w:p w14:paraId="5E20D28D" w14:textId="735DEE27" w:rsidR="00081D02" w:rsidRPr="00081D02" w:rsidRDefault="00081D02" w:rsidP="00081D02">
            <w:pPr>
              <w:rPr>
                <w:rFonts w:eastAsia="Times New Roman" w:cs="Arial"/>
                <w:szCs w:val="20"/>
                <w:lang w:val="en-AU" w:eastAsia="en-AU"/>
              </w:rPr>
            </w:pPr>
            <w:r w:rsidRPr="00081D02">
              <w:rPr>
                <w:rStyle w:val="AtleticoMED"/>
                <w:color w:val="000000"/>
                <w:szCs w:val="20"/>
              </w:rPr>
              <w:t>STMT_PGR_ALL_1Y_AREA</w:t>
            </w:r>
          </w:p>
        </w:tc>
        <w:tc>
          <w:tcPr>
            <w:tcW w:w="2406" w:type="pct"/>
          </w:tcPr>
          <w:p w14:paraId="56DD4F90" w14:textId="7586326B" w:rsidR="00081D02" w:rsidRPr="00081D02" w:rsidRDefault="00081D02" w:rsidP="00081D02">
            <w:pPr>
              <w:rPr>
                <w:rFonts w:eastAsia="Times New Roman" w:cs="Arial"/>
                <w:szCs w:val="20"/>
                <w:lang w:val="en-AU" w:eastAsia="en-AU"/>
              </w:rPr>
            </w:pPr>
            <w:r w:rsidRPr="00081D02">
              <w:rPr>
                <w:rStyle w:val="AtleticoMED"/>
                <w:color w:val="000000"/>
                <w:szCs w:val="20"/>
              </w:rPr>
              <w:t>Short-term and medium-term outcomes for postgraduate research graduates by study area</w:t>
            </w:r>
          </w:p>
        </w:tc>
      </w:tr>
      <w:tr w:rsidR="00081D02" w:rsidRPr="00701BDF" w14:paraId="28268B72" w14:textId="03422A72" w:rsidTr="006B5B32">
        <w:trPr>
          <w:trHeight w:val="113"/>
        </w:trPr>
        <w:tc>
          <w:tcPr>
            <w:tcW w:w="508" w:type="pct"/>
            <w:noWrap/>
          </w:tcPr>
          <w:p w14:paraId="2DE0422C" w14:textId="6B72AF0F" w:rsidR="00081D02" w:rsidRPr="00081D02" w:rsidRDefault="00081D02" w:rsidP="00081D02">
            <w:pPr>
              <w:rPr>
                <w:rFonts w:eastAsia="Times New Roman" w:cs="Arial"/>
                <w:szCs w:val="20"/>
                <w:lang w:val="en-AU" w:eastAsia="en-AU"/>
              </w:rPr>
            </w:pPr>
            <w:r w:rsidRPr="00081D02">
              <w:rPr>
                <w:rStyle w:val="AtleticoMED"/>
                <w:szCs w:val="20"/>
              </w:rPr>
              <w:t>ALL</w:t>
            </w:r>
          </w:p>
        </w:tc>
        <w:tc>
          <w:tcPr>
            <w:tcW w:w="694" w:type="pct"/>
            <w:noWrap/>
          </w:tcPr>
          <w:p w14:paraId="0F576E13" w14:textId="4C67C111" w:rsidR="00081D02" w:rsidRPr="00081D02" w:rsidRDefault="00081D02" w:rsidP="00081D02">
            <w:pPr>
              <w:rPr>
                <w:rFonts w:eastAsia="Times New Roman" w:cs="Arial"/>
                <w:szCs w:val="20"/>
                <w:lang w:val="en-AU" w:eastAsia="en-AU"/>
              </w:rPr>
            </w:pPr>
            <w:r w:rsidRPr="00081D02">
              <w:rPr>
                <w:rStyle w:val="AtleticoMED"/>
                <w:szCs w:val="20"/>
              </w:rPr>
              <w:t>Table 9</w:t>
            </w:r>
          </w:p>
        </w:tc>
        <w:tc>
          <w:tcPr>
            <w:tcW w:w="1392" w:type="pct"/>
          </w:tcPr>
          <w:p w14:paraId="52E58392" w14:textId="43668989" w:rsidR="00081D02" w:rsidRPr="00081D02" w:rsidRDefault="00081D02" w:rsidP="00081D02">
            <w:pPr>
              <w:rPr>
                <w:rFonts w:cs="Arial"/>
                <w:noProof/>
                <w:szCs w:val="20"/>
                <w:lang w:val="en-AU"/>
              </w:rPr>
            </w:pPr>
            <w:r w:rsidRPr="00081D02">
              <w:rPr>
                <w:rStyle w:val="AtleticoMED"/>
                <w:color w:val="000000"/>
                <w:szCs w:val="20"/>
              </w:rPr>
              <w:t>FTE_ALL_UNI_1Y_INST_CI</w:t>
            </w:r>
          </w:p>
        </w:tc>
        <w:tc>
          <w:tcPr>
            <w:tcW w:w="2406" w:type="pct"/>
          </w:tcPr>
          <w:p w14:paraId="1C6316CE" w14:textId="4FB716DF" w:rsidR="00081D02" w:rsidRPr="00081D02" w:rsidRDefault="00081D02" w:rsidP="00081D02">
            <w:pPr>
              <w:rPr>
                <w:rFonts w:cs="Arial"/>
                <w:noProof/>
                <w:szCs w:val="20"/>
                <w:lang w:val="en-AU"/>
              </w:rPr>
            </w:pPr>
            <w:r w:rsidRPr="00081D02">
              <w:rPr>
                <w:rStyle w:val="AtleticoMED"/>
                <w:color w:val="000000"/>
                <w:szCs w:val="20"/>
              </w:rPr>
              <w:t>Short-term and medium-term full-time employment outcomes by university and level of study</w:t>
            </w:r>
          </w:p>
        </w:tc>
      </w:tr>
      <w:tr w:rsidR="00081D02" w:rsidRPr="00701BDF" w14:paraId="31548228" w14:textId="206EA9F1" w:rsidTr="006B5B32">
        <w:trPr>
          <w:trHeight w:val="113"/>
        </w:trPr>
        <w:tc>
          <w:tcPr>
            <w:tcW w:w="508" w:type="pct"/>
            <w:noWrap/>
            <w:hideMark/>
          </w:tcPr>
          <w:p w14:paraId="2230C2EB" w14:textId="08C42C53" w:rsidR="00081D02" w:rsidRPr="00081D02" w:rsidRDefault="00081D02" w:rsidP="00081D02">
            <w:pPr>
              <w:rPr>
                <w:rFonts w:eastAsia="Times New Roman" w:cs="Arial"/>
                <w:szCs w:val="20"/>
                <w:lang w:val="en-AU" w:eastAsia="en-AU"/>
              </w:rPr>
            </w:pPr>
            <w:r w:rsidRPr="00081D02">
              <w:rPr>
                <w:rStyle w:val="AtleticoMED"/>
                <w:szCs w:val="20"/>
              </w:rPr>
              <w:t>UG</w:t>
            </w:r>
          </w:p>
        </w:tc>
        <w:tc>
          <w:tcPr>
            <w:tcW w:w="694" w:type="pct"/>
            <w:noWrap/>
            <w:hideMark/>
          </w:tcPr>
          <w:p w14:paraId="43B27C39" w14:textId="68E51210" w:rsidR="00081D02" w:rsidRPr="00081D02" w:rsidRDefault="00081D02" w:rsidP="00081D02">
            <w:pPr>
              <w:rPr>
                <w:rFonts w:eastAsia="Times New Roman" w:cs="Arial"/>
                <w:szCs w:val="20"/>
                <w:lang w:val="en-AU" w:eastAsia="en-AU"/>
              </w:rPr>
            </w:pPr>
          </w:p>
        </w:tc>
        <w:tc>
          <w:tcPr>
            <w:tcW w:w="1392" w:type="pct"/>
          </w:tcPr>
          <w:p w14:paraId="62C8FC9E" w14:textId="36F2EC92" w:rsidR="00081D02" w:rsidRPr="00081D02" w:rsidRDefault="00081D02" w:rsidP="00081D02">
            <w:pPr>
              <w:rPr>
                <w:rFonts w:eastAsia="Times New Roman" w:cs="Arial"/>
                <w:szCs w:val="20"/>
                <w:lang w:val="en-AU" w:eastAsia="en-AU"/>
              </w:rPr>
            </w:pPr>
            <w:r w:rsidRPr="00081D02">
              <w:rPr>
                <w:rStyle w:val="AtleticoMED"/>
                <w:color w:val="000000"/>
                <w:szCs w:val="20"/>
              </w:rPr>
              <w:t>STMT2_UG_UNI_1Y_INST_CI</w:t>
            </w:r>
          </w:p>
        </w:tc>
        <w:tc>
          <w:tcPr>
            <w:tcW w:w="2406" w:type="pct"/>
          </w:tcPr>
          <w:p w14:paraId="507A4982" w14:textId="206A6114" w:rsidR="00081D02" w:rsidRPr="00081D02" w:rsidRDefault="00081D02" w:rsidP="00081D02">
            <w:pPr>
              <w:rPr>
                <w:rFonts w:eastAsia="Times New Roman" w:cs="Arial"/>
                <w:szCs w:val="20"/>
                <w:lang w:val="en-AU" w:eastAsia="en-AU"/>
              </w:rPr>
            </w:pPr>
            <w:r w:rsidRPr="00081D02">
              <w:rPr>
                <w:rStyle w:val="AtleticoMED"/>
                <w:color w:val="000000"/>
                <w:szCs w:val="20"/>
              </w:rPr>
              <w:t>Short-term and medium-term undergraduate employment outcomes by university</w:t>
            </w:r>
          </w:p>
        </w:tc>
      </w:tr>
      <w:tr w:rsidR="00081D02" w:rsidRPr="00701BDF" w14:paraId="1F326DFD" w14:textId="7E62DA96" w:rsidTr="006B5B32">
        <w:trPr>
          <w:trHeight w:val="113"/>
        </w:trPr>
        <w:tc>
          <w:tcPr>
            <w:tcW w:w="508" w:type="pct"/>
            <w:noWrap/>
            <w:hideMark/>
          </w:tcPr>
          <w:p w14:paraId="1211FE25" w14:textId="2004A25A" w:rsidR="00081D02" w:rsidRPr="00081D02" w:rsidRDefault="00081D02" w:rsidP="00081D02">
            <w:pPr>
              <w:rPr>
                <w:rFonts w:eastAsia="Times New Roman" w:cs="Arial"/>
                <w:szCs w:val="20"/>
                <w:lang w:val="en-AU" w:eastAsia="en-AU"/>
              </w:rPr>
            </w:pPr>
            <w:r w:rsidRPr="00081D02">
              <w:rPr>
                <w:rStyle w:val="AtleticoMED"/>
                <w:szCs w:val="20"/>
              </w:rPr>
              <w:t>PGC</w:t>
            </w:r>
          </w:p>
        </w:tc>
        <w:tc>
          <w:tcPr>
            <w:tcW w:w="694" w:type="pct"/>
            <w:noWrap/>
            <w:hideMark/>
          </w:tcPr>
          <w:p w14:paraId="574F7B1A" w14:textId="6CD52AFD" w:rsidR="00081D02" w:rsidRPr="00081D02" w:rsidRDefault="00081D02" w:rsidP="00081D02">
            <w:pPr>
              <w:rPr>
                <w:rFonts w:eastAsia="Times New Roman" w:cs="Arial"/>
                <w:szCs w:val="20"/>
                <w:lang w:val="en-AU" w:eastAsia="en-AU"/>
              </w:rPr>
            </w:pPr>
          </w:p>
        </w:tc>
        <w:tc>
          <w:tcPr>
            <w:tcW w:w="1392" w:type="pct"/>
          </w:tcPr>
          <w:p w14:paraId="5A139343" w14:textId="48DF1303" w:rsidR="00081D02" w:rsidRPr="00081D02" w:rsidRDefault="00081D02" w:rsidP="00081D02">
            <w:pPr>
              <w:rPr>
                <w:rFonts w:eastAsia="Times New Roman" w:cs="Arial"/>
                <w:szCs w:val="20"/>
                <w:lang w:val="en-AU" w:eastAsia="en-AU"/>
              </w:rPr>
            </w:pPr>
            <w:r w:rsidRPr="00081D02">
              <w:rPr>
                <w:rStyle w:val="AtleticoMED"/>
                <w:color w:val="000000"/>
                <w:szCs w:val="20"/>
              </w:rPr>
              <w:t>STMT2_PGC_UNI_1Y_INST_CI</w:t>
            </w:r>
          </w:p>
        </w:tc>
        <w:tc>
          <w:tcPr>
            <w:tcW w:w="2406" w:type="pct"/>
          </w:tcPr>
          <w:p w14:paraId="3168AEF2" w14:textId="30E93188" w:rsidR="00081D02" w:rsidRPr="00081D02" w:rsidRDefault="00081D02" w:rsidP="00081D02">
            <w:pPr>
              <w:rPr>
                <w:rFonts w:eastAsia="Times New Roman" w:cs="Arial"/>
                <w:szCs w:val="20"/>
                <w:lang w:val="en-AU" w:eastAsia="en-AU"/>
              </w:rPr>
            </w:pPr>
            <w:r w:rsidRPr="00081D02">
              <w:rPr>
                <w:rStyle w:val="AtleticoMED"/>
                <w:color w:val="000000"/>
                <w:szCs w:val="20"/>
              </w:rPr>
              <w:t>Short-term and medium-term postgraduate coursework employment outcomes by university</w:t>
            </w:r>
          </w:p>
        </w:tc>
      </w:tr>
      <w:tr w:rsidR="00081D02" w:rsidRPr="00701BDF" w14:paraId="31F5166A" w14:textId="180C3689" w:rsidTr="006B5B32">
        <w:trPr>
          <w:trHeight w:val="113"/>
        </w:trPr>
        <w:tc>
          <w:tcPr>
            <w:tcW w:w="508" w:type="pct"/>
            <w:noWrap/>
          </w:tcPr>
          <w:p w14:paraId="72BE7DC2" w14:textId="0409CC3E" w:rsidR="00081D02" w:rsidRPr="00081D02" w:rsidRDefault="00081D02" w:rsidP="00081D02">
            <w:pPr>
              <w:rPr>
                <w:rFonts w:eastAsia="Times New Roman" w:cs="Arial"/>
                <w:szCs w:val="20"/>
                <w:lang w:val="en-AU" w:eastAsia="en-AU"/>
              </w:rPr>
            </w:pPr>
            <w:r w:rsidRPr="00081D02">
              <w:rPr>
                <w:rStyle w:val="AtleticoMED"/>
                <w:szCs w:val="20"/>
              </w:rPr>
              <w:t>UG</w:t>
            </w:r>
          </w:p>
        </w:tc>
        <w:tc>
          <w:tcPr>
            <w:tcW w:w="694" w:type="pct"/>
            <w:noWrap/>
          </w:tcPr>
          <w:p w14:paraId="10EB67AD" w14:textId="53446A11" w:rsidR="00081D02" w:rsidRPr="00081D02" w:rsidRDefault="00081D02" w:rsidP="00081D02">
            <w:pPr>
              <w:rPr>
                <w:rFonts w:eastAsia="Times New Roman" w:cs="Arial"/>
                <w:szCs w:val="20"/>
                <w:lang w:val="en-AU" w:eastAsia="en-AU"/>
              </w:rPr>
            </w:pPr>
            <w:r w:rsidRPr="00081D02">
              <w:rPr>
                <w:rStyle w:val="AtleticoMED"/>
                <w:szCs w:val="20"/>
              </w:rPr>
              <w:t>Table 10</w:t>
            </w:r>
          </w:p>
        </w:tc>
        <w:tc>
          <w:tcPr>
            <w:tcW w:w="1392" w:type="pct"/>
          </w:tcPr>
          <w:p w14:paraId="325B72CC" w14:textId="02A5DD3B" w:rsidR="00081D02" w:rsidRPr="00081D02" w:rsidRDefault="00081D02" w:rsidP="00081D02">
            <w:pPr>
              <w:rPr>
                <w:rFonts w:cs="Arial"/>
                <w:szCs w:val="20"/>
              </w:rPr>
            </w:pPr>
            <w:r w:rsidRPr="00081D02">
              <w:rPr>
                <w:rStyle w:val="AtleticoMED"/>
                <w:color w:val="000000"/>
                <w:szCs w:val="20"/>
              </w:rPr>
              <w:t>OCCO_UG_ALL_1Y_AREA</w:t>
            </w:r>
          </w:p>
        </w:tc>
        <w:tc>
          <w:tcPr>
            <w:tcW w:w="2406" w:type="pct"/>
          </w:tcPr>
          <w:p w14:paraId="2794D739" w14:textId="3024C5C0" w:rsidR="00081D02" w:rsidRPr="00081D02" w:rsidRDefault="00081D02" w:rsidP="00081D02">
            <w:pPr>
              <w:rPr>
                <w:rFonts w:cs="Arial"/>
                <w:szCs w:val="20"/>
              </w:rPr>
            </w:pPr>
            <w:r w:rsidRPr="00081D02">
              <w:rPr>
                <w:rStyle w:val="AtleticoMED"/>
                <w:color w:val="000000"/>
                <w:szCs w:val="20"/>
              </w:rPr>
              <w:t xml:space="preserve">Proportion of employed undergraduates working in occupational groups by study area (%) </w:t>
            </w:r>
          </w:p>
        </w:tc>
      </w:tr>
      <w:tr w:rsidR="00081D02" w:rsidRPr="00701BDF" w14:paraId="1D4C2A4B" w14:textId="14117B0E" w:rsidTr="006B5B32">
        <w:trPr>
          <w:trHeight w:val="113"/>
        </w:trPr>
        <w:tc>
          <w:tcPr>
            <w:tcW w:w="508" w:type="pct"/>
            <w:noWrap/>
            <w:hideMark/>
          </w:tcPr>
          <w:p w14:paraId="6CB238B5" w14:textId="110CDD7C" w:rsidR="00081D02" w:rsidRPr="00081D02" w:rsidRDefault="00081D02" w:rsidP="00081D02">
            <w:pPr>
              <w:rPr>
                <w:rFonts w:eastAsia="Times New Roman" w:cs="Arial"/>
                <w:szCs w:val="20"/>
                <w:lang w:val="en-AU" w:eastAsia="en-AU"/>
              </w:rPr>
            </w:pPr>
            <w:r w:rsidRPr="00081D02">
              <w:rPr>
                <w:rStyle w:val="AtleticoMED"/>
                <w:szCs w:val="20"/>
              </w:rPr>
              <w:t>PGC</w:t>
            </w:r>
          </w:p>
        </w:tc>
        <w:tc>
          <w:tcPr>
            <w:tcW w:w="694" w:type="pct"/>
            <w:noWrap/>
            <w:hideMark/>
          </w:tcPr>
          <w:p w14:paraId="0C3661A2" w14:textId="3599A920" w:rsidR="00081D02" w:rsidRPr="00081D02" w:rsidRDefault="00081D02" w:rsidP="00081D02">
            <w:pPr>
              <w:rPr>
                <w:rFonts w:eastAsia="Times New Roman" w:cs="Arial"/>
                <w:szCs w:val="20"/>
                <w:lang w:val="en-AU" w:eastAsia="en-AU"/>
              </w:rPr>
            </w:pPr>
          </w:p>
        </w:tc>
        <w:tc>
          <w:tcPr>
            <w:tcW w:w="1392" w:type="pct"/>
          </w:tcPr>
          <w:p w14:paraId="05E3E78F" w14:textId="62FA0A9D" w:rsidR="00081D02" w:rsidRPr="00081D02" w:rsidRDefault="00081D02" w:rsidP="00081D02">
            <w:pPr>
              <w:rPr>
                <w:rFonts w:cs="Arial"/>
                <w:szCs w:val="20"/>
              </w:rPr>
            </w:pPr>
            <w:r w:rsidRPr="00081D02">
              <w:rPr>
                <w:rStyle w:val="AtleticoMED"/>
                <w:color w:val="000000"/>
                <w:szCs w:val="20"/>
              </w:rPr>
              <w:t>OCCO_PGC_ALL_1Y_AREA</w:t>
            </w:r>
          </w:p>
        </w:tc>
        <w:tc>
          <w:tcPr>
            <w:tcW w:w="2406" w:type="pct"/>
          </w:tcPr>
          <w:p w14:paraId="7DAA774A" w14:textId="2D7608A5" w:rsidR="00081D02" w:rsidRPr="00081D02" w:rsidRDefault="00081D02" w:rsidP="00081D02">
            <w:pPr>
              <w:rPr>
                <w:rFonts w:cs="Arial"/>
                <w:szCs w:val="20"/>
              </w:rPr>
            </w:pPr>
            <w:r w:rsidRPr="00081D02">
              <w:rPr>
                <w:rStyle w:val="AtleticoMED"/>
                <w:color w:val="000000"/>
                <w:szCs w:val="20"/>
              </w:rPr>
              <w:t xml:space="preserve">Proportion of employed postgraduate coursework graduates working in occupational groups by study area (%) </w:t>
            </w:r>
          </w:p>
        </w:tc>
      </w:tr>
      <w:tr w:rsidR="00081D02" w:rsidRPr="00701BDF" w14:paraId="12AD2FD1" w14:textId="0FAF3C5C" w:rsidTr="006B5B32">
        <w:trPr>
          <w:trHeight w:val="113"/>
        </w:trPr>
        <w:tc>
          <w:tcPr>
            <w:tcW w:w="508" w:type="pct"/>
            <w:noWrap/>
          </w:tcPr>
          <w:p w14:paraId="7450A34E" w14:textId="57EA0854" w:rsidR="00081D02" w:rsidRPr="00081D02" w:rsidRDefault="00081D02" w:rsidP="00081D02">
            <w:pPr>
              <w:rPr>
                <w:rFonts w:eastAsia="Times New Roman" w:cs="Arial"/>
                <w:szCs w:val="20"/>
                <w:lang w:val="en-AU" w:eastAsia="en-AU"/>
              </w:rPr>
            </w:pPr>
            <w:r w:rsidRPr="00081D02">
              <w:rPr>
                <w:rStyle w:val="AtleticoMED"/>
                <w:szCs w:val="20"/>
              </w:rPr>
              <w:t>PGR</w:t>
            </w:r>
          </w:p>
        </w:tc>
        <w:tc>
          <w:tcPr>
            <w:tcW w:w="694" w:type="pct"/>
            <w:noWrap/>
          </w:tcPr>
          <w:p w14:paraId="5495D22F" w14:textId="484E6997" w:rsidR="00081D02" w:rsidRPr="00081D02" w:rsidRDefault="00081D02" w:rsidP="00081D02">
            <w:pPr>
              <w:rPr>
                <w:rFonts w:eastAsia="Times New Roman" w:cs="Arial"/>
                <w:szCs w:val="20"/>
                <w:lang w:val="en-AU" w:eastAsia="en-AU"/>
              </w:rPr>
            </w:pPr>
          </w:p>
        </w:tc>
        <w:tc>
          <w:tcPr>
            <w:tcW w:w="1392" w:type="pct"/>
          </w:tcPr>
          <w:p w14:paraId="40B990B8" w14:textId="03358EFD" w:rsidR="00081D02" w:rsidRPr="00081D02" w:rsidRDefault="00081D02" w:rsidP="00081D02">
            <w:pPr>
              <w:rPr>
                <w:rFonts w:cs="Arial"/>
                <w:szCs w:val="20"/>
              </w:rPr>
            </w:pPr>
            <w:r w:rsidRPr="00081D02">
              <w:rPr>
                <w:rStyle w:val="AtleticoMED"/>
                <w:color w:val="000000"/>
                <w:szCs w:val="20"/>
              </w:rPr>
              <w:t>OCCO_PGR_ALL_1Y_AREA</w:t>
            </w:r>
          </w:p>
        </w:tc>
        <w:tc>
          <w:tcPr>
            <w:tcW w:w="2406" w:type="pct"/>
          </w:tcPr>
          <w:p w14:paraId="50AB4D3E" w14:textId="38BB3E2D" w:rsidR="00081D02" w:rsidRPr="00081D02" w:rsidRDefault="00081D02" w:rsidP="00081D02">
            <w:pPr>
              <w:rPr>
                <w:rFonts w:cs="Arial"/>
                <w:szCs w:val="20"/>
              </w:rPr>
            </w:pPr>
            <w:r w:rsidRPr="00081D02">
              <w:rPr>
                <w:rStyle w:val="AtleticoMED"/>
                <w:color w:val="000000"/>
                <w:szCs w:val="20"/>
              </w:rPr>
              <w:t xml:space="preserve">Proportion of employed postgraduate research graduates working in occupational groups by study area (%) </w:t>
            </w:r>
          </w:p>
        </w:tc>
      </w:tr>
      <w:tr w:rsidR="00081D02" w:rsidRPr="00701BDF" w14:paraId="1F9C1E22" w14:textId="56BF29B9" w:rsidTr="006B5B32">
        <w:trPr>
          <w:trHeight w:val="113"/>
        </w:trPr>
        <w:tc>
          <w:tcPr>
            <w:tcW w:w="508" w:type="pct"/>
            <w:noWrap/>
          </w:tcPr>
          <w:p w14:paraId="2E9C1818" w14:textId="6338A3DC" w:rsidR="00081D02" w:rsidRPr="00081D02" w:rsidRDefault="00081D02" w:rsidP="00081D02">
            <w:pPr>
              <w:rPr>
                <w:rFonts w:eastAsia="Times New Roman" w:cs="Arial"/>
                <w:szCs w:val="20"/>
                <w:lang w:val="en-AU" w:eastAsia="en-AU"/>
              </w:rPr>
            </w:pPr>
            <w:r w:rsidRPr="00081D02">
              <w:rPr>
                <w:rStyle w:val="AtleticoMED"/>
                <w:szCs w:val="20"/>
              </w:rPr>
              <w:t>UG</w:t>
            </w:r>
          </w:p>
        </w:tc>
        <w:tc>
          <w:tcPr>
            <w:tcW w:w="694" w:type="pct"/>
            <w:noWrap/>
          </w:tcPr>
          <w:p w14:paraId="35552C95" w14:textId="0EF32A09" w:rsidR="00081D02" w:rsidRPr="00081D02" w:rsidRDefault="00081D02" w:rsidP="00081D02">
            <w:pPr>
              <w:rPr>
                <w:rFonts w:eastAsia="Times New Roman" w:cs="Arial"/>
                <w:szCs w:val="20"/>
                <w:lang w:val="en-AU" w:eastAsia="en-AU"/>
              </w:rPr>
            </w:pPr>
          </w:p>
        </w:tc>
        <w:tc>
          <w:tcPr>
            <w:tcW w:w="1392" w:type="pct"/>
          </w:tcPr>
          <w:p w14:paraId="3ACC0CA4" w14:textId="21A05019" w:rsidR="00081D02" w:rsidRPr="00081D02" w:rsidRDefault="00081D02" w:rsidP="00081D02">
            <w:pPr>
              <w:rPr>
                <w:rFonts w:cs="Arial"/>
                <w:szCs w:val="20"/>
              </w:rPr>
            </w:pPr>
            <w:r w:rsidRPr="00081D02">
              <w:rPr>
                <w:rStyle w:val="AtleticoMED"/>
                <w:color w:val="000000"/>
                <w:szCs w:val="20"/>
              </w:rPr>
              <w:t>OCCF_UG_ALL_1Y_AREA</w:t>
            </w:r>
          </w:p>
        </w:tc>
        <w:tc>
          <w:tcPr>
            <w:tcW w:w="2406" w:type="pct"/>
          </w:tcPr>
          <w:p w14:paraId="7EB0951D" w14:textId="1E2D84BC" w:rsidR="00081D02" w:rsidRPr="00081D02" w:rsidRDefault="00081D02" w:rsidP="00081D02">
            <w:pPr>
              <w:rPr>
                <w:rFonts w:cs="Arial"/>
                <w:szCs w:val="20"/>
              </w:rPr>
            </w:pPr>
            <w:r w:rsidRPr="00081D02">
              <w:rPr>
                <w:rStyle w:val="AtleticoMED"/>
                <w:color w:val="000000"/>
                <w:szCs w:val="20"/>
              </w:rPr>
              <w:t xml:space="preserve">Proportion of full-time employed undergraduates working in occupational groups by study area (%) </w:t>
            </w:r>
          </w:p>
        </w:tc>
      </w:tr>
      <w:tr w:rsidR="00081D02" w:rsidRPr="00701BDF" w14:paraId="23524D69" w14:textId="575583DA" w:rsidTr="006B5B32">
        <w:trPr>
          <w:trHeight w:val="113"/>
        </w:trPr>
        <w:tc>
          <w:tcPr>
            <w:tcW w:w="508" w:type="pct"/>
            <w:noWrap/>
          </w:tcPr>
          <w:p w14:paraId="433CB533" w14:textId="529EA0FB" w:rsidR="00081D02" w:rsidRPr="00081D02" w:rsidRDefault="00081D02" w:rsidP="00081D02">
            <w:pPr>
              <w:rPr>
                <w:rFonts w:eastAsia="Times New Roman" w:cs="Arial"/>
                <w:szCs w:val="20"/>
                <w:lang w:val="en-AU" w:eastAsia="en-AU"/>
              </w:rPr>
            </w:pPr>
            <w:r w:rsidRPr="00081D02">
              <w:rPr>
                <w:rStyle w:val="AtleticoMED"/>
                <w:szCs w:val="20"/>
              </w:rPr>
              <w:t>PGC</w:t>
            </w:r>
          </w:p>
        </w:tc>
        <w:tc>
          <w:tcPr>
            <w:tcW w:w="694" w:type="pct"/>
            <w:noWrap/>
          </w:tcPr>
          <w:p w14:paraId="0B003DDF" w14:textId="2A929646" w:rsidR="00081D02" w:rsidRPr="00081D02" w:rsidRDefault="00081D02" w:rsidP="00081D02">
            <w:pPr>
              <w:rPr>
                <w:rFonts w:eastAsia="Times New Roman" w:cs="Arial"/>
                <w:szCs w:val="20"/>
                <w:lang w:val="en-AU" w:eastAsia="en-AU"/>
              </w:rPr>
            </w:pPr>
          </w:p>
        </w:tc>
        <w:tc>
          <w:tcPr>
            <w:tcW w:w="1392" w:type="pct"/>
          </w:tcPr>
          <w:p w14:paraId="49FD53A5" w14:textId="549BD425" w:rsidR="00081D02" w:rsidRPr="00081D02" w:rsidRDefault="00081D02" w:rsidP="00081D02">
            <w:pPr>
              <w:rPr>
                <w:rFonts w:cs="Arial"/>
                <w:szCs w:val="20"/>
              </w:rPr>
            </w:pPr>
            <w:r w:rsidRPr="00081D02">
              <w:rPr>
                <w:rStyle w:val="AtleticoMED"/>
                <w:color w:val="000000"/>
                <w:szCs w:val="20"/>
              </w:rPr>
              <w:t>OCCF_PGC_ALL_1Y_AREA</w:t>
            </w:r>
          </w:p>
        </w:tc>
        <w:tc>
          <w:tcPr>
            <w:tcW w:w="2406" w:type="pct"/>
          </w:tcPr>
          <w:p w14:paraId="06B02807" w14:textId="79266BAD" w:rsidR="00081D02" w:rsidRPr="00081D02" w:rsidRDefault="00081D02" w:rsidP="00081D02">
            <w:pPr>
              <w:rPr>
                <w:rFonts w:cs="Arial"/>
                <w:szCs w:val="20"/>
              </w:rPr>
            </w:pPr>
            <w:r w:rsidRPr="00081D02">
              <w:rPr>
                <w:rStyle w:val="AtleticoMED"/>
                <w:color w:val="000000"/>
                <w:szCs w:val="20"/>
              </w:rPr>
              <w:t xml:space="preserve">Proportion of full-time employed postgraduate coursework graduates working in occupational groups by study area (%) </w:t>
            </w:r>
          </w:p>
        </w:tc>
      </w:tr>
      <w:tr w:rsidR="00081D02" w:rsidRPr="00701BDF" w14:paraId="1B360910" w14:textId="2EFC4240" w:rsidTr="006B5B32">
        <w:trPr>
          <w:trHeight w:val="113"/>
        </w:trPr>
        <w:tc>
          <w:tcPr>
            <w:tcW w:w="508" w:type="pct"/>
            <w:noWrap/>
          </w:tcPr>
          <w:p w14:paraId="27706DDE" w14:textId="0E3C9B0F" w:rsidR="00081D02" w:rsidRPr="00081D02" w:rsidRDefault="00081D02" w:rsidP="00081D02">
            <w:pPr>
              <w:rPr>
                <w:rFonts w:eastAsia="Times New Roman" w:cs="Arial"/>
                <w:szCs w:val="20"/>
                <w:lang w:val="en-AU" w:eastAsia="en-AU"/>
              </w:rPr>
            </w:pPr>
            <w:r w:rsidRPr="00081D02">
              <w:rPr>
                <w:rStyle w:val="AtleticoMED"/>
                <w:szCs w:val="20"/>
              </w:rPr>
              <w:t>PGR</w:t>
            </w:r>
          </w:p>
        </w:tc>
        <w:tc>
          <w:tcPr>
            <w:tcW w:w="694" w:type="pct"/>
            <w:noWrap/>
          </w:tcPr>
          <w:p w14:paraId="1F33A462" w14:textId="4615503C" w:rsidR="00081D02" w:rsidRPr="00081D02" w:rsidRDefault="00081D02" w:rsidP="00081D02">
            <w:pPr>
              <w:rPr>
                <w:rFonts w:eastAsia="Times New Roman" w:cs="Arial"/>
                <w:szCs w:val="20"/>
                <w:lang w:val="en-AU" w:eastAsia="en-AU"/>
              </w:rPr>
            </w:pPr>
          </w:p>
        </w:tc>
        <w:tc>
          <w:tcPr>
            <w:tcW w:w="1392" w:type="pct"/>
          </w:tcPr>
          <w:p w14:paraId="176B9559" w14:textId="3AB3FA12" w:rsidR="00081D02" w:rsidRPr="00081D02" w:rsidRDefault="00081D02" w:rsidP="00081D02">
            <w:pPr>
              <w:rPr>
                <w:rFonts w:cs="Arial"/>
                <w:szCs w:val="20"/>
              </w:rPr>
            </w:pPr>
            <w:r w:rsidRPr="00081D02">
              <w:rPr>
                <w:rStyle w:val="AtleticoMED"/>
                <w:color w:val="000000"/>
                <w:szCs w:val="20"/>
              </w:rPr>
              <w:t>OCCF_PGR_ALL_1Y_AREA</w:t>
            </w:r>
          </w:p>
        </w:tc>
        <w:tc>
          <w:tcPr>
            <w:tcW w:w="2406" w:type="pct"/>
          </w:tcPr>
          <w:p w14:paraId="1E866373" w14:textId="258D4A13" w:rsidR="00081D02" w:rsidRPr="00081D02" w:rsidRDefault="00081D02" w:rsidP="00081D02">
            <w:pPr>
              <w:rPr>
                <w:rFonts w:cs="Arial"/>
                <w:szCs w:val="20"/>
              </w:rPr>
            </w:pPr>
            <w:r w:rsidRPr="00081D02">
              <w:rPr>
                <w:rStyle w:val="AtleticoMED"/>
                <w:color w:val="000000"/>
                <w:szCs w:val="20"/>
              </w:rPr>
              <w:t xml:space="preserve">Proportion of full-time employed postgraduate research graduates working in occupational groups by study area (%) </w:t>
            </w:r>
          </w:p>
        </w:tc>
      </w:tr>
      <w:tr w:rsidR="00081D02" w:rsidRPr="00701BDF" w14:paraId="07FB5E85" w14:textId="24A1F038" w:rsidTr="006B5B32">
        <w:trPr>
          <w:trHeight w:val="113"/>
        </w:trPr>
        <w:tc>
          <w:tcPr>
            <w:tcW w:w="508" w:type="pct"/>
            <w:noWrap/>
          </w:tcPr>
          <w:p w14:paraId="4AA7B89A" w14:textId="43562BAA" w:rsidR="00081D02" w:rsidRPr="00081D02" w:rsidRDefault="00081D02" w:rsidP="00081D02">
            <w:pPr>
              <w:rPr>
                <w:rFonts w:eastAsia="Times New Roman" w:cs="Arial"/>
                <w:szCs w:val="20"/>
                <w:lang w:val="en-AU" w:eastAsia="en-AU"/>
              </w:rPr>
            </w:pPr>
            <w:r w:rsidRPr="00081D02">
              <w:rPr>
                <w:rStyle w:val="AtleticoMED"/>
                <w:szCs w:val="20"/>
              </w:rPr>
              <w:t>UG</w:t>
            </w:r>
          </w:p>
        </w:tc>
        <w:tc>
          <w:tcPr>
            <w:tcW w:w="694" w:type="pct"/>
            <w:noWrap/>
          </w:tcPr>
          <w:p w14:paraId="1F61DA2B" w14:textId="3A1365E4" w:rsidR="00081D02" w:rsidRPr="00081D02" w:rsidRDefault="00081D02" w:rsidP="00081D02">
            <w:pPr>
              <w:rPr>
                <w:rFonts w:eastAsia="Times New Roman" w:cs="Arial"/>
                <w:szCs w:val="20"/>
                <w:lang w:val="en-AU" w:eastAsia="en-AU"/>
              </w:rPr>
            </w:pPr>
            <w:r w:rsidRPr="00081D02">
              <w:rPr>
                <w:rStyle w:val="AtleticoMED"/>
                <w:szCs w:val="20"/>
              </w:rPr>
              <w:t>Table 11</w:t>
            </w:r>
          </w:p>
        </w:tc>
        <w:tc>
          <w:tcPr>
            <w:tcW w:w="1392" w:type="pct"/>
          </w:tcPr>
          <w:p w14:paraId="4D840C75" w14:textId="1538BD2A" w:rsidR="00081D02" w:rsidRPr="00081D02" w:rsidRDefault="00081D02" w:rsidP="00081D02">
            <w:pPr>
              <w:rPr>
                <w:rFonts w:cs="Arial"/>
                <w:szCs w:val="20"/>
              </w:rPr>
            </w:pPr>
            <w:r w:rsidRPr="00081D02">
              <w:rPr>
                <w:rStyle w:val="AtleticoMED"/>
                <w:color w:val="000000"/>
                <w:szCs w:val="20"/>
              </w:rPr>
              <w:t>RSOVRQ_UG_ALL_1Y_MT</w:t>
            </w:r>
          </w:p>
        </w:tc>
        <w:tc>
          <w:tcPr>
            <w:tcW w:w="2406" w:type="pct"/>
          </w:tcPr>
          <w:p w14:paraId="73896C15" w14:textId="3CBDA5DC" w:rsidR="00081D02" w:rsidRPr="00081D02" w:rsidRDefault="00081D02" w:rsidP="00081D02">
            <w:pPr>
              <w:rPr>
                <w:rFonts w:cs="Arial"/>
                <w:szCs w:val="20"/>
              </w:rPr>
            </w:pPr>
            <w:r w:rsidRPr="00081D02">
              <w:rPr>
                <w:rStyle w:val="AtleticoMED"/>
                <w:color w:val="000000"/>
                <w:szCs w:val="20"/>
              </w:rPr>
              <w:t xml:space="preserve">Undergraduate main reason for working in job in 2020 that doesn’t fully use skills and education </w:t>
            </w:r>
          </w:p>
        </w:tc>
      </w:tr>
      <w:tr w:rsidR="00081D02" w:rsidRPr="00701BDF" w14:paraId="40416CF6" w14:textId="7A04565D" w:rsidTr="006B5B32">
        <w:trPr>
          <w:trHeight w:val="113"/>
        </w:trPr>
        <w:tc>
          <w:tcPr>
            <w:tcW w:w="508" w:type="pct"/>
            <w:noWrap/>
            <w:hideMark/>
          </w:tcPr>
          <w:p w14:paraId="0DFF39B2" w14:textId="17F6B438" w:rsidR="00081D02" w:rsidRPr="00081D02" w:rsidRDefault="00081D02" w:rsidP="00081D02">
            <w:pPr>
              <w:rPr>
                <w:rFonts w:eastAsia="Times New Roman" w:cs="Arial"/>
                <w:szCs w:val="20"/>
                <w:lang w:val="en-AU" w:eastAsia="en-AU"/>
              </w:rPr>
            </w:pPr>
            <w:r w:rsidRPr="00081D02">
              <w:rPr>
                <w:rStyle w:val="AtleticoMED"/>
                <w:szCs w:val="20"/>
              </w:rPr>
              <w:t>UG</w:t>
            </w:r>
          </w:p>
        </w:tc>
        <w:tc>
          <w:tcPr>
            <w:tcW w:w="694" w:type="pct"/>
            <w:noWrap/>
            <w:hideMark/>
          </w:tcPr>
          <w:p w14:paraId="135508DB" w14:textId="6E6C8D33" w:rsidR="00081D02" w:rsidRPr="00081D02" w:rsidRDefault="00081D02" w:rsidP="00081D02">
            <w:pPr>
              <w:rPr>
                <w:rFonts w:eastAsia="Times New Roman" w:cs="Arial"/>
                <w:szCs w:val="20"/>
                <w:lang w:val="en-AU" w:eastAsia="en-AU"/>
              </w:rPr>
            </w:pPr>
          </w:p>
        </w:tc>
        <w:tc>
          <w:tcPr>
            <w:tcW w:w="1392" w:type="pct"/>
          </w:tcPr>
          <w:p w14:paraId="435BDD1C" w14:textId="5571DAF5" w:rsidR="00081D02" w:rsidRPr="00081D02" w:rsidRDefault="00081D02" w:rsidP="00081D02">
            <w:pPr>
              <w:rPr>
                <w:rFonts w:cs="Arial"/>
                <w:szCs w:val="20"/>
              </w:rPr>
            </w:pPr>
            <w:r w:rsidRPr="00081D02">
              <w:rPr>
                <w:rStyle w:val="AtleticoMED"/>
                <w:color w:val="000000"/>
                <w:szCs w:val="20"/>
              </w:rPr>
              <w:t>RSOVRQ_UG_ALL_1Y_STMT2</w:t>
            </w:r>
          </w:p>
        </w:tc>
        <w:tc>
          <w:tcPr>
            <w:tcW w:w="2406" w:type="pct"/>
          </w:tcPr>
          <w:p w14:paraId="13722DFE" w14:textId="0BE9C58B" w:rsidR="00081D02" w:rsidRPr="00081D02" w:rsidRDefault="00081D02" w:rsidP="00081D02">
            <w:pPr>
              <w:rPr>
                <w:rFonts w:cs="Arial"/>
                <w:szCs w:val="20"/>
              </w:rPr>
            </w:pPr>
            <w:r w:rsidRPr="00081D02">
              <w:rPr>
                <w:rStyle w:val="AtleticoMED"/>
                <w:color w:val="000000"/>
                <w:szCs w:val="20"/>
              </w:rPr>
              <w:t>Undergraduate main reason for working in job in 2017–2020 that doesn’t fully use skills and education</w:t>
            </w:r>
          </w:p>
        </w:tc>
      </w:tr>
      <w:tr w:rsidR="00081D02" w:rsidRPr="00701BDF" w14:paraId="7BC21492" w14:textId="1E5B14A9" w:rsidTr="006B5B32">
        <w:trPr>
          <w:trHeight w:val="113"/>
        </w:trPr>
        <w:tc>
          <w:tcPr>
            <w:tcW w:w="508" w:type="pct"/>
            <w:noWrap/>
            <w:hideMark/>
          </w:tcPr>
          <w:p w14:paraId="28FDE413" w14:textId="5E46E488" w:rsidR="00081D02" w:rsidRPr="00081D02" w:rsidRDefault="00081D02" w:rsidP="00081D02">
            <w:pPr>
              <w:rPr>
                <w:rFonts w:eastAsia="Times New Roman" w:cs="Arial"/>
                <w:szCs w:val="20"/>
                <w:lang w:val="en-AU" w:eastAsia="en-AU"/>
              </w:rPr>
            </w:pPr>
            <w:r w:rsidRPr="00081D02">
              <w:rPr>
                <w:rStyle w:val="AtleticoMED"/>
                <w:szCs w:val="20"/>
              </w:rPr>
              <w:lastRenderedPageBreak/>
              <w:t>UG</w:t>
            </w:r>
          </w:p>
        </w:tc>
        <w:tc>
          <w:tcPr>
            <w:tcW w:w="694" w:type="pct"/>
            <w:noWrap/>
            <w:hideMark/>
          </w:tcPr>
          <w:p w14:paraId="2F23640D" w14:textId="60BA111E" w:rsidR="00081D02" w:rsidRPr="00081D02" w:rsidRDefault="00081D02" w:rsidP="00081D02">
            <w:pPr>
              <w:rPr>
                <w:rFonts w:eastAsia="Times New Roman" w:cs="Arial"/>
                <w:szCs w:val="20"/>
                <w:lang w:val="en-AU" w:eastAsia="en-AU"/>
              </w:rPr>
            </w:pPr>
          </w:p>
        </w:tc>
        <w:tc>
          <w:tcPr>
            <w:tcW w:w="1392" w:type="pct"/>
          </w:tcPr>
          <w:p w14:paraId="0F47B1AA" w14:textId="5D2F9253" w:rsidR="00081D02" w:rsidRPr="00081D02" w:rsidRDefault="00081D02" w:rsidP="00081D02">
            <w:pPr>
              <w:rPr>
                <w:rFonts w:cs="Arial"/>
                <w:szCs w:val="20"/>
              </w:rPr>
            </w:pPr>
            <w:r w:rsidRPr="00081D02">
              <w:rPr>
                <w:rStyle w:val="AtleticoMED"/>
                <w:color w:val="000000"/>
                <w:szCs w:val="20"/>
              </w:rPr>
              <w:t>RSOVRQ_UG_ALL_1Y_AREA</w:t>
            </w:r>
          </w:p>
        </w:tc>
        <w:tc>
          <w:tcPr>
            <w:tcW w:w="2406" w:type="pct"/>
          </w:tcPr>
          <w:p w14:paraId="27345164" w14:textId="050D5F9C" w:rsidR="00081D02" w:rsidRPr="00081D02" w:rsidRDefault="00081D02" w:rsidP="00081D02">
            <w:pPr>
              <w:rPr>
                <w:rFonts w:cs="Arial"/>
                <w:szCs w:val="20"/>
              </w:rPr>
            </w:pPr>
            <w:r w:rsidRPr="00081D02">
              <w:rPr>
                <w:rStyle w:val="AtleticoMED"/>
                <w:color w:val="000000"/>
                <w:szCs w:val="20"/>
              </w:rPr>
              <w:t>Undergraduate main reason for working in job in 2017–2020 that doesn’t fully use skills and education by study area</w:t>
            </w:r>
          </w:p>
        </w:tc>
      </w:tr>
      <w:tr w:rsidR="00081D02" w:rsidRPr="00701BDF" w14:paraId="716BFDB5" w14:textId="1D23336F" w:rsidTr="006B5B32">
        <w:trPr>
          <w:trHeight w:val="113"/>
        </w:trPr>
        <w:tc>
          <w:tcPr>
            <w:tcW w:w="508" w:type="pct"/>
            <w:noWrap/>
            <w:hideMark/>
          </w:tcPr>
          <w:p w14:paraId="5F9C1AAD" w14:textId="0972225C" w:rsidR="00081D02" w:rsidRPr="00081D02" w:rsidRDefault="00081D02" w:rsidP="00081D02">
            <w:pPr>
              <w:rPr>
                <w:rFonts w:eastAsia="Times New Roman" w:cs="Arial"/>
                <w:iCs/>
                <w:szCs w:val="20"/>
                <w:lang w:val="en-AU" w:eastAsia="en-AU"/>
              </w:rPr>
            </w:pPr>
            <w:r w:rsidRPr="00081D02">
              <w:rPr>
                <w:rStyle w:val="AtleticoMED"/>
                <w:szCs w:val="20"/>
              </w:rPr>
              <w:t>PGC</w:t>
            </w:r>
          </w:p>
        </w:tc>
        <w:tc>
          <w:tcPr>
            <w:tcW w:w="694" w:type="pct"/>
            <w:noWrap/>
            <w:hideMark/>
          </w:tcPr>
          <w:p w14:paraId="02B83F96" w14:textId="7A9CDEFD" w:rsidR="00081D02" w:rsidRPr="00081D02" w:rsidRDefault="00081D02" w:rsidP="00081D02">
            <w:pPr>
              <w:rPr>
                <w:rFonts w:eastAsia="Times New Roman" w:cs="Arial"/>
                <w:szCs w:val="20"/>
                <w:lang w:val="en-AU" w:eastAsia="en-AU"/>
              </w:rPr>
            </w:pPr>
          </w:p>
        </w:tc>
        <w:tc>
          <w:tcPr>
            <w:tcW w:w="1392" w:type="pct"/>
          </w:tcPr>
          <w:p w14:paraId="1DDB6A02" w14:textId="6F237942" w:rsidR="00081D02" w:rsidRPr="00081D02" w:rsidRDefault="00081D02" w:rsidP="00081D02">
            <w:pPr>
              <w:rPr>
                <w:rFonts w:cs="Arial"/>
                <w:szCs w:val="20"/>
              </w:rPr>
            </w:pPr>
            <w:r w:rsidRPr="00081D02">
              <w:rPr>
                <w:rStyle w:val="AtleticoMED"/>
                <w:color w:val="000000"/>
                <w:szCs w:val="20"/>
              </w:rPr>
              <w:t>RSOVRQ_PGC_ALL_1Y_STMT2</w:t>
            </w:r>
          </w:p>
        </w:tc>
        <w:tc>
          <w:tcPr>
            <w:tcW w:w="2406" w:type="pct"/>
          </w:tcPr>
          <w:p w14:paraId="6A78F573" w14:textId="3EEFC1CD" w:rsidR="00081D02" w:rsidRPr="00081D02" w:rsidRDefault="00081D02" w:rsidP="00081D02">
            <w:pPr>
              <w:rPr>
                <w:rFonts w:cs="Arial"/>
                <w:szCs w:val="20"/>
              </w:rPr>
            </w:pPr>
            <w:r w:rsidRPr="00081D02">
              <w:rPr>
                <w:rStyle w:val="AtleticoMED"/>
                <w:color w:val="000000"/>
                <w:szCs w:val="20"/>
              </w:rPr>
              <w:t>Postgraduate coursework graduate main reason for working in job in 2017–2020 that doesn’t fully use skills and education</w:t>
            </w:r>
          </w:p>
        </w:tc>
      </w:tr>
      <w:tr w:rsidR="00081D02" w:rsidRPr="00701BDF" w14:paraId="4AC944A1" w14:textId="3D6D2B99" w:rsidTr="006B5B32">
        <w:trPr>
          <w:trHeight w:val="113"/>
        </w:trPr>
        <w:tc>
          <w:tcPr>
            <w:tcW w:w="508" w:type="pct"/>
            <w:noWrap/>
            <w:hideMark/>
          </w:tcPr>
          <w:p w14:paraId="56F10D01" w14:textId="5D00D9F9" w:rsidR="00081D02" w:rsidRPr="00081D02" w:rsidRDefault="00081D02" w:rsidP="00081D02">
            <w:pPr>
              <w:rPr>
                <w:rFonts w:eastAsia="Times New Roman" w:cs="Arial"/>
                <w:iCs/>
                <w:szCs w:val="20"/>
                <w:lang w:val="en-AU" w:eastAsia="en-AU"/>
              </w:rPr>
            </w:pPr>
            <w:r w:rsidRPr="00081D02">
              <w:rPr>
                <w:rStyle w:val="AtleticoMED"/>
                <w:szCs w:val="20"/>
              </w:rPr>
              <w:t>PGC</w:t>
            </w:r>
          </w:p>
        </w:tc>
        <w:tc>
          <w:tcPr>
            <w:tcW w:w="694" w:type="pct"/>
            <w:noWrap/>
            <w:hideMark/>
          </w:tcPr>
          <w:p w14:paraId="788CC0B1" w14:textId="04B71421" w:rsidR="00081D02" w:rsidRPr="00081D02" w:rsidRDefault="00081D02" w:rsidP="00081D02">
            <w:pPr>
              <w:rPr>
                <w:rFonts w:eastAsia="Times New Roman" w:cs="Arial"/>
                <w:szCs w:val="20"/>
                <w:lang w:val="en-AU" w:eastAsia="en-AU"/>
              </w:rPr>
            </w:pPr>
          </w:p>
        </w:tc>
        <w:tc>
          <w:tcPr>
            <w:tcW w:w="1392" w:type="pct"/>
          </w:tcPr>
          <w:p w14:paraId="61C8D163" w14:textId="7E8BF453" w:rsidR="00081D02" w:rsidRPr="00081D02" w:rsidRDefault="00081D02" w:rsidP="00081D02">
            <w:pPr>
              <w:rPr>
                <w:rFonts w:cs="Arial"/>
                <w:szCs w:val="20"/>
              </w:rPr>
            </w:pPr>
            <w:r w:rsidRPr="00081D02">
              <w:rPr>
                <w:rStyle w:val="AtleticoMED"/>
                <w:color w:val="000000"/>
                <w:szCs w:val="20"/>
              </w:rPr>
              <w:t>RSOVRQ_PGC_ALL_1Y_AREA</w:t>
            </w:r>
          </w:p>
        </w:tc>
        <w:tc>
          <w:tcPr>
            <w:tcW w:w="2406" w:type="pct"/>
          </w:tcPr>
          <w:p w14:paraId="202E58DC" w14:textId="5A291926" w:rsidR="00081D02" w:rsidRPr="00081D02" w:rsidRDefault="00081D02" w:rsidP="00081D02">
            <w:pPr>
              <w:rPr>
                <w:rFonts w:cs="Arial"/>
                <w:szCs w:val="20"/>
              </w:rPr>
            </w:pPr>
            <w:r w:rsidRPr="00081D02">
              <w:rPr>
                <w:rStyle w:val="AtleticoMED"/>
                <w:color w:val="000000"/>
                <w:szCs w:val="20"/>
              </w:rPr>
              <w:t>Postgraduate coursework graduate main reason for working in job in 2017–2020 that doesn’t fully use skills and education by study area</w:t>
            </w:r>
          </w:p>
        </w:tc>
      </w:tr>
      <w:tr w:rsidR="00081D02" w:rsidRPr="00701BDF" w14:paraId="3D9C62D5" w14:textId="2D13C651" w:rsidTr="006B5B32">
        <w:trPr>
          <w:trHeight w:val="113"/>
        </w:trPr>
        <w:tc>
          <w:tcPr>
            <w:tcW w:w="508" w:type="pct"/>
            <w:noWrap/>
            <w:hideMark/>
          </w:tcPr>
          <w:p w14:paraId="265AB7EC" w14:textId="7C9F1031" w:rsidR="00081D02" w:rsidRPr="00081D02" w:rsidRDefault="00081D02" w:rsidP="00081D02">
            <w:pPr>
              <w:rPr>
                <w:rFonts w:eastAsia="Times New Roman" w:cs="Arial"/>
                <w:iCs/>
                <w:szCs w:val="20"/>
                <w:lang w:val="en-AU" w:eastAsia="en-AU"/>
              </w:rPr>
            </w:pPr>
            <w:r w:rsidRPr="00081D02">
              <w:rPr>
                <w:rStyle w:val="AtleticoMED"/>
                <w:szCs w:val="20"/>
              </w:rPr>
              <w:t>PGR</w:t>
            </w:r>
          </w:p>
        </w:tc>
        <w:tc>
          <w:tcPr>
            <w:tcW w:w="694" w:type="pct"/>
            <w:noWrap/>
            <w:hideMark/>
          </w:tcPr>
          <w:p w14:paraId="014E8DA3" w14:textId="7D3D3064" w:rsidR="00081D02" w:rsidRPr="00081D02" w:rsidRDefault="00081D02" w:rsidP="00081D02">
            <w:pPr>
              <w:rPr>
                <w:rFonts w:eastAsia="Times New Roman" w:cs="Arial"/>
                <w:szCs w:val="20"/>
                <w:lang w:val="en-AU" w:eastAsia="en-AU"/>
              </w:rPr>
            </w:pPr>
          </w:p>
        </w:tc>
        <w:tc>
          <w:tcPr>
            <w:tcW w:w="1392" w:type="pct"/>
          </w:tcPr>
          <w:p w14:paraId="0C26EEBB" w14:textId="2F7671A0" w:rsidR="00081D02" w:rsidRPr="00081D02" w:rsidRDefault="00081D02" w:rsidP="00081D02">
            <w:pPr>
              <w:rPr>
                <w:rFonts w:cs="Arial"/>
                <w:szCs w:val="20"/>
              </w:rPr>
            </w:pPr>
            <w:r w:rsidRPr="00081D02">
              <w:rPr>
                <w:rStyle w:val="AtleticoMED"/>
                <w:color w:val="000000"/>
                <w:szCs w:val="20"/>
              </w:rPr>
              <w:t>RSOVRQ_PGR_ALL_1Y_STMT2</w:t>
            </w:r>
          </w:p>
        </w:tc>
        <w:tc>
          <w:tcPr>
            <w:tcW w:w="2406" w:type="pct"/>
          </w:tcPr>
          <w:p w14:paraId="6AABD575" w14:textId="1D415DE3" w:rsidR="00081D02" w:rsidRPr="00081D02" w:rsidRDefault="00081D02" w:rsidP="00081D02">
            <w:pPr>
              <w:rPr>
                <w:rFonts w:cs="Arial"/>
                <w:szCs w:val="20"/>
              </w:rPr>
            </w:pPr>
            <w:r w:rsidRPr="00081D02">
              <w:rPr>
                <w:rStyle w:val="AtleticoMED"/>
                <w:color w:val="000000"/>
                <w:szCs w:val="20"/>
              </w:rPr>
              <w:t>Postgraduate research graduate main reason for working in job in 2017–2020 that doesn’t fully use skills and education</w:t>
            </w:r>
          </w:p>
        </w:tc>
      </w:tr>
      <w:tr w:rsidR="00081D02" w:rsidRPr="00701BDF" w14:paraId="7D464901" w14:textId="5D28E702" w:rsidTr="006B5B32">
        <w:trPr>
          <w:trHeight w:val="113"/>
        </w:trPr>
        <w:tc>
          <w:tcPr>
            <w:tcW w:w="508" w:type="pct"/>
            <w:noWrap/>
            <w:hideMark/>
          </w:tcPr>
          <w:p w14:paraId="33885D32" w14:textId="6AEB5215" w:rsidR="00081D02" w:rsidRPr="00081D02" w:rsidRDefault="00081D02" w:rsidP="00081D02">
            <w:pPr>
              <w:rPr>
                <w:rFonts w:eastAsia="Times New Roman" w:cs="Arial"/>
                <w:szCs w:val="20"/>
                <w:lang w:val="en-AU" w:eastAsia="en-AU"/>
              </w:rPr>
            </w:pPr>
            <w:r w:rsidRPr="00081D02">
              <w:rPr>
                <w:rStyle w:val="AtleticoMED"/>
                <w:szCs w:val="20"/>
              </w:rPr>
              <w:t>PGR</w:t>
            </w:r>
          </w:p>
        </w:tc>
        <w:tc>
          <w:tcPr>
            <w:tcW w:w="694" w:type="pct"/>
            <w:noWrap/>
            <w:hideMark/>
          </w:tcPr>
          <w:p w14:paraId="116C27F9" w14:textId="60B8E6D7" w:rsidR="00081D02" w:rsidRPr="00081D02" w:rsidRDefault="00081D02" w:rsidP="00081D02">
            <w:pPr>
              <w:rPr>
                <w:rFonts w:eastAsia="Times New Roman" w:cs="Arial"/>
                <w:szCs w:val="20"/>
                <w:lang w:val="en-AU" w:eastAsia="en-AU"/>
              </w:rPr>
            </w:pPr>
          </w:p>
        </w:tc>
        <w:tc>
          <w:tcPr>
            <w:tcW w:w="1392" w:type="pct"/>
          </w:tcPr>
          <w:p w14:paraId="5E6B2367" w14:textId="307C9FA5" w:rsidR="00081D02" w:rsidRPr="00081D02" w:rsidRDefault="00081D02" w:rsidP="00081D02">
            <w:pPr>
              <w:rPr>
                <w:rFonts w:eastAsia="Times New Roman" w:cs="Arial"/>
                <w:szCs w:val="20"/>
                <w:lang w:val="en-AU" w:eastAsia="en-AU"/>
              </w:rPr>
            </w:pPr>
            <w:r w:rsidRPr="00081D02">
              <w:rPr>
                <w:rStyle w:val="AtleticoMED"/>
                <w:color w:val="000000"/>
                <w:szCs w:val="20"/>
              </w:rPr>
              <w:t>RSOVRQ_PGR_ALL_1Y_AREA</w:t>
            </w:r>
          </w:p>
        </w:tc>
        <w:tc>
          <w:tcPr>
            <w:tcW w:w="2406" w:type="pct"/>
          </w:tcPr>
          <w:p w14:paraId="05331B16" w14:textId="3805591B" w:rsidR="00081D02" w:rsidRPr="00081D02" w:rsidRDefault="00081D02" w:rsidP="00081D02">
            <w:pPr>
              <w:rPr>
                <w:rFonts w:eastAsia="Times New Roman" w:cs="Arial"/>
                <w:szCs w:val="20"/>
                <w:lang w:val="en-AU" w:eastAsia="en-AU"/>
              </w:rPr>
            </w:pPr>
            <w:r w:rsidRPr="00081D02">
              <w:rPr>
                <w:rStyle w:val="AtleticoMED"/>
                <w:color w:val="000000"/>
                <w:szCs w:val="20"/>
              </w:rPr>
              <w:t>Postgraduate research graduate main reason for working in job in 2017–2020 that doesn’t fully use skills and education by study area</w:t>
            </w:r>
          </w:p>
        </w:tc>
      </w:tr>
      <w:tr w:rsidR="00081D02" w:rsidRPr="00701BDF" w14:paraId="30777E16" w14:textId="14A2C8ED" w:rsidTr="006B5B32">
        <w:trPr>
          <w:trHeight w:val="113"/>
        </w:trPr>
        <w:tc>
          <w:tcPr>
            <w:tcW w:w="508" w:type="pct"/>
            <w:noWrap/>
          </w:tcPr>
          <w:p w14:paraId="75DD4F57" w14:textId="40382452" w:rsidR="00081D02" w:rsidRPr="00081D02" w:rsidRDefault="00081D02" w:rsidP="00081D02">
            <w:pPr>
              <w:rPr>
                <w:rFonts w:eastAsia="Times New Roman" w:cs="Arial"/>
                <w:szCs w:val="20"/>
                <w:lang w:val="en-AU" w:eastAsia="en-AU"/>
              </w:rPr>
            </w:pPr>
            <w:r w:rsidRPr="00081D02">
              <w:rPr>
                <w:rStyle w:val="AtleticoMED"/>
                <w:szCs w:val="20"/>
              </w:rPr>
              <w:t>UG</w:t>
            </w:r>
          </w:p>
        </w:tc>
        <w:tc>
          <w:tcPr>
            <w:tcW w:w="694" w:type="pct"/>
            <w:noWrap/>
          </w:tcPr>
          <w:p w14:paraId="4639BF94" w14:textId="44D62A84" w:rsidR="00081D02" w:rsidRPr="00081D02" w:rsidRDefault="00081D02" w:rsidP="00081D02">
            <w:pPr>
              <w:rPr>
                <w:rFonts w:eastAsia="Times New Roman" w:cs="Arial"/>
                <w:szCs w:val="20"/>
                <w:lang w:val="en-AU" w:eastAsia="en-AU"/>
              </w:rPr>
            </w:pPr>
            <w:r w:rsidRPr="00081D02">
              <w:rPr>
                <w:rStyle w:val="AtleticoMED"/>
                <w:szCs w:val="20"/>
              </w:rPr>
              <w:t>Table 12</w:t>
            </w:r>
          </w:p>
        </w:tc>
        <w:tc>
          <w:tcPr>
            <w:tcW w:w="1392" w:type="pct"/>
          </w:tcPr>
          <w:p w14:paraId="7FF1EC98" w14:textId="6729E3CA" w:rsidR="00081D02" w:rsidRPr="00081D02" w:rsidRDefault="00081D02" w:rsidP="00081D02">
            <w:pPr>
              <w:rPr>
                <w:rFonts w:eastAsia="Times New Roman" w:cs="Arial"/>
                <w:szCs w:val="20"/>
                <w:lang w:val="en-AU" w:eastAsia="en-AU"/>
              </w:rPr>
            </w:pPr>
            <w:r w:rsidRPr="00081D02">
              <w:rPr>
                <w:rStyle w:val="AtleticoMED"/>
                <w:color w:val="000000"/>
                <w:szCs w:val="20"/>
              </w:rPr>
              <w:t>FTS_UG_ALL_1Y_BFOE</w:t>
            </w:r>
          </w:p>
        </w:tc>
        <w:tc>
          <w:tcPr>
            <w:tcW w:w="2406" w:type="pct"/>
          </w:tcPr>
          <w:p w14:paraId="4402ECD6" w14:textId="4D14B46B" w:rsidR="00081D02" w:rsidRPr="00081D02" w:rsidRDefault="00081D02" w:rsidP="00081D02">
            <w:pPr>
              <w:rPr>
                <w:rFonts w:eastAsia="Times New Roman" w:cs="Arial"/>
                <w:szCs w:val="20"/>
                <w:lang w:val="en-AU" w:eastAsia="en-AU"/>
              </w:rPr>
            </w:pPr>
            <w:r w:rsidRPr="00081D02">
              <w:rPr>
                <w:rStyle w:val="AtleticoMED"/>
                <w:color w:val="000000"/>
                <w:szCs w:val="20"/>
              </w:rPr>
              <w:t>Broad field of education (BFOE) destinations of undergraduates undertaking further full-time study 2017–2020</w:t>
            </w:r>
          </w:p>
        </w:tc>
      </w:tr>
    </w:tbl>
    <w:p w14:paraId="0F30E509" w14:textId="02D5E770" w:rsidR="007A325B" w:rsidRPr="00117260" w:rsidRDefault="007A325B">
      <w:pPr>
        <w:rPr>
          <w:highlight w:val="yellow"/>
          <w:lang w:val="en-GB"/>
        </w:rPr>
      </w:pPr>
      <w:r w:rsidRPr="00117260">
        <w:rPr>
          <w:highlight w:val="yellow"/>
          <w:lang w:val="en-GB"/>
        </w:rPr>
        <w:br w:type="page"/>
      </w:r>
    </w:p>
    <w:p w14:paraId="25413420" w14:textId="2AB77DF5" w:rsidR="006413AF" w:rsidRPr="006F3787" w:rsidRDefault="006413AF" w:rsidP="006413AF">
      <w:pPr>
        <w:pStyle w:val="Heading2"/>
        <w:rPr>
          <w:lang w:val="en-GB"/>
        </w:rPr>
      </w:pPr>
      <w:r w:rsidRPr="006F3787">
        <w:rPr>
          <w:lang w:val="en-GB"/>
        </w:rPr>
        <w:lastRenderedPageBreak/>
        <w:t>Additional</w:t>
      </w:r>
      <w:r w:rsidR="007548C7">
        <w:rPr>
          <w:lang w:val="en-GB"/>
        </w:rPr>
        <w:t xml:space="preserve"> </w:t>
      </w:r>
      <w:r w:rsidRPr="006F3787">
        <w:rPr>
          <w:lang w:val="en-GB"/>
        </w:rPr>
        <w:t>themes</w:t>
      </w:r>
      <w:r w:rsidR="007548C7">
        <w:rPr>
          <w:lang w:val="en-GB"/>
        </w:rPr>
        <w:t xml:space="preserve"> </w:t>
      </w:r>
      <w:r w:rsidRPr="006F3787">
        <w:rPr>
          <w:lang w:val="en-GB"/>
        </w:rPr>
        <w:t>and</w:t>
      </w:r>
      <w:r w:rsidR="007548C7">
        <w:rPr>
          <w:lang w:val="en-GB"/>
        </w:rPr>
        <w:t xml:space="preserve"> </w:t>
      </w:r>
      <w:r w:rsidRPr="006F3787">
        <w:rPr>
          <w:lang w:val="en-GB"/>
        </w:rPr>
        <w:t>associated</w:t>
      </w:r>
      <w:r w:rsidR="007548C7">
        <w:rPr>
          <w:lang w:val="en-GB"/>
        </w:rPr>
        <w:t xml:space="preserve"> </w:t>
      </w:r>
      <w:r w:rsidRPr="006F3787">
        <w:rPr>
          <w:lang w:val="en-GB"/>
        </w:rPr>
        <w:t>tables</w:t>
      </w:r>
    </w:p>
    <w:p w14:paraId="64A048FB" w14:textId="4A4D1D9D" w:rsidR="009E62B8" w:rsidRPr="006F3787" w:rsidRDefault="009E62B8" w:rsidP="009E62B8">
      <w:pPr>
        <w:pStyle w:val="Heading3"/>
        <w:rPr>
          <w:sz w:val="22"/>
          <w:lang w:val="en-GB"/>
        </w:rPr>
      </w:pPr>
      <w:r w:rsidRPr="006F3787">
        <w:rPr>
          <w:sz w:val="22"/>
          <w:lang w:val="en-GB"/>
        </w:rPr>
        <w:t>Additional</w:t>
      </w:r>
      <w:r w:rsidR="007548C7">
        <w:rPr>
          <w:sz w:val="22"/>
          <w:lang w:val="en-GB"/>
        </w:rPr>
        <w:t xml:space="preserve"> </w:t>
      </w:r>
      <w:r w:rsidRPr="006F3787">
        <w:rPr>
          <w:sz w:val="22"/>
          <w:lang w:val="en-GB"/>
        </w:rPr>
        <w:t>detail</w:t>
      </w:r>
      <w:r w:rsidR="007548C7">
        <w:rPr>
          <w:sz w:val="22"/>
          <w:lang w:val="en-GB"/>
        </w:rPr>
        <w:t xml:space="preserve"> </w:t>
      </w:r>
      <w:r w:rsidRPr="006F3787">
        <w:rPr>
          <w:sz w:val="22"/>
          <w:lang w:val="en-GB"/>
        </w:rPr>
        <w:t>relevant</w:t>
      </w:r>
      <w:r w:rsidR="007548C7">
        <w:rPr>
          <w:sz w:val="22"/>
          <w:lang w:val="en-GB"/>
        </w:rPr>
        <w:t xml:space="preserve"> </w:t>
      </w:r>
      <w:r w:rsidRPr="006F3787">
        <w:rPr>
          <w:sz w:val="22"/>
          <w:lang w:val="en-GB"/>
        </w:rPr>
        <w:t>to</w:t>
      </w:r>
      <w:r w:rsidR="007548C7">
        <w:rPr>
          <w:sz w:val="22"/>
          <w:lang w:val="en-GB"/>
        </w:rPr>
        <w:t xml:space="preserve"> </w:t>
      </w:r>
      <w:r w:rsidRPr="006F3787">
        <w:rPr>
          <w:sz w:val="22"/>
          <w:lang w:val="en-GB"/>
        </w:rPr>
        <w:t>National</w:t>
      </w:r>
      <w:r w:rsidR="007548C7">
        <w:rPr>
          <w:sz w:val="22"/>
          <w:lang w:val="en-GB"/>
        </w:rPr>
        <w:t xml:space="preserve"> </w:t>
      </w:r>
      <w:r w:rsidRPr="006F3787">
        <w:rPr>
          <w:sz w:val="22"/>
          <w:lang w:val="en-GB"/>
        </w:rPr>
        <w:t>Report</w:t>
      </w:r>
      <w:r w:rsidR="007548C7">
        <w:rPr>
          <w:sz w:val="22"/>
          <w:lang w:val="en-GB"/>
        </w:rPr>
        <w:t xml:space="preserve"> </w:t>
      </w:r>
      <w:r w:rsidRPr="006F3787">
        <w:rPr>
          <w:sz w:val="22"/>
          <w:lang w:val="en-GB"/>
        </w:rPr>
        <w:t>tables</w:t>
      </w:r>
    </w:p>
    <w:p w14:paraId="0946F845" w14:textId="77777777" w:rsidR="009E62B8" w:rsidRPr="006F3787" w:rsidRDefault="009E62B8" w:rsidP="005B08B9">
      <w:pPr>
        <w:rPr>
          <w:lang w:val="en-GB"/>
        </w:rPr>
      </w:pPr>
    </w:p>
    <w:p w14:paraId="64390A96" w14:textId="69489972" w:rsidR="006413AF" w:rsidRPr="00701BDF" w:rsidRDefault="006413AF" w:rsidP="005B08B9">
      <w:pPr>
        <w:rPr>
          <w:rFonts w:cs="Arial"/>
          <w:b/>
          <w:szCs w:val="20"/>
          <w:lang w:val="en-GB"/>
        </w:rPr>
      </w:pPr>
      <w:r w:rsidRPr="00701BDF">
        <w:rPr>
          <w:rFonts w:cs="Arial"/>
          <w:b/>
          <w:szCs w:val="20"/>
          <w:lang w:val="en-GB"/>
        </w:rPr>
        <w:t>Short-term</w:t>
      </w:r>
      <w:r w:rsidR="007548C7" w:rsidRPr="00701BDF">
        <w:rPr>
          <w:rFonts w:cs="Arial"/>
          <w:b/>
          <w:szCs w:val="20"/>
          <w:lang w:val="en-GB"/>
        </w:rPr>
        <w:t xml:space="preserve"> </w:t>
      </w:r>
      <w:r w:rsidRPr="00701BDF">
        <w:rPr>
          <w:rFonts w:cs="Arial"/>
          <w:b/>
          <w:szCs w:val="20"/>
          <w:lang w:val="en-GB"/>
        </w:rPr>
        <w:t>and</w:t>
      </w:r>
      <w:r w:rsidR="007548C7" w:rsidRPr="00701BDF">
        <w:rPr>
          <w:rFonts w:cs="Arial"/>
          <w:b/>
          <w:szCs w:val="20"/>
          <w:lang w:val="en-GB"/>
        </w:rPr>
        <w:t xml:space="preserve"> </w:t>
      </w:r>
      <w:r w:rsidRPr="00701BDF">
        <w:rPr>
          <w:rFonts w:cs="Arial"/>
          <w:b/>
          <w:szCs w:val="20"/>
          <w:lang w:val="en-GB"/>
        </w:rPr>
        <w:t>medium-term</w:t>
      </w:r>
      <w:r w:rsidR="007548C7" w:rsidRPr="00701BDF">
        <w:rPr>
          <w:rFonts w:cs="Arial"/>
          <w:b/>
          <w:szCs w:val="20"/>
          <w:lang w:val="en-GB"/>
        </w:rPr>
        <w:t xml:space="preserve"> </w:t>
      </w:r>
      <w:r w:rsidRPr="00701BDF">
        <w:rPr>
          <w:rFonts w:cs="Arial"/>
          <w:b/>
          <w:szCs w:val="20"/>
          <w:lang w:val="en-GB"/>
        </w:rPr>
        <w:t>outcomes</w:t>
      </w:r>
      <w:r w:rsidR="007548C7" w:rsidRPr="00701BDF">
        <w:rPr>
          <w:rFonts w:cs="Arial"/>
          <w:b/>
          <w:szCs w:val="20"/>
          <w:lang w:val="en-GB"/>
        </w:rPr>
        <w:t xml:space="preserve"> </w:t>
      </w:r>
      <w:r w:rsidRPr="00701BDF">
        <w:rPr>
          <w:rFonts w:cs="Arial"/>
          <w:b/>
          <w:szCs w:val="20"/>
          <w:lang w:val="en-GB"/>
        </w:rPr>
        <w:t>by</w:t>
      </w:r>
      <w:r w:rsidR="007548C7" w:rsidRPr="00701BDF">
        <w:rPr>
          <w:rFonts w:cs="Arial"/>
          <w:b/>
          <w:szCs w:val="20"/>
          <w:lang w:val="en-GB"/>
        </w:rPr>
        <w:t xml:space="preserve"> </w:t>
      </w:r>
      <w:r w:rsidRPr="00701BDF">
        <w:rPr>
          <w:rFonts w:cs="Arial"/>
          <w:b/>
          <w:szCs w:val="20"/>
          <w:lang w:val="en-GB"/>
        </w:rPr>
        <w:t>demographic</w:t>
      </w:r>
      <w:r w:rsidR="007548C7" w:rsidRPr="00701BDF">
        <w:rPr>
          <w:rFonts w:cs="Arial"/>
          <w:b/>
          <w:szCs w:val="20"/>
          <w:lang w:val="en-GB"/>
        </w:rPr>
        <w:t xml:space="preserve"> </w:t>
      </w:r>
      <w:r w:rsidRPr="00701BDF">
        <w:rPr>
          <w:rFonts w:cs="Arial"/>
          <w:b/>
          <w:szCs w:val="20"/>
          <w:lang w:val="en-GB"/>
        </w:rPr>
        <w:t>group</w:t>
      </w:r>
    </w:p>
    <w:p w14:paraId="7B7D4AEC" w14:textId="77777777" w:rsidR="006413AF" w:rsidRPr="00701BDF" w:rsidRDefault="006413AF" w:rsidP="005B08B9">
      <w:pPr>
        <w:rPr>
          <w:rFonts w:cs="Arial"/>
          <w:szCs w:val="20"/>
          <w:highlight w:val="yellow"/>
          <w:lang w:val="en-GB"/>
        </w:rPr>
      </w:pPr>
    </w:p>
    <w:tbl>
      <w:tblPr>
        <w:tblStyle w:val="TableGridLight"/>
        <w:tblW w:w="11194" w:type="dxa"/>
        <w:tblLook w:val="04A0" w:firstRow="1" w:lastRow="0" w:firstColumn="1" w:lastColumn="0" w:noHBand="0" w:noVBand="1"/>
      </w:tblPr>
      <w:tblGrid>
        <w:gridCol w:w="1356"/>
        <w:gridCol w:w="1474"/>
        <w:gridCol w:w="2835"/>
        <w:gridCol w:w="5529"/>
      </w:tblGrid>
      <w:tr w:rsidR="008062E4" w:rsidRPr="00701BDF" w14:paraId="627E1B25" w14:textId="626EE163" w:rsidTr="00081D02">
        <w:trPr>
          <w:tblHeader/>
        </w:trPr>
        <w:tc>
          <w:tcPr>
            <w:tcW w:w="1356" w:type="dxa"/>
            <w:noWrap/>
          </w:tcPr>
          <w:p w14:paraId="1BA1E2E9" w14:textId="6C99B402" w:rsidR="008062E4" w:rsidRPr="00701BDF" w:rsidRDefault="008062E4" w:rsidP="008062E4">
            <w:pPr>
              <w:rPr>
                <w:rFonts w:cs="Arial"/>
                <w:b/>
                <w:iCs/>
                <w:szCs w:val="20"/>
              </w:rPr>
            </w:pPr>
            <w:bookmarkStart w:id="17" w:name="_Hlk19107112"/>
            <w:r w:rsidRPr="009E5D87">
              <w:rPr>
                <w:rStyle w:val="AtleticoMED"/>
                <w:b/>
                <w:bCs/>
              </w:rPr>
              <w:t>Course level</w:t>
            </w:r>
          </w:p>
        </w:tc>
        <w:tc>
          <w:tcPr>
            <w:tcW w:w="1474" w:type="dxa"/>
          </w:tcPr>
          <w:p w14:paraId="2C8AC396" w14:textId="7191FB35" w:rsidR="008062E4" w:rsidRPr="00701BDF" w:rsidRDefault="008062E4" w:rsidP="008062E4">
            <w:pPr>
              <w:rPr>
                <w:rFonts w:cs="Arial"/>
                <w:b/>
                <w:szCs w:val="20"/>
              </w:rPr>
            </w:pPr>
            <w:r w:rsidRPr="009E5D87">
              <w:rPr>
                <w:rStyle w:val="AtleticoMED"/>
                <w:b/>
                <w:bCs/>
              </w:rPr>
              <w:t>Report Table</w:t>
            </w:r>
          </w:p>
        </w:tc>
        <w:tc>
          <w:tcPr>
            <w:tcW w:w="2835" w:type="dxa"/>
          </w:tcPr>
          <w:p w14:paraId="0E85595F" w14:textId="085F124C" w:rsidR="008062E4" w:rsidRPr="00701BDF" w:rsidRDefault="008062E4" w:rsidP="008062E4">
            <w:pPr>
              <w:rPr>
                <w:rFonts w:eastAsia="Times New Roman" w:cs="Arial"/>
                <w:b/>
                <w:bCs/>
                <w:szCs w:val="20"/>
                <w:lang w:val="en-AU" w:eastAsia="en-AU"/>
              </w:rPr>
            </w:pPr>
            <w:r w:rsidRPr="009E5D87">
              <w:rPr>
                <w:rStyle w:val="AtleticoMED"/>
                <w:b/>
                <w:bCs/>
              </w:rPr>
              <w:t>Sheet name</w:t>
            </w:r>
          </w:p>
        </w:tc>
        <w:tc>
          <w:tcPr>
            <w:tcW w:w="5529" w:type="dxa"/>
          </w:tcPr>
          <w:p w14:paraId="52C9860E" w14:textId="424DB2C5" w:rsidR="008062E4" w:rsidRPr="00701BDF" w:rsidRDefault="008062E4" w:rsidP="008062E4">
            <w:pPr>
              <w:rPr>
                <w:rFonts w:eastAsia="Times New Roman" w:cs="Arial"/>
                <w:b/>
                <w:bCs/>
                <w:szCs w:val="20"/>
                <w:lang w:val="en-AU" w:eastAsia="en-AU"/>
              </w:rPr>
            </w:pPr>
            <w:r w:rsidRPr="009E5D87">
              <w:rPr>
                <w:rStyle w:val="AtleticoMED"/>
                <w:b/>
                <w:bCs/>
              </w:rPr>
              <w:t>Table title</w:t>
            </w:r>
          </w:p>
        </w:tc>
      </w:tr>
      <w:bookmarkEnd w:id="17"/>
      <w:tr w:rsidR="00081D02" w:rsidRPr="00701BDF" w14:paraId="6E7A2A98" w14:textId="1828A0ED" w:rsidTr="00081D02">
        <w:tc>
          <w:tcPr>
            <w:tcW w:w="1356" w:type="dxa"/>
            <w:noWrap/>
            <w:hideMark/>
          </w:tcPr>
          <w:p w14:paraId="5E780AC1" w14:textId="5915F4B4" w:rsidR="00081D02" w:rsidRPr="00081D02" w:rsidRDefault="00081D02" w:rsidP="00081D02">
            <w:pPr>
              <w:rPr>
                <w:rFonts w:cs="Arial"/>
                <w:iCs/>
                <w:szCs w:val="20"/>
              </w:rPr>
            </w:pPr>
            <w:r w:rsidRPr="00081D02">
              <w:rPr>
                <w:rStyle w:val="AtleticoMED"/>
                <w:color w:val="000000"/>
                <w:szCs w:val="20"/>
              </w:rPr>
              <w:t>UG</w:t>
            </w:r>
          </w:p>
        </w:tc>
        <w:tc>
          <w:tcPr>
            <w:tcW w:w="1474" w:type="dxa"/>
            <w:hideMark/>
          </w:tcPr>
          <w:p w14:paraId="3E416987" w14:textId="3A5976DB" w:rsidR="00081D02" w:rsidRPr="00081D02" w:rsidRDefault="00081D02" w:rsidP="00081D02">
            <w:pPr>
              <w:rPr>
                <w:rFonts w:cs="Arial"/>
                <w:szCs w:val="20"/>
              </w:rPr>
            </w:pPr>
          </w:p>
        </w:tc>
        <w:tc>
          <w:tcPr>
            <w:tcW w:w="2835" w:type="dxa"/>
          </w:tcPr>
          <w:p w14:paraId="341F8C9C" w14:textId="153184C1" w:rsidR="00081D02" w:rsidRPr="00081D02" w:rsidRDefault="00081D02" w:rsidP="00081D02">
            <w:pPr>
              <w:rPr>
                <w:rFonts w:cs="Arial"/>
                <w:szCs w:val="20"/>
              </w:rPr>
            </w:pPr>
            <w:r w:rsidRPr="00081D02">
              <w:rPr>
                <w:rStyle w:val="AtleticoMED"/>
                <w:color w:val="000000"/>
                <w:szCs w:val="20"/>
              </w:rPr>
              <w:t>STMT_UG_ALL_1Y_DG</w:t>
            </w:r>
          </w:p>
        </w:tc>
        <w:tc>
          <w:tcPr>
            <w:tcW w:w="5529" w:type="dxa"/>
          </w:tcPr>
          <w:p w14:paraId="69B275C4" w14:textId="27BEA7BF" w:rsidR="00081D02" w:rsidRPr="00081D02" w:rsidRDefault="00081D02" w:rsidP="00081D02">
            <w:pPr>
              <w:rPr>
                <w:rFonts w:cs="Arial"/>
                <w:szCs w:val="20"/>
              </w:rPr>
            </w:pPr>
            <w:r w:rsidRPr="00081D02">
              <w:rPr>
                <w:rStyle w:val="AtleticoMED"/>
                <w:color w:val="000000"/>
                <w:szCs w:val="20"/>
              </w:rPr>
              <w:t>Short- and medium-term undergraduate outcomes by demographic group</w:t>
            </w:r>
          </w:p>
        </w:tc>
      </w:tr>
      <w:tr w:rsidR="00081D02" w:rsidRPr="00701BDF" w14:paraId="2844C365" w14:textId="7E5CDFF4" w:rsidTr="00081D02">
        <w:tc>
          <w:tcPr>
            <w:tcW w:w="1356" w:type="dxa"/>
            <w:noWrap/>
            <w:hideMark/>
          </w:tcPr>
          <w:p w14:paraId="5FC0FF27" w14:textId="2E132E06" w:rsidR="00081D02" w:rsidRPr="00081D02" w:rsidRDefault="00081D02" w:rsidP="00081D02">
            <w:pPr>
              <w:rPr>
                <w:rFonts w:cs="Arial"/>
                <w:iCs/>
                <w:szCs w:val="20"/>
              </w:rPr>
            </w:pPr>
            <w:r w:rsidRPr="00081D02">
              <w:rPr>
                <w:rStyle w:val="AtleticoMED"/>
                <w:color w:val="000000"/>
                <w:szCs w:val="20"/>
              </w:rPr>
              <w:t>PGC</w:t>
            </w:r>
          </w:p>
        </w:tc>
        <w:tc>
          <w:tcPr>
            <w:tcW w:w="1474" w:type="dxa"/>
            <w:hideMark/>
          </w:tcPr>
          <w:p w14:paraId="0A0977C7" w14:textId="30D95C18" w:rsidR="00081D02" w:rsidRPr="00081D02" w:rsidRDefault="00081D02" w:rsidP="00081D02">
            <w:pPr>
              <w:rPr>
                <w:rFonts w:cs="Arial"/>
                <w:szCs w:val="20"/>
              </w:rPr>
            </w:pPr>
          </w:p>
        </w:tc>
        <w:tc>
          <w:tcPr>
            <w:tcW w:w="2835" w:type="dxa"/>
          </w:tcPr>
          <w:p w14:paraId="00407136" w14:textId="1DAEDC3D" w:rsidR="00081D02" w:rsidRPr="00081D02" w:rsidRDefault="00081D02" w:rsidP="00081D02">
            <w:pPr>
              <w:rPr>
                <w:rFonts w:cs="Arial"/>
                <w:szCs w:val="20"/>
              </w:rPr>
            </w:pPr>
            <w:r w:rsidRPr="00081D02">
              <w:rPr>
                <w:rStyle w:val="AtleticoMED"/>
                <w:color w:val="000000"/>
                <w:szCs w:val="20"/>
              </w:rPr>
              <w:t>STMT_PGC_ALL_1Y_DG</w:t>
            </w:r>
          </w:p>
        </w:tc>
        <w:tc>
          <w:tcPr>
            <w:tcW w:w="5529" w:type="dxa"/>
          </w:tcPr>
          <w:p w14:paraId="4C08883B" w14:textId="5843C9A1" w:rsidR="00081D02" w:rsidRPr="00081D02" w:rsidRDefault="00081D02" w:rsidP="00081D02">
            <w:pPr>
              <w:rPr>
                <w:rFonts w:cs="Arial"/>
                <w:szCs w:val="20"/>
              </w:rPr>
            </w:pPr>
            <w:r w:rsidRPr="00081D02">
              <w:rPr>
                <w:rStyle w:val="AtleticoMED"/>
                <w:color w:val="000000"/>
                <w:szCs w:val="20"/>
              </w:rPr>
              <w:t>Short- and medium-term postgraduate coursework graduate outcomes by demographic group</w:t>
            </w:r>
          </w:p>
        </w:tc>
      </w:tr>
      <w:tr w:rsidR="00081D02" w:rsidRPr="00701BDF" w14:paraId="67ECDE8B" w14:textId="7E5F0B2F" w:rsidTr="00081D02">
        <w:tc>
          <w:tcPr>
            <w:tcW w:w="1356" w:type="dxa"/>
            <w:noWrap/>
            <w:hideMark/>
          </w:tcPr>
          <w:p w14:paraId="7108B2B6" w14:textId="4616961B" w:rsidR="00081D02" w:rsidRPr="00081D02" w:rsidRDefault="00081D02" w:rsidP="00081D02">
            <w:pPr>
              <w:rPr>
                <w:rFonts w:cs="Arial"/>
                <w:iCs/>
                <w:szCs w:val="20"/>
              </w:rPr>
            </w:pPr>
            <w:r w:rsidRPr="00081D02">
              <w:rPr>
                <w:rStyle w:val="AtleticoMED"/>
                <w:color w:val="000000"/>
                <w:szCs w:val="20"/>
              </w:rPr>
              <w:t>PGR</w:t>
            </w:r>
          </w:p>
        </w:tc>
        <w:tc>
          <w:tcPr>
            <w:tcW w:w="1474" w:type="dxa"/>
            <w:hideMark/>
          </w:tcPr>
          <w:p w14:paraId="75BCD2B8" w14:textId="6B897601" w:rsidR="00081D02" w:rsidRPr="00081D02" w:rsidRDefault="00081D02" w:rsidP="00081D02">
            <w:pPr>
              <w:rPr>
                <w:rFonts w:cs="Arial"/>
                <w:szCs w:val="20"/>
              </w:rPr>
            </w:pPr>
          </w:p>
        </w:tc>
        <w:tc>
          <w:tcPr>
            <w:tcW w:w="2835" w:type="dxa"/>
          </w:tcPr>
          <w:p w14:paraId="1A05A214" w14:textId="1380E94B" w:rsidR="00081D02" w:rsidRPr="00081D02" w:rsidRDefault="00081D02" w:rsidP="00081D02">
            <w:pPr>
              <w:rPr>
                <w:rFonts w:cs="Arial"/>
                <w:szCs w:val="20"/>
              </w:rPr>
            </w:pPr>
            <w:r w:rsidRPr="00081D02">
              <w:rPr>
                <w:rStyle w:val="AtleticoMED"/>
                <w:color w:val="000000"/>
                <w:szCs w:val="20"/>
              </w:rPr>
              <w:t>STMT_PGR_ALL_1Y_DG</w:t>
            </w:r>
          </w:p>
        </w:tc>
        <w:tc>
          <w:tcPr>
            <w:tcW w:w="5529" w:type="dxa"/>
          </w:tcPr>
          <w:p w14:paraId="1F3CFC6B" w14:textId="5382AF7F" w:rsidR="00081D02" w:rsidRPr="00081D02" w:rsidRDefault="00081D02" w:rsidP="00081D02">
            <w:pPr>
              <w:rPr>
                <w:rFonts w:cs="Arial"/>
                <w:szCs w:val="20"/>
              </w:rPr>
            </w:pPr>
            <w:r w:rsidRPr="00081D02">
              <w:rPr>
                <w:rStyle w:val="AtleticoMED"/>
                <w:color w:val="000000"/>
                <w:szCs w:val="20"/>
              </w:rPr>
              <w:t>Short- and medium-term postgraduate research graduate outcomes by demographic group</w:t>
            </w:r>
          </w:p>
        </w:tc>
      </w:tr>
      <w:tr w:rsidR="00081D02" w:rsidRPr="00701BDF" w14:paraId="68E8BDCC" w14:textId="01AC4F8B" w:rsidTr="00081D02">
        <w:tc>
          <w:tcPr>
            <w:tcW w:w="1356" w:type="dxa"/>
            <w:noWrap/>
            <w:hideMark/>
          </w:tcPr>
          <w:p w14:paraId="788E7861" w14:textId="508AFA84" w:rsidR="00081D02" w:rsidRPr="00081D02" w:rsidRDefault="00081D02" w:rsidP="00081D02">
            <w:pPr>
              <w:rPr>
                <w:rFonts w:cs="Arial"/>
                <w:szCs w:val="20"/>
              </w:rPr>
            </w:pPr>
            <w:r w:rsidRPr="00081D02">
              <w:rPr>
                <w:rStyle w:val="AtleticoMED"/>
                <w:color w:val="000000"/>
                <w:szCs w:val="20"/>
              </w:rPr>
              <w:t>UG</w:t>
            </w:r>
          </w:p>
        </w:tc>
        <w:tc>
          <w:tcPr>
            <w:tcW w:w="1474" w:type="dxa"/>
            <w:hideMark/>
          </w:tcPr>
          <w:p w14:paraId="0CAD2172" w14:textId="7EB975F6" w:rsidR="00081D02" w:rsidRPr="00081D02" w:rsidRDefault="00081D02" w:rsidP="00081D02">
            <w:pPr>
              <w:rPr>
                <w:rFonts w:cs="Arial"/>
                <w:szCs w:val="20"/>
              </w:rPr>
            </w:pPr>
          </w:p>
        </w:tc>
        <w:tc>
          <w:tcPr>
            <w:tcW w:w="2835" w:type="dxa"/>
          </w:tcPr>
          <w:p w14:paraId="3D3A5990" w14:textId="2BEF60AB" w:rsidR="00081D02" w:rsidRPr="00081D02" w:rsidRDefault="00081D02" w:rsidP="00081D02">
            <w:pPr>
              <w:rPr>
                <w:rFonts w:cs="Arial"/>
                <w:szCs w:val="20"/>
              </w:rPr>
            </w:pPr>
            <w:r w:rsidRPr="00081D02">
              <w:rPr>
                <w:rStyle w:val="AtleticoMED"/>
                <w:color w:val="000000"/>
                <w:szCs w:val="20"/>
              </w:rPr>
              <w:t>STMT_UG_ALL_1Y_ARSX</w:t>
            </w:r>
          </w:p>
        </w:tc>
        <w:tc>
          <w:tcPr>
            <w:tcW w:w="5529" w:type="dxa"/>
          </w:tcPr>
          <w:p w14:paraId="4A744397" w14:textId="195C552B" w:rsidR="00081D02" w:rsidRPr="00081D02" w:rsidRDefault="00081D02" w:rsidP="00081D02">
            <w:pPr>
              <w:rPr>
                <w:rFonts w:cs="Arial"/>
                <w:szCs w:val="20"/>
              </w:rPr>
            </w:pPr>
            <w:r w:rsidRPr="00081D02">
              <w:rPr>
                <w:rStyle w:val="AtleticoMED"/>
                <w:color w:val="000000"/>
                <w:szCs w:val="20"/>
              </w:rPr>
              <w:t>Short- and medium-term outcomes for all 2017 undergraduates by study area and gender</w:t>
            </w:r>
          </w:p>
        </w:tc>
      </w:tr>
      <w:tr w:rsidR="00081D02" w:rsidRPr="00701BDF" w14:paraId="240D6328" w14:textId="6951C542" w:rsidTr="00081D02">
        <w:tc>
          <w:tcPr>
            <w:tcW w:w="1356" w:type="dxa"/>
            <w:noWrap/>
            <w:hideMark/>
          </w:tcPr>
          <w:p w14:paraId="43C61B78" w14:textId="48B15405" w:rsidR="00081D02" w:rsidRPr="00081D02" w:rsidRDefault="00081D02" w:rsidP="00081D02">
            <w:pPr>
              <w:rPr>
                <w:rFonts w:cs="Arial"/>
                <w:szCs w:val="20"/>
              </w:rPr>
            </w:pPr>
            <w:r w:rsidRPr="00081D02">
              <w:rPr>
                <w:rStyle w:val="AtleticoMED"/>
                <w:color w:val="000000"/>
                <w:szCs w:val="20"/>
              </w:rPr>
              <w:t>PGC</w:t>
            </w:r>
          </w:p>
        </w:tc>
        <w:tc>
          <w:tcPr>
            <w:tcW w:w="1474" w:type="dxa"/>
            <w:hideMark/>
          </w:tcPr>
          <w:p w14:paraId="221894B3" w14:textId="55F1206D" w:rsidR="00081D02" w:rsidRPr="00081D02" w:rsidRDefault="00081D02" w:rsidP="00081D02">
            <w:pPr>
              <w:rPr>
                <w:rFonts w:cs="Arial"/>
                <w:szCs w:val="20"/>
              </w:rPr>
            </w:pPr>
          </w:p>
        </w:tc>
        <w:tc>
          <w:tcPr>
            <w:tcW w:w="2835" w:type="dxa"/>
          </w:tcPr>
          <w:p w14:paraId="1D8AC214" w14:textId="1E75E2EC" w:rsidR="00081D02" w:rsidRPr="00081D02" w:rsidRDefault="00081D02" w:rsidP="00081D02">
            <w:pPr>
              <w:rPr>
                <w:rFonts w:cs="Arial"/>
                <w:szCs w:val="20"/>
              </w:rPr>
            </w:pPr>
            <w:r w:rsidRPr="00081D02">
              <w:rPr>
                <w:rStyle w:val="AtleticoMED"/>
                <w:color w:val="000000"/>
                <w:szCs w:val="20"/>
              </w:rPr>
              <w:t>STMT_PGC_ALL_1Y_ARSX</w:t>
            </w:r>
          </w:p>
        </w:tc>
        <w:tc>
          <w:tcPr>
            <w:tcW w:w="5529" w:type="dxa"/>
          </w:tcPr>
          <w:p w14:paraId="010957D0" w14:textId="2B8F2BBC" w:rsidR="00081D02" w:rsidRPr="00081D02" w:rsidRDefault="00081D02" w:rsidP="00081D02">
            <w:pPr>
              <w:rPr>
                <w:rFonts w:cs="Arial"/>
                <w:szCs w:val="20"/>
              </w:rPr>
            </w:pPr>
            <w:r w:rsidRPr="00081D02">
              <w:rPr>
                <w:rStyle w:val="AtleticoMED"/>
                <w:color w:val="000000"/>
                <w:szCs w:val="20"/>
              </w:rPr>
              <w:t>Short- and medium-term outcomes for all 2017 postgraduate coursework by study area and gender</w:t>
            </w:r>
          </w:p>
        </w:tc>
      </w:tr>
    </w:tbl>
    <w:p w14:paraId="263B2227" w14:textId="77777777" w:rsidR="0054787A" w:rsidRPr="00701BDF" w:rsidRDefault="0054787A">
      <w:pPr>
        <w:tabs>
          <w:tab w:val="left" w:pos="1469"/>
        </w:tabs>
        <w:ind w:left="113"/>
        <w:rPr>
          <w:rFonts w:cs="Arial"/>
          <w:szCs w:val="20"/>
          <w:highlight w:val="yellow"/>
        </w:rPr>
      </w:pPr>
    </w:p>
    <w:p w14:paraId="7A1E65E4" w14:textId="00D53376" w:rsidR="00961F09" w:rsidRPr="00701BDF" w:rsidRDefault="00961F09" w:rsidP="008062E4">
      <w:pPr>
        <w:tabs>
          <w:tab w:val="left" w:pos="1469"/>
        </w:tabs>
        <w:rPr>
          <w:rFonts w:cs="Arial"/>
          <w:b/>
          <w:szCs w:val="20"/>
          <w:lang w:val="en-GB"/>
        </w:rPr>
      </w:pPr>
      <w:r w:rsidRPr="00701BDF">
        <w:rPr>
          <w:rFonts w:cs="Arial"/>
          <w:b/>
          <w:szCs w:val="20"/>
          <w:lang w:val="en-GB"/>
        </w:rPr>
        <w:t>Short-term</w:t>
      </w:r>
      <w:r w:rsidR="007548C7" w:rsidRPr="00701BDF">
        <w:rPr>
          <w:rFonts w:cs="Arial"/>
          <w:b/>
          <w:szCs w:val="20"/>
          <w:lang w:val="en-GB"/>
        </w:rPr>
        <w:t xml:space="preserve"> </w:t>
      </w:r>
      <w:r w:rsidRPr="00701BDF">
        <w:rPr>
          <w:rFonts w:cs="Arial"/>
          <w:b/>
          <w:szCs w:val="20"/>
          <w:lang w:val="en-GB"/>
        </w:rPr>
        <w:t>and</w:t>
      </w:r>
      <w:r w:rsidR="007548C7" w:rsidRPr="00701BDF">
        <w:rPr>
          <w:rFonts w:cs="Arial"/>
          <w:b/>
          <w:szCs w:val="20"/>
          <w:lang w:val="en-GB"/>
        </w:rPr>
        <w:t xml:space="preserve"> </w:t>
      </w:r>
      <w:r w:rsidRPr="00701BDF">
        <w:rPr>
          <w:rFonts w:cs="Arial"/>
          <w:b/>
          <w:szCs w:val="20"/>
          <w:lang w:val="en-GB"/>
        </w:rPr>
        <w:t>medium-term</w:t>
      </w:r>
      <w:r w:rsidR="007548C7" w:rsidRPr="00701BDF">
        <w:rPr>
          <w:rFonts w:cs="Arial"/>
          <w:b/>
          <w:szCs w:val="20"/>
          <w:lang w:val="en-GB"/>
        </w:rPr>
        <w:t xml:space="preserve"> </w:t>
      </w:r>
      <w:r w:rsidRPr="00701BDF">
        <w:rPr>
          <w:rFonts w:cs="Arial"/>
          <w:b/>
          <w:szCs w:val="20"/>
          <w:lang w:val="en-GB"/>
        </w:rPr>
        <w:t>labour</w:t>
      </w:r>
      <w:r w:rsidR="007548C7" w:rsidRPr="00701BDF">
        <w:rPr>
          <w:rFonts w:cs="Arial"/>
          <w:b/>
          <w:szCs w:val="20"/>
          <w:lang w:val="en-GB"/>
        </w:rPr>
        <w:t xml:space="preserve"> </w:t>
      </w:r>
      <w:r w:rsidRPr="00701BDF">
        <w:rPr>
          <w:rFonts w:cs="Arial"/>
          <w:b/>
          <w:szCs w:val="20"/>
          <w:lang w:val="en-GB"/>
        </w:rPr>
        <w:t>force</w:t>
      </w:r>
      <w:r w:rsidR="007548C7" w:rsidRPr="00701BDF">
        <w:rPr>
          <w:rFonts w:cs="Arial"/>
          <w:b/>
          <w:szCs w:val="20"/>
          <w:lang w:val="en-GB"/>
        </w:rPr>
        <w:t xml:space="preserve"> </w:t>
      </w:r>
      <w:r w:rsidRPr="00701BDF">
        <w:rPr>
          <w:rFonts w:cs="Arial"/>
          <w:b/>
          <w:szCs w:val="20"/>
          <w:lang w:val="en-GB"/>
        </w:rPr>
        <w:t>and</w:t>
      </w:r>
      <w:r w:rsidR="007548C7" w:rsidRPr="00701BDF">
        <w:rPr>
          <w:rFonts w:cs="Arial"/>
          <w:b/>
          <w:szCs w:val="20"/>
          <w:lang w:val="en-GB"/>
        </w:rPr>
        <w:t xml:space="preserve"> </w:t>
      </w:r>
      <w:r w:rsidRPr="00701BDF">
        <w:rPr>
          <w:rFonts w:cs="Arial"/>
          <w:b/>
          <w:szCs w:val="20"/>
          <w:lang w:val="en-GB"/>
        </w:rPr>
        <w:t>median</w:t>
      </w:r>
      <w:r w:rsidR="007548C7" w:rsidRPr="00701BDF">
        <w:rPr>
          <w:rFonts w:cs="Arial"/>
          <w:b/>
          <w:szCs w:val="20"/>
          <w:lang w:val="en-GB"/>
        </w:rPr>
        <w:t xml:space="preserve"> </w:t>
      </w:r>
      <w:r w:rsidRPr="00701BDF">
        <w:rPr>
          <w:rFonts w:cs="Arial"/>
          <w:b/>
          <w:szCs w:val="20"/>
          <w:lang w:val="en-GB"/>
        </w:rPr>
        <w:t>full-time</w:t>
      </w:r>
      <w:r w:rsidR="007548C7" w:rsidRPr="00701BDF">
        <w:rPr>
          <w:rFonts w:cs="Arial"/>
          <w:b/>
          <w:szCs w:val="20"/>
          <w:lang w:val="en-GB"/>
        </w:rPr>
        <w:t xml:space="preserve"> </w:t>
      </w:r>
      <w:r w:rsidRPr="00701BDF">
        <w:rPr>
          <w:rFonts w:cs="Arial"/>
          <w:b/>
          <w:szCs w:val="20"/>
          <w:lang w:val="en-GB"/>
        </w:rPr>
        <w:t>salaries</w:t>
      </w:r>
      <w:r w:rsidR="007548C7" w:rsidRPr="00701BDF">
        <w:rPr>
          <w:rFonts w:cs="Arial"/>
          <w:b/>
          <w:szCs w:val="20"/>
          <w:lang w:val="en-GB"/>
        </w:rPr>
        <w:t xml:space="preserve"> </w:t>
      </w:r>
      <w:r w:rsidRPr="00701BDF">
        <w:rPr>
          <w:rFonts w:cs="Arial"/>
          <w:b/>
          <w:szCs w:val="20"/>
          <w:lang w:val="en-GB"/>
        </w:rPr>
        <w:t>by</w:t>
      </w:r>
      <w:r w:rsidR="007548C7" w:rsidRPr="00701BDF">
        <w:rPr>
          <w:rFonts w:cs="Arial"/>
          <w:b/>
          <w:szCs w:val="20"/>
          <w:lang w:val="en-GB"/>
        </w:rPr>
        <w:t xml:space="preserve"> </w:t>
      </w:r>
      <w:r w:rsidRPr="00701BDF">
        <w:rPr>
          <w:rFonts w:cs="Arial"/>
          <w:b/>
          <w:szCs w:val="20"/>
          <w:lang w:val="en-GB"/>
        </w:rPr>
        <w:t>university</w:t>
      </w:r>
      <w:r w:rsidR="007548C7" w:rsidRPr="00701BDF">
        <w:rPr>
          <w:rFonts w:cs="Arial"/>
          <w:b/>
          <w:szCs w:val="20"/>
          <w:lang w:val="en-GB"/>
        </w:rPr>
        <w:t xml:space="preserve"> </w:t>
      </w:r>
      <w:r w:rsidRPr="00701BDF">
        <w:rPr>
          <w:rFonts w:cs="Arial"/>
          <w:b/>
          <w:szCs w:val="20"/>
          <w:lang w:val="en-GB"/>
        </w:rPr>
        <w:t>by</w:t>
      </w:r>
      <w:r w:rsidR="007548C7" w:rsidRPr="00701BDF">
        <w:rPr>
          <w:rFonts w:cs="Arial"/>
          <w:b/>
          <w:szCs w:val="20"/>
          <w:lang w:val="en-GB"/>
        </w:rPr>
        <w:t xml:space="preserve"> </w:t>
      </w:r>
      <w:r w:rsidRPr="00701BDF">
        <w:rPr>
          <w:rFonts w:cs="Arial"/>
          <w:b/>
          <w:szCs w:val="20"/>
          <w:lang w:val="en-GB"/>
        </w:rPr>
        <w:t>student</w:t>
      </w:r>
      <w:r w:rsidR="007548C7" w:rsidRPr="00701BDF">
        <w:rPr>
          <w:rFonts w:cs="Arial"/>
          <w:b/>
          <w:szCs w:val="20"/>
          <w:lang w:val="en-GB"/>
        </w:rPr>
        <w:t xml:space="preserve"> </w:t>
      </w:r>
      <w:r w:rsidRPr="00701BDF">
        <w:rPr>
          <w:rFonts w:cs="Arial"/>
          <w:b/>
          <w:szCs w:val="20"/>
          <w:lang w:val="en-GB"/>
        </w:rPr>
        <w:t>level</w:t>
      </w:r>
    </w:p>
    <w:p w14:paraId="73A41BD3" w14:textId="77777777" w:rsidR="00961F09" w:rsidRPr="00701BDF" w:rsidRDefault="00961F09">
      <w:pPr>
        <w:tabs>
          <w:tab w:val="left" w:pos="1469"/>
        </w:tabs>
        <w:ind w:left="113"/>
        <w:rPr>
          <w:rFonts w:cs="Arial"/>
          <w:szCs w:val="20"/>
          <w:highlight w:val="yellow"/>
        </w:rPr>
      </w:pPr>
    </w:p>
    <w:tbl>
      <w:tblPr>
        <w:tblStyle w:val="TableGridLight"/>
        <w:tblW w:w="11194" w:type="dxa"/>
        <w:tblLook w:val="04A0" w:firstRow="1" w:lastRow="0" w:firstColumn="1" w:lastColumn="0" w:noHBand="0" w:noVBand="1"/>
      </w:tblPr>
      <w:tblGrid>
        <w:gridCol w:w="1356"/>
        <w:gridCol w:w="1474"/>
        <w:gridCol w:w="3261"/>
        <w:gridCol w:w="5103"/>
      </w:tblGrid>
      <w:tr w:rsidR="008062E4" w:rsidRPr="00701BDF" w14:paraId="5FBEE156" w14:textId="77DA630E" w:rsidTr="00081D02">
        <w:tc>
          <w:tcPr>
            <w:tcW w:w="1356" w:type="dxa"/>
            <w:noWrap/>
          </w:tcPr>
          <w:p w14:paraId="04C4EEAC" w14:textId="2FF0518A" w:rsidR="008062E4" w:rsidRPr="00701BDF" w:rsidRDefault="008062E4" w:rsidP="008062E4">
            <w:pPr>
              <w:rPr>
                <w:rFonts w:cs="Arial"/>
                <w:b/>
                <w:iCs/>
                <w:szCs w:val="20"/>
              </w:rPr>
            </w:pPr>
            <w:r w:rsidRPr="009E5D87">
              <w:rPr>
                <w:rStyle w:val="AtleticoMED"/>
                <w:b/>
                <w:bCs/>
              </w:rPr>
              <w:t>Course level</w:t>
            </w:r>
          </w:p>
        </w:tc>
        <w:tc>
          <w:tcPr>
            <w:tcW w:w="1474" w:type="dxa"/>
          </w:tcPr>
          <w:p w14:paraId="1204DDD5" w14:textId="6D8DD5A5" w:rsidR="008062E4" w:rsidRPr="00701BDF" w:rsidRDefault="008062E4" w:rsidP="008062E4">
            <w:pPr>
              <w:rPr>
                <w:rFonts w:cs="Arial"/>
                <w:b/>
                <w:szCs w:val="20"/>
              </w:rPr>
            </w:pPr>
            <w:r w:rsidRPr="009E5D87">
              <w:rPr>
                <w:rStyle w:val="AtleticoMED"/>
                <w:b/>
                <w:bCs/>
              </w:rPr>
              <w:t>Report Table</w:t>
            </w:r>
          </w:p>
        </w:tc>
        <w:tc>
          <w:tcPr>
            <w:tcW w:w="3261" w:type="dxa"/>
          </w:tcPr>
          <w:p w14:paraId="0F91F1B5" w14:textId="754A167F" w:rsidR="008062E4" w:rsidRPr="00701BDF" w:rsidRDefault="008062E4" w:rsidP="008062E4">
            <w:pPr>
              <w:rPr>
                <w:rFonts w:eastAsia="Times New Roman" w:cs="Arial"/>
                <w:b/>
                <w:bCs/>
                <w:szCs w:val="20"/>
                <w:lang w:val="en-AU" w:eastAsia="en-AU"/>
              </w:rPr>
            </w:pPr>
            <w:r w:rsidRPr="009E5D87">
              <w:rPr>
                <w:rStyle w:val="AtleticoMED"/>
                <w:b/>
                <w:bCs/>
              </w:rPr>
              <w:t>Sheet name</w:t>
            </w:r>
          </w:p>
        </w:tc>
        <w:tc>
          <w:tcPr>
            <w:tcW w:w="5103" w:type="dxa"/>
          </w:tcPr>
          <w:p w14:paraId="1017146A" w14:textId="364DF435" w:rsidR="008062E4" w:rsidRPr="00701BDF" w:rsidRDefault="008062E4" w:rsidP="008062E4">
            <w:pPr>
              <w:rPr>
                <w:rFonts w:eastAsia="Times New Roman" w:cs="Arial"/>
                <w:b/>
                <w:bCs/>
                <w:szCs w:val="20"/>
                <w:lang w:val="en-AU" w:eastAsia="en-AU"/>
              </w:rPr>
            </w:pPr>
            <w:r w:rsidRPr="009E5D87">
              <w:rPr>
                <w:rStyle w:val="AtleticoMED"/>
                <w:b/>
                <w:bCs/>
              </w:rPr>
              <w:t>Table title</w:t>
            </w:r>
          </w:p>
        </w:tc>
      </w:tr>
      <w:tr w:rsidR="00081D02" w:rsidRPr="00701BDF" w14:paraId="5B9F9AC7" w14:textId="6076D197" w:rsidTr="00081D02">
        <w:tc>
          <w:tcPr>
            <w:tcW w:w="1356" w:type="dxa"/>
            <w:noWrap/>
            <w:hideMark/>
          </w:tcPr>
          <w:p w14:paraId="05226486" w14:textId="4000771F" w:rsidR="00081D02" w:rsidRPr="00081D02" w:rsidRDefault="00081D02" w:rsidP="00081D02">
            <w:pPr>
              <w:rPr>
                <w:rFonts w:cs="Arial"/>
                <w:szCs w:val="20"/>
              </w:rPr>
            </w:pPr>
            <w:r w:rsidRPr="00081D02">
              <w:rPr>
                <w:rStyle w:val="AtleticoMED"/>
                <w:color w:val="000000"/>
                <w:szCs w:val="20"/>
              </w:rPr>
              <w:t>UG</w:t>
            </w:r>
          </w:p>
        </w:tc>
        <w:tc>
          <w:tcPr>
            <w:tcW w:w="1474" w:type="dxa"/>
            <w:hideMark/>
          </w:tcPr>
          <w:p w14:paraId="13771CFC" w14:textId="6CE6C137" w:rsidR="00081D02" w:rsidRPr="00081D02" w:rsidRDefault="00081D02" w:rsidP="00081D02">
            <w:pPr>
              <w:rPr>
                <w:rFonts w:cs="Arial"/>
                <w:szCs w:val="20"/>
                <w:highlight w:val="yellow"/>
              </w:rPr>
            </w:pPr>
          </w:p>
        </w:tc>
        <w:tc>
          <w:tcPr>
            <w:tcW w:w="3261" w:type="dxa"/>
          </w:tcPr>
          <w:p w14:paraId="2CACC337" w14:textId="6B8F5CD4" w:rsidR="00081D02" w:rsidRPr="00081D02" w:rsidRDefault="00081D02" w:rsidP="00081D02">
            <w:pPr>
              <w:rPr>
                <w:rFonts w:cs="Arial"/>
                <w:szCs w:val="20"/>
              </w:rPr>
            </w:pPr>
            <w:r w:rsidRPr="00081D02">
              <w:rPr>
                <w:rStyle w:val="AtleticoMED"/>
                <w:color w:val="000000"/>
                <w:szCs w:val="20"/>
              </w:rPr>
              <w:t>STMT3_UG_UNI_1Y_INST_CI</w:t>
            </w:r>
          </w:p>
        </w:tc>
        <w:tc>
          <w:tcPr>
            <w:tcW w:w="5103" w:type="dxa"/>
          </w:tcPr>
          <w:p w14:paraId="495378B4" w14:textId="75E928F9" w:rsidR="00081D02" w:rsidRPr="00081D02" w:rsidRDefault="00081D02" w:rsidP="00081D02">
            <w:pPr>
              <w:rPr>
                <w:rFonts w:cs="Arial"/>
                <w:szCs w:val="20"/>
              </w:rPr>
            </w:pPr>
            <w:r w:rsidRPr="00081D02">
              <w:rPr>
                <w:rStyle w:val="AtleticoMED"/>
                <w:color w:val="000000"/>
                <w:szCs w:val="20"/>
              </w:rPr>
              <w:t xml:space="preserve">Short-term and medium-term undergraduate </w:t>
            </w:r>
            <w:proofErr w:type="spellStart"/>
            <w:r w:rsidRPr="00081D02">
              <w:rPr>
                <w:rStyle w:val="AtleticoMED"/>
                <w:color w:val="000000"/>
                <w:szCs w:val="20"/>
              </w:rPr>
              <w:t>labour</w:t>
            </w:r>
            <w:proofErr w:type="spellEnd"/>
            <w:r w:rsidRPr="00081D02">
              <w:rPr>
                <w:rStyle w:val="AtleticoMED"/>
                <w:color w:val="000000"/>
                <w:szCs w:val="20"/>
              </w:rPr>
              <w:t xml:space="preserve"> force participation rate and median full-time salaries by university</w:t>
            </w:r>
          </w:p>
        </w:tc>
      </w:tr>
      <w:tr w:rsidR="00081D02" w:rsidRPr="00701BDF" w14:paraId="12CFA46B" w14:textId="224A6BFB" w:rsidTr="00081D02">
        <w:tc>
          <w:tcPr>
            <w:tcW w:w="1356" w:type="dxa"/>
            <w:noWrap/>
            <w:hideMark/>
          </w:tcPr>
          <w:p w14:paraId="1501BD15" w14:textId="01CBE9D2" w:rsidR="00081D02" w:rsidRPr="00081D02" w:rsidRDefault="00081D02" w:rsidP="00081D02">
            <w:pPr>
              <w:rPr>
                <w:rFonts w:cs="Arial"/>
                <w:szCs w:val="20"/>
              </w:rPr>
            </w:pPr>
            <w:r w:rsidRPr="00081D02">
              <w:rPr>
                <w:rStyle w:val="AtleticoMED"/>
                <w:color w:val="000000"/>
                <w:szCs w:val="20"/>
              </w:rPr>
              <w:t>PGC</w:t>
            </w:r>
          </w:p>
        </w:tc>
        <w:tc>
          <w:tcPr>
            <w:tcW w:w="1474" w:type="dxa"/>
            <w:hideMark/>
          </w:tcPr>
          <w:p w14:paraId="7EBF7A9C" w14:textId="06D5C528" w:rsidR="00081D02" w:rsidRPr="00081D02" w:rsidRDefault="00081D02" w:rsidP="00081D02">
            <w:pPr>
              <w:rPr>
                <w:rFonts w:cs="Arial"/>
                <w:szCs w:val="20"/>
                <w:highlight w:val="yellow"/>
              </w:rPr>
            </w:pPr>
          </w:p>
        </w:tc>
        <w:tc>
          <w:tcPr>
            <w:tcW w:w="3261" w:type="dxa"/>
          </w:tcPr>
          <w:p w14:paraId="2D12E009" w14:textId="51F934EC" w:rsidR="00081D02" w:rsidRPr="00081D02" w:rsidRDefault="00081D02" w:rsidP="00081D02">
            <w:pPr>
              <w:rPr>
                <w:rFonts w:cs="Arial"/>
                <w:szCs w:val="20"/>
              </w:rPr>
            </w:pPr>
            <w:r w:rsidRPr="00081D02">
              <w:rPr>
                <w:rStyle w:val="AtleticoMED"/>
                <w:color w:val="000000"/>
                <w:szCs w:val="20"/>
              </w:rPr>
              <w:t>STMT3_PGC_UNI_1Y_INST_CI</w:t>
            </w:r>
          </w:p>
        </w:tc>
        <w:tc>
          <w:tcPr>
            <w:tcW w:w="5103" w:type="dxa"/>
          </w:tcPr>
          <w:p w14:paraId="1C1D46D1" w14:textId="607024B4" w:rsidR="00081D02" w:rsidRPr="00081D02" w:rsidRDefault="00081D02" w:rsidP="00081D02">
            <w:pPr>
              <w:rPr>
                <w:rFonts w:cs="Arial"/>
                <w:szCs w:val="20"/>
              </w:rPr>
            </w:pPr>
            <w:r w:rsidRPr="00081D02">
              <w:rPr>
                <w:rStyle w:val="AtleticoMED"/>
                <w:color w:val="000000"/>
                <w:szCs w:val="20"/>
              </w:rPr>
              <w:t xml:space="preserve">Short-term and medium-term postgraduate coursework graduate </w:t>
            </w:r>
            <w:proofErr w:type="spellStart"/>
            <w:r w:rsidRPr="00081D02">
              <w:rPr>
                <w:rStyle w:val="AtleticoMED"/>
                <w:color w:val="000000"/>
                <w:szCs w:val="20"/>
              </w:rPr>
              <w:t>labour</w:t>
            </w:r>
            <w:proofErr w:type="spellEnd"/>
            <w:r w:rsidRPr="00081D02">
              <w:rPr>
                <w:rStyle w:val="AtleticoMED"/>
                <w:color w:val="000000"/>
                <w:szCs w:val="20"/>
              </w:rPr>
              <w:t xml:space="preserve"> force participation rate and median full-time salaries by university</w:t>
            </w:r>
          </w:p>
        </w:tc>
      </w:tr>
    </w:tbl>
    <w:p w14:paraId="556E5866" w14:textId="77777777" w:rsidR="008E2311" w:rsidRPr="00701BDF" w:rsidRDefault="008E2311">
      <w:pPr>
        <w:rPr>
          <w:rFonts w:cs="Arial"/>
          <w:szCs w:val="20"/>
          <w:highlight w:val="yellow"/>
        </w:rPr>
      </w:pPr>
    </w:p>
    <w:p w14:paraId="757A0782" w14:textId="374F6896" w:rsidR="008E2311" w:rsidRPr="00701BDF" w:rsidRDefault="008E2311">
      <w:pPr>
        <w:rPr>
          <w:rFonts w:cs="Arial"/>
          <w:b/>
          <w:szCs w:val="20"/>
        </w:rPr>
      </w:pPr>
      <w:r w:rsidRPr="00701BDF">
        <w:rPr>
          <w:rFonts w:cs="Arial"/>
          <w:b/>
          <w:szCs w:val="20"/>
        </w:rPr>
        <w:t>Aggregated</w:t>
      </w:r>
      <w:r w:rsidR="007548C7" w:rsidRPr="00701BDF">
        <w:rPr>
          <w:rFonts w:cs="Arial"/>
          <w:b/>
          <w:szCs w:val="20"/>
        </w:rPr>
        <w:t xml:space="preserve"> </w:t>
      </w:r>
      <w:r w:rsidRPr="00701BDF">
        <w:rPr>
          <w:rFonts w:cs="Arial"/>
          <w:b/>
          <w:szCs w:val="20"/>
        </w:rPr>
        <w:t>Short-term</w:t>
      </w:r>
      <w:r w:rsidR="007548C7" w:rsidRPr="00701BDF">
        <w:rPr>
          <w:rFonts w:cs="Arial"/>
          <w:b/>
          <w:szCs w:val="20"/>
        </w:rPr>
        <w:t xml:space="preserve"> </w:t>
      </w:r>
      <w:r w:rsidRPr="00701BDF">
        <w:rPr>
          <w:rFonts w:cs="Arial"/>
          <w:b/>
          <w:szCs w:val="20"/>
        </w:rPr>
        <w:t>(201</w:t>
      </w:r>
      <w:r w:rsidR="00C36087" w:rsidRPr="00701BDF">
        <w:rPr>
          <w:rFonts w:cs="Arial"/>
          <w:b/>
          <w:szCs w:val="20"/>
        </w:rPr>
        <w:t>5</w:t>
      </w:r>
      <w:r w:rsidRPr="00701BDF">
        <w:rPr>
          <w:rFonts w:cs="Arial"/>
          <w:b/>
          <w:szCs w:val="20"/>
        </w:rPr>
        <w:t>-201</w:t>
      </w:r>
      <w:r w:rsidR="00C36087" w:rsidRPr="00701BDF">
        <w:rPr>
          <w:rFonts w:cs="Arial"/>
          <w:b/>
          <w:szCs w:val="20"/>
        </w:rPr>
        <w:t>7</w:t>
      </w:r>
      <w:r w:rsidRPr="00701BDF">
        <w:rPr>
          <w:rFonts w:cs="Arial"/>
          <w:b/>
          <w:szCs w:val="20"/>
        </w:rPr>
        <w:t>)</w:t>
      </w:r>
      <w:r w:rsidR="007548C7" w:rsidRPr="00701BDF">
        <w:rPr>
          <w:rFonts w:cs="Arial"/>
          <w:b/>
          <w:szCs w:val="20"/>
        </w:rPr>
        <w:t xml:space="preserve"> </w:t>
      </w:r>
      <w:r w:rsidRPr="00701BDF">
        <w:rPr>
          <w:rFonts w:cs="Arial"/>
          <w:b/>
          <w:szCs w:val="20"/>
        </w:rPr>
        <w:t>and</w:t>
      </w:r>
      <w:r w:rsidR="007548C7" w:rsidRPr="00701BDF">
        <w:rPr>
          <w:rFonts w:cs="Arial"/>
          <w:b/>
          <w:szCs w:val="20"/>
        </w:rPr>
        <w:t xml:space="preserve"> </w:t>
      </w:r>
      <w:r w:rsidRPr="00701BDF">
        <w:rPr>
          <w:rFonts w:cs="Arial"/>
          <w:b/>
          <w:szCs w:val="20"/>
        </w:rPr>
        <w:t>medium-term</w:t>
      </w:r>
      <w:r w:rsidR="007548C7" w:rsidRPr="00701BDF">
        <w:rPr>
          <w:rFonts w:cs="Arial"/>
          <w:b/>
          <w:szCs w:val="20"/>
        </w:rPr>
        <w:t xml:space="preserve"> </w:t>
      </w:r>
      <w:r w:rsidRPr="00701BDF">
        <w:rPr>
          <w:rFonts w:cs="Arial"/>
          <w:b/>
          <w:szCs w:val="20"/>
        </w:rPr>
        <w:t>(201</w:t>
      </w:r>
      <w:r w:rsidR="00C36087" w:rsidRPr="00701BDF">
        <w:rPr>
          <w:rFonts w:cs="Arial"/>
          <w:b/>
          <w:szCs w:val="20"/>
        </w:rPr>
        <w:t>8</w:t>
      </w:r>
      <w:r w:rsidRPr="00701BDF">
        <w:rPr>
          <w:rFonts w:cs="Arial"/>
          <w:b/>
          <w:szCs w:val="20"/>
        </w:rPr>
        <w:t>-20</w:t>
      </w:r>
      <w:r w:rsidR="00C36087" w:rsidRPr="00701BDF">
        <w:rPr>
          <w:rFonts w:cs="Arial"/>
          <w:b/>
          <w:szCs w:val="20"/>
        </w:rPr>
        <w:t>20</w:t>
      </w:r>
      <w:r w:rsidRPr="00701BDF">
        <w:rPr>
          <w:rFonts w:cs="Arial"/>
          <w:b/>
          <w:szCs w:val="20"/>
        </w:rPr>
        <w:t>)</w:t>
      </w:r>
      <w:r w:rsidR="007548C7" w:rsidRPr="00701BDF">
        <w:rPr>
          <w:rFonts w:cs="Arial"/>
          <w:b/>
          <w:szCs w:val="20"/>
        </w:rPr>
        <w:t xml:space="preserve"> </w:t>
      </w:r>
      <w:r w:rsidRPr="00701BDF">
        <w:rPr>
          <w:rFonts w:cs="Arial"/>
          <w:b/>
          <w:szCs w:val="20"/>
        </w:rPr>
        <w:t>employment</w:t>
      </w:r>
      <w:r w:rsidR="007548C7" w:rsidRPr="00701BDF">
        <w:rPr>
          <w:rFonts w:cs="Arial"/>
          <w:b/>
          <w:szCs w:val="20"/>
        </w:rPr>
        <w:t xml:space="preserve"> </w:t>
      </w:r>
      <w:r w:rsidRPr="00701BDF">
        <w:rPr>
          <w:rFonts w:cs="Arial"/>
          <w:b/>
          <w:szCs w:val="20"/>
        </w:rPr>
        <w:t>outcomes</w:t>
      </w:r>
      <w:r w:rsidR="007548C7" w:rsidRPr="00701BDF">
        <w:rPr>
          <w:rFonts w:cs="Arial"/>
          <w:b/>
          <w:szCs w:val="20"/>
        </w:rPr>
        <w:t xml:space="preserve"> </w:t>
      </w:r>
      <w:r w:rsidRPr="00701BDF">
        <w:rPr>
          <w:rFonts w:cs="Arial"/>
          <w:b/>
          <w:szCs w:val="20"/>
        </w:rPr>
        <w:t>by</w:t>
      </w:r>
      <w:r w:rsidR="007548C7" w:rsidRPr="00701BDF">
        <w:rPr>
          <w:rFonts w:cs="Arial"/>
          <w:b/>
          <w:szCs w:val="20"/>
        </w:rPr>
        <w:t xml:space="preserve"> </w:t>
      </w:r>
      <w:r w:rsidRPr="00701BDF">
        <w:rPr>
          <w:rFonts w:cs="Arial"/>
          <w:b/>
          <w:szCs w:val="20"/>
        </w:rPr>
        <w:t>university</w:t>
      </w:r>
      <w:r w:rsidR="007548C7" w:rsidRPr="00701BDF">
        <w:rPr>
          <w:rFonts w:cs="Arial"/>
          <w:b/>
          <w:szCs w:val="20"/>
        </w:rPr>
        <w:t xml:space="preserve"> </w:t>
      </w:r>
      <w:r w:rsidRPr="00701BDF">
        <w:rPr>
          <w:rFonts w:cs="Arial"/>
          <w:b/>
          <w:szCs w:val="20"/>
        </w:rPr>
        <w:t>by</w:t>
      </w:r>
      <w:r w:rsidR="007548C7" w:rsidRPr="00701BDF">
        <w:rPr>
          <w:rFonts w:cs="Arial"/>
          <w:b/>
          <w:szCs w:val="20"/>
        </w:rPr>
        <w:t xml:space="preserve"> </w:t>
      </w:r>
      <w:r w:rsidRPr="00701BDF">
        <w:rPr>
          <w:rFonts w:cs="Arial"/>
          <w:b/>
          <w:szCs w:val="20"/>
        </w:rPr>
        <w:t>student</w:t>
      </w:r>
      <w:r w:rsidR="007548C7" w:rsidRPr="00701BDF">
        <w:rPr>
          <w:rFonts w:cs="Arial"/>
          <w:b/>
          <w:szCs w:val="20"/>
        </w:rPr>
        <w:t xml:space="preserve"> </w:t>
      </w:r>
      <w:r w:rsidRPr="00701BDF">
        <w:rPr>
          <w:rFonts w:cs="Arial"/>
          <w:b/>
          <w:szCs w:val="20"/>
        </w:rPr>
        <w:t>level</w:t>
      </w:r>
    </w:p>
    <w:p w14:paraId="55CC20D1" w14:textId="77777777" w:rsidR="008E2311" w:rsidRPr="00701BDF" w:rsidRDefault="008E2311">
      <w:pPr>
        <w:rPr>
          <w:rFonts w:cs="Arial"/>
          <w:szCs w:val="20"/>
          <w:highlight w:val="yellow"/>
        </w:rPr>
      </w:pPr>
    </w:p>
    <w:tbl>
      <w:tblPr>
        <w:tblStyle w:val="TableGridLight"/>
        <w:tblW w:w="11194" w:type="dxa"/>
        <w:tblLook w:val="04A0" w:firstRow="1" w:lastRow="0" w:firstColumn="1" w:lastColumn="0" w:noHBand="0" w:noVBand="1"/>
      </w:tblPr>
      <w:tblGrid>
        <w:gridCol w:w="1356"/>
        <w:gridCol w:w="1474"/>
        <w:gridCol w:w="3119"/>
        <w:gridCol w:w="5245"/>
      </w:tblGrid>
      <w:tr w:rsidR="008062E4" w:rsidRPr="00701BDF" w14:paraId="189C993D" w14:textId="7D6F39E5" w:rsidTr="008062E4">
        <w:trPr>
          <w:tblHeader/>
        </w:trPr>
        <w:tc>
          <w:tcPr>
            <w:tcW w:w="1356" w:type="dxa"/>
            <w:noWrap/>
          </w:tcPr>
          <w:p w14:paraId="38D7797C" w14:textId="1E34B87A" w:rsidR="008062E4" w:rsidRPr="00701BDF" w:rsidRDefault="008062E4" w:rsidP="008062E4">
            <w:pPr>
              <w:rPr>
                <w:rFonts w:cs="Arial"/>
                <w:b/>
                <w:iCs/>
                <w:szCs w:val="20"/>
              </w:rPr>
            </w:pPr>
            <w:r w:rsidRPr="009E5D87">
              <w:rPr>
                <w:rStyle w:val="AtleticoMED"/>
                <w:b/>
                <w:bCs/>
              </w:rPr>
              <w:t>Course level</w:t>
            </w:r>
          </w:p>
        </w:tc>
        <w:tc>
          <w:tcPr>
            <w:tcW w:w="1474" w:type="dxa"/>
          </w:tcPr>
          <w:p w14:paraId="3D5C4A56" w14:textId="7C9CEBBD" w:rsidR="008062E4" w:rsidRPr="00701BDF" w:rsidRDefault="008062E4" w:rsidP="008062E4">
            <w:pPr>
              <w:rPr>
                <w:rFonts w:cs="Arial"/>
                <w:b/>
                <w:szCs w:val="20"/>
              </w:rPr>
            </w:pPr>
            <w:r w:rsidRPr="009E5D87">
              <w:rPr>
                <w:rStyle w:val="AtleticoMED"/>
                <w:b/>
                <w:bCs/>
              </w:rPr>
              <w:t>Report Table</w:t>
            </w:r>
          </w:p>
        </w:tc>
        <w:tc>
          <w:tcPr>
            <w:tcW w:w="3119" w:type="dxa"/>
          </w:tcPr>
          <w:p w14:paraId="2C62CD79" w14:textId="2B0CB9CE" w:rsidR="008062E4" w:rsidRPr="00701BDF" w:rsidRDefault="008062E4" w:rsidP="008062E4">
            <w:pPr>
              <w:rPr>
                <w:rFonts w:eastAsia="Times New Roman" w:cs="Arial"/>
                <w:b/>
                <w:bCs/>
                <w:szCs w:val="20"/>
                <w:lang w:val="en-AU" w:eastAsia="en-AU"/>
              </w:rPr>
            </w:pPr>
            <w:r w:rsidRPr="009E5D87">
              <w:rPr>
                <w:rStyle w:val="AtleticoMED"/>
                <w:b/>
                <w:bCs/>
              </w:rPr>
              <w:t>Sheet name</w:t>
            </w:r>
          </w:p>
        </w:tc>
        <w:tc>
          <w:tcPr>
            <w:tcW w:w="5245" w:type="dxa"/>
          </w:tcPr>
          <w:p w14:paraId="2F0D063F" w14:textId="2240EF53" w:rsidR="008062E4" w:rsidRPr="00701BDF" w:rsidRDefault="008062E4" w:rsidP="008062E4">
            <w:pPr>
              <w:rPr>
                <w:rFonts w:eastAsia="Times New Roman" w:cs="Arial"/>
                <w:b/>
                <w:bCs/>
                <w:szCs w:val="20"/>
                <w:lang w:val="en-AU" w:eastAsia="en-AU"/>
              </w:rPr>
            </w:pPr>
            <w:r w:rsidRPr="009E5D87">
              <w:rPr>
                <w:rStyle w:val="AtleticoMED"/>
                <w:b/>
                <w:bCs/>
              </w:rPr>
              <w:t>Table title</w:t>
            </w:r>
          </w:p>
        </w:tc>
      </w:tr>
      <w:tr w:rsidR="008062E4" w:rsidRPr="00701BDF" w14:paraId="77F9281F" w14:textId="21B562B3" w:rsidTr="008062E4">
        <w:tc>
          <w:tcPr>
            <w:tcW w:w="1356" w:type="dxa"/>
            <w:noWrap/>
            <w:hideMark/>
          </w:tcPr>
          <w:p w14:paraId="6033B9C3" w14:textId="2D10E196"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3B6A4C2D" w14:textId="7BAAF9CD" w:rsidR="008062E4" w:rsidRPr="008062E4" w:rsidRDefault="008062E4" w:rsidP="008062E4">
            <w:pPr>
              <w:rPr>
                <w:rFonts w:cs="Arial"/>
                <w:szCs w:val="20"/>
                <w:highlight w:val="yellow"/>
              </w:rPr>
            </w:pPr>
          </w:p>
        </w:tc>
        <w:tc>
          <w:tcPr>
            <w:tcW w:w="3119" w:type="dxa"/>
          </w:tcPr>
          <w:p w14:paraId="4AF9C82C" w14:textId="693E2428" w:rsidR="008062E4" w:rsidRPr="008062E4" w:rsidRDefault="008062E4" w:rsidP="008062E4">
            <w:pPr>
              <w:rPr>
                <w:rFonts w:cs="Arial"/>
                <w:szCs w:val="20"/>
              </w:rPr>
            </w:pPr>
            <w:r w:rsidRPr="008062E4">
              <w:rPr>
                <w:rStyle w:val="AtleticoMED"/>
                <w:color w:val="000000"/>
                <w:szCs w:val="20"/>
              </w:rPr>
              <w:t>STMT2_UG_UNI_3Y_INST_CI</w:t>
            </w:r>
          </w:p>
        </w:tc>
        <w:tc>
          <w:tcPr>
            <w:tcW w:w="5245" w:type="dxa"/>
          </w:tcPr>
          <w:p w14:paraId="46982F44" w14:textId="0FFE07F2" w:rsidR="008062E4" w:rsidRPr="008062E4" w:rsidRDefault="008062E4" w:rsidP="008062E4">
            <w:pPr>
              <w:rPr>
                <w:rFonts w:cs="Arial"/>
                <w:szCs w:val="20"/>
              </w:rPr>
            </w:pPr>
            <w:r w:rsidRPr="008062E4">
              <w:rPr>
                <w:rStyle w:val="AtleticoMED"/>
                <w:color w:val="000000"/>
                <w:szCs w:val="20"/>
              </w:rPr>
              <w:t>Short-term (2015-2017) and medium-term (2018-2020) undergraduate employment outcomes by university</w:t>
            </w:r>
          </w:p>
        </w:tc>
      </w:tr>
      <w:tr w:rsidR="008062E4" w:rsidRPr="00701BDF" w14:paraId="0F652FC4" w14:textId="575A0D0F" w:rsidTr="008062E4">
        <w:tc>
          <w:tcPr>
            <w:tcW w:w="1356" w:type="dxa"/>
            <w:noWrap/>
            <w:hideMark/>
          </w:tcPr>
          <w:p w14:paraId="2C851BEF" w14:textId="16CE7E3B"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098D5E3E" w14:textId="0ACD5C14" w:rsidR="008062E4" w:rsidRPr="008062E4" w:rsidRDefault="008062E4" w:rsidP="008062E4">
            <w:pPr>
              <w:rPr>
                <w:rFonts w:cs="Arial"/>
                <w:szCs w:val="20"/>
                <w:highlight w:val="yellow"/>
              </w:rPr>
            </w:pPr>
          </w:p>
        </w:tc>
        <w:tc>
          <w:tcPr>
            <w:tcW w:w="3119" w:type="dxa"/>
          </w:tcPr>
          <w:p w14:paraId="509DBE49" w14:textId="0352190D" w:rsidR="008062E4" w:rsidRPr="008062E4" w:rsidRDefault="008062E4" w:rsidP="008062E4">
            <w:pPr>
              <w:rPr>
                <w:rFonts w:cs="Arial"/>
                <w:szCs w:val="20"/>
              </w:rPr>
            </w:pPr>
            <w:r w:rsidRPr="008062E4">
              <w:rPr>
                <w:rStyle w:val="AtleticoMED"/>
                <w:color w:val="000000"/>
                <w:szCs w:val="20"/>
              </w:rPr>
              <w:t>STMT2_PGC_UNI_3Y_INST_CI</w:t>
            </w:r>
          </w:p>
        </w:tc>
        <w:tc>
          <w:tcPr>
            <w:tcW w:w="5245" w:type="dxa"/>
          </w:tcPr>
          <w:p w14:paraId="34B3CB9F" w14:textId="7F97BA85" w:rsidR="008062E4" w:rsidRPr="008062E4" w:rsidRDefault="008062E4" w:rsidP="008062E4">
            <w:pPr>
              <w:rPr>
                <w:rFonts w:cs="Arial"/>
                <w:szCs w:val="20"/>
              </w:rPr>
            </w:pPr>
            <w:r w:rsidRPr="008062E4">
              <w:rPr>
                <w:rStyle w:val="AtleticoMED"/>
                <w:color w:val="000000"/>
                <w:szCs w:val="20"/>
              </w:rPr>
              <w:t>Short-term (2015-2017) and medium-term (2018-2020) postgraduate coursework employment outcomes by university</w:t>
            </w:r>
          </w:p>
        </w:tc>
      </w:tr>
      <w:tr w:rsidR="008062E4" w:rsidRPr="00701BDF" w14:paraId="09AD6493" w14:textId="70975E10" w:rsidTr="008062E4">
        <w:tc>
          <w:tcPr>
            <w:tcW w:w="1356" w:type="dxa"/>
            <w:noWrap/>
            <w:hideMark/>
          </w:tcPr>
          <w:p w14:paraId="7406C7A1" w14:textId="52BE8CE7"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43255151" w14:textId="73306224" w:rsidR="008062E4" w:rsidRPr="008062E4" w:rsidRDefault="008062E4" w:rsidP="008062E4">
            <w:pPr>
              <w:rPr>
                <w:rFonts w:cs="Arial"/>
                <w:szCs w:val="20"/>
                <w:highlight w:val="yellow"/>
              </w:rPr>
            </w:pPr>
          </w:p>
        </w:tc>
        <w:tc>
          <w:tcPr>
            <w:tcW w:w="3119" w:type="dxa"/>
          </w:tcPr>
          <w:p w14:paraId="7C42FD74" w14:textId="2231F252" w:rsidR="008062E4" w:rsidRPr="008062E4" w:rsidRDefault="008062E4" w:rsidP="008062E4">
            <w:pPr>
              <w:rPr>
                <w:rFonts w:cs="Arial"/>
                <w:szCs w:val="20"/>
              </w:rPr>
            </w:pPr>
            <w:r w:rsidRPr="008062E4">
              <w:rPr>
                <w:rStyle w:val="AtleticoMED"/>
                <w:color w:val="000000"/>
                <w:szCs w:val="20"/>
              </w:rPr>
              <w:t>STMT3_UG_UNI_3Y_INST_CI</w:t>
            </w:r>
          </w:p>
        </w:tc>
        <w:tc>
          <w:tcPr>
            <w:tcW w:w="5245" w:type="dxa"/>
          </w:tcPr>
          <w:p w14:paraId="7A007AB4" w14:textId="7129F559" w:rsidR="008062E4" w:rsidRPr="008062E4" w:rsidRDefault="008062E4" w:rsidP="008062E4">
            <w:pPr>
              <w:rPr>
                <w:rFonts w:cs="Arial"/>
                <w:szCs w:val="20"/>
              </w:rPr>
            </w:pPr>
            <w:r w:rsidRPr="008062E4">
              <w:rPr>
                <w:rStyle w:val="AtleticoMED"/>
                <w:color w:val="000000"/>
                <w:szCs w:val="20"/>
              </w:rPr>
              <w:t xml:space="preserve">Short-term (2015-2017) and medium-term (2018-2020) undergraduate </w:t>
            </w:r>
            <w:proofErr w:type="spellStart"/>
            <w:r w:rsidRPr="008062E4">
              <w:rPr>
                <w:rStyle w:val="AtleticoMED"/>
                <w:color w:val="000000"/>
                <w:szCs w:val="20"/>
              </w:rPr>
              <w:t>labour</w:t>
            </w:r>
            <w:proofErr w:type="spellEnd"/>
            <w:r w:rsidRPr="008062E4">
              <w:rPr>
                <w:rStyle w:val="AtleticoMED"/>
                <w:color w:val="000000"/>
                <w:szCs w:val="20"/>
              </w:rPr>
              <w:t xml:space="preserve"> force participation rate and median full-time earnings by university</w:t>
            </w:r>
          </w:p>
        </w:tc>
      </w:tr>
      <w:tr w:rsidR="008062E4" w:rsidRPr="00701BDF" w14:paraId="4CF99F84" w14:textId="7F7044FF" w:rsidTr="008062E4">
        <w:tc>
          <w:tcPr>
            <w:tcW w:w="1356" w:type="dxa"/>
            <w:noWrap/>
            <w:hideMark/>
          </w:tcPr>
          <w:p w14:paraId="5BF80E34" w14:textId="7AEA18DB"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5645C093" w14:textId="01C885DE" w:rsidR="008062E4" w:rsidRPr="008062E4" w:rsidRDefault="008062E4" w:rsidP="008062E4">
            <w:pPr>
              <w:rPr>
                <w:rFonts w:cs="Arial"/>
                <w:szCs w:val="20"/>
                <w:highlight w:val="yellow"/>
              </w:rPr>
            </w:pPr>
          </w:p>
        </w:tc>
        <w:tc>
          <w:tcPr>
            <w:tcW w:w="3119" w:type="dxa"/>
          </w:tcPr>
          <w:p w14:paraId="4175B0AE" w14:textId="04C45651" w:rsidR="008062E4" w:rsidRPr="008062E4" w:rsidRDefault="008062E4" w:rsidP="008062E4">
            <w:pPr>
              <w:rPr>
                <w:rFonts w:cs="Arial"/>
                <w:szCs w:val="20"/>
              </w:rPr>
            </w:pPr>
            <w:r w:rsidRPr="008062E4">
              <w:rPr>
                <w:rStyle w:val="AtleticoMED"/>
                <w:color w:val="000000"/>
                <w:szCs w:val="20"/>
              </w:rPr>
              <w:t>STMT3_PGC_UNI_3Y_INST_CI</w:t>
            </w:r>
          </w:p>
        </w:tc>
        <w:tc>
          <w:tcPr>
            <w:tcW w:w="5245" w:type="dxa"/>
          </w:tcPr>
          <w:p w14:paraId="1113E359" w14:textId="7B300B89" w:rsidR="008062E4" w:rsidRPr="008062E4" w:rsidRDefault="008062E4" w:rsidP="008062E4">
            <w:pPr>
              <w:rPr>
                <w:rFonts w:cs="Arial"/>
                <w:szCs w:val="20"/>
              </w:rPr>
            </w:pPr>
            <w:r w:rsidRPr="008062E4">
              <w:rPr>
                <w:rStyle w:val="AtleticoMED"/>
                <w:color w:val="000000"/>
                <w:szCs w:val="20"/>
              </w:rPr>
              <w:t xml:space="preserve">Short-term (2015-2017) and medium-term (2018-2020) postgraduate coursework </w:t>
            </w:r>
            <w:proofErr w:type="spellStart"/>
            <w:r w:rsidRPr="008062E4">
              <w:rPr>
                <w:rStyle w:val="AtleticoMED"/>
                <w:color w:val="000000"/>
                <w:szCs w:val="20"/>
              </w:rPr>
              <w:t>labour</w:t>
            </w:r>
            <w:proofErr w:type="spellEnd"/>
            <w:r w:rsidRPr="008062E4">
              <w:rPr>
                <w:rStyle w:val="AtleticoMED"/>
                <w:color w:val="000000"/>
                <w:szCs w:val="20"/>
              </w:rPr>
              <w:t xml:space="preserve"> force participation rate and median full-time earnings by university</w:t>
            </w:r>
          </w:p>
        </w:tc>
      </w:tr>
    </w:tbl>
    <w:p w14:paraId="06CEB7C4" w14:textId="6CF46665" w:rsidR="008E2311" w:rsidRPr="00701BDF" w:rsidRDefault="008E2311">
      <w:pPr>
        <w:rPr>
          <w:rFonts w:cs="Arial"/>
          <w:szCs w:val="20"/>
          <w:highlight w:val="yellow"/>
        </w:rPr>
      </w:pPr>
    </w:p>
    <w:p w14:paraId="7F9A15A1" w14:textId="01CD0908" w:rsidR="0054787A" w:rsidRPr="00701BDF" w:rsidRDefault="0054787A" w:rsidP="0054787A">
      <w:pPr>
        <w:rPr>
          <w:rFonts w:cs="Arial"/>
          <w:b/>
          <w:szCs w:val="20"/>
        </w:rPr>
      </w:pPr>
      <w:proofErr w:type="spellStart"/>
      <w:r w:rsidRPr="00701BDF">
        <w:rPr>
          <w:rFonts w:cs="Arial"/>
          <w:b/>
          <w:szCs w:val="20"/>
        </w:rPr>
        <w:t>Labour</w:t>
      </w:r>
      <w:proofErr w:type="spellEnd"/>
      <w:r w:rsidR="007548C7" w:rsidRPr="00701BDF">
        <w:rPr>
          <w:rFonts w:cs="Arial"/>
          <w:b/>
          <w:szCs w:val="20"/>
        </w:rPr>
        <w:t xml:space="preserve"> </w:t>
      </w:r>
      <w:r w:rsidRPr="00701BDF">
        <w:rPr>
          <w:rFonts w:cs="Arial"/>
          <w:b/>
          <w:szCs w:val="20"/>
        </w:rPr>
        <w:t>market</w:t>
      </w:r>
      <w:r w:rsidR="007548C7" w:rsidRPr="00701BDF">
        <w:rPr>
          <w:rFonts w:cs="Arial"/>
          <w:b/>
          <w:szCs w:val="20"/>
        </w:rPr>
        <w:t xml:space="preserve"> </w:t>
      </w:r>
      <w:r w:rsidRPr="00701BDF">
        <w:rPr>
          <w:rFonts w:cs="Arial"/>
          <w:b/>
          <w:szCs w:val="20"/>
        </w:rPr>
        <w:t>outcomes</w:t>
      </w:r>
      <w:r w:rsidR="007548C7" w:rsidRPr="00701BDF">
        <w:rPr>
          <w:rFonts w:cs="Arial"/>
          <w:b/>
          <w:szCs w:val="20"/>
        </w:rPr>
        <w:t xml:space="preserve"> </w:t>
      </w:r>
      <w:r w:rsidRPr="00701BDF">
        <w:rPr>
          <w:rFonts w:cs="Arial"/>
          <w:b/>
          <w:szCs w:val="20"/>
        </w:rPr>
        <w:t>for</w:t>
      </w:r>
      <w:r w:rsidR="007548C7" w:rsidRPr="00701BDF">
        <w:rPr>
          <w:rFonts w:cs="Arial"/>
          <w:b/>
          <w:szCs w:val="20"/>
        </w:rPr>
        <w:t xml:space="preserve"> </w:t>
      </w:r>
      <w:r w:rsidRPr="00701BDF">
        <w:rPr>
          <w:rFonts w:cs="Arial"/>
          <w:b/>
          <w:szCs w:val="20"/>
        </w:rPr>
        <w:t>undergraduates</w:t>
      </w:r>
      <w:r w:rsidR="007548C7" w:rsidRPr="00701BDF">
        <w:rPr>
          <w:rFonts w:cs="Arial"/>
          <w:b/>
          <w:szCs w:val="20"/>
        </w:rPr>
        <w:t xml:space="preserve"> </w:t>
      </w:r>
      <w:r w:rsidRPr="00701BDF">
        <w:rPr>
          <w:rFonts w:cs="Arial"/>
          <w:b/>
          <w:szCs w:val="20"/>
        </w:rPr>
        <w:t>in</w:t>
      </w:r>
      <w:r w:rsidR="007548C7" w:rsidRPr="00701BDF">
        <w:rPr>
          <w:rFonts w:cs="Arial"/>
          <w:b/>
          <w:szCs w:val="20"/>
        </w:rPr>
        <w:t xml:space="preserve"> </w:t>
      </w:r>
      <w:r w:rsidRPr="00701BDF">
        <w:rPr>
          <w:rFonts w:cs="Arial"/>
          <w:b/>
          <w:szCs w:val="20"/>
        </w:rPr>
        <w:t>full</w:t>
      </w:r>
      <w:r w:rsidR="007548C7" w:rsidRPr="00701BDF">
        <w:rPr>
          <w:rFonts w:cs="Arial"/>
          <w:b/>
          <w:szCs w:val="20"/>
        </w:rPr>
        <w:t xml:space="preserve"> </w:t>
      </w:r>
      <w:r w:rsidRPr="00701BDF">
        <w:rPr>
          <w:rFonts w:cs="Arial"/>
          <w:b/>
          <w:szCs w:val="20"/>
        </w:rPr>
        <w:t>time</w:t>
      </w:r>
      <w:r w:rsidR="007548C7" w:rsidRPr="00701BDF">
        <w:rPr>
          <w:rFonts w:cs="Arial"/>
          <w:b/>
          <w:szCs w:val="20"/>
        </w:rPr>
        <w:t xml:space="preserve"> </w:t>
      </w:r>
      <w:r w:rsidRPr="00701BDF">
        <w:rPr>
          <w:rFonts w:cs="Arial"/>
          <w:b/>
          <w:szCs w:val="20"/>
        </w:rPr>
        <w:t>study</w:t>
      </w:r>
    </w:p>
    <w:p w14:paraId="553CB04E" w14:textId="77777777" w:rsidR="0054787A" w:rsidRPr="00701BDF" w:rsidRDefault="0054787A" w:rsidP="0054787A">
      <w:pPr>
        <w:rPr>
          <w:rFonts w:cs="Arial"/>
          <w:b/>
          <w:szCs w:val="20"/>
          <w:highlight w:val="yellow"/>
        </w:rPr>
      </w:pPr>
    </w:p>
    <w:tbl>
      <w:tblPr>
        <w:tblStyle w:val="TableGridLight"/>
        <w:tblW w:w="11194" w:type="dxa"/>
        <w:tblLook w:val="04A0" w:firstRow="1" w:lastRow="0" w:firstColumn="1" w:lastColumn="0" w:noHBand="0" w:noVBand="1"/>
      </w:tblPr>
      <w:tblGrid>
        <w:gridCol w:w="1356"/>
        <w:gridCol w:w="1474"/>
        <w:gridCol w:w="2552"/>
        <w:gridCol w:w="5812"/>
      </w:tblGrid>
      <w:tr w:rsidR="008062E4" w:rsidRPr="00701BDF" w14:paraId="3C9A0521" w14:textId="681F733E" w:rsidTr="008062E4">
        <w:trPr>
          <w:tblHeader/>
        </w:trPr>
        <w:tc>
          <w:tcPr>
            <w:tcW w:w="1356" w:type="dxa"/>
            <w:noWrap/>
          </w:tcPr>
          <w:p w14:paraId="114C44BF" w14:textId="1F521BFB" w:rsidR="008062E4" w:rsidRPr="00701BDF" w:rsidRDefault="008062E4" w:rsidP="008062E4">
            <w:pPr>
              <w:rPr>
                <w:rFonts w:cs="Arial"/>
                <w:b/>
                <w:iCs/>
                <w:szCs w:val="20"/>
              </w:rPr>
            </w:pPr>
            <w:r w:rsidRPr="009E5D87">
              <w:rPr>
                <w:rStyle w:val="AtleticoMED"/>
                <w:b/>
                <w:bCs/>
              </w:rPr>
              <w:t>Course level</w:t>
            </w:r>
          </w:p>
        </w:tc>
        <w:tc>
          <w:tcPr>
            <w:tcW w:w="1474" w:type="dxa"/>
          </w:tcPr>
          <w:p w14:paraId="35F61540" w14:textId="5142CA94" w:rsidR="008062E4" w:rsidRPr="00701BDF" w:rsidRDefault="008062E4" w:rsidP="008062E4">
            <w:pPr>
              <w:rPr>
                <w:rFonts w:cs="Arial"/>
                <w:b/>
                <w:szCs w:val="20"/>
              </w:rPr>
            </w:pPr>
            <w:r w:rsidRPr="009E5D87">
              <w:rPr>
                <w:rStyle w:val="AtleticoMED"/>
                <w:b/>
                <w:bCs/>
              </w:rPr>
              <w:t>Report Table</w:t>
            </w:r>
          </w:p>
        </w:tc>
        <w:tc>
          <w:tcPr>
            <w:tcW w:w="2552" w:type="dxa"/>
          </w:tcPr>
          <w:p w14:paraId="54DADA56" w14:textId="0A627CA4" w:rsidR="008062E4" w:rsidRPr="00701BDF" w:rsidRDefault="008062E4" w:rsidP="008062E4">
            <w:pPr>
              <w:rPr>
                <w:rFonts w:eastAsia="Times New Roman" w:cs="Arial"/>
                <w:b/>
                <w:bCs/>
                <w:szCs w:val="20"/>
                <w:lang w:val="en-AU" w:eastAsia="en-AU"/>
              </w:rPr>
            </w:pPr>
            <w:r w:rsidRPr="009E5D87">
              <w:rPr>
                <w:rStyle w:val="AtleticoMED"/>
                <w:b/>
                <w:bCs/>
              </w:rPr>
              <w:t>Sheet name</w:t>
            </w:r>
          </w:p>
        </w:tc>
        <w:tc>
          <w:tcPr>
            <w:tcW w:w="5812" w:type="dxa"/>
          </w:tcPr>
          <w:p w14:paraId="19951267" w14:textId="7F545021" w:rsidR="008062E4" w:rsidRPr="00701BDF" w:rsidRDefault="008062E4" w:rsidP="008062E4">
            <w:pPr>
              <w:rPr>
                <w:rFonts w:eastAsia="Times New Roman" w:cs="Arial"/>
                <w:b/>
                <w:bCs/>
                <w:szCs w:val="20"/>
                <w:lang w:val="en-AU" w:eastAsia="en-AU"/>
              </w:rPr>
            </w:pPr>
            <w:r w:rsidRPr="009E5D87">
              <w:rPr>
                <w:rStyle w:val="AtleticoMED"/>
                <w:b/>
                <w:bCs/>
              </w:rPr>
              <w:t>Table title</w:t>
            </w:r>
          </w:p>
        </w:tc>
      </w:tr>
      <w:tr w:rsidR="008062E4" w:rsidRPr="00701BDF" w14:paraId="59B006E8" w14:textId="06EFBD15" w:rsidTr="008062E4">
        <w:tc>
          <w:tcPr>
            <w:tcW w:w="1356" w:type="dxa"/>
            <w:noWrap/>
            <w:hideMark/>
          </w:tcPr>
          <w:p w14:paraId="1444930E" w14:textId="60F83EA8"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25CA3716" w14:textId="2E889D22" w:rsidR="008062E4" w:rsidRPr="008062E4" w:rsidRDefault="008062E4" w:rsidP="008062E4">
            <w:pPr>
              <w:rPr>
                <w:rFonts w:cs="Arial"/>
                <w:szCs w:val="20"/>
              </w:rPr>
            </w:pPr>
          </w:p>
        </w:tc>
        <w:tc>
          <w:tcPr>
            <w:tcW w:w="2552" w:type="dxa"/>
          </w:tcPr>
          <w:p w14:paraId="21CE014E" w14:textId="4A00DC9F" w:rsidR="008062E4" w:rsidRPr="008062E4" w:rsidRDefault="008062E4" w:rsidP="008062E4">
            <w:pPr>
              <w:rPr>
                <w:rFonts w:cs="Arial"/>
                <w:szCs w:val="20"/>
              </w:rPr>
            </w:pPr>
            <w:r w:rsidRPr="008062E4">
              <w:rPr>
                <w:rStyle w:val="AtleticoMED"/>
                <w:color w:val="000000"/>
                <w:szCs w:val="20"/>
              </w:rPr>
              <w:t>MT_UG_ALL_1Y_FTS</w:t>
            </w:r>
          </w:p>
        </w:tc>
        <w:tc>
          <w:tcPr>
            <w:tcW w:w="5812" w:type="dxa"/>
          </w:tcPr>
          <w:p w14:paraId="363582EE" w14:textId="1E1C8D3D" w:rsidR="008062E4" w:rsidRPr="008062E4" w:rsidRDefault="008062E4" w:rsidP="008062E4">
            <w:pPr>
              <w:rPr>
                <w:rFonts w:cs="Arial"/>
                <w:szCs w:val="20"/>
              </w:rPr>
            </w:pPr>
            <w:proofErr w:type="spellStart"/>
            <w:r w:rsidRPr="008062E4">
              <w:rPr>
                <w:rStyle w:val="AtleticoMED"/>
                <w:color w:val="000000"/>
                <w:szCs w:val="20"/>
              </w:rPr>
              <w:t>Labour</w:t>
            </w:r>
            <w:proofErr w:type="spellEnd"/>
            <w:r w:rsidRPr="008062E4">
              <w:rPr>
                <w:rStyle w:val="AtleticoMED"/>
                <w:color w:val="000000"/>
                <w:szCs w:val="20"/>
              </w:rPr>
              <w:t xml:space="preserve"> market outcomes of graduates, by full-time study status – undergraduate</w:t>
            </w:r>
          </w:p>
        </w:tc>
      </w:tr>
      <w:tr w:rsidR="008062E4" w:rsidRPr="00701BDF" w14:paraId="46AEE19A" w14:textId="3DECB60F" w:rsidTr="008062E4">
        <w:tc>
          <w:tcPr>
            <w:tcW w:w="1356" w:type="dxa"/>
            <w:noWrap/>
            <w:hideMark/>
          </w:tcPr>
          <w:p w14:paraId="5105C9CC" w14:textId="203398D5"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661B76F1" w14:textId="767ADA26" w:rsidR="008062E4" w:rsidRPr="008062E4" w:rsidRDefault="008062E4" w:rsidP="008062E4">
            <w:pPr>
              <w:rPr>
                <w:rFonts w:cs="Arial"/>
                <w:szCs w:val="20"/>
              </w:rPr>
            </w:pPr>
          </w:p>
        </w:tc>
        <w:tc>
          <w:tcPr>
            <w:tcW w:w="2552" w:type="dxa"/>
          </w:tcPr>
          <w:p w14:paraId="77997F28" w14:textId="620FDB8A" w:rsidR="008062E4" w:rsidRPr="008062E4" w:rsidRDefault="008062E4" w:rsidP="008062E4">
            <w:pPr>
              <w:rPr>
                <w:rFonts w:cs="Arial"/>
                <w:szCs w:val="20"/>
              </w:rPr>
            </w:pPr>
            <w:r w:rsidRPr="008062E4">
              <w:rPr>
                <w:rStyle w:val="AtleticoMED"/>
                <w:color w:val="000000"/>
                <w:szCs w:val="20"/>
              </w:rPr>
              <w:t>FTS_UG_ALL_1Y_DG</w:t>
            </w:r>
          </w:p>
        </w:tc>
        <w:tc>
          <w:tcPr>
            <w:tcW w:w="5812" w:type="dxa"/>
          </w:tcPr>
          <w:p w14:paraId="3D112FDF" w14:textId="1566212A" w:rsidR="008062E4" w:rsidRPr="008062E4" w:rsidRDefault="008062E4" w:rsidP="008062E4">
            <w:pPr>
              <w:rPr>
                <w:rFonts w:cs="Arial"/>
                <w:szCs w:val="20"/>
              </w:rPr>
            </w:pPr>
            <w:r w:rsidRPr="008062E4">
              <w:rPr>
                <w:rStyle w:val="AtleticoMED"/>
                <w:color w:val="000000"/>
                <w:szCs w:val="20"/>
              </w:rPr>
              <w:t>Demographic profile of graduates in further full-time study (%) – undergraduate</w:t>
            </w:r>
          </w:p>
        </w:tc>
      </w:tr>
      <w:tr w:rsidR="008062E4" w:rsidRPr="00701BDF" w14:paraId="7950979A" w14:textId="5766505B" w:rsidTr="008062E4">
        <w:tc>
          <w:tcPr>
            <w:tcW w:w="1356" w:type="dxa"/>
            <w:noWrap/>
            <w:hideMark/>
          </w:tcPr>
          <w:p w14:paraId="3E11B9EC" w14:textId="1821AC83"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49165891" w14:textId="5EE3D20A" w:rsidR="008062E4" w:rsidRPr="008062E4" w:rsidRDefault="008062E4" w:rsidP="008062E4">
            <w:pPr>
              <w:rPr>
                <w:rFonts w:cs="Arial"/>
                <w:szCs w:val="20"/>
              </w:rPr>
            </w:pPr>
          </w:p>
        </w:tc>
        <w:tc>
          <w:tcPr>
            <w:tcW w:w="2552" w:type="dxa"/>
          </w:tcPr>
          <w:p w14:paraId="3AC3A0CF" w14:textId="64FDA92A" w:rsidR="008062E4" w:rsidRPr="008062E4" w:rsidRDefault="008062E4" w:rsidP="008062E4">
            <w:pPr>
              <w:rPr>
                <w:rFonts w:cs="Arial"/>
                <w:szCs w:val="20"/>
              </w:rPr>
            </w:pPr>
            <w:r w:rsidRPr="008062E4">
              <w:rPr>
                <w:rStyle w:val="AtleticoMED"/>
                <w:color w:val="000000"/>
                <w:szCs w:val="20"/>
              </w:rPr>
              <w:t>EHIST_UG_ALL_1Y_FTS</w:t>
            </w:r>
          </w:p>
        </w:tc>
        <w:tc>
          <w:tcPr>
            <w:tcW w:w="5812" w:type="dxa"/>
          </w:tcPr>
          <w:p w14:paraId="0B25A4CE" w14:textId="724FA0CC" w:rsidR="008062E4" w:rsidRPr="008062E4" w:rsidRDefault="008062E4" w:rsidP="008062E4">
            <w:pPr>
              <w:rPr>
                <w:rFonts w:cs="Arial"/>
                <w:szCs w:val="20"/>
              </w:rPr>
            </w:pPr>
            <w:r w:rsidRPr="008062E4">
              <w:rPr>
                <w:rStyle w:val="AtleticoMED"/>
                <w:color w:val="000000"/>
                <w:szCs w:val="20"/>
              </w:rPr>
              <w:t>Employment history of graduates, by full-time study status in 2020</w:t>
            </w:r>
          </w:p>
        </w:tc>
      </w:tr>
    </w:tbl>
    <w:p w14:paraId="210CB575" w14:textId="0962B8FF" w:rsidR="0054787A" w:rsidRPr="00117260" w:rsidRDefault="0054787A">
      <w:pPr>
        <w:rPr>
          <w:rFonts w:asciiTheme="majorHAnsi" w:hAnsiTheme="majorHAnsi" w:cstheme="majorHAnsi"/>
          <w:sz w:val="22"/>
          <w:szCs w:val="22"/>
          <w:highlight w:val="yellow"/>
        </w:rPr>
      </w:pPr>
    </w:p>
    <w:p w14:paraId="5DAC51A7" w14:textId="77777777" w:rsidR="00263B7A" w:rsidRPr="00117260" w:rsidRDefault="00263B7A">
      <w:pPr>
        <w:rPr>
          <w:rFonts w:asciiTheme="majorHAnsi" w:hAnsiTheme="majorHAnsi" w:cstheme="majorHAnsi"/>
          <w:b/>
          <w:sz w:val="22"/>
          <w:szCs w:val="22"/>
          <w:highlight w:val="yellow"/>
        </w:rPr>
      </w:pPr>
      <w:r w:rsidRPr="00117260">
        <w:rPr>
          <w:rFonts w:asciiTheme="majorHAnsi" w:hAnsiTheme="majorHAnsi" w:cstheme="majorHAnsi"/>
          <w:b/>
          <w:sz w:val="22"/>
          <w:szCs w:val="22"/>
          <w:highlight w:val="yellow"/>
        </w:rPr>
        <w:br w:type="page"/>
      </w:r>
    </w:p>
    <w:p w14:paraId="14C2C264" w14:textId="3742A88A" w:rsidR="00263B7A" w:rsidRPr="00701BDF" w:rsidRDefault="00263B7A" w:rsidP="00263B7A">
      <w:pPr>
        <w:tabs>
          <w:tab w:val="left" w:pos="1469"/>
        </w:tabs>
        <w:ind w:left="113"/>
        <w:rPr>
          <w:rFonts w:cs="Arial"/>
          <w:b/>
          <w:szCs w:val="20"/>
        </w:rPr>
      </w:pPr>
      <w:r w:rsidRPr="00701BDF">
        <w:rPr>
          <w:rFonts w:cs="Arial"/>
          <w:b/>
          <w:szCs w:val="20"/>
        </w:rPr>
        <w:lastRenderedPageBreak/>
        <w:t>GOS-L</w:t>
      </w:r>
      <w:r w:rsidR="007548C7" w:rsidRPr="00701BDF">
        <w:rPr>
          <w:rFonts w:cs="Arial"/>
          <w:b/>
          <w:szCs w:val="20"/>
        </w:rPr>
        <w:t xml:space="preserve"> </w:t>
      </w:r>
      <w:r w:rsidRPr="00701BDF">
        <w:rPr>
          <w:rFonts w:cs="Arial"/>
          <w:b/>
          <w:szCs w:val="20"/>
        </w:rPr>
        <w:t>Methodological</w:t>
      </w:r>
      <w:r w:rsidR="007548C7" w:rsidRPr="00701BDF">
        <w:rPr>
          <w:rFonts w:cs="Arial"/>
          <w:b/>
          <w:szCs w:val="20"/>
        </w:rPr>
        <w:t xml:space="preserve"> </w:t>
      </w:r>
      <w:r w:rsidRPr="00701BDF">
        <w:rPr>
          <w:rFonts w:cs="Arial"/>
          <w:b/>
          <w:szCs w:val="20"/>
        </w:rPr>
        <w:t>and</w:t>
      </w:r>
      <w:r w:rsidR="007548C7" w:rsidRPr="00701BDF">
        <w:rPr>
          <w:rFonts w:cs="Arial"/>
          <w:b/>
          <w:szCs w:val="20"/>
        </w:rPr>
        <w:t xml:space="preserve"> </w:t>
      </w:r>
      <w:r w:rsidRPr="00701BDF">
        <w:rPr>
          <w:rFonts w:cs="Arial"/>
          <w:b/>
          <w:szCs w:val="20"/>
        </w:rPr>
        <w:t>Response</w:t>
      </w:r>
      <w:r w:rsidR="007548C7" w:rsidRPr="00701BDF">
        <w:rPr>
          <w:rFonts w:cs="Arial"/>
          <w:b/>
          <w:szCs w:val="20"/>
        </w:rPr>
        <w:t xml:space="preserve"> </w:t>
      </w:r>
      <w:r w:rsidRPr="00701BDF">
        <w:rPr>
          <w:rFonts w:cs="Arial"/>
          <w:b/>
          <w:szCs w:val="20"/>
        </w:rPr>
        <w:t>Rate</w:t>
      </w:r>
      <w:r w:rsidR="007548C7" w:rsidRPr="00701BDF">
        <w:rPr>
          <w:rFonts w:cs="Arial"/>
          <w:b/>
          <w:szCs w:val="20"/>
        </w:rPr>
        <w:t xml:space="preserve"> </w:t>
      </w:r>
      <w:r w:rsidRPr="00701BDF">
        <w:rPr>
          <w:rFonts w:cs="Arial"/>
          <w:b/>
          <w:szCs w:val="20"/>
        </w:rPr>
        <w:t>Tables</w:t>
      </w:r>
    </w:p>
    <w:p w14:paraId="0EA831E6" w14:textId="77777777" w:rsidR="00263B7A" w:rsidRPr="00117260" w:rsidRDefault="00263B7A" w:rsidP="00263B7A">
      <w:pPr>
        <w:tabs>
          <w:tab w:val="left" w:pos="1469"/>
        </w:tabs>
        <w:ind w:left="113"/>
        <w:rPr>
          <w:rFonts w:asciiTheme="majorHAnsi" w:hAnsiTheme="majorHAnsi" w:cstheme="majorHAnsi"/>
          <w:sz w:val="22"/>
          <w:szCs w:val="22"/>
          <w:highlight w:val="yellow"/>
        </w:rPr>
      </w:pPr>
    </w:p>
    <w:tbl>
      <w:tblPr>
        <w:tblStyle w:val="TableGridLight"/>
        <w:tblW w:w="11194" w:type="dxa"/>
        <w:tblLook w:val="04A0" w:firstRow="1" w:lastRow="0" w:firstColumn="1" w:lastColumn="0" w:noHBand="0" w:noVBand="1"/>
      </w:tblPr>
      <w:tblGrid>
        <w:gridCol w:w="1356"/>
        <w:gridCol w:w="1474"/>
        <w:gridCol w:w="2977"/>
        <w:gridCol w:w="5387"/>
      </w:tblGrid>
      <w:tr w:rsidR="008062E4" w:rsidRPr="00701BDF" w14:paraId="011AD287" w14:textId="55EDF8A0" w:rsidTr="008062E4">
        <w:trPr>
          <w:tblHeader/>
        </w:trPr>
        <w:tc>
          <w:tcPr>
            <w:tcW w:w="1356" w:type="dxa"/>
            <w:noWrap/>
          </w:tcPr>
          <w:p w14:paraId="658F078A" w14:textId="2432C51A" w:rsidR="008062E4" w:rsidRPr="00701BDF" w:rsidRDefault="008062E4" w:rsidP="008062E4">
            <w:pPr>
              <w:rPr>
                <w:rFonts w:cs="Arial"/>
                <w:b/>
                <w:iCs/>
                <w:szCs w:val="20"/>
              </w:rPr>
            </w:pPr>
            <w:r w:rsidRPr="009E5D87">
              <w:rPr>
                <w:rStyle w:val="AtleticoMED"/>
                <w:b/>
                <w:bCs/>
              </w:rPr>
              <w:t>Course level</w:t>
            </w:r>
          </w:p>
        </w:tc>
        <w:tc>
          <w:tcPr>
            <w:tcW w:w="1474" w:type="dxa"/>
          </w:tcPr>
          <w:p w14:paraId="3B2121CF" w14:textId="4D81A174" w:rsidR="008062E4" w:rsidRPr="00701BDF" w:rsidRDefault="008062E4" w:rsidP="008062E4">
            <w:pPr>
              <w:rPr>
                <w:rFonts w:cs="Arial"/>
                <w:b/>
                <w:szCs w:val="20"/>
              </w:rPr>
            </w:pPr>
            <w:r w:rsidRPr="009E5D87">
              <w:rPr>
                <w:rStyle w:val="AtleticoMED"/>
                <w:b/>
                <w:bCs/>
              </w:rPr>
              <w:t>Report Table</w:t>
            </w:r>
          </w:p>
        </w:tc>
        <w:tc>
          <w:tcPr>
            <w:tcW w:w="2977" w:type="dxa"/>
          </w:tcPr>
          <w:p w14:paraId="7A6B97A9" w14:textId="011BAC19" w:rsidR="008062E4" w:rsidRPr="00701BDF" w:rsidRDefault="008062E4" w:rsidP="008062E4">
            <w:pPr>
              <w:rPr>
                <w:rFonts w:eastAsia="Times New Roman" w:cs="Arial"/>
                <w:b/>
                <w:bCs/>
                <w:szCs w:val="20"/>
                <w:lang w:val="en-AU" w:eastAsia="en-AU"/>
              </w:rPr>
            </w:pPr>
            <w:r w:rsidRPr="009E5D87">
              <w:rPr>
                <w:rStyle w:val="AtleticoMED"/>
                <w:b/>
                <w:bCs/>
              </w:rPr>
              <w:t>Sheet name</w:t>
            </w:r>
          </w:p>
        </w:tc>
        <w:tc>
          <w:tcPr>
            <w:tcW w:w="5387" w:type="dxa"/>
          </w:tcPr>
          <w:p w14:paraId="2567FD80" w14:textId="1DA5DD1A" w:rsidR="008062E4" w:rsidRPr="00701BDF" w:rsidRDefault="008062E4" w:rsidP="008062E4">
            <w:pPr>
              <w:rPr>
                <w:rFonts w:eastAsia="Times New Roman" w:cs="Arial"/>
                <w:b/>
                <w:bCs/>
                <w:szCs w:val="20"/>
                <w:lang w:val="en-AU" w:eastAsia="en-AU"/>
              </w:rPr>
            </w:pPr>
            <w:r w:rsidRPr="009E5D87">
              <w:rPr>
                <w:rStyle w:val="AtleticoMED"/>
                <w:b/>
                <w:bCs/>
              </w:rPr>
              <w:t>Table title</w:t>
            </w:r>
          </w:p>
        </w:tc>
      </w:tr>
      <w:tr w:rsidR="008062E4" w:rsidRPr="00701BDF" w14:paraId="08FD9996" w14:textId="2174D624" w:rsidTr="008062E4">
        <w:tc>
          <w:tcPr>
            <w:tcW w:w="1356" w:type="dxa"/>
            <w:noWrap/>
            <w:hideMark/>
          </w:tcPr>
          <w:p w14:paraId="7D0B2DBA" w14:textId="13CDE953" w:rsidR="008062E4" w:rsidRPr="008062E4" w:rsidRDefault="008062E4" w:rsidP="008062E4">
            <w:pPr>
              <w:rPr>
                <w:rFonts w:cs="Arial"/>
                <w:szCs w:val="20"/>
              </w:rPr>
            </w:pPr>
            <w:r w:rsidRPr="008062E4">
              <w:rPr>
                <w:rStyle w:val="AtleticoMED"/>
                <w:color w:val="000000"/>
                <w:szCs w:val="20"/>
              </w:rPr>
              <w:t>ALL</w:t>
            </w:r>
          </w:p>
        </w:tc>
        <w:tc>
          <w:tcPr>
            <w:tcW w:w="1474" w:type="dxa"/>
            <w:hideMark/>
          </w:tcPr>
          <w:p w14:paraId="30E62A9D" w14:textId="177176EE" w:rsidR="008062E4" w:rsidRPr="008062E4" w:rsidRDefault="008062E4" w:rsidP="008062E4">
            <w:pPr>
              <w:rPr>
                <w:rFonts w:cs="Arial"/>
                <w:szCs w:val="20"/>
                <w:highlight w:val="yellow"/>
              </w:rPr>
            </w:pPr>
            <w:r w:rsidRPr="008062E4">
              <w:rPr>
                <w:rStyle w:val="AtleticoMED"/>
                <w:color w:val="000000"/>
                <w:szCs w:val="20"/>
              </w:rPr>
              <w:t>Table A1.1</w:t>
            </w:r>
          </w:p>
        </w:tc>
        <w:tc>
          <w:tcPr>
            <w:tcW w:w="2977" w:type="dxa"/>
          </w:tcPr>
          <w:p w14:paraId="5EBDF0AC" w14:textId="76EC478C" w:rsidR="008062E4" w:rsidRPr="008062E4" w:rsidRDefault="008062E4" w:rsidP="008062E4">
            <w:pPr>
              <w:rPr>
                <w:rFonts w:cs="Arial"/>
                <w:szCs w:val="20"/>
              </w:rPr>
            </w:pPr>
            <w:r w:rsidRPr="008062E4">
              <w:rPr>
                <w:rStyle w:val="AtleticoMED"/>
                <w:color w:val="000000"/>
                <w:szCs w:val="20"/>
              </w:rPr>
              <w:t>OV_ALL_ALL_1Y</w:t>
            </w:r>
          </w:p>
        </w:tc>
        <w:tc>
          <w:tcPr>
            <w:tcW w:w="5387" w:type="dxa"/>
          </w:tcPr>
          <w:p w14:paraId="1A47F73A" w14:textId="6181C3D0" w:rsidR="008062E4" w:rsidRPr="008062E4" w:rsidRDefault="008062E4" w:rsidP="008062E4">
            <w:pPr>
              <w:rPr>
                <w:rFonts w:cs="Arial"/>
                <w:szCs w:val="20"/>
              </w:rPr>
            </w:pPr>
            <w:r w:rsidRPr="008062E4">
              <w:rPr>
                <w:rStyle w:val="AtleticoMED"/>
                <w:color w:val="000000"/>
                <w:szCs w:val="20"/>
              </w:rPr>
              <w:t>2020 GOS-L Operational Summary</w:t>
            </w:r>
          </w:p>
        </w:tc>
      </w:tr>
      <w:tr w:rsidR="008062E4" w:rsidRPr="00701BDF" w14:paraId="500990D5" w14:textId="55E41EDF" w:rsidTr="008062E4">
        <w:tc>
          <w:tcPr>
            <w:tcW w:w="1356" w:type="dxa"/>
            <w:noWrap/>
            <w:hideMark/>
          </w:tcPr>
          <w:p w14:paraId="03F9CD16" w14:textId="5DA55696" w:rsidR="008062E4" w:rsidRPr="008062E4" w:rsidRDefault="008062E4" w:rsidP="008062E4">
            <w:pPr>
              <w:rPr>
                <w:rFonts w:cs="Arial"/>
                <w:szCs w:val="20"/>
              </w:rPr>
            </w:pPr>
            <w:r w:rsidRPr="008062E4">
              <w:rPr>
                <w:rStyle w:val="AtleticoMED"/>
                <w:color w:val="000000"/>
                <w:szCs w:val="20"/>
              </w:rPr>
              <w:t>ALL</w:t>
            </w:r>
          </w:p>
        </w:tc>
        <w:tc>
          <w:tcPr>
            <w:tcW w:w="1474" w:type="dxa"/>
            <w:hideMark/>
          </w:tcPr>
          <w:p w14:paraId="213D844F" w14:textId="786A84E4" w:rsidR="008062E4" w:rsidRPr="008062E4" w:rsidRDefault="008062E4" w:rsidP="008062E4">
            <w:pPr>
              <w:rPr>
                <w:rFonts w:cs="Arial"/>
                <w:szCs w:val="20"/>
                <w:highlight w:val="yellow"/>
              </w:rPr>
            </w:pPr>
            <w:r w:rsidRPr="008062E4">
              <w:rPr>
                <w:rStyle w:val="AtleticoMED"/>
                <w:color w:val="000000"/>
                <w:szCs w:val="20"/>
              </w:rPr>
              <w:t>Table A1.2</w:t>
            </w:r>
          </w:p>
        </w:tc>
        <w:tc>
          <w:tcPr>
            <w:tcW w:w="2977" w:type="dxa"/>
          </w:tcPr>
          <w:p w14:paraId="62F05DC7" w14:textId="297911FF" w:rsidR="008062E4" w:rsidRPr="008062E4" w:rsidRDefault="008062E4" w:rsidP="008062E4">
            <w:pPr>
              <w:rPr>
                <w:rFonts w:cs="Arial"/>
                <w:szCs w:val="20"/>
              </w:rPr>
            </w:pPr>
            <w:r w:rsidRPr="008062E4">
              <w:rPr>
                <w:rStyle w:val="AtleticoMED"/>
                <w:color w:val="000000"/>
                <w:szCs w:val="20"/>
              </w:rPr>
              <w:t>RR_ALL_UNI_1Y_INST</w:t>
            </w:r>
          </w:p>
        </w:tc>
        <w:tc>
          <w:tcPr>
            <w:tcW w:w="5387" w:type="dxa"/>
          </w:tcPr>
          <w:p w14:paraId="2B8130B2" w14:textId="24B41E28" w:rsidR="008062E4" w:rsidRPr="008062E4" w:rsidRDefault="008062E4" w:rsidP="008062E4">
            <w:pPr>
              <w:rPr>
                <w:rFonts w:cs="Arial"/>
                <w:szCs w:val="20"/>
              </w:rPr>
            </w:pPr>
            <w:r w:rsidRPr="008062E4">
              <w:rPr>
                <w:rStyle w:val="AtleticoMED"/>
                <w:color w:val="000000"/>
                <w:szCs w:val="20"/>
              </w:rPr>
              <w:t>2020 GOS-L university response rates – all study levels – undergraduate, postgraduate coursework and postgraduate research</w:t>
            </w:r>
          </w:p>
        </w:tc>
      </w:tr>
      <w:tr w:rsidR="008062E4" w:rsidRPr="00701BDF" w14:paraId="2140DCF8" w14:textId="1635F4C8" w:rsidTr="008062E4">
        <w:tc>
          <w:tcPr>
            <w:tcW w:w="1356" w:type="dxa"/>
            <w:noWrap/>
            <w:hideMark/>
          </w:tcPr>
          <w:p w14:paraId="1A0615D2" w14:textId="69C8FD5D"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767FD5FA" w14:textId="5EACCA3A" w:rsidR="008062E4" w:rsidRPr="008062E4" w:rsidRDefault="008062E4" w:rsidP="008062E4">
            <w:pPr>
              <w:rPr>
                <w:rFonts w:cs="Arial"/>
                <w:szCs w:val="20"/>
                <w:highlight w:val="yellow"/>
              </w:rPr>
            </w:pPr>
          </w:p>
        </w:tc>
        <w:tc>
          <w:tcPr>
            <w:tcW w:w="2977" w:type="dxa"/>
          </w:tcPr>
          <w:p w14:paraId="576DB4A6" w14:textId="25D6ED10" w:rsidR="008062E4" w:rsidRPr="008062E4" w:rsidRDefault="008062E4" w:rsidP="008062E4">
            <w:pPr>
              <w:rPr>
                <w:rFonts w:cs="Arial"/>
                <w:szCs w:val="20"/>
              </w:rPr>
            </w:pPr>
            <w:r w:rsidRPr="008062E4">
              <w:rPr>
                <w:rStyle w:val="AtleticoMED"/>
                <w:color w:val="000000"/>
                <w:szCs w:val="20"/>
              </w:rPr>
              <w:t>RR_UG_UNI_1Y_INST</w:t>
            </w:r>
          </w:p>
        </w:tc>
        <w:tc>
          <w:tcPr>
            <w:tcW w:w="5387" w:type="dxa"/>
          </w:tcPr>
          <w:p w14:paraId="2EFC6783" w14:textId="4151380F" w:rsidR="008062E4" w:rsidRPr="008062E4" w:rsidRDefault="008062E4" w:rsidP="008062E4">
            <w:pPr>
              <w:rPr>
                <w:rFonts w:cs="Arial"/>
                <w:szCs w:val="20"/>
              </w:rPr>
            </w:pPr>
            <w:r w:rsidRPr="008062E4">
              <w:rPr>
                <w:rStyle w:val="AtleticoMED"/>
                <w:color w:val="000000"/>
                <w:szCs w:val="20"/>
              </w:rPr>
              <w:t>2020 GOS-L university response rates – undergraduate</w:t>
            </w:r>
          </w:p>
        </w:tc>
      </w:tr>
      <w:tr w:rsidR="008062E4" w:rsidRPr="00701BDF" w14:paraId="421B3AFE" w14:textId="241BD1AD" w:rsidTr="008062E4">
        <w:tc>
          <w:tcPr>
            <w:tcW w:w="1356" w:type="dxa"/>
            <w:noWrap/>
            <w:hideMark/>
          </w:tcPr>
          <w:p w14:paraId="5069E764" w14:textId="3319848F"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09DEC43E" w14:textId="74FF26A8" w:rsidR="008062E4" w:rsidRPr="008062E4" w:rsidRDefault="008062E4" w:rsidP="008062E4">
            <w:pPr>
              <w:rPr>
                <w:rFonts w:cs="Arial"/>
                <w:szCs w:val="20"/>
                <w:highlight w:val="yellow"/>
              </w:rPr>
            </w:pPr>
          </w:p>
        </w:tc>
        <w:tc>
          <w:tcPr>
            <w:tcW w:w="2977" w:type="dxa"/>
          </w:tcPr>
          <w:p w14:paraId="02BC4859" w14:textId="7B7AEA85" w:rsidR="008062E4" w:rsidRPr="008062E4" w:rsidRDefault="008062E4" w:rsidP="008062E4">
            <w:pPr>
              <w:rPr>
                <w:rFonts w:cs="Arial"/>
                <w:szCs w:val="20"/>
              </w:rPr>
            </w:pPr>
            <w:r w:rsidRPr="008062E4">
              <w:rPr>
                <w:rStyle w:val="AtleticoMED"/>
                <w:color w:val="000000"/>
                <w:szCs w:val="20"/>
              </w:rPr>
              <w:t>RR_PGC_UNI_1Y_INST</w:t>
            </w:r>
          </w:p>
        </w:tc>
        <w:tc>
          <w:tcPr>
            <w:tcW w:w="5387" w:type="dxa"/>
          </w:tcPr>
          <w:p w14:paraId="5A479F74" w14:textId="3583FB4F" w:rsidR="008062E4" w:rsidRPr="008062E4" w:rsidRDefault="008062E4" w:rsidP="008062E4">
            <w:pPr>
              <w:rPr>
                <w:rFonts w:cs="Arial"/>
                <w:szCs w:val="20"/>
              </w:rPr>
            </w:pPr>
            <w:r w:rsidRPr="008062E4">
              <w:rPr>
                <w:rStyle w:val="AtleticoMED"/>
                <w:color w:val="000000"/>
                <w:szCs w:val="20"/>
              </w:rPr>
              <w:t>2020 GOS-L university response rates – postgraduate coursework</w:t>
            </w:r>
          </w:p>
        </w:tc>
      </w:tr>
      <w:tr w:rsidR="008062E4" w:rsidRPr="00701BDF" w14:paraId="218ACDEF" w14:textId="08BD1B88" w:rsidTr="008062E4">
        <w:tc>
          <w:tcPr>
            <w:tcW w:w="1356" w:type="dxa"/>
            <w:noWrap/>
            <w:hideMark/>
          </w:tcPr>
          <w:p w14:paraId="29B2EC28" w14:textId="56D8066D" w:rsidR="008062E4" w:rsidRPr="008062E4" w:rsidRDefault="008062E4" w:rsidP="008062E4">
            <w:pPr>
              <w:rPr>
                <w:rFonts w:cs="Arial"/>
                <w:szCs w:val="20"/>
              </w:rPr>
            </w:pPr>
            <w:r w:rsidRPr="008062E4">
              <w:rPr>
                <w:rStyle w:val="AtleticoMED"/>
                <w:color w:val="000000"/>
                <w:szCs w:val="20"/>
              </w:rPr>
              <w:t>PGR</w:t>
            </w:r>
          </w:p>
        </w:tc>
        <w:tc>
          <w:tcPr>
            <w:tcW w:w="1474" w:type="dxa"/>
            <w:hideMark/>
          </w:tcPr>
          <w:p w14:paraId="501A71C1" w14:textId="387B5D4A" w:rsidR="008062E4" w:rsidRPr="008062E4" w:rsidRDefault="008062E4" w:rsidP="008062E4">
            <w:pPr>
              <w:rPr>
                <w:rFonts w:cs="Arial"/>
                <w:szCs w:val="20"/>
                <w:highlight w:val="yellow"/>
              </w:rPr>
            </w:pPr>
          </w:p>
        </w:tc>
        <w:tc>
          <w:tcPr>
            <w:tcW w:w="2977" w:type="dxa"/>
          </w:tcPr>
          <w:p w14:paraId="2E86944D" w14:textId="6FB6A39E" w:rsidR="008062E4" w:rsidRPr="008062E4" w:rsidRDefault="008062E4" w:rsidP="008062E4">
            <w:pPr>
              <w:rPr>
                <w:rFonts w:cs="Arial"/>
                <w:szCs w:val="20"/>
              </w:rPr>
            </w:pPr>
            <w:r w:rsidRPr="008062E4">
              <w:rPr>
                <w:rStyle w:val="AtleticoMED"/>
                <w:color w:val="000000"/>
                <w:szCs w:val="20"/>
              </w:rPr>
              <w:t>RR_PGR_UNI_1Y_INST</w:t>
            </w:r>
          </w:p>
        </w:tc>
        <w:tc>
          <w:tcPr>
            <w:tcW w:w="5387" w:type="dxa"/>
          </w:tcPr>
          <w:p w14:paraId="59D5E395" w14:textId="4CAFC608" w:rsidR="008062E4" w:rsidRPr="008062E4" w:rsidRDefault="008062E4" w:rsidP="008062E4">
            <w:pPr>
              <w:rPr>
                <w:rFonts w:cs="Arial"/>
                <w:szCs w:val="20"/>
              </w:rPr>
            </w:pPr>
            <w:r w:rsidRPr="008062E4">
              <w:rPr>
                <w:rStyle w:val="AtleticoMED"/>
                <w:color w:val="000000"/>
                <w:szCs w:val="20"/>
              </w:rPr>
              <w:t>2020 GOS-L university response rates – postgraduate research</w:t>
            </w:r>
          </w:p>
        </w:tc>
      </w:tr>
      <w:tr w:rsidR="008062E4" w:rsidRPr="00701BDF" w14:paraId="64D4FCC7" w14:textId="7D88A74A" w:rsidTr="008062E4">
        <w:tc>
          <w:tcPr>
            <w:tcW w:w="1356" w:type="dxa"/>
            <w:noWrap/>
            <w:hideMark/>
          </w:tcPr>
          <w:p w14:paraId="650B14FA" w14:textId="3864D845" w:rsidR="008062E4" w:rsidRPr="008062E4" w:rsidRDefault="008062E4" w:rsidP="008062E4">
            <w:pPr>
              <w:rPr>
                <w:rFonts w:cs="Arial"/>
                <w:szCs w:val="20"/>
              </w:rPr>
            </w:pPr>
            <w:r w:rsidRPr="008062E4">
              <w:rPr>
                <w:rStyle w:val="AtleticoMED"/>
                <w:color w:val="000000"/>
                <w:szCs w:val="20"/>
              </w:rPr>
              <w:t>ALL</w:t>
            </w:r>
          </w:p>
        </w:tc>
        <w:tc>
          <w:tcPr>
            <w:tcW w:w="1474" w:type="dxa"/>
            <w:hideMark/>
          </w:tcPr>
          <w:p w14:paraId="75309BC6" w14:textId="441CF814" w:rsidR="008062E4" w:rsidRPr="008062E4" w:rsidRDefault="008062E4" w:rsidP="008062E4">
            <w:pPr>
              <w:rPr>
                <w:rFonts w:cs="Arial"/>
                <w:szCs w:val="20"/>
                <w:highlight w:val="yellow"/>
              </w:rPr>
            </w:pPr>
            <w:r w:rsidRPr="008062E4">
              <w:rPr>
                <w:rStyle w:val="AtleticoMED"/>
                <w:color w:val="000000"/>
                <w:szCs w:val="20"/>
              </w:rPr>
              <w:t>Table A1.3</w:t>
            </w:r>
          </w:p>
        </w:tc>
        <w:tc>
          <w:tcPr>
            <w:tcW w:w="2977" w:type="dxa"/>
          </w:tcPr>
          <w:p w14:paraId="5C3B3F36" w14:textId="2665E51E" w:rsidR="008062E4" w:rsidRPr="008062E4" w:rsidRDefault="008062E4" w:rsidP="008062E4">
            <w:pPr>
              <w:rPr>
                <w:rFonts w:cs="Arial"/>
                <w:szCs w:val="20"/>
              </w:rPr>
            </w:pPr>
            <w:r w:rsidRPr="008062E4">
              <w:rPr>
                <w:rStyle w:val="AtleticoMED"/>
                <w:color w:val="000000"/>
                <w:szCs w:val="20"/>
              </w:rPr>
              <w:t>RR_ALL_NUHEI_1Y_INST</w:t>
            </w:r>
          </w:p>
        </w:tc>
        <w:tc>
          <w:tcPr>
            <w:tcW w:w="5387" w:type="dxa"/>
          </w:tcPr>
          <w:p w14:paraId="7E86ABC1" w14:textId="2E137F2D" w:rsidR="008062E4" w:rsidRPr="008062E4" w:rsidRDefault="008062E4" w:rsidP="008062E4">
            <w:pPr>
              <w:rPr>
                <w:rFonts w:cs="Arial"/>
                <w:szCs w:val="20"/>
              </w:rPr>
            </w:pPr>
            <w:r w:rsidRPr="008062E4">
              <w:rPr>
                <w:rStyle w:val="AtleticoMED"/>
                <w:color w:val="000000"/>
                <w:szCs w:val="20"/>
              </w:rPr>
              <w:t>2020 GOS-L NUHEI response rates – all study levels – undergraduate, postgraduate coursework and postgraduate research</w:t>
            </w:r>
          </w:p>
        </w:tc>
      </w:tr>
      <w:tr w:rsidR="008062E4" w:rsidRPr="00701BDF" w14:paraId="7E64019D" w14:textId="0F77FE48" w:rsidTr="008062E4">
        <w:tc>
          <w:tcPr>
            <w:tcW w:w="1356" w:type="dxa"/>
            <w:noWrap/>
            <w:hideMark/>
          </w:tcPr>
          <w:p w14:paraId="59F25640" w14:textId="2816E8B0"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40E3CE09" w14:textId="11E967B4" w:rsidR="008062E4" w:rsidRPr="008062E4" w:rsidRDefault="008062E4" w:rsidP="008062E4">
            <w:pPr>
              <w:rPr>
                <w:rFonts w:cs="Arial"/>
                <w:szCs w:val="20"/>
                <w:highlight w:val="yellow"/>
              </w:rPr>
            </w:pPr>
          </w:p>
        </w:tc>
        <w:tc>
          <w:tcPr>
            <w:tcW w:w="2977" w:type="dxa"/>
          </w:tcPr>
          <w:p w14:paraId="3B6CA5CA" w14:textId="423C2DF8" w:rsidR="008062E4" w:rsidRPr="008062E4" w:rsidRDefault="008062E4" w:rsidP="008062E4">
            <w:pPr>
              <w:rPr>
                <w:rFonts w:cs="Arial"/>
                <w:szCs w:val="20"/>
              </w:rPr>
            </w:pPr>
            <w:r w:rsidRPr="008062E4">
              <w:rPr>
                <w:rStyle w:val="AtleticoMED"/>
                <w:color w:val="000000"/>
                <w:szCs w:val="20"/>
              </w:rPr>
              <w:t>RR_UG_NUHEI_1Y_INST</w:t>
            </w:r>
          </w:p>
        </w:tc>
        <w:tc>
          <w:tcPr>
            <w:tcW w:w="5387" w:type="dxa"/>
          </w:tcPr>
          <w:p w14:paraId="0962CAAE" w14:textId="19BC6B2C" w:rsidR="008062E4" w:rsidRPr="008062E4" w:rsidRDefault="008062E4" w:rsidP="008062E4">
            <w:pPr>
              <w:rPr>
                <w:rFonts w:cs="Arial"/>
                <w:szCs w:val="20"/>
              </w:rPr>
            </w:pPr>
            <w:r w:rsidRPr="008062E4">
              <w:rPr>
                <w:rStyle w:val="AtleticoMED"/>
                <w:color w:val="000000"/>
                <w:szCs w:val="20"/>
              </w:rPr>
              <w:t>2020 GOS-L NUHEI response rates – undergraduate</w:t>
            </w:r>
          </w:p>
        </w:tc>
      </w:tr>
      <w:tr w:rsidR="008062E4" w:rsidRPr="00701BDF" w14:paraId="7D89B49C" w14:textId="2E06235E" w:rsidTr="008062E4">
        <w:tc>
          <w:tcPr>
            <w:tcW w:w="1356" w:type="dxa"/>
            <w:noWrap/>
            <w:hideMark/>
          </w:tcPr>
          <w:p w14:paraId="5D9ED5C6" w14:textId="74E98EC0"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317C02F1" w14:textId="3F164ADE" w:rsidR="008062E4" w:rsidRPr="008062E4" w:rsidRDefault="008062E4" w:rsidP="008062E4">
            <w:pPr>
              <w:rPr>
                <w:rFonts w:cs="Arial"/>
                <w:szCs w:val="20"/>
                <w:highlight w:val="yellow"/>
              </w:rPr>
            </w:pPr>
          </w:p>
        </w:tc>
        <w:tc>
          <w:tcPr>
            <w:tcW w:w="2977" w:type="dxa"/>
          </w:tcPr>
          <w:p w14:paraId="5A58624A" w14:textId="55430EDF" w:rsidR="008062E4" w:rsidRPr="008062E4" w:rsidRDefault="008062E4" w:rsidP="008062E4">
            <w:pPr>
              <w:rPr>
                <w:rFonts w:cs="Arial"/>
                <w:szCs w:val="20"/>
              </w:rPr>
            </w:pPr>
            <w:r w:rsidRPr="008062E4">
              <w:rPr>
                <w:rStyle w:val="AtleticoMED"/>
                <w:color w:val="000000"/>
                <w:szCs w:val="20"/>
              </w:rPr>
              <w:t>RR_PGC_NUHEI_1Y_INST</w:t>
            </w:r>
          </w:p>
        </w:tc>
        <w:tc>
          <w:tcPr>
            <w:tcW w:w="5387" w:type="dxa"/>
          </w:tcPr>
          <w:p w14:paraId="3C87A2CB" w14:textId="089E7441" w:rsidR="008062E4" w:rsidRPr="008062E4" w:rsidRDefault="008062E4" w:rsidP="008062E4">
            <w:pPr>
              <w:rPr>
                <w:rFonts w:cs="Arial"/>
                <w:szCs w:val="20"/>
              </w:rPr>
            </w:pPr>
            <w:r w:rsidRPr="008062E4">
              <w:rPr>
                <w:rStyle w:val="AtleticoMED"/>
                <w:color w:val="000000"/>
                <w:szCs w:val="20"/>
              </w:rPr>
              <w:t>2020 GOS-L NUHEI response rates – postgraduate coursework</w:t>
            </w:r>
          </w:p>
        </w:tc>
      </w:tr>
      <w:tr w:rsidR="008062E4" w:rsidRPr="00701BDF" w14:paraId="4FB42B24" w14:textId="3A7D10D3" w:rsidTr="008062E4">
        <w:tc>
          <w:tcPr>
            <w:tcW w:w="1356" w:type="dxa"/>
            <w:noWrap/>
            <w:hideMark/>
          </w:tcPr>
          <w:p w14:paraId="26E2B571" w14:textId="15210CFA" w:rsidR="008062E4" w:rsidRPr="008062E4" w:rsidRDefault="008062E4" w:rsidP="008062E4">
            <w:pPr>
              <w:rPr>
                <w:rFonts w:cs="Arial"/>
                <w:szCs w:val="20"/>
              </w:rPr>
            </w:pPr>
            <w:r w:rsidRPr="008062E4">
              <w:rPr>
                <w:rStyle w:val="AtleticoMED"/>
                <w:color w:val="000000"/>
                <w:szCs w:val="20"/>
              </w:rPr>
              <w:t>PGR</w:t>
            </w:r>
          </w:p>
        </w:tc>
        <w:tc>
          <w:tcPr>
            <w:tcW w:w="1474" w:type="dxa"/>
            <w:hideMark/>
          </w:tcPr>
          <w:p w14:paraId="625771C3" w14:textId="2FFB8699" w:rsidR="008062E4" w:rsidRPr="008062E4" w:rsidRDefault="008062E4" w:rsidP="008062E4">
            <w:pPr>
              <w:rPr>
                <w:rFonts w:cs="Arial"/>
                <w:szCs w:val="20"/>
                <w:highlight w:val="yellow"/>
              </w:rPr>
            </w:pPr>
          </w:p>
        </w:tc>
        <w:tc>
          <w:tcPr>
            <w:tcW w:w="2977" w:type="dxa"/>
          </w:tcPr>
          <w:p w14:paraId="51BA8487" w14:textId="5F6762C3" w:rsidR="008062E4" w:rsidRPr="008062E4" w:rsidRDefault="008062E4" w:rsidP="008062E4">
            <w:pPr>
              <w:rPr>
                <w:rFonts w:cs="Arial"/>
                <w:szCs w:val="20"/>
              </w:rPr>
            </w:pPr>
            <w:r w:rsidRPr="008062E4">
              <w:rPr>
                <w:rStyle w:val="AtleticoMED"/>
                <w:color w:val="000000"/>
                <w:szCs w:val="20"/>
              </w:rPr>
              <w:t>RR_PGR_NUHEI_1Y_INST</w:t>
            </w:r>
          </w:p>
        </w:tc>
        <w:tc>
          <w:tcPr>
            <w:tcW w:w="5387" w:type="dxa"/>
          </w:tcPr>
          <w:p w14:paraId="6AFB48A4" w14:textId="1C44C21C" w:rsidR="008062E4" w:rsidRPr="008062E4" w:rsidRDefault="008062E4" w:rsidP="008062E4">
            <w:pPr>
              <w:rPr>
                <w:rFonts w:cs="Arial"/>
                <w:szCs w:val="20"/>
              </w:rPr>
            </w:pPr>
            <w:r w:rsidRPr="008062E4">
              <w:rPr>
                <w:rStyle w:val="AtleticoMED"/>
                <w:color w:val="000000"/>
                <w:szCs w:val="20"/>
              </w:rPr>
              <w:t>2020 GOS-L NUHEI response rates – postgraduate research</w:t>
            </w:r>
          </w:p>
        </w:tc>
      </w:tr>
      <w:tr w:rsidR="008062E4" w:rsidRPr="00701BDF" w14:paraId="5A77B905" w14:textId="451E9B30" w:rsidTr="008062E4">
        <w:tc>
          <w:tcPr>
            <w:tcW w:w="1356" w:type="dxa"/>
            <w:noWrap/>
            <w:hideMark/>
          </w:tcPr>
          <w:p w14:paraId="4DE7F418" w14:textId="29B8E439" w:rsidR="008062E4" w:rsidRPr="008062E4" w:rsidRDefault="008062E4" w:rsidP="008062E4">
            <w:pPr>
              <w:rPr>
                <w:rFonts w:cs="Arial"/>
                <w:szCs w:val="20"/>
              </w:rPr>
            </w:pPr>
            <w:r w:rsidRPr="008062E4">
              <w:rPr>
                <w:rStyle w:val="AtleticoMED"/>
                <w:color w:val="000000"/>
                <w:szCs w:val="20"/>
              </w:rPr>
              <w:t>ALL</w:t>
            </w:r>
          </w:p>
        </w:tc>
        <w:tc>
          <w:tcPr>
            <w:tcW w:w="1474" w:type="dxa"/>
            <w:hideMark/>
          </w:tcPr>
          <w:p w14:paraId="568C2BC3" w14:textId="351824FE" w:rsidR="008062E4" w:rsidRPr="008062E4" w:rsidRDefault="008062E4" w:rsidP="008062E4">
            <w:pPr>
              <w:rPr>
                <w:rFonts w:cs="Arial"/>
                <w:szCs w:val="20"/>
                <w:highlight w:val="yellow"/>
              </w:rPr>
            </w:pPr>
          </w:p>
        </w:tc>
        <w:tc>
          <w:tcPr>
            <w:tcW w:w="2977" w:type="dxa"/>
          </w:tcPr>
          <w:p w14:paraId="3CC8387A" w14:textId="7A4FE648" w:rsidR="008062E4" w:rsidRPr="008062E4" w:rsidRDefault="008062E4" w:rsidP="008062E4">
            <w:pPr>
              <w:rPr>
                <w:rFonts w:cs="Arial"/>
                <w:szCs w:val="20"/>
              </w:rPr>
            </w:pPr>
            <w:r w:rsidRPr="008062E4">
              <w:rPr>
                <w:rStyle w:val="AtleticoMED"/>
                <w:color w:val="000000"/>
                <w:szCs w:val="20"/>
              </w:rPr>
              <w:t>CHAR_ALL_ALL_1Y_SG</w:t>
            </w:r>
          </w:p>
        </w:tc>
        <w:tc>
          <w:tcPr>
            <w:tcW w:w="5387" w:type="dxa"/>
          </w:tcPr>
          <w:p w14:paraId="42345196" w14:textId="66425955" w:rsidR="008062E4" w:rsidRPr="008062E4" w:rsidRDefault="008062E4" w:rsidP="008062E4">
            <w:pPr>
              <w:rPr>
                <w:rFonts w:cs="Arial"/>
                <w:szCs w:val="20"/>
              </w:rPr>
            </w:pPr>
            <w:r w:rsidRPr="008062E4">
              <w:rPr>
                <w:rStyle w:val="AtleticoMED"/>
                <w:color w:val="000000"/>
                <w:szCs w:val="20"/>
              </w:rPr>
              <w:t>2020 GOS-L sample characteristics – all study levels – undergraduate, postgraduate coursework and postgraduate research</w:t>
            </w:r>
          </w:p>
        </w:tc>
      </w:tr>
      <w:tr w:rsidR="008062E4" w:rsidRPr="00701BDF" w14:paraId="7AF457DE" w14:textId="6C2AB677" w:rsidTr="008062E4">
        <w:tc>
          <w:tcPr>
            <w:tcW w:w="1356" w:type="dxa"/>
            <w:noWrap/>
            <w:hideMark/>
          </w:tcPr>
          <w:p w14:paraId="3E01E536" w14:textId="6D5F39AF"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69C30DC6" w14:textId="7934E808" w:rsidR="008062E4" w:rsidRPr="008062E4" w:rsidRDefault="008062E4" w:rsidP="008062E4">
            <w:pPr>
              <w:rPr>
                <w:rFonts w:cs="Arial"/>
                <w:szCs w:val="20"/>
                <w:highlight w:val="yellow"/>
              </w:rPr>
            </w:pPr>
          </w:p>
        </w:tc>
        <w:tc>
          <w:tcPr>
            <w:tcW w:w="2977" w:type="dxa"/>
          </w:tcPr>
          <w:p w14:paraId="66EEC915" w14:textId="7DB665AD" w:rsidR="008062E4" w:rsidRPr="008062E4" w:rsidRDefault="008062E4" w:rsidP="008062E4">
            <w:pPr>
              <w:rPr>
                <w:rFonts w:cs="Arial"/>
                <w:szCs w:val="20"/>
              </w:rPr>
            </w:pPr>
            <w:r w:rsidRPr="008062E4">
              <w:rPr>
                <w:rStyle w:val="AtleticoMED"/>
                <w:color w:val="000000"/>
                <w:szCs w:val="20"/>
              </w:rPr>
              <w:t>CHAR_UG_ALL_1Y_SG</w:t>
            </w:r>
          </w:p>
        </w:tc>
        <w:tc>
          <w:tcPr>
            <w:tcW w:w="5387" w:type="dxa"/>
          </w:tcPr>
          <w:p w14:paraId="3DA6DE4E" w14:textId="596797E8" w:rsidR="008062E4" w:rsidRPr="008062E4" w:rsidRDefault="008062E4" w:rsidP="008062E4">
            <w:pPr>
              <w:rPr>
                <w:rFonts w:cs="Arial"/>
                <w:szCs w:val="20"/>
              </w:rPr>
            </w:pPr>
            <w:r w:rsidRPr="008062E4">
              <w:rPr>
                <w:rStyle w:val="AtleticoMED"/>
                <w:color w:val="000000"/>
                <w:szCs w:val="20"/>
              </w:rPr>
              <w:t>2020 GOS-L sample characteristics – undergraduate</w:t>
            </w:r>
          </w:p>
        </w:tc>
      </w:tr>
      <w:tr w:rsidR="008062E4" w:rsidRPr="00701BDF" w14:paraId="573B313E" w14:textId="45AB1F8A" w:rsidTr="008062E4">
        <w:tc>
          <w:tcPr>
            <w:tcW w:w="1356" w:type="dxa"/>
            <w:noWrap/>
            <w:hideMark/>
          </w:tcPr>
          <w:p w14:paraId="0ADBD1EB" w14:textId="620732EA"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2E10D800" w14:textId="4939331E" w:rsidR="008062E4" w:rsidRPr="008062E4" w:rsidRDefault="008062E4" w:rsidP="008062E4">
            <w:pPr>
              <w:rPr>
                <w:rFonts w:cs="Arial"/>
                <w:szCs w:val="20"/>
                <w:highlight w:val="yellow"/>
              </w:rPr>
            </w:pPr>
          </w:p>
        </w:tc>
        <w:tc>
          <w:tcPr>
            <w:tcW w:w="2977" w:type="dxa"/>
          </w:tcPr>
          <w:p w14:paraId="65106597" w14:textId="326AE642" w:rsidR="008062E4" w:rsidRPr="008062E4" w:rsidRDefault="008062E4" w:rsidP="008062E4">
            <w:pPr>
              <w:rPr>
                <w:rFonts w:cs="Arial"/>
                <w:szCs w:val="20"/>
              </w:rPr>
            </w:pPr>
            <w:r w:rsidRPr="008062E4">
              <w:rPr>
                <w:rStyle w:val="AtleticoMED"/>
                <w:color w:val="000000"/>
                <w:szCs w:val="20"/>
              </w:rPr>
              <w:t>CHAR_PGC_ALL_1Y_SG</w:t>
            </w:r>
          </w:p>
        </w:tc>
        <w:tc>
          <w:tcPr>
            <w:tcW w:w="5387" w:type="dxa"/>
          </w:tcPr>
          <w:p w14:paraId="50E5DCBB" w14:textId="4A103C15" w:rsidR="008062E4" w:rsidRPr="008062E4" w:rsidRDefault="008062E4" w:rsidP="008062E4">
            <w:pPr>
              <w:rPr>
                <w:rFonts w:cs="Arial"/>
                <w:szCs w:val="20"/>
              </w:rPr>
            </w:pPr>
            <w:r w:rsidRPr="008062E4">
              <w:rPr>
                <w:rStyle w:val="AtleticoMED"/>
                <w:color w:val="000000"/>
                <w:szCs w:val="20"/>
              </w:rPr>
              <w:t>2020 GOS-L sample characteristics – postgraduate coursework</w:t>
            </w:r>
          </w:p>
        </w:tc>
      </w:tr>
      <w:tr w:rsidR="008062E4" w:rsidRPr="00701BDF" w14:paraId="4FCE8498" w14:textId="1D51C57B" w:rsidTr="008062E4">
        <w:tc>
          <w:tcPr>
            <w:tcW w:w="1356" w:type="dxa"/>
            <w:noWrap/>
            <w:hideMark/>
          </w:tcPr>
          <w:p w14:paraId="14DD0F09" w14:textId="34C583EF" w:rsidR="008062E4" w:rsidRPr="008062E4" w:rsidRDefault="008062E4" w:rsidP="008062E4">
            <w:pPr>
              <w:rPr>
                <w:rFonts w:cs="Arial"/>
                <w:szCs w:val="20"/>
              </w:rPr>
            </w:pPr>
            <w:r w:rsidRPr="008062E4">
              <w:rPr>
                <w:rStyle w:val="AtleticoMED"/>
                <w:color w:val="000000"/>
                <w:szCs w:val="20"/>
              </w:rPr>
              <w:t>PGR</w:t>
            </w:r>
          </w:p>
        </w:tc>
        <w:tc>
          <w:tcPr>
            <w:tcW w:w="1474" w:type="dxa"/>
            <w:hideMark/>
          </w:tcPr>
          <w:p w14:paraId="7F969B3E" w14:textId="1863342E" w:rsidR="008062E4" w:rsidRPr="008062E4" w:rsidRDefault="008062E4" w:rsidP="008062E4">
            <w:pPr>
              <w:rPr>
                <w:rFonts w:cs="Arial"/>
                <w:szCs w:val="20"/>
                <w:highlight w:val="yellow"/>
              </w:rPr>
            </w:pPr>
          </w:p>
        </w:tc>
        <w:tc>
          <w:tcPr>
            <w:tcW w:w="2977" w:type="dxa"/>
          </w:tcPr>
          <w:p w14:paraId="0A971D57" w14:textId="30D57FB6" w:rsidR="008062E4" w:rsidRPr="008062E4" w:rsidRDefault="008062E4" w:rsidP="008062E4">
            <w:pPr>
              <w:rPr>
                <w:rFonts w:cs="Arial"/>
                <w:szCs w:val="20"/>
              </w:rPr>
            </w:pPr>
            <w:r w:rsidRPr="008062E4">
              <w:rPr>
                <w:rStyle w:val="AtleticoMED"/>
                <w:color w:val="000000"/>
                <w:szCs w:val="20"/>
              </w:rPr>
              <w:t>CHAR_PGR_ALL_1Y_SG</w:t>
            </w:r>
          </w:p>
        </w:tc>
        <w:tc>
          <w:tcPr>
            <w:tcW w:w="5387" w:type="dxa"/>
          </w:tcPr>
          <w:p w14:paraId="6511C777" w14:textId="09912909" w:rsidR="008062E4" w:rsidRPr="008062E4" w:rsidRDefault="008062E4" w:rsidP="008062E4">
            <w:pPr>
              <w:rPr>
                <w:rFonts w:cs="Arial"/>
                <w:szCs w:val="20"/>
              </w:rPr>
            </w:pPr>
            <w:r w:rsidRPr="008062E4">
              <w:rPr>
                <w:rStyle w:val="AtleticoMED"/>
                <w:color w:val="000000"/>
                <w:szCs w:val="20"/>
              </w:rPr>
              <w:t>2020 GOS-L sample characteristics – postgraduate research</w:t>
            </w:r>
          </w:p>
        </w:tc>
      </w:tr>
      <w:tr w:rsidR="008062E4" w:rsidRPr="00701BDF" w14:paraId="05D39CF3" w14:textId="761DFA84" w:rsidTr="008062E4">
        <w:tc>
          <w:tcPr>
            <w:tcW w:w="1356" w:type="dxa"/>
            <w:noWrap/>
            <w:hideMark/>
          </w:tcPr>
          <w:p w14:paraId="40C1AACA" w14:textId="49F0E211" w:rsidR="008062E4" w:rsidRPr="008062E4" w:rsidRDefault="008062E4" w:rsidP="008062E4">
            <w:pPr>
              <w:rPr>
                <w:rFonts w:cs="Arial"/>
                <w:szCs w:val="20"/>
              </w:rPr>
            </w:pPr>
            <w:r w:rsidRPr="008062E4">
              <w:rPr>
                <w:rStyle w:val="AtleticoMED"/>
                <w:color w:val="000000"/>
                <w:szCs w:val="20"/>
              </w:rPr>
              <w:t>ALL</w:t>
            </w:r>
          </w:p>
        </w:tc>
        <w:tc>
          <w:tcPr>
            <w:tcW w:w="1474" w:type="dxa"/>
            <w:hideMark/>
          </w:tcPr>
          <w:p w14:paraId="60C1CC9D" w14:textId="391D8C3B" w:rsidR="008062E4" w:rsidRPr="008062E4" w:rsidRDefault="008062E4" w:rsidP="008062E4">
            <w:pPr>
              <w:rPr>
                <w:rFonts w:cs="Arial"/>
                <w:szCs w:val="20"/>
                <w:highlight w:val="yellow"/>
              </w:rPr>
            </w:pPr>
          </w:p>
        </w:tc>
        <w:tc>
          <w:tcPr>
            <w:tcW w:w="2977" w:type="dxa"/>
          </w:tcPr>
          <w:p w14:paraId="49752614" w14:textId="3D99760C" w:rsidR="008062E4" w:rsidRPr="008062E4" w:rsidRDefault="008062E4" w:rsidP="008062E4">
            <w:pPr>
              <w:rPr>
                <w:rFonts w:cs="Arial"/>
                <w:szCs w:val="20"/>
              </w:rPr>
            </w:pPr>
            <w:r w:rsidRPr="008062E4">
              <w:rPr>
                <w:rStyle w:val="AtleticoMED"/>
                <w:color w:val="000000"/>
                <w:szCs w:val="20"/>
              </w:rPr>
              <w:t>CHAR_ALL_ALL_1Y_AREA</w:t>
            </w:r>
          </w:p>
        </w:tc>
        <w:tc>
          <w:tcPr>
            <w:tcW w:w="5387" w:type="dxa"/>
          </w:tcPr>
          <w:p w14:paraId="7720956F" w14:textId="43527031" w:rsidR="008062E4" w:rsidRPr="008062E4" w:rsidRDefault="008062E4" w:rsidP="008062E4">
            <w:pPr>
              <w:rPr>
                <w:rFonts w:cs="Arial"/>
                <w:szCs w:val="20"/>
              </w:rPr>
            </w:pPr>
            <w:r w:rsidRPr="008062E4">
              <w:rPr>
                <w:rStyle w:val="AtleticoMED"/>
                <w:color w:val="000000"/>
                <w:szCs w:val="20"/>
              </w:rPr>
              <w:t>2020 GOS-L combined student response characteristics and population parameters by study area</w:t>
            </w:r>
          </w:p>
        </w:tc>
      </w:tr>
      <w:tr w:rsidR="008062E4" w:rsidRPr="00701BDF" w14:paraId="1D13C2C3" w14:textId="3811AA5A" w:rsidTr="008062E4">
        <w:tc>
          <w:tcPr>
            <w:tcW w:w="1356" w:type="dxa"/>
            <w:noWrap/>
            <w:hideMark/>
          </w:tcPr>
          <w:p w14:paraId="2238B7B3" w14:textId="3AD48F1C"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74EC01F3" w14:textId="07830276" w:rsidR="008062E4" w:rsidRPr="008062E4" w:rsidRDefault="008062E4" w:rsidP="008062E4">
            <w:pPr>
              <w:rPr>
                <w:rFonts w:cs="Arial"/>
                <w:szCs w:val="20"/>
                <w:highlight w:val="yellow"/>
              </w:rPr>
            </w:pPr>
          </w:p>
        </w:tc>
        <w:tc>
          <w:tcPr>
            <w:tcW w:w="2977" w:type="dxa"/>
          </w:tcPr>
          <w:p w14:paraId="4BF520CB" w14:textId="480221D0" w:rsidR="008062E4" w:rsidRPr="008062E4" w:rsidRDefault="008062E4" w:rsidP="008062E4">
            <w:pPr>
              <w:rPr>
                <w:rFonts w:cs="Arial"/>
                <w:szCs w:val="20"/>
              </w:rPr>
            </w:pPr>
            <w:r w:rsidRPr="008062E4">
              <w:rPr>
                <w:rStyle w:val="AtleticoMED"/>
                <w:color w:val="000000"/>
                <w:szCs w:val="20"/>
              </w:rPr>
              <w:t>CHAR_UG_ALL_1Y_AREA</w:t>
            </w:r>
          </w:p>
        </w:tc>
        <w:tc>
          <w:tcPr>
            <w:tcW w:w="5387" w:type="dxa"/>
          </w:tcPr>
          <w:p w14:paraId="18C10F3F" w14:textId="14D80434" w:rsidR="008062E4" w:rsidRPr="008062E4" w:rsidRDefault="008062E4" w:rsidP="008062E4">
            <w:pPr>
              <w:rPr>
                <w:rFonts w:cs="Arial"/>
                <w:szCs w:val="20"/>
              </w:rPr>
            </w:pPr>
            <w:r w:rsidRPr="008062E4">
              <w:rPr>
                <w:rStyle w:val="AtleticoMED"/>
                <w:color w:val="000000"/>
                <w:szCs w:val="20"/>
              </w:rPr>
              <w:t>2020 GOS-L undergraduate student response characteristics and population parameters by study area</w:t>
            </w:r>
          </w:p>
        </w:tc>
      </w:tr>
      <w:tr w:rsidR="008062E4" w:rsidRPr="00701BDF" w14:paraId="3A017C3B" w14:textId="4172A17A" w:rsidTr="008062E4">
        <w:tc>
          <w:tcPr>
            <w:tcW w:w="1356" w:type="dxa"/>
            <w:noWrap/>
            <w:hideMark/>
          </w:tcPr>
          <w:p w14:paraId="1A237381" w14:textId="51A7681F"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5D12EC56" w14:textId="1E52447B" w:rsidR="008062E4" w:rsidRPr="008062E4" w:rsidRDefault="008062E4" w:rsidP="008062E4">
            <w:pPr>
              <w:rPr>
                <w:rFonts w:cs="Arial"/>
                <w:szCs w:val="20"/>
                <w:highlight w:val="yellow"/>
              </w:rPr>
            </w:pPr>
          </w:p>
        </w:tc>
        <w:tc>
          <w:tcPr>
            <w:tcW w:w="2977" w:type="dxa"/>
          </w:tcPr>
          <w:p w14:paraId="633DB101" w14:textId="5519E6A5" w:rsidR="008062E4" w:rsidRPr="008062E4" w:rsidRDefault="008062E4" w:rsidP="008062E4">
            <w:pPr>
              <w:rPr>
                <w:rFonts w:cs="Arial"/>
                <w:szCs w:val="20"/>
              </w:rPr>
            </w:pPr>
            <w:r w:rsidRPr="008062E4">
              <w:rPr>
                <w:rStyle w:val="AtleticoMED"/>
                <w:color w:val="000000"/>
                <w:szCs w:val="20"/>
              </w:rPr>
              <w:t>CHAR_PGC_ALL_1Y_AREA</w:t>
            </w:r>
          </w:p>
        </w:tc>
        <w:tc>
          <w:tcPr>
            <w:tcW w:w="5387" w:type="dxa"/>
          </w:tcPr>
          <w:p w14:paraId="65A9AAFF" w14:textId="5DB2181D" w:rsidR="008062E4" w:rsidRPr="008062E4" w:rsidRDefault="008062E4" w:rsidP="008062E4">
            <w:pPr>
              <w:rPr>
                <w:rFonts w:cs="Arial"/>
                <w:szCs w:val="20"/>
              </w:rPr>
            </w:pPr>
            <w:r w:rsidRPr="008062E4">
              <w:rPr>
                <w:rStyle w:val="AtleticoMED"/>
                <w:color w:val="000000"/>
                <w:szCs w:val="20"/>
              </w:rPr>
              <w:t>2020 GOS-L postgraduate coursework student response characteristics and population parameters by study area</w:t>
            </w:r>
          </w:p>
        </w:tc>
      </w:tr>
      <w:tr w:rsidR="008062E4" w:rsidRPr="00701BDF" w14:paraId="71A12986" w14:textId="3911E522" w:rsidTr="008062E4">
        <w:tc>
          <w:tcPr>
            <w:tcW w:w="1356" w:type="dxa"/>
            <w:noWrap/>
            <w:hideMark/>
          </w:tcPr>
          <w:p w14:paraId="6607A6DE" w14:textId="745E5F02" w:rsidR="008062E4" w:rsidRPr="008062E4" w:rsidRDefault="008062E4" w:rsidP="008062E4">
            <w:pPr>
              <w:rPr>
                <w:rFonts w:cs="Arial"/>
                <w:szCs w:val="20"/>
              </w:rPr>
            </w:pPr>
            <w:r w:rsidRPr="008062E4">
              <w:rPr>
                <w:rStyle w:val="AtleticoMED"/>
                <w:color w:val="000000"/>
                <w:szCs w:val="20"/>
              </w:rPr>
              <w:t>PGR</w:t>
            </w:r>
          </w:p>
        </w:tc>
        <w:tc>
          <w:tcPr>
            <w:tcW w:w="1474" w:type="dxa"/>
            <w:hideMark/>
          </w:tcPr>
          <w:p w14:paraId="4E997EC5" w14:textId="636FBA59" w:rsidR="008062E4" w:rsidRPr="008062E4" w:rsidRDefault="008062E4" w:rsidP="008062E4">
            <w:pPr>
              <w:rPr>
                <w:rFonts w:cs="Arial"/>
                <w:szCs w:val="20"/>
                <w:highlight w:val="yellow"/>
              </w:rPr>
            </w:pPr>
          </w:p>
        </w:tc>
        <w:tc>
          <w:tcPr>
            <w:tcW w:w="2977" w:type="dxa"/>
          </w:tcPr>
          <w:p w14:paraId="68095A96" w14:textId="504CD474" w:rsidR="008062E4" w:rsidRPr="008062E4" w:rsidRDefault="008062E4" w:rsidP="008062E4">
            <w:pPr>
              <w:rPr>
                <w:rFonts w:cs="Arial"/>
                <w:szCs w:val="20"/>
              </w:rPr>
            </w:pPr>
            <w:r w:rsidRPr="008062E4">
              <w:rPr>
                <w:rStyle w:val="AtleticoMED"/>
                <w:color w:val="000000"/>
                <w:szCs w:val="20"/>
              </w:rPr>
              <w:t>CHAR_PGR_ALL_1Y_AREA</w:t>
            </w:r>
          </w:p>
        </w:tc>
        <w:tc>
          <w:tcPr>
            <w:tcW w:w="5387" w:type="dxa"/>
          </w:tcPr>
          <w:p w14:paraId="7E9023C9" w14:textId="2E7F441A" w:rsidR="008062E4" w:rsidRPr="008062E4" w:rsidRDefault="008062E4" w:rsidP="008062E4">
            <w:pPr>
              <w:rPr>
                <w:rFonts w:cs="Arial"/>
                <w:szCs w:val="20"/>
              </w:rPr>
            </w:pPr>
            <w:r w:rsidRPr="008062E4">
              <w:rPr>
                <w:rStyle w:val="AtleticoMED"/>
                <w:color w:val="000000"/>
                <w:szCs w:val="20"/>
              </w:rPr>
              <w:t>2020 GOS-L postgraduate research student response characteristics and population parameters by study area</w:t>
            </w:r>
          </w:p>
        </w:tc>
      </w:tr>
    </w:tbl>
    <w:p w14:paraId="7747B39F" w14:textId="77777777" w:rsidR="00263B7A" w:rsidRPr="00117260" w:rsidRDefault="00263B7A">
      <w:pPr>
        <w:rPr>
          <w:rFonts w:asciiTheme="majorHAnsi" w:hAnsiTheme="majorHAnsi" w:cstheme="majorHAnsi"/>
          <w:sz w:val="22"/>
          <w:szCs w:val="22"/>
          <w:highlight w:val="yellow"/>
        </w:rPr>
      </w:pPr>
    </w:p>
    <w:p w14:paraId="1F06F0E8" w14:textId="77777777" w:rsidR="009E62B8" w:rsidRPr="00701BDF" w:rsidRDefault="009E62B8">
      <w:pPr>
        <w:rPr>
          <w:rFonts w:cs="Arial"/>
          <w:b/>
          <w:sz w:val="22"/>
          <w:szCs w:val="22"/>
          <w:highlight w:val="yellow"/>
        </w:rPr>
      </w:pPr>
      <w:r w:rsidRPr="00701BDF">
        <w:rPr>
          <w:rFonts w:cs="Arial"/>
          <w:b/>
          <w:sz w:val="22"/>
          <w:szCs w:val="22"/>
          <w:highlight w:val="yellow"/>
        </w:rPr>
        <w:br w:type="page"/>
      </w:r>
    </w:p>
    <w:p w14:paraId="0FF4DD8D" w14:textId="7E5DEA87" w:rsidR="009E62B8" w:rsidRPr="00701BDF" w:rsidRDefault="000C100D" w:rsidP="009E62B8">
      <w:pPr>
        <w:pStyle w:val="Heading3"/>
        <w:rPr>
          <w:rFonts w:cs="Arial"/>
          <w:sz w:val="22"/>
          <w:lang w:val="en-GB"/>
        </w:rPr>
      </w:pPr>
      <w:r w:rsidRPr="00701BDF">
        <w:rPr>
          <w:rFonts w:cs="Arial"/>
          <w:sz w:val="22"/>
          <w:lang w:val="en-GB"/>
        </w:rPr>
        <w:lastRenderedPageBreak/>
        <w:t>Additional</w:t>
      </w:r>
      <w:r w:rsidR="007548C7" w:rsidRPr="00701BDF">
        <w:rPr>
          <w:rFonts w:cs="Arial"/>
          <w:sz w:val="22"/>
          <w:lang w:val="en-GB"/>
        </w:rPr>
        <w:t xml:space="preserve"> </w:t>
      </w:r>
      <w:r w:rsidRPr="00701BDF">
        <w:rPr>
          <w:rFonts w:cs="Arial"/>
          <w:sz w:val="22"/>
          <w:lang w:val="en-GB"/>
        </w:rPr>
        <w:t>Themes</w:t>
      </w:r>
      <w:r w:rsidR="007548C7" w:rsidRPr="00701BDF">
        <w:rPr>
          <w:rFonts w:cs="Arial"/>
          <w:sz w:val="22"/>
          <w:lang w:val="en-GB"/>
        </w:rPr>
        <w:t xml:space="preserve"> </w:t>
      </w:r>
      <w:r w:rsidR="00263B7A" w:rsidRPr="00701BDF">
        <w:rPr>
          <w:rFonts w:cs="Arial"/>
          <w:sz w:val="22"/>
          <w:lang w:val="en-GB"/>
        </w:rPr>
        <w:t>and</w:t>
      </w:r>
      <w:r w:rsidR="007548C7" w:rsidRPr="00701BDF">
        <w:rPr>
          <w:rFonts w:cs="Arial"/>
          <w:sz w:val="22"/>
          <w:lang w:val="en-GB"/>
        </w:rPr>
        <w:t xml:space="preserve"> </w:t>
      </w:r>
      <w:r w:rsidR="00263B7A" w:rsidRPr="00701BDF">
        <w:rPr>
          <w:rFonts w:cs="Arial"/>
          <w:sz w:val="22"/>
          <w:lang w:val="en-GB"/>
        </w:rPr>
        <w:t>related</w:t>
      </w:r>
      <w:r w:rsidR="007548C7" w:rsidRPr="00701BDF">
        <w:rPr>
          <w:rFonts w:cs="Arial"/>
          <w:sz w:val="22"/>
          <w:lang w:val="en-GB"/>
        </w:rPr>
        <w:t xml:space="preserve"> </w:t>
      </w:r>
      <w:r w:rsidR="00263B7A" w:rsidRPr="00701BDF">
        <w:rPr>
          <w:rFonts w:cs="Arial"/>
          <w:sz w:val="22"/>
          <w:lang w:val="en-GB"/>
        </w:rPr>
        <w:t>tables</w:t>
      </w:r>
    </w:p>
    <w:p w14:paraId="15A5AD45" w14:textId="77777777" w:rsidR="009E62B8" w:rsidRPr="00701BDF" w:rsidRDefault="009E62B8">
      <w:pPr>
        <w:rPr>
          <w:rFonts w:cs="Arial"/>
          <w:b/>
          <w:sz w:val="22"/>
          <w:szCs w:val="22"/>
        </w:rPr>
      </w:pPr>
    </w:p>
    <w:p w14:paraId="436C84D6" w14:textId="693991A8" w:rsidR="008E2311" w:rsidRPr="00701BDF" w:rsidRDefault="008E2311">
      <w:pPr>
        <w:rPr>
          <w:rFonts w:cs="Arial"/>
          <w:b/>
          <w:szCs w:val="20"/>
        </w:rPr>
      </w:pPr>
      <w:proofErr w:type="spellStart"/>
      <w:r w:rsidRPr="00701BDF">
        <w:rPr>
          <w:rFonts w:cs="Arial"/>
          <w:b/>
          <w:szCs w:val="20"/>
        </w:rPr>
        <w:t>Labour</w:t>
      </w:r>
      <w:proofErr w:type="spellEnd"/>
      <w:r w:rsidR="007548C7" w:rsidRPr="00701BDF">
        <w:rPr>
          <w:rFonts w:cs="Arial"/>
          <w:b/>
          <w:szCs w:val="20"/>
        </w:rPr>
        <w:t xml:space="preserve"> </w:t>
      </w:r>
      <w:r w:rsidRPr="00701BDF">
        <w:rPr>
          <w:rFonts w:cs="Arial"/>
          <w:b/>
          <w:szCs w:val="20"/>
        </w:rPr>
        <w:t>force</w:t>
      </w:r>
      <w:r w:rsidR="007548C7" w:rsidRPr="00701BDF">
        <w:rPr>
          <w:rFonts w:cs="Arial"/>
          <w:b/>
          <w:szCs w:val="20"/>
        </w:rPr>
        <w:t xml:space="preserve"> </w:t>
      </w:r>
      <w:r w:rsidRPr="00701BDF">
        <w:rPr>
          <w:rFonts w:cs="Arial"/>
          <w:b/>
          <w:szCs w:val="20"/>
        </w:rPr>
        <w:t>transitions</w:t>
      </w:r>
    </w:p>
    <w:p w14:paraId="7A7DA616" w14:textId="75F059C4" w:rsidR="000C100D" w:rsidRPr="00701BDF" w:rsidRDefault="000C100D">
      <w:pPr>
        <w:rPr>
          <w:rFonts w:cs="Arial"/>
          <w:szCs w:val="20"/>
        </w:rPr>
      </w:pPr>
      <w:r w:rsidRPr="00701BDF">
        <w:rPr>
          <w:rFonts w:cs="Arial"/>
          <w:szCs w:val="20"/>
        </w:rPr>
        <w:t>This</w:t>
      </w:r>
      <w:r w:rsidR="007548C7" w:rsidRPr="00701BDF">
        <w:rPr>
          <w:rFonts w:cs="Arial"/>
          <w:szCs w:val="20"/>
        </w:rPr>
        <w:t xml:space="preserve"> </w:t>
      </w:r>
      <w:r w:rsidRPr="00701BDF">
        <w:rPr>
          <w:rFonts w:cs="Arial"/>
          <w:szCs w:val="20"/>
        </w:rPr>
        <w:t>group</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tables</w:t>
      </w:r>
      <w:r w:rsidR="007548C7" w:rsidRPr="00701BDF">
        <w:rPr>
          <w:rFonts w:cs="Arial"/>
          <w:szCs w:val="20"/>
        </w:rPr>
        <w:t xml:space="preserve"> </w:t>
      </w:r>
      <w:r w:rsidRPr="00701BDF">
        <w:rPr>
          <w:rFonts w:cs="Arial"/>
          <w:szCs w:val="20"/>
        </w:rPr>
        <w:t>explores</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journey</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from</w:t>
      </w:r>
      <w:r w:rsidR="007548C7" w:rsidRPr="00701BDF">
        <w:rPr>
          <w:rFonts w:cs="Arial"/>
          <w:szCs w:val="20"/>
        </w:rPr>
        <w:t xml:space="preserve"> </w:t>
      </w:r>
      <w:r w:rsidRPr="00701BDF">
        <w:rPr>
          <w:rFonts w:cs="Arial"/>
          <w:szCs w:val="20"/>
        </w:rPr>
        <w:t>their</w:t>
      </w:r>
      <w:r w:rsidR="007548C7" w:rsidRPr="00701BDF">
        <w:rPr>
          <w:rFonts w:cs="Arial"/>
          <w:szCs w:val="20"/>
        </w:rPr>
        <w:t xml:space="preserve"> </w:t>
      </w:r>
      <w:proofErr w:type="spellStart"/>
      <w:r w:rsidRPr="00701BDF">
        <w:rPr>
          <w:rFonts w:cs="Arial"/>
          <w:szCs w:val="20"/>
        </w:rPr>
        <w:t>labour</w:t>
      </w:r>
      <w:proofErr w:type="spellEnd"/>
      <w:r w:rsidR="007548C7" w:rsidRPr="00701BDF">
        <w:rPr>
          <w:rFonts w:cs="Arial"/>
          <w:szCs w:val="20"/>
        </w:rPr>
        <w:t xml:space="preserve"> </w:t>
      </w:r>
      <w:r w:rsidRPr="00701BDF">
        <w:rPr>
          <w:rFonts w:cs="Arial"/>
          <w:szCs w:val="20"/>
        </w:rPr>
        <w:t>force</w:t>
      </w:r>
      <w:r w:rsidR="007548C7" w:rsidRPr="00701BDF">
        <w:rPr>
          <w:rFonts w:cs="Arial"/>
          <w:szCs w:val="20"/>
        </w:rPr>
        <w:t xml:space="preserve"> </w:t>
      </w:r>
      <w:r w:rsidRPr="00701BDF">
        <w:rPr>
          <w:rFonts w:cs="Arial"/>
          <w:szCs w:val="20"/>
        </w:rPr>
        <w:t>outcome</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201</w:t>
      </w:r>
      <w:r w:rsidR="0015166A" w:rsidRPr="00701BDF">
        <w:rPr>
          <w:rFonts w:cs="Arial"/>
          <w:szCs w:val="20"/>
        </w:rPr>
        <w:t>7</w:t>
      </w:r>
      <w:r w:rsidR="007548C7" w:rsidRPr="00701BDF">
        <w:rPr>
          <w:rFonts w:cs="Arial"/>
          <w:szCs w:val="20"/>
        </w:rPr>
        <w:t xml:space="preserve"> </w:t>
      </w:r>
      <w:r w:rsidRPr="00701BDF">
        <w:rPr>
          <w:rFonts w:cs="Arial"/>
          <w:szCs w:val="20"/>
        </w:rPr>
        <w:t>to</w:t>
      </w:r>
      <w:r w:rsidR="007548C7" w:rsidRPr="00701BDF">
        <w:rPr>
          <w:rFonts w:cs="Arial"/>
          <w:szCs w:val="20"/>
        </w:rPr>
        <w:t xml:space="preserve"> </w:t>
      </w:r>
      <w:r w:rsidRPr="00701BDF">
        <w:rPr>
          <w:rFonts w:cs="Arial"/>
          <w:szCs w:val="20"/>
        </w:rPr>
        <w:t>their</w:t>
      </w:r>
      <w:r w:rsidR="007548C7" w:rsidRPr="00701BDF">
        <w:rPr>
          <w:rFonts w:cs="Arial"/>
          <w:szCs w:val="20"/>
        </w:rPr>
        <w:t xml:space="preserve"> </w:t>
      </w:r>
      <w:r w:rsidRPr="00701BDF">
        <w:rPr>
          <w:rFonts w:cs="Arial"/>
          <w:szCs w:val="20"/>
        </w:rPr>
        <w:t>status</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20</w:t>
      </w:r>
      <w:r w:rsidR="0015166A" w:rsidRPr="00701BDF">
        <w:rPr>
          <w:rFonts w:cs="Arial"/>
          <w:szCs w:val="20"/>
        </w:rPr>
        <w:t>20</w:t>
      </w:r>
      <w:r w:rsidRPr="00701BDF">
        <w:rPr>
          <w:rFonts w:cs="Arial"/>
          <w:szCs w:val="20"/>
        </w:rPr>
        <w:t>.</w:t>
      </w:r>
      <w:r w:rsidR="007548C7" w:rsidRPr="00701BDF">
        <w:rPr>
          <w:rFonts w:cs="Arial"/>
          <w:szCs w:val="20"/>
        </w:rPr>
        <w:t xml:space="preserve">  </w:t>
      </w:r>
      <w:r w:rsidRPr="00701BDF">
        <w:rPr>
          <w:rFonts w:cs="Arial"/>
          <w:szCs w:val="20"/>
        </w:rPr>
        <w:t>For</w:t>
      </w:r>
      <w:r w:rsidR="007548C7" w:rsidRPr="00701BDF">
        <w:rPr>
          <w:rFonts w:cs="Arial"/>
          <w:szCs w:val="20"/>
        </w:rPr>
        <w:t xml:space="preserve"> </w:t>
      </w:r>
      <w:r w:rsidRPr="00701BDF">
        <w:rPr>
          <w:rFonts w:cs="Arial"/>
          <w:szCs w:val="20"/>
        </w:rPr>
        <w:t>example</w:t>
      </w:r>
      <w:r w:rsidR="003705DE" w:rsidRPr="00701BDF">
        <w:rPr>
          <w:rFonts w:cs="Arial"/>
          <w:szCs w:val="20"/>
        </w:rPr>
        <w:t>,</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proportion</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who</w:t>
      </w:r>
      <w:r w:rsidR="007548C7" w:rsidRPr="00701BDF">
        <w:rPr>
          <w:rFonts w:cs="Arial"/>
          <w:szCs w:val="20"/>
        </w:rPr>
        <w:t xml:space="preserve"> </w:t>
      </w:r>
      <w:r w:rsidRPr="00701BDF">
        <w:rPr>
          <w:rFonts w:cs="Arial"/>
          <w:szCs w:val="20"/>
        </w:rPr>
        <w:t>were</w:t>
      </w:r>
      <w:r w:rsidR="007548C7" w:rsidRPr="00701BDF">
        <w:rPr>
          <w:rFonts w:cs="Arial"/>
          <w:szCs w:val="20"/>
        </w:rPr>
        <w:t xml:space="preserve"> </w:t>
      </w:r>
      <w:r w:rsidRPr="00701BDF">
        <w:rPr>
          <w:rFonts w:cs="Arial"/>
          <w:szCs w:val="20"/>
        </w:rPr>
        <w:t>unemployed</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201</w:t>
      </w:r>
      <w:r w:rsidR="0015166A" w:rsidRPr="00701BDF">
        <w:rPr>
          <w:rFonts w:cs="Arial"/>
          <w:szCs w:val="20"/>
        </w:rPr>
        <w:t>7</w:t>
      </w:r>
      <w:r w:rsidR="007548C7" w:rsidRPr="00701BDF">
        <w:rPr>
          <w:rFonts w:cs="Arial"/>
          <w:szCs w:val="20"/>
        </w:rPr>
        <w:t xml:space="preserve"> </w:t>
      </w:r>
      <w:r w:rsidRPr="00701BDF">
        <w:rPr>
          <w:rFonts w:cs="Arial"/>
          <w:szCs w:val="20"/>
        </w:rPr>
        <w:t>and</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proportion</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those</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00A21C71" w:rsidRPr="00701BDF">
        <w:rPr>
          <w:rFonts w:cs="Arial"/>
          <w:szCs w:val="20"/>
        </w:rPr>
        <w:t>went</w:t>
      </w:r>
      <w:r w:rsidR="007548C7" w:rsidRPr="00701BDF">
        <w:rPr>
          <w:rFonts w:cs="Arial"/>
          <w:szCs w:val="20"/>
        </w:rPr>
        <w:t xml:space="preserve"> </w:t>
      </w:r>
      <w:r w:rsidRPr="00701BDF">
        <w:rPr>
          <w:rFonts w:cs="Arial"/>
          <w:szCs w:val="20"/>
        </w:rPr>
        <w:t>on</w:t>
      </w:r>
      <w:r w:rsidR="007548C7" w:rsidRPr="00701BDF">
        <w:rPr>
          <w:rFonts w:cs="Arial"/>
          <w:szCs w:val="20"/>
        </w:rPr>
        <w:t xml:space="preserve"> </w:t>
      </w:r>
      <w:r w:rsidRPr="00701BDF">
        <w:rPr>
          <w:rFonts w:cs="Arial"/>
          <w:szCs w:val="20"/>
        </w:rPr>
        <w:t>to</w:t>
      </w:r>
      <w:r w:rsidR="007548C7" w:rsidRPr="00701BDF">
        <w:rPr>
          <w:rFonts w:cs="Arial"/>
          <w:szCs w:val="20"/>
        </w:rPr>
        <w:t xml:space="preserve"> </w:t>
      </w:r>
      <w:r w:rsidRPr="00701BDF">
        <w:rPr>
          <w:rFonts w:cs="Arial"/>
          <w:szCs w:val="20"/>
        </w:rPr>
        <w:t>full-time</w:t>
      </w:r>
      <w:r w:rsidR="007548C7" w:rsidRPr="00701BDF">
        <w:rPr>
          <w:rFonts w:cs="Arial"/>
          <w:szCs w:val="20"/>
        </w:rPr>
        <w:t xml:space="preserve"> </w:t>
      </w:r>
      <w:r w:rsidRPr="00701BDF">
        <w:rPr>
          <w:rFonts w:cs="Arial"/>
          <w:szCs w:val="20"/>
        </w:rPr>
        <w:t>employment</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20</w:t>
      </w:r>
      <w:r w:rsidR="0015166A" w:rsidRPr="00701BDF">
        <w:rPr>
          <w:rFonts w:cs="Arial"/>
          <w:szCs w:val="20"/>
        </w:rPr>
        <w:t>20</w:t>
      </w:r>
      <w:r w:rsidRPr="00701BDF">
        <w:rPr>
          <w:rFonts w:cs="Arial"/>
          <w:szCs w:val="20"/>
        </w:rPr>
        <w:t>.</w:t>
      </w:r>
    </w:p>
    <w:p w14:paraId="273ACDF1" w14:textId="77777777" w:rsidR="000C100D" w:rsidRPr="00701BDF" w:rsidRDefault="000C100D">
      <w:pPr>
        <w:rPr>
          <w:rFonts w:cs="Arial"/>
          <w:szCs w:val="20"/>
          <w:highlight w:val="yellow"/>
        </w:rPr>
      </w:pPr>
    </w:p>
    <w:tbl>
      <w:tblPr>
        <w:tblStyle w:val="TableGridLight"/>
        <w:tblW w:w="11194" w:type="dxa"/>
        <w:tblLook w:val="04A0" w:firstRow="1" w:lastRow="0" w:firstColumn="1" w:lastColumn="0" w:noHBand="0" w:noVBand="1"/>
      </w:tblPr>
      <w:tblGrid>
        <w:gridCol w:w="1356"/>
        <w:gridCol w:w="1474"/>
        <w:gridCol w:w="2552"/>
        <w:gridCol w:w="5812"/>
      </w:tblGrid>
      <w:tr w:rsidR="008062E4" w:rsidRPr="00701BDF" w14:paraId="25B45AF9" w14:textId="6872F139" w:rsidTr="008062E4">
        <w:trPr>
          <w:tblHeader/>
        </w:trPr>
        <w:tc>
          <w:tcPr>
            <w:tcW w:w="1356" w:type="dxa"/>
            <w:noWrap/>
          </w:tcPr>
          <w:p w14:paraId="7BC38466" w14:textId="091CAF0C" w:rsidR="008062E4" w:rsidRPr="00701BDF" w:rsidRDefault="008062E4" w:rsidP="008062E4">
            <w:pPr>
              <w:rPr>
                <w:rFonts w:cs="Arial"/>
                <w:b/>
                <w:iCs/>
                <w:szCs w:val="20"/>
              </w:rPr>
            </w:pPr>
            <w:r w:rsidRPr="009E5D87">
              <w:rPr>
                <w:rStyle w:val="AtleticoMED"/>
                <w:b/>
                <w:bCs/>
              </w:rPr>
              <w:t>Course level</w:t>
            </w:r>
          </w:p>
        </w:tc>
        <w:tc>
          <w:tcPr>
            <w:tcW w:w="1474" w:type="dxa"/>
          </w:tcPr>
          <w:p w14:paraId="16BB2CDA" w14:textId="7F0B8A7E" w:rsidR="008062E4" w:rsidRPr="00701BDF" w:rsidRDefault="008062E4" w:rsidP="008062E4">
            <w:pPr>
              <w:rPr>
                <w:rFonts w:cs="Arial"/>
                <w:b/>
                <w:szCs w:val="20"/>
                <w:highlight w:val="yellow"/>
              </w:rPr>
            </w:pPr>
            <w:r w:rsidRPr="009E5D87">
              <w:rPr>
                <w:rStyle w:val="AtleticoMED"/>
                <w:b/>
                <w:bCs/>
              </w:rPr>
              <w:t>Report Table</w:t>
            </w:r>
          </w:p>
        </w:tc>
        <w:tc>
          <w:tcPr>
            <w:tcW w:w="2552" w:type="dxa"/>
          </w:tcPr>
          <w:p w14:paraId="237A910D" w14:textId="78CD0360" w:rsidR="008062E4" w:rsidRPr="00701BDF" w:rsidRDefault="008062E4" w:rsidP="008062E4">
            <w:pPr>
              <w:rPr>
                <w:rFonts w:eastAsia="Times New Roman" w:cs="Arial"/>
                <w:b/>
                <w:bCs/>
                <w:szCs w:val="20"/>
                <w:lang w:val="en-AU" w:eastAsia="en-AU"/>
              </w:rPr>
            </w:pPr>
            <w:r w:rsidRPr="009E5D87">
              <w:rPr>
                <w:rStyle w:val="AtleticoMED"/>
                <w:b/>
                <w:bCs/>
              </w:rPr>
              <w:t>Sheet name</w:t>
            </w:r>
          </w:p>
        </w:tc>
        <w:tc>
          <w:tcPr>
            <w:tcW w:w="5812" w:type="dxa"/>
          </w:tcPr>
          <w:p w14:paraId="1C9D0973" w14:textId="6C076099" w:rsidR="008062E4" w:rsidRPr="00701BDF" w:rsidRDefault="008062E4" w:rsidP="008062E4">
            <w:pPr>
              <w:rPr>
                <w:rFonts w:eastAsia="Times New Roman" w:cs="Arial"/>
                <w:b/>
                <w:bCs/>
                <w:szCs w:val="20"/>
                <w:lang w:val="en-AU" w:eastAsia="en-AU"/>
              </w:rPr>
            </w:pPr>
            <w:r w:rsidRPr="009E5D87">
              <w:rPr>
                <w:rStyle w:val="AtleticoMED"/>
                <w:b/>
                <w:bCs/>
              </w:rPr>
              <w:t>Table title</w:t>
            </w:r>
          </w:p>
        </w:tc>
      </w:tr>
      <w:tr w:rsidR="008062E4" w:rsidRPr="00701BDF" w14:paraId="218EE3C0" w14:textId="4F805047" w:rsidTr="008062E4">
        <w:tc>
          <w:tcPr>
            <w:tcW w:w="1356" w:type="dxa"/>
            <w:noWrap/>
            <w:hideMark/>
          </w:tcPr>
          <w:p w14:paraId="664D8AD3" w14:textId="07F7156C"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47D3C08E" w14:textId="2CFD892E" w:rsidR="008062E4" w:rsidRPr="008062E4" w:rsidRDefault="008062E4" w:rsidP="008062E4">
            <w:pPr>
              <w:rPr>
                <w:rFonts w:cs="Arial"/>
                <w:szCs w:val="20"/>
                <w:highlight w:val="yellow"/>
              </w:rPr>
            </w:pPr>
          </w:p>
        </w:tc>
        <w:tc>
          <w:tcPr>
            <w:tcW w:w="2552" w:type="dxa"/>
          </w:tcPr>
          <w:p w14:paraId="23847B01" w14:textId="1584855A" w:rsidR="008062E4" w:rsidRPr="008062E4" w:rsidRDefault="008062E4" w:rsidP="008062E4">
            <w:pPr>
              <w:rPr>
                <w:rFonts w:cs="Arial"/>
                <w:szCs w:val="20"/>
              </w:rPr>
            </w:pPr>
            <w:r w:rsidRPr="008062E4">
              <w:rPr>
                <w:rStyle w:val="AtleticoMED"/>
                <w:color w:val="000000"/>
                <w:szCs w:val="20"/>
              </w:rPr>
              <w:t>LFT_UG_ALL_1Y</w:t>
            </w:r>
          </w:p>
        </w:tc>
        <w:tc>
          <w:tcPr>
            <w:tcW w:w="5812" w:type="dxa"/>
          </w:tcPr>
          <w:p w14:paraId="089482EC" w14:textId="17FC86CB" w:rsidR="008062E4" w:rsidRPr="008062E4" w:rsidRDefault="008062E4" w:rsidP="008062E4">
            <w:pPr>
              <w:rPr>
                <w:rFonts w:cs="Arial"/>
                <w:szCs w:val="20"/>
              </w:rPr>
            </w:pPr>
            <w:proofErr w:type="spellStart"/>
            <w:r w:rsidRPr="008062E4">
              <w:rPr>
                <w:rStyle w:val="AtleticoMED"/>
                <w:color w:val="000000"/>
                <w:szCs w:val="20"/>
              </w:rPr>
              <w:t>Labour</w:t>
            </w:r>
            <w:proofErr w:type="spellEnd"/>
            <w:r w:rsidRPr="008062E4">
              <w:rPr>
                <w:rStyle w:val="AtleticoMED"/>
                <w:color w:val="000000"/>
                <w:szCs w:val="20"/>
              </w:rPr>
              <w:t xml:space="preserve"> force transitions of undergraduates between 2017 and 2020, as a percentage of </w:t>
            </w:r>
            <w:proofErr w:type="spellStart"/>
            <w:r w:rsidRPr="008062E4">
              <w:rPr>
                <w:rStyle w:val="AtleticoMED"/>
                <w:color w:val="000000"/>
                <w:szCs w:val="20"/>
              </w:rPr>
              <w:t>labour</w:t>
            </w:r>
            <w:proofErr w:type="spellEnd"/>
            <w:r w:rsidRPr="008062E4">
              <w:rPr>
                <w:rStyle w:val="AtleticoMED"/>
                <w:color w:val="000000"/>
                <w:szCs w:val="20"/>
              </w:rPr>
              <w:t xml:space="preserve"> market category in 2017</w:t>
            </w:r>
          </w:p>
        </w:tc>
      </w:tr>
      <w:tr w:rsidR="008062E4" w:rsidRPr="00701BDF" w14:paraId="6D298104" w14:textId="446F4404" w:rsidTr="008062E4">
        <w:tc>
          <w:tcPr>
            <w:tcW w:w="1356" w:type="dxa"/>
            <w:noWrap/>
            <w:hideMark/>
          </w:tcPr>
          <w:p w14:paraId="01C40044" w14:textId="20E87A39"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574AD711" w14:textId="11A5A0AC" w:rsidR="008062E4" w:rsidRPr="008062E4" w:rsidRDefault="008062E4" w:rsidP="008062E4">
            <w:pPr>
              <w:rPr>
                <w:rFonts w:cs="Arial"/>
                <w:szCs w:val="20"/>
                <w:highlight w:val="yellow"/>
              </w:rPr>
            </w:pPr>
          </w:p>
        </w:tc>
        <w:tc>
          <w:tcPr>
            <w:tcW w:w="2552" w:type="dxa"/>
          </w:tcPr>
          <w:p w14:paraId="4ED0070B" w14:textId="1A11904C" w:rsidR="008062E4" w:rsidRPr="008062E4" w:rsidRDefault="008062E4" w:rsidP="008062E4">
            <w:pPr>
              <w:rPr>
                <w:rFonts w:cs="Arial"/>
                <w:szCs w:val="20"/>
              </w:rPr>
            </w:pPr>
            <w:r w:rsidRPr="008062E4">
              <w:rPr>
                <w:rStyle w:val="AtleticoMED"/>
                <w:color w:val="000000"/>
                <w:szCs w:val="20"/>
              </w:rPr>
              <w:t>LFT_PGC_ALL_1Y</w:t>
            </w:r>
          </w:p>
        </w:tc>
        <w:tc>
          <w:tcPr>
            <w:tcW w:w="5812" w:type="dxa"/>
          </w:tcPr>
          <w:p w14:paraId="7B9134B3" w14:textId="2ED974B9" w:rsidR="008062E4" w:rsidRPr="008062E4" w:rsidRDefault="008062E4" w:rsidP="008062E4">
            <w:pPr>
              <w:rPr>
                <w:rFonts w:cs="Arial"/>
                <w:szCs w:val="20"/>
              </w:rPr>
            </w:pPr>
            <w:proofErr w:type="spellStart"/>
            <w:r w:rsidRPr="008062E4">
              <w:rPr>
                <w:rStyle w:val="AtleticoMED"/>
                <w:color w:val="000000"/>
                <w:szCs w:val="20"/>
              </w:rPr>
              <w:t>Labour</w:t>
            </w:r>
            <w:proofErr w:type="spellEnd"/>
            <w:r w:rsidRPr="008062E4">
              <w:rPr>
                <w:rStyle w:val="AtleticoMED"/>
                <w:color w:val="000000"/>
                <w:szCs w:val="20"/>
              </w:rPr>
              <w:t xml:space="preserve"> force transitions of postgraduate coursework graduates between 2017 and 2020, as a percentage of </w:t>
            </w:r>
            <w:proofErr w:type="spellStart"/>
            <w:r w:rsidRPr="008062E4">
              <w:rPr>
                <w:rStyle w:val="AtleticoMED"/>
                <w:color w:val="000000"/>
                <w:szCs w:val="20"/>
              </w:rPr>
              <w:t>labour</w:t>
            </w:r>
            <w:proofErr w:type="spellEnd"/>
            <w:r w:rsidRPr="008062E4">
              <w:rPr>
                <w:rStyle w:val="AtleticoMED"/>
                <w:color w:val="000000"/>
                <w:szCs w:val="20"/>
              </w:rPr>
              <w:t xml:space="preserve"> market category in 2017</w:t>
            </w:r>
          </w:p>
        </w:tc>
      </w:tr>
      <w:tr w:rsidR="008062E4" w:rsidRPr="00701BDF" w14:paraId="2987BD0F" w14:textId="0C9FC2C6" w:rsidTr="008062E4">
        <w:tc>
          <w:tcPr>
            <w:tcW w:w="1356" w:type="dxa"/>
            <w:noWrap/>
            <w:hideMark/>
          </w:tcPr>
          <w:p w14:paraId="6C475F20" w14:textId="5D1B033F" w:rsidR="008062E4" w:rsidRPr="008062E4" w:rsidRDefault="008062E4" w:rsidP="008062E4">
            <w:pPr>
              <w:rPr>
                <w:rFonts w:cs="Arial"/>
                <w:szCs w:val="20"/>
              </w:rPr>
            </w:pPr>
            <w:r w:rsidRPr="008062E4">
              <w:rPr>
                <w:rStyle w:val="AtleticoMED"/>
                <w:color w:val="000000"/>
                <w:szCs w:val="20"/>
              </w:rPr>
              <w:t>PGR</w:t>
            </w:r>
          </w:p>
        </w:tc>
        <w:tc>
          <w:tcPr>
            <w:tcW w:w="1474" w:type="dxa"/>
            <w:hideMark/>
          </w:tcPr>
          <w:p w14:paraId="09194564" w14:textId="705873EE" w:rsidR="008062E4" w:rsidRPr="008062E4" w:rsidRDefault="008062E4" w:rsidP="008062E4">
            <w:pPr>
              <w:rPr>
                <w:rFonts w:cs="Arial"/>
                <w:szCs w:val="20"/>
                <w:highlight w:val="yellow"/>
              </w:rPr>
            </w:pPr>
          </w:p>
        </w:tc>
        <w:tc>
          <w:tcPr>
            <w:tcW w:w="2552" w:type="dxa"/>
          </w:tcPr>
          <w:p w14:paraId="4635E0A1" w14:textId="0C646ED2" w:rsidR="008062E4" w:rsidRPr="008062E4" w:rsidRDefault="008062E4" w:rsidP="008062E4">
            <w:pPr>
              <w:rPr>
                <w:rFonts w:cs="Arial"/>
                <w:szCs w:val="20"/>
              </w:rPr>
            </w:pPr>
            <w:r w:rsidRPr="008062E4">
              <w:rPr>
                <w:rStyle w:val="AtleticoMED"/>
                <w:color w:val="000000"/>
                <w:szCs w:val="20"/>
              </w:rPr>
              <w:t>LFT_PGR_ALL_1Y</w:t>
            </w:r>
          </w:p>
        </w:tc>
        <w:tc>
          <w:tcPr>
            <w:tcW w:w="5812" w:type="dxa"/>
          </w:tcPr>
          <w:p w14:paraId="67FFD043" w14:textId="03FC1D6C" w:rsidR="008062E4" w:rsidRPr="008062E4" w:rsidRDefault="008062E4" w:rsidP="008062E4">
            <w:pPr>
              <w:rPr>
                <w:rFonts w:cs="Arial"/>
                <w:szCs w:val="20"/>
              </w:rPr>
            </w:pPr>
            <w:proofErr w:type="spellStart"/>
            <w:r w:rsidRPr="008062E4">
              <w:rPr>
                <w:rStyle w:val="AtleticoMED"/>
                <w:color w:val="000000"/>
                <w:szCs w:val="20"/>
              </w:rPr>
              <w:t>Labour</w:t>
            </w:r>
            <w:proofErr w:type="spellEnd"/>
            <w:r w:rsidRPr="008062E4">
              <w:rPr>
                <w:rStyle w:val="AtleticoMED"/>
                <w:color w:val="000000"/>
                <w:szCs w:val="20"/>
              </w:rPr>
              <w:t xml:space="preserve"> force transitions of postgraduate research graduates between 2017 and 2020, as a percentage of </w:t>
            </w:r>
            <w:proofErr w:type="spellStart"/>
            <w:r w:rsidRPr="008062E4">
              <w:rPr>
                <w:rStyle w:val="AtleticoMED"/>
                <w:color w:val="000000"/>
                <w:szCs w:val="20"/>
              </w:rPr>
              <w:t>labour</w:t>
            </w:r>
            <w:proofErr w:type="spellEnd"/>
            <w:r w:rsidRPr="008062E4">
              <w:rPr>
                <w:rStyle w:val="AtleticoMED"/>
                <w:color w:val="000000"/>
                <w:szCs w:val="20"/>
              </w:rPr>
              <w:t xml:space="preserve"> market category in 2017</w:t>
            </w:r>
          </w:p>
        </w:tc>
      </w:tr>
      <w:tr w:rsidR="008062E4" w:rsidRPr="00701BDF" w14:paraId="2157457D" w14:textId="5BE58C3B" w:rsidTr="008062E4">
        <w:tc>
          <w:tcPr>
            <w:tcW w:w="1356" w:type="dxa"/>
            <w:noWrap/>
            <w:hideMark/>
          </w:tcPr>
          <w:p w14:paraId="576CB6F9" w14:textId="2500C61C" w:rsidR="008062E4" w:rsidRPr="008062E4" w:rsidRDefault="008062E4" w:rsidP="008062E4">
            <w:pPr>
              <w:rPr>
                <w:rFonts w:cs="Arial"/>
                <w:szCs w:val="20"/>
              </w:rPr>
            </w:pPr>
            <w:r w:rsidRPr="008062E4">
              <w:rPr>
                <w:rStyle w:val="AtleticoMED"/>
                <w:color w:val="000000"/>
                <w:szCs w:val="20"/>
              </w:rPr>
              <w:t>UG</w:t>
            </w:r>
          </w:p>
        </w:tc>
        <w:tc>
          <w:tcPr>
            <w:tcW w:w="1474" w:type="dxa"/>
            <w:hideMark/>
          </w:tcPr>
          <w:p w14:paraId="00B45616" w14:textId="29BCD8BF" w:rsidR="008062E4" w:rsidRPr="008062E4" w:rsidRDefault="008062E4" w:rsidP="008062E4">
            <w:pPr>
              <w:rPr>
                <w:rFonts w:cs="Arial"/>
                <w:szCs w:val="20"/>
                <w:highlight w:val="yellow"/>
              </w:rPr>
            </w:pPr>
          </w:p>
        </w:tc>
        <w:tc>
          <w:tcPr>
            <w:tcW w:w="2552" w:type="dxa"/>
          </w:tcPr>
          <w:p w14:paraId="7B653947" w14:textId="4CD3D02F" w:rsidR="008062E4" w:rsidRPr="008062E4" w:rsidRDefault="008062E4" w:rsidP="008062E4">
            <w:pPr>
              <w:rPr>
                <w:rFonts w:cs="Arial"/>
                <w:szCs w:val="20"/>
              </w:rPr>
            </w:pPr>
            <w:r w:rsidRPr="008062E4">
              <w:rPr>
                <w:rStyle w:val="AtleticoMED"/>
                <w:color w:val="000000"/>
                <w:szCs w:val="20"/>
              </w:rPr>
              <w:t>LFT_UG_ALL_1Y_SEX</w:t>
            </w:r>
          </w:p>
        </w:tc>
        <w:tc>
          <w:tcPr>
            <w:tcW w:w="5812" w:type="dxa"/>
          </w:tcPr>
          <w:p w14:paraId="104190DF" w14:textId="74E668C6" w:rsidR="008062E4" w:rsidRPr="008062E4" w:rsidRDefault="008062E4" w:rsidP="008062E4">
            <w:pPr>
              <w:rPr>
                <w:rFonts w:cs="Arial"/>
                <w:szCs w:val="20"/>
              </w:rPr>
            </w:pPr>
            <w:proofErr w:type="spellStart"/>
            <w:r w:rsidRPr="008062E4">
              <w:rPr>
                <w:rStyle w:val="AtleticoMED"/>
                <w:color w:val="000000"/>
                <w:szCs w:val="20"/>
              </w:rPr>
              <w:t>Labour</w:t>
            </w:r>
            <w:proofErr w:type="spellEnd"/>
            <w:r w:rsidRPr="008062E4">
              <w:rPr>
                <w:rStyle w:val="AtleticoMED"/>
                <w:color w:val="000000"/>
                <w:szCs w:val="20"/>
              </w:rPr>
              <w:t xml:space="preserve"> force transitions of undergraduates by gender between 2017 and 2020, as percentage of </w:t>
            </w:r>
            <w:proofErr w:type="spellStart"/>
            <w:r w:rsidRPr="008062E4">
              <w:rPr>
                <w:rStyle w:val="AtleticoMED"/>
                <w:color w:val="000000"/>
                <w:szCs w:val="20"/>
              </w:rPr>
              <w:t>labour</w:t>
            </w:r>
            <w:proofErr w:type="spellEnd"/>
            <w:r w:rsidRPr="008062E4">
              <w:rPr>
                <w:rStyle w:val="AtleticoMED"/>
                <w:color w:val="000000"/>
                <w:szCs w:val="20"/>
              </w:rPr>
              <w:t xml:space="preserve"> market category in 2017</w:t>
            </w:r>
          </w:p>
        </w:tc>
      </w:tr>
      <w:tr w:rsidR="008062E4" w:rsidRPr="00701BDF" w14:paraId="516DF0CA" w14:textId="3E5F81E5" w:rsidTr="008062E4">
        <w:tc>
          <w:tcPr>
            <w:tcW w:w="1356" w:type="dxa"/>
            <w:noWrap/>
            <w:hideMark/>
          </w:tcPr>
          <w:p w14:paraId="2C11886E" w14:textId="471E1850" w:rsidR="008062E4" w:rsidRPr="008062E4" w:rsidRDefault="008062E4" w:rsidP="008062E4">
            <w:pPr>
              <w:rPr>
                <w:rFonts w:cs="Arial"/>
                <w:szCs w:val="20"/>
              </w:rPr>
            </w:pPr>
            <w:r w:rsidRPr="008062E4">
              <w:rPr>
                <w:rStyle w:val="AtleticoMED"/>
                <w:color w:val="000000"/>
                <w:szCs w:val="20"/>
              </w:rPr>
              <w:t>PGC</w:t>
            </w:r>
          </w:p>
        </w:tc>
        <w:tc>
          <w:tcPr>
            <w:tcW w:w="1474" w:type="dxa"/>
            <w:hideMark/>
          </w:tcPr>
          <w:p w14:paraId="37ABB5E5" w14:textId="68979352" w:rsidR="008062E4" w:rsidRPr="008062E4" w:rsidRDefault="008062E4" w:rsidP="008062E4">
            <w:pPr>
              <w:rPr>
                <w:rFonts w:cs="Arial"/>
                <w:szCs w:val="20"/>
                <w:highlight w:val="yellow"/>
              </w:rPr>
            </w:pPr>
          </w:p>
        </w:tc>
        <w:tc>
          <w:tcPr>
            <w:tcW w:w="2552" w:type="dxa"/>
          </w:tcPr>
          <w:p w14:paraId="1AE5D0AA" w14:textId="19FB9DF6" w:rsidR="008062E4" w:rsidRPr="008062E4" w:rsidRDefault="008062E4" w:rsidP="008062E4">
            <w:pPr>
              <w:rPr>
                <w:rFonts w:cs="Arial"/>
                <w:szCs w:val="20"/>
              </w:rPr>
            </w:pPr>
            <w:r w:rsidRPr="008062E4">
              <w:rPr>
                <w:rStyle w:val="AtleticoMED"/>
                <w:color w:val="000000"/>
                <w:szCs w:val="20"/>
              </w:rPr>
              <w:t>LFT_PGC_ALL_1Y_SEX</w:t>
            </w:r>
          </w:p>
        </w:tc>
        <w:tc>
          <w:tcPr>
            <w:tcW w:w="5812" w:type="dxa"/>
          </w:tcPr>
          <w:p w14:paraId="71070195" w14:textId="64E7B2CB" w:rsidR="008062E4" w:rsidRPr="008062E4" w:rsidRDefault="008062E4" w:rsidP="008062E4">
            <w:pPr>
              <w:rPr>
                <w:rFonts w:cs="Arial"/>
                <w:szCs w:val="20"/>
              </w:rPr>
            </w:pPr>
            <w:proofErr w:type="spellStart"/>
            <w:r w:rsidRPr="008062E4">
              <w:rPr>
                <w:rStyle w:val="AtleticoMED"/>
                <w:color w:val="000000"/>
                <w:szCs w:val="20"/>
              </w:rPr>
              <w:t>Labour</w:t>
            </w:r>
            <w:proofErr w:type="spellEnd"/>
            <w:r w:rsidRPr="008062E4">
              <w:rPr>
                <w:rStyle w:val="AtleticoMED"/>
                <w:color w:val="000000"/>
                <w:szCs w:val="20"/>
              </w:rPr>
              <w:t xml:space="preserve"> force transitions of postgraduate coursework graduates by gender between 2017 and 2020, as percentage of </w:t>
            </w:r>
            <w:proofErr w:type="spellStart"/>
            <w:r w:rsidRPr="008062E4">
              <w:rPr>
                <w:rStyle w:val="AtleticoMED"/>
                <w:color w:val="000000"/>
                <w:szCs w:val="20"/>
              </w:rPr>
              <w:t>labour</w:t>
            </w:r>
            <w:proofErr w:type="spellEnd"/>
            <w:r w:rsidRPr="008062E4">
              <w:rPr>
                <w:rStyle w:val="AtleticoMED"/>
                <w:color w:val="000000"/>
                <w:szCs w:val="20"/>
              </w:rPr>
              <w:t xml:space="preserve"> market category in 2017</w:t>
            </w:r>
          </w:p>
        </w:tc>
      </w:tr>
      <w:tr w:rsidR="008062E4" w:rsidRPr="00701BDF" w14:paraId="00E23195" w14:textId="34D4B7B3" w:rsidTr="008062E4">
        <w:tc>
          <w:tcPr>
            <w:tcW w:w="1356" w:type="dxa"/>
            <w:noWrap/>
            <w:hideMark/>
          </w:tcPr>
          <w:p w14:paraId="01BB4868" w14:textId="7E008D0E" w:rsidR="008062E4" w:rsidRPr="008062E4" w:rsidRDefault="008062E4" w:rsidP="008062E4">
            <w:pPr>
              <w:rPr>
                <w:rFonts w:cs="Arial"/>
                <w:szCs w:val="20"/>
              </w:rPr>
            </w:pPr>
            <w:r w:rsidRPr="008062E4">
              <w:rPr>
                <w:rStyle w:val="AtleticoMED"/>
                <w:color w:val="000000"/>
                <w:szCs w:val="20"/>
              </w:rPr>
              <w:t>PGR</w:t>
            </w:r>
          </w:p>
        </w:tc>
        <w:tc>
          <w:tcPr>
            <w:tcW w:w="1474" w:type="dxa"/>
            <w:hideMark/>
          </w:tcPr>
          <w:p w14:paraId="08D57B27" w14:textId="76305056" w:rsidR="008062E4" w:rsidRPr="008062E4" w:rsidRDefault="008062E4" w:rsidP="008062E4">
            <w:pPr>
              <w:rPr>
                <w:rFonts w:cs="Arial"/>
                <w:szCs w:val="20"/>
                <w:highlight w:val="yellow"/>
              </w:rPr>
            </w:pPr>
          </w:p>
        </w:tc>
        <w:tc>
          <w:tcPr>
            <w:tcW w:w="2552" w:type="dxa"/>
          </w:tcPr>
          <w:p w14:paraId="1B96F8FD" w14:textId="3686F5FE" w:rsidR="008062E4" w:rsidRPr="008062E4" w:rsidRDefault="008062E4" w:rsidP="008062E4">
            <w:pPr>
              <w:rPr>
                <w:rFonts w:cs="Arial"/>
                <w:szCs w:val="20"/>
              </w:rPr>
            </w:pPr>
            <w:r w:rsidRPr="008062E4">
              <w:rPr>
                <w:rStyle w:val="AtleticoMED"/>
                <w:color w:val="000000"/>
                <w:szCs w:val="20"/>
              </w:rPr>
              <w:t>LFT_PGR_ALL_1Y_SEX</w:t>
            </w:r>
          </w:p>
        </w:tc>
        <w:tc>
          <w:tcPr>
            <w:tcW w:w="5812" w:type="dxa"/>
          </w:tcPr>
          <w:p w14:paraId="5F98308E" w14:textId="7297E9C3" w:rsidR="008062E4" w:rsidRPr="008062E4" w:rsidRDefault="008062E4" w:rsidP="008062E4">
            <w:pPr>
              <w:rPr>
                <w:rFonts w:cs="Arial"/>
                <w:szCs w:val="20"/>
              </w:rPr>
            </w:pPr>
            <w:proofErr w:type="spellStart"/>
            <w:r w:rsidRPr="008062E4">
              <w:rPr>
                <w:rStyle w:val="AtleticoMED"/>
                <w:color w:val="000000"/>
                <w:szCs w:val="20"/>
              </w:rPr>
              <w:t>Labour</w:t>
            </w:r>
            <w:proofErr w:type="spellEnd"/>
            <w:r w:rsidRPr="008062E4">
              <w:rPr>
                <w:rStyle w:val="AtleticoMED"/>
                <w:color w:val="000000"/>
                <w:szCs w:val="20"/>
              </w:rPr>
              <w:t xml:space="preserve"> force transitions of postgraduate research graduates by gender between 2017 and 2020, as percentage of </w:t>
            </w:r>
            <w:proofErr w:type="spellStart"/>
            <w:r w:rsidRPr="008062E4">
              <w:rPr>
                <w:rStyle w:val="AtleticoMED"/>
                <w:color w:val="000000"/>
                <w:szCs w:val="20"/>
              </w:rPr>
              <w:t>labour</w:t>
            </w:r>
            <w:proofErr w:type="spellEnd"/>
            <w:r w:rsidRPr="008062E4">
              <w:rPr>
                <w:rStyle w:val="AtleticoMED"/>
                <w:color w:val="000000"/>
                <w:szCs w:val="20"/>
              </w:rPr>
              <w:t xml:space="preserve"> market category in 2017</w:t>
            </w:r>
          </w:p>
        </w:tc>
      </w:tr>
    </w:tbl>
    <w:p w14:paraId="4C091830" w14:textId="77777777" w:rsidR="008E2311" w:rsidRPr="00701BDF" w:rsidRDefault="008E2311">
      <w:pPr>
        <w:rPr>
          <w:rFonts w:cs="Arial"/>
          <w:szCs w:val="20"/>
          <w:highlight w:val="yellow"/>
        </w:rPr>
      </w:pPr>
    </w:p>
    <w:p w14:paraId="13F1C707" w14:textId="0A8EAD1D" w:rsidR="008E2311" w:rsidRPr="00701BDF" w:rsidRDefault="008E2311">
      <w:pPr>
        <w:rPr>
          <w:rFonts w:cs="Arial"/>
          <w:b/>
          <w:szCs w:val="20"/>
        </w:rPr>
      </w:pPr>
      <w:r w:rsidRPr="00701BDF">
        <w:rPr>
          <w:rFonts w:cs="Arial"/>
          <w:b/>
          <w:szCs w:val="20"/>
        </w:rPr>
        <w:t>Employment</w:t>
      </w:r>
      <w:r w:rsidR="007548C7" w:rsidRPr="00701BDF">
        <w:rPr>
          <w:rFonts w:cs="Arial"/>
          <w:b/>
          <w:szCs w:val="20"/>
        </w:rPr>
        <w:t xml:space="preserve"> </w:t>
      </w:r>
      <w:r w:rsidRPr="00701BDF">
        <w:rPr>
          <w:rFonts w:cs="Arial"/>
          <w:b/>
          <w:szCs w:val="20"/>
        </w:rPr>
        <w:t>History</w:t>
      </w:r>
    </w:p>
    <w:p w14:paraId="700BA536" w14:textId="43050631" w:rsidR="003705DE" w:rsidRPr="00701BDF" w:rsidRDefault="003705DE">
      <w:pPr>
        <w:rPr>
          <w:rFonts w:cs="Arial"/>
          <w:szCs w:val="20"/>
        </w:rPr>
      </w:pPr>
      <w:r w:rsidRPr="00701BDF">
        <w:rPr>
          <w:rFonts w:cs="Arial"/>
          <w:szCs w:val="20"/>
        </w:rPr>
        <w:t>This</w:t>
      </w:r>
      <w:r w:rsidR="007548C7" w:rsidRPr="00701BDF">
        <w:rPr>
          <w:rFonts w:cs="Arial"/>
          <w:szCs w:val="20"/>
        </w:rPr>
        <w:t xml:space="preserve"> </w:t>
      </w:r>
      <w:r w:rsidRPr="00701BDF">
        <w:rPr>
          <w:rFonts w:cs="Arial"/>
          <w:szCs w:val="20"/>
        </w:rPr>
        <w:t>group</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tables</w:t>
      </w:r>
      <w:r w:rsidR="007548C7" w:rsidRPr="00701BDF">
        <w:rPr>
          <w:rFonts w:cs="Arial"/>
          <w:szCs w:val="20"/>
        </w:rPr>
        <w:t xml:space="preserve"> </w:t>
      </w:r>
      <w:r w:rsidRPr="00701BDF">
        <w:rPr>
          <w:rFonts w:cs="Arial"/>
          <w:szCs w:val="20"/>
        </w:rPr>
        <w:t>presents</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number</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who</w:t>
      </w:r>
      <w:r w:rsidR="007548C7" w:rsidRPr="00701BDF">
        <w:rPr>
          <w:rFonts w:cs="Arial"/>
          <w:szCs w:val="20"/>
        </w:rPr>
        <w:t xml:space="preserve"> </w:t>
      </w:r>
      <w:r w:rsidRPr="00701BDF">
        <w:rPr>
          <w:rFonts w:cs="Arial"/>
          <w:szCs w:val="20"/>
        </w:rPr>
        <w:t>were</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proofErr w:type="spellStart"/>
      <w:r w:rsidRPr="00701BDF">
        <w:rPr>
          <w:rFonts w:cs="Arial"/>
          <w:szCs w:val="20"/>
        </w:rPr>
        <w:t>labour</w:t>
      </w:r>
      <w:proofErr w:type="spellEnd"/>
      <w:r w:rsidR="007548C7" w:rsidRPr="00701BDF">
        <w:rPr>
          <w:rFonts w:cs="Arial"/>
          <w:szCs w:val="20"/>
        </w:rPr>
        <w:t xml:space="preserve"> </w:t>
      </w:r>
      <w:r w:rsidRPr="00701BDF">
        <w:rPr>
          <w:rFonts w:cs="Arial"/>
          <w:szCs w:val="20"/>
        </w:rPr>
        <w:t>market</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20</w:t>
      </w:r>
      <w:r w:rsidR="0015166A" w:rsidRPr="00701BDF">
        <w:rPr>
          <w:rFonts w:cs="Arial"/>
          <w:szCs w:val="20"/>
        </w:rPr>
        <w:t>20</w:t>
      </w:r>
      <w:r w:rsidR="007548C7" w:rsidRPr="00701BDF">
        <w:rPr>
          <w:rFonts w:cs="Arial"/>
          <w:szCs w:val="20"/>
        </w:rPr>
        <w:t xml:space="preserve"> </w:t>
      </w:r>
      <w:r w:rsidRPr="00701BDF">
        <w:rPr>
          <w:rFonts w:cs="Arial"/>
          <w:szCs w:val="20"/>
        </w:rPr>
        <w:t>and</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proportion</w:t>
      </w:r>
      <w:r w:rsidR="007548C7" w:rsidRPr="00701BDF">
        <w:rPr>
          <w:rFonts w:cs="Arial"/>
          <w:szCs w:val="20"/>
        </w:rPr>
        <w:t xml:space="preserve"> </w:t>
      </w:r>
      <w:r w:rsidRPr="00701BDF">
        <w:rPr>
          <w:rFonts w:cs="Arial"/>
          <w:szCs w:val="20"/>
        </w:rPr>
        <w:t>who</w:t>
      </w:r>
      <w:r w:rsidR="007548C7" w:rsidRPr="00701BDF">
        <w:rPr>
          <w:rFonts w:cs="Arial"/>
          <w:szCs w:val="20"/>
        </w:rPr>
        <w:t xml:space="preserve"> </w:t>
      </w:r>
      <w:r w:rsidRPr="00701BDF">
        <w:rPr>
          <w:rFonts w:cs="Arial"/>
          <w:szCs w:val="20"/>
        </w:rPr>
        <w:t>changed</w:t>
      </w:r>
      <w:r w:rsidR="007548C7" w:rsidRPr="00701BDF">
        <w:rPr>
          <w:rFonts w:cs="Arial"/>
          <w:szCs w:val="20"/>
        </w:rPr>
        <w:t xml:space="preserve"> </w:t>
      </w:r>
      <w:r w:rsidRPr="00701BDF">
        <w:rPr>
          <w:rFonts w:cs="Arial"/>
          <w:szCs w:val="20"/>
        </w:rPr>
        <w:t>jobs</w:t>
      </w:r>
      <w:r w:rsidR="007548C7" w:rsidRPr="00701BDF">
        <w:rPr>
          <w:rFonts w:cs="Arial"/>
          <w:szCs w:val="20"/>
        </w:rPr>
        <w:t xml:space="preserve"> </w:t>
      </w:r>
      <w:r w:rsidRPr="00701BDF">
        <w:rPr>
          <w:rFonts w:cs="Arial"/>
          <w:szCs w:val="20"/>
        </w:rPr>
        <w:t>(different</w:t>
      </w:r>
      <w:r w:rsidR="007548C7" w:rsidRPr="00701BDF">
        <w:rPr>
          <w:rFonts w:cs="Arial"/>
          <w:szCs w:val="20"/>
        </w:rPr>
        <w:t xml:space="preserve"> </w:t>
      </w:r>
      <w:r w:rsidRPr="00701BDF">
        <w:rPr>
          <w:rFonts w:cs="Arial"/>
          <w:szCs w:val="20"/>
        </w:rPr>
        <w:t>employer),</w:t>
      </w:r>
      <w:r w:rsidR="007548C7" w:rsidRPr="00701BDF">
        <w:rPr>
          <w:rFonts w:cs="Arial"/>
          <w:szCs w:val="20"/>
        </w:rPr>
        <w:t xml:space="preserve"> </w:t>
      </w:r>
      <w:r w:rsidRPr="00701BDF">
        <w:rPr>
          <w:rFonts w:cs="Arial"/>
          <w:szCs w:val="20"/>
        </w:rPr>
        <w:t>those</w:t>
      </w:r>
      <w:r w:rsidR="007548C7" w:rsidRPr="00701BDF">
        <w:rPr>
          <w:rFonts w:cs="Arial"/>
          <w:szCs w:val="20"/>
        </w:rPr>
        <w:t xml:space="preserve"> </w:t>
      </w:r>
      <w:r w:rsidRPr="00701BDF">
        <w:rPr>
          <w:rFonts w:cs="Arial"/>
          <w:szCs w:val="20"/>
        </w:rPr>
        <w:t>who</w:t>
      </w:r>
      <w:r w:rsidR="007548C7" w:rsidRPr="00701BDF">
        <w:rPr>
          <w:rFonts w:cs="Arial"/>
          <w:szCs w:val="20"/>
        </w:rPr>
        <w:t xml:space="preserve"> </w:t>
      </w:r>
      <w:r w:rsidRPr="00701BDF">
        <w:rPr>
          <w:rFonts w:cs="Arial"/>
          <w:szCs w:val="20"/>
        </w:rPr>
        <w:t>had</w:t>
      </w:r>
      <w:r w:rsidR="007548C7" w:rsidRPr="00701BDF">
        <w:rPr>
          <w:rFonts w:cs="Arial"/>
          <w:szCs w:val="20"/>
        </w:rPr>
        <w:t xml:space="preserve"> </w:t>
      </w:r>
      <w:r w:rsidRPr="00701BDF">
        <w:rPr>
          <w:rFonts w:cs="Arial"/>
          <w:szCs w:val="20"/>
        </w:rPr>
        <w:t>worked</w:t>
      </w:r>
      <w:r w:rsidR="007548C7" w:rsidRPr="00701BDF">
        <w:rPr>
          <w:rFonts w:cs="Arial"/>
          <w:szCs w:val="20"/>
        </w:rPr>
        <w:t xml:space="preserve"> </w:t>
      </w:r>
      <w:r w:rsidRPr="00701BDF">
        <w:rPr>
          <w:rFonts w:cs="Arial"/>
          <w:szCs w:val="20"/>
        </w:rPr>
        <w:t>for</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same</w:t>
      </w:r>
      <w:r w:rsidR="007548C7" w:rsidRPr="00701BDF">
        <w:rPr>
          <w:rFonts w:cs="Arial"/>
          <w:szCs w:val="20"/>
        </w:rPr>
        <w:t xml:space="preserve"> </w:t>
      </w:r>
      <w:r w:rsidRPr="00701BDF">
        <w:rPr>
          <w:rFonts w:cs="Arial"/>
          <w:szCs w:val="20"/>
        </w:rPr>
        <w:t>employer</w:t>
      </w:r>
      <w:r w:rsidR="007548C7" w:rsidRPr="00701BDF">
        <w:rPr>
          <w:rFonts w:cs="Arial"/>
          <w:szCs w:val="20"/>
        </w:rPr>
        <w:t xml:space="preserve"> </w:t>
      </w:r>
      <w:r w:rsidRPr="00701BDF">
        <w:rPr>
          <w:rFonts w:cs="Arial"/>
          <w:szCs w:val="20"/>
        </w:rPr>
        <w:t>for</w:t>
      </w:r>
      <w:r w:rsidR="007548C7" w:rsidRPr="00701BDF">
        <w:rPr>
          <w:rFonts w:cs="Arial"/>
          <w:szCs w:val="20"/>
        </w:rPr>
        <w:t xml:space="preserve"> </w:t>
      </w:r>
      <w:r w:rsidRPr="00701BDF">
        <w:rPr>
          <w:rFonts w:cs="Arial"/>
          <w:szCs w:val="20"/>
        </w:rPr>
        <w:t>more</w:t>
      </w:r>
      <w:r w:rsidR="007548C7" w:rsidRPr="00701BDF">
        <w:rPr>
          <w:rFonts w:cs="Arial"/>
          <w:szCs w:val="20"/>
        </w:rPr>
        <w:t xml:space="preserve"> </w:t>
      </w:r>
      <w:r w:rsidRPr="00701BDF">
        <w:rPr>
          <w:rFonts w:cs="Arial"/>
          <w:szCs w:val="20"/>
        </w:rPr>
        <w:t>than</w:t>
      </w:r>
      <w:r w:rsidR="007548C7" w:rsidRPr="00701BDF">
        <w:rPr>
          <w:rFonts w:cs="Arial"/>
          <w:szCs w:val="20"/>
        </w:rPr>
        <w:t xml:space="preserve"> </w:t>
      </w:r>
      <w:r w:rsidRPr="00701BDF">
        <w:rPr>
          <w:rFonts w:cs="Arial"/>
          <w:szCs w:val="20"/>
        </w:rPr>
        <w:t>12</w:t>
      </w:r>
      <w:r w:rsidR="007548C7" w:rsidRPr="00701BDF">
        <w:rPr>
          <w:rFonts w:cs="Arial"/>
          <w:szCs w:val="20"/>
        </w:rPr>
        <w:t xml:space="preserve"> </w:t>
      </w:r>
      <w:r w:rsidRPr="00701BDF">
        <w:rPr>
          <w:rFonts w:cs="Arial"/>
          <w:szCs w:val="20"/>
        </w:rPr>
        <w:t>months,</w:t>
      </w:r>
      <w:r w:rsidR="007548C7" w:rsidRPr="00701BDF">
        <w:rPr>
          <w:rFonts w:cs="Arial"/>
          <w:szCs w:val="20"/>
        </w:rPr>
        <w:t xml:space="preserve"> </w:t>
      </w:r>
      <w:r w:rsidRPr="00701BDF">
        <w:rPr>
          <w:rFonts w:cs="Arial"/>
          <w:szCs w:val="20"/>
        </w:rPr>
        <w:t>those</w:t>
      </w:r>
      <w:r w:rsidR="007548C7" w:rsidRPr="00701BDF">
        <w:rPr>
          <w:rFonts w:cs="Arial"/>
          <w:szCs w:val="20"/>
        </w:rPr>
        <w:t xml:space="preserve"> </w:t>
      </w:r>
      <w:r w:rsidRPr="00701BDF">
        <w:rPr>
          <w:rFonts w:cs="Arial"/>
          <w:szCs w:val="20"/>
        </w:rPr>
        <w:t>who</w:t>
      </w:r>
      <w:r w:rsidR="007548C7" w:rsidRPr="00701BDF">
        <w:rPr>
          <w:rFonts w:cs="Arial"/>
          <w:szCs w:val="20"/>
        </w:rPr>
        <w:t xml:space="preserve"> </w:t>
      </w:r>
      <w:r w:rsidRPr="00701BDF">
        <w:rPr>
          <w:rFonts w:cs="Arial"/>
          <w:szCs w:val="20"/>
        </w:rPr>
        <w:t>had</w:t>
      </w:r>
      <w:r w:rsidR="007548C7" w:rsidRPr="00701BDF">
        <w:rPr>
          <w:rFonts w:cs="Arial"/>
          <w:szCs w:val="20"/>
        </w:rPr>
        <w:t xml:space="preserve"> </w:t>
      </w:r>
      <w:r w:rsidRPr="00701BDF">
        <w:rPr>
          <w:rFonts w:cs="Arial"/>
          <w:szCs w:val="20"/>
        </w:rPr>
        <w:t>changed</w:t>
      </w:r>
      <w:r w:rsidR="007548C7" w:rsidRPr="00701BDF">
        <w:rPr>
          <w:rFonts w:cs="Arial"/>
          <w:szCs w:val="20"/>
        </w:rPr>
        <w:t xml:space="preserve"> </w:t>
      </w:r>
      <w:r w:rsidRPr="00701BDF">
        <w:rPr>
          <w:rFonts w:cs="Arial"/>
          <w:szCs w:val="20"/>
        </w:rPr>
        <w:t>roles</w:t>
      </w:r>
      <w:r w:rsidR="007548C7" w:rsidRPr="00701BDF">
        <w:rPr>
          <w:rFonts w:cs="Arial"/>
          <w:szCs w:val="20"/>
        </w:rPr>
        <w:t xml:space="preserve"> </w:t>
      </w:r>
      <w:r w:rsidRPr="00701BDF">
        <w:rPr>
          <w:rFonts w:cs="Arial"/>
          <w:szCs w:val="20"/>
        </w:rPr>
        <w:t>with</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same</w:t>
      </w:r>
      <w:r w:rsidR="007548C7" w:rsidRPr="00701BDF">
        <w:rPr>
          <w:rFonts w:cs="Arial"/>
          <w:szCs w:val="20"/>
        </w:rPr>
        <w:t xml:space="preserve"> </w:t>
      </w:r>
      <w:r w:rsidRPr="00701BDF">
        <w:rPr>
          <w:rFonts w:cs="Arial"/>
          <w:szCs w:val="20"/>
        </w:rPr>
        <w:t>employer</w:t>
      </w:r>
      <w:r w:rsidR="007548C7" w:rsidRPr="00701BDF">
        <w:rPr>
          <w:rFonts w:cs="Arial"/>
          <w:szCs w:val="20"/>
        </w:rPr>
        <w:t xml:space="preserve"> </w:t>
      </w:r>
      <w:r w:rsidRPr="00701BDF">
        <w:rPr>
          <w:rFonts w:cs="Arial"/>
          <w:szCs w:val="20"/>
        </w:rPr>
        <w:t>and</w:t>
      </w:r>
      <w:r w:rsidR="007548C7" w:rsidRPr="00701BDF">
        <w:rPr>
          <w:rFonts w:cs="Arial"/>
          <w:szCs w:val="20"/>
        </w:rPr>
        <w:t xml:space="preserve"> </w:t>
      </w:r>
      <w:r w:rsidRPr="00701BDF">
        <w:rPr>
          <w:rFonts w:cs="Arial"/>
          <w:szCs w:val="20"/>
        </w:rPr>
        <w:t>those</w:t>
      </w:r>
      <w:r w:rsidR="007548C7" w:rsidRPr="00701BDF">
        <w:rPr>
          <w:rFonts w:cs="Arial"/>
          <w:szCs w:val="20"/>
        </w:rPr>
        <w:t xml:space="preserve"> </w:t>
      </w:r>
      <w:r w:rsidRPr="00701BDF">
        <w:rPr>
          <w:rFonts w:cs="Arial"/>
          <w:szCs w:val="20"/>
        </w:rPr>
        <w:t>who</w:t>
      </w:r>
      <w:r w:rsidR="007548C7" w:rsidRPr="00701BDF">
        <w:rPr>
          <w:rFonts w:cs="Arial"/>
          <w:szCs w:val="20"/>
        </w:rPr>
        <w:t xml:space="preserve"> </w:t>
      </w:r>
      <w:r w:rsidRPr="00701BDF">
        <w:rPr>
          <w:rFonts w:cs="Arial"/>
          <w:szCs w:val="20"/>
        </w:rPr>
        <w:t>had</w:t>
      </w:r>
      <w:r w:rsidR="007548C7" w:rsidRPr="00701BDF">
        <w:rPr>
          <w:rFonts w:cs="Arial"/>
          <w:szCs w:val="20"/>
        </w:rPr>
        <w:t xml:space="preserve"> </w:t>
      </w:r>
      <w:r w:rsidRPr="00701BDF">
        <w:rPr>
          <w:rFonts w:cs="Arial"/>
          <w:szCs w:val="20"/>
        </w:rPr>
        <w:t>changed</w:t>
      </w:r>
      <w:r w:rsidR="007548C7" w:rsidRPr="00701BDF">
        <w:rPr>
          <w:rFonts w:cs="Arial"/>
          <w:szCs w:val="20"/>
        </w:rPr>
        <w:t xml:space="preserve"> </w:t>
      </w:r>
      <w:r w:rsidRPr="00701BDF">
        <w:rPr>
          <w:rFonts w:cs="Arial"/>
          <w:szCs w:val="20"/>
        </w:rPr>
        <w:t>occupation</w:t>
      </w:r>
      <w:r w:rsidR="007548C7" w:rsidRPr="00701BDF">
        <w:rPr>
          <w:rFonts w:cs="Arial"/>
          <w:szCs w:val="20"/>
        </w:rPr>
        <w:t xml:space="preserve"> </w:t>
      </w:r>
      <w:r w:rsidRPr="00701BDF">
        <w:rPr>
          <w:rFonts w:cs="Arial"/>
          <w:szCs w:val="20"/>
        </w:rPr>
        <w:t>level.</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tables</w:t>
      </w:r>
      <w:r w:rsidR="007548C7" w:rsidRPr="00701BDF">
        <w:rPr>
          <w:rFonts w:cs="Arial"/>
          <w:szCs w:val="20"/>
        </w:rPr>
        <w:t xml:space="preserve"> </w:t>
      </w:r>
      <w:r w:rsidRPr="00701BDF">
        <w:rPr>
          <w:rFonts w:cs="Arial"/>
          <w:szCs w:val="20"/>
        </w:rPr>
        <w:t>also</w:t>
      </w:r>
      <w:r w:rsidR="007548C7" w:rsidRPr="00701BDF">
        <w:rPr>
          <w:rFonts w:cs="Arial"/>
          <w:szCs w:val="20"/>
        </w:rPr>
        <w:t xml:space="preserve"> </w:t>
      </w:r>
      <w:r w:rsidRPr="00701BDF">
        <w:rPr>
          <w:rFonts w:cs="Arial"/>
          <w:szCs w:val="20"/>
        </w:rPr>
        <w:t>present</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median</w:t>
      </w:r>
      <w:r w:rsidR="007548C7" w:rsidRPr="00701BDF">
        <w:rPr>
          <w:rFonts w:cs="Arial"/>
          <w:szCs w:val="20"/>
        </w:rPr>
        <w:t xml:space="preserve"> </w:t>
      </w:r>
      <w:r w:rsidRPr="00701BDF">
        <w:rPr>
          <w:rFonts w:cs="Arial"/>
          <w:szCs w:val="20"/>
        </w:rPr>
        <w:t>salary</w:t>
      </w:r>
      <w:r w:rsidR="007548C7" w:rsidRPr="00701BDF">
        <w:rPr>
          <w:rFonts w:cs="Arial"/>
          <w:szCs w:val="20"/>
        </w:rPr>
        <w:t xml:space="preserve"> </w:t>
      </w:r>
      <w:r w:rsidRPr="00701BDF">
        <w:rPr>
          <w:rFonts w:cs="Arial"/>
          <w:szCs w:val="20"/>
        </w:rPr>
        <w:t>for</w:t>
      </w:r>
      <w:r w:rsidR="007548C7" w:rsidRPr="00701BDF">
        <w:rPr>
          <w:rFonts w:cs="Arial"/>
          <w:szCs w:val="20"/>
        </w:rPr>
        <w:t xml:space="preserve"> </w:t>
      </w:r>
      <w:r w:rsidRPr="00701BDF">
        <w:rPr>
          <w:rFonts w:cs="Arial"/>
          <w:szCs w:val="20"/>
        </w:rPr>
        <w:t>those</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(regardless</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whether</w:t>
      </w:r>
      <w:r w:rsidR="007548C7" w:rsidRPr="00701BDF">
        <w:rPr>
          <w:rFonts w:cs="Arial"/>
          <w:szCs w:val="20"/>
        </w:rPr>
        <w:t xml:space="preserve"> </w:t>
      </w:r>
      <w:r w:rsidRPr="00701BDF">
        <w:rPr>
          <w:rFonts w:cs="Arial"/>
          <w:szCs w:val="20"/>
        </w:rPr>
        <w:t>they</w:t>
      </w:r>
      <w:r w:rsidR="007548C7" w:rsidRPr="00701BDF">
        <w:rPr>
          <w:rFonts w:cs="Arial"/>
          <w:szCs w:val="20"/>
        </w:rPr>
        <w:t xml:space="preserve"> </w:t>
      </w:r>
      <w:r w:rsidRPr="00701BDF">
        <w:rPr>
          <w:rFonts w:cs="Arial"/>
          <w:szCs w:val="20"/>
        </w:rPr>
        <w:t>were</w:t>
      </w:r>
      <w:r w:rsidR="007548C7" w:rsidRPr="00701BDF">
        <w:rPr>
          <w:rFonts w:cs="Arial"/>
          <w:szCs w:val="20"/>
        </w:rPr>
        <w:t xml:space="preserve"> </w:t>
      </w:r>
      <w:r w:rsidRPr="00701BDF">
        <w:rPr>
          <w:rFonts w:cs="Arial"/>
          <w:szCs w:val="20"/>
        </w:rPr>
        <w:t>working</w:t>
      </w:r>
      <w:r w:rsidR="007548C7" w:rsidRPr="00701BDF">
        <w:rPr>
          <w:rFonts w:cs="Arial"/>
          <w:szCs w:val="20"/>
        </w:rPr>
        <w:t xml:space="preserve"> </w:t>
      </w:r>
      <w:r w:rsidRPr="00701BDF">
        <w:rPr>
          <w:rFonts w:cs="Arial"/>
          <w:szCs w:val="20"/>
        </w:rPr>
        <w:t>full</w:t>
      </w:r>
      <w:r w:rsidR="007548C7" w:rsidRPr="00701BDF">
        <w:rPr>
          <w:rFonts w:cs="Arial"/>
          <w:szCs w:val="20"/>
        </w:rPr>
        <w:t xml:space="preserve"> </w:t>
      </w:r>
      <w:r w:rsidRPr="00701BDF">
        <w:rPr>
          <w:rFonts w:cs="Arial"/>
          <w:szCs w:val="20"/>
        </w:rPr>
        <w:t>time)</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201</w:t>
      </w:r>
      <w:r w:rsidR="006F3787" w:rsidRPr="00701BDF">
        <w:rPr>
          <w:rFonts w:cs="Arial"/>
          <w:szCs w:val="20"/>
        </w:rPr>
        <w:t>7</w:t>
      </w:r>
      <w:r w:rsidR="007548C7" w:rsidRPr="00701BDF">
        <w:rPr>
          <w:rFonts w:cs="Arial"/>
          <w:szCs w:val="20"/>
        </w:rPr>
        <w:t xml:space="preserve"> </w:t>
      </w:r>
      <w:r w:rsidRPr="00701BDF">
        <w:rPr>
          <w:rFonts w:cs="Arial"/>
          <w:szCs w:val="20"/>
        </w:rPr>
        <w:t>compared</w:t>
      </w:r>
      <w:r w:rsidR="007548C7" w:rsidRPr="00701BDF">
        <w:rPr>
          <w:rFonts w:cs="Arial"/>
          <w:szCs w:val="20"/>
        </w:rPr>
        <w:t xml:space="preserve"> </w:t>
      </w:r>
      <w:r w:rsidRPr="00701BDF">
        <w:rPr>
          <w:rFonts w:cs="Arial"/>
          <w:szCs w:val="20"/>
        </w:rPr>
        <w:t>to</w:t>
      </w:r>
      <w:r w:rsidR="007548C7" w:rsidRPr="00701BDF">
        <w:rPr>
          <w:rFonts w:cs="Arial"/>
          <w:szCs w:val="20"/>
        </w:rPr>
        <w:t xml:space="preserve"> </w:t>
      </w:r>
      <w:r w:rsidRPr="00701BDF">
        <w:rPr>
          <w:rFonts w:cs="Arial"/>
          <w:szCs w:val="20"/>
        </w:rPr>
        <w:t>median</w:t>
      </w:r>
      <w:r w:rsidR="007548C7" w:rsidRPr="00701BDF">
        <w:rPr>
          <w:rFonts w:cs="Arial"/>
          <w:szCs w:val="20"/>
        </w:rPr>
        <w:t xml:space="preserve"> </w:t>
      </w:r>
      <w:r w:rsidRPr="00701BDF">
        <w:rPr>
          <w:rFonts w:cs="Arial"/>
          <w:szCs w:val="20"/>
        </w:rPr>
        <w:t>salaries</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20</w:t>
      </w:r>
      <w:r w:rsidR="006F3787" w:rsidRPr="00701BDF">
        <w:rPr>
          <w:rFonts w:cs="Arial"/>
          <w:szCs w:val="20"/>
        </w:rPr>
        <w:t>20</w:t>
      </w:r>
      <w:r w:rsidRPr="00701BDF">
        <w:rPr>
          <w:rFonts w:cs="Arial"/>
          <w:szCs w:val="20"/>
        </w:rPr>
        <w:t>.</w:t>
      </w:r>
    </w:p>
    <w:p w14:paraId="3F521C2E" w14:textId="77777777" w:rsidR="003705DE" w:rsidRPr="00701BDF" w:rsidRDefault="003705DE">
      <w:pPr>
        <w:rPr>
          <w:rFonts w:cs="Arial"/>
          <w:szCs w:val="20"/>
          <w:highlight w:val="yellow"/>
        </w:rPr>
      </w:pPr>
    </w:p>
    <w:tbl>
      <w:tblPr>
        <w:tblStyle w:val="TableGridLight"/>
        <w:tblW w:w="11194" w:type="dxa"/>
        <w:tblLook w:val="04A0" w:firstRow="1" w:lastRow="0" w:firstColumn="1" w:lastColumn="0" w:noHBand="0" w:noVBand="1"/>
      </w:tblPr>
      <w:tblGrid>
        <w:gridCol w:w="1356"/>
        <w:gridCol w:w="1616"/>
        <w:gridCol w:w="2410"/>
        <w:gridCol w:w="5812"/>
      </w:tblGrid>
      <w:tr w:rsidR="00B5719D" w:rsidRPr="00701BDF" w14:paraId="527EA1C5" w14:textId="222C12C5" w:rsidTr="00B5719D">
        <w:trPr>
          <w:tblHeader/>
        </w:trPr>
        <w:tc>
          <w:tcPr>
            <w:tcW w:w="1356" w:type="dxa"/>
            <w:noWrap/>
          </w:tcPr>
          <w:p w14:paraId="1312C9A4" w14:textId="541F79D8" w:rsidR="00B5719D" w:rsidRPr="00701BDF" w:rsidRDefault="00B5719D" w:rsidP="00B5719D">
            <w:pPr>
              <w:rPr>
                <w:rFonts w:cs="Arial"/>
                <w:b/>
                <w:iCs/>
                <w:szCs w:val="20"/>
              </w:rPr>
            </w:pPr>
            <w:r w:rsidRPr="009E5D87">
              <w:rPr>
                <w:rStyle w:val="AtleticoMED"/>
                <w:b/>
                <w:bCs/>
              </w:rPr>
              <w:t>Course level</w:t>
            </w:r>
          </w:p>
        </w:tc>
        <w:tc>
          <w:tcPr>
            <w:tcW w:w="1616" w:type="dxa"/>
          </w:tcPr>
          <w:p w14:paraId="52CE617C" w14:textId="4073C649" w:rsidR="00B5719D" w:rsidRPr="00701BDF" w:rsidRDefault="00B5719D" w:rsidP="00B5719D">
            <w:pPr>
              <w:rPr>
                <w:rFonts w:cs="Arial"/>
                <w:b/>
                <w:szCs w:val="20"/>
                <w:highlight w:val="yellow"/>
              </w:rPr>
            </w:pPr>
            <w:r w:rsidRPr="009E5D87">
              <w:rPr>
                <w:rStyle w:val="AtleticoMED"/>
                <w:b/>
                <w:bCs/>
              </w:rPr>
              <w:t>Report Table</w:t>
            </w:r>
          </w:p>
        </w:tc>
        <w:tc>
          <w:tcPr>
            <w:tcW w:w="2410" w:type="dxa"/>
          </w:tcPr>
          <w:p w14:paraId="55F3B2B4" w14:textId="348ABB0F" w:rsidR="00B5719D" w:rsidRPr="00701BDF" w:rsidRDefault="00B5719D" w:rsidP="00B5719D">
            <w:pPr>
              <w:rPr>
                <w:rFonts w:eastAsia="Times New Roman" w:cs="Arial"/>
                <w:b/>
                <w:bCs/>
                <w:szCs w:val="20"/>
                <w:lang w:val="en-AU" w:eastAsia="en-AU"/>
              </w:rPr>
            </w:pPr>
            <w:r w:rsidRPr="009E5D87">
              <w:rPr>
                <w:rStyle w:val="AtleticoMED"/>
                <w:b/>
                <w:bCs/>
              </w:rPr>
              <w:t>Sheet name</w:t>
            </w:r>
          </w:p>
        </w:tc>
        <w:tc>
          <w:tcPr>
            <w:tcW w:w="5812" w:type="dxa"/>
          </w:tcPr>
          <w:p w14:paraId="0FD8D687" w14:textId="4936EE70" w:rsidR="00B5719D" w:rsidRPr="00701BDF" w:rsidRDefault="00B5719D" w:rsidP="00B5719D">
            <w:pPr>
              <w:rPr>
                <w:rFonts w:eastAsia="Times New Roman" w:cs="Arial"/>
                <w:b/>
                <w:bCs/>
                <w:szCs w:val="20"/>
                <w:lang w:val="en-AU" w:eastAsia="en-AU"/>
              </w:rPr>
            </w:pPr>
            <w:r w:rsidRPr="009E5D87">
              <w:rPr>
                <w:rStyle w:val="AtleticoMED"/>
                <w:b/>
                <w:bCs/>
              </w:rPr>
              <w:t>Table title</w:t>
            </w:r>
          </w:p>
        </w:tc>
      </w:tr>
      <w:tr w:rsidR="00B5719D" w:rsidRPr="00701BDF" w14:paraId="4BFE9AFC" w14:textId="0CAAAD0C" w:rsidTr="00B5719D">
        <w:tc>
          <w:tcPr>
            <w:tcW w:w="1356" w:type="dxa"/>
            <w:noWrap/>
            <w:hideMark/>
          </w:tcPr>
          <w:p w14:paraId="0094E442" w14:textId="4CCAF8C9" w:rsidR="00B5719D" w:rsidRPr="00B5719D" w:rsidRDefault="00B5719D" w:rsidP="00B5719D">
            <w:pPr>
              <w:rPr>
                <w:rFonts w:cs="Arial"/>
                <w:szCs w:val="20"/>
              </w:rPr>
            </w:pPr>
            <w:r w:rsidRPr="00B5719D">
              <w:rPr>
                <w:rStyle w:val="AtleticoMED"/>
                <w:color w:val="000000"/>
                <w:szCs w:val="20"/>
              </w:rPr>
              <w:t>UG</w:t>
            </w:r>
          </w:p>
        </w:tc>
        <w:tc>
          <w:tcPr>
            <w:tcW w:w="1616" w:type="dxa"/>
            <w:hideMark/>
          </w:tcPr>
          <w:p w14:paraId="6B0578F7" w14:textId="21B70C71" w:rsidR="00B5719D" w:rsidRPr="00B5719D" w:rsidRDefault="00B5719D" w:rsidP="00B5719D">
            <w:pPr>
              <w:rPr>
                <w:rFonts w:cs="Arial"/>
                <w:szCs w:val="20"/>
                <w:highlight w:val="yellow"/>
              </w:rPr>
            </w:pPr>
          </w:p>
        </w:tc>
        <w:tc>
          <w:tcPr>
            <w:tcW w:w="2410" w:type="dxa"/>
          </w:tcPr>
          <w:p w14:paraId="1A7CE59F" w14:textId="0665013A" w:rsidR="00B5719D" w:rsidRPr="00B5719D" w:rsidRDefault="00B5719D" w:rsidP="00B5719D">
            <w:pPr>
              <w:rPr>
                <w:rFonts w:cs="Arial"/>
                <w:szCs w:val="20"/>
              </w:rPr>
            </w:pPr>
            <w:r w:rsidRPr="00B5719D">
              <w:rPr>
                <w:rStyle w:val="AtleticoMED"/>
                <w:color w:val="000000"/>
                <w:szCs w:val="20"/>
              </w:rPr>
              <w:t>EHIST_UG_ALL_1Y</w:t>
            </w:r>
          </w:p>
        </w:tc>
        <w:tc>
          <w:tcPr>
            <w:tcW w:w="5812" w:type="dxa"/>
          </w:tcPr>
          <w:p w14:paraId="0ABD5B16" w14:textId="6BECCE0F" w:rsidR="00B5719D" w:rsidRPr="00B5719D" w:rsidRDefault="00B5719D" w:rsidP="00B5719D">
            <w:pPr>
              <w:rPr>
                <w:rFonts w:cs="Arial"/>
                <w:szCs w:val="20"/>
              </w:rPr>
            </w:pPr>
            <w:r w:rsidRPr="00B5719D">
              <w:rPr>
                <w:rStyle w:val="AtleticoMED"/>
                <w:color w:val="000000"/>
                <w:szCs w:val="20"/>
              </w:rPr>
              <w:t xml:space="preserve">Employment history of undergraduate graduates in the </w:t>
            </w:r>
            <w:proofErr w:type="spellStart"/>
            <w:r w:rsidRPr="00B5719D">
              <w:rPr>
                <w:rStyle w:val="AtleticoMED"/>
                <w:color w:val="000000"/>
                <w:szCs w:val="20"/>
              </w:rPr>
              <w:t>labour</w:t>
            </w:r>
            <w:proofErr w:type="spellEnd"/>
            <w:r w:rsidRPr="00B5719D">
              <w:rPr>
                <w:rStyle w:val="AtleticoMED"/>
                <w:color w:val="000000"/>
                <w:szCs w:val="20"/>
              </w:rPr>
              <w:t xml:space="preserve"> market in 2020</w:t>
            </w:r>
          </w:p>
        </w:tc>
      </w:tr>
      <w:tr w:rsidR="00B5719D" w:rsidRPr="00701BDF" w14:paraId="0BAA5B84" w14:textId="1D5C1789" w:rsidTr="00B5719D">
        <w:tc>
          <w:tcPr>
            <w:tcW w:w="1356" w:type="dxa"/>
            <w:noWrap/>
            <w:hideMark/>
          </w:tcPr>
          <w:p w14:paraId="018C9024" w14:textId="70FFF39C" w:rsidR="00B5719D" w:rsidRPr="00B5719D" w:rsidRDefault="00B5719D" w:rsidP="00B5719D">
            <w:pPr>
              <w:rPr>
                <w:rFonts w:cs="Arial"/>
                <w:szCs w:val="20"/>
              </w:rPr>
            </w:pPr>
            <w:r w:rsidRPr="00B5719D">
              <w:rPr>
                <w:rStyle w:val="AtleticoMED"/>
                <w:color w:val="000000"/>
                <w:szCs w:val="20"/>
              </w:rPr>
              <w:t>PGC</w:t>
            </w:r>
          </w:p>
        </w:tc>
        <w:tc>
          <w:tcPr>
            <w:tcW w:w="1616" w:type="dxa"/>
            <w:hideMark/>
          </w:tcPr>
          <w:p w14:paraId="08825959" w14:textId="26319525" w:rsidR="00B5719D" w:rsidRPr="00B5719D" w:rsidRDefault="00B5719D" w:rsidP="00B5719D">
            <w:pPr>
              <w:rPr>
                <w:rFonts w:cs="Arial"/>
                <w:szCs w:val="20"/>
                <w:highlight w:val="yellow"/>
              </w:rPr>
            </w:pPr>
          </w:p>
        </w:tc>
        <w:tc>
          <w:tcPr>
            <w:tcW w:w="2410" w:type="dxa"/>
          </w:tcPr>
          <w:p w14:paraId="3FB99702" w14:textId="57336E74" w:rsidR="00B5719D" w:rsidRPr="00B5719D" w:rsidRDefault="00B5719D" w:rsidP="00B5719D">
            <w:pPr>
              <w:rPr>
                <w:rFonts w:cs="Arial"/>
                <w:szCs w:val="20"/>
              </w:rPr>
            </w:pPr>
            <w:r w:rsidRPr="00B5719D">
              <w:rPr>
                <w:rStyle w:val="AtleticoMED"/>
                <w:color w:val="000000"/>
                <w:szCs w:val="20"/>
              </w:rPr>
              <w:t>EHIST_PGC_ALL_1Y</w:t>
            </w:r>
          </w:p>
        </w:tc>
        <w:tc>
          <w:tcPr>
            <w:tcW w:w="5812" w:type="dxa"/>
          </w:tcPr>
          <w:p w14:paraId="70FFB39D" w14:textId="6B2132F4" w:rsidR="00B5719D" w:rsidRPr="00B5719D" w:rsidRDefault="00B5719D" w:rsidP="00B5719D">
            <w:pPr>
              <w:rPr>
                <w:rFonts w:cs="Arial"/>
                <w:szCs w:val="20"/>
              </w:rPr>
            </w:pPr>
            <w:r w:rsidRPr="00B5719D">
              <w:rPr>
                <w:rStyle w:val="AtleticoMED"/>
                <w:color w:val="000000"/>
                <w:szCs w:val="20"/>
              </w:rPr>
              <w:t xml:space="preserve">Employment history of postgraduate coursework graduates in the </w:t>
            </w:r>
            <w:proofErr w:type="spellStart"/>
            <w:r w:rsidRPr="00B5719D">
              <w:rPr>
                <w:rStyle w:val="AtleticoMED"/>
                <w:color w:val="000000"/>
                <w:szCs w:val="20"/>
              </w:rPr>
              <w:t>labour</w:t>
            </w:r>
            <w:proofErr w:type="spellEnd"/>
            <w:r w:rsidRPr="00B5719D">
              <w:rPr>
                <w:rStyle w:val="AtleticoMED"/>
                <w:color w:val="000000"/>
                <w:szCs w:val="20"/>
              </w:rPr>
              <w:t xml:space="preserve"> market in 2020</w:t>
            </w:r>
          </w:p>
        </w:tc>
      </w:tr>
      <w:tr w:rsidR="00B5719D" w:rsidRPr="00701BDF" w14:paraId="114A82F1" w14:textId="1C9A8DDE" w:rsidTr="00B5719D">
        <w:tc>
          <w:tcPr>
            <w:tcW w:w="1356" w:type="dxa"/>
            <w:noWrap/>
            <w:hideMark/>
          </w:tcPr>
          <w:p w14:paraId="21858E11" w14:textId="3FA37A9A" w:rsidR="00B5719D" w:rsidRPr="00B5719D" w:rsidRDefault="00B5719D" w:rsidP="00B5719D">
            <w:pPr>
              <w:rPr>
                <w:rFonts w:cs="Arial"/>
                <w:szCs w:val="20"/>
              </w:rPr>
            </w:pPr>
            <w:r w:rsidRPr="00B5719D">
              <w:rPr>
                <w:rStyle w:val="AtleticoMED"/>
                <w:color w:val="000000"/>
                <w:szCs w:val="20"/>
              </w:rPr>
              <w:t>PGR</w:t>
            </w:r>
          </w:p>
        </w:tc>
        <w:tc>
          <w:tcPr>
            <w:tcW w:w="1616" w:type="dxa"/>
            <w:hideMark/>
          </w:tcPr>
          <w:p w14:paraId="1BA7D95D" w14:textId="7DA34015" w:rsidR="00B5719D" w:rsidRPr="00B5719D" w:rsidRDefault="00B5719D" w:rsidP="00B5719D">
            <w:pPr>
              <w:rPr>
                <w:rFonts w:cs="Arial"/>
                <w:szCs w:val="20"/>
                <w:highlight w:val="yellow"/>
              </w:rPr>
            </w:pPr>
          </w:p>
        </w:tc>
        <w:tc>
          <w:tcPr>
            <w:tcW w:w="2410" w:type="dxa"/>
          </w:tcPr>
          <w:p w14:paraId="15812EBA" w14:textId="7ADE532C" w:rsidR="00B5719D" w:rsidRPr="00B5719D" w:rsidRDefault="00B5719D" w:rsidP="00B5719D">
            <w:pPr>
              <w:rPr>
                <w:rFonts w:cs="Arial"/>
                <w:szCs w:val="20"/>
              </w:rPr>
            </w:pPr>
            <w:r w:rsidRPr="00B5719D">
              <w:rPr>
                <w:rStyle w:val="AtleticoMED"/>
                <w:color w:val="000000"/>
                <w:szCs w:val="20"/>
              </w:rPr>
              <w:t>EHIST_PGR_ALL_1Y</w:t>
            </w:r>
          </w:p>
        </w:tc>
        <w:tc>
          <w:tcPr>
            <w:tcW w:w="5812" w:type="dxa"/>
          </w:tcPr>
          <w:p w14:paraId="70412CA0" w14:textId="3E29AE67" w:rsidR="00B5719D" w:rsidRPr="00B5719D" w:rsidRDefault="00B5719D" w:rsidP="00B5719D">
            <w:pPr>
              <w:rPr>
                <w:rFonts w:cs="Arial"/>
                <w:szCs w:val="20"/>
              </w:rPr>
            </w:pPr>
            <w:r w:rsidRPr="00B5719D">
              <w:rPr>
                <w:rStyle w:val="AtleticoMED"/>
                <w:color w:val="000000"/>
                <w:szCs w:val="20"/>
              </w:rPr>
              <w:t xml:space="preserve">Employment history of postgraduate research graduates in the </w:t>
            </w:r>
            <w:proofErr w:type="spellStart"/>
            <w:r w:rsidRPr="00B5719D">
              <w:rPr>
                <w:rStyle w:val="AtleticoMED"/>
                <w:color w:val="000000"/>
                <w:szCs w:val="20"/>
              </w:rPr>
              <w:t>labour</w:t>
            </w:r>
            <w:proofErr w:type="spellEnd"/>
            <w:r w:rsidRPr="00B5719D">
              <w:rPr>
                <w:rStyle w:val="AtleticoMED"/>
                <w:color w:val="000000"/>
                <w:szCs w:val="20"/>
              </w:rPr>
              <w:t xml:space="preserve"> market in 2020</w:t>
            </w:r>
          </w:p>
        </w:tc>
      </w:tr>
    </w:tbl>
    <w:p w14:paraId="1432D3F5" w14:textId="46207346" w:rsidR="008E2311" w:rsidRPr="00701BDF" w:rsidRDefault="008E2311">
      <w:pPr>
        <w:rPr>
          <w:rFonts w:cs="Arial"/>
          <w:szCs w:val="20"/>
          <w:highlight w:val="yellow"/>
        </w:rPr>
      </w:pPr>
    </w:p>
    <w:p w14:paraId="7CFA190B" w14:textId="0FA52801" w:rsidR="008E2311" w:rsidRPr="00701BDF" w:rsidRDefault="008E2311">
      <w:pPr>
        <w:rPr>
          <w:rFonts w:cs="Arial"/>
          <w:b/>
          <w:szCs w:val="20"/>
        </w:rPr>
      </w:pPr>
      <w:r w:rsidRPr="00701BDF">
        <w:rPr>
          <w:rFonts w:cs="Arial"/>
          <w:b/>
          <w:szCs w:val="20"/>
        </w:rPr>
        <w:t>Graduate</w:t>
      </w:r>
      <w:r w:rsidR="007548C7" w:rsidRPr="00701BDF">
        <w:rPr>
          <w:rFonts w:cs="Arial"/>
          <w:b/>
          <w:szCs w:val="20"/>
        </w:rPr>
        <w:t xml:space="preserve"> </w:t>
      </w:r>
      <w:r w:rsidRPr="00701BDF">
        <w:rPr>
          <w:rFonts w:cs="Arial"/>
          <w:b/>
          <w:szCs w:val="20"/>
        </w:rPr>
        <w:t>Occupations</w:t>
      </w:r>
    </w:p>
    <w:p w14:paraId="1EDE041B" w14:textId="70ED4C74" w:rsidR="003705DE" w:rsidRPr="00701BDF" w:rsidRDefault="003705DE">
      <w:pPr>
        <w:rPr>
          <w:rFonts w:cs="Arial"/>
          <w:szCs w:val="20"/>
        </w:rPr>
      </w:pPr>
      <w:r w:rsidRPr="00701BDF">
        <w:rPr>
          <w:rFonts w:cs="Arial"/>
          <w:szCs w:val="20"/>
        </w:rPr>
        <w:t>This</w:t>
      </w:r>
      <w:r w:rsidR="007548C7" w:rsidRPr="00701BDF">
        <w:rPr>
          <w:rFonts w:cs="Arial"/>
          <w:szCs w:val="20"/>
        </w:rPr>
        <w:t xml:space="preserve"> </w:t>
      </w:r>
      <w:r w:rsidRPr="00701BDF">
        <w:rPr>
          <w:rFonts w:cs="Arial"/>
          <w:szCs w:val="20"/>
        </w:rPr>
        <w:t>group</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tables</w:t>
      </w:r>
      <w:r w:rsidR="007548C7" w:rsidRPr="00701BDF">
        <w:rPr>
          <w:rFonts w:cs="Arial"/>
          <w:szCs w:val="20"/>
        </w:rPr>
        <w:t xml:space="preserve"> </w:t>
      </w:r>
      <w:r w:rsidRPr="00701BDF">
        <w:rPr>
          <w:rFonts w:cs="Arial"/>
          <w:szCs w:val="20"/>
        </w:rPr>
        <w:t>presents</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proportion</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employed</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and</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employed</w:t>
      </w:r>
      <w:r w:rsidR="007548C7" w:rsidRPr="00701BDF">
        <w:rPr>
          <w:rFonts w:cs="Arial"/>
          <w:szCs w:val="20"/>
        </w:rPr>
        <w:t xml:space="preserve"> </w:t>
      </w:r>
      <w:r w:rsidRPr="00701BDF">
        <w:rPr>
          <w:rFonts w:cs="Arial"/>
          <w:szCs w:val="20"/>
        </w:rPr>
        <w:t>full</w:t>
      </w:r>
      <w:r w:rsidR="007548C7" w:rsidRPr="00701BDF">
        <w:rPr>
          <w:rFonts w:cs="Arial"/>
          <w:szCs w:val="20"/>
        </w:rPr>
        <w:t xml:space="preserve"> </w:t>
      </w:r>
      <w:r w:rsidRPr="00701BDF">
        <w:rPr>
          <w:rFonts w:cs="Arial"/>
          <w:szCs w:val="20"/>
        </w:rPr>
        <w:t>time</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different</w:t>
      </w:r>
      <w:r w:rsidR="007548C7" w:rsidRPr="00701BDF">
        <w:rPr>
          <w:rFonts w:cs="Arial"/>
          <w:szCs w:val="20"/>
        </w:rPr>
        <w:t xml:space="preserve"> </w:t>
      </w:r>
      <w:r w:rsidRPr="00701BDF">
        <w:rPr>
          <w:rFonts w:cs="Arial"/>
          <w:szCs w:val="20"/>
        </w:rPr>
        <w:t>occupations</w:t>
      </w:r>
      <w:r w:rsidR="007548C7" w:rsidRPr="00701BDF">
        <w:rPr>
          <w:rFonts w:cs="Arial"/>
          <w:szCs w:val="20"/>
        </w:rPr>
        <w:t xml:space="preserve"> </w:t>
      </w:r>
      <w:r w:rsidR="001406E4" w:rsidRPr="00701BDF">
        <w:rPr>
          <w:rFonts w:cs="Arial"/>
          <w:szCs w:val="20"/>
        </w:rPr>
        <w:t>in</w:t>
      </w:r>
      <w:r w:rsidR="007548C7" w:rsidRPr="00701BDF">
        <w:rPr>
          <w:rFonts w:cs="Arial"/>
          <w:szCs w:val="20"/>
        </w:rPr>
        <w:t xml:space="preserve"> </w:t>
      </w:r>
      <w:r w:rsidR="001406E4" w:rsidRPr="00701BDF">
        <w:rPr>
          <w:rFonts w:cs="Arial"/>
          <w:szCs w:val="20"/>
        </w:rPr>
        <w:t>the</w:t>
      </w:r>
      <w:r w:rsidR="007548C7" w:rsidRPr="00701BDF">
        <w:rPr>
          <w:rFonts w:cs="Arial"/>
          <w:szCs w:val="20"/>
        </w:rPr>
        <w:t xml:space="preserve"> </w:t>
      </w:r>
      <w:r w:rsidR="001406E4" w:rsidRPr="00701BDF">
        <w:rPr>
          <w:rFonts w:cs="Arial"/>
          <w:szCs w:val="20"/>
        </w:rPr>
        <w:t>short-term</w:t>
      </w:r>
      <w:r w:rsidR="007548C7" w:rsidRPr="00701BDF">
        <w:rPr>
          <w:rFonts w:cs="Arial"/>
          <w:szCs w:val="20"/>
        </w:rPr>
        <w:t xml:space="preserve"> </w:t>
      </w:r>
      <w:r w:rsidR="001406E4" w:rsidRPr="00701BDF">
        <w:rPr>
          <w:rFonts w:cs="Arial"/>
          <w:szCs w:val="20"/>
        </w:rPr>
        <w:t>in</w:t>
      </w:r>
      <w:r w:rsidR="007548C7" w:rsidRPr="00701BDF">
        <w:rPr>
          <w:rFonts w:cs="Arial"/>
          <w:szCs w:val="20"/>
        </w:rPr>
        <w:t xml:space="preserve"> </w:t>
      </w:r>
      <w:r w:rsidR="001406E4" w:rsidRPr="00701BDF">
        <w:rPr>
          <w:rFonts w:cs="Arial"/>
          <w:szCs w:val="20"/>
        </w:rPr>
        <w:t>201</w:t>
      </w:r>
      <w:r w:rsidR="0015166A" w:rsidRPr="00701BDF">
        <w:rPr>
          <w:rFonts w:cs="Arial"/>
          <w:szCs w:val="20"/>
        </w:rPr>
        <w:t>7</w:t>
      </w:r>
      <w:r w:rsidR="007548C7" w:rsidRPr="00701BDF">
        <w:rPr>
          <w:rFonts w:cs="Arial"/>
          <w:szCs w:val="20"/>
        </w:rPr>
        <w:t xml:space="preserve"> </w:t>
      </w:r>
      <w:r w:rsidR="001406E4" w:rsidRPr="00701BDF">
        <w:rPr>
          <w:rFonts w:cs="Arial"/>
          <w:szCs w:val="20"/>
        </w:rPr>
        <w:t>and</w:t>
      </w:r>
      <w:r w:rsidR="007548C7" w:rsidRPr="00701BDF">
        <w:rPr>
          <w:rFonts w:cs="Arial"/>
          <w:szCs w:val="20"/>
        </w:rPr>
        <w:t xml:space="preserve"> </w:t>
      </w:r>
      <w:r w:rsidR="001406E4" w:rsidRPr="00701BDF">
        <w:rPr>
          <w:rFonts w:cs="Arial"/>
          <w:szCs w:val="20"/>
        </w:rPr>
        <w:t>again</w:t>
      </w:r>
      <w:r w:rsidR="007548C7" w:rsidRPr="00701BDF">
        <w:rPr>
          <w:rFonts w:cs="Arial"/>
          <w:szCs w:val="20"/>
        </w:rPr>
        <w:t xml:space="preserve"> </w:t>
      </w:r>
      <w:r w:rsidR="001406E4" w:rsidRPr="00701BDF">
        <w:rPr>
          <w:rFonts w:cs="Arial"/>
          <w:szCs w:val="20"/>
        </w:rPr>
        <w:t>in</w:t>
      </w:r>
      <w:r w:rsidR="007548C7" w:rsidRPr="00701BDF">
        <w:rPr>
          <w:rFonts w:cs="Arial"/>
          <w:szCs w:val="20"/>
        </w:rPr>
        <w:t xml:space="preserve"> </w:t>
      </w:r>
      <w:r w:rsidR="001406E4" w:rsidRPr="00701BDF">
        <w:rPr>
          <w:rFonts w:cs="Arial"/>
          <w:szCs w:val="20"/>
        </w:rPr>
        <w:t>the</w:t>
      </w:r>
      <w:r w:rsidR="007548C7" w:rsidRPr="00701BDF">
        <w:rPr>
          <w:rFonts w:cs="Arial"/>
          <w:szCs w:val="20"/>
        </w:rPr>
        <w:t xml:space="preserve"> </w:t>
      </w:r>
      <w:r w:rsidR="001406E4" w:rsidRPr="00701BDF">
        <w:rPr>
          <w:rFonts w:cs="Arial"/>
          <w:szCs w:val="20"/>
        </w:rPr>
        <w:t>medium</w:t>
      </w:r>
      <w:r w:rsidR="007548C7" w:rsidRPr="00701BDF">
        <w:rPr>
          <w:rFonts w:cs="Arial"/>
          <w:szCs w:val="20"/>
        </w:rPr>
        <w:t xml:space="preserve"> </w:t>
      </w:r>
      <w:r w:rsidR="001406E4" w:rsidRPr="00701BDF">
        <w:rPr>
          <w:rFonts w:cs="Arial"/>
          <w:szCs w:val="20"/>
        </w:rPr>
        <w:t>term</w:t>
      </w:r>
      <w:r w:rsidR="007548C7" w:rsidRPr="00701BDF">
        <w:rPr>
          <w:rFonts w:cs="Arial"/>
          <w:szCs w:val="20"/>
        </w:rPr>
        <w:t xml:space="preserve"> </w:t>
      </w:r>
      <w:r w:rsidR="001406E4" w:rsidRPr="00701BDF">
        <w:rPr>
          <w:rFonts w:cs="Arial"/>
          <w:szCs w:val="20"/>
        </w:rPr>
        <w:t>in</w:t>
      </w:r>
      <w:r w:rsidR="007548C7" w:rsidRPr="00701BDF">
        <w:rPr>
          <w:rFonts w:cs="Arial"/>
          <w:szCs w:val="20"/>
        </w:rPr>
        <w:t xml:space="preserve"> </w:t>
      </w:r>
      <w:r w:rsidR="001406E4" w:rsidRPr="00701BDF">
        <w:rPr>
          <w:rFonts w:cs="Arial"/>
          <w:szCs w:val="20"/>
        </w:rPr>
        <w:t>20</w:t>
      </w:r>
      <w:r w:rsidR="0015166A" w:rsidRPr="00701BDF">
        <w:rPr>
          <w:rFonts w:cs="Arial"/>
          <w:szCs w:val="20"/>
        </w:rPr>
        <w:t>20</w:t>
      </w:r>
      <w:r w:rsidRPr="00701BDF">
        <w:rPr>
          <w:rFonts w:cs="Arial"/>
          <w:szCs w:val="20"/>
        </w:rPr>
        <w:t>.</w:t>
      </w:r>
      <w:r w:rsidR="007548C7" w:rsidRPr="00701BDF">
        <w:rPr>
          <w:rFonts w:cs="Arial"/>
          <w:szCs w:val="20"/>
        </w:rPr>
        <w:t xml:space="preserve"> </w:t>
      </w:r>
      <w:r w:rsidRPr="00701BDF">
        <w:rPr>
          <w:rFonts w:cs="Arial"/>
          <w:szCs w:val="20"/>
        </w:rPr>
        <w:t>These</w:t>
      </w:r>
      <w:r w:rsidR="007548C7" w:rsidRPr="00701BDF">
        <w:rPr>
          <w:rFonts w:cs="Arial"/>
          <w:szCs w:val="20"/>
        </w:rPr>
        <w:t xml:space="preserve"> </w:t>
      </w:r>
      <w:r w:rsidRPr="00701BDF">
        <w:rPr>
          <w:rFonts w:cs="Arial"/>
          <w:szCs w:val="20"/>
        </w:rPr>
        <w:t>occupations</w:t>
      </w:r>
      <w:r w:rsidR="007548C7" w:rsidRPr="00701BDF">
        <w:rPr>
          <w:rFonts w:cs="Arial"/>
          <w:szCs w:val="20"/>
        </w:rPr>
        <w:t xml:space="preserve"> </w:t>
      </w:r>
      <w:r w:rsidRPr="00701BDF">
        <w:rPr>
          <w:rFonts w:cs="Arial"/>
          <w:szCs w:val="20"/>
        </w:rPr>
        <w:t>are</w:t>
      </w:r>
      <w:r w:rsidR="007548C7" w:rsidRPr="00701BDF">
        <w:rPr>
          <w:rFonts w:cs="Arial"/>
          <w:szCs w:val="20"/>
        </w:rPr>
        <w:t xml:space="preserve"> </w:t>
      </w:r>
      <w:r w:rsidRPr="00701BDF">
        <w:rPr>
          <w:rFonts w:cs="Arial"/>
          <w:szCs w:val="20"/>
        </w:rPr>
        <w:t>coded</w:t>
      </w:r>
      <w:r w:rsidR="007548C7" w:rsidRPr="00701BDF">
        <w:rPr>
          <w:rFonts w:cs="Arial"/>
          <w:szCs w:val="20"/>
        </w:rPr>
        <w:t xml:space="preserve"> </w:t>
      </w:r>
      <w:r w:rsidRPr="00701BDF">
        <w:rPr>
          <w:rFonts w:cs="Arial"/>
          <w:szCs w:val="20"/>
        </w:rPr>
        <w:t>from</w:t>
      </w:r>
      <w:r w:rsidR="007548C7" w:rsidRPr="00701BDF">
        <w:rPr>
          <w:rFonts w:cs="Arial"/>
          <w:szCs w:val="20"/>
        </w:rPr>
        <w:t xml:space="preserve"> </w:t>
      </w:r>
      <w:r w:rsidRPr="00701BDF">
        <w:rPr>
          <w:rFonts w:cs="Arial"/>
          <w:szCs w:val="20"/>
        </w:rPr>
        <w:t>graduat</w:t>
      </w:r>
      <w:r w:rsidR="00AF57A2" w:rsidRPr="00701BDF">
        <w:rPr>
          <w:rFonts w:cs="Arial"/>
          <w:szCs w:val="20"/>
        </w:rPr>
        <w:t>e</w:t>
      </w:r>
      <w:r w:rsidR="007548C7" w:rsidRPr="00701BDF">
        <w:rPr>
          <w:rFonts w:cs="Arial"/>
          <w:szCs w:val="20"/>
        </w:rPr>
        <w:t xml:space="preserve"> </w:t>
      </w:r>
      <w:r w:rsidRPr="00701BDF">
        <w:rPr>
          <w:rFonts w:cs="Arial"/>
          <w:szCs w:val="20"/>
        </w:rPr>
        <w:t>description</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their</w:t>
      </w:r>
      <w:r w:rsidR="007548C7" w:rsidRPr="00701BDF">
        <w:rPr>
          <w:rFonts w:cs="Arial"/>
          <w:szCs w:val="20"/>
        </w:rPr>
        <w:t xml:space="preserve"> </w:t>
      </w:r>
      <w:r w:rsidRPr="00701BDF">
        <w:rPr>
          <w:rFonts w:cs="Arial"/>
          <w:szCs w:val="20"/>
        </w:rPr>
        <w:t>job</w:t>
      </w:r>
      <w:r w:rsidR="007548C7" w:rsidRPr="00701BDF">
        <w:rPr>
          <w:rFonts w:cs="Arial"/>
          <w:szCs w:val="20"/>
        </w:rPr>
        <w:t xml:space="preserve"> </w:t>
      </w:r>
      <w:r w:rsidRPr="00701BDF">
        <w:rPr>
          <w:rFonts w:cs="Arial"/>
          <w:szCs w:val="20"/>
        </w:rPr>
        <w:t>and</w:t>
      </w:r>
      <w:r w:rsidR="007548C7" w:rsidRPr="00701BDF">
        <w:rPr>
          <w:rFonts w:cs="Arial"/>
          <w:szCs w:val="20"/>
        </w:rPr>
        <w:t xml:space="preserve"> </w:t>
      </w:r>
      <w:r w:rsidRPr="00701BDF">
        <w:rPr>
          <w:rFonts w:cs="Arial"/>
          <w:szCs w:val="20"/>
        </w:rPr>
        <w:t>job</w:t>
      </w:r>
      <w:r w:rsidR="007548C7" w:rsidRPr="00701BDF">
        <w:rPr>
          <w:rFonts w:cs="Arial"/>
          <w:szCs w:val="20"/>
        </w:rPr>
        <w:t xml:space="preserve"> </w:t>
      </w:r>
      <w:r w:rsidRPr="00701BDF">
        <w:rPr>
          <w:rFonts w:cs="Arial"/>
          <w:szCs w:val="20"/>
        </w:rPr>
        <w:t>role</w:t>
      </w:r>
      <w:r w:rsidR="007548C7" w:rsidRPr="00701BDF">
        <w:rPr>
          <w:rFonts w:cs="Arial"/>
          <w:szCs w:val="20"/>
        </w:rPr>
        <w:t xml:space="preserve"> </w:t>
      </w:r>
      <w:r w:rsidR="00AF57A2" w:rsidRPr="00701BDF">
        <w:rPr>
          <w:rFonts w:cs="Arial"/>
          <w:szCs w:val="20"/>
        </w:rPr>
        <w:t>to</w:t>
      </w:r>
      <w:r w:rsidR="007548C7" w:rsidRPr="00701BDF">
        <w:rPr>
          <w:rFonts w:cs="Arial"/>
          <w:szCs w:val="20"/>
        </w:rPr>
        <w:t xml:space="preserve"> </w:t>
      </w:r>
      <w:r w:rsidR="00AF57A2" w:rsidRPr="00701BDF">
        <w:rPr>
          <w:rFonts w:cs="Arial"/>
          <w:szCs w:val="20"/>
        </w:rPr>
        <w:t>a</w:t>
      </w:r>
      <w:r w:rsidR="007548C7" w:rsidRPr="00701BDF">
        <w:rPr>
          <w:rFonts w:cs="Arial"/>
          <w:szCs w:val="20"/>
        </w:rPr>
        <w:t xml:space="preserve"> </w:t>
      </w:r>
      <w:r w:rsidR="00AF57A2" w:rsidRPr="00701BDF">
        <w:rPr>
          <w:rFonts w:cs="Arial"/>
          <w:szCs w:val="20"/>
        </w:rPr>
        <w:t>detailed</w:t>
      </w:r>
      <w:r w:rsidR="007548C7" w:rsidRPr="00701BDF">
        <w:rPr>
          <w:rFonts w:cs="Arial"/>
          <w:szCs w:val="20"/>
        </w:rPr>
        <w:t xml:space="preserve"> </w:t>
      </w:r>
      <w:r w:rsidRPr="00701BDF">
        <w:rPr>
          <w:rFonts w:cs="Arial"/>
          <w:szCs w:val="20"/>
        </w:rPr>
        <w:t>ANZCO</w:t>
      </w:r>
      <w:r w:rsidR="007548C7" w:rsidRPr="00701BDF">
        <w:rPr>
          <w:rFonts w:cs="Arial"/>
          <w:szCs w:val="20"/>
        </w:rPr>
        <w:t xml:space="preserve"> </w:t>
      </w:r>
      <w:r w:rsidRPr="00701BDF">
        <w:rPr>
          <w:rFonts w:cs="Arial"/>
          <w:szCs w:val="20"/>
        </w:rPr>
        <w:t>code.</w:t>
      </w:r>
      <w:r w:rsidR="007548C7" w:rsidRPr="00701BDF">
        <w:rPr>
          <w:rFonts w:cs="Arial"/>
          <w:szCs w:val="20"/>
        </w:rPr>
        <w:t xml:space="preserve"> </w:t>
      </w:r>
      <w:r w:rsidR="00AF57A2" w:rsidRPr="00701BDF">
        <w:rPr>
          <w:rFonts w:cs="Arial"/>
          <w:szCs w:val="20"/>
        </w:rPr>
        <w:t>The</w:t>
      </w:r>
      <w:r w:rsidR="007548C7" w:rsidRPr="00701BDF">
        <w:rPr>
          <w:rFonts w:cs="Arial"/>
          <w:szCs w:val="20"/>
        </w:rPr>
        <w:t xml:space="preserve"> </w:t>
      </w:r>
      <w:r w:rsidR="00AF57A2" w:rsidRPr="00701BDF">
        <w:rPr>
          <w:rFonts w:cs="Arial"/>
          <w:szCs w:val="20"/>
        </w:rPr>
        <w:t>results</w:t>
      </w:r>
      <w:r w:rsidR="007548C7" w:rsidRPr="00701BDF">
        <w:rPr>
          <w:rFonts w:cs="Arial"/>
          <w:szCs w:val="20"/>
        </w:rPr>
        <w:t xml:space="preserve"> </w:t>
      </w:r>
      <w:r w:rsidR="00AF57A2" w:rsidRPr="00701BDF">
        <w:rPr>
          <w:rFonts w:cs="Arial"/>
          <w:szCs w:val="20"/>
        </w:rPr>
        <w:t>are</w:t>
      </w:r>
      <w:r w:rsidR="007548C7" w:rsidRPr="00701BDF">
        <w:rPr>
          <w:rFonts w:cs="Arial"/>
          <w:szCs w:val="20"/>
        </w:rPr>
        <w:t xml:space="preserve"> </w:t>
      </w:r>
      <w:r w:rsidR="00AF57A2" w:rsidRPr="00701BDF">
        <w:rPr>
          <w:rFonts w:cs="Arial"/>
          <w:szCs w:val="20"/>
        </w:rPr>
        <w:t>presented</w:t>
      </w:r>
      <w:r w:rsidR="007548C7" w:rsidRPr="00701BDF">
        <w:rPr>
          <w:rFonts w:cs="Arial"/>
          <w:szCs w:val="20"/>
        </w:rPr>
        <w:t xml:space="preserve"> </w:t>
      </w:r>
      <w:r w:rsidR="00AF57A2" w:rsidRPr="00701BDF">
        <w:rPr>
          <w:rFonts w:cs="Arial"/>
          <w:szCs w:val="20"/>
        </w:rPr>
        <w:t>here</w:t>
      </w:r>
      <w:r w:rsidR="007548C7" w:rsidRPr="00701BDF">
        <w:rPr>
          <w:rFonts w:cs="Arial"/>
          <w:szCs w:val="20"/>
        </w:rPr>
        <w:t xml:space="preserve"> </w:t>
      </w:r>
      <w:r w:rsidR="00AF57A2" w:rsidRPr="00701BDF">
        <w:rPr>
          <w:rFonts w:cs="Arial"/>
          <w:szCs w:val="20"/>
        </w:rPr>
        <w:t>at</w:t>
      </w:r>
      <w:r w:rsidR="007548C7" w:rsidRPr="00701BDF">
        <w:rPr>
          <w:rFonts w:cs="Arial"/>
          <w:szCs w:val="20"/>
        </w:rPr>
        <w:t xml:space="preserve"> </w:t>
      </w:r>
      <w:r w:rsidR="00AF57A2" w:rsidRPr="00701BDF">
        <w:rPr>
          <w:rFonts w:cs="Arial"/>
          <w:szCs w:val="20"/>
        </w:rPr>
        <w:t>the</w:t>
      </w:r>
      <w:r w:rsidR="007548C7" w:rsidRPr="00701BDF">
        <w:rPr>
          <w:rFonts w:cs="Arial"/>
          <w:szCs w:val="20"/>
        </w:rPr>
        <w:t xml:space="preserve"> </w:t>
      </w:r>
      <w:r w:rsidR="00AF57A2" w:rsidRPr="00701BDF">
        <w:rPr>
          <w:rFonts w:cs="Arial"/>
          <w:szCs w:val="20"/>
        </w:rPr>
        <w:t>top</w:t>
      </w:r>
      <w:r w:rsidR="007548C7" w:rsidRPr="00701BDF">
        <w:rPr>
          <w:rFonts w:cs="Arial"/>
          <w:szCs w:val="20"/>
        </w:rPr>
        <w:t xml:space="preserve"> </w:t>
      </w:r>
      <w:r w:rsidR="00AF57A2" w:rsidRPr="00701BDF">
        <w:rPr>
          <w:rFonts w:cs="Arial"/>
          <w:szCs w:val="20"/>
        </w:rPr>
        <w:t>ANZCO</w:t>
      </w:r>
      <w:r w:rsidR="007548C7" w:rsidRPr="00701BDF">
        <w:rPr>
          <w:rFonts w:cs="Arial"/>
          <w:szCs w:val="20"/>
        </w:rPr>
        <w:t xml:space="preserve"> </w:t>
      </w:r>
      <w:r w:rsidR="00AF57A2" w:rsidRPr="00701BDF">
        <w:rPr>
          <w:rFonts w:cs="Arial"/>
          <w:szCs w:val="20"/>
        </w:rPr>
        <w:t>levels.</w:t>
      </w:r>
      <w:r w:rsidR="007548C7" w:rsidRPr="00701BDF">
        <w:rPr>
          <w:rFonts w:cs="Arial"/>
          <w:szCs w:val="20"/>
        </w:rPr>
        <w:t xml:space="preserve"> </w:t>
      </w:r>
      <w:r w:rsidR="00AF57A2" w:rsidRPr="00701BDF">
        <w:rPr>
          <w:rFonts w:cs="Arial"/>
          <w:szCs w:val="20"/>
        </w:rPr>
        <w:t>In</w:t>
      </w:r>
      <w:r w:rsidR="007548C7" w:rsidRPr="00701BDF">
        <w:rPr>
          <w:rFonts w:cs="Arial"/>
          <w:szCs w:val="20"/>
        </w:rPr>
        <w:t xml:space="preserve"> </w:t>
      </w:r>
      <w:r w:rsidR="00AF57A2" w:rsidRPr="00701BDF">
        <w:rPr>
          <w:rFonts w:cs="Arial"/>
          <w:szCs w:val="20"/>
        </w:rPr>
        <w:t>general,</w:t>
      </w:r>
      <w:r w:rsidR="007548C7" w:rsidRPr="00701BDF">
        <w:rPr>
          <w:rFonts w:cs="Arial"/>
          <w:szCs w:val="20"/>
        </w:rPr>
        <w:t xml:space="preserve"> </w:t>
      </w:r>
      <w:r w:rsidR="00AF57A2" w:rsidRPr="00701BDF">
        <w:rPr>
          <w:rFonts w:cs="Arial"/>
          <w:szCs w:val="20"/>
        </w:rPr>
        <w:t>a</w:t>
      </w:r>
      <w:r w:rsidR="007548C7" w:rsidRPr="00701BDF">
        <w:rPr>
          <w:rFonts w:cs="Arial"/>
          <w:szCs w:val="20"/>
        </w:rPr>
        <w:t xml:space="preserve"> </w:t>
      </w:r>
      <w:r w:rsidR="00AF57A2" w:rsidRPr="00701BDF">
        <w:rPr>
          <w:rFonts w:cs="Arial"/>
          <w:szCs w:val="20"/>
        </w:rPr>
        <w:t>managerial</w:t>
      </w:r>
      <w:r w:rsidR="007548C7" w:rsidRPr="00701BDF">
        <w:rPr>
          <w:rFonts w:cs="Arial"/>
          <w:szCs w:val="20"/>
        </w:rPr>
        <w:t xml:space="preserve"> </w:t>
      </w:r>
      <w:r w:rsidR="00AF57A2" w:rsidRPr="00701BDF">
        <w:rPr>
          <w:rFonts w:cs="Arial"/>
          <w:szCs w:val="20"/>
        </w:rPr>
        <w:t>or</w:t>
      </w:r>
      <w:r w:rsidR="007548C7" w:rsidRPr="00701BDF">
        <w:rPr>
          <w:rFonts w:cs="Arial"/>
          <w:szCs w:val="20"/>
        </w:rPr>
        <w:t xml:space="preserve"> </w:t>
      </w:r>
      <w:r w:rsidR="00AF57A2" w:rsidRPr="00701BDF">
        <w:rPr>
          <w:rFonts w:cs="Arial"/>
          <w:szCs w:val="20"/>
        </w:rPr>
        <w:t>professional</w:t>
      </w:r>
      <w:r w:rsidR="007548C7" w:rsidRPr="00701BDF">
        <w:rPr>
          <w:rFonts w:cs="Arial"/>
          <w:szCs w:val="20"/>
        </w:rPr>
        <w:t xml:space="preserve"> </w:t>
      </w:r>
      <w:r w:rsidR="00AF57A2" w:rsidRPr="00701BDF">
        <w:rPr>
          <w:rFonts w:cs="Arial"/>
          <w:szCs w:val="20"/>
        </w:rPr>
        <w:t>occupation</w:t>
      </w:r>
      <w:r w:rsidR="007548C7" w:rsidRPr="00701BDF">
        <w:rPr>
          <w:rFonts w:cs="Arial"/>
          <w:szCs w:val="20"/>
        </w:rPr>
        <w:t xml:space="preserve"> </w:t>
      </w:r>
      <w:r w:rsidR="00AF57A2" w:rsidRPr="00701BDF">
        <w:rPr>
          <w:rFonts w:cs="Arial"/>
          <w:szCs w:val="20"/>
        </w:rPr>
        <w:t>is</w:t>
      </w:r>
      <w:r w:rsidR="007548C7" w:rsidRPr="00701BDF">
        <w:rPr>
          <w:rFonts w:cs="Arial"/>
          <w:szCs w:val="20"/>
        </w:rPr>
        <w:t xml:space="preserve"> </w:t>
      </w:r>
      <w:r w:rsidR="00AF57A2" w:rsidRPr="00701BDF">
        <w:rPr>
          <w:rFonts w:cs="Arial"/>
          <w:szCs w:val="20"/>
        </w:rPr>
        <w:t>considered</w:t>
      </w:r>
      <w:r w:rsidR="007548C7" w:rsidRPr="00701BDF">
        <w:rPr>
          <w:rFonts w:cs="Arial"/>
          <w:szCs w:val="20"/>
        </w:rPr>
        <w:t xml:space="preserve"> </w:t>
      </w:r>
      <w:r w:rsidR="00AF57A2" w:rsidRPr="00701BDF">
        <w:rPr>
          <w:rFonts w:cs="Arial"/>
          <w:szCs w:val="20"/>
        </w:rPr>
        <w:t>an</w:t>
      </w:r>
      <w:r w:rsidR="007548C7" w:rsidRPr="00701BDF">
        <w:rPr>
          <w:rFonts w:cs="Arial"/>
          <w:szCs w:val="20"/>
        </w:rPr>
        <w:t xml:space="preserve"> </w:t>
      </w:r>
      <w:r w:rsidR="00AF57A2" w:rsidRPr="00701BDF">
        <w:rPr>
          <w:rFonts w:cs="Arial"/>
          <w:szCs w:val="20"/>
        </w:rPr>
        <w:t>appropriate</w:t>
      </w:r>
      <w:r w:rsidR="007548C7" w:rsidRPr="00701BDF">
        <w:rPr>
          <w:rFonts w:cs="Arial"/>
          <w:szCs w:val="20"/>
        </w:rPr>
        <w:t xml:space="preserve"> </w:t>
      </w:r>
      <w:r w:rsidR="00AF57A2" w:rsidRPr="00701BDF">
        <w:rPr>
          <w:rFonts w:cs="Arial"/>
          <w:szCs w:val="20"/>
        </w:rPr>
        <w:t>employment</w:t>
      </w:r>
      <w:r w:rsidR="007548C7" w:rsidRPr="00701BDF">
        <w:rPr>
          <w:rFonts w:cs="Arial"/>
          <w:szCs w:val="20"/>
        </w:rPr>
        <w:t xml:space="preserve"> </w:t>
      </w:r>
      <w:r w:rsidR="00AF57A2" w:rsidRPr="00701BDF">
        <w:rPr>
          <w:rFonts w:cs="Arial"/>
          <w:szCs w:val="20"/>
        </w:rPr>
        <w:t>outcome</w:t>
      </w:r>
      <w:r w:rsidR="007548C7" w:rsidRPr="00701BDF">
        <w:rPr>
          <w:rFonts w:cs="Arial"/>
          <w:szCs w:val="20"/>
        </w:rPr>
        <w:t xml:space="preserve"> </w:t>
      </w:r>
      <w:r w:rsidR="00AF57A2" w:rsidRPr="00701BDF">
        <w:rPr>
          <w:rFonts w:cs="Arial"/>
          <w:szCs w:val="20"/>
        </w:rPr>
        <w:t>after</w:t>
      </w:r>
      <w:r w:rsidR="007548C7" w:rsidRPr="00701BDF">
        <w:rPr>
          <w:rFonts w:cs="Arial"/>
          <w:szCs w:val="20"/>
        </w:rPr>
        <w:t xml:space="preserve"> </w:t>
      </w:r>
      <w:r w:rsidR="00AF57A2" w:rsidRPr="00701BDF">
        <w:rPr>
          <w:rFonts w:cs="Arial"/>
          <w:szCs w:val="20"/>
        </w:rPr>
        <w:t>completing</w:t>
      </w:r>
      <w:r w:rsidR="007548C7" w:rsidRPr="00701BDF">
        <w:rPr>
          <w:rFonts w:cs="Arial"/>
          <w:szCs w:val="20"/>
        </w:rPr>
        <w:t xml:space="preserve"> </w:t>
      </w:r>
      <w:r w:rsidR="00AF57A2" w:rsidRPr="00701BDF">
        <w:rPr>
          <w:rFonts w:cs="Arial"/>
          <w:szCs w:val="20"/>
        </w:rPr>
        <w:t>a</w:t>
      </w:r>
      <w:r w:rsidR="007548C7" w:rsidRPr="00701BDF">
        <w:rPr>
          <w:rFonts w:cs="Arial"/>
          <w:szCs w:val="20"/>
        </w:rPr>
        <w:t xml:space="preserve"> </w:t>
      </w:r>
      <w:r w:rsidR="00AF57A2" w:rsidRPr="00701BDF">
        <w:rPr>
          <w:rFonts w:cs="Arial"/>
          <w:szCs w:val="20"/>
        </w:rPr>
        <w:t>higher</w:t>
      </w:r>
      <w:r w:rsidR="007548C7" w:rsidRPr="00701BDF">
        <w:rPr>
          <w:rFonts w:cs="Arial"/>
          <w:szCs w:val="20"/>
        </w:rPr>
        <w:t xml:space="preserve"> </w:t>
      </w:r>
      <w:r w:rsidR="00AF57A2" w:rsidRPr="00701BDF">
        <w:rPr>
          <w:rFonts w:cs="Arial"/>
          <w:szCs w:val="20"/>
        </w:rPr>
        <w:t>education</w:t>
      </w:r>
      <w:r w:rsidR="007548C7" w:rsidRPr="00701BDF">
        <w:rPr>
          <w:rFonts w:cs="Arial"/>
          <w:szCs w:val="20"/>
        </w:rPr>
        <w:t xml:space="preserve"> </w:t>
      </w:r>
      <w:r w:rsidR="00AF57A2" w:rsidRPr="00701BDF">
        <w:rPr>
          <w:rFonts w:cs="Arial"/>
          <w:szCs w:val="20"/>
        </w:rPr>
        <w:t>level</w:t>
      </w:r>
      <w:r w:rsidR="007548C7" w:rsidRPr="00701BDF">
        <w:rPr>
          <w:rFonts w:cs="Arial"/>
          <w:szCs w:val="20"/>
        </w:rPr>
        <w:t xml:space="preserve"> </w:t>
      </w:r>
      <w:r w:rsidR="00AF57A2" w:rsidRPr="00701BDF">
        <w:rPr>
          <w:rFonts w:cs="Arial"/>
          <w:szCs w:val="20"/>
        </w:rPr>
        <w:t>qualification</w:t>
      </w:r>
      <w:r w:rsidR="007548C7" w:rsidRPr="00701BDF">
        <w:rPr>
          <w:rFonts w:cs="Arial"/>
          <w:szCs w:val="20"/>
        </w:rPr>
        <w:t xml:space="preserve"> </w:t>
      </w:r>
      <w:r w:rsidR="00A21C71" w:rsidRPr="00701BDF">
        <w:rPr>
          <w:rFonts w:cs="Arial"/>
          <w:szCs w:val="20"/>
        </w:rPr>
        <w:t>and</w:t>
      </w:r>
      <w:r w:rsidR="007548C7" w:rsidRPr="00701BDF">
        <w:rPr>
          <w:rFonts w:cs="Arial"/>
          <w:szCs w:val="20"/>
        </w:rPr>
        <w:t xml:space="preserve"> </w:t>
      </w:r>
      <w:r w:rsidR="00A21C71" w:rsidRPr="00701BDF">
        <w:rPr>
          <w:rFonts w:cs="Arial"/>
          <w:szCs w:val="20"/>
        </w:rPr>
        <w:t>a</w:t>
      </w:r>
      <w:r w:rsidR="007548C7" w:rsidRPr="00701BDF">
        <w:rPr>
          <w:rFonts w:cs="Arial"/>
          <w:szCs w:val="20"/>
        </w:rPr>
        <w:t xml:space="preserve"> </w:t>
      </w:r>
      <w:r w:rsidR="00A21C71" w:rsidRPr="00701BDF">
        <w:rPr>
          <w:rFonts w:cs="Arial"/>
          <w:szCs w:val="20"/>
        </w:rPr>
        <w:t>useful</w:t>
      </w:r>
      <w:r w:rsidR="007548C7" w:rsidRPr="00701BDF">
        <w:rPr>
          <w:rFonts w:cs="Arial"/>
          <w:szCs w:val="20"/>
        </w:rPr>
        <w:t xml:space="preserve"> </w:t>
      </w:r>
      <w:r w:rsidR="00A21C71" w:rsidRPr="00701BDF">
        <w:rPr>
          <w:rFonts w:cs="Arial"/>
          <w:szCs w:val="20"/>
        </w:rPr>
        <w:t>proxy</w:t>
      </w:r>
      <w:r w:rsidR="007548C7" w:rsidRPr="00701BDF">
        <w:rPr>
          <w:rFonts w:cs="Arial"/>
          <w:szCs w:val="20"/>
        </w:rPr>
        <w:t xml:space="preserve"> </w:t>
      </w:r>
      <w:r w:rsidR="00A21C71" w:rsidRPr="00701BDF">
        <w:rPr>
          <w:rFonts w:cs="Arial"/>
          <w:szCs w:val="20"/>
        </w:rPr>
        <w:t>for</w:t>
      </w:r>
      <w:r w:rsidR="007548C7" w:rsidRPr="00701BDF">
        <w:rPr>
          <w:rFonts w:cs="Arial"/>
          <w:szCs w:val="20"/>
        </w:rPr>
        <w:t xml:space="preserve"> </w:t>
      </w:r>
      <w:r w:rsidR="00A21C71" w:rsidRPr="00701BDF">
        <w:rPr>
          <w:rFonts w:cs="Arial"/>
          <w:szCs w:val="20"/>
        </w:rPr>
        <w:t>the</w:t>
      </w:r>
      <w:r w:rsidR="007548C7" w:rsidRPr="00701BDF">
        <w:rPr>
          <w:rFonts w:cs="Arial"/>
          <w:szCs w:val="20"/>
        </w:rPr>
        <w:t xml:space="preserve"> </w:t>
      </w:r>
      <w:r w:rsidR="00A21C71" w:rsidRPr="00701BDF">
        <w:rPr>
          <w:rFonts w:cs="Arial"/>
          <w:szCs w:val="20"/>
        </w:rPr>
        <w:t>“relevance”</w:t>
      </w:r>
      <w:r w:rsidR="007548C7" w:rsidRPr="00701BDF">
        <w:rPr>
          <w:rFonts w:cs="Arial"/>
          <w:szCs w:val="20"/>
        </w:rPr>
        <w:t xml:space="preserve"> </w:t>
      </w:r>
      <w:r w:rsidR="00A21C71" w:rsidRPr="00701BDF">
        <w:rPr>
          <w:rFonts w:cs="Arial"/>
          <w:szCs w:val="20"/>
        </w:rPr>
        <w:t>of</w:t>
      </w:r>
      <w:r w:rsidR="007548C7" w:rsidRPr="00701BDF">
        <w:rPr>
          <w:rFonts w:cs="Arial"/>
          <w:szCs w:val="20"/>
        </w:rPr>
        <w:t xml:space="preserve"> </w:t>
      </w:r>
      <w:r w:rsidR="00A21C71" w:rsidRPr="00701BDF">
        <w:rPr>
          <w:rFonts w:cs="Arial"/>
          <w:szCs w:val="20"/>
        </w:rPr>
        <w:t>graduates’</w:t>
      </w:r>
      <w:r w:rsidR="007548C7" w:rsidRPr="00701BDF">
        <w:rPr>
          <w:rFonts w:cs="Arial"/>
          <w:szCs w:val="20"/>
        </w:rPr>
        <w:t xml:space="preserve"> </w:t>
      </w:r>
      <w:r w:rsidR="00A21C71" w:rsidRPr="00701BDF">
        <w:rPr>
          <w:rFonts w:cs="Arial"/>
          <w:szCs w:val="20"/>
        </w:rPr>
        <w:t>employment</w:t>
      </w:r>
      <w:r w:rsidR="007548C7" w:rsidRPr="00701BDF">
        <w:rPr>
          <w:rFonts w:cs="Arial"/>
          <w:szCs w:val="20"/>
        </w:rPr>
        <w:t xml:space="preserve"> </w:t>
      </w:r>
      <w:r w:rsidR="00A21C71" w:rsidRPr="00701BDF">
        <w:rPr>
          <w:rFonts w:cs="Arial"/>
          <w:szCs w:val="20"/>
        </w:rPr>
        <w:t>outcomes</w:t>
      </w:r>
      <w:r w:rsidR="007548C7" w:rsidRPr="00701BDF">
        <w:rPr>
          <w:rFonts w:cs="Arial"/>
          <w:szCs w:val="20"/>
        </w:rPr>
        <w:t xml:space="preserve"> </w:t>
      </w:r>
      <w:r w:rsidR="00A21C71" w:rsidRPr="00701BDF">
        <w:rPr>
          <w:rFonts w:cs="Arial"/>
          <w:szCs w:val="20"/>
        </w:rPr>
        <w:t>to</w:t>
      </w:r>
      <w:r w:rsidR="007548C7" w:rsidRPr="00701BDF">
        <w:rPr>
          <w:rFonts w:cs="Arial"/>
          <w:szCs w:val="20"/>
        </w:rPr>
        <w:t xml:space="preserve"> </w:t>
      </w:r>
      <w:r w:rsidR="00A21C71" w:rsidRPr="00701BDF">
        <w:rPr>
          <w:rFonts w:cs="Arial"/>
          <w:szCs w:val="20"/>
        </w:rPr>
        <w:t>their</w:t>
      </w:r>
      <w:r w:rsidR="007548C7" w:rsidRPr="00701BDF">
        <w:rPr>
          <w:rFonts w:cs="Arial"/>
          <w:szCs w:val="20"/>
        </w:rPr>
        <w:t xml:space="preserve"> </w:t>
      </w:r>
      <w:r w:rsidR="00A21C71" w:rsidRPr="00701BDF">
        <w:rPr>
          <w:rFonts w:cs="Arial"/>
          <w:szCs w:val="20"/>
        </w:rPr>
        <w:t>qualification</w:t>
      </w:r>
      <w:r w:rsidR="00AF57A2" w:rsidRPr="00701BDF">
        <w:rPr>
          <w:rFonts w:cs="Arial"/>
          <w:szCs w:val="20"/>
        </w:rPr>
        <w:t>.</w:t>
      </w:r>
      <w:r w:rsidR="007548C7" w:rsidRPr="00701BDF">
        <w:rPr>
          <w:rFonts w:cs="Arial"/>
          <w:szCs w:val="20"/>
        </w:rPr>
        <w:t xml:space="preserve"> </w:t>
      </w:r>
    </w:p>
    <w:p w14:paraId="10F6E4BA" w14:textId="77777777" w:rsidR="003705DE" w:rsidRPr="00701BDF" w:rsidRDefault="003705DE">
      <w:pPr>
        <w:rPr>
          <w:rFonts w:cs="Arial"/>
          <w:szCs w:val="20"/>
          <w:highlight w:val="yellow"/>
        </w:rPr>
      </w:pPr>
    </w:p>
    <w:tbl>
      <w:tblPr>
        <w:tblStyle w:val="TableGridLight"/>
        <w:tblW w:w="11194" w:type="dxa"/>
        <w:tblLook w:val="04A0" w:firstRow="1" w:lastRow="0" w:firstColumn="1" w:lastColumn="0" w:noHBand="0" w:noVBand="1"/>
      </w:tblPr>
      <w:tblGrid>
        <w:gridCol w:w="1356"/>
        <w:gridCol w:w="1474"/>
        <w:gridCol w:w="2835"/>
        <w:gridCol w:w="5529"/>
      </w:tblGrid>
      <w:tr w:rsidR="00B5719D" w:rsidRPr="00701BDF" w14:paraId="7BCAA3A8" w14:textId="747DD2C6" w:rsidTr="00B5719D">
        <w:trPr>
          <w:tblHeader/>
        </w:trPr>
        <w:tc>
          <w:tcPr>
            <w:tcW w:w="1356" w:type="dxa"/>
            <w:noWrap/>
          </w:tcPr>
          <w:p w14:paraId="5F10E698" w14:textId="19EC4F54" w:rsidR="00B5719D" w:rsidRPr="00701BDF" w:rsidRDefault="00B5719D" w:rsidP="00B5719D">
            <w:pPr>
              <w:rPr>
                <w:rFonts w:cs="Arial"/>
                <w:b/>
                <w:iCs/>
                <w:szCs w:val="20"/>
              </w:rPr>
            </w:pPr>
            <w:r w:rsidRPr="009E5D87">
              <w:rPr>
                <w:rStyle w:val="AtleticoMED"/>
                <w:b/>
                <w:bCs/>
              </w:rPr>
              <w:t>Course level</w:t>
            </w:r>
          </w:p>
        </w:tc>
        <w:tc>
          <w:tcPr>
            <w:tcW w:w="1474" w:type="dxa"/>
          </w:tcPr>
          <w:p w14:paraId="266B41DE" w14:textId="752118EF" w:rsidR="00B5719D" w:rsidRPr="00701BDF" w:rsidRDefault="00B5719D" w:rsidP="00B5719D">
            <w:pPr>
              <w:rPr>
                <w:rFonts w:cs="Arial"/>
                <w:b/>
                <w:szCs w:val="20"/>
              </w:rPr>
            </w:pPr>
            <w:r w:rsidRPr="009E5D87">
              <w:rPr>
                <w:rStyle w:val="AtleticoMED"/>
                <w:b/>
                <w:bCs/>
              </w:rPr>
              <w:t>Report Table</w:t>
            </w:r>
          </w:p>
        </w:tc>
        <w:tc>
          <w:tcPr>
            <w:tcW w:w="2835" w:type="dxa"/>
          </w:tcPr>
          <w:p w14:paraId="25798435" w14:textId="11C68D9A" w:rsidR="00B5719D" w:rsidRPr="00701BDF" w:rsidRDefault="00B5719D" w:rsidP="00B5719D">
            <w:pPr>
              <w:rPr>
                <w:rFonts w:eastAsia="Times New Roman" w:cs="Arial"/>
                <w:b/>
                <w:bCs/>
                <w:szCs w:val="20"/>
                <w:lang w:val="en-AU" w:eastAsia="en-AU"/>
              </w:rPr>
            </w:pPr>
            <w:r w:rsidRPr="009E5D87">
              <w:rPr>
                <w:rStyle w:val="AtleticoMED"/>
                <w:b/>
                <w:bCs/>
              </w:rPr>
              <w:t>Sheet name</w:t>
            </w:r>
          </w:p>
        </w:tc>
        <w:tc>
          <w:tcPr>
            <w:tcW w:w="5529" w:type="dxa"/>
          </w:tcPr>
          <w:p w14:paraId="1A0BE5A7" w14:textId="0932FB54" w:rsidR="00B5719D" w:rsidRPr="00701BDF" w:rsidRDefault="00B5719D" w:rsidP="00B5719D">
            <w:pPr>
              <w:rPr>
                <w:rFonts w:eastAsia="Times New Roman" w:cs="Arial"/>
                <w:b/>
                <w:bCs/>
                <w:szCs w:val="20"/>
                <w:lang w:val="en-AU" w:eastAsia="en-AU"/>
              </w:rPr>
            </w:pPr>
            <w:r w:rsidRPr="009E5D87">
              <w:rPr>
                <w:rStyle w:val="AtleticoMED"/>
                <w:b/>
                <w:bCs/>
              </w:rPr>
              <w:t>Table title</w:t>
            </w:r>
          </w:p>
        </w:tc>
      </w:tr>
      <w:tr w:rsidR="00B5719D" w:rsidRPr="00701BDF" w14:paraId="33C991D7" w14:textId="5575E48D" w:rsidTr="00B5719D">
        <w:tc>
          <w:tcPr>
            <w:tcW w:w="1356" w:type="dxa"/>
            <w:noWrap/>
            <w:hideMark/>
          </w:tcPr>
          <w:p w14:paraId="728E1194" w14:textId="48EB2E52" w:rsidR="00B5719D" w:rsidRPr="00B5719D" w:rsidRDefault="00B5719D" w:rsidP="00B5719D">
            <w:pPr>
              <w:rPr>
                <w:rFonts w:cs="Arial"/>
                <w:szCs w:val="20"/>
              </w:rPr>
            </w:pPr>
            <w:r w:rsidRPr="00B5719D">
              <w:rPr>
                <w:rStyle w:val="AtleticoMED"/>
                <w:color w:val="000000"/>
                <w:szCs w:val="20"/>
              </w:rPr>
              <w:t>UG</w:t>
            </w:r>
          </w:p>
        </w:tc>
        <w:tc>
          <w:tcPr>
            <w:tcW w:w="1474" w:type="dxa"/>
            <w:hideMark/>
          </w:tcPr>
          <w:p w14:paraId="4F4561E6" w14:textId="015CDBA8" w:rsidR="00B5719D" w:rsidRPr="00B5719D" w:rsidRDefault="00B5719D" w:rsidP="00B5719D">
            <w:pPr>
              <w:rPr>
                <w:rFonts w:cs="Arial"/>
                <w:szCs w:val="20"/>
              </w:rPr>
            </w:pPr>
          </w:p>
        </w:tc>
        <w:tc>
          <w:tcPr>
            <w:tcW w:w="2835" w:type="dxa"/>
          </w:tcPr>
          <w:p w14:paraId="226C9DA2" w14:textId="626363AB" w:rsidR="00B5719D" w:rsidRPr="00B5719D" w:rsidRDefault="00B5719D" w:rsidP="00B5719D">
            <w:pPr>
              <w:rPr>
                <w:rFonts w:cs="Arial"/>
                <w:szCs w:val="20"/>
              </w:rPr>
            </w:pPr>
            <w:r w:rsidRPr="00B5719D">
              <w:rPr>
                <w:rStyle w:val="AtleticoMED"/>
                <w:color w:val="000000"/>
                <w:szCs w:val="20"/>
              </w:rPr>
              <w:t>OCC_UG_ALL_1Y_STMT2</w:t>
            </w:r>
          </w:p>
        </w:tc>
        <w:tc>
          <w:tcPr>
            <w:tcW w:w="5529" w:type="dxa"/>
          </w:tcPr>
          <w:p w14:paraId="26CDC77F" w14:textId="19F37456" w:rsidR="00B5719D" w:rsidRPr="00B5719D" w:rsidRDefault="00B5719D" w:rsidP="00B5719D">
            <w:pPr>
              <w:rPr>
                <w:rFonts w:cs="Arial"/>
                <w:szCs w:val="20"/>
              </w:rPr>
            </w:pPr>
            <w:r w:rsidRPr="00B5719D">
              <w:rPr>
                <w:rStyle w:val="AtleticoMED"/>
                <w:color w:val="000000"/>
                <w:szCs w:val="20"/>
              </w:rPr>
              <w:t>Proportion of employed graduates working in managerial or professional occupation, 2017 and 2020 (%)</w:t>
            </w:r>
          </w:p>
        </w:tc>
      </w:tr>
      <w:tr w:rsidR="00B5719D" w:rsidRPr="00701BDF" w14:paraId="015154E7" w14:textId="3F6B178C" w:rsidTr="00B5719D">
        <w:tc>
          <w:tcPr>
            <w:tcW w:w="1356" w:type="dxa"/>
            <w:noWrap/>
            <w:hideMark/>
          </w:tcPr>
          <w:p w14:paraId="56ECC46A" w14:textId="6A004550" w:rsidR="00B5719D" w:rsidRPr="00B5719D" w:rsidRDefault="00B5719D" w:rsidP="00B5719D">
            <w:pPr>
              <w:rPr>
                <w:rFonts w:cs="Arial"/>
                <w:iCs/>
                <w:szCs w:val="20"/>
              </w:rPr>
            </w:pPr>
            <w:r w:rsidRPr="00B5719D">
              <w:rPr>
                <w:rStyle w:val="AtleticoMED"/>
                <w:color w:val="000000"/>
                <w:szCs w:val="20"/>
              </w:rPr>
              <w:t>PGC</w:t>
            </w:r>
          </w:p>
        </w:tc>
        <w:tc>
          <w:tcPr>
            <w:tcW w:w="1474" w:type="dxa"/>
            <w:hideMark/>
          </w:tcPr>
          <w:p w14:paraId="5437F225" w14:textId="277002CD" w:rsidR="00B5719D" w:rsidRPr="00B5719D" w:rsidRDefault="00B5719D" w:rsidP="00B5719D">
            <w:pPr>
              <w:rPr>
                <w:rFonts w:cs="Arial"/>
                <w:szCs w:val="20"/>
              </w:rPr>
            </w:pPr>
          </w:p>
        </w:tc>
        <w:tc>
          <w:tcPr>
            <w:tcW w:w="2835" w:type="dxa"/>
          </w:tcPr>
          <w:p w14:paraId="4F27DB70" w14:textId="0F284C2A" w:rsidR="00B5719D" w:rsidRPr="00B5719D" w:rsidRDefault="00B5719D" w:rsidP="00B5719D">
            <w:pPr>
              <w:rPr>
                <w:rFonts w:cs="Arial"/>
                <w:szCs w:val="20"/>
              </w:rPr>
            </w:pPr>
            <w:r w:rsidRPr="00B5719D">
              <w:rPr>
                <w:rStyle w:val="AtleticoMED"/>
                <w:color w:val="000000"/>
                <w:szCs w:val="20"/>
              </w:rPr>
              <w:t>OCC_PGC_ALL_1Y_STMT2</w:t>
            </w:r>
          </w:p>
        </w:tc>
        <w:tc>
          <w:tcPr>
            <w:tcW w:w="5529" w:type="dxa"/>
          </w:tcPr>
          <w:p w14:paraId="0A73297C" w14:textId="17FEAAFF" w:rsidR="00B5719D" w:rsidRPr="00B5719D" w:rsidRDefault="00B5719D" w:rsidP="00B5719D">
            <w:pPr>
              <w:rPr>
                <w:rFonts w:cs="Arial"/>
                <w:szCs w:val="20"/>
              </w:rPr>
            </w:pPr>
            <w:r w:rsidRPr="00B5719D">
              <w:rPr>
                <w:rStyle w:val="AtleticoMED"/>
                <w:color w:val="000000"/>
                <w:szCs w:val="20"/>
              </w:rPr>
              <w:t>Proportion of employed postgraduate coursework graduates working in managerial or professional occupations, 2017 and 2020 (%)</w:t>
            </w:r>
          </w:p>
        </w:tc>
      </w:tr>
      <w:tr w:rsidR="00B5719D" w:rsidRPr="00701BDF" w14:paraId="126792B8" w14:textId="7F0B226E" w:rsidTr="00B5719D">
        <w:tc>
          <w:tcPr>
            <w:tcW w:w="1356" w:type="dxa"/>
            <w:noWrap/>
            <w:hideMark/>
          </w:tcPr>
          <w:p w14:paraId="2832E521" w14:textId="3CEC98C2" w:rsidR="00B5719D" w:rsidRPr="00B5719D" w:rsidRDefault="00B5719D" w:rsidP="00B5719D">
            <w:pPr>
              <w:rPr>
                <w:rFonts w:cs="Arial"/>
                <w:iCs/>
                <w:szCs w:val="20"/>
              </w:rPr>
            </w:pPr>
            <w:r w:rsidRPr="00B5719D">
              <w:rPr>
                <w:rStyle w:val="AtleticoMED"/>
                <w:color w:val="000000"/>
                <w:szCs w:val="20"/>
              </w:rPr>
              <w:t>PGR</w:t>
            </w:r>
          </w:p>
        </w:tc>
        <w:tc>
          <w:tcPr>
            <w:tcW w:w="1474" w:type="dxa"/>
            <w:hideMark/>
          </w:tcPr>
          <w:p w14:paraId="438CFA35" w14:textId="5BAD1D45" w:rsidR="00B5719D" w:rsidRPr="00B5719D" w:rsidRDefault="00B5719D" w:rsidP="00B5719D">
            <w:pPr>
              <w:rPr>
                <w:rFonts w:cs="Arial"/>
                <w:szCs w:val="20"/>
              </w:rPr>
            </w:pPr>
          </w:p>
        </w:tc>
        <w:tc>
          <w:tcPr>
            <w:tcW w:w="2835" w:type="dxa"/>
          </w:tcPr>
          <w:p w14:paraId="5230021F" w14:textId="1B48D542" w:rsidR="00B5719D" w:rsidRPr="00B5719D" w:rsidRDefault="00B5719D" w:rsidP="00B5719D">
            <w:pPr>
              <w:rPr>
                <w:rFonts w:cs="Arial"/>
                <w:szCs w:val="20"/>
              </w:rPr>
            </w:pPr>
            <w:r w:rsidRPr="00B5719D">
              <w:rPr>
                <w:rStyle w:val="AtleticoMED"/>
                <w:color w:val="000000"/>
                <w:szCs w:val="20"/>
              </w:rPr>
              <w:t>OCC_PGR_ALL_1Y_STMT2</w:t>
            </w:r>
          </w:p>
        </w:tc>
        <w:tc>
          <w:tcPr>
            <w:tcW w:w="5529" w:type="dxa"/>
          </w:tcPr>
          <w:p w14:paraId="6934D27D" w14:textId="5429FBC0" w:rsidR="00B5719D" w:rsidRPr="00B5719D" w:rsidRDefault="00B5719D" w:rsidP="00B5719D">
            <w:pPr>
              <w:rPr>
                <w:rFonts w:cs="Arial"/>
                <w:szCs w:val="20"/>
              </w:rPr>
            </w:pPr>
            <w:r w:rsidRPr="00B5719D">
              <w:rPr>
                <w:rStyle w:val="AtleticoMED"/>
                <w:color w:val="000000"/>
                <w:szCs w:val="20"/>
              </w:rPr>
              <w:t>Proportion of employed postgraduate research graduates working in managerial or professional occupations, 2017 and 2020 (%)</w:t>
            </w:r>
          </w:p>
        </w:tc>
      </w:tr>
    </w:tbl>
    <w:p w14:paraId="385EDF0C" w14:textId="77777777" w:rsidR="008E2311" w:rsidRPr="00701BDF" w:rsidRDefault="008E2311">
      <w:pPr>
        <w:rPr>
          <w:rFonts w:cs="Arial"/>
          <w:b/>
          <w:szCs w:val="20"/>
          <w:highlight w:val="yellow"/>
        </w:rPr>
      </w:pPr>
    </w:p>
    <w:p w14:paraId="5FF032F9" w14:textId="77777777" w:rsidR="00A21C71" w:rsidRPr="00701BDF" w:rsidRDefault="00A21C71">
      <w:pPr>
        <w:rPr>
          <w:rFonts w:cs="Arial"/>
          <w:b/>
          <w:szCs w:val="20"/>
          <w:highlight w:val="yellow"/>
        </w:rPr>
      </w:pPr>
      <w:r w:rsidRPr="00701BDF">
        <w:rPr>
          <w:rFonts w:cs="Arial"/>
          <w:b/>
          <w:szCs w:val="20"/>
          <w:highlight w:val="yellow"/>
        </w:rPr>
        <w:br w:type="page"/>
      </w:r>
    </w:p>
    <w:p w14:paraId="2A9FAE38" w14:textId="0FE8CFE4" w:rsidR="008E2311" w:rsidRPr="00701BDF" w:rsidRDefault="008E2311">
      <w:pPr>
        <w:rPr>
          <w:rFonts w:cs="Arial"/>
          <w:b/>
          <w:szCs w:val="20"/>
        </w:rPr>
      </w:pPr>
      <w:r w:rsidRPr="00701BDF">
        <w:rPr>
          <w:rFonts w:cs="Arial"/>
          <w:b/>
          <w:szCs w:val="20"/>
        </w:rPr>
        <w:lastRenderedPageBreak/>
        <w:t>Importance</w:t>
      </w:r>
      <w:r w:rsidR="007548C7" w:rsidRPr="00701BDF">
        <w:rPr>
          <w:rFonts w:cs="Arial"/>
          <w:b/>
          <w:szCs w:val="20"/>
        </w:rPr>
        <w:t xml:space="preserve"> </w:t>
      </w:r>
      <w:r w:rsidRPr="00701BDF">
        <w:rPr>
          <w:rFonts w:cs="Arial"/>
          <w:b/>
          <w:szCs w:val="20"/>
        </w:rPr>
        <w:t>of</w:t>
      </w:r>
      <w:r w:rsidR="007548C7" w:rsidRPr="00701BDF">
        <w:rPr>
          <w:rFonts w:cs="Arial"/>
          <w:b/>
          <w:szCs w:val="20"/>
        </w:rPr>
        <w:t xml:space="preserve"> </w:t>
      </w:r>
      <w:r w:rsidRPr="00701BDF">
        <w:rPr>
          <w:rFonts w:cs="Arial"/>
          <w:b/>
          <w:szCs w:val="20"/>
        </w:rPr>
        <w:t>the</w:t>
      </w:r>
      <w:r w:rsidR="007548C7" w:rsidRPr="00701BDF">
        <w:rPr>
          <w:rFonts w:cs="Arial"/>
          <w:b/>
          <w:szCs w:val="20"/>
        </w:rPr>
        <w:t xml:space="preserve"> </w:t>
      </w:r>
      <w:r w:rsidRPr="00701BDF">
        <w:rPr>
          <w:rFonts w:cs="Arial"/>
          <w:b/>
          <w:szCs w:val="20"/>
        </w:rPr>
        <w:t>qualification</w:t>
      </w:r>
      <w:r w:rsidR="007548C7" w:rsidRPr="00701BDF">
        <w:rPr>
          <w:rFonts w:cs="Arial"/>
          <w:b/>
          <w:szCs w:val="20"/>
        </w:rPr>
        <w:t xml:space="preserve"> </w:t>
      </w:r>
      <w:r w:rsidRPr="00701BDF">
        <w:rPr>
          <w:rFonts w:cs="Arial"/>
          <w:b/>
          <w:szCs w:val="20"/>
        </w:rPr>
        <w:t>to</w:t>
      </w:r>
      <w:r w:rsidR="007548C7" w:rsidRPr="00701BDF">
        <w:rPr>
          <w:rFonts w:cs="Arial"/>
          <w:b/>
          <w:szCs w:val="20"/>
        </w:rPr>
        <w:t xml:space="preserve"> </w:t>
      </w:r>
      <w:r w:rsidR="0054787A" w:rsidRPr="00701BDF">
        <w:rPr>
          <w:rFonts w:cs="Arial"/>
          <w:b/>
          <w:szCs w:val="20"/>
        </w:rPr>
        <w:t>short-term</w:t>
      </w:r>
      <w:r w:rsidR="007548C7" w:rsidRPr="00701BDF">
        <w:rPr>
          <w:rFonts w:cs="Arial"/>
          <w:b/>
          <w:szCs w:val="20"/>
        </w:rPr>
        <w:t xml:space="preserve"> </w:t>
      </w:r>
      <w:r w:rsidR="0054787A" w:rsidRPr="00701BDF">
        <w:rPr>
          <w:rFonts w:cs="Arial"/>
          <w:b/>
          <w:szCs w:val="20"/>
        </w:rPr>
        <w:t>or</w:t>
      </w:r>
      <w:r w:rsidR="007548C7" w:rsidRPr="00701BDF">
        <w:rPr>
          <w:rFonts w:cs="Arial"/>
          <w:b/>
          <w:szCs w:val="20"/>
        </w:rPr>
        <w:t xml:space="preserve"> </w:t>
      </w:r>
      <w:r w:rsidR="0054787A" w:rsidRPr="00701BDF">
        <w:rPr>
          <w:rFonts w:cs="Arial"/>
          <w:b/>
          <w:szCs w:val="20"/>
        </w:rPr>
        <w:t>medium-term</w:t>
      </w:r>
      <w:r w:rsidR="007548C7" w:rsidRPr="00701BDF">
        <w:rPr>
          <w:rFonts w:cs="Arial"/>
          <w:b/>
          <w:szCs w:val="20"/>
        </w:rPr>
        <w:t xml:space="preserve"> </w:t>
      </w:r>
      <w:r w:rsidR="0054787A" w:rsidRPr="00701BDF">
        <w:rPr>
          <w:rFonts w:cs="Arial"/>
          <w:b/>
          <w:szCs w:val="20"/>
        </w:rPr>
        <w:t>employment</w:t>
      </w:r>
    </w:p>
    <w:p w14:paraId="478383B0" w14:textId="7F3644F6" w:rsidR="008924AF" w:rsidRPr="00701BDF" w:rsidRDefault="008924AF">
      <w:pPr>
        <w:rPr>
          <w:rFonts w:cs="Arial"/>
          <w:szCs w:val="20"/>
        </w:rPr>
      </w:pPr>
      <w:r w:rsidRPr="00701BDF">
        <w:rPr>
          <w:rFonts w:cs="Arial"/>
          <w:szCs w:val="20"/>
        </w:rPr>
        <w:t>This</w:t>
      </w:r>
      <w:r w:rsidR="007548C7" w:rsidRPr="00701BDF">
        <w:rPr>
          <w:rFonts w:cs="Arial"/>
          <w:szCs w:val="20"/>
        </w:rPr>
        <w:t xml:space="preserve"> </w:t>
      </w:r>
      <w:r w:rsidRPr="00701BDF">
        <w:rPr>
          <w:rFonts w:cs="Arial"/>
          <w:szCs w:val="20"/>
        </w:rPr>
        <w:t>group</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tables</w:t>
      </w:r>
      <w:r w:rsidR="007548C7" w:rsidRPr="00701BDF">
        <w:rPr>
          <w:rFonts w:cs="Arial"/>
          <w:szCs w:val="20"/>
        </w:rPr>
        <w:t xml:space="preserve"> </w:t>
      </w:r>
      <w:r w:rsidRPr="00701BDF">
        <w:rPr>
          <w:rFonts w:cs="Arial"/>
          <w:szCs w:val="20"/>
        </w:rPr>
        <w:t>presents</w:t>
      </w:r>
      <w:r w:rsidR="007548C7" w:rsidRPr="00701BDF">
        <w:rPr>
          <w:rFonts w:cs="Arial"/>
          <w:szCs w:val="20"/>
        </w:rPr>
        <w:t xml:space="preserve"> </w:t>
      </w:r>
      <w:r w:rsidRPr="00701BDF">
        <w:rPr>
          <w:rFonts w:cs="Arial"/>
          <w:szCs w:val="20"/>
        </w:rPr>
        <w:t>information</w:t>
      </w:r>
      <w:r w:rsidR="007548C7" w:rsidRPr="00701BDF">
        <w:rPr>
          <w:rFonts w:cs="Arial"/>
          <w:szCs w:val="20"/>
        </w:rPr>
        <w:t xml:space="preserve"> </w:t>
      </w:r>
      <w:r w:rsidRPr="00701BDF">
        <w:rPr>
          <w:rFonts w:cs="Arial"/>
          <w:szCs w:val="20"/>
        </w:rPr>
        <w:t>on</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00113B19" w:rsidRPr="00701BDF">
        <w:rPr>
          <w:rFonts w:cs="Arial"/>
          <w:szCs w:val="20"/>
        </w:rPr>
        <w:t>extent</w:t>
      </w:r>
      <w:r w:rsidR="007548C7" w:rsidRPr="00701BDF">
        <w:rPr>
          <w:rFonts w:cs="Arial"/>
          <w:szCs w:val="20"/>
        </w:rPr>
        <w:t xml:space="preserve"> </w:t>
      </w:r>
      <w:r w:rsidRPr="00701BDF">
        <w:rPr>
          <w:rFonts w:cs="Arial"/>
          <w:szCs w:val="20"/>
        </w:rPr>
        <w:t>to</w:t>
      </w:r>
      <w:r w:rsidR="007548C7" w:rsidRPr="00701BDF">
        <w:rPr>
          <w:rFonts w:cs="Arial"/>
          <w:szCs w:val="20"/>
        </w:rPr>
        <w:t xml:space="preserve"> </w:t>
      </w:r>
      <w:r w:rsidRPr="00701BDF">
        <w:rPr>
          <w:rFonts w:cs="Arial"/>
          <w:szCs w:val="20"/>
        </w:rPr>
        <w:t>which</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00113B19" w:rsidRPr="00701BDF">
        <w:rPr>
          <w:rFonts w:cs="Arial"/>
          <w:szCs w:val="20"/>
        </w:rPr>
        <w:t>consider</w:t>
      </w:r>
      <w:r w:rsidR="007548C7" w:rsidRPr="00701BDF">
        <w:rPr>
          <w:rFonts w:cs="Arial"/>
          <w:szCs w:val="20"/>
        </w:rPr>
        <w:t xml:space="preserve"> </w:t>
      </w:r>
      <w:r w:rsidR="00113B19" w:rsidRPr="00701BDF">
        <w:rPr>
          <w:rFonts w:cs="Arial"/>
          <w:szCs w:val="20"/>
        </w:rPr>
        <w:t>that</w:t>
      </w:r>
      <w:r w:rsidR="007548C7" w:rsidRPr="00701BDF">
        <w:rPr>
          <w:rFonts w:cs="Arial"/>
          <w:szCs w:val="20"/>
        </w:rPr>
        <w:t xml:space="preserve"> </w:t>
      </w:r>
      <w:r w:rsidR="00113B19" w:rsidRPr="00701BDF">
        <w:rPr>
          <w:rFonts w:cs="Arial"/>
          <w:szCs w:val="20"/>
        </w:rPr>
        <w:t>it</w:t>
      </w:r>
      <w:r w:rsidR="007548C7" w:rsidRPr="00701BDF">
        <w:rPr>
          <w:rFonts w:cs="Arial"/>
          <w:szCs w:val="20"/>
        </w:rPr>
        <w:t xml:space="preserve"> </w:t>
      </w:r>
      <w:r w:rsidR="00113B19" w:rsidRPr="00701BDF">
        <w:rPr>
          <w:rFonts w:cs="Arial"/>
          <w:szCs w:val="20"/>
        </w:rPr>
        <w:t>was</w:t>
      </w:r>
      <w:r w:rsidR="007548C7" w:rsidRPr="00701BDF">
        <w:rPr>
          <w:rFonts w:cs="Arial"/>
          <w:szCs w:val="20"/>
        </w:rPr>
        <w:t xml:space="preserve"> </w:t>
      </w:r>
      <w:r w:rsidR="00113B19" w:rsidRPr="00701BDF">
        <w:rPr>
          <w:rFonts w:cs="Arial"/>
          <w:szCs w:val="20"/>
        </w:rPr>
        <w:t>important</w:t>
      </w:r>
      <w:r w:rsidR="007548C7" w:rsidRPr="00701BDF">
        <w:rPr>
          <w:rFonts w:cs="Arial"/>
          <w:szCs w:val="20"/>
        </w:rPr>
        <w:t xml:space="preserve"> </w:t>
      </w:r>
      <w:r w:rsidR="00113B19" w:rsidRPr="00701BDF">
        <w:rPr>
          <w:rFonts w:cs="Arial"/>
          <w:szCs w:val="20"/>
        </w:rPr>
        <w:t>for</w:t>
      </w:r>
      <w:r w:rsidR="007548C7" w:rsidRPr="00701BDF">
        <w:rPr>
          <w:rFonts w:cs="Arial"/>
          <w:szCs w:val="20"/>
        </w:rPr>
        <w:t xml:space="preserve"> </w:t>
      </w:r>
      <w:r w:rsidR="00113B19" w:rsidRPr="00701BDF">
        <w:rPr>
          <w:rFonts w:cs="Arial"/>
          <w:szCs w:val="20"/>
        </w:rPr>
        <w:t>them</w:t>
      </w:r>
      <w:r w:rsidR="007548C7" w:rsidRPr="00701BDF">
        <w:rPr>
          <w:rFonts w:cs="Arial"/>
          <w:szCs w:val="20"/>
        </w:rPr>
        <w:t xml:space="preserve"> </w:t>
      </w:r>
      <w:r w:rsidR="00113B19" w:rsidRPr="00701BDF">
        <w:rPr>
          <w:rFonts w:cs="Arial"/>
          <w:szCs w:val="20"/>
        </w:rPr>
        <w:t>to</w:t>
      </w:r>
      <w:r w:rsidR="007548C7" w:rsidRPr="00701BDF">
        <w:rPr>
          <w:rFonts w:cs="Arial"/>
          <w:szCs w:val="20"/>
        </w:rPr>
        <w:t xml:space="preserve"> </w:t>
      </w:r>
      <w:r w:rsidR="00113B19" w:rsidRPr="00701BDF">
        <w:rPr>
          <w:rFonts w:cs="Arial"/>
          <w:szCs w:val="20"/>
        </w:rPr>
        <w:t>have</w:t>
      </w:r>
      <w:r w:rsidR="007548C7" w:rsidRPr="00701BDF">
        <w:rPr>
          <w:rFonts w:cs="Arial"/>
          <w:szCs w:val="20"/>
        </w:rPr>
        <w:t xml:space="preserve"> </w:t>
      </w:r>
      <w:r w:rsidR="00113B19" w:rsidRPr="00701BDF">
        <w:rPr>
          <w:rFonts w:cs="Arial"/>
          <w:szCs w:val="20"/>
        </w:rPr>
        <w:t>their</w:t>
      </w:r>
      <w:r w:rsidR="007548C7" w:rsidRPr="00701BDF">
        <w:rPr>
          <w:rFonts w:cs="Arial"/>
          <w:szCs w:val="20"/>
        </w:rPr>
        <w:t xml:space="preserve"> </w:t>
      </w:r>
      <w:r w:rsidR="00113B19" w:rsidRPr="00701BDF">
        <w:rPr>
          <w:rFonts w:cs="Arial"/>
          <w:szCs w:val="20"/>
        </w:rPr>
        <w:t>specific</w:t>
      </w:r>
      <w:r w:rsidR="007548C7" w:rsidRPr="00701BDF">
        <w:rPr>
          <w:rStyle w:val="s1"/>
          <w:rFonts w:cs="Arial"/>
          <w:b/>
          <w:szCs w:val="20"/>
        </w:rPr>
        <w:t xml:space="preserve"> </w:t>
      </w:r>
      <w:r w:rsidR="00113B19" w:rsidRPr="00701BDF">
        <w:rPr>
          <w:rFonts w:cs="Arial"/>
          <w:szCs w:val="20"/>
        </w:rPr>
        <w:t>or</w:t>
      </w:r>
      <w:r w:rsidR="007548C7" w:rsidRPr="00701BDF">
        <w:rPr>
          <w:rFonts w:cs="Arial"/>
          <w:szCs w:val="20"/>
        </w:rPr>
        <w:t xml:space="preserve"> </w:t>
      </w:r>
      <w:r w:rsidR="00113B19" w:rsidRPr="00701BDF">
        <w:rPr>
          <w:rFonts w:cs="Arial"/>
          <w:szCs w:val="20"/>
        </w:rPr>
        <w:t>similar</w:t>
      </w:r>
      <w:r w:rsidR="007548C7" w:rsidRPr="00701BDF">
        <w:rPr>
          <w:rFonts w:cs="Arial"/>
          <w:szCs w:val="20"/>
        </w:rPr>
        <w:t xml:space="preserve"> </w:t>
      </w:r>
      <w:r w:rsidR="00113B19" w:rsidRPr="00701BDF">
        <w:rPr>
          <w:rFonts w:cs="Arial"/>
          <w:szCs w:val="20"/>
        </w:rPr>
        <w:t>qualification,</w:t>
      </w:r>
      <w:r w:rsidR="007548C7" w:rsidRPr="00701BDF">
        <w:rPr>
          <w:rFonts w:cs="Arial"/>
          <w:szCs w:val="20"/>
        </w:rPr>
        <w:t xml:space="preserve"> </w:t>
      </w:r>
      <w:r w:rsidR="00113B19" w:rsidRPr="00701BDF">
        <w:rPr>
          <w:rFonts w:cs="Arial"/>
          <w:szCs w:val="20"/>
        </w:rPr>
        <w:t>to</w:t>
      </w:r>
      <w:r w:rsidR="007548C7" w:rsidRPr="00701BDF">
        <w:rPr>
          <w:rFonts w:cs="Arial"/>
          <w:szCs w:val="20"/>
        </w:rPr>
        <w:t xml:space="preserve"> </w:t>
      </w:r>
      <w:r w:rsidR="00113B19" w:rsidRPr="00701BDF">
        <w:rPr>
          <w:rFonts w:cs="Arial"/>
          <w:szCs w:val="20"/>
        </w:rPr>
        <w:t>be</w:t>
      </w:r>
      <w:r w:rsidR="007548C7" w:rsidRPr="00701BDF">
        <w:rPr>
          <w:rFonts w:cs="Arial"/>
          <w:szCs w:val="20"/>
        </w:rPr>
        <w:t xml:space="preserve"> </w:t>
      </w:r>
      <w:r w:rsidR="00113B19" w:rsidRPr="00701BDF">
        <w:rPr>
          <w:rFonts w:cs="Arial"/>
          <w:szCs w:val="20"/>
        </w:rPr>
        <w:t>able</w:t>
      </w:r>
      <w:r w:rsidR="007548C7" w:rsidRPr="00701BDF">
        <w:rPr>
          <w:rFonts w:cs="Arial"/>
          <w:szCs w:val="20"/>
        </w:rPr>
        <w:t xml:space="preserve"> </w:t>
      </w:r>
      <w:r w:rsidR="00113B19" w:rsidRPr="00701BDF">
        <w:rPr>
          <w:rFonts w:cs="Arial"/>
          <w:szCs w:val="20"/>
        </w:rPr>
        <w:t>to</w:t>
      </w:r>
      <w:r w:rsidR="007548C7" w:rsidRPr="00701BDF">
        <w:rPr>
          <w:rFonts w:cs="Arial"/>
          <w:szCs w:val="20"/>
        </w:rPr>
        <w:t xml:space="preserve"> </w:t>
      </w:r>
      <w:r w:rsidR="00113B19" w:rsidRPr="00701BDF">
        <w:rPr>
          <w:rFonts w:cs="Arial"/>
          <w:szCs w:val="20"/>
        </w:rPr>
        <w:t>do</w:t>
      </w:r>
      <w:r w:rsidR="007548C7" w:rsidRPr="00701BDF">
        <w:rPr>
          <w:rFonts w:cs="Arial"/>
          <w:szCs w:val="20"/>
        </w:rPr>
        <w:t xml:space="preserve"> </w:t>
      </w:r>
      <w:r w:rsidR="00113B19" w:rsidRPr="00701BDF">
        <w:rPr>
          <w:rFonts w:cs="Arial"/>
          <w:szCs w:val="20"/>
        </w:rPr>
        <w:t>their</w:t>
      </w:r>
      <w:r w:rsidR="007548C7" w:rsidRPr="00701BDF">
        <w:rPr>
          <w:rFonts w:cs="Arial"/>
          <w:szCs w:val="20"/>
        </w:rPr>
        <w:t xml:space="preserve"> </w:t>
      </w:r>
      <w:r w:rsidR="00113B19" w:rsidRPr="00701BDF">
        <w:rPr>
          <w:rFonts w:cs="Arial"/>
          <w:szCs w:val="20"/>
        </w:rPr>
        <w:t>job</w:t>
      </w:r>
      <w:r w:rsidR="007548C7" w:rsidRPr="00701BDF">
        <w:rPr>
          <w:rFonts w:cs="Arial"/>
          <w:szCs w:val="20"/>
        </w:rPr>
        <w:t xml:space="preserve"> </w:t>
      </w:r>
      <w:r w:rsidR="00113B19" w:rsidRPr="00701BDF">
        <w:rPr>
          <w:rFonts w:cs="Arial"/>
          <w:szCs w:val="20"/>
        </w:rPr>
        <w:t>in</w:t>
      </w:r>
      <w:r w:rsidR="007548C7" w:rsidRPr="00701BDF">
        <w:rPr>
          <w:rFonts w:cs="Arial"/>
          <w:szCs w:val="20"/>
        </w:rPr>
        <w:t xml:space="preserve"> </w:t>
      </w:r>
      <w:r w:rsidR="00113B19" w:rsidRPr="00701BDF">
        <w:rPr>
          <w:rFonts w:cs="Arial"/>
          <w:szCs w:val="20"/>
        </w:rPr>
        <w:t>the</w:t>
      </w:r>
      <w:r w:rsidR="007548C7" w:rsidRPr="00701BDF">
        <w:rPr>
          <w:rFonts w:cs="Arial"/>
          <w:szCs w:val="20"/>
        </w:rPr>
        <w:t xml:space="preserve"> </w:t>
      </w:r>
      <w:r w:rsidR="00113B19" w:rsidRPr="00701BDF">
        <w:rPr>
          <w:rFonts w:cs="Arial"/>
          <w:szCs w:val="20"/>
        </w:rPr>
        <w:t>short-term</w:t>
      </w:r>
      <w:r w:rsidR="007548C7" w:rsidRPr="00701BDF">
        <w:rPr>
          <w:rFonts w:cs="Arial"/>
          <w:szCs w:val="20"/>
        </w:rPr>
        <w:t xml:space="preserve"> </w:t>
      </w:r>
      <w:r w:rsidR="00113B19" w:rsidRPr="00701BDF">
        <w:rPr>
          <w:rFonts w:cs="Arial"/>
          <w:szCs w:val="20"/>
        </w:rPr>
        <w:t>and</w:t>
      </w:r>
      <w:r w:rsidR="007548C7" w:rsidRPr="00701BDF">
        <w:rPr>
          <w:rFonts w:cs="Arial"/>
          <w:szCs w:val="20"/>
        </w:rPr>
        <w:t xml:space="preserve"> </w:t>
      </w:r>
      <w:r w:rsidR="00113B19" w:rsidRPr="00701BDF">
        <w:rPr>
          <w:rFonts w:cs="Arial"/>
          <w:szCs w:val="20"/>
        </w:rPr>
        <w:t>medium</w:t>
      </w:r>
      <w:r w:rsidR="007548C7" w:rsidRPr="00701BDF">
        <w:rPr>
          <w:rFonts w:cs="Arial"/>
          <w:szCs w:val="20"/>
        </w:rPr>
        <w:t xml:space="preserve"> </w:t>
      </w:r>
      <w:r w:rsidR="00113B19" w:rsidRPr="00701BDF">
        <w:rPr>
          <w:rFonts w:cs="Arial"/>
          <w:szCs w:val="20"/>
        </w:rPr>
        <w:t>term.</w:t>
      </w:r>
    </w:p>
    <w:p w14:paraId="45663923" w14:textId="77777777" w:rsidR="008924AF" w:rsidRPr="00701BDF" w:rsidRDefault="008924AF">
      <w:pPr>
        <w:rPr>
          <w:rFonts w:cs="Arial"/>
          <w:szCs w:val="20"/>
          <w:highlight w:val="yellow"/>
        </w:rPr>
      </w:pPr>
    </w:p>
    <w:tbl>
      <w:tblPr>
        <w:tblStyle w:val="TableGridLight"/>
        <w:tblW w:w="11194" w:type="dxa"/>
        <w:tblLook w:val="04A0" w:firstRow="1" w:lastRow="0" w:firstColumn="1" w:lastColumn="0" w:noHBand="0" w:noVBand="1"/>
      </w:tblPr>
      <w:tblGrid>
        <w:gridCol w:w="1555"/>
        <w:gridCol w:w="1559"/>
        <w:gridCol w:w="3260"/>
        <w:gridCol w:w="4820"/>
      </w:tblGrid>
      <w:tr w:rsidR="009E5D87" w:rsidRPr="00701BDF" w14:paraId="16AA378F" w14:textId="64AFEED0" w:rsidTr="009E5D87">
        <w:trPr>
          <w:tblHeader/>
        </w:trPr>
        <w:tc>
          <w:tcPr>
            <w:tcW w:w="1555" w:type="dxa"/>
            <w:noWrap/>
          </w:tcPr>
          <w:p w14:paraId="6ED7EC8F" w14:textId="614A7B9C" w:rsidR="009E5D87" w:rsidRPr="00701BDF" w:rsidRDefault="009E5D87" w:rsidP="009E5D87">
            <w:pPr>
              <w:rPr>
                <w:rFonts w:cs="Arial"/>
                <w:b/>
                <w:iCs/>
                <w:szCs w:val="20"/>
              </w:rPr>
            </w:pPr>
            <w:r w:rsidRPr="009E5D87">
              <w:rPr>
                <w:rStyle w:val="AtleticoMED"/>
                <w:b/>
                <w:bCs/>
              </w:rPr>
              <w:t>Course level</w:t>
            </w:r>
          </w:p>
        </w:tc>
        <w:tc>
          <w:tcPr>
            <w:tcW w:w="1559" w:type="dxa"/>
          </w:tcPr>
          <w:p w14:paraId="6C9B2368" w14:textId="7FD86512" w:rsidR="009E5D87" w:rsidRPr="00701BDF" w:rsidRDefault="009E5D87" w:rsidP="009E5D87">
            <w:pPr>
              <w:rPr>
                <w:rFonts w:cs="Arial"/>
                <w:b/>
                <w:szCs w:val="20"/>
              </w:rPr>
            </w:pPr>
            <w:r w:rsidRPr="009E5D87">
              <w:rPr>
                <w:rStyle w:val="AtleticoMED"/>
                <w:b/>
                <w:bCs/>
              </w:rPr>
              <w:t>Report Table</w:t>
            </w:r>
          </w:p>
        </w:tc>
        <w:tc>
          <w:tcPr>
            <w:tcW w:w="3260" w:type="dxa"/>
          </w:tcPr>
          <w:p w14:paraId="14896B6B" w14:textId="2BAA7008" w:rsidR="009E5D87" w:rsidRPr="00701BDF" w:rsidRDefault="009E5D87" w:rsidP="009E5D87">
            <w:pPr>
              <w:rPr>
                <w:rFonts w:eastAsia="Times New Roman" w:cs="Arial"/>
                <w:b/>
                <w:bCs/>
                <w:szCs w:val="20"/>
                <w:lang w:val="en-AU" w:eastAsia="en-AU"/>
              </w:rPr>
            </w:pPr>
            <w:r w:rsidRPr="009E5D87">
              <w:rPr>
                <w:rStyle w:val="AtleticoMED"/>
                <w:b/>
                <w:bCs/>
              </w:rPr>
              <w:t>Sheet name</w:t>
            </w:r>
          </w:p>
        </w:tc>
        <w:tc>
          <w:tcPr>
            <w:tcW w:w="4820" w:type="dxa"/>
          </w:tcPr>
          <w:p w14:paraId="4C6990C1" w14:textId="4498B81A" w:rsidR="009E5D87" w:rsidRPr="00701BDF" w:rsidRDefault="009E5D87" w:rsidP="009E5D87">
            <w:pPr>
              <w:rPr>
                <w:rFonts w:eastAsia="Times New Roman" w:cs="Arial"/>
                <w:b/>
                <w:bCs/>
                <w:szCs w:val="20"/>
                <w:lang w:val="en-AU" w:eastAsia="en-AU"/>
              </w:rPr>
            </w:pPr>
            <w:r w:rsidRPr="009E5D87">
              <w:rPr>
                <w:rStyle w:val="AtleticoMED"/>
                <w:b/>
                <w:bCs/>
              </w:rPr>
              <w:t>Table title</w:t>
            </w:r>
          </w:p>
        </w:tc>
      </w:tr>
      <w:tr w:rsidR="009E5D87" w:rsidRPr="00701BDF" w14:paraId="6E0FDDEE" w14:textId="08E32B3C" w:rsidTr="009E5D87">
        <w:tc>
          <w:tcPr>
            <w:tcW w:w="1555" w:type="dxa"/>
            <w:noWrap/>
            <w:hideMark/>
          </w:tcPr>
          <w:p w14:paraId="2A745557" w14:textId="07AB51E2" w:rsidR="009E5D87" w:rsidRPr="009E5D87" w:rsidRDefault="009E5D87" w:rsidP="009E5D87">
            <w:pPr>
              <w:rPr>
                <w:rFonts w:cs="Arial"/>
                <w:szCs w:val="20"/>
              </w:rPr>
            </w:pPr>
            <w:r w:rsidRPr="009E5D87">
              <w:rPr>
                <w:rStyle w:val="AtleticoMED"/>
                <w:color w:val="000000"/>
                <w:szCs w:val="20"/>
              </w:rPr>
              <w:t>UG</w:t>
            </w:r>
          </w:p>
        </w:tc>
        <w:tc>
          <w:tcPr>
            <w:tcW w:w="1559" w:type="dxa"/>
            <w:hideMark/>
          </w:tcPr>
          <w:p w14:paraId="4BFAC2CC" w14:textId="5270F55C" w:rsidR="009E5D87" w:rsidRPr="009E5D87" w:rsidRDefault="009E5D87" w:rsidP="009E5D87">
            <w:pPr>
              <w:rPr>
                <w:rFonts w:cs="Arial"/>
                <w:szCs w:val="20"/>
              </w:rPr>
            </w:pPr>
          </w:p>
        </w:tc>
        <w:tc>
          <w:tcPr>
            <w:tcW w:w="3260" w:type="dxa"/>
          </w:tcPr>
          <w:p w14:paraId="20C6BD79" w14:textId="5281B558" w:rsidR="009E5D87" w:rsidRPr="009E5D87" w:rsidRDefault="009E5D87" w:rsidP="009E5D87">
            <w:pPr>
              <w:rPr>
                <w:rFonts w:cs="Arial"/>
                <w:szCs w:val="20"/>
              </w:rPr>
            </w:pPr>
            <w:r w:rsidRPr="009E5D87">
              <w:rPr>
                <w:rStyle w:val="AtleticoMED"/>
                <w:color w:val="000000"/>
                <w:szCs w:val="20"/>
              </w:rPr>
              <w:t>QUALIMP_UG_ALL_1Y_STMT2</w:t>
            </w:r>
          </w:p>
        </w:tc>
        <w:tc>
          <w:tcPr>
            <w:tcW w:w="4820" w:type="dxa"/>
          </w:tcPr>
          <w:p w14:paraId="0DFE5E96" w14:textId="5516D286" w:rsidR="009E5D87" w:rsidRPr="009E5D87" w:rsidRDefault="009E5D87" w:rsidP="009E5D87">
            <w:pPr>
              <w:rPr>
                <w:rFonts w:cs="Arial"/>
                <w:szCs w:val="20"/>
              </w:rPr>
            </w:pPr>
            <w:r w:rsidRPr="009E5D87">
              <w:rPr>
                <w:rStyle w:val="AtleticoMED"/>
                <w:color w:val="000000"/>
                <w:szCs w:val="20"/>
              </w:rPr>
              <w:t>Importance of qualification for graduates in short-term and medium-term employment 2017–2020 (%) – undergraduate</w:t>
            </w:r>
          </w:p>
        </w:tc>
      </w:tr>
      <w:tr w:rsidR="009E5D87" w:rsidRPr="00701BDF" w14:paraId="7288EB98" w14:textId="727F6666" w:rsidTr="009E5D87">
        <w:tc>
          <w:tcPr>
            <w:tcW w:w="1555" w:type="dxa"/>
            <w:noWrap/>
            <w:hideMark/>
          </w:tcPr>
          <w:p w14:paraId="71C1DAC9" w14:textId="323A3724" w:rsidR="009E5D87" w:rsidRPr="009E5D87" w:rsidRDefault="009E5D87" w:rsidP="009E5D87">
            <w:pPr>
              <w:rPr>
                <w:rFonts w:cs="Arial"/>
                <w:szCs w:val="20"/>
              </w:rPr>
            </w:pPr>
            <w:r w:rsidRPr="009E5D87">
              <w:rPr>
                <w:rStyle w:val="AtleticoMED"/>
                <w:color w:val="000000"/>
                <w:szCs w:val="20"/>
              </w:rPr>
              <w:t>PGC</w:t>
            </w:r>
          </w:p>
        </w:tc>
        <w:tc>
          <w:tcPr>
            <w:tcW w:w="1559" w:type="dxa"/>
            <w:hideMark/>
          </w:tcPr>
          <w:p w14:paraId="34F33D71" w14:textId="7E622E86" w:rsidR="009E5D87" w:rsidRPr="009E5D87" w:rsidRDefault="009E5D87" w:rsidP="009E5D87">
            <w:pPr>
              <w:rPr>
                <w:rFonts w:cs="Arial"/>
                <w:szCs w:val="20"/>
              </w:rPr>
            </w:pPr>
          </w:p>
        </w:tc>
        <w:tc>
          <w:tcPr>
            <w:tcW w:w="3260" w:type="dxa"/>
          </w:tcPr>
          <w:p w14:paraId="03932234" w14:textId="179FD1B4" w:rsidR="009E5D87" w:rsidRPr="009E5D87" w:rsidRDefault="009E5D87" w:rsidP="009E5D87">
            <w:pPr>
              <w:rPr>
                <w:rFonts w:cs="Arial"/>
                <w:szCs w:val="20"/>
              </w:rPr>
            </w:pPr>
            <w:r w:rsidRPr="009E5D87">
              <w:rPr>
                <w:rStyle w:val="AtleticoMED"/>
                <w:color w:val="000000"/>
                <w:szCs w:val="20"/>
              </w:rPr>
              <w:t>QUALIMP_PGC_ALL_1Y_STMT2</w:t>
            </w:r>
          </w:p>
        </w:tc>
        <w:tc>
          <w:tcPr>
            <w:tcW w:w="4820" w:type="dxa"/>
          </w:tcPr>
          <w:p w14:paraId="1C8842F4" w14:textId="693CA627" w:rsidR="009E5D87" w:rsidRPr="009E5D87" w:rsidRDefault="009E5D87" w:rsidP="009E5D87">
            <w:pPr>
              <w:rPr>
                <w:rFonts w:cs="Arial"/>
                <w:szCs w:val="20"/>
              </w:rPr>
            </w:pPr>
            <w:r w:rsidRPr="009E5D87">
              <w:rPr>
                <w:rStyle w:val="AtleticoMED"/>
                <w:color w:val="000000"/>
                <w:szCs w:val="20"/>
              </w:rPr>
              <w:t>Importance of qualification for graduates in short-term and medium-term employment 2017–2020 (%) – postgraduate coursework</w:t>
            </w:r>
          </w:p>
        </w:tc>
      </w:tr>
      <w:tr w:rsidR="009E5D87" w:rsidRPr="00701BDF" w14:paraId="09BB83C4" w14:textId="327D53B2" w:rsidTr="009E5D87">
        <w:tc>
          <w:tcPr>
            <w:tcW w:w="1555" w:type="dxa"/>
            <w:noWrap/>
            <w:hideMark/>
          </w:tcPr>
          <w:p w14:paraId="09C3145E" w14:textId="7BC0183E" w:rsidR="009E5D87" w:rsidRPr="009E5D87" w:rsidRDefault="009E5D87" w:rsidP="009E5D87">
            <w:pPr>
              <w:rPr>
                <w:rFonts w:cs="Arial"/>
                <w:szCs w:val="20"/>
              </w:rPr>
            </w:pPr>
            <w:r w:rsidRPr="009E5D87">
              <w:rPr>
                <w:rStyle w:val="AtleticoMED"/>
                <w:color w:val="000000"/>
                <w:szCs w:val="20"/>
              </w:rPr>
              <w:t>PGR</w:t>
            </w:r>
          </w:p>
        </w:tc>
        <w:tc>
          <w:tcPr>
            <w:tcW w:w="1559" w:type="dxa"/>
            <w:hideMark/>
          </w:tcPr>
          <w:p w14:paraId="1BF10E3A" w14:textId="136F0E31" w:rsidR="009E5D87" w:rsidRPr="009E5D87" w:rsidRDefault="009E5D87" w:rsidP="009E5D87">
            <w:pPr>
              <w:rPr>
                <w:rFonts w:cs="Arial"/>
                <w:szCs w:val="20"/>
              </w:rPr>
            </w:pPr>
          </w:p>
        </w:tc>
        <w:tc>
          <w:tcPr>
            <w:tcW w:w="3260" w:type="dxa"/>
          </w:tcPr>
          <w:p w14:paraId="4A281114" w14:textId="26803775" w:rsidR="009E5D87" w:rsidRPr="009E5D87" w:rsidRDefault="009E5D87" w:rsidP="009E5D87">
            <w:pPr>
              <w:rPr>
                <w:rFonts w:cs="Arial"/>
                <w:szCs w:val="20"/>
              </w:rPr>
            </w:pPr>
            <w:r w:rsidRPr="009E5D87">
              <w:rPr>
                <w:rStyle w:val="AtleticoMED"/>
                <w:color w:val="000000"/>
                <w:szCs w:val="20"/>
              </w:rPr>
              <w:t>QUALIMP_PGR_ALL_1Y_STMT2</w:t>
            </w:r>
          </w:p>
        </w:tc>
        <w:tc>
          <w:tcPr>
            <w:tcW w:w="4820" w:type="dxa"/>
          </w:tcPr>
          <w:p w14:paraId="0D00B154" w14:textId="1FDC4C30" w:rsidR="009E5D87" w:rsidRPr="009E5D87" w:rsidRDefault="009E5D87" w:rsidP="009E5D87">
            <w:pPr>
              <w:rPr>
                <w:rFonts w:cs="Arial"/>
                <w:szCs w:val="20"/>
              </w:rPr>
            </w:pPr>
            <w:r w:rsidRPr="009E5D87">
              <w:rPr>
                <w:rStyle w:val="AtleticoMED"/>
                <w:color w:val="000000"/>
                <w:szCs w:val="20"/>
              </w:rPr>
              <w:t>Importance of qualification for graduates in short-term and medium-term employment 2017–2020 (%) – postgraduate research</w:t>
            </w:r>
          </w:p>
        </w:tc>
      </w:tr>
    </w:tbl>
    <w:p w14:paraId="33C3E5C2" w14:textId="77777777" w:rsidR="0054787A" w:rsidRPr="00701BDF" w:rsidRDefault="0054787A">
      <w:pPr>
        <w:rPr>
          <w:rFonts w:cs="Arial"/>
          <w:b/>
          <w:szCs w:val="20"/>
          <w:highlight w:val="yellow"/>
        </w:rPr>
      </w:pPr>
    </w:p>
    <w:p w14:paraId="7D52075C" w14:textId="00A1852D" w:rsidR="0054787A" w:rsidRPr="00701BDF" w:rsidRDefault="0054787A">
      <w:pPr>
        <w:rPr>
          <w:rFonts w:cs="Arial"/>
          <w:b/>
          <w:szCs w:val="20"/>
        </w:rPr>
      </w:pPr>
      <w:r w:rsidRPr="00701BDF">
        <w:rPr>
          <w:rFonts w:cs="Arial"/>
          <w:b/>
          <w:szCs w:val="20"/>
        </w:rPr>
        <w:t>Extent</w:t>
      </w:r>
      <w:r w:rsidR="007548C7" w:rsidRPr="00701BDF">
        <w:rPr>
          <w:rFonts w:cs="Arial"/>
          <w:b/>
          <w:szCs w:val="20"/>
        </w:rPr>
        <w:t xml:space="preserve"> </w:t>
      </w:r>
      <w:r w:rsidRPr="00701BDF">
        <w:rPr>
          <w:rFonts w:cs="Arial"/>
          <w:b/>
          <w:szCs w:val="20"/>
        </w:rPr>
        <w:t>to</w:t>
      </w:r>
      <w:r w:rsidR="007548C7" w:rsidRPr="00701BDF">
        <w:rPr>
          <w:rFonts w:cs="Arial"/>
          <w:b/>
          <w:szCs w:val="20"/>
        </w:rPr>
        <w:t xml:space="preserve"> </w:t>
      </w:r>
      <w:r w:rsidRPr="00701BDF">
        <w:rPr>
          <w:rFonts w:cs="Arial"/>
          <w:b/>
          <w:szCs w:val="20"/>
        </w:rPr>
        <w:t>which</w:t>
      </w:r>
      <w:r w:rsidR="007548C7" w:rsidRPr="00701BDF">
        <w:rPr>
          <w:rFonts w:cs="Arial"/>
          <w:b/>
          <w:szCs w:val="20"/>
        </w:rPr>
        <w:t xml:space="preserve"> </w:t>
      </w:r>
      <w:r w:rsidRPr="00701BDF">
        <w:rPr>
          <w:rFonts w:cs="Arial"/>
          <w:b/>
          <w:szCs w:val="20"/>
        </w:rPr>
        <w:t>qualification</w:t>
      </w:r>
      <w:r w:rsidR="007548C7" w:rsidRPr="00701BDF">
        <w:rPr>
          <w:rFonts w:cs="Arial"/>
          <w:b/>
          <w:szCs w:val="20"/>
        </w:rPr>
        <w:t xml:space="preserve"> </w:t>
      </w:r>
      <w:r w:rsidRPr="00701BDF">
        <w:rPr>
          <w:rFonts w:cs="Arial"/>
          <w:b/>
          <w:szCs w:val="20"/>
        </w:rPr>
        <w:t>prepared</w:t>
      </w:r>
      <w:r w:rsidR="007548C7" w:rsidRPr="00701BDF">
        <w:rPr>
          <w:rFonts w:cs="Arial"/>
          <w:b/>
          <w:szCs w:val="20"/>
        </w:rPr>
        <w:t xml:space="preserve"> </w:t>
      </w:r>
      <w:r w:rsidRPr="00701BDF">
        <w:rPr>
          <w:rFonts w:cs="Arial"/>
          <w:b/>
          <w:szCs w:val="20"/>
        </w:rPr>
        <w:t>graduates</w:t>
      </w:r>
      <w:r w:rsidR="007548C7" w:rsidRPr="00701BDF">
        <w:rPr>
          <w:rFonts w:cs="Arial"/>
          <w:b/>
          <w:szCs w:val="20"/>
        </w:rPr>
        <w:t xml:space="preserve"> </w:t>
      </w:r>
      <w:r w:rsidRPr="00701BDF">
        <w:rPr>
          <w:rFonts w:cs="Arial"/>
          <w:b/>
          <w:szCs w:val="20"/>
        </w:rPr>
        <w:t>for</w:t>
      </w:r>
      <w:r w:rsidR="007548C7" w:rsidRPr="00701BDF">
        <w:rPr>
          <w:rFonts w:cs="Arial"/>
          <w:b/>
          <w:szCs w:val="20"/>
        </w:rPr>
        <w:t xml:space="preserve"> </w:t>
      </w:r>
      <w:r w:rsidRPr="00701BDF">
        <w:rPr>
          <w:rFonts w:cs="Arial"/>
          <w:b/>
          <w:szCs w:val="20"/>
        </w:rPr>
        <w:t>short-term</w:t>
      </w:r>
      <w:r w:rsidR="007548C7" w:rsidRPr="00701BDF">
        <w:rPr>
          <w:rFonts w:cs="Arial"/>
          <w:b/>
          <w:szCs w:val="20"/>
        </w:rPr>
        <w:t xml:space="preserve"> </w:t>
      </w:r>
      <w:r w:rsidRPr="00701BDF">
        <w:rPr>
          <w:rFonts w:cs="Arial"/>
          <w:b/>
          <w:szCs w:val="20"/>
        </w:rPr>
        <w:t>or</w:t>
      </w:r>
      <w:r w:rsidR="007548C7" w:rsidRPr="00701BDF">
        <w:rPr>
          <w:rFonts w:cs="Arial"/>
          <w:b/>
          <w:szCs w:val="20"/>
        </w:rPr>
        <w:t xml:space="preserve"> </w:t>
      </w:r>
      <w:r w:rsidRPr="00701BDF">
        <w:rPr>
          <w:rFonts w:cs="Arial"/>
          <w:b/>
          <w:szCs w:val="20"/>
        </w:rPr>
        <w:t>medium-term</w:t>
      </w:r>
      <w:r w:rsidR="007548C7" w:rsidRPr="00701BDF">
        <w:rPr>
          <w:rFonts w:cs="Arial"/>
          <w:b/>
          <w:szCs w:val="20"/>
        </w:rPr>
        <w:t xml:space="preserve"> </w:t>
      </w:r>
      <w:r w:rsidRPr="00701BDF">
        <w:rPr>
          <w:rFonts w:cs="Arial"/>
          <w:b/>
          <w:szCs w:val="20"/>
        </w:rPr>
        <w:t>employment</w:t>
      </w:r>
    </w:p>
    <w:p w14:paraId="6D99E18D" w14:textId="5086DF19" w:rsidR="00113B19" w:rsidRPr="00701BDF" w:rsidRDefault="00113B19">
      <w:pPr>
        <w:rPr>
          <w:rFonts w:cs="Arial"/>
          <w:szCs w:val="20"/>
        </w:rPr>
      </w:pPr>
      <w:r w:rsidRPr="00701BDF">
        <w:rPr>
          <w:rFonts w:cs="Arial"/>
          <w:szCs w:val="20"/>
        </w:rPr>
        <w:t>This</w:t>
      </w:r>
      <w:r w:rsidR="007548C7" w:rsidRPr="00701BDF">
        <w:rPr>
          <w:rFonts w:cs="Arial"/>
          <w:szCs w:val="20"/>
        </w:rPr>
        <w:t xml:space="preserve"> </w:t>
      </w:r>
      <w:r w:rsidRPr="00701BDF">
        <w:rPr>
          <w:rFonts w:cs="Arial"/>
          <w:szCs w:val="20"/>
        </w:rPr>
        <w:t>group</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tables</w:t>
      </w:r>
      <w:r w:rsidR="007548C7" w:rsidRPr="00701BDF">
        <w:rPr>
          <w:rFonts w:cs="Arial"/>
          <w:szCs w:val="20"/>
        </w:rPr>
        <w:t xml:space="preserve"> </w:t>
      </w:r>
      <w:r w:rsidRPr="00701BDF">
        <w:rPr>
          <w:rFonts w:cs="Arial"/>
          <w:szCs w:val="20"/>
        </w:rPr>
        <w:t>present</w:t>
      </w:r>
      <w:r w:rsidR="007548C7" w:rsidRPr="00701BDF">
        <w:rPr>
          <w:rFonts w:cs="Arial"/>
          <w:szCs w:val="20"/>
        </w:rPr>
        <w:t xml:space="preserve"> </w:t>
      </w:r>
      <w:r w:rsidRPr="00701BDF">
        <w:rPr>
          <w:rFonts w:cs="Arial"/>
          <w:szCs w:val="20"/>
        </w:rPr>
        <w:t>information</w:t>
      </w:r>
      <w:r w:rsidR="007548C7" w:rsidRPr="00701BDF">
        <w:rPr>
          <w:rFonts w:cs="Arial"/>
          <w:szCs w:val="20"/>
        </w:rPr>
        <w:t xml:space="preserve"> </w:t>
      </w:r>
      <w:r w:rsidRPr="00701BDF">
        <w:rPr>
          <w:rFonts w:cs="Arial"/>
          <w:szCs w:val="20"/>
        </w:rPr>
        <w:t>on</w:t>
      </w:r>
      <w:r w:rsidR="007548C7" w:rsidRPr="00701BDF">
        <w:rPr>
          <w:rFonts w:cs="Arial"/>
          <w:szCs w:val="20"/>
        </w:rPr>
        <w:t xml:space="preserve"> </w:t>
      </w:r>
      <w:r w:rsidRPr="00701BDF">
        <w:rPr>
          <w:rFonts w:cs="Arial"/>
          <w:szCs w:val="20"/>
        </w:rPr>
        <w:t>how</w:t>
      </w:r>
      <w:r w:rsidR="007548C7" w:rsidRPr="00701BDF">
        <w:rPr>
          <w:rFonts w:cs="Arial"/>
          <w:szCs w:val="20"/>
        </w:rPr>
        <w:t xml:space="preserve"> </w:t>
      </w:r>
      <w:r w:rsidRPr="00701BDF">
        <w:rPr>
          <w:rFonts w:cs="Arial"/>
          <w:szCs w:val="20"/>
        </w:rPr>
        <w:t>well</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qualification</w:t>
      </w:r>
      <w:r w:rsidR="007548C7" w:rsidRPr="00701BDF">
        <w:rPr>
          <w:rFonts w:cs="Arial"/>
          <w:szCs w:val="20"/>
        </w:rPr>
        <w:t xml:space="preserve"> </w:t>
      </w:r>
      <w:r w:rsidRPr="00701BDF">
        <w:rPr>
          <w:rFonts w:cs="Arial"/>
          <w:szCs w:val="20"/>
        </w:rPr>
        <w:t>prepared</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for</w:t>
      </w:r>
      <w:r w:rsidR="007548C7" w:rsidRPr="00701BDF">
        <w:rPr>
          <w:rFonts w:cs="Arial"/>
          <w:szCs w:val="20"/>
        </w:rPr>
        <w:t xml:space="preserve"> </w:t>
      </w:r>
      <w:r w:rsidRPr="00701BDF">
        <w:rPr>
          <w:rFonts w:cs="Arial"/>
          <w:szCs w:val="20"/>
        </w:rPr>
        <w:t>their</w:t>
      </w:r>
      <w:r w:rsidR="007548C7" w:rsidRPr="00701BDF">
        <w:rPr>
          <w:rFonts w:cs="Arial"/>
          <w:szCs w:val="20"/>
        </w:rPr>
        <w:t xml:space="preserve"> </w:t>
      </w:r>
      <w:r w:rsidRPr="00701BDF">
        <w:rPr>
          <w:rFonts w:cs="Arial"/>
          <w:szCs w:val="20"/>
        </w:rPr>
        <w:t>current</w:t>
      </w:r>
      <w:r w:rsidR="007548C7" w:rsidRPr="00701BDF">
        <w:rPr>
          <w:rFonts w:cs="Arial"/>
          <w:szCs w:val="20"/>
        </w:rPr>
        <w:t xml:space="preserve"> </w:t>
      </w:r>
      <w:r w:rsidRPr="00701BDF">
        <w:rPr>
          <w:rFonts w:cs="Arial"/>
          <w:szCs w:val="20"/>
        </w:rPr>
        <w:t>job,</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short-term</w:t>
      </w:r>
      <w:r w:rsidR="007548C7" w:rsidRPr="00701BDF">
        <w:rPr>
          <w:rFonts w:cs="Arial"/>
          <w:szCs w:val="20"/>
        </w:rPr>
        <w:t xml:space="preserve"> </w:t>
      </w:r>
      <w:r w:rsidRPr="00701BDF">
        <w:rPr>
          <w:rFonts w:cs="Arial"/>
          <w:szCs w:val="20"/>
        </w:rPr>
        <w:t>and</w:t>
      </w:r>
      <w:r w:rsidR="007548C7" w:rsidRPr="00701BDF">
        <w:rPr>
          <w:rFonts w:cs="Arial"/>
          <w:szCs w:val="20"/>
        </w:rPr>
        <w:t xml:space="preserve"> </w:t>
      </w:r>
      <w:r w:rsidRPr="00701BDF">
        <w:rPr>
          <w:rFonts w:cs="Arial"/>
          <w:szCs w:val="20"/>
        </w:rPr>
        <w:t>medium</w:t>
      </w:r>
      <w:r w:rsidR="007548C7" w:rsidRPr="00701BDF">
        <w:rPr>
          <w:rFonts w:cs="Arial"/>
          <w:szCs w:val="20"/>
        </w:rPr>
        <w:t xml:space="preserve"> </w:t>
      </w:r>
      <w:r w:rsidRPr="00701BDF">
        <w:rPr>
          <w:rFonts w:cs="Arial"/>
          <w:szCs w:val="20"/>
        </w:rPr>
        <w:t>term.</w:t>
      </w:r>
      <w:r w:rsidR="007548C7" w:rsidRPr="00701BDF">
        <w:rPr>
          <w:rFonts w:cs="Arial"/>
          <w:szCs w:val="20"/>
        </w:rPr>
        <w:t xml:space="preserve"> </w:t>
      </w:r>
      <w:r w:rsidRPr="00701BDF">
        <w:rPr>
          <w:rFonts w:cs="Arial"/>
          <w:szCs w:val="20"/>
        </w:rPr>
        <w:t>Institutions</w:t>
      </w:r>
      <w:r w:rsidR="007548C7" w:rsidRPr="00701BDF">
        <w:rPr>
          <w:rFonts w:cs="Arial"/>
          <w:szCs w:val="20"/>
        </w:rPr>
        <w:t xml:space="preserve"> </w:t>
      </w:r>
      <w:r w:rsidRPr="00701BDF">
        <w:rPr>
          <w:rFonts w:cs="Arial"/>
          <w:szCs w:val="20"/>
        </w:rPr>
        <w:t>also</w:t>
      </w:r>
      <w:r w:rsidR="007548C7" w:rsidRPr="00701BDF">
        <w:rPr>
          <w:rFonts w:cs="Arial"/>
          <w:szCs w:val="20"/>
        </w:rPr>
        <w:t xml:space="preserve"> </w:t>
      </w:r>
      <w:r w:rsidRPr="00701BDF">
        <w:rPr>
          <w:rFonts w:cs="Arial"/>
          <w:szCs w:val="20"/>
        </w:rPr>
        <w:t>receive</w:t>
      </w:r>
      <w:r w:rsidR="007548C7" w:rsidRPr="00701BDF">
        <w:rPr>
          <w:rFonts w:cs="Arial"/>
          <w:szCs w:val="20"/>
        </w:rPr>
        <w:t xml:space="preserve"> </w:t>
      </w:r>
      <w:r w:rsidRPr="00701BDF">
        <w:rPr>
          <w:rFonts w:cs="Arial"/>
          <w:szCs w:val="20"/>
        </w:rPr>
        <w:t>qualitative</w:t>
      </w:r>
      <w:r w:rsidR="007548C7" w:rsidRPr="00701BDF">
        <w:rPr>
          <w:rFonts w:cs="Arial"/>
          <w:szCs w:val="20"/>
        </w:rPr>
        <w:t xml:space="preserve"> </w:t>
      </w:r>
      <w:r w:rsidRPr="00701BDF">
        <w:rPr>
          <w:rFonts w:cs="Arial"/>
          <w:szCs w:val="20"/>
        </w:rPr>
        <w:t>data</w:t>
      </w:r>
      <w:r w:rsidR="007548C7" w:rsidRPr="00701BDF">
        <w:rPr>
          <w:rFonts w:cs="Arial"/>
          <w:szCs w:val="20"/>
        </w:rPr>
        <w:t xml:space="preserve"> </w:t>
      </w:r>
      <w:r w:rsidRPr="00701BDF">
        <w:rPr>
          <w:rFonts w:cs="Arial"/>
          <w:szCs w:val="20"/>
        </w:rPr>
        <w:t>in</w:t>
      </w:r>
      <w:r w:rsidR="007548C7" w:rsidRPr="00701BDF">
        <w:rPr>
          <w:rFonts w:cs="Arial"/>
          <w:szCs w:val="20"/>
        </w:rPr>
        <w:t xml:space="preserve"> </w:t>
      </w:r>
      <w:r w:rsidRPr="00701BDF">
        <w:rPr>
          <w:rFonts w:cs="Arial"/>
          <w:szCs w:val="20"/>
        </w:rPr>
        <w:t>comment</w:t>
      </w:r>
      <w:r w:rsidR="007548C7" w:rsidRPr="00701BDF">
        <w:rPr>
          <w:rFonts w:cs="Arial"/>
          <w:szCs w:val="20"/>
        </w:rPr>
        <w:t xml:space="preserve"> </w:t>
      </w:r>
      <w:r w:rsidRPr="00701BDF">
        <w:rPr>
          <w:rFonts w:cs="Arial"/>
          <w:szCs w:val="20"/>
        </w:rPr>
        <w:t>fields</w:t>
      </w:r>
      <w:r w:rsidR="007548C7" w:rsidRPr="00701BDF">
        <w:rPr>
          <w:rFonts w:cs="Arial"/>
          <w:szCs w:val="20"/>
        </w:rPr>
        <w:t xml:space="preserve"> </w:t>
      </w:r>
      <w:r w:rsidRPr="00701BDF">
        <w:rPr>
          <w:rFonts w:cs="Arial"/>
          <w:szCs w:val="20"/>
        </w:rPr>
        <w:t>related</w:t>
      </w:r>
      <w:r w:rsidR="007548C7" w:rsidRPr="00701BDF">
        <w:rPr>
          <w:rFonts w:cs="Arial"/>
          <w:szCs w:val="20"/>
        </w:rPr>
        <w:t xml:space="preserve"> </w:t>
      </w:r>
      <w:r w:rsidRPr="00701BDF">
        <w:rPr>
          <w:rFonts w:cs="Arial"/>
          <w:szCs w:val="20"/>
        </w:rPr>
        <w:t>to</w:t>
      </w:r>
      <w:r w:rsidR="007548C7" w:rsidRPr="00701BDF">
        <w:rPr>
          <w:rFonts w:cs="Arial"/>
          <w:szCs w:val="20"/>
        </w:rPr>
        <w:t xml:space="preserve"> </w:t>
      </w:r>
      <w:r w:rsidRPr="00701BDF">
        <w:rPr>
          <w:rFonts w:cs="Arial"/>
          <w:szCs w:val="20"/>
        </w:rPr>
        <w:t>what</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institution</w:t>
      </w:r>
      <w:r w:rsidR="007548C7" w:rsidRPr="00701BDF">
        <w:rPr>
          <w:rFonts w:cs="Arial"/>
          <w:szCs w:val="20"/>
        </w:rPr>
        <w:t xml:space="preserve"> </w:t>
      </w:r>
      <w:r w:rsidRPr="00701BDF">
        <w:rPr>
          <w:rFonts w:cs="Arial"/>
          <w:szCs w:val="20"/>
        </w:rPr>
        <w:t>did</w:t>
      </w:r>
      <w:r w:rsidR="007548C7" w:rsidRPr="00701BDF">
        <w:rPr>
          <w:rFonts w:cs="Arial"/>
          <w:szCs w:val="20"/>
        </w:rPr>
        <w:t xml:space="preserve"> </w:t>
      </w:r>
      <w:r w:rsidRPr="00701BDF">
        <w:rPr>
          <w:rFonts w:cs="Arial"/>
          <w:szCs w:val="20"/>
        </w:rPr>
        <w:t>well</w:t>
      </w:r>
      <w:r w:rsidR="007548C7" w:rsidRPr="00701BDF">
        <w:rPr>
          <w:rFonts w:cs="Arial"/>
          <w:szCs w:val="20"/>
        </w:rPr>
        <w:t xml:space="preserve"> </w:t>
      </w:r>
      <w:r w:rsidRPr="00701BDF">
        <w:rPr>
          <w:rFonts w:cs="Arial"/>
          <w:szCs w:val="20"/>
        </w:rPr>
        <w:t>and</w:t>
      </w:r>
      <w:r w:rsidR="007548C7" w:rsidRPr="00701BDF">
        <w:rPr>
          <w:rFonts w:cs="Arial"/>
          <w:szCs w:val="20"/>
        </w:rPr>
        <w:t xml:space="preserve"> </w:t>
      </w:r>
      <w:r w:rsidRPr="00701BDF">
        <w:rPr>
          <w:rFonts w:cs="Arial"/>
          <w:szCs w:val="20"/>
        </w:rPr>
        <w:t>what</w:t>
      </w:r>
      <w:r w:rsidR="007548C7" w:rsidRPr="00701BDF">
        <w:rPr>
          <w:rFonts w:cs="Arial"/>
          <w:szCs w:val="20"/>
        </w:rPr>
        <w:t xml:space="preserve"> </w:t>
      </w:r>
      <w:r w:rsidRPr="00701BDF">
        <w:rPr>
          <w:rFonts w:cs="Arial"/>
          <w:szCs w:val="20"/>
        </w:rPr>
        <w:t>graduates</w:t>
      </w:r>
      <w:r w:rsidR="007548C7" w:rsidRPr="00701BDF">
        <w:rPr>
          <w:rFonts w:cs="Arial"/>
          <w:szCs w:val="20"/>
        </w:rPr>
        <w:t xml:space="preserve"> </w:t>
      </w:r>
      <w:r w:rsidRPr="00701BDF">
        <w:rPr>
          <w:rFonts w:cs="Arial"/>
          <w:szCs w:val="20"/>
        </w:rPr>
        <w:t>considered</w:t>
      </w:r>
      <w:r w:rsidR="007548C7" w:rsidRPr="00701BDF">
        <w:rPr>
          <w:rFonts w:cs="Arial"/>
          <w:szCs w:val="20"/>
        </w:rPr>
        <w:t xml:space="preserve"> </w:t>
      </w:r>
      <w:r w:rsidRPr="00701BDF">
        <w:rPr>
          <w:rFonts w:cs="Arial"/>
          <w:szCs w:val="20"/>
        </w:rPr>
        <w:t>could</w:t>
      </w:r>
      <w:r w:rsidR="007548C7" w:rsidRPr="00701BDF">
        <w:rPr>
          <w:rFonts w:cs="Arial"/>
          <w:szCs w:val="20"/>
        </w:rPr>
        <w:t xml:space="preserve"> </w:t>
      </w:r>
      <w:r w:rsidRPr="00701BDF">
        <w:rPr>
          <w:rFonts w:cs="Arial"/>
          <w:szCs w:val="20"/>
        </w:rPr>
        <w:t>have</w:t>
      </w:r>
      <w:r w:rsidR="007548C7" w:rsidRPr="00701BDF">
        <w:rPr>
          <w:rFonts w:cs="Arial"/>
          <w:szCs w:val="20"/>
        </w:rPr>
        <w:t xml:space="preserve"> </w:t>
      </w:r>
      <w:r w:rsidRPr="00701BDF">
        <w:rPr>
          <w:rFonts w:cs="Arial"/>
          <w:szCs w:val="20"/>
        </w:rPr>
        <w:t>been</w:t>
      </w:r>
      <w:r w:rsidR="007548C7" w:rsidRPr="00701BDF">
        <w:rPr>
          <w:rFonts w:cs="Arial"/>
          <w:szCs w:val="20"/>
        </w:rPr>
        <w:t xml:space="preserve"> </w:t>
      </w:r>
      <w:r w:rsidRPr="00701BDF">
        <w:rPr>
          <w:rFonts w:cs="Arial"/>
          <w:szCs w:val="20"/>
        </w:rPr>
        <w:t>done</w:t>
      </w:r>
      <w:r w:rsidR="007548C7" w:rsidRPr="00701BDF">
        <w:rPr>
          <w:rFonts w:cs="Arial"/>
          <w:szCs w:val="20"/>
        </w:rPr>
        <w:t xml:space="preserve"> </w:t>
      </w:r>
      <w:r w:rsidRPr="00701BDF">
        <w:rPr>
          <w:rFonts w:cs="Arial"/>
          <w:szCs w:val="20"/>
        </w:rPr>
        <w:t>better</w:t>
      </w:r>
      <w:r w:rsidR="007548C7" w:rsidRPr="00701BDF">
        <w:rPr>
          <w:rFonts w:cs="Arial"/>
          <w:szCs w:val="20"/>
        </w:rPr>
        <w:t xml:space="preserve"> </w:t>
      </w:r>
      <w:r w:rsidRPr="00701BDF">
        <w:rPr>
          <w:rFonts w:cs="Arial"/>
          <w:szCs w:val="20"/>
        </w:rPr>
        <w:t>to</w:t>
      </w:r>
      <w:r w:rsidR="007548C7" w:rsidRPr="00701BDF">
        <w:rPr>
          <w:rFonts w:cs="Arial"/>
          <w:szCs w:val="20"/>
        </w:rPr>
        <w:t xml:space="preserve"> </w:t>
      </w:r>
      <w:r w:rsidRPr="00701BDF">
        <w:rPr>
          <w:rFonts w:cs="Arial"/>
          <w:szCs w:val="20"/>
        </w:rPr>
        <w:t>prepare</w:t>
      </w:r>
      <w:r w:rsidR="007548C7" w:rsidRPr="00701BDF">
        <w:rPr>
          <w:rFonts w:cs="Arial"/>
          <w:szCs w:val="20"/>
        </w:rPr>
        <w:t xml:space="preserve"> </w:t>
      </w:r>
      <w:r w:rsidRPr="00701BDF">
        <w:rPr>
          <w:rFonts w:cs="Arial"/>
          <w:szCs w:val="20"/>
        </w:rPr>
        <w:t>them</w:t>
      </w:r>
      <w:r w:rsidR="007548C7" w:rsidRPr="00701BDF">
        <w:rPr>
          <w:rFonts w:cs="Arial"/>
          <w:szCs w:val="20"/>
        </w:rPr>
        <w:t xml:space="preserve"> </w:t>
      </w:r>
      <w:r w:rsidRPr="00701BDF">
        <w:rPr>
          <w:rFonts w:cs="Arial"/>
          <w:szCs w:val="20"/>
        </w:rPr>
        <w:t>for</w:t>
      </w:r>
      <w:r w:rsidR="007548C7" w:rsidRPr="00701BDF">
        <w:rPr>
          <w:rFonts w:cs="Arial"/>
          <w:szCs w:val="20"/>
        </w:rPr>
        <w:t xml:space="preserve"> </w:t>
      </w:r>
      <w:r w:rsidRPr="00701BDF">
        <w:rPr>
          <w:rFonts w:cs="Arial"/>
          <w:szCs w:val="20"/>
        </w:rPr>
        <w:t>their</w:t>
      </w:r>
      <w:r w:rsidR="007548C7" w:rsidRPr="00701BDF">
        <w:rPr>
          <w:rFonts w:cs="Arial"/>
          <w:szCs w:val="20"/>
        </w:rPr>
        <w:t xml:space="preserve"> </w:t>
      </w:r>
      <w:r w:rsidRPr="00701BDF">
        <w:rPr>
          <w:rFonts w:cs="Arial"/>
          <w:szCs w:val="20"/>
        </w:rPr>
        <w:t>current</w:t>
      </w:r>
      <w:r w:rsidR="007548C7" w:rsidRPr="00701BDF">
        <w:rPr>
          <w:rFonts w:cs="Arial"/>
          <w:szCs w:val="20"/>
        </w:rPr>
        <w:t xml:space="preserve"> </w:t>
      </w:r>
      <w:r w:rsidRPr="00701BDF">
        <w:rPr>
          <w:rFonts w:cs="Arial"/>
          <w:szCs w:val="20"/>
        </w:rPr>
        <w:t>employment.</w:t>
      </w:r>
    </w:p>
    <w:p w14:paraId="0B4FDBB3" w14:textId="77777777" w:rsidR="00113B19" w:rsidRPr="00701BDF" w:rsidRDefault="00113B19">
      <w:pPr>
        <w:rPr>
          <w:rFonts w:cs="Arial"/>
          <w:b/>
          <w:szCs w:val="20"/>
          <w:highlight w:val="yellow"/>
        </w:rPr>
      </w:pPr>
    </w:p>
    <w:tbl>
      <w:tblPr>
        <w:tblStyle w:val="TableGridLight"/>
        <w:tblW w:w="11194" w:type="dxa"/>
        <w:tblLook w:val="04A0" w:firstRow="1" w:lastRow="0" w:firstColumn="1" w:lastColumn="0" w:noHBand="0" w:noVBand="1"/>
      </w:tblPr>
      <w:tblGrid>
        <w:gridCol w:w="1555"/>
        <w:gridCol w:w="1686"/>
        <w:gridCol w:w="3318"/>
        <w:gridCol w:w="4635"/>
      </w:tblGrid>
      <w:tr w:rsidR="009E5D87" w:rsidRPr="00701BDF" w14:paraId="5D38626D" w14:textId="11A21110" w:rsidTr="009E5D87">
        <w:trPr>
          <w:tblHeader/>
        </w:trPr>
        <w:tc>
          <w:tcPr>
            <w:tcW w:w="1555" w:type="dxa"/>
            <w:noWrap/>
          </w:tcPr>
          <w:p w14:paraId="565E6C6C" w14:textId="654E048A" w:rsidR="009E5D87" w:rsidRPr="00701BDF" w:rsidRDefault="009E5D87" w:rsidP="009E5D87">
            <w:pPr>
              <w:rPr>
                <w:rFonts w:cs="Arial"/>
                <w:b/>
                <w:iCs/>
                <w:szCs w:val="20"/>
              </w:rPr>
            </w:pPr>
            <w:r w:rsidRPr="009E5D87">
              <w:rPr>
                <w:rStyle w:val="AtleticoMED"/>
                <w:b/>
                <w:bCs/>
              </w:rPr>
              <w:t>Course level</w:t>
            </w:r>
          </w:p>
        </w:tc>
        <w:tc>
          <w:tcPr>
            <w:tcW w:w="1686" w:type="dxa"/>
          </w:tcPr>
          <w:p w14:paraId="7F724119" w14:textId="10BEC433" w:rsidR="009E5D87" w:rsidRPr="00701BDF" w:rsidRDefault="009E5D87" w:rsidP="009E5D87">
            <w:pPr>
              <w:rPr>
                <w:rFonts w:cs="Arial"/>
                <w:b/>
                <w:szCs w:val="20"/>
              </w:rPr>
            </w:pPr>
            <w:r w:rsidRPr="009E5D87">
              <w:rPr>
                <w:rStyle w:val="AtleticoMED"/>
                <w:b/>
                <w:bCs/>
              </w:rPr>
              <w:t>Report Table</w:t>
            </w:r>
          </w:p>
        </w:tc>
        <w:tc>
          <w:tcPr>
            <w:tcW w:w="3318" w:type="dxa"/>
          </w:tcPr>
          <w:p w14:paraId="5CCA3595" w14:textId="01799599" w:rsidR="009E5D87" w:rsidRPr="00701BDF" w:rsidRDefault="009E5D87" w:rsidP="009E5D87">
            <w:pPr>
              <w:rPr>
                <w:rFonts w:eastAsia="Times New Roman" w:cs="Arial"/>
                <w:b/>
                <w:bCs/>
                <w:szCs w:val="20"/>
                <w:lang w:val="en-AU" w:eastAsia="en-AU"/>
              </w:rPr>
            </w:pPr>
            <w:r w:rsidRPr="009E5D87">
              <w:rPr>
                <w:rStyle w:val="AtleticoMED"/>
                <w:b/>
                <w:bCs/>
              </w:rPr>
              <w:t>Sheet name</w:t>
            </w:r>
          </w:p>
        </w:tc>
        <w:tc>
          <w:tcPr>
            <w:tcW w:w="4635" w:type="dxa"/>
          </w:tcPr>
          <w:p w14:paraId="11755EA5" w14:textId="306CC37C" w:rsidR="009E5D87" w:rsidRPr="00701BDF" w:rsidRDefault="009E5D87" w:rsidP="009E5D87">
            <w:pPr>
              <w:rPr>
                <w:rFonts w:eastAsia="Times New Roman" w:cs="Arial"/>
                <w:b/>
                <w:bCs/>
                <w:szCs w:val="20"/>
                <w:lang w:val="en-AU" w:eastAsia="en-AU"/>
              </w:rPr>
            </w:pPr>
            <w:r w:rsidRPr="009E5D87">
              <w:rPr>
                <w:rStyle w:val="AtleticoMED"/>
                <w:b/>
                <w:bCs/>
              </w:rPr>
              <w:t>Table title</w:t>
            </w:r>
          </w:p>
        </w:tc>
      </w:tr>
      <w:tr w:rsidR="009E5D87" w:rsidRPr="00701BDF" w14:paraId="25A28947" w14:textId="5EBC8C86" w:rsidTr="009E5D87">
        <w:tc>
          <w:tcPr>
            <w:tcW w:w="1555" w:type="dxa"/>
            <w:noWrap/>
            <w:hideMark/>
          </w:tcPr>
          <w:p w14:paraId="79BAAE9F" w14:textId="62FA31F5" w:rsidR="009E5D87" w:rsidRPr="009E5D87" w:rsidRDefault="009E5D87" w:rsidP="009E5D87">
            <w:pPr>
              <w:rPr>
                <w:rFonts w:cs="Arial"/>
                <w:szCs w:val="20"/>
              </w:rPr>
            </w:pPr>
            <w:r w:rsidRPr="009E5D87">
              <w:rPr>
                <w:rStyle w:val="AtleticoMED"/>
                <w:color w:val="000000"/>
                <w:szCs w:val="20"/>
              </w:rPr>
              <w:t>UG</w:t>
            </w:r>
          </w:p>
        </w:tc>
        <w:tc>
          <w:tcPr>
            <w:tcW w:w="1686" w:type="dxa"/>
            <w:hideMark/>
          </w:tcPr>
          <w:p w14:paraId="09CA015A" w14:textId="335B7572" w:rsidR="009E5D87" w:rsidRPr="009E5D87" w:rsidRDefault="009E5D87" w:rsidP="009E5D87">
            <w:pPr>
              <w:rPr>
                <w:rFonts w:cs="Arial"/>
                <w:szCs w:val="20"/>
              </w:rPr>
            </w:pPr>
          </w:p>
        </w:tc>
        <w:tc>
          <w:tcPr>
            <w:tcW w:w="3318" w:type="dxa"/>
          </w:tcPr>
          <w:p w14:paraId="6320BD00" w14:textId="56B57067" w:rsidR="009E5D87" w:rsidRPr="009E5D87" w:rsidRDefault="009E5D87" w:rsidP="009E5D87">
            <w:pPr>
              <w:rPr>
                <w:rFonts w:cs="Arial"/>
                <w:szCs w:val="20"/>
              </w:rPr>
            </w:pPr>
            <w:r w:rsidRPr="009E5D87">
              <w:rPr>
                <w:rStyle w:val="AtleticoMED"/>
                <w:color w:val="000000"/>
                <w:szCs w:val="20"/>
              </w:rPr>
              <w:t>CRSPREP_UG_ALL_1Y_STMT2</w:t>
            </w:r>
          </w:p>
        </w:tc>
        <w:tc>
          <w:tcPr>
            <w:tcW w:w="4635" w:type="dxa"/>
          </w:tcPr>
          <w:p w14:paraId="0267CD72" w14:textId="09A5FF08" w:rsidR="009E5D87" w:rsidRPr="009E5D87" w:rsidRDefault="009E5D87" w:rsidP="009E5D87">
            <w:pPr>
              <w:rPr>
                <w:rFonts w:cs="Arial"/>
                <w:szCs w:val="20"/>
              </w:rPr>
            </w:pPr>
            <w:r w:rsidRPr="009E5D87">
              <w:rPr>
                <w:rStyle w:val="AtleticoMED"/>
                <w:color w:val="000000"/>
                <w:szCs w:val="20"/>
              </w:rPr>
              <w:t>Extent to which qualification prepared graduate for employment for graduates in short-term and medium-term employment 2017–</w:t>
            </w:r>
            <w:proofErr w:type="gramStart"/>
            <w:r w:rsidRPr="009E5D87">
              <w:rPr>
                <w:rStyle w:val="AtleticoMED"/>
                <w:color w:val="000000"/>
                <w:szCs w:val="20"/>
              </w:rPr>
              <w:t>2020  (</w:t>
            </w:r>
            <w:proofErr w:type="gramEnd"/>
            <w:r w:rsidRPr="009E5D87">
              <w:rPr>
                <w:rStyle w:val="AtleticoMED"/>
                <w:color w:val="000000"/>
                <w:szCs w:val="20"/>
              </w:rPr>
              <w:t>%) – undergraduate</w:t>
            </w:r>
          </w:p>
        </w:tc>
      </w:tr>
      <w:tr w:rsidR="009E5D87" w:rsidRPr="00701BDF" w14:paraId="506812EA" w14:textId="63413CF1" w:rsidTr="009E5D87">
        <w:tc>
          <w:tcPr>
            <w:tcW w:w="1555" w:type="dxa"/>
            <w:noWrap/>
            <w:hideMark/>
          </w:tcPr>
          <w:p w14:paraId="67792961" w14:textId="5F96D546" w:rsidR="009E5D87" w:rsidRPr="009E5D87" w:rsidRDefault="009E5D87" w:rsidP="009E5D87">
            <w:pPr>
              <w:rPr>
                <w:rFonts w:cs="Arial"/>
                <w:szCs w:val="20"/>
              </w:rPr>
            </w:pPr>
            <w:r w:rsidRPr="009E5D87">
              <w:rPr>
                <w:rStyle w:val="AtleticoMED"/>
                <w:color w:val="000000"/>
                <w:szCs w:val="20"/>
              </w:rPr>
              <w:t>PGC</w:t>
            </w:r>
          </w:p>
        </w:tc>
        <w:tc>
          <w:tcPr>
            <w:tcW w:w="1686" w:type="dxa"/>
            <w:hideMark/>
          </w:tcPr>
          <w:p w14:paraId="2E355E1C" w14:textId="3880C981" w:rsidR="009E5D87" w:rsidRPr="009E5D87" w:rsidRDefault="009E5D87" w:rsidP="009E5D87">
            <w:pPr>
              <w:rPr>
                <w:rFonts w:cs="Arial"/>
                <w:szCs w:val="20"/>
              </w:rPr>
            </w:pPr>
          </w:p>
        </w:tc>
        <w:tc>
          <w:tcPr>
            <w:tcW w:w="3318" w:type="dxa"/>
          </w:tcPr>
          <w:p w14:paraId="5B36F92C" w14:textId="3FBF22FE" w:rsidR="009E5D87" w:rsidRPr="009E5D87" w:rsidRDefault="009E5D87" w:rsidP="009E5D87">
            <w:pPr>
              <w:rPr>
                <w:rFonts w:cs="Arial"/>
                <w:szCs w:val="20"/>
              </w:rPr>
            </w:pPr>
            <w:r w:rsidRPr="009E5D87">
              <w:rPr>
                <w:rStyle w:val="AtleticoMED"/>
                <w:color w:val="000000"/>
                <w:szCs w:val="20"/>
              </w:rPr>
              <w:t>CRSPREP_PGC_ALL_1Y_STMT2</w:t>
            </w:r>
          </w:p>
        </w:tc>
        <w:tc>
          <w:tcPr>
            <w:tcW w:w="4635" w:type="dxa"/>
          </w:tcPr>
          <w:p w14:paraId="58CBE209" w14:textId="22AE4EE7" w:rsidR="009E5D87" w:rsidRPr="009E5D87" w:rsidRDefault="009E5D87" w:rsidP="009E5D87">
            <w:pPr>
              <w:rPr>
                <w:rFonts w:cs="Arial"/>
                <w:szCs w:val="20"/>
              </w:rPr>
            </w:pPr>
            <w:r w:rsidRPr="009E5D87">
              <w:rPr>
                <w:rStyle w:val="AtleticoMED"/>
                <w:color w:val="000000"/>
                <w:szCs w:val="20"/>
              </w:rPr>
              <w:t>Extent to which qualification prepared graduate for employment for graduates in short-term and medium-term employment 2017–</w:t>
            </w:r>
            <w:proofErr w:type="gramStart"/>
            <w:r w:rsidRPr="009E5D87">
              <w:rPr>
                <w:rStyle w:val="AtleticoMED"/>
                <w:color w:val="000000"/>
                <w:szCs w:val="20"/>
              </w:rPr>
              <w:t>2020  (</w:t>
            </w:r>
            <w:proofErr w:type="gramEnd"/>
            <w:r w:rsidRPr="009E5D87">
              <w:rPr>
                <w:rStyle w:val="AtleticoMED"/>
                <w:color w:val="000000"/>
                <w:szCs w:val="20"/>
              </w:rPr>
              <w:t>%) – postgraduate coursework</w:t>
            </w:r>
          </w:p>
        </w:tc>
      </w:tr>
      <w:tr w:rsidR="009E5D87" w:rsidRPr="00701BDF" w14:paraId="530B8983" w14:textId="20AB671C" w:rsidTr="009E5D87">
        <w:tc>
          <w:tcPr>
            <w:tcW w:w="1555" w:type="dxa"/>
            <w:noWrap/>
            <w:hideMark/>
          </w:tcPr>
          <w:p w14:paraId="43AA846F" w14:textId="233000E7" w:rsidR="009E5D87" w:rsidRPr="009E5D87" w:rsidRDefault="009E5D87" w:rsidP="009E5D87">
            <w:pPr>
              <w:rPr>
                <w:rFonts w:cs="Arial"/>
                <w:szCs w:val="20"/>
              </w:rPr>
            </w:pPr>
            <w:r w:rsidRPr="009E5D87">
              <w:rPr>
                <w:rStyle w:val="AtleticoMED"/>
                <w:color w:val="000000"/>
                <w:szCs w:val="20"/>
              </w:rPr>
              <w:t>PGR</w:t>
            </w:r>
          </w:p>
        </w:tc>
        <w:tc>
          <w:tcPr>
            <w:tcW w:w="1686" w:type="dxa"/>
            <w:hideMark/>
          </w:tcPr>
          <w:p w14:paraId="7FA75F9A" w14:textId="039F555E" w:rsidR="009E5D87" w:rsidRPr="009E5D87" w:rsidRDefault="009E5D87" w:rsidP="009E5D87">
            <w:pPr>
              <w:rPr>
                <w:rFonts w:cs="Arial"/>
                <w:szCs w:val="20"/>
              </w:rPr>
            </w:pPr>
          </w:p>
        </w:tc>
        <w:tc>
          <w:tcPr>
            <w:tcW w:w="3318" w:type="dxa"/>
          </w:tcPr>
          <w:p w14:paraId="5009726D" w14:textId="129ABA83" w:rsidR="009E5D87" w:rsidRPr="009E5D87" w:rsidRDefault="009E5D87" w:rsidP="009E5D87">
            <w:pPr>
              <w:rPr>
                <w:rFonts w:cs="Arial"/>
                <w:szCs w:val="20"/>
              </w:rPr>
            </w:pPr>
            <w:r w:rsidRPr="009E5D87">
              <w:rPr>
                <w:rStyle w:val="AtleticoMED"/>
                <w:color w:val="000000"/>
                <w:szCs w:val="20"/>
              </w:rPr>
              <w:t>CRSPREP_PGR_ALL_1Y_STMT2</w:t>
            </w:r>
          </w:p>
        </w:tc>
        <w:tc>
          <w:tcPr>
            <w:tcW w:w="4635" w:type="dxa"/>
          </w:tcPr>
          <w:p w14:paraId="6A9F6FF7" w14:textId="54F1F261" w:rsidR="009E5D87" w:rsidRPr="009E5D87" w:rsidRDefault="009E5D87" w:rsidP="009E5D87">
            <w:pPr>
              <w:rPr>
                <w:rFonts w:cs="Arial"/>
                <w:szCs w:val="20"/>
              </w:rPr>
            </w:pPr>
            <w:r w:rsidRPr="009E5D87">
              <w:rPr>
                <w:rStyle w:val="AtleticoMED"/>
                <w:color w:val="000000"/>
                <w:szCs w:val="20"/>
              </w:rPr>
              <w:t>Extent to which qualification prepared graduate for employment for graduates in short-term and medium-term employment 2017–</w:t>
            </w:r>
            <w:proofErr w:type="gramStart"/>
            <w:r w:rsidRPr="009E5D87">
              <w:rPr>
                <w:rStyle w:val="AtleticoMED"/>
                <w:color w:val="000000"/>
                <w:szCs w:val="20"/>
              </w:rPr>
              <w:t>2020  (</w:t>
            </w:r>
            <w:proofErr w:type="gramEnd"/>
            <w:r w:rsidRPr="009E5D87">
              <w:rPr>
                <w:rStyle w:val="AtleticoMED"/>
                <w:color w:val="000000"/>
                <w:szCs w:val="20"/>
              </w:rPr>
              <w:t>%) – postgraduate research</w:t>
            </w:r>
          </w:p>
        </w:tc>
      </w:tr>
    </w:tbl>
    <w:p w14:paraId="48DB6FEA" w14:textId="77777777" w:rsidR="0054787A" w:rsidRPr="00701BDF" w:rsidRDefault="0054787A">
      <w:pPr>
        <w:rPr>
          <w:rFonts w:cs="Arial"/>
          <w:b/>
          <w:szCs w:val="20"/>
          <w:highlight w:val="yellow"/>
        </w:rPr>
      </w:pPr>
    </w:p>
    <w:p w14:paraId="25612ECA" w14:textId="116B9FD2" w:rsidR="0054787A" w:rsidRPr="00701BDF" w:rsidRDefault="0054787A">
      <w:pPr>
        <w:rPr>
          <w:rFonts w:cs="Arial"/>
          <w:b/>
          <w:szCs w:val="20"/>
        </w:rPr>
      </w:pPr>
      <w:r w:rsidRPr="00701BDF">
        <w:rPr>
          <w:rFonts w:cs="Arial"/>
          <w:b/>
          <w:szCs w:val="20"/>
        </w:rPr>
        <w:t>Graduate</w:t>
      </w:r>
      <w:r w:rsidR="007548C7" w:rsidRPr="00701BDF">
        <w:rPr>
          <w:rFonts w:cs="Arial"/>
          <w:b/>
          <w:szCs w:val="20"/>
        </w:rPr>
        <w:t xml:space="preserve"> </w:t>
      </w:r>
      <w:r w:rsidRPr="00701BDF">
        <w:rPr>
          <w:rFonts w:cs="Arial"/>
          <w:b/>
          <w:szCs w:val="20"/>
        </w:rPr>
        <w:t>Attributes</w:t>
      </w:r>
    </w:p>
    <w:p w14:paraId="46B99343" w14:textId="128CC04B" w:rsidR="00113B19" w:rsidRPr="00701BDF" w:rsidRDefault="00263B7A">
      <w:pPr>
        <w:rPr>
          <w:rFonts w:cs="Arial"/>
          <w:szCs w:val="20"/>
        </w:rPr>
      </w:pPr>
      <w:r w:rsidRPr="00701BDF">
        <w:rPr>
          <w:rFonts w:cs="Arial"/>
          <w:szCs w:val="20"/>
        </w:rPr>
        <w:t>This</w:t>
      </w:r>
      <w:r w:rsidR="007548C7" w:rsidRPr="00701BDF">
        <w:rPr>
          <w:rFonts w:cs="Arial"/>
          <w:szCs w:val="20"/>
        </w:rPr>
        <w:t xml:space="preserve"> </w:t>
      </w:r>
      <w:r w:rsidRPr="00701BDF">
        <w:rPr>
          <w:rFonts w:cs="Arial"/>
          <w:szCs w:val="20"/>
        </w:rPr>
        <w:t>group</w:t>
      </w:r>
      <w:r w:rsidR="007548C7" w:rsidRPr="00701BDF">
        <w:rPr>
          <w:rFonts w:cs="Arial"/>
          <w:szCs w:val="20"/>
        </w:rPr>
        <w:t xml:space="preserve"> </w:t>
      </w:r>
      <w:r w:rsidRPr="00701BDF">
        <w:rPr>
          <w:rFonts w:cs="Arial"/>
          <w:szCs w:val="20"/>
        </w:rPr>
        <w:t>of</w:t>
      </w:r>
      <w:r w:rsidR="007548C7" w:rsidRPr="00701BDF">
        <w:rPr>
          <w:rFonts w:cs="Arial"/>
          <w:szCs w:val="20"/>
        </w:rPr>
        <w:t xml:space="preserve"> </w:t>
      </w:r>
      <w:r w:rsidRPr="00701BDF">
        <w:rPr>
          <w:rFonts w:cs="Arial"/>
          <w:szCs w:val="20"/>
        </w:rPr>
        <w:t>tables</w:t>
      </w:r>
      <w:r w:rsidR="007548C7" w:rsidRPr="00701BDF">
        <w:rPr>
          <w:rFonts w:cs="Arial"/>
          <w:szCs w:val="20"/>
        </w:rPr>
        <w:t xml:space="preserve"> </w:t>
      </w:r>
      <w:r w:rsidRPr="00701BDF">
        <w:rPr>
          <w:rFonts w:cs="Arial"/>
          <w:szCs w:val="20"/>
        </w:rPr>
        <w:t>present</w:t>
      </w:r>
      <w:r w:rsidR="007548C7" w:rsidRPr="00701BDF">
        <w:rPr>
          <w:rFonts w:cs="Arial"/>
          <w:szCs w:val="20"/>
        </w:rPr>
        <w:t xml:space="preserve"> </w:t>
      </w:r>
      <w:r w:rsidRPr="00701BDF">
        <w:rPr>
          <w:rFonts w:cs="Arial"/>
          <w:szCs w:val="20"/>
        </w:rPr>
        <w:t>the</w:t>
      </w:r>
      <w:r w:rsidR="007548C7" w:rsidRPr="00701BDF">
        <w:rPr>
          <w:rFonts w:cs="Arial"/>
          <w:szCs w:val="20"/>
        </w:rPr>
        <w:t xml:space="preserve"> </w:t>
      </w:r>
      <w:r w:rsidRPr="00701BDF">
        <w:rPr>
          <w:rFonts w:cs="Arial"/>
          <w:szCs w:val="20"/>
        </w:rPr>
        <w:t>scale</w:t>
      </w:r>
      <w:r w:rsidR="007548C7" w:rsidRPr="00701BDF">
        <w:rPr>
          <w:rFonts w:cs="Arial"/>
          <w:szCs w:val="20"/>
        </w:rPr>
        <w:t xml:space="preserve"> </w:t>
      </w:r>
      <w:r w:rsidRPr="00701BDF">
        <w:rPr>
          <w:rFonts w:cs="Arial"/>
          <w:szCs w:val="20"/>
        </w:rPr>
        <w:t>scores</w:t>
      </w:r>
      <w:r w:rsidR="007548C7" w:rsidRPr="00701BDF">
        <w:rPr>
          <w:rFonts w:cs="Arial"/>
          <w:szCs w:val="20"/>
        </w:rPr>
        <w:t xml:space="preserve"> </w:t>
      </w:r>
      <w:r w:rsidR="00216007" w:rsidRPr="00701BDF">
        <w:rPr>
          <w:rFonts w:cs="Arial"/>
          <w:szCs w:val="20"/>
        </w:rPr>
        <w:t>of</w:t>
      </w:r>
      <w:r w:rsidR="007548C7" w:rsidRPr="00701BDF">
        <w:rPr>
          <w:rFonts w:cs="Arial"/>
          <w:szCs w:val="20"/>
        </w:rPr>
        <w:t xml:space="preserve"> </w:t>
      </w:r>
      <w:r w:rsidR="00216007" w:rsidRPr="00701BDF">
        <w:rPr>
          <w:rFonts w:cs="Arial"/>
          <w:szCs w:val="20"/>
        </w:rPr>
        <w:t>graduate</w:t>
      </w:r>
      <w:r w:rsidR="007548C7" w:rsidRPr="00701BDF">
        <w:rPr>
          <w:rFonts w:cs="Arial"/>
          <w:szCs w:val="20"/>
        </w:rPr>
        <w:t xml:space="preserve"> </w:t>
      </w:r>
      <w:r w:rsidR="00216007" w:rsidRPr="00701BDF">
        <w:rPr>
          <w:rFonts w:cs="Arial"/>
          <w:szCs w:val="20"/>
        </w:rPr>
        <w:t>ratings</w:t>
      </w:r>
      <w:r w:rsidR="007548C7" w:rsidRPr="00701BDF">
        <w:rPr>
          <w:rFonts w:cs="Arial"/>
          <w:szCs w:val="20"/>
        </w:rPr>
        <w:t xml:space="preserve"> </w:t>
      </w:r>
      <w:r w:rsidR="00216007" w:rsidRPr="00701BDF">
        <w:rPr>
          <w:rFonts w:cs="Arial"/>
          <w:szCs w:val="20"/>
        </w:rPr>
        <w:t>of</w:t>
      </w:r>
      <w:r w:rsidR="007548C7" w:rsidRPr="00701BDF">
        <w:rPr>
          <w:rFonts w:cs="Arial"/>
          <w:szCs w:val="20"/>
        </w:rPr>
        <w:t xml:space="preserve"> </w:t>
      </w:r>
      <w:r w:rsidR="00216007" w:rsidRPr="00701BDF">
        <w:rPr>
          <w:rFonts w:cs="Arial"/>
          <w:szCs w:val="20"/>
        </w:rPr>
        <w:t>how</w:t>
      </w:r>
      <w:r w:rsidR="007548C7" w:rsidRPr="00701BDF">
        <w:rPr>
          <w:rFonts w:cs="Arial"/>
          <w:szCs w:val="20"/>
        </w:rPr>
        <w:t xml:space="preserve"> </w:t>
      </w:r>
      <w:r w:rsidR="00216007" w:rsidRPr="00701BDF">
        <w:rPr>
          <w:rFonts w:cs="Arial"/>
          <w:szCs w:val="20"/>
        </w:rPr>
        <w:t>well</w:t>
      </w:r>
      <w:r w:rsidR="007548C7" w:rsidRPr="00701BDF">
        <w:rPr>
          <w:rFonts w:cs="Arial"/>
          <w:szCs w:val="20"/>
        </w:rPr>
        <w:t xml:space="preserve"> </w:t>
      </w:r>
      <w:r w:rsidR="00216007" w:rsidRPr="00701BDF">
        <w:rPr>
          <w:rFonts w:cs="Arial"/>
          <w:szCs w:val="20"/>
        </w:rPr>
        <w:t>their</w:t>
      </w:r>
      <w:r w:rsidR="007548C7" w:rsidRPr="00701BDF">
        <w:rPr>
          <w:rFonts w:cs="Arial"/>
          <w:szCs w:val="20"/>
        </w:rPr>
        <w:t xml:space="preserve"> </w:t>
      </w:r>
      <w:r w:rsidR="00216007" w:rsidRPr="00701BDF">
        <w:rPr>
          <w:rFonts w:cs="Arial"/>
          <w:szCs w:val="20"/>
        </w:rPr>
        <w:t>qualification</w:t>
      </w:r>
      <w:r w:rsidR="007548C7" w:rsidRPr="00701BDF">
        <w:rPr>
          <w:rFonts w:cs="Arial"/>
          <w:szCs w:val="20"/>
        </w:rPr>
        <w:t xml:space="preserve"> </w:t>
      </w:r>
      <w:r w:rsidR="00216007" w:rsidRPr="00701BDF">
        <w:rPr>
          <w:rFonts w:cs="Arial"/>
          <w:szCs w:val="20"/>
        </w:rPr>
        <w:t>and</w:t>
      </w:r>
      <w:r w:rsidR="007548C7" w:rsidRPr="00701BDF">
        <w:rPr>
          <w:rFonts w:cs="Arial"/>
          <w:szCs w:val="20"/>
        </w:rPr>
        <w:t xml:space="preserve"> </w:t>
      </w:r>
      <w:r w:rsidR="00216007" w:rsidRPr="00701BDF">
        <w:rPr>
          <w:rFonts w:cs="Arial"/>
          <w:szCs w:val="20"/>
        </w:rPr>
        <w:t>institution</w:t>
      </w:r>
      <w:r w:rsidR="007548C7" w:rsidRPr="00701BDF">
        <w:rPr>
          <w:rFonts w:cs="Arial"/>
          <w:szCs w:val="20"/>
        </w:rPr>
        <w:t xml:space="preserve"> </w:t>
      </w:r>
      <w:r w:rsidR="00216007" w:rsidRPr="00701BDF">
        <w:rPr>
          <w:rFonts w:cs="Arial"/>
          <w:szCs w:val="20"/>
        </w:rPr>
        <w:t>prepared</w:t>
      </w:r>
      <w:r w:rsidR="007548C7" w:rsidRPr="00701BDF">
        <w:rPr>
          <w:rFonts w:cs="Arial"/>
          <w:szCs w:val="20"/>
        </w:rPr>
        <w:t xml:space="preserve"> </w:t>
      </w:r>
      <w:r w:rsidR="00216007" w:rsidRPr="00701BDF">
        <w:rPr>
          <w:rFonts w:cs="Arial"/>
          <w:szCs w:val="20"/>
        </w:rPr>
        <w:t>them</w:t>
      </w:r>
      <w:r w:rsidR="007548C7" w:rsidRPr="00701BDF">
        <w:rPr>
          <w:rFonts w:cs="Arial"/>
          <w:szCs w:val="20"/>
        </w:rPr>
        <w:t xml:space="preserve"> </w:t>
      </w:r>
      <w:r w:rsidR="00216007" w:rsidRPr="00701BDF">
        <w:rPr>
          <w:rFonts w:cs="Arial"/>
          <w:szCs w:val="20"/>
        </w:rPr>
        <w:t>for</w:t>
      </w:r>
      <w:r w:rsidR="007548C7" w:rsidRPr="00701BDF">
        <w:rPr>
          <w:rFonts w:cs="Arial"/>
          <w:szCs w:val="20"/>
        </w:rPr>
        <w:t xml:space="preserve"> </w:t>
      </w:r>
      <w:r w:rsidR="00216007" w:rsidRPr="00701BDF">
        <w:rPr>
          <w:rFonts w:cs="Arial"/>
          <w:szCs w:val="20"/>
        </w:rPr>
        <w:t>their</w:t>
      </w:r>
      <w:r w:rsidR="007548C7" w:rsidRPr="00701BDF">
        <w:rPr>
          <w:rFonts w:cs="Arial"/>
          <w:szCs w:val="20"/>
        </w:rPr>
        <w:t xml:space="preserve"> </w:t>
      </w:r>
      <w:r w:rsidR="00216007" w:rsidRPr="00701BDF">
        <w:rPr>
          <w:rFonts w:cs="Arial"/>
          <w:szCs w:val="20"/>
        </w:rPr>
        <w:t>current</w:t>
      </w:r>
      <w:r w:rsidR="007548C7" w:rsidRPr="00701BDF">
        <w:rPr>
          <w:rFonts w:cs="Arial"/>
          <w:szCs w:val="20"/>
        </w:rPr>
        <w:t xml:space="preserve"> </w:t>
      </w:r>
      <w:r w:rsidR="00216007" w:rsidRPr="00701BDF">
        <w:rPr>
          <w:rFonts w:cs="Arial"/>
          <w:szCs w:val="20"/>
        </w:rPr>
        <w:t>job.</w:t>
      </w:r>
      <w:r w:rsidR="007548C7" w:rsidRPr="00701BDF">
        <w:rPr>
          <w:rFonts w:cs="Arial"/>
          <w:szCs w:val="20"/>
        </w:rPr>
        <w:t xml:space="preserve"> </w:t>
      </w:r>
      <w:r w:rsidR="00216007" w:rsidRPr="00701BDF">
        <w:rPr>
          <w:rFonts w:cs="Arial"/>
          <w:szCs w:val="20"/>
        </w:rPr>
        <w:t>The</w:t>
      </w:r>
      <w:r w:rsidR="007548C7" w:rsidRPr="00701BDF">
        <w:rPr>
          <w:rFonts w:cs="Arial"/>
          <w:szCs w:val="20"/>
        </w:rPr>
        <w:t xml:space="preserve"> </w:t>
      </w:r>
      <w:r w:rsidR="00216007" w:rsidRPr="00701BDF">
        <w:rPr>
          <w:rFonts w:cs="Arial"/>
          <w:szCs w:val="20"/>
        </w:rPr>
        <w:t>graduate</w:t>
      </w:r>
      <w:r w:rsidR="007548C7" w:rsidRPr="00701BDF">
        <w:rPr>
          <w:rFonts w:cs="Arial"/>
          <w:szCs w:val="20"/>
        </w:rPr>
        <w:t xml:space="preserve"> </w:t>
      </w:r>
      <w:r w:rsidR="00216007" w:rsidRPr="00701BDF">
        <w:rPr>
          <w:rFonts w:cs="Arial"/>
          <w:szCs w:val="20"/>
        </w:rPr>
        <w:t>attributes</w:t>
      </w:r>
      <w:r w:rsidR="007548C7" w:rsidRPr="00701BDF">
        <w:rPr>
          <w:rFonts w:cs="Arial"/>
          <w:szCs w:val="20"/>
        </w:rPr>
        <w:t xml:space="preserve"> </w:t>
      </w:r>
      <w:r w:rsidR="00216007" w:rsidRPr="00701BDF">
        <w:rPr>
          <w:rFonts w:cs="Arial"/>
          <w:szCs w:val="20"/>
        </w:rPr>
        <w:t>scales</w:t>
      </w:r>
      <w:r w:rsidR="007548C7" w:rsidRPr="00701BDF">
        <w:rPr>
          <w:rFonts w:cs="Arial"/>
          <w:szCs w:val="20"/>
        </w:rPr>
        <w:t xml:space="preserve"> </w:t>
      </w:r>
      <w:r w:rsidR="00216007" w:rsidRPr="00701BDF">
        <w:rPr>
          <w:rFonts w:cs="Arial"/>
          <w:szCs w:val="20"/>
        </w:rPr>
        <w:t>include</w:t>
      </w:r>
      <w:r w:rsidR="007548C7" w:rsidRPr="00701BDF">
        <w:rPr>
          <w:rFonts w:cs="Arial"/>
          <w:szCs w:val="20"/>
        </w:rPr>
        <w:t xml:space="preserve"> </w:t>
      </w:r>
      <w:r w:rsidR="00216007" w:rsidRPr="00701BDF">
        <w:rPr>
          <w:rFonts w:cs="Arial"/>
          <w:szCs w:val="20"/>
        </w:rPr>
        <w:t>Foundation</w:t>
      </w:r>
      <w:r w:rsidR="007548C7" w:rsidRPr="00701BDF">
        <w:rPr>
          <w:rFonts w:cs="Arial"/>
          <w:szCs w:val="20"/>
        </w:rPr>
        <w:t xml:space="preserve"> </w:t>
      </w:r>
      <w:r w:rsidR="00216007" w:rsidRPr="00701BDF">
        <w:rPr>
          <w:rFonts w:cs="Arial"/>
          <w:szCs w:val="20"/>
        </w:rPr>
        <w:t>skills,</w:t>
      </w:r>
      <w:r w:rsidR="007548C7" w:rsidRPr="00701BDF">
        <w:rPr>
          <w:rFonts w:cs="Arial"/>
          <w:szCs w:val="20"/>
        </w:rPr>
        <w:t xml:space="preserve"> </w:t>
      </w:r>
      <w:r w:rsidR="00216007" w:rsidRPr="00701BDF">
        <w:rPr>
          <w:rFonts w:cs="Arial"/>
          <w:szCs w:val="20"/>
        </w:rPr>
        <w:t>Adaptive</w:t>
      </w:r>
      <w:r w:rsidR="007548C7" w:rsidRPr="00701BDF">
        <w:rPr>
          <w:rFonts w:cs="Arial"/>
          <w:szCs w:val="20"/>
        </w:rPr>
        <w:t xml:space="preserve"> </w:t>
      </w:r>
      <w:r w:rsidR="00216007" w:rsidRPr="00701BDF">
        <w:rPr>
          <w:rFonts w:cs="Arial"/>
          <w:szCs w:val="20"/>
        </w:rPr>
        <w:t>skills</w:t>
      </w:r>
      <w:r w:rsidR="007548C7" w:rsidRPr="00701BDF">
        <w:rPr>
          <w:rFonts w:cs="Arial"/>
          <w:szCs w:val="20"/>
        </w:rPr>
        <w:t xml:space="preserve"> </w:t>
      </w:r>
      <w:r w:rsidR="00216007" w:rsidRPr="00701BDF">
        <w:rPr>
          <w:rFonts w:cs="Arial"/>
          <w:szCs w:val="20"/>
        </w:rPr>
        <w:t>and</w:t>
      </w:r>
      <w:r w:rsidR="007548C7" w:rsidRPr="00701BDF">
        <w:rPr>
          <w:rFonts w:cs="Arial"/>
          <w:szCs w:val="20"/>
        </w:rPr>
        <w:t xml:space="preserve"> </w:t>
      </w:r>
      <w:r w:rsidR="00216007" w:rsidRPr="00701BDF">
        <w:rPr>
          <w:rFonts w:cs="Arial"/>
          <w:szCs w:val="20"/>
        </w:rPr>
        <w:t>attributes</w:t>
      </w:r>
      <w:r w:rsidR="007548C7" w:rsidRPr="00701BDF">
        <w:rPr>
          <w:rFonts w:cs="Arial"/>
          <w:szCs w:val="20"/>
        </w:rPr>
        <w:t xml:space="preserve"> </w:t>
      </w:r>
      <w:r w:rsidR="00216007" w:rsidRPr="00701BDF">
        <w:rPr>
          <w:rFonts w:cs="Arial"/>
          <w:szCs w:val="20"/>
        </w:rPr>
        <w:t>and</w:t>
      </w:r>
      <w:r w:rsidR="007548C7" w:rsidRPr="00701BDF">
        <w:rPr>
          <w:rFonts w:cs="Arial"/>
          <w:szCs w:val="20"/>
        </w:rPr>
        <w:t xml:space="preserve"> </w:t>
      </w:r>
      <w:r w:rsidR="00216007" w:rsidRPr="00701BDF">
        <w:rPr>
          <w:rFonts w:cs="Arial"/>
          <w:szCs w:val="20"/>
        </w:rPr>
        <w:t>Team</w:t>
      </w:r>
      <w:r w:rsidR="007548C7" w:rsidRPr="00701BDF">
        <w:rPr>
          <w:rFonts w:cs="Arial"/>
          <w:szCs w:val="20"/>
        </w:rPr>
        <w:t xml:space="preserve"> </w:t>
      </w:r>
      <w:r w:rsidR="00216007" w:rsidRPr="00701BDF">
        <w:rPr>
          <w:rFonts w:cs="Arial"/>
          <w:szCs w:val="20"/>
        </w:rPr>
        <w:t>and</w:t>
      </w:r>
      <w:r w:rsidR="007548C7" w:rsidRPr="00701BDF">
        <w:rPr>
          <w:rFonts w:cs="Arial"/>
          <w:szCs w:val="20"/>
        </w:rPr>
        <w:t xml:space="preserve"> </w:t>
      </w:r>
      <w:r w:rsidR="00216007" w:rsidRPr="00701BDF">
        <w:rPr>
          <w:rFonts w:cs="Arial"/>
          <w:szCs w:val="20"/>
        </w:rPr>
        <w:t>interpersonal</w:t>
      </w:r>
      <w:r w:rsidR="007548C7" w:rsidRPr="00701BDF">
        <w:rPr>
          <w:rFonts w:cs="Arial"/>
          <w:szCs w:val="20"/>
        </w:rPr>
        <w:t xml:space="preserve"> </w:t>
      </w:r>
      <w:r w:rsidR="00216007" w:rsidRPr="00701BDF">
        <w:rPr>
          <w:rFonts w:cs="Arial"/>
          <w:szCs w:val="20"/>
        </w:rPr>
        <w:t>skills.</w:t>
      </w:r>
    </w:p>
    <w:p w14:paraId="1AB0E8FB" w14:textId="0ADDE60A" w:rsidR="00216007" w:rsidRPr="00701BDF" w:rsidRDefault="00216007" w:rsidP="00216007">
      <w:pPr>
        <w:pStyle w:val="Tabletext"/>
        <w:ind w:left="170"/>
        <w:rPr>
          <w:rFonts w:ascii="Arial" w:hAnsi="Arial" w:cs="Arial"/>
          <w:b/>
          <w:szCs w:val="20"/>
        </w:rPr>
      </w:pPr>
      <w:r w:rsidRPr="00701BDF">
        <w:rPr>
          <w:rFonts w:ascii="Arial" w:hAnsi="Arial" w:cs="Arial"/>
          <w:b/>
          <w:szCs w:val="20"/>
        </w:rPr>
        <w:t>Foundation</w:t>
      </w:r>
      <w:r w:rsidR="007548C7" w:rsidRPr="00701BDF">
        <w:rPr>
          <w:rFonts w:ascii="Arial" w:hAnsi="Arial" w:cs="Arial"/>
          <w:b/>
          <w:szCs w:val="20"/>
        </w:rPr>
        <w:t xml:space="preserve"> </w:t>
      </w:r>
      <w:r w:rsidRPr="00701BDF">
        <w:rPr>
          <w:rFonts w:ascii="Arial" w:hAnsi="Arial" w:cs="Arial"/>
          <w:b/>
          <w:szCs w:val="20"/>
        </w:rPr>
        <w:t>skills</w:t>
      </w:r>
    </w:p>
    <w:p w14:paraId="0FE6B2AA" w14:textId="31CC1F58"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Oral</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communication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skills</w:t>
      </w:r>
    </w:p>
    <w:p w14:paraId="2060D031" w14:textId="45BFAE72"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Written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communication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skills</w:t>
      </w:r>
    </w:p>
    <w:p w14:paraId="3D1FB6A0" w14:textId="7D43D8DB"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Numeracy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skills</w:t>
      </w:r>
    </w:p>
    <w:p w14:paraId="04ADF544" w14:textId="1F111B3E"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develop</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relevant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knowledge</w:t>
      </w:r>
    </w:p>
    <w:p w14:paraId="20A6DCB7" w14:textId="53B0DBE8"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develop</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relevant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skills</w:t>
      </w:r>
    </w:p>
    <w:p w14:paraId="3C6E15FF" w14:textId="4959A9E4"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solve</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problems</w:t>
      </w:r>
    </w:p>
    <w:p w14:paraId="664EB658" w14:textId="07B0A49A"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integrate</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knowledge</w:t>
      </w:r>
    </w:p>
    <w:p w14:paraId="74B63E95" w14:textId="587AE52A"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think</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independently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about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problems</w:t>
      </w:r>
    </w:p>
    <w:p w14:paraId="0E8BDA8F" w14:textId="00D607AA" w:rsidR="00216007" w:rsidRPr="003006C3" w:rsidRDefault="00216007" w:rsidP="00216007">
      <w:pPr>
        <w:pStyle w:val="Tabletext"/>
        <w:ind w:left="170"/>
        <w:rPr>
          <w:rFonts w:ascii="Arial" w:hAnsi="Arial" w:cs="Arial"/>
          <w:b/>
          <w:color w:val="000000" w:themeColor="text1"/>
          <w:szCs w:val="20"/>
        </w:rPr>
      </w:pPr>
      <w:r w:rsidRPr="003006C3">
        <w:rPr>
          <w:rFonts w:ascii="Arial" w:hAnsi="Arial" w:cs="Arial"/>
          <w:b/>
          <w:color w:val="000000" w:themeColor="text1"/>
          <w:szCs w:val="20"/>
        </w:rPr>
        <w:t>Adaptive</w:t>
      </w:r>
      <w:r w:rsidR="007548C7" w:rsidRPr="003006C3">
        <w:rPr>
          <w:rFonts w:ascii="Arial" w:hAnsi="Arial" w:cs="Arial"/>
          <w:b/>
          <w:color w:val="000000" w:themeColor="text1"/>
          <w:szCs w:val="20"/>
        </w:rPr>
        <w:t xml:space="preserve"> </w:t>
      </w:r>
      <w:r w:rsidRPr="003006C3">
        <w:rPr>
          <w:rFonts w:ascii="Arial" w:hAnsi="Arial" w:cs="Arial"/>
          <w:b/>
          <w:color w:val="000000" w:themeColor="text1"/>
          <w:szCs w:val="20"/>
        </w:rPr>
        <w:t>skills</w:t>
      </w:r>
      <w:r w:rsidR="007548C7" w:rsidRPr="003006C3">
        <w:rPr>
          <w:rFonts w:ascii="Arial" w:hAnsi="Arial" w:cs="Arial"/>
          <w:b/>
          <w:color w:val="000000" w:themeColor="text1"/>
          <w:szCs w:val="20"/>
        </w:rPr>
        <w:t xml:space="preserve"> </w:t>
      </w:r>
      <w:r w:rsidRPr="003006C3">
        <w:rPr>
          <w:rFonts w:ascii="Arial" w:hAnsi="Arial" w:cs="Arial"/>
          <w:b/>
          <w:color w:val="000000" w:themeColor="text1"/>
          <w:szCs w:val="20"/>
        </w:rPr>
        <w:t>and</w:t>
      </w:r>
      <w:r w:rsidR="007548C7" w:rsidRPr="003006C3">
        <w:rPr>
          <w:rFonts w:ascii="Arial" w:hAnsi="Arial" w:cs="Arial"/>
          <w:b/>
          <w:color w:val="000000" w:themeColor="text1"/>
          <w:szCs w:val="20"/>
        </w:rPr>
        <w:t xml:space="preserve"> </w:t>
      </w:r>
      <w:r w:rsidRPr="003006C3">
        <w:rPr>
          <w:rFonts w:ascii="Arial" w:hAnsi="Arial" w:cs="Arial"/>
          <w:b/>
          <w:color w:val="000000" w:themeColor="text1"/>
          <w:szCs w:val="20"/>
        </w:rPr>
        <w:t>attributes</w:t>
      </w:r>
    </w:p>
    <w:p w14:paraId="264C6051" w14:textId="1642510E"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Broad</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general</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knowledge</w:t>
      </w:r>
      <w:r w:rsidR="007548C7" w:rsidRPr="003006C3">
        <w:rPr>
          <w:rStyle w:val="apple-converted-space"/>
          <w:rFonts w:ascii="Arial" w:hAnsi="Arial" w:cs="Arial"/>
          <w:color w:val="000000" w:themeColor="text1"/>
          <w:szCs w:val="20"/>
        </w:rPr>
        <w:t xml:space="preserve"> </w:t>
      </w:r>
    </w:p>
    <w:p w14:paraId="5B17B806" w14:textId="25BD9F58"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develop</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innovative</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ideas</w:t>
      </w:r>
    </w:p>
    <w:p w14:paraId="37FBABA7" w14:textId="776B8B09"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identify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new</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opportunities</w:t>
      </w:r>
    </w:p>
    <w:p w14:paraId="4CF4E79B" w14:textId="12675115"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adapt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knowledge</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different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contexts</w:t>
      </w:r>
    </w:p>
    <w:p w14:paraId="6A65F927" w14:textId="06CAC346"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apply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skills</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different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contexts</w:t>
      </w:r>
    </w:p>
    <w:p w14:paraId="651430D2" w14:textId="27941B50"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Capacity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work</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independently</w:t>
      </w:r>
    </w:p>
    <w:p w14:paraId="52A1D875" w14:textId="1B031958" w:rsidR="00216007" w:rsidRPr="003006C3" w:rsidRDefault="00216007" w:rsidP="00216007">
      <w:pPr>
        <w:pStyle w:val="Tabletext"/>
        <w:ind w:left="170"/>
        <w:rPr>
          <w:rFonts w:ascii="Arial" w:hAnsi="Arial" w:cs="Arial"/>
          <w:b/>
          <w:color w:val="000000" w:themeColor="text1"/>
          <w:szCs w:val="20"/>
        </w:rPr>
      </w:pPr>
      <w:r w:rsidRPr="003006C3">
        <w:rPr>
          <w:rFonts w:ascii="Arial" w:hAnsi="Arial" w:cs="Arial"/>
          <w:b/>
          <w:color w:val="000000" w:themeColor="text1"/>
          <w:szCs w:val="20"/>
        </w:rPr>
        <w:t>Teamwork</w:t>
      </w:r>
      <w:r w:rsidR="007548C7" w:rsidRPr="003006C3">
        <w:rPr>
          <w:rFonts w:ascii="Arial" w:hAnsi="Arial" w:cs="Arial"/>
          <w:b/>
          <w:color w:val="000000" w:themeColor="text1"/>
          <w:szCs w:val="20"/>
        </w:rPr>
        <w:t xml:space="preserve"> </w:t>
      </w:r>
      <w:r w:rsidRPr="003006C3">
        <w:rPr>
          <w:rFonts w:ascii="Arial" w:hAnsi="Arial" w:cs="Arial"/>
          <w:b/>
          <w:color w:val="000000" w:themeColor="text1"/>
          <w:szCs w:val="20"/>
        </w:rPr>
        <w:t>and</w:t>
      </w:r>
      <w:r w:rsidR="007548C7" w:rsidRPr="003006C3">
        <w:rPr>
          <w:rFonts w:ascii="Arial" w:hAnsi="Arial" w:cs="Arial"/>
          <w:b/>
          <w:color w:val="000000" w:themeColor="text1"/>
          <w:szCs w:val="20"/>
        </w:rPr>
        <w:t xml:space="preserve"> </w:t>
      </w:r>
      <w:r w:rsidRPr="003006C3">
        <w:rPr>
          <w:rFonts w:ascii="Arial" w:hAnsi="Arial" w:cs="Arial"/>
          <w:b/>
          <w:color w:val="000000" w:themeColor="text1"/>
          <w:szCs w:val="20"/>
        </w:rPr>
        <w:t>interpersonal</w:t>
      </w:r>
      <w:r w:rsidR="007548C7" w:rsidRPr="003006C3">
        <w:rPr>
          <w:rFonts w:ascii="Arial" w:hAnsi="Arial" w:cs="Arial"/>
          <w:b/>
          <w:color w:val="000000" w:themeColor="text1"/>
          <w:szCs w:val="20"/>
        </w:rPr>
        <w:t xml:space="preserve"> </w:t>
      </w:r>
      <w:r w:rsidRPr="003006C3">
        <w:rPr>
          <w:rFonts w:ascii="Arial" w:hAnsi="Arial" w:cs="Arial"/>
          <w:b/>
          <w:color w:val="000000" w:themeColor="text1"/>
          <w:szCs w:val="20"/>
        </w:rPr>
        <w:t>skills</w:t>
      </w:r>
    </w:p>
    <w:p w14:paraId="25F9D71F" w14:textId="5E5F5CD2"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Working</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well</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a</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team</w:t>
      </w:r>
      <w:r w:rsidR="007548C7" w:rsidRPr="003006C3">
        <w:rPr>
          <w:rStyle w:val="apple-converted-space"/>
          <w:rFonts w:ascii="Arial" w:hAnsi="Arial" w:cs="Arial"/>
          <w:color w:val="000000" w:themeColor="text1"/>
          <w:szCs w:val="20"/>
        </w:rPr>
        <w:t xml:space="preserve"> </w:t>
      </w:r>
    </w:p>
    <w:p w14:paraId="7CBE9933" w14:textId="329A3300"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Getting</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on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well</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with</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others</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the</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workplace</w:t>
      </w:r>
      <w:r w:rsidR="007548C7" w:rsidRPr="003006C3">
        <w:rPr>
          <w:rStyle w:val="apple-converted-space"/>
          <w:rFonts w:ascii="Arial" w:hAnsi="Arial" w:cs="Arial"/>
          <w:color w:val="000000" w:themeColor="text1"/>
          <w:szCs w:val="20"/>
        </w:rPr>
        <w:t xml:space="preserve"> </w:t>
      </w:r>
    </w:p>
    <w:p w14:paraId="37082AAC" w14:textId="045A186E"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Working</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collaboratively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with</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colleagues</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complete</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tasks</w:t>
      </w:r>
    </w:p>
    <w:p w14:paraId="4F59C6C0" w14:textId="7F077EEE" w:rsidR="00216007" w:rsidRPr="003006C3" w:rsidRDefault="00216007" w:rsidP="008B4EEB">
      <w:pPr>
        <w:pStyle w:val="Tabletext"/>
        <w:numPr>
          <w:ilvl w:val="0"/>
          <w:numId w:val="3"/>
        </w:numPr>
        <w:tabs>
          <w:tab w:val="left" w:pos="170"/>
        </w:tabs>
        <w:spacing w:line="190" w:lineRule="exact"/>
        <w:ind w:left="700"/>
        <w:rPr>
          <w:rFonts w:ascii="Arial" w:hAnsi="Arial" w:cs="Arial"/>
          <w:color w:val="000000" w:themeColor="text1"/>
          <w:szCs w:val="20"/>
        </w:rPr>
      </w:pPr>
      <w:r w:rsidRPr="003006C3">
        <w:rPr>
          <w:rFonts w:ascii="Arial" w:hAnsi="Arial" w:cs="Arial"/>
          <w:color w:val="000000" w:themeColor="text1"/>
          <w:szCs w:val="20"/>
        </w:rPr>
        <w:t>Understanding</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of</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different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points</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of</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view</w:t>
      </w:r>
    </w:p>
    <w:p w14:paraId="128BDD2E" w14:textId="75F442A9" w:rsidR="00216007" w:rsidRPr="00701BDF" w:rsidRDefault="00216007" w:rsidP="008B4EEB">
      <w:pPr>
        <w:pStyle w:val="Tabletext"/>
        <w:numPr>
          <w:ilvl w:val="0"/>
          <w:numId w:val="3"/>
        </w:numPr>
        <w:tabs>
          <w:tab w:val="left" w:pos="170"/>
        </w:tabs>
        <w:spacing w:line="190" w:lineRule="exact"/>
        <w:ind w:left="700"/>
        <w:rPr>
          <w:rFonts w:ascii="Arial" w:hAnsi="Arial" w:cs="Arial"/>
          <w:szCs w:val="20"/>
        </w:rPr>
      </w:pPr>
      <w:r w:rsidRPr="003006C3">
        <w:rPr>
          <w:rFonts w:ascii="Arial" w:hAnsi="Arial" w:cs="Arial"/>
          <w:color w:val="000000" w:themeColor="text1"/>
          <w:szCs w:val="20"/>
        </w:rPr>
        <w:t>Ability</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to</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interact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with</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co-workers</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from</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different</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or</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multicultural</w:t>
      </w:r>
      <w:r w:rsidR="007548C7" w:rsidRPr="003006C3">
        <w:rPr>
          <w:rFonts w:ascii="Arial" w:hAnsi="Arial" w:cs="Arial"/>
          <w:color w:val="000000" w:themeColor="text1"/>
          <w:szCs w:val="20"/>
        </w:rPr>
        <w:t xml:space="preserve"> </w:t>
      </w:r>
      <w:r w:rsidRPr="003006C3">
        <w:rPr>
          <w:rFonts w:ascii="Arial" w:hAnsi="Arial" w:cs="Arial"/>
          <w:color w:val="000000" w:themeColor="text1"/>
          <w:szCs w:val="20"/>
        </w:rPr>
        <w:t>background</w:t>
      </w:r>
      <w:r w:rsidRPr="00701BDF">
        <w:rPr>
          <w:rFonts w:ascii="Arial" w:hAnsi="Arial" w:cs="Arial"/>
          <w:szCs w:val="20"/>
        </w:rPr>
        <w:t>s</w:t>
      </w:r>
    </w:p>
    <w:p w14:paraId="0CE8675D" w14:textId="77777777" w:rsidR="00113B19" w:rsidRPr="00701BDF" w:rsidRDefault="00113B19">
      <w:pPr>
        <w:rPr>
          <w:rFonts w:cs="Arial"/>
          <w:szCs w:val="20"/>
          <w:highlight w:val="yellow"/>
        </w:rPr>
      </w:pPr>
    </w:p>
    <w:tbl>
      <w:tblPr>
        <w:tblStyle w:val="TableGridLight"/>
        <w:tblW w:w="11194" w:type="dxa"/>
        <w:tblLook w:val="04A0" w:firstRow="1" w:lastRow="0" w:firstColumn="1" w:lastColumn="0" w:noHBand="0" w:noVBand="1"/>
      </w:tblPr>
      <w:tblGrid>
        <w:gridCol w:w="1555"/>
        <w:gridCol w:w="1520"/>
        <w:gridCol w:w="2773"/>
        <w:gridCol w:w="5346"/>
      </w:tblGrid>
      <w:tr w:rsidR="009E5D87" w:rsidRPr="00701BDF" w14:paraId="29432B8C" w14:textId="2A543F3F" w:rsidTr="009E5D87">
        <w:trPr>
          <w:tblHeader/>
        </w:trPr>
        <w:tc>
          <w:tcPr>
            <w:tcW w:w="1555" w:type="dxa"/>
            <w:noWrap/>
          </w:tcPr>
          <w:p w14:paraId="5724E3A9" w14:textId="7266B628" w:rsidR="009E5D87" w:rsidRPr="009E5D87" w:rsidRDefault="009E5D87" w:rsidP="009E5D87">
            <w:pPr>
              <w:rPr>
                <w:rFonts w:cs="Arial"/>
                <w:b/>
                <w:bCs/>
                <w:iCs/>
                <w:szCs w:val="20"/>
              </w:rPr>
            </w:pPr>
            <w:r w:rsidRPr="009E5D87">
              <w:rPr>
                <w:rStyle w:val="AtleticoMED"/>
                <w:b/>
                <w:bCs/>
              </w:rPr>
              <w:t>Course level</w:t>
            </w:r>
          </w:p>
        </w:tc>
        <w:tc>
          <w:tcPr>
            <w:tcW w:w="1520" w:type="dxa"/>
          </w:tcPr>
          <w:p w14:paraId="3D3EB219" w14:textId="2F651C7B" w:rsidR="009E5D87" w:rsidRPr="009E5D87" w:rsidRDefault="009E5D87" w:rsidP="009E5D87">
            <w:pPr>
              <w:rPr>
                <w:rFonts w:cs="Arial"/>
                <w:b/>
                <w:bCs/>
                <w:szCs w:val="20"/>
              </w:rPr>
            </w:pPr>
            <w:r w:rsidRPr="009E5D87">
              <w:rPr>
                <w:rStyle w:val="AtleticoMED"/>
                <w:b/>
                <w:bCs/>
              </w:rPr>
              <w:t>Report Table</w:t>
            </w:r>
          </w:p>
        </w:tc>
        <w:tc>
          <w:tcPr>
            <w:tcW w:w="2773" w:type="dxa"/>
          </w:tcPr>
          <w:p w14:paraId="12A37DC3" w14:textId="550276FF" w:rsidR="009E5D87" w:rsidRPr="009E5D87" w:rsidRDefault="009E5D87" w:rsidP="009E5D87">
            <w:pPr>
              <w:rPr>
                <w:rFonts w:eastAsia="Times New Roman" w:cs="Arial"/>
                <w:b/>
                <w:bCs/>
                <w:szCs w:val="20"/>
                <w:lang w:val="en-AU" w:eastAsia="en-AU"/>
              </w:rPr>
            </w:pPr>
            <w:r w:rsidRPr="009E5D87">
              <w:rPr>
                <w:rStyle w:val="AtleticoMED"/>
                <w:b/>
                <w:bCs/>
              </w:rPr>
              <w:t>Sheet name</w:t>
            </w:r>
          </w:p>
        </w:tc>
        <w:tc>
          <w:tcPr>
            <w:tcW w:w="5346" w:type="dxa"/>
          </w:tcPr>
          <w:p w14:paraId="7D0B1CCA" w14:textId="5A9BE615" w:rsidR="009E5D87" w:rsidRPr="009E5D87" w:rsidRDefault="009E5D87" w:rsidP="009E5D87">
            <w:pPr>
              <w:rPr>
                <w:rFonts w:eastAsia="Times New Roman" w:cs="Arial"/>
                <w:b/>
                <w:bCs/>
                <w:szCs w:val="20"/>
                <w:lang w:val="en-AU" w:eastAsia="en-AU"/>
              </w:rPr>
            </w:pPr>
            <w:r w:rsidRPr="009E5D87">
              <w:rPr>
                <w:rStyle w:val="AtleticoMED"/>
                <w:b/>
                <w:bCs/>
              </w:rPr>
              <w:t>Table title</w:t>
            </w:r>
          </w:p>
        </w:tc>
      </w:tr>
      <w:tr w:rsidR="009E5D87" w:rsidRPr="00701BDF" w14:paraId="75D44454" w14:textId="2E5C6779" w:rsidTr="009E5D87">
        <w:tc>
          <w:tcPr>
            <w:tcW w:w="1555" w:type="dxa"/>
            <w:noWrap/>
            <w:hideMark/>
          </w:tcPr>
          <w:p w14:paraId="7CA73616" w14:textId="3F16FB05" w:rsidR="009E5D87" w:rsidRPr="009E5D87" w:rsidRDefault="009E5D87" w:rsidP="009E5D87">
            <w:pPr>
              <w:rPr>
                <w:rFonts w:cs="Arial"/>
                <w:szCs w:val="20"/>
              </w:rPr>
            </w:pPr>
            <w:r w:rsidRPr="009E5D87">
              <w:rPr>
                <w:rStyle w:val="AtleticoMED"/>
                <w:color w:val="000000"/>
                <w:szCs w:val="20"/>
              </w:rPr>
              <w:t>UG</w:t>
            </w:r>
          </w:p>
        </w:tc>
        <w:tc>
          <w:tcPr>
            <w:tcW w:w="1520" w:type="dxa"/>
            <w:hideMark/>
          </w:tcPr>
          <w:p w14:paraId="35D2DF7B" w14:textId="6FA8CF65" w:rsidR="009E5D87" w:rsidRPr="009E5D87" w:rsidRDefault="009E5D87" w:rsidP="009E5D87">
            <w:pPr>
              <w:rPr>
                <w:rFonts w:cs="Arial"/>
                <w:szCs w:val="20"/>
              </w:rPr>
            </w:pPr>
          </w:p>
        </w:tc>
        <w:tc>
          <w:tcPr>
            <w:tcW w:w="2773" w:type="dxa"/>
          </w:tcPr>
          <w:p w14:paraId="4AFEF63A" w14:textId="3A295B10" w:rsidR="009E5D87" w:rsidRPr="009E5D87" w:rsidRDefault="009E5D87" w:rsidP="009E5D87">
            <w:pPr>
              <w:rPr>
                <w:rFonts w:cs="Arial"/>
                <w:szCs w:val="20"/>
              </w:rPr>
            </w:pPr>
            <w:r w:rsidRPr="009E5D87">
              <w:rPr>
                <w:rStyle w:val="AtleticoMED"/>
                <w:color w:val="000000"/>
                <w:szCs w:val="20"/>
              </w:rPr>
              <w:t>GAS_UG_ALL_1Y_STMT2</w:t>
            </w:r>
          </w:p>
        </w:tc>
        <w:tc>
          <w:tcPr>
            <w:tcW w:w="5346" w:type="dxa"/>
          </w:tcPr>
          <w:p w14:paraId="29FA4AA0" w14:textId="5F975AF0" w:rsidR="009E5D87" w:rsidRPr="009E5D87" w:rsidRDefault="009E5D87" w:rsidP="009E5D87">
            <w:pPr>
              <w:rPr>
                <w:rFonts w:cs="Arial"/>
                <w:szCs w:val="20"/>
              </w:rPr>
            </w:pPr>
            <w:r w:rsidRPr="009E5D87">
              <w:rPr>
                <w:rStyle w:val="AtleticoMED"/>
                <w:color w:val="000000"/>
                <w:szCs w:val="20"/>
              </w:rPr>
              <w:t>Graduates average ratings of their attributes in short-term and medium-term employment 2017–2020 (%) – undergraduate</w:t>
            </w:r>
          </w:p>
        </w:tc>
      </w:tr>
      <w:tr w:rsidR="009E5D87" w:rsidRPr="00701BDF" w14:paraId="492D1191" w14:textId="020DA269" w:rsidTr="009E5D87">
        <w:tc>
          <w:tcPr>
            <w:tcW w:w="1555" w:type="dxa"/>
            <w:noWrap/>
            <w:hideMark/>
          </w:tcPr>
          <w:p w14:paraId="6B4E31C4" w14:textId="2F676F11" w:rsidR="009E5D87" w:rsidRPr="009E5D87" w:rsidRDefault="009E5D87" w:rsidP="009E5D87">
            <w:pPr>
              <w:rPr>
                <w:rFonts w:cs="Arial"/>
                <w:szCs w:val="20"/>
              </w:rPr>
            </w:pPr>
            <w:r w:rsidRPr="009E5D87">
              <w:rPr>
                <w:rStyle w:val="AtleticoMED"/>
                <w:color w:val="000000"/>
                <w:szCs w:val="20"/>
              </w:rPr>
              <w:t>PGC</w:t>
            </w:r>
          </w:p>
        </w:tc>
        <w:tc>
          <w:tcPr>
            <w:tcW w:w="1520" w:type="dxa"/>
            <w:hideMark/>
          </w:tcPr>
          <w:p w14:paraId="31D811BB" w14:textId="2E1C9E1E" w:rsidR="009E5D87" w:rsidRPr="009E5D87" w:rsidRDefault="009E5D87" w:rsidP="009E5D87">
            <w:pPr>
              <w:rPr>
                <w:rFonts w:cs="Arial"/>
                <w:szCs w:val="20"/>
              </w:rPr>
            </w:pPr>
          </w:p>
        </w:tc>
        <w:tc>
          <w:tcPr>
            <w:tcW w:w="2773" w:type="dxa"/>
          </w:tcPr>
          <w:p w14:paraId="4CD8DDFB" w14:textId="1AEAAE8E" w:rsidR="009E5D87" w:rsidRPr="009E5D87" w:rsidRDefault="009E5D87" w:rsidP="009E5D87">
            <w:pPr>
              <w:rPr>
                <w:rFonts w:cs="Arial"/>
                <w:szCs w:val="20"/>
              </w:rPr>
            </w:pPr>
            <w:r w:rsidRPr="009E5D87">
              <w:rPr>
                <w:rStyle w:val="AtleticoMED"/>
                <w:color w:val="000000"/>
                <w:szCs w:val="20"/>
              </w:rPr>
              <w:t>GAS_PGC_ALL_1Y_STMT2</w:t>
            </w:r>
          </w:p>
        </w:tc>
        <w:tc>
          <w:tcPr>
            <w:tcW w:w="5346" w:type="dxa"/>
          </w:tcPr>
          <w:p w14:paraId="601C5828" w14:textId="38374644" w:rsidR="009E5D87" w:rsidRPr="009E5D87" w:rsidRDefault="009E5D87" w:rsidP="009E5D87">
            <w:pPr>
              <w:rPr>
                <w:rFonts w:cs="Arial"/>
                <w:szCs w:val="20"/>
              </w:rPr>
            </w:pPr>
            <w:r w:rsidRPr="009E5D87">
              <w:rPr>
                <w:rStyle w:val="AtleticoMED"/>
                <w:color w:val="000000"/>
                <w:szCs w:val="20"/>
              </w:rPr>
              <w:t>Graduates average ratings of their attributes in short-term and medium-term employment 2017–2020 (%) – postgraduate coursework</w:t>
            </w:r>
          </w:p>
        </w:tc>
      </w:tr>
      <w:tr w:rsidR="009E5D87" w:rsidRPr="00701BDF" w14:paraId="184F3872" w14:textId="3A6ED159" w:rsidTr="009E5D87">
        <w:tc>
          <w:tcPr>
            <w:tcW w:w="1555" w:type="dxa"/>
            <w:noWrap/>
            <w:hideMark/>
          </w:tcPr>
          <w:p w14:paraId="6107D153" w14:textId="0B29F17F" w:rsidR="009E5D87" w:rsidRPr="009E5D87" w:rsidRDefault="009E5D87" w:rsidP="009E5D87">
            <w:pPr>
              <w:rPr>
                <w:rFonts w:cs="Arial"/>
                <w:szCs w:val="20"/>
              </w:rPr>
            </w:pPr>
            <w:r w:rsidRPr="009E5D87">
              <w:rPr>
                <w:rStyle w:val="AtleticoMED"/>
                <w:color w:val="000000"/>
                <w:szCs w:val="20"/>
              </w:rPr>
              <w:lastRenderedPageBreak/>
              <w:t>PGR</w:t>
            </w:r>
          </w:p>
        </w:tc>
        <w:tc>
          <w:tcPr>
            <w:tcW w:w="1520" w:type="dxa"/>
            <w:hideMark/>
          </w:tcPr>
          <w:p w14:paraId="03F63B57" w14:textId="63225A4B" w:rsidR="009E5D87" w:rsidRPr="009E5D87" w:rsidRDefault="009E5D87" w:rsidP="009E5D87">
            <w:pPr>
              <w:rPr>
                <w:rFonts w:cs="Arial"/>
                <w:szCs w:val="20"/>
              </w:rPr>
            </w:pPr>
          </w:p>
        </w:tc>
        <w:tc>
          <w:tcPr>
            <w:tcW w:w="2773" w:type="dxa"/>
          </w:tcPr>
          <w:p w14:paraId="4CE62A16" w14:textId="37EEE230" w:rsidR="009E5D87" w:rsidRPr="009E5D87" w:rsidRDefault="009E5D87" w:rsidP="009E5D87">
            <w:pPr>
              <w:rPr>
                <w:rFonts w:cs="Arial"/>
                <w:szCs w:val="20"/>
              </w:rPr>
            </w:pPr>
            <w:r w:rsidRPr="009E5D87">
              <w:rPr>
                <w:rStyle w:val="AtleticoMED"/>
                <w:color w:val="000000"/>
                <w:szCs w:val="20"/>
              </w:rPr>
              <w:t>GAS_PGR_ALL_1Y_STMT2</w:t>
            </w:r>
          </w:p>
        </w:tc>
        <w:tc>
          <w:tcPr>
            <w:tcW w:w="5346" w:type="dxa"/>
          </w:tcPr>
          <w:p w14:paraId="48621381" w14:textId="62681757" w:rsidR="009E5D87" w:rsidRPr="009E5D87" w:rsidRDefault="009E5D87" w:rsidP="009E5D87">
            <w:pPr>
              <w:rPr>
                <w:rFonts w:cs="Arial"/>
                <w:szCs w:val="20"/>
              </w:rPr>
            </w:pPr>
            <w:r w:rsidRPr="009E5D87">
              <w:rPr>
                <w:rStyle w:val="AtleticoMED"/>
                <w:color w:val="000000"/>
                <w:szCs w:val="20"/>
              </w:rPr>
              <w:t>Graduates average ratings of their attributes in short-term and medium-term employment 2017–2020 (%) – postgraduate research</w:t>
            </w:r>
          </w:p>
        </w:tc>
      </w:tr>
      <w:tr w:rsidR="009E5D87" w:rsidRPr="00701BDF" w14:paraId="4F301F0E" w14:textId="75932356" w:rsidTr="009E5D87">
        <w:tc>
          <w:tcPr>
            <w:tcW w:w="1555" w:type="dxa"/>
            <w:noWrap/>
            <w:hideMark/>
          </w:tcPr>
          <w:p w14:paraId="4618FB79" w14:textId="10EF4CF6" w:rsidR="009E5D87" w:rsidRPr="009E5D87" w:rsidRDefault="009E5D87" w:rsidP="009E5D87">
            <w:pPr>
              <w:rPr>
                <w:rFonts w:cs="Arial"/>
                <w:szCs w:val="20"/>
              </w:rPr>
            </w:pPr>
            <w:r w:rsidRPr="009E5D87">
              <w:rPr>
                <w:rStyle w:val="AtleticoMED"/>
                <w:color w:val="000000"/>
                <w:szCs w:val="20"/>
              </w:rPr>
              <w:t>UG</w:t>
            </w:r>
          </w:p>
        </w:tc>
        <w:tc>
          <w:tcPr>
            <w:tcW w:w="1520" w:type="dxa"/>
            <w:hideMark/>
          </w:tcPr>
          <w:p w14:paraId="47742EB1" w14:textId="47682846" w:rsidR="009E5D87" w:rsidRPr="009E5D87" w:rsidRDefault="009E5D87" w:rsidP="009E5D87">
            <w:pPr>
              <w:rPr>
                <w:rFonts w:cs="Arial"/>
                <w:szCs w:val="20"/>
              </w:rPr>
            </w:pPr>
          </w:p>
        </w:tc>
        <w:tc>
          <w:tcPr>
            <w:tcW w:w="2773" w:type="dxa"/>
          </w:tcPr>
          <w:p w14:paraId="7A077F20" w14:textId="01DDD409" w:rsidR="009E5D87" w:rsidRPr="009E5D87" w:rsidRDefault="009E5D87" w:rsidP="009E5D87">
            <w:pPr>
              <w:rPr>
                <w:rFonts w:cs="Arial"/>
                <w:szCs w:val="20"/>
              </w:rPr>
            </w:pPr>
            <w:r w:rsidRPr="009E5D87">
              <w:rPr>
                <w:rStyle w:val="AtleticoMED"/>
                <w:color w:val="000000"/>
                <w:szCs w:val="20"/>
              </w:rPr>
              <w:t>GAS_UG_ALL_1Y_AREA</w:t>
            </w:r>
          </w:p>
        </w:tc>
        <w:tc>
          <w:tcPr>
            <w:tcW w:w="5346" w:type="dxa"/>
          </w:tcPr>
          <w:p w14:paraId="28BF9487" w14:textId="361BFF23" w:rsidR="009E5D87" w:rsidRPr="009E5D87" w:rsidRDefault="009E5D87" w:rsidP="009E5D87">
            <w:pPr>
              <w:rPr>
                <w:rFonts w:cs="Arial"/>
                <w:szCs w:val="20"/>
              </w:rPr>
            </w:pPr>
            <w:r w:rsidRPr="009E5D87">
              <w:rPr>
                <w:rStyle w:val="AtleticoMED"/>
                <w:color w:val="000000"/>
                <w:szCs w:val="20"/>
              </w:rPr>
              <w:t>Graduates average ratings of their attributes (%) by study area – undergraduate</w:t>
            </w:r>
          </w:p>
        </w:tc>
      </w:tr>
      <w:tr w:rsidR="009E5D87" w:rsidRPr="00701BDF" w14:paraId="6B8F126E" w14:textId="58B1C34D" w:rsidTr="009E5D87">
        <w:tc>
          <w:tcPr>
            <w:tcW w:w="1555" w:type="dxa"/>
            <w:noWrap/>
            <w:hideMark/>
          </w:tcPr>
          <w:p w14:paraId="0424455D" w14:textId="0918988A" w:rsidR="009E5D87" w:rsidRPr="009E5D87" w:rsidRDefault="009E5D87" w:rsidP="009E5D87">
            <w:pPr>
              <w:rPr>
                <w:rFonts w:cs="Arial"/>
                <w:szCs w:val="20"/>
              </w:rPr>
            </w:pPr>
            <w:r w:rsidRPr="009E5D87">
              <w:rPr>
                <w:rStyle w:val="AtleticoMED"/>
                <w:color w:val="000000"/>
                <w:szCs w:val="20"/>
              </w:rPr>
              <w:t>PGC</w:t>
            </w:r>
          </w:p>
        </w:tc>
        <w:tc>
          <w:tcPr>
            <w:tcW w:w="1520" w:type="dxa"/>
            <w:hideMark/>
          </w:tcPr>
          <w:p w14:paraId="7E85BC20" w14:textId="0FA0A00E" w:rsidR="009E5D87" w:rsidRPr="009E5D87" w:rsidRDefault="009E5D87" w:rsidP="009E5D87">
            <w:pPr>
              <w:rPr>
                <w:rFonts w:cs="Arial"/>
                <w:szCs w:val="20"/>
              </w:rPr>
            </w:pPr>
          </w:p>
        </w:tc>
        <w:tc>
          <w:tcPr>
            <w:tcW w:w="2773" w:type="dxa"/>
          </w:tcPr>
          <w:p w14:paraId="2BFB48E7" w14:textId="2028FC39" w:rsidR="009E5D87" w:rsidRPr="009E5D87" w:rsidRDefault="009E5D87" w:rsidP="009E5D87">
            <w:pPr>
              <w:rPr>
                <w:rFonts w:cs="Arial"/>
                <w:szCs w:val="20"/>
              </w:rPr>
            </w:pPr>
            <w:r w:rsidRPr="009E5D87">
              <w:rPr>
                <w:rStyle w:val="AtleticoMED"/>
                <w:color w:val="000000"/>
                <w:szCs w:val="20"/>
              </w:rPr>
              <w:t>GAS_PGC_ALL_1Y_AREA</w:t>
            </w:r>
          </w:p>
        </w:tc>
        <w:tc>
          <w:tcPr>
            <w:tcW w:w="5346" w:type="dxa"/>
          </w:tcPr>
          <w:p w14:paraId="369E4D05" w14:textId="5F60E6F4" w:rsidR="009E5D87" w:rsidRPr="009E5D87" w:rsidRDefault="009E5D87" w:rsidP="009E5D87">
            <w:pPr>
              <w:rPr>
                <w:rFonts w:cs="Arial"/>
                <w:szCs w:val="20"/>
              </w:rPr>
            </w:pPr>
            <w:r w:rsidRPr="009E5D87">
              <w:rPr>
                <w:rStyle w:val="AtleticoMED"/>
                <w:color w:val="000000"/>
                <w:szCs w:val="20"/>
              </w:rPr>
              <w:t>Graduates average ratings of their attributes (%) by study area – postgraduate coursework</w:t>
            </w:r>
          </w:p>
        </w:tc>
      </w:tr>
    </w:tbl>
    <w:p w14:paraId="2F2E7B69" w14:textId="03FAA600" w:rsidR="00D03BBF" w:rsidRDefault="00D03BBF" w:rsidP="005B08B9">
      <w:pPr>
        <w:rPr>
          <w:lang w:val="en-GB"/>
        </w:rPr>
      </w:pPr>
    </w:p>
    <w:p w14:paraId="33FF5DBC" w14:textId="49A5ED59" w:rsidR="009E5D87" w:rsidRDefault="009E5D87" w:rsidP="009E5D87">
      <w:pPr>
        <w:pStyle w:val="Heading2"/>
        <w:rPr>
          <w:lang w:val="en-GB"/>
        </w:rPr>
      </w:pPr>
      <w:r w:rsidRPr="008A2E23">
        <w:rPr>
          <w:lang w:val="en-GB"/>
        </w:rPr>
        <w:t>List</w:t>
      </w:r>
      <w:r>
        <w:rPr>
          <w:lang w:val="en-GB"/>
        </w:rPr>
        <w:t xml:space="preserve"> </w:t>
      </w:r>
      <w:r w:rsidRPr="008A2E23">
        <w:rPr>
          <w:lang w:val="en-GB"/>
        </w:rPr>
        <w:t>of</w:t>
      </w:r>
      <w:r>
        <w:rPr>
          <w:lang w:val="en-GB"/>
        </w:rPr>
        <w:t xml:space="preserve"> </w:t>
      </w:r>
      <w:r w:rsidRPr="008A2E23">
        <w:rPr>
          <w:lang w:val="en-GB"/>
        </w:rPr>
        <w:t>National</w:t>
      </w:r>
      <w:r>
        <w:rPr>
          <w:lang w:val="en-GB"/>
        </w:rPr>
        <w:t xml:space="preserve"> </w:t>
      </w:r>
      <w:r w:rsidRPr="008A2E23">
        <w:rPr>
          <w:lang w:val="en-GB"/>
        </w:rPr>
        <w:t>Report</w:t>
      </w:r>
      <w:r>
        <w:rPr>
          <w:lang w:val="en-GB"/>
        </w:rPr>
        <w:t xml:space="preserve"> </w:t>
      </w:r>
      <w:r w:rsidRPr="008A2E23">
        <w:rPr>
          <w:lang w:val="en-GB"/>
        </w:rPr>
        <w:t>and</w:t>
      </w:r>
      <w:r>
        <w:rPr>
          <w:lang w:val="en-GB"/>
        </w:rPr>
        <w:t xml:space="preserve"> </w:t>
      </w:r>
      <w:r w:rsidRPr="008A2E23">
        <w:rPr>
          <w:lang w:val="en-GB"/>
        </w:rPr>
        <w:t>associated</w:t>
      </w:r>
      <w:r>
        <w:rPr>
          <w:lang w:val="en-GB"/>
        </w:rPr>
        <w:t xml:space="preserve"> figures</w:t>
      </w:r>
    </w:p>
    <w:p w14:paraId="7D8F4592" w14:textId="7C6CF4DC" w:rsidR="00081D02" w:rsidRDefault="00081D02" w:rsidP="00081D02">
      <w:pPr>
        <w:rPr>
          <w:lang w:val="en-GB"/>
        </w:rPr>
      </w:pPr>
    </w:p>
    <w:tbl>
      <w:tblPr>
        <w:tblStyle w:val="TableGridLight"/>
        <w:tblW w:w="11194" w:type="dxa"/>
        <w:tblLook w:val="04A0" w:firstRow="1" w:lastRow="0" w:firstColumn="1" w:lastColumn="0" w:noHBand="0" w:noVBand="1"/>
      </w:tblPr>
      <w:tblGrid>
        <w:gridCol w:w="1555"/>
        <w:gridCol w:w="1634"/>
        <w:gridCol w:w="2962"/>
        <w:gridCol w:w="5043"/>
      </w:tblGrid>
      <w:tr w:rsidR="00081D02" w:rsidRPr="00701BDF" w14:paraId="76556CFB" w14:textId="77777777" w:rsidTr="00081D02">
        <w:trPr>
          <w:tblHeader/>
        </w:trPr>
        <w:tc>
          <w:tcPr>
            <w:tcW w:w="1555" w:type="dxa"/>
            <w:noWrap/>
          </w:tcPr>
          <w:p w14:paraId="7C1EBF8A" w14:textId="77777777" w:rsidR="00081D02" w:rsidRPr="009E5D87" w:rsidRDefault="00081D02" w:rsidP="004B67AD">
            <w:pPr>
              <w:rPr>
                <w:rFonts w:cs="Arial"/>
                <w:b/>
                <w:bCs/>
                <w:iCs/>
                <w:szCs w:val="20"/>
              </w:rPr>
            </w:pPr>
            <w:r w:rsidRPr="009E5D87">
              <w:rPr>
                <w:rStyle w:val="AtleticoMED"/>
                <w:b/>
                <w:bCs/>
              </w:rPr>
              <w:t>Course level</w:t>
            </w:r>
          </w:p>
        </w:tc>
        <w:tc>
          <w:tcPr>
            <w:tcW w:w="1668" w:type="dxa"/>
          </w:tcPr>
          <w:p w14:paraId="42A711A3" w14:textId="662D715D" w:rsidR="00081D02" w:rsidRPr="009E5D87" w:rsidRDefault="00081D02" w:rsidP="004B67AD">
            <w:pPr>
              <w:rPr>
                <w:rFonts w:cs="Arial"/>
                <w:b/>
                <w:bCs/>
                <w:szCs w:val="20"/>
              </w:rPr>
            </w:pPr>
            <w:r w:rsidRPr="009E5D87">
              <w:rPr>
                <w:rStyle w:val="AtleticoMED"/>
                <w:b/>
                <w:bCs/>
              </w:rPr>
              <w:t xml:space="preserve">Report </w:t>
            </w:r>
            <w:r>
              <w:rPr>
                <w:rStyle w:val="AtleticoMED"/>
                <w:b/>
                <w:bCs/>
              </w:rPr>
              <w:t>Figure</w:t>
            </w:r>
          </w:p>
        </w:tc>
        <w:tc>
          <w:tcPr>
            <w:tcW w:w="2773" w:type="dxa"/>
          </w:tcPr>
          <w:p w14:paraId="1E5C6179" w14:textId="77777777" w:rsidR="00081D02" w:rsidRPr="009E5D87" w:rsidRDefault="00081D02" w:rsidP="004B67AD">
            <w:pPr>
              <w:rPr>
                <w:rFonts w:eastAsia="Times New Roman" w:cs="Arial"/>
                <w:b/>
                <w:bCs/>
                <w:szCs w:val="20"/>
                <w:lang w:val="en-AU" w:eastAsia="en-AU"/>
              </w:rPr>
            </w:pPr>
            <w:r w:rsidRPr="009E5D87">
              <w:rPr>
                <w:rStyle w:val="AtleticoMED"/>
                <w:b/>
                <w:bCs/>
              </w:rPr>
              <w:t>Sheet name</w:t>
            </w:r>
          </w:p>
        </w:tc>
        <w:tc>
          <w:tcPr>
            <w:tcW w:w="5198" w:type="dxa"/>
          </w:tcPr>
          <w:p w14:paraId="59142ED4" w14:textId="1828FCA9" w:rsidR="00081D02" w:rsidRPr="009E5D87" w:rsidRDefault="00081D02" w:rsidP="004B67AD">
            <w:pPr>
              <w:rPr>
                <w:rFonts w:eastAsia="Times New Roman" w:cs="Arial"/>
                <w:b/>
                <w:bCs/>
                <w:szCs w:val="20"/>
                <w:lang w:val="en-AU" w:eastAsia="en-AU"/>
              </w:rPr>
            </w:pPr>
            <w:r>
              <w:rPr>
                <w:rStyle w:val="AtleticoMED"/>
                <w:b/>
                <w:bCs/>
              </w:rPr>
              <w:t>Figure</w:t>
            </w:r>
            <w:r w:rsidRPr="009E5D87">
              <w:rPr>
                <w:rStyle w:val="AtleticoMED"/>
                <w:b/>
                <w:bCs/>
              </w:rPr>
              <w:t xml:space="preserve"> title</w:t>
            </w:r>
          </w:p>
        </w:tc>
      </w:tr>
      <w:tr w:rsidR="00081D02" w:rsidRPr="00701BDF" w14:paraId="6D267F9F" w14:textId="77777777" w:rsidTr="00081D02">
        <w:tc>
          <w:tcPr>
            <w:tcW w:w="1555" w:type="dxa"/>
            <w:noWrap/>
            <w:hideMark/>
          </w:tcPr>
          <w:p w14:paraId="4642BD96" w14:textId="57DEFF3D" w:rsidR="00081D02" w:rsidRPr="009E5D87" w:rsidRDefault="00081D02" w:rsidP="00081D02">
            <w:pPr>
              <w:rPr>
                <w:rFonts w:cs="Arial"/>
                <w:szCs w:val="20"/>
              </w:rPr>
            </w:pPr>
            <w:r>
              <w:rPr>
                <w:rStyle w:val="AtleticoMED"/>
              </w:rPr>
              <w:t>UG</w:t>
            </w:r>
          </w:p>
        </w:tc>
        <w:tc>
          <w:tcPr>
            <w:tcW w:w="1668" w:type="dxa"/>
            <w:hideMark/>
          </w:tcPr>
          <w:p w14:paraId="09700C9F" w14:textId="20F2BE60" w:rsidR="00081D02" w:rsidRPr="009E5D87" w:rsidRDefault="00081D02" w:rsidP="00081D02">
            <w:pPr>
              <w:rPr>
                <w:rFonts w:cs="Arial"/>
                <w:szCs w:val="20"/>
              </w:rPr>
            </w:pPr>
            <w:r>
              <w:rPr>
                <w:rStyle w:val="AtleticoMED"/>
              </w:rPr>
              <w:t>Figure 1</w:t>
            </w:r>
          </w:p>
        </w:tc>
        <w:tc>
          <w:tcPr>
            <w:tcW w:w="2773" w:type="dxa"/>
          </w:tcPr>
          <w:p w14:paraId="2AA0DD2B" w14:textId="50041B03" w:rsidR="00081D02" w:rsidRPr="009E5D87" w:rsidRDefault="00081D02" w:rsidP="00081D02">
            <w:pPr>
              <w:rPr>
                <w:rFonts w:cs="Arial"/>
                <w:szCs w:val="20"/>
              </w:rPr>
            </w:pPr>
            <w:r>
              <w:rPr>
                <w:rStyle w:val="AtleticoMED"/>
              </w:rPr>
              <w:t>FTE_UG_UNI_1Y_INST_FIG</w:t>
            </w:r>
          </w:p>
        </w:tc>
        <w:tc>
          <w:tcPr>
            <w:tcW w:w="5198" w:type="dxa"/>
          </w:tcPr>
          <w:p w14:paraId="7851974E" w14:textId="6B7A8857" w:rsidR="00081D02" w:rsidRPr="009E5D87" w:rsidRDefault="00081D02" w:rsidP="00081D02">
            <w:pPr>
              <w:rPr>
                <w:rFonts w:cs="Arial"/>
                <w:szCs w:val="20"/>
              </w:rPr>
            </w:pPr>
            <w:r>
              <w:rPr>
                <w:rStyle w:val="AtleticoMED"/>
              </w:rPr>
              <w:t>Undergraduate medium-term full-time employment rate by university, 2020 (%)</w:t>
            </w:r>
          </w:p>
        </w:tc>
      </w:tr>
      <w:tr w:rsidR="00081D02" w:rsidRPr="00701BDF" w14:paraId="145FA7BD" w14:textId="77777777" w:rsidTr="00081D02">
        <w:tc>
          <w:tcPr>
            <w:tcW w:w="1555" w:type="dxa"/>
            <w:noWrap/>
            <w:hideMark/>
          </w:tcPr>
          <w:p w14:paraId="78FAF35D" w14:textId="231AFDF2" w:rsidR="00081D02" w:rsidRPr="009E5D87" w:rsidRDefault="00081D02" w:rsidP="00081D02">
            <w:pPr>
              <w:rPr>
                <w:rFonts w:cs="Arial"/>
                <w:szCs w:val="20"/>
              </w:rPr>
            </w:pPr>
            <w:r>
              <w:rPr>
                <w:rStyle w:val="AtleticoMED"/>
              </w:rPr>
              <w:t>UG</w:t>
            </w:r>
          </w:p>
        </w:tc>
        <w:tc>
          <w:tcPr>
            <w:tcW w:w="1668" w:type="dxa"/>
            <w:hideMark/>
          </w:tcPr>
          <w:p w14:paraId="4E5739AF" w14:textId="77777777" w:rsidR="00081D02" w:rsidRPr="009E5D87" w:rsidRDefault="00081D02" w:rsidP="00081D02">
            <w:pPr>
              <w:rPr>
                <w:rFonts w:cs="Arial"/>
                <w:szCs w:val="20"/>
              </w:rPr>
            </w:pPr>
          </w:p>
        </w:tc>
        <w:tc>
          <w:tcPr>
            <w:tcW w:w="2773" w:type="dxa"/>
          </w:tcPr>
          <w:p w14:paraId="034CD501" w14:textId="0246B9F5" w:rsidR="00081D02" w:rsidRPr="009E5D87" w:rsidRDefault="00081D02" w:rsidP="00081D02">
            <w:pPr>
              <w:rPr>
                <w:rFonts w:cs="Arial"/>
                <w:szCs w:val="20"/>
              </w:rPr>
            </w:pPr>
            <w:r>
              <w:rPr>
                <w:rStyle w:val="AtleticoMED"/>
              </w:rPr>
              <w:t>SAL_UG_UNI_1Y_INST_FIG</w:t>
            </w:r>
          </w:p>
        </w:tc>
        <w:tc>
          <w:tcPr>
            <w:tcW w:w="5198" w:type="dxa"/>
          </w:tcPr>
          <w:p w14:paraId="35944674" w14:textId="5ADC4CFC" w:rsidR="00081D02" w:rsidRPr="009E5D87" w:rsidRDefault="00081D02" w:rsidP="00081D02">
            <w:pPr>
              <w:rPr>
                <w:rFonts w:cs="Arial"/>
                <w:szCs w:val="20"/>
              </w:rPr>
            </w:pPr>
            <w:r>
              <w:rPr>
                <w:rStyle w:val="AtleticoMED"/>
              </w:rPr>
              <w:t>Undergraduate medium-term earnings by university, 2020 ($)</w:t>
            </w:r>
          </w:p>
        </w:tc>
      </w:tr>
      <w:tr w:rsidR="00081D02" w:rsidRPr="00701BDF" w14:paraId="35411577" w14:textId="77777777" w:rsidTr="00081D02">
        <w:tc>
          <w:tcPr>
            <w:tcW w:w="1555" w:type="dxa"/>
            <w:noWrap/>
            <w:hideMark/>
          </w:tcPr>
          <w:p w14:paraId="34B2AEBD" w14:textId="2EE61C61" w:rsidR="00081D02" w:rsidRPr="009E5D87" w:rsidRDefault="00081D02" w:rsidP="00081D02">
            <w:pPr>
              <w:rPr>
                <w:rFonts w:cs="Arial"/>
                <w:szCs w:val="20"/>
              </w:rPr>
            </w:pPr>
            <w:r>
              <w:rPr>
                <w:rStyle w:val="AtleticoMED"/>
              </w:rPr>
              <w:t>UG</w:t>
            </w:r>
          </w:p>
        </w:tc>
        <w:tc>
          <w:tcPr>
            <w:tcW w:w="1668" w:type="dxa"/>
            <w:hideMark/>
          </w:tcPr>
          <w:p w14:paraId="45E66186" w14:textId="77777777" w:rsidR="00081D02" w:rsidRPr="009E5D87" w:rsidRDefault="00081D02" w:rsidP="00081D02">
            <w:pPr>
              <w:rPr>
                <w:rFonts w:cs="Arial"/>
                <w:szCs w:val="20"/>
              </w:rPr>
            </w:pPr>
          </w:p>
        </w:tc>
        <w:tc>
          <w:tcPr>
            <w:tcW w:w="2773" w:type="dxa"/>
          </w:tcPr>
          <w:p w14:paraId="32383BDB" w14:textId="1CBF52F1" w:rsidR="00081D02" w:rsidRPr="009E5D87" w:rsidRDefault="00081D02" w:rsidP="00081D02">
            <w:pPr>
              <w:rPr>
                <w:rFonts w:cs="Arial"/>
                <w:szCs w:val="20"/>
              </w:rPr>
            </w:pPr>
            <w:r>
              <w:rPr>
                <w:rStyle w:val="AtleticoMED"/>
              </w:rPr>
              <w:t>FTE_UG_UNI_3Y_INST_FIG</w:t>
            </w:r>
          </w:p>
        </w:tc>
        <w:tc>
          <w:tcPr>
            <w:tcW w:w="5198" w:type="dxa"/>
          </w:tcPr>
          <w:p w14:paraId="325D02CC" w14:textId="3D264F78" w:rsidR="00081D02" w:rsidRPr="009E5D87" w:rsidRDefault="00081D02" w:rsidP="00081D02">
            <w:pPr>
              <w:rPr>
                <w:rFonts w:cs="Arial"/>
                <w:szCs w:val="20"/>
              </w:rPr>
            </w:pPr>
            <w:r>
              <w:rPr>
                <w:rStyle w:val="AtleticoMED"/>
              </w:rPr>
              <w:t>Undergraduate medium-term full-time employment rate by university, 2018-2020 (%)</w:t>
            </w:r>
          </w:p>
        </w:tc>
      </w:tr>
      <w:tr w:rsidR="00081D02" w:rsidRPr="00701BDF" w14:paraId="48D30B8D" w14:textId="77777777" w:rsidTr="00081D02">
        <w:tc>
          <w:tcPr>
            <w:tcW w:w="1555" w:type="dxa"/>
            <w:noWrap/>
            <w:hideMark/>
          </w:tcPr>
          <w:p w14:paraId="1CE14967" w14:textId="46F3C95F" w:rsidR="00081D02" w:rsidRPr="009E5D87" w:rsidRDefault="00081D02" w:rsidP="00081D02">
            <w:pPr>
              <w:rPr>
                <w:rFonts w:cs="Arial"/>
                <w:szCs w:val="20"/>
              </w:rPr>
            </w:pPr>
            <w:r>
              <w:rPr>
                <w:rStyle w:val="AtleticoMED"/>
              </w:rPr>
              <w:t>UG</w:t>
            </w:r>
          </w:p>
        </w:tc>
        <w:tc>
          <w:tcPr>
            <w:tcW w:w="1668" w:type="dxa"/>
            <w:hideMark/>
          </w:tcPr>
          <w:p w14:paraId="09C9BFB9" w14:textId="77777777" w:rsidR="00081D02" w:rsidRPr="009E5D87" w:rsidRDefault="00081D02" w:rsidP="00081D02">
            <w:pPr>
              <w:rPr>
                <w:rFonts w:cs="Arial"/>
                <w:szCs w:val="20"/>
              </w:rPr>
            </w:pPr>
          </w:p>
        </w:tc>
        <w:tc>
          <w:tcPr>
            <w:tcW w:w="2773" w:type="dxa"/>
          </w:tcPr>
          <w:p w14:paraId="1BCCE4BD" w14:textId="23FFD1F9" w:rsidR="00081D02" w:rsidRPr="009E5D87" w:rsidRDefault="00081D02" w:rsidP="00081D02">
            <w:pPr>
              <w:rPr>
                <w:rFonts w:cs="Arial"/>
                <w:szCs w:val="20"/>
              </w:rPr>
            </w:pPr>
            <w:r>
              <w:rPr>
                <w:rStyle w:val="AtleticoMED"/>
              </w:rPr>
              <w:t>SAL_UG_UNI_3Y_INST_FIG</w:t>
            </w:r>
          </w:p>
        </w:tc>
        <w:tc>
          <w:tcPr>
            <w:tcW w:w="5198" w:type="dxa"/>
          </w:tcPr>
          <w:p w14:paraId="1E6FF9E8" w14:textId="79FB66B9" w:rsidR="00081D02" w:rsidRPr="009E5D87" w:rsidRDefault="00081D02" w:rsidP="00081D02">
            <w:pPr>
              <w:rPr>
                <w:rFonts w:cs="Arial"/>
                <w:szCs w:val="20"/>
              </w:rPr>
            </w:pPr>
            <w:r>
              <w:rPr>
                <w:rStyle w:val="AtleticoMED"/>
              </w:rPr>
              <w:t>Undergraduate medium-term earnings by university, 2018-2020 ($)</w:t>
            </w:r>
          </w:p>
        </w:tc>
      </w:tr>
      <w:tr w:rsidR="00081D02" w:rsidRPr="00701BDF" w14:paraId="18890728" w14:textId="77777777" w:rsidTr="00081D02">
        <w:tc>
          <w:tcPr>
            <w:tcW w:w="1555" w:type="dxa"/>
            <w:noWrap/>
            <w:hideMark/>
          </w:tcPr>
          <w:p w14:paraId="636F0AFE" w14:textId="00482AB9" w:rsidR="00081D02" w:rsidRPr="009E5D87" w:rsidRDefault="00081D02" w:rsidP="00081D02">
            <w:pPr>
              <w:rPr>
                <w:rFonts w:cs="Arial"/>
                <w:szCs w:val="20"/>
              </w:rPr>
            </w:pPr>
            <w:r>
              <w:rPr>
                <w:rStyle w:val="AtleticoMED"/>
              </w:rPr>
              <w:t>PGC</w:t>
            </w:r>
          </w:p>
        </w:tc>
        <w:tc>
          <w:tcPr>
            <w:tcW w:w="1668" w:type="dxa"/>
            <w:hideMark/>
          </w:tcPr>
          <w:p w14:paraId="3605AC42" w14:textId="6B9BB965" w:rsidR="00081D02" w:rsidRPr="009E5D87" w:rsidRDefault="00081D02" w:rsidP="00081D02">
            <w:pPr>
              <w:rPr>
                <w:rFonts w:cs="Arial"/>
                <w:szCs w:val="20"/>
              </w:rPr>
            </w:pPr>
            <w:r>
              <w:rPr>
                <w:rStyle w:val="AtleticoMED"/>
              </w:rPr>
              <w:t>Figure 2</w:t>
            </w:r>
          </w:p>
        </w:tc>
        <w:tc>
          <w:tcPr>
            <w:tcW w:w="2773" w:type="dxa"/>
          </w:tcPr>
          <w:p w14:paraId="12AE2EBB" w14:textId="1BEE1C1B" w:rsidR="00081D02" w:rsidRPr="009E5D87" w:rsidRDefault="00081D02" w:rsidP="00081D02">
            <w:pPr>
              <w:rPr>
                <w:rFonts w:cs="Arial"/>
                <w:szCs w:val="20"/>
              </w:rPr>
            </w:pPr>
            <w:r>
              <w:rPr>
                <w:rStyle w:val="AtleticoMED"/>
              </w:rPr>
              <w:t>FTE_PGC_UNI_1Y_INST_FIG</w:t>
            </w:r>
          </w:p>
        </w:tc>
        <w:tc>
          <w:tcPr>
            <w:tcW w:w="5198" w:type="dxa"/>
          </w:tcPr>
          <w:p w14:paraId="3F436BBD" w14:textId="0A04773D" w:rsidR="00081D02" w:rsidRPr="009E5D87" w:rsidRDefault="00081D02" w:rsidP="00081D02">
            <w:pPr>
              <w:rPr>
                <w:rFonts w:cs="Arial"/>
                <w:szCs w:val="20"/>
              </w:rPr>
            </w:pPr>
            <w:r>
              <w:rPr>
                <w:rStyle w:val="AtleticoMED"/>
              </w:rPr>
              <w:t>Postgraduate coursework medium-term full-time employment rate by university, 2020 (%)</w:t>
            </w:r>
          </w:p>
        </w:tc>
      </w:tr>
      <w:tr w:rsidR="00081D02" w:rsidRPr="00701BDF" w14:paraId="37A0BFEE" w14:textId="77777777" w:rsidTr="00081D02">
        <w:tc>
          <w:tcPr>
            <w:tcW w:w="1555" w:type="dxa"/>
            <w:noWrap/>
          </w:tcPr>
          <w:p w14:paraId="22113541" w14:textId="685F07C5" w:rsidR="00081D02" w:rsidRPr="009E5D87" w:rsidRDefault="00081D02" w:rsidP="00081D02">
            <w:pPr>
              <w:rPr>
                <w:rStyle w:val="AtleticoMED"/>
                <w:color w:val="000000"/>
                <w:szCs w:val="20"/>
              </w:rPr>
            </w:pPr>
            <w:r>
              <w:rPr>
                <w:rStyle w:val="AtleticoMED"/>
              </w:rPr>
              <w:t>PGC</w:t>
            </w:r>
          </w:p>
        </w:tc>
        <w:tc>
          <w:tcPr>
            <w:tcW w:w="1668" w:type="dxa"/>
          </w:tcPr>
          <w:p w14:paraId="0934C486" w14:textId="77777777" w:rsidR="00081D02" w:rsidRPr="009E5D87" w:rsidRDefault="00081D02" w:rsidP="00081D02">
            <w:pPr>
              <w:rPr>
                <w:rFonts w:cs="Arial"/>
                <w:szCs w:val="20"/>
              </w:rPr>
            </w:pPr>
          </w:p>
        </w:tc>
        <w:tc>
          <w:tcPr>
            <w:tcW w:w="2773" w:type="dxa"/>
          </w:tcPr>
          <w:p w14:paraId="48640E37" w14:textId="20B9FBA4" w:rsidR="00081D02" w:rsidRPr="009E5D87" w:rsidRDefault="00081D02" w:rsidP="00081D02">
            <w:pPr>
              <w:rPr>
                <w:rStyle w:val="AtleticoMED"/>
                <w:color w:val="000000"/>
                <w:szCs w:val="20"/>
              </w:rPr>
            </w:pPr>
            <w:r>
              <w:rPr>
                <w:rStyle w:val="AtleticoMED"/>
              </w:rPr>
              <w:t>SAL_PGC_UNI_1Y_INST_FIG</w:t>
            </w:r>
          </w:p>
        </w:tc>
        <w:tc>
          <w:tcPr>
            <w:tcW w:w="5198" w:type="dxa"/>
          </w:tcPr>
          <w:p w14:paraId="41821D09" w14:textId="19F78BB6" w:rsidR="00081D02" w:rsidRPr="009E5D87" w:rsidRDefault="00081D02" w:rsidP="00081D02">
            <w:pPr>
              <w:rPr>
                <w:rStyle w:val="AtleticoMED"/>
                <w:color w:val="000000"/>
                <w:szCs w:val="20"/>
              </w:rPr>
            </w:pPr>
            <w:r>
              <w:rPr>
                <w:rStyle w:val="AtleticoMED"/>
              </w:rPr>
              <w:t>Postgraduate coursework medium-term earnings by university, 2020 ($)</w:t>
            </w:r>
          </w:p>
        </w:tc>
      </w:tr>
      <w:tr w:rsidR="00081D02" w:rsidRPr="00701BDF" w14:paraId="46CCB8D8" w14:textId="77777777" w:rsidTr="00081D02">
        <w:tc>
          <w:tcPr>
            <w:tcW w:w="1555" w:type="dxa"/>
            <w:noWrap/>
          </w:tcPr>
          <w:p w14:paraId="4AB5FF28" w14:textId="48B78362" w:rsidR="00081D02" w:rsidRPr="009E5D87" w:rsidRDefault="00081D02" w:rsidP="00081D02">
            <w:pPr>
              <w:rPr>
                <w:rStyle w:val="AtleticoMED"/>
                <w:color w:val="000000"/>
                <w:szCs w:val="20"/>
              </w:rPr>
            </w:pPr>
            <w:r>
              <w:rPr>
                <w:rStyle w:val="AtleticoMED"/>
              </w:rPr>
              <w:t>PGC</w:t>
            </w:r>
          </w:p>
        </w:tc>
        <w:tc>
          <w:tcPr>
            <w:tcW w:w="1668" w:type="dxa"/>
          </w:tcPr>
          <w:p w14:paraId="430A85DC" w14:textId="77777777" w:rsidR="00081D02" w:rsidRPr="009E5D87" w:rsidRDefault="00081D02" w:rsidP="00081D02">
            <w:pPr>
              <w:rPr>
                <w:rFonts w:cs="Arial"/>
                <w:szCs w:val="20"/>
              </w:rPr>
            </w:pPr>
          </w:p>
        </w:tc>
        <w:tc>
          <w:tcPr>
            <w:tcW w:w="2773" w:type="dxa"/>
          </w:tcPr>
          <w:p w14:paraId="05BE2B15" w14:textId="43381E45" w:rsidR="00081D02" w:rsidRPr="009E5D87" w:rsidRDefault="00081D02" w:rsidP="00081D02">
            <w:pPr>
              <w:rPr>
                <w:rStyle w:val="AtleticoMED"/>
                <w:color w:val="000000"/>
                <w:szCs w:val="20"/>
              </w:rPr>
            </w:pPr>
            <w:r>
              <w:rPr>
                <w:rStyle w:val="AtleticoMED"/>
              </w:rPr>
              <w:t>FTE_PGC_UNI_3Y_INST_FIG</w:t>
            </w:r>
          </w:p>
        </w:tc>
        <w:tc>
          <w:tcPr>
            <w:tcW w:w="5198" w:type="dxa"/>
          </w:tcPr>
          <w:p w14:paraId="6B877627" w14:textId="5AEE0479" w:rsidR="00081D02" w:rsidRPr="009E5D87" w:rsidRDefault="00081D02" w:rsidP="00081D02">
            <w:pPr>
              <w:rPr>
                <w:rStyle w:val="AtleticoMED"/>
                <w:color w:val="000000"/>
                <w:szCs w:val="20"/>
              </w:rPr>
            </w:pPr>
            <w:r>
              <w:rPr>
                <w:rStyle w:val="AtleticoMED"/>
              </w:rPr>
              <w:t>Postgraduate coursework medium-term full-time employment rate by university, 2018-2020 (%)</w:t>
            </w:r>
          </w:p>
        </w:tc>
      </w:tr>
      <w:tr w:rsidR="00081D02" w:rsidRPr="00701BDF" w14:paraId="300624C1" w14:textId="77777777" w:rsidTr="00081D02">
        <w:tc>
          <w:tcPr>
            <w:tcW w:w="1555" w:type="dxa"/>
            <w:noWrap/>
          </w:tcPr>
          <w:p w14:paraId="278F2EDE" w14:textId="782E73C4" w:rsidR="00081D02" w:rsidRPr="009E5D87" w:rsidRDefault="00081D02" w:rsidP="00081D02">
            <w:pPr>
              <w:rPr>
                <w:rStyle w:val="AtleticoMED"/>
                <w:color w:val="000000"/>
                <w:szCs w:val="20"/>
              </w:rPr>
            </w:pPr>
            <w:r>
              <w:rPr>
                <w:rStyle w:val="AtleticoMED"/>
              </w:rPr>
              <w:t>PGC</w:t>
            </w:r>
          </w:p>
        </w:tc>
        <w:tc>
          <w:tcPr>
            <w:tcW w:w="1668" w:type="dxa"/>
          </w:tcPr>
          <w:p w14:paraId="3B05CC9F" w14:textId="77777777" w:rsidR="00081D02" w:rsidRPr="009E5D87" w:rsidRDefault="00081D02" w:rsidP="00081D02">
            <w:pPr>
              <w:rPr>
                <w:rFonts w:cs="Arial"/>
                <w:szCs w:val="20"/>
              </w:rPr>
            </w:pPr>
          </w:p>
        </w:tc>
        <w:tc>
          <w:tcPr>
            <w:tcW w:w="2773" w:type="dxa"/>
          </w:tcPr>
          <w:p w14:paraId="6887BEA9" w14:textId="291C0FEE" w:rsidR="00081D02" w:rsidRPr="009E5D87" w:rsidRDefault="00081D02" w:rsidP="00081D02">
            <w:pPr>
              <w:rPr>
                <w:rStyle w:val="AtleticoMED"/>
                <w:color w:val="000000"/>
                <w:szCs w:val="20"/>
              </w:rPr>
            </w:pPr>
            <w:r>
              <w:rPr>
                <w:rStyle w:val="AtleticoMED"/>
              </w:rPr>
              <w:t>SAL_PGC_UNI_3Y_INST_FIG</w:t>
            </w:r>
          </w:p>
        </w:tc>
        <w:tc>
          <w:tcPr>
            <w:tcW w:w="5198" w:type="dxa"/>
          </w:tcPr>
          <w:p w14:paraId="3AAA3D80" w14:textId="349BDC54" w:rsidR="00081D02" w:rsidRPr="009E5D87" w:rsidRDefault="00081D02" w:rsidP="00081D02">
            <w:pPr>
              <w:rPr>
                <w:rStyle w:val="AtleticoMED"/>
                <w:color w:val="000000"/>
                <w:szCs w:val="20"/>
              </w:rPr>
            </w:pPr>
            <w:r>
              <w:rPr>
                <w:rStyle w:val="AtleticoMED"/>
              </w:rPr>
              <w:t>Postgraduate coursework medium-term earnings by university, 2018-2020 ($)</w:t>
            </w:r>
          </w:p>
        </w:tc>
      </w:tr>
    </w:tbl>
    <w:p w14:paraId="7A85E373" w14:textId="7D73BD04" w:rsidR="009E5D87" w:rsidRDefault="009E5D87" w:rsidP="009E5D87">
      <w:pPr>
        <w:rPr>
          <w:lang w:val="en-GB"/>
        </w:rPr>
      </w:pPr>
    </w:p>
    <w:p w14:paraId="15D6ACFE" w14:textId="76A50439" w:rsidR="008B4EEB" w:rsidRDefault="00D03BBF" w:rsidP="008B4EEB">
      <w:pPr>
        <w:pStyle w:val="Heading1"/>
        <w:rPr>
          <w:lang w:val="en-GB"/>
        </w:rPr>
      </w:pPr>
      <w:r w:rsidRPr="002303AA">
        <w:rPr>
          <w:lang w:val="en-GB"/>
        </w:rPr>
        <w:t>Appendix</w:t>
      </w:r>
      <w:r w:rsidR="007548C7">
        <w:rPr>
          <w:lang w:val="en-GB"/>
        </w:rPr>
        <w:t xml:space="preserve"> </w:t>
      </w:r>
      <w:r>
        <w:rPr>
          <w:lang w:val="en-GB"/>
        </w:rPr>
        <w:t>6</w:t>
      </w:r>
      <w:r w:rsidR="007548C7">
        <w:rPr>
          <w:lang w:val="en-GB"/>
        </w:rPr>
        <w:t xml:space="preserve"> </w:t>
      </w:r>
      <w:r>
        <w:rPr>
          <w:lang w:val="en-GB"/>
        </w:rPr>
        <w:t>Impact</w:t>
      </w:r>
      <w:r w:rsidR="007548C7">
        <w:rPr>
          <w:lang w:val="en-GB"/>
        </w:rPr>
        <w:t xml:space="preserve"> </w:t>
      </w:r>
      <w:r>
        <w:rPr>
          <w:lang w:val="en-GB"/>
        </w:rPr>
        <w:t>of</w:t>
      </w:r>
      <w:r w:rsidR="007548C7">
        <w:rPr>
          <w:lang w:val="en-GB"/>
        </w:rPr>
        <w:t xml:space="preserve"> </w:t>
      </w:r>
      <w:r>
        <w:rPr>
          <w:lang w:val="en-GB"/>
        </w:rPr>
        <w:t>COVID</w:t>
      </w:r>
      <w:r w:rsidR="008A283B">
        <w:rPr>
          <w:lang w:val="en-GB"/>
        </w:rPr>
        <w:t>-</w:t>
      </w:r>
      <w:r>
        <w:rPr>
          <w:lang w:val="en-GB"/>
        </w:rPr>
        <w:t>19</w:t>
      </w:r>
      <w:r w:rsidR="007548C7">
        <w:rPr>
          <w:lang w:val="en-GB"/>
        </w:rPr>
        <w:t xml:space="preserve"> </w:t>
      </w:r>
      <w:r>
        <w:rPr>
          <w:lang w:val="en-GB"/>
        </w:rPr>
        <w:t>on</w:t>
      </w:r>
      <w:r w:rsidR="007548C7">
        <w:rPr>
          <w:lang w:val="en-GB"/>
        </w:rPr>
        <w:t xml:space="preserve"> </w:t>
      </w:r>
      <w:r>
        <w:rPr>
          <w:lang w:val="en-GB"/>
        </w:rPr>
        <w:t>GOS-L</w:t>
      </w:r>
      <w:r w:rsidR="007548C7">
        <w:rPr>
          <w:lang w:val="en-GB"/>
        </w:rPr>
        <w:t xml:space="preserve"> </w:t>
      </w:r>
      <w:r w:rsidR="008B4EEB">
        <w:rPr>
          <w:lang w:val="en-GB"/>
        </w:rPr>
        <w:t>undergraduate</w:t>
      </w:r>
      <w:r w:rsidR="007548C7">
        <w:rPr>
          <w:lang w:val="en-GB"/>
        </w:rPr>
        <w:t xml:space="preserve"> </w:t>
      </w:r>
      <w:r w:rsidR="008B4EEB">
        <w:rPr>
          <w:lang w:val="en-GB"/>
        </w:rPr>
        <w:t>estimates</w:t>
      </w:r>
      <w:bookmarkStart w:id="18" w:name="_Toc40888941"/>
    </w:p>
    <w:p w14:paraId="1CB8D3DA" w14:textId="2AF4BEAE" w:rsidR="008B4EEB" w:rsidRPr="008B4EEB" w:rsidRDefault="008B4EEB" w:rsidP="00AD72F8">
      <w:pPr>
        <w:pStyle w:val="Heading2"/>
      </w:pPr>
      <w:r w:rsidRPr="008B4EEB">
        <w:t>Introduction</w:t>
      </w:r>
      <w:r w:rsidR="007548C7">
        <w:t xml:space="preserve"> </w:t>
      </w:r>
      <w:r w:rsidRPr="008B4EEB">
        <w:t>and</w:t>
      </w:r>
      <w:r w:rsidR="007548C7">
        <w:t xml:space="preserve"> </w:t>
      </w:r>
      <w:r w:rsidRPr="008B4EEB">
        <w:t>methods</w:t>
      </w:r>
      <w:bookmarkEnd w:id="18"/>
    </w:p>
    <w:p w14:paraId="4510F95F" w14:textId="0B2754A5" w:rsidR="00AD72F8"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This</w:t>
      </w:r>
      <w:r w:rsidR="007548C7">
        <w:rPr>
          <w:rFonts w:eastAsia="Times New Roman" w:cs="Times New Roman"/>
          <w:szCs w:val="20"/>
          <w:lang w:val="en-AU"/>
        </w:rPr>
        <w:t xml:space="preserve"> </w:t>
      </w:r>
      <w:r w:rsidR="00AD72F8">
        <w:rPr>
          <w:rFonts w:eastAsia="Times New Roman" w:cs="Times New Roman"/>
          <w:szCs w:val="20"/>
          <w:lang w:val="en-AU"/>
        </w:rPr>
        <w:t>section of the report has been</w:t>
      </w:r>
      <w:r w:rsidR="007548C7">
        <w:rPr>
          <w:rFonts w:eastAsia="Times New Roman" w:cs="Times New Roman"/>
          <w:szCs w:val="20"/>
          <w:lang w:val="en-AU"/>
        </w:rPr>
        <w:t xml:space="preserve"> </w:t>
      </w:r>
      <w:r w:rsidRPr="008B4EEB">
        <w:rPr>
          <w:rFonts w:eastAsia="Times New Roman" w:cs="Times New Roman"/>
          <w:szCs w:val="20"/>
          <w:lang w:val="en-AU"/>
        </w:rPr>
        <w:t>prepared</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estimate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impact</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COVID-19</w:t>
      </w:r>
      <w:r w:rsidR="007548C7">
        <w:rPr>
          <w:rFonts w:eastAsia="Times New Roman" w:cs="Times New Roman"/>
          <w:szCs w:val="20"/>
          <w:lang w:val="en-AU"/>
        </w:rPr>
        <w:t xml:space="preserve"> </w:t>
      </w:r>
      <w:r w:rsidRPr="008B4EEB">
        <w:rPr>
          <w:rFonts w:eastAsia="Times New Roman" w:cs="Times New Roman"/>
          <w:szCs w:val="20"/>
          <w:lang w:val="en-AU"/>
        </w:rPr>
        <w:t>social</w:t>
      </w:r>
      <w:r w:rsidR="007548C7">
        <w:rPr>
          <w:rFonts w:eastAsia="Times New Roman" w:cs="Times New Roman"/>
          <w:szCs w:val="20"/>
          <w:lang w:val="en-AU"/>
        </w:rPr>
        <w:t xml:space="preserve"> </w:t>
      </w:r>
      <w:r w:rsidRPr="008B4EEB">
        <w:rPr>
          <w:rFonts w:eastAsia="Times New Roman" w:cs="Times New Roman"/>
          <w:szCs w:val="20"/>
          <w:lang w:val="en-AU"/>
        </w:rPr>
        <w:t>distancing</w:t>
      </w:r>
      <w:r w:rsidR="007548C7">
        <w:rPr>
          <w:rFonts w:eastAsia="Times New Roman" w:cs="Times New Roman"/>
          <w:szCs w:val="20"/>
          <w:lang w:val="en-AU"/>
        </w:rPr>
        <w:t xml:space="preserve"> </w:t>
      </w:r>
      <w:r w:rsidRPr="008B4EEB">
        <w:rPr>
          <w:rFonts w:eastAsia="Times New Roman" w:cs="Times New Roman"/>
          <w:szCs w:val="20"/>
          <w:lang w:val="en-AU"/>
        </w:rPr>
        <w:t>restrictions</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results</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those</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completed</w:t>
      </w:r>
      <w:r w:rsidR="007548C7">
        <w:rPr>
          <w:rFonts w:eastAsia="Times New Roman" w:cs="Times New Roman"/>
          <w:szCs w:val="20"/>
          <w:lang w:val="en-AU"/>
        </w:rPr>
        <w:t xml:space="preserve"> </w:t>
      </w:r>
      <w:r w:rsidRPr="008B4EEB">
        <w:rPr>
          <w:rFonts w:eastAsia="Times New Roman" w:cs="Times New Roman"/>
          <w:szCs w:val="20"/>
          <w:lang w:val="en-AU"/>
        </w:rPr>
        <w:t>undergraduate</w:t>
      </w:r>
      <w:r w:rsidR="007548C7">
        <w:rPr>
          <w:rFonts w:eastAsia="Times New Roman" w:cs="Times New Roman"/>
          <w:szCs w:val="20"/>
          <w:lang w:val="en-AU"/>
        </w:rPr>
        <w:t xml:space="preserve"> </w:t>
      </w:r>
      <w:r w:rsidRPr="008B4EEB">
        <w:rPr>
          <w:rFonts w:eastAsia="Times New Roman" w:cs="Times New Roman"/>
          <w:szCs w:val="20"/>
          <w:lang w:val="en-AU"/>
        </w:rPr>
        <w:t>degrees</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respect</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005E1FEA">
        <w:rPr>
          <w:rFonts w:eastAsia="Times New Roman" w:cs="Times New Roman"/>
          <w:szCs w:val="20"/>
          <w:lang w:val="en-AU"/>
        </w:rPr>
        <w:t xml:space="preserve">overall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Pr="008B4EEB">
        <w:rPr>
          <w:rFonts w:eastAsia="Times New Roman" w:cs="Times New Roman"/>
          <w:szCs w:val="20"/>
          <w:lang w:val="en-AU"/>
        </w:rPr>
        <w:t>participation</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income.</w:t>
      </w:r>
      <w:r w:rsidR="007548C7">
        <w:rPr>
          <w:rFonts w:eastAsia="Times New Roman" w:cs="Times New Roman"/>
          <w:szCs w:val="20"/>
          <w:lang w:val="en-AU"/>
        </w:rPr>
        <w:t xml:space="preserve"> </w:t>
      </w:r>
    </w:p>
    <w:p w14:paraId="79A422AA" w14:textId="297B0B7D" w:rsidR="008B4EEB" w:rsidRPr="008B4EEB" w:rsidRDefault="00AD72F8" w:rsidP="008B4EEB">
      <w:pPr>
        <w:spacing w:before="120" w:after="120" w:line="300" w:lineRule="auto"/>
        <w:rPr>
          <w:rFonts w:eastAsia="Times New Roman" w:cs="Times New Roman"/>
          <w:szCs w:val="20"/>
          <w:lang w:val="en-AU"/>
        </w:rPr>
      </w:pPr>
      <w:r>
        <w:rPr>
          <w:rFonts w:eastAsia="Times New Roman" w:cs="Times New Roman"/>
          <w:szCs w:val="20"/>
          <w:lang w:val="en-AU"/>
        </w:rPr>
        <w:t>There is</w:t>
      </w:r>
      <w:r w:rsidR="007548C7">
        <w:rPr>
          <w:rFonts w:eastAsia="Times New Roman" w:cs="Times New Roman"/>
          <w:szCs w:val="20"/>
          <w:lang w:val="en-AU"/>
        </w:rPr>
        <w:t xml:space="preserve"> </w:t>
      </w:r>
      <w:r w:rsidR="008B4EEB" w:rsidRPr="008B4EEB">
        <w:rPr>
          <w:rFonts w:eastAsia="Times New Roman" w:cs="Times New Roman"/>
          <w:szCs w:val="20"/>
          <w:lang w:val="en-AU"/>
        </w:rPr>
        <w:t>no</w:t>
      </w:r>
      <w:r w:rsidR="007548C7">
        <w:rPr>
          <w:rFonts w:eastAsia="Times New Roman" w:cs="Times New Roman"/>
          <w:szCs w:val="20"/>
          <w:lang w:val="en-AU"/>
        </w:rPr>
        <w:t xml:space="preserve"> </w:t>
      </w:r>
      <w:r w:rsidR="008B4EEB" w:rsidRPr="008B4EEB">
        <w:rPr>
          <w:rFonts w:eastAsia="Times New Roman" w:cs="Times New Roman"/>
          <w:szCs w:val="20"/>
          <w:lang w:val="en-AU"/>
        </w:rPr>
        <w:t>evidence</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an</w:t>
      </w:r>
      <w:r w:rsidR="00F669A5">
        <w:rPr>
          <w:rFonts w:eastAsia="Times New Roman" w:cs="Times New Roman"/>
          <w:szCs w:val="20"/>
          <w:lang w:val="en-AU"/>
        </w:rPr>
        <w:t>y statistically significant</w:t>
      </w:r>
      <w:r w:rsidR="007548C7">
        <w:rPr>
          <w:rFonts w:eastAsia="Times New Roman" w:cs="Times New Roman"/>
          <w:szCs w:val="20"/>
          <w:lang w:val="en-AU"/>
        </w:rPr>
        <w:t xml:space="preserve"> </w:t>
      </w:r>
      <w:r w:rsidR="008B4EEB" w:rsidRPr="008B4EEB">
        <w:rPr>
          <w:rFonts w:eastAsia="Times New Roman" w:cs="Times New Roman"/>
          <w:szCs w:val="20"/>
          <w:lang w:val="en-AU"/>
        </w:rPr>
        <w:t>effect</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any</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these</w:t>
      </w:r>
      <w:r w:rsidR="007548C7">
        <w:rPr>
          <w:rFonts w:eastAsia="Times New Roman" w:cs="Times New Roman"/>
          <w:szCs w:val="20"/>
          <w:lang w:val="en-AU"/>
        </w:rPr>
        <w:t xml:space="preserve"> </w:t>
      </w:r>
      <w:r w:rsidR="008B4EEB" w:rsidRPr="008B4EEB">
        <w:rPr>
          <w:rFonts w:eastAsia="Times New Roman" w:cs="Times New Roman"/>
          <w:szCs w:val="20"/>
          <w:lang w:val="en-AU"/>
        </w:rPr>
        <w:t>measures</w:t>
      </w:r>
      <w:r w:rsidR="007548C7">
        <w:rPr>
          <w:rFonts w:eastAsia="Times New Roman" w:cs="Times New Roman"/>
          <w:szCs w:val="20"/>
          <w:lang w:val="en-AU"/>
        </w:rPr>
        <w:t xml:space="preserve"> </w:t>
      </w:r>
      <w:r w:rsidR="008B4EEB" w:rsidRPr="008B4EEB">
        <w:rPr>
          <w:rFonts w:eastAsia="Times New Roman" w:cs="Times New Roman"/>
          <w:szCs w:val="20"/>
          <w:lang w:val="en-AU"/>
        </w:rPr>
        <w:t>because</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GOS-L</w:t>
      </w:r>
      <w:r w:rsidR="007548C7">
        <w:rPr>
          <w:rFonts w:eastAsia="Times New Roman" w:cs="Times New Roman"/>
          <w:szCs w:val="20"/>
          <w:lang w:val="en-AU"/>
        </w:rPr>
        <w:t xml:space="preserve"> </w:t>
      </w:r>
      <w:r w:rsidR="008B4EEB" w:rsidRPr="008B4EEB">
        <w:rPr>
          <w:rFonts w:eastAsia="Times New Roman" w:cs="Times New Roman"/>
          <w:szCs w:val="20"/>
          <w:lang w:val="en-AU"/>
        </w:rPr>
        <w:t>field</w:t>
      </w:r>
      <w:r w:rsidR="007548C7">
        <w:rPr>
          <w:rFonts w:eastAsia="Times New Roman" w:cs="Times New Roman"/>
          <w:szCs w:val="20"/>
          <w:lang w:val="en-AU"/>
        </w:rPr>
        <w:t xml:space="preserve"> </w:t>
      </w:r>
      <w:r w:rsidR="008B4EEB" w:rsidRPr="008B4EEB">
        <w:rPr>
          <w:rFonts w:eastAsia="Times New Roman" w:cs="Times New Roman"/>
          <w:szCs w:val="20"/>
          <w:lang w:val="en-AU"/>
        </w:rPr>
        <w:t>period</w:t>
      </w:r>
      <w:r w:rsidR="007548C7">
        <w:rPr>
          <w:rFonts w:eastAsia="Times New Roman" w:cs="Times New Roman"/>
          <w:szCs w:val="20"/>
          <w:lang w:val="en-AU"/>
        </w:rPr>
        <w:t xml:space="preserve"> </w:t>
      </w:r>
      <w:r w:rsidR="008B4EEB" w:rsidRPr="008B4EEB">
        <w:rPr>
          <w:rFonts w:eastAsia="Times New Roman" w:cs="Times New Roman"/>
          <w:szCs w:val="20"/>
          <w:lang w:val="en-AU"/>
        </w:rPr>
        <w:t>only</w:t>
      </w:r>
      <w:r w:rsidR="007548C7">
        <w:rPr>
          <w:rFonts w:eastAsia="Times New Roman" w:cs="Times New Roman"/>
          <w:szCs w:val="20"/>
          <w:lang w:val="en-AU"/>
        </w:rPr>
        <w:t xml:space="preserve"> </w:t>
      </w:r>
      <w:r w:rsidR="008B4EEB" w:rsidRPr="008B4EEB">
        <w:rPr>
          <w:rFonts w:eastAsia="Times New Roman" w:cs="Times New Roman"/>
          <w:szCs w:val="20"/>
          <w:lang w:val="en-AU"/>
        </w:rPr>
        <w:t>covered</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beginning</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implementation</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social</w:t>
      </w:r>
      <w:r w:rsidR="007548C7">
        <w:rPr>
          <w:rFonts w:eastAsia="Times New Roman" w:cs="Times New Roman"/>
          <w:szCs w:val="20"/>
          <w:lang w:val="en-AU"/>
        </w:rPr>
        <w:t xml:space="preserve"> </w:t>
      </w:r>
      <w:r w:rsidR="008B4EEB" w:rsidRPr="008B4EEB">
        <w:rPr>
          <w:rFonts w:eastAsia="Times New Roman" w:cs="Times New Roman"/>
          <w:szCs w:val="20"/>
          <w:lang w:val="en-AU"/>
        </w:rPr>
        <w:t>distancing</w:t>
      </w:r>
      <w:r w:rsidR="007548C7">
        <w:rPr>
          <w:rFonts w:eastAsia="Times New Roman" w:cs="Times New Roman"/>
          <w:szCs w:val="20"/>
          <w:lang w:val="en-AU"/>
        </w:rPr>
        <w:t xml:space="preserve"> </w:t>
      </w:r>
      <w:r w:rsidR="008B4EEB" w:rsidRPr="008B4EEB">
        <w:rPr>
          <w:rFonts w:eastAsia="Times New Roman" w:cs="Times New Roman"/>
          <w:szCs w:val="20"/>
          <w:lang w:val="en-AU"/>
        </w:rPr>
        <w:t>restrictions</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pre-dated</w:t>
      </w:r>
      <w:r w:rsidR="007548C7">
        <w:rPr>
          <w:rFonts w:eastAsia="Times New Roman" w:cs="Times New Roman"/>
          <w:szCs w:val="20"/>
          <w:lang w:val="en-AU"/>
        </w:rPr>
        <w:t xml:space="preserve"> </w:t>
      </w:r>
      <w:r w:rsidR="008B4EEB" w:rsidRPr="008B4EEB">
        <w:rPr>
          <w:rFonts w:eastAsia="Times New Roman" w:cs="Times New Roman"/>
          <w:szCs w:val="20"/>
          <w:lang w:val="en-AU"/>
        </w:rPr>
        <w:t>most</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economic</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Pr>
          <w:rFonts w:eastAsia="Times New Roman" w:cs="Times New Roman"/>
          <w:szCs w:val="20"/>
          <w:lang w:val="en-AU"/>
        </w:rPr>
        <w:t>Also tested was</w:t>
      </w:r>
      <w:r w:rsidR="007548C7">
        <w:rPr>
          <w:rFonts w:eastAsia="Times New Roman" w:cs="Times New Roman"/>
          <w:szCs w:val="20"/>
          <w:lang w:val="en-AU"/>
        </w:rPr>
        <w:t xml:space="preserve"> </w:t>
      </w:r>
      <w:r w:rsidR="008B4EEB" w:rsidRPr="008B4EEB">
        <w:rPr>
          <w:rFonts w:eastAsia="Times New Roman" w:cs="Times New Roman"/>
          <w:szCs w:val="20"/>
          <w:lang w:val="en-AU"/>
        </w:rPr>
        <w:t>whether</w:t>
      </w:r>
      <w:r w:rsidR="007548C7">
        <w:rPr>
          <w:rFonts w:eastAsia="Times New Roman" w:cs="Times New Roman"/>
          <w:szCs w:val="20"/>
          <w:lang w:val="en-AU"/>
        </w:rPr>
        <w:t xml:space="preserve"> </w:t>
      </w:r>
      <w:r w:rsidR="008B4EEB" w:rsidRPr="008B4EEB">
        <w:rPr>
          <w:rFonts w:eastAsia="Times New Roman" w:cs="Times New Roman"/>
          <w:szCs w:val="20"/>
          <w:lang w:val="en-AU"/>
        </w:rPr>
        <w:t>there</w:t>
      </w:r>
      <w:r w:rsidR="007548C7">
        <w:rPr>
          <w:rFonts w:eastAsia="Times New Roman" w:cs="Times New Roman"/>
          <w:szCs w:val="20"/>
          <w:lang w:val="en-AU"/>
        </w:rPr>
        <w:t xml:space="preserve"> </w:t>
      </w:r>
      <w:r w:rsidR="008B4EEB" w:rsidRPr="008B4EEB">
        <w:rPr>
          <w:rFonts w:eastAsia="Times New Roman" w:cs="Times New Roman"/>
          <w:szCs w:val="20"/>
          <w:lang w:val="en-AU"/>
        </w:rPr>
        <w:t>was</w:t>
      </w:r>
      <w:r w:rsidR="007548C7">
        <w:rPr>
          <w:rFonts w:eastAsia="Times New Roman" w:cs="Times New Roman"/>
          <w:szCs w:val="20"/>
          <w:lang w:val="en-AU"/>
        </w:rPr>
        <w:t xml:space="preserve"> </w:t>
      </w:r>
      <w:r w:rsidR="008B4EEB" w:rsidRPr="008B4EEB">
        <w:rPr>
          <w:rFonts w:eastAsia="Times New Roman" w:cs="Times New Roman"/>
          <w:szCs w:val="20"/>
          <w:lang w:val="en-AU"/>
        </w:rPr>
        <w:t>any</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hours</w:t>
      </w:r>
      <w:r w:rsidR="007548C7">
        <w:rPr>
          <w:rFonts w:eastAsia="Times New Roman" w:cs="Times New Roman"/>
          <w:szCs w:val="20"/>
          <w:lang w:val="en-AU"/>
        </w:rPr>
        <w:t xml:space="preserve"> </w:t>
      </w:r>
      <w:r w:rsidR="008B4EEB" w:rsidRPr="008B4EEB">
        <w:rPr>
          <w:rFonts w:eastAsia="Times New Roman" w:cs="Times New Roman"/>
          <w:szCs w:val="20"/>
          <w:lang w:val="en-AU"/>
        </w:rPr>
        <w:t>worked,</w:t>
      </w:r>
      <w:r w:rsidR="007548C7">
        <w:rPr>
          <w:rFonts w:eastAsia="Times New Roman" w:cs="Times New Roman"/>
          <w:szCs w:val="20"/>
          <w:lang w:val="en-AU"/>
        </w:rPr>
        <w:t xml:space="preserve"> </w:t>
      </w:r>
      <w:r w:rsidR="008B4EEB" w:rsidRPr="008B4EEB">
        <w:rPr>
          <w:rFonts w:eastAsia="Times New Roman" w:cs="Times New Roman"/>
          <w:szCs w:val="20"/>
          <w:lang w:val="en-AU"/>
        </w:rPr>
        <w:t>which</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sidR="008B4EEB" w:rsidRPr="008B4EEB">
        <w:rPr>
          <w:rFonts w:eastAsia="Times New Roman" w:cs="Times New Roman"/>
          <w:szCs w:val="20"/>
          <w:lang w:val="en-AU"/>
        </w:rPr>
        <w:t>leading</w:t>
      </w:r>
      <w:r w:rsidR="007548C7">
        <w:rPr>
          <w:rFonts w:eastAsia="Times New Roman" w:cs="Times New Roman"/>
          <w:szCs w:val="20"/>
          <w:lang w:val="en-AU"/>
        </w:rPr>
        <w:t xml:space="preserve"> </w:t>
      </w:r>
      <w:r w:rsidR="008B4EEB" w:rsidRPr="008B4EEB">
        <w:rPr>
          <w:rFonts w:eastAsia="Times New Roman" w:cs="Times New Roman"/>
          <w:szCs w:val="20"/>
          <w:lang w:val="en-AU"/>
        </w:rPr>
        <w:t>indicator</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labour</w:t>
      </w:r>
      <w:r w:rsidR="007548C7">
        <w:rPr>
          <w:rFonts w:eastAsia="Times New Roman" w:cs="Times New Roman"/>
          <w:szCs w:val="20"/>
          <w:lang w:val="en-AU"/>
        </w:rPr>
        <w:t xml:space="preserve"> </w:t>
      </w:r>
      <w:r w:rsidR="008B4EEB" w:rsidRPr="008B4EEB">
        <w:rPr>
          <w:rFonts w:eastAsia="Times New Roman" w:cs="Times New Roman"/>
          <w:szCs w:val="20"/>
          <w:lang w:val="en-AU"/>
        </w:rPr>
        <w:t>market</w:t>
      </w:r>
      <w:r w:rsidR="007548C7">
        <w:rPr>
          <w:rFonts w:eastAsia="Times New Roman" w:cs="Times New Roman"/>
          <w:szCs w:val="20"/>
          <w:lang w:val="en-AU"/>
        </w:rPr>
        <w:t xml:space="preserve"> </w:t>
      </w:r>
      <w:r w:rsidR="008B4EEB" w:rsidRPr="008B4EEB">
        <w:rPr>
          <w:rFonts w:eastAsia="Times New Roman" w:cs="Times New Roman"/>
          <w:szCs w:val="20"/>
          <w:lang w:val="en-AU"/>
        </w:rPr>
        <w:t>impacts</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major</w:t>
      </w:r>
      <w:r w:rsidR="007548C7">
        <w:rPr>
          <w:rFonts w:eastAsia="Times New Roman" w:cs="Times New Roman"/>
          <w:szCs w:val="20"/>
          <w:lang w:val="en-AU"/>
        </w:rPr>
        <w:t xml:space="preserve"> </w:t>
      </w:r>
      <w:r w:rsidR="008B4EEB" w:rsidRPr="008B4EEB">
        <w:rPr>
          <w:rFonts w:eastAsia="Times New Roman" w:cs="Times New Roman"/>
          <w:szCs w:val="20"/>
          <w:lang w:val="en-AU"/>
        </w:rPr>
        <w:t>disruption</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economy,</w:t>
      </w:r>
      <w:r w:rsidR="007548C7">
        <w:rPr>
          <w:rFonts w:eastAsia="Times New Roman" w:cs="Times New Roman"/>
          <w:szCs w:val="20"/>
          <w:lang w:val="en-AU"/>
        </w:rPr>
        <w:t xml:space="preserve"> </w:t>
      </w:r>
      <w:r w:rsidR="008B4EEB" w:rsidRPr="008B4EEB">
        <w:rPr>
          <w:rFonts w:eastAsia="Times New Roman" w:cs="Times New Roman"/>
          <w:szCs w:val="20"/>
          <w:lang w:val="en-AU"/>
        </w:rPr>
        <w:t>finding</w:t>
      </w:r>
      <w:r w:rsidR="007548C7">
        <w:rPr>
          <w:rFonts w:eastAsia="Times New Roman" w:cs="Times New Roman"/>
          <w:szCs w:val="20"/>
          <w:lang w:val="en-AU"/>
        </w:rPr>
        <w:t xml:space="preserve"> </w:t>
      </w:r>
      <w:r w:rsidR="008B4EEB" w:rsidRPr="008B4EEB">
        <w:rPr>
          <w:rFonts w:eastAsia="Times New Roman" w:cs="Times New Roman"/>
          <w:szCs w:val="20"/>
          <w:lang w:val="en-AU"/>
        </w:rPr>
        <w:t>no</w:t>
      </w:r>
      <w:r w:rsidR="007548C7">
        <w:rPr>
          <w:rFonts w:eastAsia="Times New Roman" w:cs="Times New Roman"/>
          <w:szCs w:val="20"/>
          <w:lang w:val="en-AU"/>
        </w:rPr>
        <w:t xml:space="preserve"> </w:t>
      </w:r>
      <w:r w:rsidR="008B4EEB" w:rsidRPr="008B4EEB">
        <w:rPr>
          <w:rFonts w:eastAsia="Times New Roman" w:cs="Times New Roman"/>
          <w:szCs w:val="20"/>
          <w:lang w:val="en-AU"/>
        </w:rPr>
        <w:t>evidence</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an</w:t>
      </w:r>
      <w:r w:rsidR="00F669A5">
        <w:rPr>
          <w:rFonts w:eastAsia="Times New Roman" w:cs="Times New Roman"/>
          <w:szCs w:val="20"/>
          <w:lang w:val="en-AU"/>
        </w:rPr>
        <w:t>y statistically significant</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from</w:t>
      </w:r>
      <w:r w:rsidR="007548C7">
        <w:rPr>
          <w:rFonts w:eastAsia="Times New Roman" w:cs="Times New Roman"/>
          <w:szCs w:val="20"/>
          <w:lang w:val="en-AU"/>
        </w:rPr>
        <w:t xml:space="preserve"> </w:t>
      </w:r>
      <w:r w:rsidR="008B4EEB" w:rsidRPr="008B4EEB">
        <w:rPr>
          <w:rFonts w:eastAsia="Times New Roman" w:cs="Times New Roman"/>
          <w:szCs w:val="20"/>
          <w:lang w:val="en-AU"/>
        </w:rPr>
        <w:t>COVID-19.</w:t>
      </w:r>
      <w:r w:rsidR="007548C7">
        <w:rPr>
          <w:rFonts w:eastAsia="Times New Roman" w:cs="Times New Roman"/>
          <w:szCs w:val="20"/>
          <w:lang w:val="en-AU"/>
        </w:rPr>
        <w:t xml:space="preserve"> </w:t>
      </w:r>
      <w:r w:rsidR="008B4EEB" w:rsidRPr="008B4EEB">
        <w:rPr>
          <w:rFonts w:eastAsia="Times New Roman" w:cs="Times New Roman"/>
          <w:szCs w:val="20"/>
          <w:lang w:val="en-AU"/>
        </w:rPr>
        <w:t>Had</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survey</w:t>
      </w:r>
      <w:r w:rsidR="007548C7">
        <w:rPr>
          <w:rFonts w:eastAsia="Times New Roman" w:cs="Times New Roman"/>
          <w:szCs w:val="20"/>
          <w:lang w:val="en-AU"/>
        </w:rPr>
        <w:t xml:space="preserve"> </w:t>
      </w:r>
      <w:r w:rsidR="008B4EEB" w:rsidRPr="008B4EEB">
        <w:rPr>
          <w:rFonts w:eastAsia="Times New Roman" w:cs="Times New Roman"/>
          <w:szCs w:val="20"/>
          <w:lang w:val="en-AU"/>
        </w:rPr>
        <w:t>been</w:t>
      </w:r>
      <w:r w:rsidR="007548C7">
        <w:rPr>
          <w:rFonts w:eastAsia="Times New Roman" w:cs="Times New Roman"/>
          <w:szCs w:val="20"/>
          <w:lang w:val="en-AU"/>
        </w:rPr>
        <w:t xml:space="preserve"> </w:t>
      </w:r>
      <w:r w:rsidR="008B4EEB" w:rsidRPr="008B4EEB">
        <w:rPr>
          <w:rFonts w:eastAsia="Times New Roman" w:cs="Times New Roman"/>
          <w:szCs w:val="20"/>
          <w:lang w:val="en-AU"/>
        </w:rPr>
        <w:t>released</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field</w:t>
      </w:r>
      <w:r w:rsidR="007548C7">
        <w:rPr>
          <w:rFonts w:eastAsia="Times New Roman" w:cs="Times New Roman"/>
          <w:szCs w:val="20"/>
          <w:lang w:val="en-AU"/>
        </w:rPr>
        <w:t xml:space="preserve"> </w:t>
      </w:r>
      <w:r w:rsidR="008B4EEB" w:rsidRPr="008B4EEB">
        <w:rPr>
          <w:rFonts w:eastAsia="Times New Roman" w:cs="Times New Roman"/>
          <w:szCs w:val="20"/>
          <w:lang w:val="en-AU"/>
        </w:rPr>
        <w:t>even</w:t>
      </w:r>
      <w:r w:rsidR="007548C7">
        <w:rPr>
          <w:rFonts w:eastAsia="Times New Roman" w:cs="Times New Roman"/>
          <w:szCs w:val="20"/>
          <w:lang w:val="en-AU"/>
        </w:rPr>
        <w:t xml:space="preserve"> </w:t>
      </w:r>
      <w:r w:rsidR="008B4EEB" w:rsidRPr="008B4EEB">
        <w:rPr>
          <w:rFonts w:eastAsia="Times New Roman" w:cs="Times New Roman"/>
          <w:szCs w:val="20"/>
          <w:lang w:val="en-AU"/>
        </w:rPr>
        <w:t>several</w:t>
      </w:r>
      <w:r w:rsidR="007548C7">
        <w:rPr>
          <w:rFonts w:eastAsia="Times New Roman" w:cs="Times New Roman"/>
          <w:szCs w:val="20"/>
          <w:lang w:val="en-AU"/>
        </w:rPr>
        <w:t xml:space="preserve"> </w:t>
      </w:r>
      <w:r w:rsidR="008B4EEB" w:rsidRPr="008B4EEB">
        <w:rPr>
          <w:rFonts w:eastAsia="Times New Roman" w:cs="Times New Roman"/>
          <w:szCs w:val="20"/>
          <w:lang w:val="en-AU"/>
        </w:rPr>
        <w:t>weeks</w:t>
      </w:r>
      <w:r w:rsidR="007548C7">
        <w:rPr>
          <w:rFonts w:eastAsia="Times New Roman" w:cs="Times New Roman"/>
          <w:szCs w:val="20"/>
          <w:lang w:val="en-AU"/>
        </w:rPr>
        <w:t xml:space="preserve"> </w:t>
      </w:r>
      <w:r w:rsidR="008B4EEB" w:rsidRPr="008B4EEB">
        <w:rPr>
          <w:rFonts w:eastAsia="Times New Roman" w:cs="Times New Roman"/>
          <w:szCs w:val="20"/>
          <w:lang w:val="en-AU"/>
        </w:rPr>
        <w:t>later,</w:t>
      </w:r>
      <w:r w:rsidR="007548C7">
        <w:rPr>
          <w:rFonts w:eastAsia="Times New Roman" w:cs="Times New Roman"/>
          <w:szCs w:val="20"/>
          <w:lang w:val="en-AU"/>
        </w:rPr>
        <w:t xml:space="preserve"> </w:t>
      </w:r>
      <w:r w:rsidR="008B4EEB" w:rsidRPr="008B4EEB">
        <w:rPr>
          <w:rFonts w:eastAsia="Times New Roman" w:cs="Times New Roman"/>
          <w:szCs w:val="20"/>
          <w:lang w:val="en-AU"/>
        </w:rPr>
        <w:t>it</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likely</w:t>
      </w:r>
      <w:r w:rsidR="007548C7">
        <w:rPr>
          <w:rFonts w:eastAsia="Times New Roman" w:cs="Times New Roman"/>
          <w:szCs w:val="20"/>
          <w:lang w:val="en-AU"/>
        </w:rPr>
        <w:t xml:space="preserve"> </w:t>
      </w:r>
      <w:r w:rsidR="008B4EEB" w:rsidRPr="008B4EEB">
        <w:rPr>
          <w:rFonts w:eastAsia="Times New Roman" w:cs="Times New Roman"/>
          <w:szCs w:val="20"/>
          <w:lang w:val="en-AU"/>
        </w:rPr>
        <w:t>that</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these</w:t>
      </w:r>
      <w:r w:rsidR="007548C7">
        <w:rPr>
          <w:rFonts w:eastAsia="Times New Roman" w:cs="Times New Roman"/>
          <w:szCs w:val="20"/>
          <w:lang w:val="en-AU"/>
        </w:rPr>
        <w:t xml:space="preserve"> </w:t>
      </w:r>
      <w:r w:rsidR="008B4EEB" w:rsidRPr="008B4EEB">
        <w:rPr>
          <w:rFonts w:eastAsia="Times New Roman" w:cs="Times New Roman"/>
          <w:szCs w:val="20"/>
          <w:lang w:val="en-AU"/>
        </w:rPr>
        <w:t>outcomes</w:t>
      </w:r>
      <w:r w:rsidR="007548C7">
        <w:rPr>
          <w:rFonts w:eastAsia="Times New Roman" w:cs="Times New Roman"/>
          <w:szCs w:val="20"/>
          <w:lang w:val="en-AU"/>
        </w:rPr>
        <w:t xml:space="preserve"> </w:t>
      </w:r>
      <w:r w:rsidR="008B4EEB" w:rsidRPr="008B4EEB">
        <w:rPr>
          <w:rFonts w:eastAsia="Times New Roman" w:cs="Times New Roman"/>
          <w:szCs w:val="20"/>
          <w:lang w:val="en-AU"/>
        </w:rPr>
        <w:t>would</w:t>
      </w:r>
      <w:r w:rsidR="007548C7">
        <w:rPr>
          <w:rFonts w:eastAsia="Times New Roman" w:cs="Times New Roman"/>
          <w:szCs w:val="20"/>
          <w:lang w:val="en-AU"/>
        </w:rPr>
        <w:t xml:space="preserve"> </w:t>
      </w:r>
      <w:r w:rsidR="008B4EEB" w:rsidRPr="008B4EEB">
        <w:rPr>
          <w:rFonts w:eastAsia="Times New Roman" w:cs="Times New Roman"/>
          <w:szCs w:val="20"/>
          <w:lang w:val="en-AU"/>
        </w:rPr>
        <w:t>have</w:t>
      </w:r>
      <w:r w:rsidR="007548C7">
        <w:rPr>
          <w:rFonts w:eastAsia="Times New Roman" w:cs="Times New Roman"/>
          <w:szCs w:val="20"/>
          <w:lang w:val="en-AU"/>
        </w:rPr>
        <w:t xml:space="preserve"> </w:t>
      </w:r>
      <w:r w:rsidR="008B4EEB" w:rsidRPr="008B4EEB">
        <w:rPr>
          <w:rFonts w:eastAsia="Times New Roman" w:cs="Times New Roman"/>
          <w:szCs w:val="20"/>
          <w:lang w:val="en-AU"/>
        </w:rPr>
        <w:t>been</w:t>
      </w:r>
      <w:r w:rsidR="007548C7">
        <w:rPr>
          <w:rFonts w:eastAsia="Times New Roman" w:cs="Times New Roman"/>
          <w:szCs w:val="20"/>
          <w:lang w:val="en-AU"/>
        </w:rPr>
        <w:t xml:space="preserve"> </w:t>
      </w:r>
      <w:r w:rsidR="008B4EEB" w:rsidRPr="008B4EEB">
        <w:rPr>
          <w:rFonts w:eastAsia="Times New Roman" w:cs="Times New Roman"/>
          <w:szCs w:val="20"/>
          <w:lang w:val="en-AU"/>
        </w:rPr>
        <w:t>sizeable.</w:t>
      </w:r>
      <w:r w:rsidR="007548C7">
        <w:rPr>
          <w:rFonts w:eastAsia="Times New Roman" w:cs="Times New Roman"/>
          <w:szCs w:val="20"/>
          <w:lang w:val="en-AU"/>
        </w:rPr>
        <w:t xml:space="preserve"> </w:t>
      </w:r>
      <w:r w:rsidR="008B4EEB" w:rsidRPr="008B4EEB">
        <w:rPr>
          <w:rFonts w:eastAsia="Times New Roman" w:cs="Times New Roman"/>
          <w:szCs w:val="20"/>
          <w:lang w:val="en-AU"/>
        </w:rPr>
        <w:t>Barring</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sidR="008B4EEB" w:rsidRPr="008B4EEB">
        <w:rPr>
          <w:rFonts w:eastAsia="Times New Roman" w:cs="Times New Roman"/>
          <w:szCs w:val="20"/>
          <w:lang w:val="en-AU"/>
        </w:rPr>
        <w:t>rapid</w:t>
      </w:r>
      <w:r w:rsidR="007548C7">
        <w:rPr>
          <w:rFonts w:eastAsia="Times New Roman" w:cs="Times New Roman"/>
          <w:szCs w:val="20"/>
          <w:lang w:val="en-AU"/>
        </w:rPr>
        <w:t xml:space="preserve"> </w:t>
      </w:r>
      <w:r w:rsidR="008B4EEB" w:rsidRPr="008B4EEB">
        <w:rPr>
          <w:rFonts w:eastAsia="Times New Roman" w:cs="Times New Roman"/>
          <w:szCs w:val="20"/>
          <w:lang w:val="en-AU"/>
        </w:rPr>
        <w:t>economic</w:t>
      </w:r>
      <w:r w:rsidR="007548C7">
        <w:rPr>
          <w:rFonts w:eastAsia="Times New Roman" w:cs="Times New Roman"/>
          <w:szCs w:val="20"/>
          <w:lang w:val="en-AU"/>
        </w:rPr>
        <w:t xml:space="preserve"> </w:t>
      </w:r>
      <w:r w:rsidR="008B4EEB" w:rsidRPr="008B4EEB">
        <w:rPr>
          <w:rFonts w:eastAsia="Times New Roman" w:cs="Times New Roman"/>
          <w:szCs w:val="20"/>
          <w:lang w:val="en-AU"/>
        </w:rPr>
        <w:t>recovery,</w:t>
      </w:r>
      <w:r w:rsidR="007548C7">
        <w:rPr>
          <w:rFonts w:eastAsia="Times New Roman" w:cs="Times New Roman"/>
          <w:szCs w:val="20"/>
          <w:lang w:val="en-AU"/>
        </w:rPr>
        <w:t xml:space="preserve"> </w:t>
      </w:r>
      <w:r w:rsidR="008B4EEB" w:rsidRPr="008B4EEB">
        <w:rPr>
          <w:rFonts w:eastAsia="Times New Roman" w:cs="Times New Roman"/>
          <w:szCs w:val="20"/>
          <w:lang w:val="en-AU"/>
        </w:rPr>
        <w:t>graduate</w:t>
      </w:r>
      <w:r w:rsidR="007548C7">
        <w:rPr>
          <w:rFonts w:eastAsia="Times New Roman" w:cs="Times New Roman"/>
          <w:szCs w:val="20"/>
          <w:lang w:val="en-AU"/>
        </w:rPr>
        <w:t xml:space="preserve"> </w:t>
      </w:r>
      <w:r w:rsidR="008B4EEB" w:rsidRPr="008B4EEB">
        <w:rPr>
          <w:rFonts w:eastAsia="Times New Roman" w:cs="Times New Roman"/>
          <w:szCs w:val="20"/>
          <w:lang w:val="en-AU"/>
        </w:rPr>
        <w:t>employment,</w:t>
      </w:r>
      <w:r w:rsidR="007548C7">
        <w:rPr>
          <w:rFonts w:eastAsia="Times New Roman" w:cs="Times New Roman"/>
          <w:szCs w:val="20"/>
          <w:lang w:val="en-AU"/>
        </w:rPr>
        <w:t xml:space="preserve"> </w:t>
      </w:r>
      <w:r w:rsidR="008B4EEB" w:rsidRPr="008B4EEB">
        <w:rPr>
          <w:rFonts w:eastAsia="Times New Roman" w:cs="Times New Roman"/>
          <w:szCs w:val="20"/>
          <w:lang w:val="en-AU"/>
        </w:rPr>
        <w:t>labour</w:t>
      </w:r>
      <w:r w:rsidR="007548C7">
        <w:rPr>
          <w:rFonts w:eastAsia="Times New Roman" w:cs="Times New Roman"/>
          <w:szCs w:val="20"/>
          <w:lang w:val="en-AU"/>
        </w:rPr>
        <w:t xml:space="preserve"> </w:t>
      </w:r>
      <w:r w:rsidR="008B4EEB" w:rsidRPr="008B4EEB">
        <w:rPr>
          <w:rFonts w:eastAsia="Times New Roman" w:cs="Times New Roman"/>
          <w:szCs w:val="20"/>
          <w:lang w:val="en-AU"/>
        </w:rPr>
        <w:t>force</w:t>
      </w:r>
      <w:r w:rsidR="007548C7">
        <w:rPr>
          <w:rFonts w:eastAsia="Times New Roman" w:cs="Times New Roman"/>
          <w:szCs w:val="20"/>
          <w:lang w:val="en-AU"/>
        </w:rPr>
        <w:t xml:space="preserve"> </w:t>
      </w:r>
      <w:r w:rsidR="008B4EEB" w:rsidRPr="008B4EEB">
        <w:rPr>
          <w:rFonts w:eastAsia="Times New Roman" w:cs="Times New Roman"/>
          <w:szCs w:val="20"/>
          <w:lang w:val="en-AU"/>
        </w:rPr>
        <w:t>participation</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salaries</w:t>
      </w:r>
      <w:r w:rsidR="007548C7">
        <w:rPr>
          <w:rFonts w:eastAsia="Times New Roman" w:cs="Times New Roman"/>
          <w:szCs w:val="20"/>
          <w:lang w:val="en-AU"/>
        </w:rPr>
        <w:t xml:space="preserve"> </w:t>
      </w:r>
      <w:r w:rsidR="008B4EEB" w:rsidRPr="008B4EEB">
        <w:rPr>
          <w:rFonts w:eastAsia="Times New Roman" w:cs="Times New Roman"/>
          <w:szCs w:val="20"/>
          <w:lang w:val="en-AU"/>
        </w:rPr>
        <w:t>in</w:t>
      </w:r>
      <w:r w:rsidR="007548C7">
        <w:rPr>
          <w:rFonts w:eastAsia="Times New Roman" w:cs="Times New Roman"/>
          <w:szCs w:val="20"/>
          <w:lang w:val="en-AU"/>
        </w:rPr>
        <w:t xml:space="preserve"> </w:t>
      </w:r>
      <w:r w:rsidR="008B4EEB" w:rsidRPr="008B4EEB">
        <w:rPr>
          <w:rFonts w:eastAsia="Times New Roman" w:cs="Times New Roman"/>
          <w:szCs w:val="20"/>
          <w:lang w:val="en-AU"/>
        </w:rPr>
        <w:t>2021</w:t>
      </w:r>
      <w:r w:rsidR="007548C7">
        <w:rPr>
          <w:rFonts w:eastAsia="Times New Roman" w:cs="Times New Roman"/>
          <w:szCs w:val="20"/>
          <w:lang w:val="en-AU"/>
        </w:rPr>
        <w:t xml:space="preserve"> </w:t>
      </w:r>
      <w:r w:rsidR="008B4EEB" w:rsidRPr="008B4EEB">
        <w:rPr>
          <w:rFonts w:eastAsia="Times New Roman" w:cs="Times New Roman"/>
          <w:szCs w:val="20"/>
          <w:lang w:val="en-AU"/>
        </w:rPr>
        <w:t>are</w:t>
      </w:r>
      <w:r w:rsidR="007548C7">
        <w:rPr>
          <w:rFonts w:eastAsia="Times New Roman" w:cs="Times New Roman"/>
          <w:szCs w:val="20"/>
          <w:lang w:val="en-AU"/>
        </w:rPr>
        <w:t xml:space="preserve"> </w:t>
      </w:r>
      <w:r w:rsidR="008B4EEB" w:rsidRPr="008B4EEB">
        <w:rPr>
          <w:rFonts w:eastAsia="Times New Roman" w:cs="Times New Roman"/>
          <w:szCs w:val="20"/>
          <w:lang w:val="en-AU"/>
        </w:rPr>
        <w:t>likely</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be</w:t>
      </w:r>
      <w:r w:rsidR="007548C7">
        <w:rPr>
          <w:rFonts w:eastAsia="Times New Roman" w:cs="Times New Roman"/>
          <w:szCs w:val="20"/>
          <w:lang w:val="en-AU"/>
        </w:rPr>
        <w:t xml:space="preserve"> </w:t>
      </w:r>
      <w:r w:rsidR="008B4EEB" w:rsidRPr="008B4EEB">
        <w:rPr>
          <w:rFonts w:eastAsia="Times New Roman" w:cs="Times New Roman"/>
          <w:szCs w:val="20"/>
          <w:lang w:val="en-AU"/>
        </w:rPr>
        <w:t>profoundly</w:t>
      </w:r>
      <w:r w:rsidR="007548C7">
        <w:rPr>
          <w:rFonts w:eastAsia="Times New Roman" w:cs="Times New Roman"/>
          <w:szCs w:val="20"/>
          <w:lang w:val="en-AU"/>
        </w:rPr>
        <w:t xml:space="preserve"> </w:t>
      </w:r>
      <w:r w:rsidR="008B4EEB" w:rsidRPr="008B4EEB">
        <w:rPr>
          <w:rFonts w:eastAsia="Times New Roman" w:cs="Times New Roman"/>
          <w:szCs w:val="20"/>
          <w:lang w:val="en-AU"/>
        </w:rPr>
        <w:t>impacted</w:t>
      </w:r>
      <w:r w:rsidR="007548C7">
        <w:rPr>
          <w:rFonts w:eastAsia="Times New Roman" w:cs="Times New Roman"/>
          <w:szCs w:val="20"/>
          <w:lang w:val="en-AU"/>
        </w:rPr>
        <w:t xml:space="preserve"> </w:t>
      </w:r>
      <w:r w:rsidR="008B4EEB" w:rsidRPr="008B4EEB">
        <w:rPr>
          <w:rFonts w:eastAsia="Times New Roman" w:cs="Times New Roman"/>
          <w:szCs w:val="20"/>
          <w:lang w:val="en-AU"/>
        </w:rPr>
        <w:t>by</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deep</w:t>
      </w:r>
      <w:r w:rsidR="007548C7">
        <w:rPr>
          <w:rFonts w:eastAsia="Times New Roman" w:cs="Times New Roman"/>
          <w:szCs w:val="20"/>
          <w:lang w:val="en-AU"/>
        </w:rPr>
        <w:t xml:space="preserve"> </w:t>
      </w:r>
      <w:r w:rsidR="008B4EEB" w:rsidRPr="008B4EEB">
        <w:rPr>
          <w:rFonts w:eastAsia="Times New Roman" w:cs="Times New Roman"/>
          <w:szCs w:val="20"/>
          <w:lang w:val="en-AU"/>
        </w:rPr>
        <w:t>global</w:t>
      </w:r>
      <w:r w:rsidR="007548C7">
        <w:rPr>
          <w:rFonts w:eastAsia="Times New Roman" w:cs="Times New Roman"/>
          <w:szCs w:val="20"/>
          <w:lang w:val="en-AU"/>
        </w:rPr>
        <w:t xml:space="preserve"> </w:t>
      </w:r>
      <w:r w:rsidR="008B4EEB" w:rsidRPr="008B4EEB">
        <w:rPr>
          <w:rFonts w:eastAsia="Times New Roman" w:cs="Times New Roman"/>
          <w:szCs w:val="20"/>
          <w:lang w:val="en-AU"/>
        </w:rPr>
        <w:t>recession</w:t>
      </w:r>
      <w:r w:rsidR="007548C7">
        <w:rPr>
          <w:rFonts w:eastAsia="Times New Roman" w:cs="Times New Roman"/>
          <w:szCs w:val="20"/>
          <w:lang w:val="en-AU"/>
        </w:rPr>
        <w:t xml:space="preserve"> </w:t>
      </w:r>
      <w:r w:rsidR="008B4EEB" w:rsidRPr="008B4EEB">
        <w:rPr>
          <w:rFonts w:eastAsia="Times New Roman" w:cs="Times New Roman"/>
          <w:szCs w:val="20"/>
          <w:lang w:val="en-AU"/>
        </w:rPr>
        <w:t>triggered</w:t>
      </w:r>
      <w:r w:rsidR="007548C7">
        <w:rPr>
          <w:rFonts w:eastAsia="Times New Roman" w:cs="Times New Roman"/>
          <w:szCs w:val="20"/>
          <w:lang w:val="en-AU"/>
        </w:rPr>
        <w:t xml:space="preserve"> </w:t>
      </w:r>
      <w:r w:rsidR="008B4EEB" w:rsidRPr="008B4EEB">
        <w:rPr>
          <w:rFonts w:eastAsia="Times New Roman" w:cs="Times New Roman"/>
          <w:szCs w:val="20"/>
          <w:lang w:val="en-AU"/>
        </w:rPr>
        <w:t>by</w:t>
      </w:r>
      <w:r w:rsidR="007548C7">
        <w:rPr>
          <w:rFonts w:eastAsia="Times New Roman" w:cs="Times New Roman"/>
          <w:szCs w:val="20"/>
          <w:lang w:val="en-AU"/>
        </w:rPr>
        <w:t xml:space="preserve"> </w:t>
      </w:r>
      <w:r w:rsidR="008B4EEB" w:rsidRPr="008B4EEB">
        <w:rPr>
          <w:rFonts w:eastAsia="Times New Roman" w:cs="Times New Roman"/>
          <w:szCs w:val="20"/>
          <w:lang w:val="en-AU"/>
        </w:rPr>
        <w:t>COVID-19.</w:t>
      </w:r>
    </w:p>
    <w:p w14:paraId="28D2D71C" w14:textId="62764BD7" w:rsidR="008B4EEB" w:rsidRPr="008B4EEB" w:rsidRDefault="008B4EEB" w:rsidP="008B4EEB">
      <w:pPr>
        <w:pStyle w:val="Heading2"/>
        <w:rPr>
          <w:lang w:val="en-AU"/>
        </w:rPr>
      </w:pPr>
      <w:bookmarkStart w:id="19" w:name="_Toc40888942"/>
      <w:r w:rsidRPr="008B4EEB">
        <w:rPr>
          <w:lang w:val="en-AU"/>
        </w:rPr>
        <w:t>GOS-L</w:t>
      </w:r>
      <w:r w:rsidR="007548C7">
        <w:rPr>
          <w:lang w:val="en-AU"/>
        </w:rPr>
        <w:t xml:space="preserve"> </w:t>
      </w:r>
      <w:r w:rsidRPr="008B4EEB">
        <w:rPr>
          <w:lang w:val="en-AU"/>
        </w:rPr>
        <w:t>2020</w:t>
      </w:r>
      <w:r w:rsidR="007548C7">
        <w:rPr>
          <w:lang w:val="en-AU"/>
        </w:rPr>
        <w:t xml:space="preserve"> </w:t>
      </w:r>
      <w:r w:rsidRPr="008B4EEB">
        <w:rPr>
          <w:lang w:val="en-AU"/>
        </w:rPr>
        <w:t>field</w:t>
      </w:r>
      <w:r w:rsidR="007548C7">
        <w:rPr>
          <w:lang w:val="en-AU"/>
        </w:rPr>
        <w:t xml:space="preserve"> </w:t>
      </w:r>
      <w:r w:rsidRPr="008B4EEB">
        <w:rPr>
          <w:lang w:val="en-AU"/>
        </w:rPr>
        <w:t>period</w:t>
      </w:r>
      <w:r w:rsidR="007548C7">
        <w:rPr>
          <w:lang w:val="en-AU"/>
        </w:rPr>
        <w:t xml:space="preserve"> </w:t>
      </w:r>
      <w:r w:rsidRPr="008B4EEB">
        <w:rPr>
          <w:lang w:val="en-AU"/>
        </w:rPr>
        <w:t>vis-à-vis</w:t>
      </w:r>
      <w:r w:rsidR="007548C7">
        <w:rPr>
          <w:lang w:val="en-AU"/>
        </w:rPr>
        <w:t xml:space="preserve"> </w:t>
      </w:r>
      <w:r w:rsidRPr="008B4EEB">
        <w:rPr>
          <w:lang w:val="en-AU"/>
        </w:rPr>
        <w:t>COVID-19</w:t>
      </w:r>
      <w:bookmarkEnd w:id="19"/>
    </w:p>
    <w:p w14:paraId="3B9310AF" w14:textId="1F65BFC4"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fielded</w:t>
      </w:r>
      <w:r w:rsidR="007548C7">
        <w:rPr>
          <w:rFonts w:eastAsia="Times New Roman" w:cs="Times New Roman"/>
          <w:szCs w:val="20"/>
          <w:lang w:val="en-AU"/>
        </w:rPr>
        <w:t xml:space="preserve"> </w:t>
      </w:r>
      <w:r w:rsidRPr="008B4EEB">
        <w:rPr>
          <w:rFonts w:eastAsia="Times New Roman" w:cs="Times New Roman"/>
          <w:szCs w:val="20"/>
          <w:lang w:val="en-AU"/>
        </w:rPr>
        <w:t>between</w:t>
      </w:r>
      <w:r w:rsidR="007548C7">
        <w:rPr>
          <w:rFonts w:eastAsia="Times New Roman" w:cs="Times New Roman"/>
          <w:szCs w:val="20"/>
          <w:lang w:val="en-AU"/>
        </w:rPr>
        <w:t xml:space="preserve"> </w:t>
      </w:r>
      <w:r w:rsidRPr="008B4EEB">
        <w:rPr>
          <w:rFonts w:eastAsia="Times New Roman" w:cs="Times New Roman"/>
          <w:szCs w:val="20"/>
          <w:lang w:val="en-AU"/>
        </w:rPr>
        <w:t>18</w:t>
      </w:r>
      <w:r w:rsidR="007548C7">
        <w:rPr>
          <w:rFonts w:eastAsia="Times New Roman" w:cs="Times New Roman"/>
          <w:szCs w:val="20"/>
          <w:lang w:val="en-AU"/>
        </w:rPr>
        <w:t xml:space="preserve"> </w:t>
      </w:r>
      <w:r w:rsidRPr="008B4EEB">
        <w:rPr>
          <w:rFonts w:eastAsia="Times New Roman" w:cs="Times New Roman"/>
          <w:szCs w:val="20"/>
          <w:lang w:val="en-AU"/>
        </w:rPr>
        <w:t>February</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3</w:t>
      </w:r>
      <w:r w:rsidR="007548C7">
        <w:rPr>
          <w:rFonts w:eastAsia="Times New Roman" w:cs="Times New Roman"/>
          <w:szCs w:val="20"/>
          <w:lang w:val="en-AU"/>
        </w:rPr>
        <w:t xml:space="preserve"> </w:t>
      </w:r>
      <w:r w:rsidRPr="008B4EEB">
        <w:rPr>
          <w:rFonts w:eastAsia="Times New Roman" w:cs="Times New Roman"/>
          <w:szCs w:val="20"/>
          <w:lang w:val="en-AU"/>
        </w:rPr>
        <w:t>April</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beginning</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major</w:t>
      </w:r>
      <w:r w:rsidR="007548C7">
        <w:rPr>
          <w:rFonts w:eastAsia="Times New Roman" w:cs="Times New Roman"/>
          <w:szCs w:val="20"/>
          <w:lang w:val="en-AU"/>
        </w:rPr>
        <w:t xml:space="preserve"> </w:t>
      </w:r>
      <w:r w:rsidRPr="008B4EEB">
        <w:rPr>
          <w:rFonts w:eastAsia="Times New Roman" w:cs="Times New Roman"/>
          <w:szCs w:val="20"/>
          <w:lang w:val="en-AU"/>
        </w:rPr>
        <w:t>social</w:t>
      </w:r>
      <w:r w:rsidR="007548C7">
        <w:rPr>
          <w:rFonts w:eastAsia="Times New Roman" w:cs="Times New Roman"/>
          <w:szCs w:val="20"/>
          <w:lang w:val="en-AU"/>
        </w:rPr>
        <w:t xml:space="preserve"> </w:t>
      </w:r>
      <w:r w:rsidRPr="008B4EEB">
        <w:rPr>
          <w:rFonts w:eastAsia="Times New Roman" w:cs="Times New Roman"/>
          <w:szCs w:val="20"/>
          <w:lang w:val="en-AU"/>
        </w:rPr>
        <w:t>distancing</w:t>
      </w:r>
      <w:r w:rsidR="007548C7">
        <w:rPr>
          <w:rFonts w:eastAsia="Times New Roman" w:cs="Times New Roman"/>
          <w:szCs w:val="20"/>
          <w:lang w:val="en-AU"/>
        </w:rPr>
        <w:t xml:space="preserve"> </w:t>
      </w:r>
      <w:r w:rsidRPr="008B4EEB">
        <w:rPr>
          <w:rFonts w:eastAsia="Times New Roman" w:cs="Times New Roman"/>
          <w:szCs w:val="20"/>
          <w:lang w:val="en-AU"/>
        </w:rPr>
        <w:t>restrictions</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95%</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responses</w:t>
      </w:r>
      <w:r w:rsidR="007548C7">
        <w:rPr>
          <w:rFonts w:eastAsia="Times New Roman" w:cs="Times New Roman"/>
          <w:szCs w:val="20"/>
          <w:lang w:val="en-AU"/>
        </w:rPr>
        <w:t xml:space="preserve"> </w:t>
      </w:r>
      <w:r w:rsidRPr="008B4EEB">
        <w:rPr>
          <w:rFonts w:eastAsia="Times New Roman" w:cs="Times New Roman"/>
          <w:szCs w:val="20"/>
          <w:lang w:val="en-AU"/>
        </w:rPr>
        <w:t>had</w:t>
      </w:r>
      <w:r w:rsidR="007548C7">
        <w:rPr>
          <w:rFonts w:eastAsia="Times New Roman" w:cs="Times New Roman"/>
          <w:szCs w:val="20"/>
          <w:lang w:val="en-AU"/>
        </w:rPr>
        <w:t xml:space="preserve"> </w:t>
      </w:r>
      <w:r w:rsidRPr="008B4EEB">
        <w:rPr>
          <w:rFonts w:eastAsia="Times New Roman" w:cs="Times New Roman"/>
          <w:szCs w:val="20"/>
          <w:lang w:val="en-AU"/>
        </w:rPr>
        <w:t>already</w:t>
      </w:r>
      <w:r w:rsidR="007548C7">
        <w:rPr>
          <w:rFonts w:eastAsia="Times New Roman" w:cs="Times New Roman"/>
          <w:szCs w:val="20"/>
          <w:lang w:val="en-AU"/>
        </w:rPr>
        <w:t xml:space="preserve"> </w:t>
      </w:r>
      <w:r w:rsidRPr="008B4EEB">
        <w:rPr>
          <w:rFonts w:eastAsia="Times New Roman" w:cs="Times New Roman"/>
          <w:szCs w:val="20"/>
          <w:lang w:val="en-AU"/>
        </w:rPr>
        <w:t>been</w:t>
      </w:r>
      <w:r w:rsidR="007548C7">
        <w:rPr>
          <w:rFonts w:eastAsia="Times New Roman" w:cs="Times New Roman"/>
          <w:szCs w:val="20"/>
          <w:lang w:val="en-AU"/>
        </w:rPr>
        <w:t xml:space="preserve"> </w:t>
      </w:r>
      <w:r w:rsidRPr="008B4EEB">
        <w:rPr>
          <w:rFonts w:eastAsia="Times New Roman" w:cs="Times New Roman"/>
          <w:szCs w:val="20"/>
          <w:lang w:val="en-AU"/>
        </w:rPr>
        <w:t>received</w:t>
      </w:r>
      <w:r w:rsidR="007548C7">
        <w:rPr>
          <w:rFonts w:eastAsia="Times New Roman" w:cs="Times New Roman"/>
          <w:szCs w:val="20"/>
          <w:lang w:val="en-AU"/>
        </w:rPr>
        <w:t xml:space="preserve"> </w:t>
      </w:r>
      <w:r w:rsidRPr="008B4EEB">
        <w:rPr>
          <w:rFonts w:eastAsia="Times New Roman" w:cs="Times New Roman"/>
          <w:szCs w:val="20"/>
          <w:lang w:val="en-AU"/>
        </w:rPr>
        <w:t>(</w:t>
      </w:r>
      <w:r w:rsidR="00807D12">
        <w:rPr>
          <w:rFonts w:eastAsia="Times New Roman" w:cs="Times New Roman"/>
          <w:szCs w:val="20"/>
          <w:lang w:val="en-AU"/>
        </w:rPr>
        <w:t>Table 6.1</w:t>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Australian</w:t>
      </w:r>
      <w:r w:rsidR="007548C7">
        <w:rPr>
          <w:rFonts w:eastAsia="Times New Roman" w:cs="Times New Roman"/>
          <w:szCs w:val="20"/>
          <w:lang w:val="en-AU"/>
        </w:rPr>
        <w:t xml:space="preserve"> </w:t>
      </w:r>
      <w:r w:rsidRPr="008B4EEB">
        <w:rPr>
          <w:rFonts w:eastAsia="Times New Roman" w:cs="Times New Roman"/>
          <w:szCs w:val="20"/>
          <w:lang w:val="en-AU"/>
        </w:rPr>
        <w:t>Bureau</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Statistics</w:t>
      </w:r>
      <w:r w:rsidR="007548C7">
        <w:rPr>
          <w:rFonts w:eastAsia="Times New Roman" w:cs="Times New Roman"/>
          <w:szCs w:val="20"/>
          <w:lang w:val="en-AU"/>
        </w:rPr>
        <w:t xml:space="preserve"> </w:t>
      </w:r>
      <w:r w:rsidRPr="008B4EEB">
        <w:rPr>
          <w:rFonts w:eastAsia="Times New Roman" w:cs="Times New Roman"/>
          <w:szCs w:val="20"/>
          <w:lang w:val="en-AU"/>
        </w:rPr>
        <w:t>(2020a)</w:t>
      </w:r>
      <w:r w:rsidR="007548C7">
        <w:rPr>
          <w:rFonts w:eastAsia="Times New Roman" w:cs="Times New Roman"/>
          <w:szCs w:val="20"/>
          <w:lang w:val="en-AU"/>
        </w:rPr>
        <w:t xml:space="preserve"> </w:t>
      </w:r>
      <w:r w:rsidRPr="008B4EEB">
        <w:rPr>
          <w:rFonts w:eastAsia="Times New Roman" w:cs="Times New Roman"/>
          <w:szCs w:val="20"/>
          <w:lang w:val="en-AU"/>
        </w:rPr>
        <w:t>characterises</w:t>
      </w:r>
      <w:r w:rsidR="007548C7">
        <w:rPr>
          <w:rFonts w:eastAsia="Times New Roman" w:cs="Times New Roman"/>
          <w:szCs w:val="20"/>
          <w:lang w:val="en-AU"/>
        </w:rPr>
        <w:t xml:space="preserve"> </w:t>
      </w:r>
      <w:r w:rsidRPr="008B4EEB">
        <w:rPr>
          <w:rFonts w:eastAsia="Times New Roman" w:cs="Times New Roman"/>
          <w:szCs w:val="20"/>
          <w:lang w:val="en-AU"/>
        </w:rPr>
        <w:t>Australia</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seeing</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progressive</w:t>
      </w:r>
      <w:r w:rsidR="007548C7">
        <w:rPr>
          <w:rFonts w:eastAsia="Times New Roman" w:cs="Times New Roman"/>
          <w:szCs w:val="20"/>
          <w:lang w:val="en-AU"/>
        </w:rPr>
        <w:t xml:space="preserve"> </w:t>
      </w:r>
      <w:r w:rsidRPr="008B4EEB">
        <w:rPr>
          <w:rFonts w:eastAsia="Times New Roman" w:cs="Times New Roman"/>
          <w:szCs w:val="20"/>
          <w:lang w:val="en-AU"/>
        </w:rPr>
        <w:t>introduction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major</w:t>
      </w:r>
      <w:r w:rsidR="007548C7">
        <w:rPr>
          <w:rFonts w:eastAsia="Times New Roman" w:cs="Times New Roman"/>
          <w:szCs w:val="20"/>
          <w:lang w:val="en-AU"/>
        </w:rPr>
        <w:t xml:space="preserve"> </w:t>
      </w:r>
      <w:r w:rsidRPr="008B4EEB">
        <w:rPr>
          <w:rFonts w:eastAsia="Times New Roman" w:cs="Times New Roman"/>
          <w:szCs w:val="20"/>
          <w:lang w:val="en-AU"/>
        </w:rPr>
        <w:t>social</w:t>
      </w:r>
      <w:r w:rsidR="007548C7">
        <w:rPr>
          <w:rFonts w:eastAsia="Times New Roman" w:cs="Times New Roman"/>
          <w:szCs w:val="20"/>
          <w:lang w:val="en-AU"/>
        </w:rPr>
        <w:t xml:space="preserve"> </w:t>
      </w:r>
      <w:r w:rsidRPr="008B4EEB">
        <w:rPr>
          <w:rFonts w:eastAsia="Times New Roman" w:cs="Times New Roman"/>
          <w:szCs w:val="20"/>
          <w:lang w:val="en-AU"/>
        </w:rPr>
        <w:t>distancing</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business-related</w:t>
      </w:r>
      <w:r w:rsidR="007548C7">
        <w:rPr>
          <w:rFonts w:eastAsia="Times New Roman" w:cs="Times New Roman"/>
          <w:szCs w:val="20"/>
          <w:lang w:val="en-AU"/>
        </w:rPr>
        <w:t xml:space="preserve"> </w:t>
      </w:r>
      <w:r w:rsidRPr="008B4EEB">
        <w:rPr>
          <w:rFonts w:eastAsia="Times New Roman" w:cs="Times New Roman"/>
          <w:szCs w:val="20"/>
          <w:lang w:val="en-AU"/>
        </w:rPr>
        <w:t>restrictions</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slow</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spread</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COVID-19’</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key</w:t>
      </w:r>
      <w:r w:rsidR="007548C7">
        <w:rPr>
          <w:rFonts w:eastAsia="Times New Roman" w:cs="Times New Roman"/>
          <w:szCs w:val="20"/>
          <w:lang w:val="en-AU"/>
        </w:rPr>
        <w:t xml:space="preserve"> </w:t>
      </w:r>
      <w:r w:rsidRPr="008B4EEB">
        <w:rPr>
          <w:rFonts w:eastAsia="Times New Roman" w:cs="Times New Roman"/>
          <w:szCs w:val="20"/>
          <w:lang w:val="en-AU"/>
        </w:rPr>
        <w:t>here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‘progressive’</w:t>
      </w:r>
      <w:r w:rsidR="00D1177D">
        <w:rPr>
          <w:rFonts w:eastAsia="Times New Roman" w:cs="Times New Roman"/>
          <w:szCs w:val="20"/>
          <w:lang w:val="en-AU"/>
        </w:rPr>
        <w:t xml:space="preserve"> since </w:t>
      </w:r>
      <w:r w:rsidRPr="008B4EEB">
        <w:rPr>
          <w:rFonts w:eastAsia="Times New Roman" w:cs="Times New Roman"/>
          <w:szCs w:val="20"/>
          <w:lang w:val="en-AU"/>
        </w:rPr>
        <w:t>respondents</w:t>
      </w:r>
      <w:r w:rsidR="007548C7">
        <w:rPr>
          <w:rFonts w:eastAsia="Times New Roman" w:cs="Times New Roman"/>
          <w:szCs w:val="20"/>
          <w:lang w:val="en-AU"/>
        </w:rPr>
        <w:t xml:space="preserve"> </w:t>
      </w:r>
      <w:r w:rsidRPr="008B4EEB">
        <w:rPr>
          <w:rFonts w:eastAsia="Times New Roman" w:cs="Times New Roman"/>
          <w:szCs w:val="20"/>
          <w:lang w:val="en-AU"/>
        </w:rPr>
        <w:t>relatively</w:t>
      </w:r>
      <w:r w:rsidR="007548C7">
        <w:rPr>
          <w:rFonts w:eastAsia="Times New Roman" w:cs="Times New Roman"/>
          <w:szCs w:val="20"/>
          <w:lang w:val="en-AU"/>
        </w:rPr>
        <w:t xml:space="preserve"> </w:t>
      </w:r>
      <w:r w:rsidRPr="008B4EEB">
        <w:rPr>
          <w:rFonts w:eastAsia="Times New Roman" w:cs="Times New Roman"/>
          <w:szCs w:val="20"/>
          <w:lang w:val="en-AU"/>
        </w:rPr>
        <w:t>early</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less</w:t>
      </w:r>
      <w:r w:rsidR="007548C7">
        <w:rPr>
          <w:rFonts w:eastAsia="Times New Roman" w:cs="Times New Roman"/>
          <w:szCs w:val="20"/>
          <w:lang w:val="en-AU"/>
        </w:rPr>
        <w:t xml:space="preserve"> </w:t>
      </w:r>
      <w:r w:rsidRPr="008B4EEB">
        <w:rPr>
          <w:rFonts w:eastAsia="Times New Roman" w:cs="Times New Roman"/>
          <w:szCs w:val="20"/>
          <w:lang w:val="en-AU"/>
        </w:rPr>
        <w:t>likely</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see</w:t>
      </w:r>
      <w:r w:rsidR="007548C7">
        <w:rPr>
          <w:rFonts w:eastAsia="Times New Roman" w:cs="Times New Roman"/>
          <w:szCs w:val="20"/>
          <w:lang w:val="en-AU"/>
        </w:rPr>
        <w:t xml:space="preserve"> </w:t>
      </w:r>
      <w:r w:rsidRPr="008B4EEB">
        <w:rPr>
          <w:rFonts w:eastAsia="Times New Roman" w:cs="Times New Roman"/>
          <w:szCs w:val="20"/>
          <w:lang w:val="en-AU"/>
        </w:rPr>
        <w:t>an</w:t>
      </w:r>
      <w:r w:rsidR="007548C7">
        <w:rPr>
          <w:rFonts w:eastAsia="Times New Roman" w:cs="Times New Roman"/>
          <w:szCs w:val="20"/>
          <w:lang w:val="en-AU"/>
        </w:rPr>
        <w:t xml:space="preserve"> </w:t>
      </w:r>
      <w:r w:rsidRPr="008B4EEB">
        <w:rPr>
          <w:rFonts w:eastAsia="Times New Roman" w:cs="Times New Roman"/>
          <w:szCs w:val="20"/>
          <w:lang w:val="en-AU"/>
        </w:rPr>
        <w:t>impact</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those</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responded</w:t>
      </w:r>
      <w:r w:rsidR="007548C7">
        <w:rPr>
          <w:rFonts w:eastAsia="Times New Roman" w:cs="Times New Roman"/>
          <w:szCs w:val="20"/>
          <w:lang w:val="en-AU"/>
        </w:rPr>
        <w:t xml:space="preserve"> </w:t>
      </w:r>
      <w:r w:rsidRPr="008B4EEB">
        <w:rPr>
          <w:rFonts w:eastAsia="Times New Roman" w:cs="Times New Roman"/>
          <w:szCs w:val="20"/>
          <w:lang w:val="en-AU"/>
        </w:rPr>
        <w:t>later.</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proofErr w:type="gramStart"/>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vast</w:t>
      </w:r>
      <w:r w:rsidR="007548C7">
        <w:rPr>
          <w:rFonts w:eastAsia="Times New Roman" w:cs="Times New Roman"/>
          <w:szCs w:val="20"/>
          <w:lang w:val="en-AU"/>
        </w:rPr>
        <w:t xml:space="preserve"> </w:t>
      </w:r>
      <w:r w:rsidRPr="008B4EEB">
        <w:rPr>
          <w:rFonts w:eastAsia="Times New Roman" w:cs="Times New Roman"/>
          <w:szCs w:val="20"/>
          <w:lang w:val="en-AU"/>
        </w:rPr>
        <w:t>majority</w:t>
      </w:r>
      <w:r w:rsidR="007548C7">
        <w:rPr>
          <w:rFonts w:eastAsia="Times New Roman" w:cs="Times New Roman"/>
          <w:szCs w:val="20"/>
          <w:lang w:val="en-AU"/>
        </w:rPr>
        <w:t xml:space="preserve"> </w:t>
      </w:r>
      <w:r w:rsidRPr="008B4EEB">
        <w:rPr>
          <w:rFonts w:eastAsia="Times New Roman" w:cs="Times New Roman"/>
          <w:szCs w:val="20"/>
          <w:lang w:val="en-AU"/>
        </w:rPr>
        <w:t>of</w:t>
      </w:r>
      <w:proofErr w:type="gramEnd"/>
      <w:r w:rsidR="007548C7">
        <w:rPr>
          <w:rFonts w:eastAsia="Times New Roman" w:cs="Times New Roman"/>
          <w:szCs w:val="20"/>
          <w:lang w:val="en-AU"/>
        </w:rPr>
        <w:t xml:space="preserve"> </w:t>
      </w:r>
      <w:r w:rsidRPr="008B4EEB">
        <w:rPr>
          <w:rFonts w:eastAsia="Times New Roman" w:cs="Times New Roman"/>
          <w:szCs w:val="20"/>
          <w:lang w:val="en-AU"/>
        </w:rPr>
        <w:t>surveys</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completed</w:t>
      </w:r>
      <w:r w:rsidR="007548C7">
        <w:rPr>
          <w:rFonts w:eastAsia="Times New Roman" w:cs="Times New Roman"/>
          <w:szCs w:val="20"/>
          <w:lang w:val="en-AU"/>
        </w:rPr>
        <w:t xml:space="preserve"> </w:t>
      </w:r>
      <w:r w:rsidRPr="008B4EEB">
        <w:rPr>
          <w:rFonts w:eastAsia="Times New Roman" w:cs="Times New Roman"/>
          <w:szCs w:val="20"/>
          <w:lang w:val="en-AU"/>
        </w:rPr>
        <w:t>before</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we</w:t>
      </w:r>
      <w:r w:rsidR="007548C7">
        <w:rPr>
          <w:rFonts w:eastAsia="Times New Roman" w:cs="Times New Roman"/>
          <w:szCs w:val="20"/>
          <w:lang w:val="en-AU"/>
        </w:rPr>
        <w:t xml:space="preserve"> </w:t>
      </w:r>
      <w:r w:rsidRPr="008B4EEB">
        <w:rPr>
          <w:rFonts w:eastAsia="Times New Roman" w:cs="Times New Roman"/>
          <w:szCs w:val="20"/>
          <w:lang w:val="en-AU"/>
        </w:rPr>
        <w:t>have</w:t>
      </w:r>
      <w:r w:rsidR="007548C7">
        <w:rPr>
          <w:rFonts w:eastAsia="Times New Roman" w:cs="Times New Roman"/>
          <w:szCs w:val="20"/>
          <w:lang w:val="en-AU"/>
        </w:rPr>
        <w:t xml:space="preserve"> </w:t>
      </w:r>
      <w:r w:rsidRPr="008B4EEB">
        <w:rPr>
          <w:rFonts w:eastAsia="Times New Roman" w:cs="Times New Roman"/>
          <w:szCs w:val="20"/>
          <w:lang w:val="en-AU"/>
        </w:rPr>
        <w:t>too</w:t>
      </w:r>
      <w:r w:rsidR="007548C7">
        <w:rPr>
          <w:rFonts w:eastAsia="Times New Roman" w:cs="Times New Roman"/>
          <w:szCs w:val="20"/>
          <w:lang w:val="en-AU"/>
        </w:rPr>
        <w:t xml:space="preserve"> </w:t>
      </w:r>
      <w:r w:rsidRPr="008B4EEB">
        <w:rPr>
          <w:rFonts w:eastAsia="Times New Roman" w:cs="Times New Roman"/>
          <w:szCs w:val="20"/>
          <w:lang w:val="en-AU"/>
        </w:rPr>
        <w:t>little</w:t>
      </w:r>
      <w:r w:rsidR="007548C7">
        <w:rPr>
          <w:rFonts w:eastAsia="Times New Roman" w:cs="Times New Roman"/>
          <w:szCs w:val="20"/>
          <w:lang w:val="en-AU"/>
        </w:rPr>
        <w:t xml:space="preserve"> </w:t>
      </w:r>
      <w:r w:rsidRPr="008B4EEB">
        <w:rPr>
          <w:rFonts w:eastAsia="Times New Roman" w:cs="Times New Roman"/>
          <w:szCs w:val="20"/>
          <w:lang w:val="en-AU"/>
        </w:rPr>
        <w:t>power</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undertake</w:t>
      </w:r>
      <w:r w:rsidR="007548C7">
        <w:rPr>
          <w:rFonts w:eastAsia="Times New Roman" w:cs="Times New Roman"/>
          <w:szCs w:val="20"/>
          <w:lang w:val="en-AU"/>
        </w:rPr>
        <w:t xml:space="preserve"> </w:t>
      </w:r>
      <w:r w:rsidRPr="008B4EEB">
        <w:rPr>
          <w:rFonts w:eastAsia="Times New Roman" w:cs="Times New Roman"/>
          <w:szCs w:val="20"/>
          <w:lang w:val="en-AU"/>
        </w:rPr>
        <w:t>in-depth</w:t>
      </w:r>
      <w:r w:rsidR="007548C7">
        <w:rPr>
          <w:rFonts w:eastAsia="Times New Roman" w:cs="Times New Roman"/>
          <w:szCs w:val="20"/>
          <w:lang w:val="en-AU"/>
        </w:rPr>
        <w:t xml:space="preserve"> </w:t>
      </w:r>
      <w:r w:rsidRPr="008B4EEB">
        <w:rPr>
          <w:rFonts w:eastAsia="Times New Roman" w:cs="Times New Roman"/>
          <w:szCs w:val="20"/>
          <w:lang w:val="en-AU"/>
        </w:rPr>
        <w:t>analyses</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lastRenderedPageBreak/>
        <w:t>the</w:t>
      </w:r>
      <w:r w:rsidR="007548C7">
        <w:rPr>
          <w:rFonts w:eastAsia="Times New Roman" w:cs="Times New Roman"/>
          <w:szCs w:val="20"/>
          <w:lang w:val="en-AU"/>
        </w:rPr>
        <w:t xml:space="preserve"> </w:t>
      </w:r>
      <w:r w:rsidRPr="008B4EEB">
        <w:rPr>
          <w:rFonts w:eastAsia="Times New Roman" w:cs="Times New Roman"/>
          <w:szCs w:val="20"/>
          <w:lang w:val="en-AU"/>
        </w:rPr>
        <w:t>progressive</w:t>
      </w:r>
      <w:r w:rsidR="007548C7">
        <w:rPr>
          <w:rFonts w:eastAsia="Times New Roman" w:cs="Times New Roman"/>
          <w:szCs w:val="20"/>
          <w:lang w:val="en-AU"/>
        </w:rPr>
        <w:t xml:space="preserve"> </w:t>
      </w:r>
      <w:r w:rsidRPr="008B4EEB">
        <w:rPr>
          <w:rFonts w:eastAsia="Times New Roman" w:cs="Times New Roman"/>
          <w:szCs w:val="20"/>
          <w:lang w:val="en-AU"/>
        </w:rPr>
        <w:t>impact</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COVID-19</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economic</w:t>
      </w:r>
      <w:r w:rsidR="007548C7">
        <w:rPr>
          <w:rFonts w:eastAsia="Times New Roman" w:cs="Times New Roman"/>
          <w:szCs w:val="20"/>
          <w:lang w:val="en-AU"/>
        </w:rPr>
        <w:t xml:space="preserve"> </w:t>
      </w:r>
      <w:r w:rsidRPr="008B4EEB">
        <w:rPr>
          <w:rFonts w:eastAsia="Times New Roman" w:cs="Times New Roman"/>
          <w:szCs w:val="20"/>
          <w:lang w:val="en-AU"/>
        </w:rPr>
        <w:t>impacts</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these</w:t>
      </w:r>
      <w:r w:rsidR="007548C7">
        <w:rPr>
          <w:rFonts w:eastAsia="Times New Roman" w:cs="Times New Roman"/>
          <w:szCs w:val="20"/>
          <w:lang w:val="en-AU"/>
        </w:rPr>
        <w:t xml:space="preserve"> </w:t>
      </w:r>
      <w:r w:rsidRPr="008B4EEB">
        <w:rPr>
          <w:rFonts w:eastAsia="Times New Roman" w:cs="Times New Roman"/>
          <w:szCs w:val="20"/>
          <w:lang w:val="en-AU"/>
        </w:rPr>
        <w:t>restrictions</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likely</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have</w:t>
      </w:r>
      <w:r w:rsidR="007548C7">
        <w:rPr>
          <w:rFonts w:eastAsia="Times New Roman" w:cs="Times New Roman"/>
          <w:szCs w:val="20"/>
          <w:lang w:val="en-AU"/>
        </w:rPr>
        <w:t xml:space="preserve"> </w:t>
      </w:r>
      <w:r w:rsidRPr="008B4EEB">
        <w:rPr>
          <w:rFonts w:eastAsia="Times New Roman" w:cs="Times New Roman"/>
          <w:szCs w:val="20"/>
          <w:lang w:val="en-AU"/>
        </w:rPr>
        <w:t>lagged</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introduction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restrictions</w:t>
      </w:r>
      <w:r w:rsidR="007548C7">
        <w:rPr>
          <w:rFonts w:eastAsia="Times New Roman" w:cs="Times New Roman"/>
          <w:szCs w:val="20"/>
          <w:lang w:val="en-AU"/>
        </w:rPr>
        <w:t xml:space="preserve"> </w:t>
      </w:r>
      <w:r w:rsidRPr="008B4EEB">
        <w:rPr>
          <w:rFonts w:eastAsia="Times New Roman" w:cs="Times New Roman"/>
          <w:szCs w:val="20"/>
          <w:lang w:val="en-AU"/>
        </w:rPr>
        <w:t>slightly,</w:t>
      </w:r>
      <w:r w:rsidR="007548C7">
        <w:rPr>
          <w:rFonts w:eastAsia="Times New Roman" w:cs="Times New Roman"/>
          <w:szCs w:val="20"/>
          <w:lang w:val="en-AU"/>
        </w:rPr>
        <w:t xml:space="preserve"> </w:t>
      </w:r>
      <w:r w:rsidRPr="008B4EEB">
        <w:rPr>
          <w:rFonts w:eastAsia="Times New Roman" w:cs="Times New Roman"/>
          <w:szCs w:val="20"/>
          <w:lang w:val="en-AU"/>
        </w:rPr>
        <w:t>further</w:t>
      </w:r>
      <w:r w:rsidR="007548C7">
        <w:rPr>
          <w:rFonts w:eastAsia="Times New Roman" w:cs="Times New Roman"/>
          <w:szCs w:val="20"/>
          <w:lang w:val="en-AU"/>
        </w:rPr>
        <w:t xml:space="preserve"> </w:t>
      </w:r>
      <w:r w:rsidRPr="008B4EEB">
        <w:rPr>
          <w:rFonts w:eastAsia="Times New Roman" w:cs="Times New Roman"/>
          <w:szCs w:val="20"/>
          <w:lang w:val="en-AU"/>
        </w:rPr>
        <w:t>limiting</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impact</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COVID-19</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2020.</w:t>
      </w:r>
    </w:p>
    <w:p w14:paraId="13F3D64E" w14:textId="26FF20B9" w:rsidR="008B4EEB" w:rsidRPr="008B4EEB" w:rsidRDefault="00807D12" w:rsidP="008B4EEB">
      <w:pPr>
        <w:pStyle w:val="Tabletitle"/>
      </w:pPr>
      <w:bookmarkStart w:id="20" w:name="_Ref40281270"/>
      <w:bookmarkStart w:id="21" w:name="_Toc40888932"/>
      <w:r>
        <w:t>Table</w:t>
      </w:r>
      <w:r w:rsidR="007548C7">
        <w:t xml:space="preserve"> </w:t>
      </w:r>
      <w:r>
        <w:t>6.1</w:t>
      </w:r>
      <w:bookmarkEnd w:id="20"/>
      <w:r w:rsidR="008B4EEB" w:rsidRPr="008B4EEB">
        <w:tab/>
        <w:t>Undergraduate</w:t>
      </w:r>
      <w:r w:rsidR="007548C7">
        <w:t xml:space="preserve"> </w:t>
      </w:r>
      <w:r w:rsidR="008B4EEB" w:rsidRPr="008B4EEB">
        <w:t>response</w:t>
      </w:r>
      <w:r w:rsidR="007548C7">
        <w:t xml:space="preserve"> </w:t>
      </w:r>
      <w:r w:rsidR="008B4EEB" w:rsidRPr="008B4EEB">
        <w:t>to</w:t>
      </w:r>
      <w:r w:rsidR="007548C7">
        <w:t xml:space="preserve"> </w:t>
      </w:r>
      <w:r w:rsidR="008B4EEB" w:rsidRPr="008B4EEB">
        <w:t>GOS-L</w:t>
      </w:r>
      <w:r w:rsidR="007548C7">
        <w:t xml:space="preserve"> </w:t>
      </w:r>
      <w:r w:rsidR="008B4EEB" w:rsidRPr="008B4EEB">
        <w:t>2020</w:t>
      </w:r>
      <w:r w:rsidR="007548C7">
        <w:t xml:space="preserve"> </w:t>
      </w:r>
      <w:r w:rsidR="008B4EEB" w:rsidRPr="008B4EEB">
        <w:t>by</w:t>
      </w:r>
      <w:r w:rsidR="007548C7">
        <w:t xml:space="preserve"> </w:t>
      </w:r>
      <w:r w:rsidR="008B4EEB" w:rsidRPr="008B4EEB">
        <w:t>date</w:t>
      </w:r>
      <w:bookmarkEnd w:id="21"/>
    </w:p>
    <w:tbl>
      <w:tblPr>
        <w:tblStyle w:val="TableGrid"/>
        <w:tblW w:w="10485" w:type="dxa"/>
        <w:tblLook w:val="04A0" w:firstRow="1" w:lastRow="0" w:firstColumn="1" w:lastColumn="0" w:noHBand="0" w:noVBand="1"/>
      </w:tblPr>
      <w:tblGrid>
        <w:gridCol w:w="1696"/>
        <w:gridCol w:w="3261"/>
        <w:gridCol w:w="5528"/>
      </w:tblGrid>
      <w:tr w:rsidR="00505F89" w14:paraId="76505DAD" w14:textId="77777777" w:rsidTr="00930719">
        <w:tc>
          <w:tcPr>
            <w:tcW w:w="1696" w:type="dxa"/>
            <w:vAlign w:val="bottom"/>
          </w:tcPr>
          <w:p w14:paraId="01692D8C" w14:textId="06B39730" w:rsidR="00505F89" w:rsidRPr="00505F89" w:rsidRDefault="00505F89" w:rsidP="00505F89">
            <w:pPr>
              <w:spacing w:before="120" w:after="120" w:line="300" w:lineRule="auto"/>
              <w:rPr>
                <w:rFonts w:eastAsia="Times New Roman" w:cs="Times New Roman"/>
                <w:b/>
                <w:bCs/>
                <w:sz w:val="17"/>
                <w:szCs w:val="17"/>
                <w:lang w:val="en-AU"/>
              </w:rPr>
            </w:pPr>
            <w:r w:rsidRPr="00505F89">
              <w:rPr>
                <w:rFonts w:cs="Arial"/>
                <w:b/>
                <w:bCs/>
                <w:color w:val="000000"/>
                <w:sz w:val="17"/>
                <w:szCs w:val="17"/>
              </w:rPr>
              <w:t>Date</w:t>
            </w:r>
          </w:p>
        </w:tc>
        <w:tc>
          <w:tcPr>
            <w:tcW w:w="3261" w:type="dxa"/>
            <w:vAlign w:val="bottom"/>
          </w:tcPr>
          <w:p w14:paraId="3B050769" w14:textId="32BBCA1B" w:rsidR="00505F89" w:rsidRPr="00505F89" w:rsidRDefault="00505F89" w:rsidP="00505F89">
            <w:pPr>
              <w:spacing w:before="120" w:after="120" w:line="300" w:lineRule="auto"/>
              <w:rPr>
                <w:rFonts w:eastAsia="Times New Roman" w:cs="Times New Roman"/>
                <w:b/>
                <w:bCs/>
                <w:sz w:val="17"/>
                <w:szCs w:val="17"/>
                <w:lang w:val="en-AU"/>
              </w:rPr>
            </w:pPr>
            <w:r w:rsidRPr="00505F89">
              <w:rPr>
                <w:rFonts w:cs="Arial"/>
                <w:b/>
                <w:bCs/>
                <w:color w:val="000000"/>
                <w:sz w:val="17"/>
                <w:szCs w:val="17"/>
              </w:rPr>
              <w:t>Daily number of responses</w:t>
            </w:r>
          </w:p>
        </w:tc>
        <w:tc>
          <w:tcPr>
            <w:tcW w:w="5528" w:type="dxa"/>
            <w:vAlign w:val="bottom"/>
          </w:tcPr>
          <w:p w14:paraId="4AFA1FC9" w14:textId="69453417" w:rsidR="00505F89" w:rsidRPr="00505F89" w:rsidRDefault="00505F89" w:rsidP="00505F89">
            <w:pPr>
              <w:spacing w:before="120" w:after="120" w:line="300" w:lineRule="auto"/>
              <w:rPr>
                <w:rFonts w:eastAsia="Times New Roman" w:cs="Times New Roman"/>
                <w:b/>
                <w:bCs/>
                <w:sz w:val="17"/>
                <w:szCs w:val="17"/>
                <w:lang w:val="en-AU"/>
              </w:rPr>
            </w:pPr>
            <w:r w:rsidRPr="00505F89">
              <w:rPr>
                <w:rFonts w:cs="Arial"/>
                <w:b/>
                <w:bCs/>
                <w:color w:val="000000"/>
                <w:sz w:val="17"/>
                <w:szCs w:val="17"/>
              </w:rPr>
              <w:t>Cumulative percentage of responses</w:t>
            </w:r>
          </w:p>
        </w:tc>
      </w:tr>
      <w:tr w:rsidR="00505F89" w14:paraId="1EF705A7" w14:textId="77777777" w:rsidTr="00930719">
        <w:tc>
          <w:tcPr>
            <w:tcW w:w="1696" w:type="dxa"/>
            <w:vAlign w:val="bottom"/>
          </w:tcPr>
          <w:p w14:paraId="0426A532" w14:textId="75794EDB"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18 Feb</w:t>
            </w:r>
          </w:p>
        </w:tc>
        <w:tc>
          <w:tcPr>
            <w:tcW w:w="3261" w:type="dxa"/>
            <w:vAlign w:val="bottom"/>
          </w:tcPr>
          <w:p w14:paraId="599C1FA4" w14:textId="49D30EA9"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142</w:t>
            </w:r>
          </w:p>
        </w:tc>
        <w:tc>
          <w:tcPr>
            <w:tcW w:w="5528" w:type="dxa"/>
            <w:vAlign w:val="bottom"/>
          </w:tcPr>
          <w:p w14:paraId="5576C46C" w14:textId="40E640D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w:t>
            </w:r>
          </w:p>
        </w:tc>
      </w:tr>
      <w:tr w:rsidR="00505F89" w14:paraId="6EAB16DE" w14:textId="77777777" w:rsidTr="00930719">
        <w:tc>
          <w:tcPr>
            <w:tcW w:w="1696" w:type="dxa"/>
            <w:vAlign w:val="bottom"/>
          </w:tcPr>
          <w:p w14:paraId="05A0ABBE" w14:textId="5C522A9B"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19 Feb</w:t>
            </w:r>
          </w:p>
        </w:tc>
        <w:tc>
          <w:tcPr>
            <w:tcW w:w="3261" w:type="dxa"/>
            <w:vAlign w:val="bottom"/>
          </w:tcPr>
          <w:p w14:paraId="7FE943DA" w14:textId="5739667B"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14</w:t>
            </w:r>
          </w:p>
        </w:tc>
        <w:tc>
          <w:tcPr>
            <w:tcW w:w="5528" w:type="dxa"/>
            <w:vAlign w:val="bottom"/>
          </w:tcPr>
          <w:p w14:paraId="32DD0C5D" w14:textId="501D654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w:t>
            </w:r>
          </w:p>
        </w:tc>
      </w:tr>
      <w:tr w:rsidR="00505F89" w14:paraId="57E5B198" w14:textId="77777777" w:rsidTr="00930719">
        <w:tc>
          <w:tcPr>
            <w:tcW w:w="1696" w:type="dxa"/>
            <w:vAlign w:val="bottom"/>
          </w:tcPr>
          <w:p w14:paraId="34993823" w14:textId="12C36AE1"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20 Feb</w:t>
            </w:r>
          </w:p>
        </w:tc>
        <w:tc>
          <w:tcPr>
            <w:tcW w:w="3261" w:type="dxa"/>
            <w:vAlign w:val="bottom"/>
          </w:tcPr>
          <w:p w14:paraId="750B695C" w14:textId="6DE7E68B"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3,281</w:t>
            </w:r>
          </w:p>
        </w:tc>
        <w:tc>
          <w:tcPr>
            <w:tcW w:w="5528" w:type="dxa"/>
            <w:vAlign w:val="bottom"/>
          </w:tcPr>
          <w:p w14:paraId="51D5D5AC" w14:textId="74845429"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16%</w:t>
            </w:r>
          </w:p>
        </w:tc>
      </w:tr>
      <w:tr w:rsidR="00505F89" w14:paraId="23021235" w14:textId="77777777" w:rsidTr="00930719">
        <w:tc>
          <w:tcPr>
            <w:tcW w:w="1696" w:type="dxa"/>
            <w:vAlign w:val="bottom"/>
          </w:tcPr>
          <w:p w14:paraId="21DB0609" w14:textId="139D97D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21 Feb</w:t>
            </w:r>
          </w:p>
        </w:tc>
        <w:tc>
          <w:tcPr>
            <w:tcW w:w="3261" w:type="dxa"/>
            <w:vAlign w:val="bottom"/>
          </w:tcPr>
          <w:p w14:paraId="6A835DBC" w14:textId="1FD7D39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1,533</w:t>
            </w:r>
          </w:p>
        </w:tc>
        <w:tc>
          <w:tcPr>
            <w:tcW w:w="5528" w:type="dxa"/>
            <w:vAlign w:val="bottom"/>
          </w:tcPr>
          <w:p w14:paraId="4CAFE6AA" w14:textId="35DC838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24%</w:t>
            </w:r>
          </w:p>
        </w:tc>
      </w:tr>
      <w:tr w:rsidR="00505F89" w14:paraId="32C7841D" w14:textId="77777777" w:rsidTr="00930719">
        <w:tc>
          <w:tcPr>
            <w:tcW w:w="1696" w:type="dxa"/>
            <w:vAlign w:val="bottom"/>
          </w:tcPr>
          <w:p w14:paraId="21814DE7" w14:textId="67AE6C57"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22 Feb</w:t>
            </w:r>
          </w:p>
        </w:tc>
        <w:tc>
          <w:tcPr>
            <w:tcW w:w="3261" w:type="dxa"/>
            <w:vAlign w:val="bottom"/>
          </w:tcPr>
          <w:p w14:paraId="789657CE" w14:textId="297F3C7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1,998</w:t>
            </w:r>
          </w:p>
        </w:tc>
        <w:tc>
          <w:tcPr>
            <w:tcW w:w="5528" w:type="dxa"/>
            <w:vAlign w:val="bottom"/>
          </w:tcPr>
          <w:p w14:paraId="3AB35F37" w14:textId="113E980A"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33%</w:t>
            </w:r>
          </w:p>
        </w:tc>
      </w:tr>
      <w:tr w:rsidR="00505F89" w14:paraId="2D450779" w14:textId="77777777" w:rsidTr="00930719">
        <w:tc>
          <w:tcPr>
            <w:tcW w:w="1696" w:type="dxa"/>
            <w:vAlign w:val="bottom"/>
          </w:tcPr>
          <w:p w14:paraId="2B241D62" w14:textId="295B7B1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23 Feb</w:t>
            </w:r>
          </w:p>
        </w:tc>
        <w:tc>
          <w:tcPr>
            <w:tcW w:w="3261" w:type="dxa"/>
            <w:vAlign w:val="bottom"/>
          </w:tcPr>
          <w:p w14:paraId="23881211" w14:textId="358D274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815</w:t>
            </w:r>
          </w:p>
        </w:tc>
        <w:tc>
          <w:tcPr>
            <w:tcW w:w="5528" w:type="dxa"/>
            <w:vAlign w:val="bottom"/>
          </w:tcPr>
          <w:p w14:paraId="3629EB5F" w14:textId="03296C9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37%</w:t>
            </w:r>
          </w:p>
        </w:tc>
      </w:tr>
      <w:tr w:rsidR="00505F89" w14:paraId="587CF63E" w14:textId="77777777" w:rsidTr="00930719">
        <w:tc>
          <w:tcPr>
            <w:tcW w:w="1696" w:type="dxa"/>
            <w:vAlign w:val="bottom"/>
          </w:tcPr>
          <w:p w14:paraId="4C3C70B1" w14:textId="6736EE5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24 Feb</w:t>
            </w:r>
          </w:p>
        </w:tc>
        <w:tc>
          <w:tcPr>
            <w:tcW w:w="3261" w:type="dxa"/>
            <w:vAlign w:val="bottom"/>
          </w:tcPr>
          <w:p w14:paraId="45BC17EF" w14:textId="4162362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2,685</w:t>
            </w:r>
          </w:p>
        </w:tc>
        <w:tc>
          <w:tcPr>
            <w:tcW w:w="5528" w:type="dxa"/>
            <w:vAlign w:val="bottom"/>
          </w:tcPr>
          <w:p w14:paraId="5BEEF94C" w14:textId="6FC47000"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50%</w:t>
            </w:r>
          </w:p>
        </w:tc>
      </w:tr>
      <w:tr w:rsidR="00505F89" w14:paraId="0EEB0535" w14:textId="77777777" w:rsidTr="00930719">
        <w:tc>
          <w:tcPr>
            <w:tcW w:w="1696" w:type="dxa"/>
            <w:vAlign w:val="bottom"/>
          </w:tcPr>
          <w:p w14:paraId="4CFF7F11" w14:textId="5E09972D"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25 Feb</w:t>
            </w:r>
          </w:p>
        </w:tc>
        <w:tc>
          <w:tcPr>
            <w:tcW w:w="3261" w:type="dxa"/>
            <w:vAlign w:val="bottom"/>
          </w:tcPr>
          <w:p w14:paraId="00BA8127" w14:textId="30F977D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278</w:t>
            </w:r>
          </w:p>
        </w:tc>
        <w:tc>
          <w:tcPr>
            <w:tcW w:w="5528" w:type="dxa"/>
            <w:vAlign w:val="bottom"/>
          </w:tcPr>
          <w:p w14:paraId="0DF95DB5" w14:textId="6D770217"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51%</w:t>
            </w:r>
          </w:p>
        </w:tc>
      </w:tr>
      <w:tr w:rsidR="00505F89" w14:paraId="47135EE6" w14:textId="77777777" w:rsidTr="00930719">
        <w:tc>
          <w:tcPr>
            <w:tcW w:w="1696" w:type="dxa"/>
            <w:vAlign w:val="bottom"/>
          </w:tcPr>
          <w:p w14:paraId="693389BC" w14:textId="099812C9"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26 Feb</w:t>
            </w:r>
          </w:p>
        </w:tc>
        <w:tc>
          <w:tcPr>
            <w:tcW w:w="3261" w:type="dxa"/>
            <w:vAlign w:val="bottom"/>
          </w:tcPr>
          <w:p w14:paraId="7937D612" w14:textId="2A156830"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103</w:t>
            </w:r>
          </w:p>
        </w:tc>
        <w:tc>
          <w:tcPr>
            <w:tcW w:w="5528" w:type="dxa"/>
            <w:vAlign w:val="bottom"/>
          </w:tcPr>
          <w:p w14:paraId="6E1C7C81" w14:textId="124AB1A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52%</w:t>
            </w:r>
          </w:p>
        </w:tc>
      </w:tr>
      <w:tr w:rsidR="00505F89" w14:paraId="655B0E77" w14:textId="77777777" w:rsidTr="00930719">
        <w:tc>
          <w:tcPr>
            <w:tcW w:w="1696" w:type="dxa"/>
            <w:vAlign w:val="bottom"/>
          </w:tcPr>
          <w:p w14:paraId="4D2C8A33" w14:textId="568D768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27 Feb</w:t>
            </w:r>
          </w:p>
        </w:tc>
        <w:tc>
          <w:tcPr>
            <w:tcW w:w="3261" w:type="dxa"/>
            <w:vAlign w:val="bottom"/>
          </w:tcPr>
          <w:p w14:paraId="40BEAEE7" w14:textId="0C0921B7"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1,022</w:t>
            </w:r>
          </w:p>
        </w:tc>
        <w:tc>
          <w:tcPr>
            <w:tcW w:w="5528" w:type="dxa"/>
            <w:vAlign w:val="bottom"/>
          </w:tcPr>
          <w:p w14:paraId="6E48AEBB" w14:textId="555F28F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57%</w:t>
            </w:r>
          </w:p>
        </w:tc>
      </w:tr>
      <w:tr w:rsidR="00505F89" w14:paraId="545D2591" w14:textId="77777777" w:rsidTr="00930719">
        <w:tc>
          <w:tcPr>
            <w:tcW w:w="1696" w:type="dxa"/>
            <w:vAlign w:val="bottom"/>
          </w:tcPr>
          <w:p w14:paraId="7146D3C1" w14:textId="3EB29FF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28 Feb</w:t>
            </w:r>
          </w:p>
        </w:tc>
        <w:tc>
          <w:tcPr>
            <w:tcW w:w="3261" w:type="dxa"/>
            <w:vAlign w:val="bottom"/>
          </w:tcPr>
          <w:p w14:paraId="45367BDD" w14:textId="65B058B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217</w:t>
            </w:r>
          </w:p>
        </w:tc>
        <w:tc>
          <w:tcPr>
            <w:tcW w:w="5528" w:type="dxa"/>
            <w:vAlign w:val="bottom"/>
          </w:tcPr>
          <w:p w14:paraId="563AA4BA" w14:textId="394954D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58%</w:t>
            </w:r>
          </w:p>
        </w:tc>
      </w:tr>
      <w:tr w:rsidR="00505F89" w14:paraId="4E796481" w14:textId="77777777" w:rsidTr="00930719">
        <w:tc>
          <w:tcPr>
            <w:tcW w:w="1696" w:type="dxa"/>
            <w:vAlign w:val="bottom"/>
          </w:tcPr>
          <w:p w14:paraId="147705E4" w14:textId="4D4820C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29 Feb</w:t>
            </w:r>
          </w:p>
        </w:tc>
        <w:tc>
          <w:tcPr>
            <w:tcW w:w="3261" w:type="dxa"/>
            <w:vAlign w:val="bottom"/>
          </w:tcPr>
          <w:p w14:paraId="3529C9FB" w14:textId="631D80DA"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71</w:t>
            </w:r>
          </w:p>
        </w:tc>
        <w:tc>
          <w:tcPr>
            <w:tcW w:w="5528" w:type="dxa"/>
            <w:vAlign w:val="bottom"/>
          </w:tcPr>
          <w:p w14:paraId="1F3666F8" w14:textId="7DE504E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58%</w:t>
            </w:r>
          </w:p>
        </w:tc>
      </w:tr>
      <w:tr w:rsidR="00505F89" w14:paraId="64AF7B67" w14:textId="77777777" w:rsidTr="00930719">
        <w:tc>
          <w:tcPr>
            <w:tcW w:w="1696" w:type="dxa"/>
            <w:vAlign w:val="bottom"/>
          </w:tcPr>
          <w:p w14:paraId="22119703" w14:textId="55F93C3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 Mar</w:t>
            </w:r>
          </w:p>
        </w:tc>
        <w:tc>
          <w:tcPr>
            <w:tcW w:w="3261" w:type="dxa"/>
            <w:vAlign w:val="bottom"/>
          </w:tcPr>
          <w:p w14:paraId="17DB0205" w14:textId="5587522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78</w:t>
            </w:r>
          </w:p>
        </w:tc>
        <w:tc>
          <w:tcPr>
            <w:tcW w:w="5528" w:type="dxa"/>
            <w:vAlign w:val="bottom"/>
          </w:tcPr>
          <w:p w14:paraId="47E92892" w14:textId="4367BC5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59%</w:t>
            </w:r>
          </w:p>
        </w:tc>
      </w:tr>
      <w:tr w:rsidR="00505F89" w14:paraId="23B17C65" w14:textId="77777777" w:rsidTr="00930719">
        <w:tc>
          <w:tcPr>
            <w:tcW w:w="1696" w:type="dxa"/>
            <w:vAlign w:val="bottom"/>
          </w:tcPr>
          <w:p w14:paraId="3B1DFB54" w14:textId="7DB25B4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 Mar</w:t>
            </w:r>
          </w:p>
        </w:tc>
        <w:tc>
          <w:tcPr>
            <w:tcW w:w="3261" w:type="dxa"/>
            <w:vAlign w:val="bottom"/>
          </w:tcPr>
          <w:p w14:paraId="083FA85A" w14:textId="3E65B48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1,410</w:t>
            </w:r>
          </w:p>
        </w:tc>
        <w:tc>
          <w:tcPr>
            <w:tcW w:w="5528" w:type="dxa"/>
            <w:vAlign w:val="bottom"/>
          </w:tcPr>
          <w:p w14:paraId="0D2A2837" w14:textId="5ECB55D0"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65%</w:t>
            </w:r>
          </w:p>
        </w:tc>
      </w:tr>
      <w:tr w:rsidR="00505F89" w14:paraId="4A7DFA9D" w14:textId="77777777" w:rsidTr="00930719">
        <w:tc>
          <w:tcPr>
            <w:tcW w:w="1696" w:type="dxa"/>
            <w:vAlign w:val="bottom"/>
          </w:tcPr>
          <w:p w14:paraId="6AFE0528" w14:textId="39A8044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 Mar</w:t>
            </w:r>
          </w:p>
        </w:tc>
        <w:tc>
          <w:tcPr>
            <w:tcW w:w="3261" w:type="dxa"/>
            <w:vAlign w:val="bottom"/>
          </w:tcPr>
          <w:p w14:paraId="2E18C0E6" w14:textId="7DB9BB7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158</w:t>
            </w:r>
          </w:p>
        </w:tc>
        <w:tc>
          <w:tcPr>
            <w:tcW w:w="5528" w:type="dxa"/>
            <w:vAlign w:val="bottom"/>
          </w:tcPr>
          <w:p w14:paraId="06AD0AA7" w14:textId="595A891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66%</w:t>
            </w:r>
          </w:p>
        </w:tc>
      </w:tr>
      <w:tr w:rsidR="00505F89" w14:paraId="61B27036" w14:textId="77777777" w:rsidTr="00930719">
        <w:tc>
          <w:tcPr>
            <w:tcW w:w="1696" w:type="dxa"/>
            <w:vAlign w:val="bottom"/>
          </w:tcPr>
          <w:p w14:paraId="5E042323" w14:textId="014B348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4 Mar</w:t>
            </w:r>
          </w:p>
        </w:tc>
        <w:tc>
          <w:tcPr>
            <w:tcW w:w="3261" w:type="dxa"/>
            <w:vAlign w:val="bottom"/>
          </w:tcPr>
          <w:p w14:paraId="5FC4E834" w14:textId="3D2A860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48</w:t>
            </w:r>
          </w:p>
        </w:tc>
        <w:tc>
          <w:tcPr>
            <w:tcW w:w="5528" w:type="dxa"/>
            <w:vAlign w:val="bottom"/>
          </w:tcPr>
          <w:p w14:paraId="200D01B6" w14:textId="23642E0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66%</w:t>
            </w:r>
          </w:p>
        </w:tc>
      </w:tr>
      <w:tr w:rsidR="00505F89" w14:paraId="10BCDE60" w14:textId="77777777" w:rsidTr="00930719">
        <w:tc>
          <w:tcPr>
            <w:tcW w:w="1696" w:type="dxa"/>
            <w:vAlign w:val="bottom"/>
          </w:tcPr>
          <w:p w14:paraId="1587C56D" w14:textId="5546C16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 Mar</w:t>
            </w:r>
          </w:p>
        </w:tc>
        <w:tc>
          <w:tcPr>
            <w:tcW w:w="3261" w:type="dxa"/>
            <w:vAlign w:val="bottom"/>
          </w:tcPr>
          <w:p w14:paraId="14AD991A" w14:textId="16762D6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92</w:t>
            </w:r>
          </w:p>
        </w:tc>
        <w:tc>
          <w:tcPr>
            <w:tcW w:w="5528" w:type="dxa"/>
            <w:vAlign w:val="bottom"/>
          </w:tcPr>
          <w:p w14:paraId="62D73E41" w14:textId="4EB805C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67%</w:t>
            </w:r>
          </w:p>
        </w:tc>
      </w:tr>
      <w:tr w:rsidR="00505F89" w14:paraId="43E91BD8" w14:textId="77777777" w:rsidTr="00930719">
        <w:tc>
          <w:tcPr>
            <w:tcW w:w="1696" w:type="dxa"/>
            <w:vAlign w:val="bottom"/>
          </w:tcPr>
          <w:p w14:paraId="38ABB8AE" w14:textId="04C39DA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6 Mar</w:t>
            </w:r>
          </w:p>
        </w:tc>
        <w:tc>
          <w:tcPr>
            <w:tcW w:w="3261" w:type="dxa"/>
            <w:vAlign w:val="bottom"/>
          </w:tcPr>
          <w:p w14:paraId="2ED8C0B5" w14:textId="5F8500FD"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983</w:t>
            </w:r>
          </w:p>
        </w:tc>
        <w:tc>
          <w:tcPr>
            <w:tcW w:w="5528" w:type="dxa"/>
            <w:vAlign w:val="bottom"/>
          </w:tcPr>
          <w:p w14:paraId="4C659CE5" w14:textId="0C83CF8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71%</w:t>
            </w:r>
          </w:p>
        </w:tc>
      </w:tr>
      <w:tr w:rsidR="00505F89" w14:paraId="68868BB5" w14:textId="77777777" w:rsidTr="00930719">
        <w:tc>
          <w:tcPr>
            <w:tcW w:w="1696" w:type="dxa"/>
            <w:vAlign w:val="bottom"/>
          </w:tcPr>
          <w:p w14:paraId="60DE16AB" w14:textId="37BCBA1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7 Mar</w:t>
            </w:r>
          </w:p>
        </w:tc>
        <w:tc>
          <w:tcPr>
            <w:tcW w:w="3261" w:type="dxa"/>
            <w:vAlign w:val="bottom"/>
          </w:tcPr>
          <w:p w14:paraId="431878DC" w14:textId="5E3CEF7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252</w:t>
            </w:r>
          </w:p>
        </w:tc>
        <w:tc>
          <w:tcPr>
            <w:tcW w:w="5528" w:type="dxa"/>
            <w:vAlign w:val="bottom"/>
          </w:tcPr>
          <w:p w14:paraId="1CE1687D" w14:textId="62BB3E2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73%</w:t>
            </w:r>
          </w:p>
        </w:tc>
      </w:tr>
      <w:tr w:rsidR="00505F89" w14:paraId="22094FB0" w14:textId="77777777" w:rsidTr="00930719">
        <w:tc>
          <w:tcPr>
            <w:tcW w:w="1696" w:type="dxa"/>
            <w:vAlign w:val="bottom"/>
          </w:tcPr>
          <w:p w14:paraId="0CAA8D80" w14:textId="444D7361"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 Mar</w:t>
            </w:r>
          </w:p>
        </w:tc>
        <w:tc>
          <w:tcPr>
            <w:tcW w:w="3261" w:type="dxa"/>
            <w:vAlign w:val="bottom"/>
          </w:tcPr>
          <w:p w14:paraId="06032CD0" w14:textId="6A503610"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148</w:t>
            </w:r>
          </w:p>
        </w:tc>
        <w:tc>
          <w:tcPr>
            <w:tcW w:w="5528" w:type="dxa"/>
            <w:vAlign w:val="bottom"/>
          </w:tcPr>
          <w:p w14:paraId="42DADBB6" w14:textId="2236FE3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73%</w:t>
            </w:r>
          </w:p>
        </w:tc>
      </w:tr>
      <w:tr w:rsidR="00505F89" w14:paraId="5C845EBF" w14:textId="77777777" w:rsidTr="00930719">
        <w:tc>
          <w:tcPr>
            <w:tcW w:w="1696" w:type="dxa"/>
            <w:vAlign w:val="bottom"/>
          </w:tcPr>
          <w:p w14:paraId="5A42C9A2" w14:textId="32C4891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 Mar</w:t>
            </w:r>
          </w:p>
        </w:tc>
        <w:tc>
          <w:tcPr>
            <w:tcW w:w="3261" w:type="dxa"/>
            <w:vAlign w:val="bottom"/>
          </w:tcPr>
          <w:p w14:paraId="4F3E3C9E" w14:textId="38CBCE6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1,189</w:t>
            </w:r>
          </w:p>
        </w:tc>
        <w:tc>
          <w:tcPr>
            <w:tcW w:w="5528" w:type="dxa"/>
            <w:vAlign w:val="bottom"/>
          </w:tcPr>
          <w:p w14:paraId="21A86167" w14:textId="7DBB5010"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79%</w:t>
            </w:r>
          </w:p>
        </w:tc>
      </w:tr>
      <w:tr w:rsidR="00505F89" w14:paraId="340504BF" w14:textId="77777777" w:rsidTr="00930719">
        <w:tc>
          <w:tcPr>
            <w:tcW w:w="1696" w:type="dxa"/>
            <w:vAlign w:val="bottom"/>
          </w:tcPr>
          <w:p w14:paraId="5D33A79E" w14:textId="15FB6A8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 Mar</w:t>
            </w:r>
          </w:p>
        </w:tc>
        <w:tc>
          <w:tcPr>
            <w:tcW w:w="3261" w:type="dxa"/>
            <w:vAlign w:val="bottom"/>
          </w:tcPr>
          <w:p w14:paraId="21B23743" w14:textId="69337D0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299</w:t>
            </w:r>
          </w:p>
        </w:tc>
        <w:tc>
          <w:tcPr>
            <w:tcW w:w="5528" w:type="dxa"/>
            <w:vAlign w:val="bottom"/>
          </w:tcPr>
          <w:p w14:paraId="4CFEB72B" w14:textId="7751A07B"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80%</w:t>
            </w:r>
          </w:p>
        </w:tc>
      </w:tr>
      <w:tr w:rsidR="00505F89" w14:paraId="27B2989E" w14:textId="77777777" w:rsidTr="00930719">
        <w:tc>
          <w:tcPr>
            <w:tcW w:w="1696" w:type="dxa"/>
            <w:vAlign w:val="bottom"/>
          </w:tcPr>
          <w:p w14:paraId="3F93D476" w14:textId="11868E71"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11 Mar</w:t>
            </w:r>
          </w:p>
        </w:tc>
        <w:tc>
          <w:tcPr>
            <w:tcW w:w="3261" w:type="dxa"/>
            <w:vAlign w:val="bottom"/>
          </w:tcPr>
          <w:p w14:paraId="254A967C" w14:textId="72132CF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115</w:t>
            </w:r>
          </w:p>
        </w:tc>
        <w:tc>
          <w:tcPr>
            <w:tcW w:w="5528" w:type="dxa"/>
            <w:vAlign w:val="bottom"/>
          </w:tcPr>
          <w:p w14:paraId="397BEC83" w14:textId="64B1B8A1"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81%</w:t>
            </w:r>
          </w:p>
        </w:tc>
      </w:tr>
      <w:tr w:rsidR="00505F89" w14:paraId="0827A134" w14:textId="77777777" w:rsidTr="00930719">
        <w:tc>
          <w:tcPr>
            <w:tcW w:w="1696" w:type="dxa"/>
            <w:vAlign w:val="bottom"/>
          </w:tcPr>
          <w:p w14:paraId="0995A192" w14:textId="1104E6B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12 Mar</w:t>
            </w:r>
          </w:p>
        </w:tc>
        <w:tc>
          <w:tcPr>
            <w:tcW w:w="3261" w:type="dxa"/>
            <w:vAlign w:val="bottom"/>
          </w:tcPr>
          <w:p w14:paraId="4C640C0B" w14:textId="04138F0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561</w:t>
            </w:r>
          </w:p>
        </w:tc>
        <w:tc>
          <w:tcPr>
            <w:tcW w:w="5528" w:type="dxa"/>
            <w:vAlign w:val="bottom"/>
          </w:tcPr>
          <w:p w14:paraId="352EF011" w14:textId="7D62371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84%</w:t>
            </w:r>
          </w:p>
        </w:tc>
      </w:tr>
      <w:tr w:rsidR="00505F89" w14:paraId="35E373BD" w14:textId="77777777" w:rsidTr="00930719">
        <w:tc>
          <w:tcPr>
            <w:tcW w:w="1696" w:type="dxa"/>
            <w:vAlign w:val="bottom"/>
          </w:tcPr>
          <w:p w14:paraId="735FF392" w14:textId="3BE82E6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13 Mar</w:t>
            </w:r>
          </w:p>
        </w:tc>
        <w:tc>
          <w:tcPr>
            <w:tcW w:w="3261" w:type="dxa"/>
            <w:vAlign w:val="bottom"/>
          </w:tcPr>
          <w:p w14:paraId="43102445" w14:textId="5548A5A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149</w:t>
            </w:r>
          </w:p>
        </w:tc>
        <w:tc>
          <w:tcPr>
            <w:tcW w:w="5528" w:type="dxa"/>
            <w:vAlign w:val="bottom"/>
          </w:tcPr>
          <w:p w14:paraId="5D4C4B33" w14:textId="5F07735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84%</w:t>
            </w:r>
          </w:p>
        </w:tc>
      </w:tr>
      <w:tr w:rsidR="00505F89" w14:paraId="24793E30" w14:textId="77777777" w:rsidTr="00930719">
        <w:tc>
          <w:tcPr>
            <w:tcW w:w="1696" w:type="dxa"/>
            <w:vAlign w:val="bottom"/>
          </w:tcPr>
          <w:p w14:paraId="71DBFB70" w14:textId="3BDFFC7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lastRenderedPageBreak/>
              <w:t>14 Mar</w:t>
            </w:r>
          </w:p>
        </w:tc>
        <w:tc>
          <w:tcPr>
            <w:tcW w:w="3261" w:type="dxa"/>
            <w:vAlign w:val="bottom"/>
          </w:tcPr>
          <w:p w14:paraId="1F49F977" w14:textId="1AE5156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106</w:t>
            </w:r>
          </w:p>
        </w:tc>
        <w:tc>
          <w:tcPr>
            <w:tcW w:w="5528" w:type="dxa"/>
            <w:vAlign w:val="bottom"/>
          </w:tcPr>
          <w:p w14:paraId="73F414C8" w14:textId="6172144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85%</w:t>
            </w:r>
          </w:p>
        </w:tc>
      </w:tr>
      <w:tr w:rsidR="00505F89" w14:paraId="7A197CFC" w14:textId="77777777" w:rsidTr="00930719">
        <w:tc>
          <w:tcPr>
            <w:tcW w:w="1696" w:type="dxa"/>
            <w:vAlign w:val="bottom"/>
          </w:tcPr>
          <w:p w14:paraId="5A53769A" w14:textId="70802900"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15 Mar</w:t>
            </w:r>
          </w:p>
        </w:tc>
        <w:tc>
          <w:tcPr>
            <w:tcW w:w="3261" w:type="dxa"/>
            <w:vAlign w:val="bottom"/>
          </w:tcPr>
          <w:p w14:paraId="4EF9D081" w14:textId="7FB1DCF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106</w:t>
            </w:r>
          </w:p>
        </w:tc>
        <w:tc>
          <w:tcPr>
            <w:tcW w:w="5528" w:type="dxa"/>
            <w:vAlign w:val="bottom"/>
          </w:tcPr>
          <w:p w14:paraId="60C0C78B" w14:textId="65769BD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85%</w:t>
            </w:r>
          </w:p>
        </w:tc>
      </w:tr>
      <w:tr w:rsidR="00505F89" w14:paraId="2055DD21" w14:textId="77777777" w:rsidTr="00930719">
        <w:tc>
          <w:tcPr>
            <w:tcW w:w="1696" w:type="dxa"/>
            <w:vAlign w:val="bottom"/>
          </w:tcPr>
          <w:p w14:paraId="3EDCD00D" w14:textId="124646AD"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16 Mar</w:t>
            </w:r>
          </w:p>
        </w:tc>
        <w:tc>
          <w:tcPr>
            <w:tcW w:w="3261" w:type="dxa"/>
            <w:vAlign w:val="bottom"/>
          </w:tcPr>
          <w:p w14:paraId="382649FB" w14:textId="2D12291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919</w:t>
            </w:r>
          </w:p>
        </w:tc>
        <w:tc>
          <w:tcPr>
            <w:tcW w:w="5528" w:type="dxa"/>
            <w:vAlign w:val="bottom"/>
          </w:tcPr>
          <w:p w14:paraId="2FF0F20F" w14:textId="2CBE89A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90%</w:t>
            </w:r>
          </w:p>
        </w:tc>
      </w:tr>
      <w:tr w:rsidR="00505F89" w14:paraId="098597CA" w14:textId="77777777" w:rsidTr="00930719">
        <w:tc>
          <w:tcPr>
            <w:tcW w:w="1696" w:type="dxa"/>
            <w:vAlign w:val="bottom"/>
          </w:tcPr>
          <w:p w14:paraId="1910F12A" w14:textId="24B3BE0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17 Mar</w:t>
            </w:r>
          </w:p>
        </w:tc>
        <w:tc>
          <w:tcPr>
            <w:tcW w:w="3261" w:type="dxa"/>
            <w:vAlign w:val="bottom"/>
          </w:tcPr>
          <w:p w14:paraId="3A00983F" w14:textId="1E8D339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117</w:t>
            </w:r>
          </w:p>
        </w:tc>
        <w:tc>
          <w:tcPr>
            <w:tcW w:w="5528" w:type="dxa"/>
            <w:vAlign w:val="bottom"/>
          </w:tcPr>
          <w:p w14:paraId="43DD875F" w14:textId="2A01BC31"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90%</w:t>
            </w:r>
          </w:p>
        </w:tc>
      </w:tr>
      <w:tr w:rsidR="00505F89" w14:paraId="15BE6B7B" w14:textId="77777777" w:rsidTr="00930719">
        <w:tc>
          <w:tcPr>
            <w:tcW w:w="1696" w:type="dxa"/>
            <w:vAlign w:val="bottom"/>
          </w:tcPr>
          <w:p w14:paraId="651CE311" w14:textId="1F9D797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18 Mar</w:t>
            </w:r>
          </w:p>
        </w:tc>
        <w:tc>
          <w:tcPr>
            <w:tcW w:w="3261" w:type="dxa"/>
            <w:vAlign w:val="bottom"/>
          </w:tcPr>
          <w:p w14:paraId="203FF658" w14:textId="7748D57D"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90</w:t>
            </w:r>
          </w:p>
        </w:tc>
        <w:tc>
          <w:tcPr>
            <w:tcW w:w="5528" w:type="dxa"/>
            <w:vAlign w:val="bottom"/>
          </w:tcPr>
          <w:p w14:paraId="50DA486A" w14:textId="40331CC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91%</w:t>
            </w:r>
          </w:p>
        </w:tc>
      </w:tr>
      <w:tr w:rsidR="00505F89" w14:paraId="7ECB6F30" w14:textId="77777777" w:rsidTr="00930719">
        <w:tc>
          <w:tcPr>
            <w:tcW w:w="1696" w:type="dxa"/>
            <w:vAlign w:val="bottom"/>
          </w:tcPr>
          <w:p w14:paraId="452E025C" w14:textId="03E34487"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19 Mar</w:t>
            </w:r>
          </w:p>
        </w:tc>
        <w:tc>
          <w:tcPr>
            <w:tcW w:w="3261" w:type="dxa"/>
            <w:vAlign w:val="bottom"/>
          </w:tcPr>
          <w:p w14:paraId="111D5180" w14:textId="40C8A0C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485</w:t>
            </w:r>
          </w:p>
        </w:tc>
        <w:tc>
          <w:tcPr>
            <w:tcW w:w="5528" w:type="dxa"/>
            <w:vAlign w:val="bottom"/>
          </w:tcPr>
          <w:p w14:paraId="2CCC5951" w14:textId="6BCD7CF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93%</w:t>
            </w:r>
          </w:p>
        </w:tc>
      </w:tr>
      <w:tr w:rsidR="00505F89" w14:paraId="79E7BCD1" w14:textId="77777777" w:rsidTr="00930719">
        <w:tc>
          <w:tcPr>
            <w:tcW w:w="1696" w:type="dxa"/>
            <w:vAlign w:val="bottom"/>
          </w:tcPr>
          <w:p w14:paraId="5D758FF4" w14:textId="453FD4D0"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20 Mar</w:t>
            </w:r>
          </w:p>
        </w:tc>
        <w:tc>
          <w:tcPr>
            <w:tcW w:w="3261" w:type="dxa"/>
            <w:vAlign w:val="bottom"/>
          </w:tcPr>
          <w:p w14:paraId="022065E0" w14:textId="3CD41BA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182</w:t>
            </w:r>
          </w:p>
        </w:tc>
        <w:tc>
          <w:tcPr>
            <w:tcW w:w="5528" w:type="dxa"/>
            <w:vAlign w:val="bottom"/>
          </w:tcPr>
          <w:p w14:paraId="2FF0FADF" w14:textId="3036E689"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94%</w:t>
            </w:r>
          </w:p>
        </w:tc>
      </w:tr>
      <w:tr w:rsidR="00505F89" w14:paraId="65EC7284" w14:textId="77777777" w:rsidTr="00930719">
        <w:tc>
          <w:tcPr>
            <w:tcW w:w="1696" w:type="dxa"/>
            <w:vAlign w:val="bottom"/>
          </w:tcPr>
          <w:p w14:paraId="4A439523" w14:textId="4536E711"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21 Mar</w:t>
            </w:r>
          </w:p>
        </w:tc>
        <w:tc>
          <w:tcPr>
            <w:tcW w:w="3261" w:type="dxa"/>
            <w:vAlign w:val="bottom"/>
          </w:tcPr>
          <w:p w14:paraId="1DBD3942" w14:textId="664B541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120</w:t>
            </w:r>
          </w:p>
        </w:tc>
        <w:tc>
          <w:tcPr>
            <w:tcW w:w="5528" w:type="dxa"/>
            <w:vAlign w:val="bottom"/>
          </w:tcPr>
          <w:p w14:paraId="7F4A4EC6" w14:textId="72E5B2D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95%</w:t>
            </w:r>
          </w:p>
        </w:tc>
      </w:tr>
      <w:tr w:rsidR="00505F89" w14:paraId="05866E8A" w14:textId="77777777" w:rsidTr="00930719">
        <w:tc>
          <w:tcPr>
            <w:tcW w:w="1696" w:type="dxa"/>
            <w:vAlign w:val="bottom"/>
          </w:tcPr>
          <w:p w14:paraId="3AF22D23" w14:textId="710A1287"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22 Mar</w:t>
            </w:r>
          </w:p>
        </w:tc>
        <w:tc>
          <w:tcPr>
            <w:tcW w:w="3261" w:type="dxa"/>
            <w:vAlign w:val="bottom"/>
          </w:tcPr>
          <w:p w14:paraId="77BA62DD" w14:textId="2A75C92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150</w:t>
            </w:r>
          </w:p>
        </w:tc>
        <w:tc>
          <w:tcPr>
            <w:tcW w:w="5528" w:type="dxa"/>
            <w:vAlign w:val="bottom"/>
          </w:tcPr>
          <w:p w14:paraId="446FBF9B" w14:textId="03B24CEA"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95%</w:t>
            </w:r>
          </w:p>
        </w:tc>
      </w:tr>
      <w:tr w:rsidR="00505F89" w14:paraId="39DCFDE8" w14:textId="77777777" w:rsidTr="00930719">
        <w:tc>
          <w:tcPr>
            <w:tcW w:w="1696" w:type="dxa"/>
            <w:vAlign w:val="bottom"/>
          </w:tcPr>
          <w:p w14:paraId="114B4D92" w14:textId="6A3D508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23 Mar</w:t>
            </w:r>
          </w:p>
        </w:tc>
        <w:tc>
          <w:tcPr>
            <w:tcW w:w="3261" w:type="dxa"/>
            <w:vAlign w:val="bottom"/>
          </w:tcPr>
          <w:p w14:paraId="10EB9EAD" w14:textId="4D47024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695</w:t>
            </w:r>
          </w:p>
        </w:tc>
        <w:tc>
          <w:tcPr>
            <w:tcW w:w="5528" w:type="dxa"/>
            <w:vAlign w:val="bottom"/>
          </w:tcPr>
          <w:p w14:paraId="3A331503" w14:textId="382EBF8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99%</w:t>
            </w:r>
          </w:p>
        </w:tc>
      </w:tr>
      <w:tr w:rsidR="00505F89" w14:paraId="6A1DC58A" w14:textId="77777777" w:rsidTr="00930719">
        <w:tc>
          <w:tcPr>
            <w:tcW w:w="1696" w:type="dxa"/>
            <w:vAlign w:val="bottom"/>
          </w:tcPr>
          <w:p w14:paraId="6E05713D" w14:textId="747642D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24 Mar</w:t>
            </w:r>
          </w:p>
        </w:tc>
        <w:tc>
          <w:tcPr>
            <w:tcW w:w="3261" w:type="dxa"/>
            <w:vAlign w:val="bottom"/>
          </w:tcPr>
          <w:p w14:paraId="61D627B2" w14:textId="77EEC65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62</w:t>
            </w:r>
          </w:p>
        </w:tc>
        <w:tc>
          <w:tcPr>
            <w:tcW w:w="5528" w:type="dxa"/>
            <w:vAlign w:val="bottom"/>
          </w:tcPr>
          <w:p w14:paraId="6FBDBF4A" w14:textId="1E3BACE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99%</w:t>
            </w:r>
          </w:p>
        </w:tc>
      </w:tr>
      <w:tr w:rsidR="00505F89" w14:paraId="4AAF493F" w14:textId="77777777" w:rsidTr="00930719">
        <w:tc>
          <w:tcPr>
            <w:tcW w:w="1696" w:type="dxa"/>
            <w:vAlign w:val="bottom"/>
          </w:tcPr>
          <w:p w14:paraId="133039DE" w14:textId="72641345"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25 Mar</w:t>
            </w:r>
          </w:p>
        </w:tc>
        <w:tc>
          <w:tcPr>
            <w:tcW w:w="3261" w:type="dxa"/>
            <w:vAlign w:val="bottom"/>
          </w:tcPr>
          <w:p w14:paraId="3C28C15B" w14:textId="04442E9D"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19</w:t>
            </w:r>
          </w:p>
        </w:tc>
        <w:tc>
          <w:tcPr>
            <w:tcW w:w="5528" w:type="dxa"/>
            <w:vAlign w:val="bottom"/>
          </w:tcPr>
          <w:p w14:paraId="028E9362" w14:textId="46BCE9EB"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99%</w:t>
            </w:r>
          </w:p>
        </w:tc>
      </w:tr>
      <w:tr w:rsidR="00505F89" w14:paraId="5458A4E9" w14:textId="77777777" w:rsidTr="00930719">
        <w:tc>
          <w:tcPr>
            <w:tcW w:w="1696" w:type="dxa"/>
            <w:vAlign w:val="bottom"/>
          </w:tcPr>
          <w:p w14:paraId="4199C1F0" w14:textId="5866AEA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26 Mar</w:t>
            </w:r>
          </w:p>
        </w:tc>
        <w:tc>
          <w:tcPr>
            <w:tcW w:w="3261" w:type="dxa"/>
            <w:vAlign w:val="bottom"/>
          </w:tcPr>
          <w:p w14:paraId="42B1FC0A" w14:textId="7646B459"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109</w:t>
            </w:r>
          </w:p>
        </w:tc>
        <w:tc>
          <w:tcPr>
            <w:tcW w:w="5528" w:type="dxa"/>
            <w:vAlign w:val="bottom"/>
          </w:tcPr>
          <w:p w14:paraId="411EDC08" w14:textId="1181B45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5F3D6134" w14:textId="77777777" w:rsidTr="00930719">
        <w:tc>
          <w:tcPr>
            <w:tcW w:w="1696" w:type="dxa"/>
            <w:vAlign w:val="bottom"/>
          </w:tcPr>
          <w:p w14:paraId="67BB6332" w14:textId="37EF562D"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27 Mar</w:t>
            </w:r>
          </w:p>
        </w:tc>
        <w:tc>
          <w:tcPr>
            <w:tcW w:w="3261" w:type="dxa"/>
            <w:vAlign w:val="bottom"/>
          </w:tcPr>
          <w:p w14:paraId="1AD96C3A" w14:textId="73C9D28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34</w:t>
            </w:r>
          </w:p>
        </w:tc>
        <w:tc>
          <w:tcPr>
            <w:tcW w:w="5528" w:type="dxa"/>
            <w:vAlign w:val="bottom"/>
          </w:tcPr>
          <w:p w14:paraId="2219B89A" w14:textId="209DE77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559A8B57" w14:textId="77777777" w:rsidTr="00930719">
        <w:tc>
          <w:tcPr>
            <w:tcW w:w="1696" w:type="dxa"/>
            <w:vAlign w:val="bottom"/>
          </w:tcPr>
          <w:p w14:paraId="50C70193" w14:textId="64C4E3F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28 Mar</w:t>
            </w:r>
          </w:p>
        </w:tc>
        <w:tc>
          <w:tcPr>
            <w:tcW w:w="3261" w:type="dxa"/>
            <w:vAlign w:val="bottom"/>
          </w:tcPr>
          <w:p w14:paraId="7D943DA3" w14:textId="706B707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16</w:t>
            </w:r>
          </w:p>
        </w:tc>
        <w:tc>
          <w:tcPr>
            <w:tcW w:w="5528" w:type="dxa"/>
            <w:vAlign w:val="bottom"/>
          </w:tcPr>
          <w:p w14:paraId="3B0DA33B" w14:textId="64C6ACB1"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3AA76779" w14:textId="77777777" w:rsidTr="00930719">
        <w:tc>
          <w:tcPr>
            <w:tcW w:w="1696" w:type="dxa"/>
            <w:vAlign w:val="bottom"/>
          </w:tcPr>
          <w:p w14:paraId="24E07EFF" w14:textId="34DC014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29 Mar</w:t>
            </w:r>
          </w:p>
        </w:tc>
        <w:tc>
          <w:tcPr>
            <w:tcW w:w="3261" w:type="dxa"/>
            <w:vAlign w:val="bottom"/>
          </w:tcPr>
          <w:p w14:paraId="5374AFD0" w14:textId="772AE29A"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14</w:t>
            </w:r>
          </w:p>
        </w:tc>
        <w:tc>
          <w:tcPr>
            <w:tcW w:w="5528" w:type="dxa"/>
            <w:vAlign w:val="bottom"/>
          </w:tcPr>
          <w:p w14:paraId="3E899ABA" w14:textId="434422E9"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64822550" w14:textId="77777777" w:rsidTr="00930719">
        <w:tc>
          <w:tcPr>
            <w:tcW w:w="1696" w:type="dxa"/>
            <w:vAlign w:val="bottom"/>
          </w:tcPr>
          <w:p w14:paraId="433958EF" w14:textId="27FC0CF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30 Mar</w:t>
            </w:r>
          </w:p>
        </w:tc>
        <w:tc>
          <w:tcPr>
            <w:tcW w:w="3261" w:type="dxa"/>
            <w:vAlign w:val="bottom"/>
          </w:tcPr>
          <w:p w14:paraId="0A15A9B6" w14:textId="0B89AAFC"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12</w:t>
            </w:r>
          </w:p>
        </w:tc>
        <w:tc>
          <w:tcPr>
            <w:tcW w:w="5528" w:type="dxa"/>
            <w:vAlign w:val="bottom"/>
          </w:tcPr>
          <w:p w14:paraId="7C1C5945" w14:textId="3B713DD2"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554C548C" w14:textId="77777777" w:rsidTr="00930719">
        <w:tc>
          <w:tcPr>
            <w:tcW w:w="1696" w:type="dxa"/>
            <w:vAlign w:val="bottom"/>
          </w:tcPr>
          <w:p w14:paraId="6FDE6665" w14:textId="025D6494"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31 Mar</w:t>
            </w:r>
          </w:p>
        </w:tc>
        <w:tc>
          <w:tcPr>
            <w:tcW w:w="3261" w:type="dxa"/>
            <w:vAlign w:val="bottom"/>
          </w:tcPr>
          <w:p w14:paraId="420B3457" w14:textId="53E8399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w:t>
            </w:r>
          </w:p>
        </w:tc>
        <w:tc>
          <w:tcPr>
            <w:tcW w:w="5528" w:type="dxa"/>
            <w:vAlign w:val="bottom"/>
          </w:tcPr>
          <w:p w14:paraId="42E3CCFD" w14:textId="0EF615B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779BEB88" w14:textId="77777777" w:rsidTr="00930719">
        <w:tc>
          <w:tcPr>
            <w:tcW w:w="1696" w:type="dxa"/>
            <w:vAlign w:val="bottom"/>
          </w:tcPr>
          <w:p w14:paraId="6C545EC4" w14:textId="11AB3538"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 Apr</w:t>
            </w:r>
          </w:p>
        </w:tc>
        <w:tc>
          <w:tcPr>
            <w:tcW w:w="3261" w:type="dxa"/>
            <w:vAlign w:val="bottom"/>
          </w:tcPr>
          <w:p w14:paraId="7BC47238" w14:textId="702559DE"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4</w:t>
            </w:r>
          </w:p>
        </w:tc>
        <w:tc>
          <w:tcPr>
            <w:tcW w:w="5528" w:type="dxa"/>
            <w:vAlign w:val="bottom"/>
          </w:tcPr>
          <w:p w14:paraId="3A5ED9A3" w14:textId="63F58026"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53E8FC62" w14:textId="77777777" w:rsidTr="00930719">
        <w:tc>
          <w:tcPr>
            <w:tcW w:w="1696" w:type="dxa"/>
            <w:vAlign w:val="bottom"/>
          </w:tcPr>
          <w:p w14:paraId="33A7BB5D" w14:textId="5C421E39"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2 Apr</w:t>
            </w:r>
          </w:p>
        </w:tc>
        <w:tc>
          <w:tcPr>
            <w:tcW w:w="3261" w:type="dxa"/>
            <w:vAlign w:val="bottom"/>
          </w:tcPr>
          <w:p w14:paraId="44CBBB79" w14:textId="6F8E6A8A"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w:t>
            </w:r>
          </w:p>
        </w:tc>
        <w:tc>
          <w:tcPr>
            <w:tcW w:w="5528" w:type="dxa"/>
            <w:vAlign w:val="bottom"/>
          </w:tcPr>
          <w:p w14:paraId="56E3DEE2" w14:textId="459A174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r w:rsidR="00505F89" w14:paraId="7C58DAD0" w14:textId="77777777" w:rsidTr="00930719">
        <w:tc>
          <w:tcPr>
            <w:tcW w:w="1696" w:type="dxa"/>
            <w:vAlign w:val="bottom"/>
          </w:tcPr>
          <w:p w14:paraId="2C2711EC" w14:textId="437D102F"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3 Apr</w:t>
            </w:r>
          </w:p>
        </w:tc>
        <w:tc>
          <w:tcPr>
            <w:tcW w:w="3261" w:type="dxa"/>
            <w:vAlign w:val="bottom"/>
          </w:tcPr>
          <w:p w14:paraId="71E747CC" w14:textId="2FE2B6CA"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w:t>
            </w:r>
          </w:p>
        </w:tc>
        <w:tc>
          <w:tcPr>
            <w:tcW w:w="5528" w:type="dxa"/>
            <w:vAlign w:val="bottom"/>
          </w:tcPr>
          <w:p w14:paraId="50BA5EBC" w14:textId="278B2373" w:rsidR="00505F89" w:rsidRPr="00505F89" w:rsidRDefault="00505F89" w:rsidP="00505F89">
            <w:pPr>
              <w:spacing w:before="120" w:after="120" w:line="300" w:lineRule="auto"/>
              <w:rPr>
                <w:rFonts w:ascii="ArialMT" w:eastAsia="Times New Roman" w:hAnsi="ArialMT" w:cs="Arial"/>
                <w:szCs w:val="20"/>
                <w:lang w:val="en-AU"/>
              </w:rPr>
            </w:pPr>
            <w:r w:rsidRPr="00505F89">
              <w:rPr>
                <w:rFonts w:ascii="ArialMT" w:hAnsi="ArialMT" w:cs="Arial"/>
                <w:color w:val="000000"/>
                <w:szCs w:val="20"/>
              </w:rPr>
              <w:t>100%</w:t>
            </w:r>
          </w:p>
        </w:tc>
      </w:tr>
    </w:tbl>
    <w:p w14:paraId="6ACEA92F" w14:textId="04A96EB0" w:rsidR="008B4EEB" w:rsidRPr="008B4EEB" w:rsidRDefault="008B4EEB" w:rsidP="008B4EEB">
      <w:pPr>
        <w:pStyle w:val="Heading2"/>
        <w:rPr>
          <w:lang w:val="en-AU"/>
        </w:rPr>
      </w:pPr>
      <w:bookmarkStart w:id="22" w:name="_Toc40888943"/>
      <w:r w:rsidRPr="008B4EEB">
        <w:rPr>
          <w:lang w:val="en-AU"/>
        </w:rPr>
        <w:t>Method</w:t>
      </w:r>
      <w:r w:rsidR="007548C7">
        <w:rPr>
          <w:lang w:val="en-AU"/>
        </w:rPr>
        <w:t xml:space="preserve"> </w:t>
      </w:r>
      <w:r w:rsidRPr="008B4EEB">
        <w:rPr>
          <w:lang w:val="en-AU"/>
        </w:rPr>
        <w:t>of</w:t>
      </w:r>
      <w:r w:rsidR="007548C7">
        <w:rPr>
          <w:lang w:val="en-AU"/>
        </w:rPr>
        <w:t xml:space="preserve"> </w:t>
      </w:r>
      <w:r w:rsidRPr="008B4EEB">
        <w:rPr>
          <w:lang w:val="en-AU"/>
        </w:rPr>
        <w:t>analysis</w:t>
      </w:r>
      <w:bookmarkEnd w:id="22"/>
    </w:p>
    <w:p w14:paraId="153D64BE" w14:textId="63CC7CF4" w:rsidR="008B4EEB" w:rsidRPr="008B4EEB" w:rsidRDefault="008B4EEB" w:rsidP="008B4EEB">
      <w:pPr>
        <w:keepNext/>
        <w:spacing w:before="120" w:after="120" w:line="300" w:lineRule="auto"/>
        <w:rPr>
          <w:rFonts w:eastAsia="Times New Roman" w:cs="Times New Roman"/>
          <w:szCs w:val="20"/>
          <w:lang w:val="en-AU"/>
        </w:rPr>
      </w:pPr>
      <w:r w:rsidRPr="008B4EEB">
        <w:rPr>
          <w:rFonts w:eastAsia="Times New Roman" w:cs="Times New Roman"/>
          <w:szCs w:val="20"/>
          <w:lang w:val="en-AU"/>
        </w:rPr>
        <w:t>Three</w:t>
      </w:r>
      <w:r w:rsidR="007548C7">
        <w:rPr>
          <w:rFonts w:eastAsia="Times New Roman" w:cs="Times New Roman"/>
          <w:szCs w:val="20"/>
          <w:lang w:val="en-AU"/>
        </w:rPr>
        <w:t xml:space="preserve"> </w:t>
      </w:r>
      <w:r w:rsidRPr="008B4EEB">
        <w:rPr>
          <w:rFonts w:eastAsia="Times New Roman" w:cs="Times New Roman"/>
          <w:szCs w:val="20"/>
          <w:lang w:val="en-AU"/>
        </w:rPr>
        <w:t>analyses</w:t>
      </w:r>
      <w:r w:rsidR="007548C7">
        <w:rPr>
          <w:rFonts w:eastAsia="Times New Roman" w:cs="Times New Roman"/>
          <w:szCs w:val="20"/>
          <w:lang w:val="en-AU"/>
        </w:rPr>
        <w:t xml:space="preserve"> </w:t>
      </w:r>
      <w:r w:rsidRPr="008B4EEB">
        <w:rPr>
          <w:rFonts w:eastAsia="Times New Roman" w:cs="Times New Roman"/>
          <w:szCs w:val="20"/>
          <w:lang w:val="en-AU"/>
        </w:rPr>
        <w:t>are</w:t>
      </w:r>
      <w:r w:rsidR="007548C7">
        <w:rPr>
          <w:rFonts w:eastAsia="Times New Roman" w:cs="Times New Roman"/>
          <w:szCs w:val="20"/>
          <w:lang w:val="en-AU"/>
        </w:rPr>
        <w:t xml:space="preserve"> </w:t>
      </w:r>
      <w:r w:rsidRPr="008B4EEB">
        <w:rPr>
          <w:rFonts w:eastAsia="Times New Roman" w:cs="Times New Roman"/>
          <w:szCs w:val="20"/>
          <w:lang w:val="en-AU"/>
        </w:rPr>
        <w:t>shown</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each</w:t>
      </w:r>
      <w:r w:rsidR="007548C7">
        <w:rPr>
          <w:rFonts w:eastAsia="Times New Roman" w:cs="Times New Roman"/>
          <w:szCs w:val="20"/>
          <w:lang w:val="en-AU"/>
        </w:rPr>
        <w:t xml:space="preserve"> </w:t>
      </w:r>
      <w:r w:rsidRPr="008B4EEB">
        <w:rPr>
          <w:rFonts w:eastAsia="Times New Roman" w:cs="Times New Roman"/>
          <w:szCs w:val="20"/>
          <w:lang w:val="en-AU"/>
        </w:rPr>
        <w:t>outcome:</w:t>
      </w:r>
    </w:p>
    <w:p w14:paraId="6F4E7974" w14:textId="621B45DE" w:rsidR="008B4EEB" w:rsidRPr="008B4EEB" w:rsidRDefault="008B4EEB" w:rsidP="008B4EEB">
      <w:pPr>
        <w:numPr>
          <w:ilvl w:val="0"/>
          <w:numId w:val="5"/>
        </w:numPr>
        <w:spacing w:before="120" w:after="120" w:line="300" w:lineRule="auto"/>
        <w:rPr>
          <w:rFonts w:eastAsia="Times New Roman" w:cs="Times New Roman"/>
          <w:szCs w:val="20"/>
          <w:lang w:val="en-AU"/>
        </w:rPr>
      </w:pP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simple</w:t>
      </w:r>
      <w:r w:rsidR="007548C7">
        <w:rPr>
          <w:rFonts w:eastAsia="Times New Roman" w:cs="Times New Roman"/>
          <w:szCs w:val="20"/>
          <w:lang w:val="en-AU"/>
        </w:rPr>
        <w:t xml:space="preserve"> </w:t>
      </w:r>
      <w:r w:rsidRPr="008B4EEB">
        <w:rPr>
          <w:rFonts w:eastAsia="Times New Roman" w:cs="Times New Roman"/>
          <w:szCs w:val="20"/>
          <w:lang w:val="en-AU"/>
        </w:rPr>
        <w:t>tabulation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outcome</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year.</w:t>
      </w:r>
    </w:p>
    <w:p w14:paraId="30964C54" w14:textId="1D9A49A2" w:rsidR="008B4EEB" w:rsidRPr="008B4EEB" w:rsidRDefault="008B4EEB" w:rsidP="008B4EEB">
      <w:pPr>
        <w:numPr>
          <w:ilvl w:val="0"/>
          <w:numId w:val="5"/>
        </w:numPr>
        <w:spacing w:before="120" w:after="120" w:line="300" w:lineRule="auto"/>
        <w:rPr>
          <w:rFonts w:eastAsia="Times New Roman" w:cs="Times New Roman"/>
          <w:szCs w:val="20"/>
          <w:lang w:val="en-AU"/>
        </w:rPr>
      </w:pP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regression</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outcome</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p>
    <w:p w14:paraId="10FB0FA8" w14:textId="19A6AEA1" w:rsidR="008B4EEB" w:rsidRPr="008B4EEB" w:rsidRDefault="008B4EEB" w:rsidP="008B4EEB">
      <w:pPr>
        <w:numPr>
          <w:ilvl w:val="0"/>
          <w:numId w:val="5"/>
        </w:numPr>
        <w:spacing w:before="120" w:after="120" w:line="300" w:lineRule="auto"/>
        <w:rPr>
          <w:rFonts w:eastAsia="Times New Roman" w:cs="Times New Roman"/>
          <w:szCs w:val="20"/>
          <w:lang w:val="en-AU"/>
        </w:rPr>
      </w:pP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regression</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outcome</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controls.</w:t>
      </w:r>
    </w:p>
    <w:p w14:paraId="0A944B0B" w14:textId="23D01833"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form</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regression</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follows:</w:t>
      </w:r>
    </w:p>
    <w:p w14:paraId="760FA282" w14:textId="77777777" w:rsidR="008B4EEB" w:rsidRPr="008B4EEB" w:rsidRDefault="006B5B32" w:rsidP="008B4EEB">
      <w:pPr>
        <w:spacing w:before="120" w:after="120" w:line="300" w:lineRule="auto"/>
        <w:rPr>
          <w:rFonts w:eastAsia="Times New Roman" w:cs="Times New Roman"/>
          <w:szCs w:val="20"/>
          <w:lang w:val="en-AU"/>
        </w:rPr>
      </w:pPr>
      <m:oMathPara>
        <m:oMath>
          <m:sSub>
            <m:sSubPr>
              <m:ctrlPr>
                <w:rPr>
                  <w:rFonts w:ascii="Cambria Math" w:eastAsia="Times New Roman" w:hAnsi="Cambria Math" w:cs="Times New Roman"/>
                  <w:i/>
                  <w:szCs w:val="20"/>
                  <w:lang w:val="en-AU"/>
                </w:rPr>
              </m:ctrlPr>
            </m:sSubPr>
            <m:e>
              <m:acc>
                <m:accPr>
                  <m:ctrlPr>
                    <w:rPr>
                      <w:rFonts w:ascii="Cambria Math" w:eastAsia="Times New Roman" w:hAnsi="Cambria Math" w:cs="Times New Roman"/>
                      <w:i/>
                      <w:szCs w:val="20"/>
                      <w:lang w:val="en-AU"/>
                    </w:rPr>
                  </m:ctrlPr>
                </m:accPr>
                <m:e>
                  <m:r>
                    <w:rPr>
                      <w:rFonts w:ascii="Cambria Math" w:eastAsia="Times New Roman" w:hAnsi="Cambria Math" w:cs="Times New Roman"/>
                      <w:szCs w:val="20"/>
                      <w:lang w:val="en-AU"/>
                    </w:rPr>
                    <m:t>y</m:t>
                  </m:r>
                </m:e>
              </m:acc>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0</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1</m:t>
              </m:r>
            </m:sub>
          </m:sSub>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year</m:t>
              </m:r>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2</m:t>
              </m:r>
            </m:sub>
          </m:sSub>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period</m:t>
              </m:r>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3</m:t>
              </m:r>
            </m:sub>
          </m:sSub>
          <m:d>
            <m:dPr>
              <m:ctrlPr>
                <w:rPr>
                  <w:rFonts w:ascii="Cambria Math" w:eastAsia="Times New Roman" w:hAnsi="Cambria Math" w:cs="Times New Roman"/>
                  <w:i/>
                  <w:szCs w:val="20"/>
                  <w:lang w:val="en-AU"/>
                </w:rPr>
              </m:ctrlPr>
            </m:dPr>
            <m:e>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year</m:t>
                  </m:r>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period</m:t>
                  </m:r>
                </m:e>
                <m:sub>
                  <m:r>
                    <w:rPr>
                      <w:rFonts w:ascii="Cambria Math" w:eastAsia="Times New Roman" w:hAnsi="Cambria Math" w:cs="Times New Roman"/>
                      <w:szCs w:val="20"/>
                      <w:lang w:val="en-AU"/>
                    </w:rPr>
                    <m:t>i</m:t>
                  </m:r>
                </m:sub>
              </m:sSub>
            </m:e>
          </m:d>
        </m:oMath>
      </m:oMathPara>
    </w:p>
    <w:p w14:paraId="50DA5A4C" w14:textId="77777777"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where:</w:t>
      </w:r>
    </w:p>
    <w:p w14:paraId="63C7063A" w14:textId="4574573E" w:rsidR="008B4EEB" w:rsidRPr="008B4EEB" w:rsidRDefault="006B5B32" w:rsidP="008B4EEB">
      <w:pPr>
        <w:spacing w:before="120" w:after="120" w:line="300" w:lineRule="auto"/>
        <w:ind w:left="720"/>
        <w:rPr>
          <w:rFonts w:eastAsia="Times New Roman" w:cs="Times New Roman"/>
          <w:szCs w:val="20"/>
          <w:lang w:val="en-AU"/>
        </w:rPr>
      </w:pPr>
      <m:oMath>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year</m:t>
            </m:r>
          </m:e>
          <m:sub>
            <m:r>
              <w:rPr>
                <w:rFonts w:ascii="Cambria Math" w:eastAsia="Times New Roman" w:hAnsi="Cambria Math" w:cs="Times New Roman"/>
                <w:szCs w:val="20"/>
                <w:lang w:val="en-AU"/>
              </w:rPr>
              <m:t>i</m:t>
            </m:r>
          </m:sub>
        </m:sSub>
      </m:oMath>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an</w:t>
      </w:r>
      <w:r w:rsidR="007548C7">
        <w:rPr>
          <w:rFonts w:eastAsia="Times New Roman" w:cs="Times New Roman"/>
          <w:szCs w:val="20"/>
          <w:lang w:val="en-AU"/>
        </w:rPr>
        <w:t xml:space="preserve"> </w:t>
      </w:r>
      <w:r w:rsidR="008B4EEB" w:rsidRPr="008B4EEB">
        <w:rPr>
          <w:rFonts w:eastAsia="Times New Roman" w:cs="Times New Roman"/>
          <w:szCs w:val="20"/>
          <w:lang w:val="en-AU"/>
        </w:rPr>
        <w:t>indicator</w:t>
      </w:r>
      <w:r w:rsidR="007548C7">
        <w:rPr>
          <w:rFonts w:eastAsia="Times New Roman" w:cs="Times New Roman"/>
          <w:szCs w:val="20"/>
          <w:lang w:val="en-AU"/>
        </w:rPr>
        <w:t xml:space="preserve"> </w:t>
      </w:r>
      <w:r w:rsidR="008B4EEB" w:rsidRPr="008B4EEB">
        <w:rPr>
          <w:rFonts w:eastAsia="Times New Roman" w:cs="Times New Roman"/>
          <w:szCs w:val="20"/>
          <w:lang w:val="en-AU"/>
        </w:rPr>
        <w:t>variable</w:t>
      </w:r>
      <w:r w:rsidR="007548C7">
        <w:rPr>
          <w:rFonts w:eastAsia="Times New Roman" w:cs="Times New Roman"/>
          <w:szCs w:val="20"/>
          <w:lang w:val="en-AU"/>
        </w:rPr>
        <w:t xml:space="preserve"> </w:t>
      </w:r>
      <w:r w:rsidR="008B4EEB" w:rsidRPr="008B4EEB">
        <w:rPr>
          <w:rFonts w:eastAsia="Times New Roman" w:cs="Times New Roman"/>
          <w:szCs w:val="20"/>
          <w:lang w:val="en-AU"/>
        </w:rPr>
        <w:t>for</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m:oMath>
        <m:r>
          <w:rPr>
            <w:rFonts w:ascii="Cambria Math" w:eastAsia="Times New Roman" w:hAnsi="Cambria Math" w:cs="Times New Roman"/>
            <w:szCs w:val="20"/>
            <w:lang w:val="en-AU"/>
          </w:rPr>
          <m:t>i</m:t>
        </m:r>
      </m:oMath>
      <w:r w:rsidR="008B4EEB" w:rsidRPr="008B4EEB">
        <w:rPr>
          <w:rFonts w:eastAsia="Times New Roman" w:cs="Times New Roman"/>
          <w:szCs w:val="20"/>
          <w:lang w:val="en-AU"/>
        </w:rPr>
        <w:t>th</w:t>
      </w:r>
      <w:r w:rsidR="007548C7">
        <w:rPr>
          <w:rFonts w:eastAsia="Times New Roman" w:cs="Times New Roman"/>
          <w:szCs w:val="20"/>
          <w:lang w:val="en-AU"/>
        </w:rPr>
        <w:t xml:space="preserve"> </w:t>
      </w:r>
      <w:r w:rsidR="008B4EEB" w:rsidRPr="008B4EEB">
        <w:rPr>
          <w:rFonts w:eastAsia="Times New Roman" w:cs="Times New Roman"/>
          <w:szCs w:val="20"/>
          <w:lang w:val="en-AU"/>
        </w:rPr>
        <w:t>case</w:t>
      </w:r>
      <w:r w:rsidR="007548C7">
        <w:rPr>
          <w:rFonts w:eastAsia="Times New Roman" w:cs="Times New Roman"/>
          <w:szCs w:val="20"/>
          <w:lang w:val="en-AU"/>
        </w:rPr>
        <w:t xml:space="preserve"> </w:t>
      </w:r>
      <w:r w:rsidR="008B4EEB" w:rsidRPr="008B4EEB">
        <w:rPr>
          <w:rFonts w:eastAsia="Times New Roman" w:cs="Times New Roman"/>
          <w:szCs w:val="20"/>
          <w:lang w:val="en-AU"/>
        </w:rPr>
        <w:t>(where</w:t>
      </w:r>
      <w:r w:rsidR="007548C7">
        <w:rPr>
          <w:rFonts w:eastAsia="Times New Roman" w:cs="Times New Roman"/>
          <w:szCs w:val="20"/>
          <w:lang w:val="en-AU"/>
        </w:rPr>
        <w:t xml:space="preserve"> </w:t>
      </w:r>
      <m:oMath>
        <m:r>
          <w:rPr>
            <w:rFonts w:ascii="Cambria Math" w:eastAsia="Times New Roman" w:hAnsi="Cambria Math" w:cs="Times New Roman"/>
            <w:szCs w:val="20"/>
            <w:lang w:val="en-AU"/>
          </w:rPr>
          <m:t>i</m:t>
        </m:r>
      </m:oMath>
      <w:r w:rsidR="007548C7">
        <w:rPr>
          <w:rFonts w:eastAsia="Times New Roman" w:cs="Times New Roman"/>
          <w:szCs w:val="20"/>
          <w:lang w:val="en-AU"/>
        </w:rPr>
        <w:t xml:space="preserve"> </w:t>
      </w:r>
      <w:r w:rsidR="008B4EEB" w:rsidRPr="008B4EEB">
        <w:rPr>
          <w:rFonts w:eastAsia="Times New Roman" w:cs="Times New Roman"/>
          <w:szCs w:val="20"/>
          <w:lang w:val="en-AU"/>
        </w:rPr>
        <w:t>=</w:t>
      </w:r>
      <w:proofErr w:type="gramStart"/>
      <w:r w:rsidR="008B4EEB" w:rsidRPr="008B4EEB">
        <w:rPr>
          <w:rFonts w:eastAsia="Times New Roman" w:cs="Times New Roman"/>
          <w:szCs w:val="20"/>
          <w:lang w:val="en-AU"/>
        </w:rPr>
        <w:t>1,2,…</w:t>
      </w:r>
      <w:proofErr w:type="gramEnd"/>
      <w:r w:rsidR="008B4EEB" w:rsidRPr="008B4EEB">
        <w:rPr>
          <w:rFonts w:eastAsia="Times New Roman" w:cs="Times New Roman"/>
          <w:szCs w:val="20"/>
          <w:lang w:val="en-AU"/>
        </w:rPr>
        <w:t>,</w:t>
      </w:r>
      <m:oMath>
        <m:r>
          <w:rPr>
            <w:rFonts w:ascii="Cambria Math" w:eastAsia="Times New Roman" w:hAnsi="Cambria Math" w:cs="Times New Roman"/>
            <w:szCs w:val="20"/>
            <w:lang w:val="en-AU"/>
          </w:rPr>
          <m:t>N</m:t>
        </m:r>
      </m:oMath>
      <w:r w:rsidR="008B4EEB" w:rsidRPr="008B4EEB">
        <w:rPr>
          <w:rFonts w:eastAsia="Times New Roman" w:cs="Times New Roman"/>
          <w:szCs w:val="20"/>
          <w:lang w:val="en-AU"/>
        </w:rPr>
        <w:t>),</w:t>
      </w:r>
      <w:r w:rsidR="007548C7">
        <w:rPr>
          <w:rFonts w:eastAsia="Times New Roman" w:cs="Times New Roman"/>
          <w:szCs w:val="20"/>
          <w:lang w:val="en-AU"/>
        </w:rPr>
        <w:t xml:space="preserve"> </w:t>
      </w:r>
      <w:r w:rsidR="008B4EEB" w:rsidRPr="008B4EEB">
        <w:rPr>
          <w:rFonts w:eastAsia="Times New Roman" w:cs="Times New Roman"/>
          <w:szCs w:val="20"/>
          <w:lang w:val="en-AU"/>
        </w:rPr>
        <w:t>coded</w:t>
      </w:r>
      <w:r w:rsidR="007548C7">
        <w:rPr>
          <w:rFonts w:eastAsia="Times New Roman" w:cs="Times New Roman"/>
          <w:szCs w:val="20"/>
          <w:lang w:val="en-AU"/>
        </w:rPr>
        <w:t xml:space="preserve"> </w:t>
      </w:r>
      <w:r w:rsidR="008B4EEB" w:rsidRPr="008B4EEB">
        <w:rPr>
          <w:rFonts w:eastAsia="Times New Roman" w:cs="Times New Roman"/>
          <w:szCs w:val="20"/>
          <w:lang w:val="en-AU"/>
        </w:rPr>
        <w:t>so</w:t>
      </w:r>
      <w:r w:rsidR="007548C7">
        <w:rPr>
          <w:rFonts w:eastAsia="Times New Roman" w:cs="Times New Roman"/>
          <w:szCs w:val="20"/>
          <w:lang w:val="en-AU"/>
        </w:rPr>
        <w:t xml:space="preserve"> </w:t>
      </w:r>
      <w:r w:rsidR="008B4EEB" w:rsidRPr="008B4EEB">
        <w:rPr>
          <w:rFonts w:eastAsia="Times New Roman" w:cs="Times New Roman"/>
          <w:szCs w:val="20"/>
          <w:lang w:val="en-AU"/>
        </w:rPr>
        <w:t>that</w:t>
      </w:r>
      <w:r w:rsidR="007548C7">
        <w:rPr>
          <w:rFonts w:eastAsia="Times New Roman" w:cs="Times New Roman"/>
          <w:szCs w:val="20"/>
          <w:lang w:val="en-AU"/>
        </w:rPr>
        <w:t xml:space="preserve"> </w:t>
      </w:r>
      <w:r w:rsidR="008B4EEB" w:rsidRPr="008B4EEB">
        <w:rPr>
          <w:rFonts w:eastAsia="Times New Roman" w:cs="Times New Roman"/>
          <w:szCs w:val="20"/>
          <w:lang w:val="en-AU"/>
        </w:rPr>
        <w:t>2019</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0</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2020</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1</w:t>
      </w:r>
    </w:p>
    <w:p w14:paraId="6546B922" w14:textId="2B0A7FDF" w:rsidR="008B4EEB" w:rsidRPr="008B4EEB" w:rsidRDefault="006B5B32" w:rsidP="008B4EEB">
      <w:pPr>
        <w:spacing w:before="120" w:after="120" w:line="300" w:lineRule="auto"/>
        <w:ind w:left="720"/>
        <w:rPr>
          <w:rFonts w:eastAsia="Times New Roman" w:cs="Times New Roman"/>
          <w:szCs w:val="20"/>
          <w:lang w:val="en-AU"/>
        </w:rPr>
      </w:pPr>
      <m:oMath>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period</m:t>
            </m:r>
          </m:e>
          <m:sub>
            <m:r>
              <w:rPr>
                <w:rFonts w:ascii="Cambria Math" w:eastAsia="Times New Roman" w:hAnsi="Cambria Math" w:cs="Times New Roman"/>
                <w:szCs w:val="20"/>
                <w:lang w:val="en-AU"/>
              </w:rPr>
              <m:t>i</m:t>
            </m:r>
          </m:sub>
        </m:sSub>
      </m:oMath>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an</w:t>
      </w:r>
      <w:r w:rsidR="007548C7">
        <w:rPr>
          <w:rFonts w:eastAsia="Times New Roman" w:cs="Times New Roman"/>
          <w:szCs w:val="20"/>
          <w:lang w:val="en-AU"/>
        </w:rPr>
        <w:t xml:space="preserve"> </w:t>
      </w:r>
      <w:r w:rsidR="008B4EEB" w:rsidRPr="008B4EEB">
        <w:rPr>
          <w:rFonts w:eastAsia="Times New Roman" w:cs="Times New Roman"/>
          <w:szCs w:val="20"/>
          <w:lang w:val="en-AU"/>
        </w:rPr>
        <w:t>indicator</w:t>
      </w:r>
      <w:r w:rsidR="007548C7">
        <w:rPr>
          <w:rFonts w:eastAsia="Times New Roman" w:cs="Times New Roman"/>
          <w:szCs w:val="20"/>
          <w:lang w:val="en-AU"/>
        </w:rPr>
        <w:t xml:space="preserve"> </w:t>
      </w:r>
      <w:r w:rsidR="008B4EEB" w:rsidRPr="008B4EEB">
        <w:rPr>
          <w:rFonts w:eastAsia="Times New Roman" w:cs="Times New Roman"/>
          <w:szCs w:val="20"/>
          <w:lang w:val="en-AU"/>
        </w:rPr>
        <w:t>variable,</w:t>
      </w:r>
      <w:r w:rsidR="007548C7">
        <w:rPr>
          <w:rFonts w:eastAsia="Times New Roman" w:cs="Times New Roman"/>
          <w:szCs w:val="20"/>
          <w:lang w:val="en-AU"/>
        </w:rPr>
        <w:t xml:space="preserve"> </w:t>
      </w:r>
      <w:r w:rsidR="008B4EEB" w:rsidRPr="008B4EEB">
        <w:rPr>
          <w:rFonts w:eastAsia="Times New Roman" w:cs="Times New Roman"/>
          <w:szCs w:val="20"/>
          <w:lang w:val="en-AU"/>
        </w:rPr>
        <w:t>coded</w:t>
      </w:r>
      <w:r w:rsidR="007548C7">
        <w:rPr>
          <w:rFonts w:eastAsia="Times New Roman" w:cs="Times New Roman"/>
          <w:szCs w:val="20"/>
          <w:lang w:val="en-AU"/>
        </w:rPr>
        <w:t xml:space="preserve"> </w:t>
      </w:r>
      <w:r w:rsidR="008B4EEB" w:rsidRPr="008B4EEB">
        <w:rPr>
          <w:rFonts w:eastAsia="Times New Roman" w:cs="Times New Roman"/>
          <w:szCs w:val="20"/>
          <w:lang w:val="en-AU"/>
        </w:rPr>
        <w:t>so</w:t>
      </w:r>
      <w:r w:rsidR="007548C7">
        <w:rPr>
          <w:rFonts w:eastAsia="Times New Roman" w:cs="Times New Roman"/>
          <w:szCs w:val="20"/>
          <w:lang w:val="en-AU"/>
        </w:rPr>
        <w:t xml:space="preserve"> </w:t>
      </w:r>
      <w:r w:rsidR="008B4EEB" w:rsidRPr="008B4EEB">
        <w:rPr>
          <w:rFonts w:eastAsia="Times New Roman" w:cs="Times New Roman"/>
          <w:szCs w:val="20"/>
          <w:lang w:val="en-AU"/>
        </w:rPr>
        <w:t>that</w:t>
      </w:r>
      <w:r w:rsidR="007548C7">
        <w:rPr>
          <w:rFonts w:eastAsia="Times New Roman" w:cs="Times New Roman"/>
          <w:szCs w:val="20"/>
          <w:lang w:val="en-AU"/>
        </w:rPr>
        <w:t xml:space="preserve"> </w:t>
      </w:r>
      <w:r w:rsidR="008B4EEB" w:rsidRPr="008B4EEB">
        <w:rPr>
          <w:rFonts w:eastAsia="Times New Roman" w:cs="Times New Roman"/>
          <w:szCs w:val="20"/>
          <w:lang w:val="en-AU"/>
        </w:rPr>
        <w:t>surveys</w:t>
      </w:r>
      <w:r w:rsidR="007548C7">
        <w:rPr>
          <w:rFonts w:eastAsia="Times New Roman" w:cs="Times New Roman"/>
          <w:szCs w:val="20"/>
          <w:lang w:val="en-AU"/>
        </w:rPr>
        <w:t xml:space="preserve"> </w:t>
      </w:r>
      <w:r w:rsidR="008B4EEB" w:rsidRPr="008B4EEB">
        <w:rPr>
          <w:rFonts w:eastAsia="Times New Roman" w:cs="Times New Roman"/>
          <w:szCs w:val="20"/>
          <w:lang w:val="en-AU"/>
        </w:rPr>
        <w:t>completed</w:t>
      </w:r>
      <w:r w:rsidR="007548C7">
        <w:rPr>
          <w:rFonts w:eastAsia="Times New Roman" w:cs="Times New Roman"/>
          <w:szCs w:val="20"/>
          <w:lang w:val="en-AU"/>
        </w:rPr>
        <w:t xml:space="preserve"> </w:t>
      </w:r>
      <w:r w:rsidR="008B4EEB" w:rsidRPr="008B4EEB">
        <w:rPr>
          <w:rFonts w:eastAsia="Times New Roman" w:cs="Times New Roman"/>
          <w:szCs w:val="20"/>
          <w:lang w:val="en-AU"/>
        </w:rPr>
        <w:t>prior</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are</w:t>
      </w:r>
      <w:r w:rsidR="007548C7">
        <w:rPr>
          <w:rFonts w:eastAsia="Times New Roman" w:cs="Times New Roman"/>
          <w:szCs w:val="20"/>
          <w:lang w:val="en-AU"/>
        </w:rPr>
        <w:t xml:space="preserve"> </w:t>
      </w:r>
      <w:r w:rsidR="008B4EEB" w:rsidRPr="008B4EEB">
        <w:rPr>
          <w:rFonts w:eastAsia="Times New Roman" w:cs="Times New Roman"/>
          <w:szCs w:val="20"/>
          <w:lang w:val="en-AU"/>
        </w:rPr>
        <w:t>coded</w:t>
      </w:r>
      <w:r w:rsidR="007548C7">
        <w:rPr>
          <w:rFonts w:eastAsia="Times New Roman" w:cs="Times New Roman"/>
          <w:szCs w:val="20"/>
          <w:lang w:val="en-AU"/>
        </w:rPr>
        <w:t xml:space="preserve"> </w:t>
      </w:r>
      <w:r w:rsidR="008B4EEB" w:rsidRPr="008B4EEB">
        <w:rPr>
          <w:rFonts w:eastAsia="Times New Roman" w:cs="Times New Roman"/>
          <w:szCs w:val="20"/>
          <w:lang w:val="en-AU"/>
        </w:rPr>
        <w:t>0</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surveys</w:t>
      </w:r>
      <w:r w:rsidR="007548C7">
        <w:rPr>
          <w:rFonts w:eastAsia="Times New Roman" w:cs="Times New Roman"/>
          <w:szCs w:val="20"/>
          <w:lang w:val="en-AU"/>
        </w:rPr>
        <w:t xml:space="preserve"> </w:t>
      </w:r>
      <w:r w:rsidR="008B4EEB" w:rsidRPr="008B4EEB">
        <w:rPr>
          <w:rFonts w:eastAsia="Times New Roman" w:cs="Times New Roman"/>
          <w:szCs w:val="20"/>
          <w:lang w:val="en-AU"/>
        </w:rPr>
        <w:t>completed</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or</w:t>
      </w:r>
      <w:r w:rsidR="007548C7">
        <w:rPr>
          <w:rFonts w:eastAsia="Times New Roman" w:cs="Times New Roman"/>
          <w:szCs w:val="20"/>
          <w:lang w:val="en-AU"/>
        </w:rPr>
        <w:t xml:space="preserve"> </w:t>
      </w:r>
      <w:r w:rsidR="008B4EEB" w:rsidRPr="008B4EEB">
        <w:rPr>
          <w:rFonts w:eastAsia="Times New Roman" w:cs="Times New Roman"/>
          <w:szCs w:val="20"/>
          <w:lang w:val="en-AU"/>
        </w:rPr>
        <w:t>after</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are</w:t>
      </w:r>
      <w:r w:rsidR="007548C7">
        <w:rPr>
          <w:rFonts w:eastAsia="Times New Roman" w:cs="Times New Roman"/>
          <w:szCs w:val="20"/>
          <w:lang w:val="en-AU"/>
        </w:rPr>
        <w:t xml:space="preserve"> </w:t>
      </w:r>
      <w:r w:rsidR="008B4EEB" w:rsidRPr="008B4EEB">
        <w:rPr>
          <w:rFonts w:eastAsia="Times New Roman" w:cs="Times New Roman"/>
          <w:szCs w:val="20"/>
          <w:lang w:val="en-AU"/>
        </w:rPr>
        <w:t>coded</w:t>
      </w:r>
      <w:r w:rsidR="007548C7">
        <w:rPr>
          <w:rFonts w:eastAsia="Times New Roman" w:cs="Times New Roman"/>
          <w:szCs w:val="20"/>
          <w:lang w:val="en-AU"/>
        </w:rPr>
        <w:t xml:space="preserve"> </w:t>
      </w:r>
      <w:proofErr w:type="gramStart"/>
      <w:r w:rsidR="008B4EEB" w:rsidRPr="008B4EEB">
        <w:rPr>
          <w:rFonts w:eastAsia="Times New Roman" w:cs="Times New Roman"/>
          <w:szCs w:val="20"/>
          <w:lang w:val="en-AU"/>
        </w:rPr>
        <w:t>1.</w:t>
      </w:r>
      <w:proofErr w:type="gramEnd"/>
      <w:r w:rsidR="007548C7">
        <w:rPr>
          <w:rFonts w:eastAsia="Times New Roman" w:cs="Times New Roman"/>
          <w:szCs w:val="20"/>
          <w:lang w:val="en-AU"/>
        </w:rPr>
        <w:t xml:space="preserve"> </w:t>
      </w:r>
      <w:r w:rsidR="008B4EEB" w:rsidRPr="008B4EEB">
        <w:rPr>
          <w:rFonts w:eastAsia="Times New Roman" w:cs="Times New Roman"/>
          <w:szCs w:val="20"/>
          <w:lang w:val="en-AU"/>
        </w:rPr>
        <w:t>Respondents</w:t>
      </w:r>
      <w:r w:rsidR="007548C7">
        <w:rPr>
          <w:rFonts w:eastAsia="Times New Roman" w:cs="Times New Roman"/>
          <w:szCs w:val="20"/>
          <w:lang w:val="en-AU"/>
        </w:rPr>
        <w:t xml:space="preserve"> </w:t>
      </w:r>
      <w:r w:rsidR="008B4EEB" w:rsidRPr="008B4EEB">
        <w:rPr>
          <w:rFonts w:eastAsia="Times New Roman" w:cs="Times New Roman"/>
          <w:szCs w:val="20"/>
          <w:lang w:val="en-AU"/>
        </w:rPr>
        <w:t>who</w:t>
      </w:r>
      <w:r w:rsidR="007548C7">
        <w:rPr>
          <w:rFonts w:eastAsia="Times New Roman" w:cs="Times New Roman"/>
          <w:szCs w:val="20"/>
          <w:lang w:val="en-AU"/>
        </w:rPr>
        <w:t xml:space="preserve"> </w:t>
      </w:r>
      <w:r w:rsidR="008B4EEB" w:rsidRPr="008B4EEB">
        <w:rPr>
          <w:rFonts w:eastAsia="Times New Roman" w:cs="Times New Roman"/>
          <w:szCs w:val="20"/>
          <w:lang w:val="en-AU"/>
        </w:rPr>
        <w:t>began</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GOS-L</w:t>
      </w:r>
      <w:r w:rsidR="007548C7">
        <w:rPr>
          <w:rFonts w:eastAsia="Times New Roman" w:cs="Times New Roman"/>
          <w:szCs w:val="20"/>
          <w:lang w:val="en-AU"/>
        </w:rPr>
        <w:t xml:space="preserve"> </w:t>
      </w:r>
      <w:r w:rsidR="008B4EEB" w:rsidRPr="008B4EEB">
        <w:rPr>
          <w:rFonts w:eastAsia="Times New Roman" w:cs="Times New Roman"/>
          <w:szCs w:val="20"/>
          <w:lang w:val="en-AU"/>
        </w:rPr>
        <w:t>prior</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but</w:t>
      </w:r>
      <w:r w:rsidR="007548C7">
        <w:rPr>
          <w:rFonts w:eastAsia="Times New Roman" w:cs="Times New Roman"/>
          <w:szCs w:val="20"/>
          <w:lang w:val="en-AU"/>
        </w:rPr>
        <w:t xml:space="preserve"> </w:t>
      </w:r>
      <w:r w:rsidR="008B4EEB" w:rsidRPr="008B4EEB">
        <w:rPr>
          <w:rFonts w:eastAsia="Times New Roman" w:cs="Times New Roman"/>
          <w:szCs w:val="20"/>
          <w:lang w:val="en-AU"/>
        </w:rPr>
        <w:t>completed</w:t>
      </w:r>
      <w:r w:rsidR="007548C7">
        <w:rPr>
          <w:rFonts w:eastAsia="Times New Roman" w:cs="Times New Roman"/>
          <w:szCs w:val="20"/>
          <w:lang w:val="en-AU"/>
        </w:rPr>
        <w:t xml:space="preserve"> </w:t>
      </w:r>
      <w:r w:rsidR="008B4EEB" w:rsidRPr="008B4EEB">
        <w:rPr>
          <w:rFonts w:eastAsia="Times New Roman" w:cs="Times New Roman"/>
          <w:szCs w:val="20"/>
          <w:lang w:val="en-AU"/>
        </w:rPr>
        <w:t>surveys</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or</w:t>
      </w:r>
      <w:r w:rsidR="007548C7">
        <w:rPr>
          <w:rFonts w:eastAsia="Times New Roman" w:cs="Times New Roman"/>
          <w:szCs w:val="20"/>
          <w:lang w:val="en-AU"/>
        </w:rPr>
        <w:t xml:space="preserve"> </w:t>
      </w:r>
      <w:r w:rsidR="008B4EEB" w:rsidRPr="008B4EEB">
        <w:rPr>
          <w:rFonts w:eastAsia="Times New Roman" w:cs="Times New Roman"/>
          <w:szCs w:val="20"/>
          <w:lang w:val="en-AU"/>
        </w:rPr>
        <w:t>after</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are</w:t>
      </w:r>
      <w:r w:rsidR="007548C7">
        <w:rPr>
          <w:rFonts w:eastAsia="Times New Roman" w:cs="Times New Roman"/>
          <w:szCs w:val="20"/>
          <w:lang w:val="en-AU"/>
        </w:rPr>
        <w:t xml:space="preserve"> </w:t>
      </w:r>
      <w:r w:rsidR="008B4EEB" w:rsidRPr="008B4EEB">
        <w:rPr>
          <w:rFonts w:eastAsia="Times New Roman" w:cs="Times New Roman"/>
          <w:szCs w:val="20"/>
          <w:lang w:val="en-AU"/>
        </w:rPr>
        <w:t>excluded</w:t>
      </w:r>
      <w:r w:rsidR="007548C7">
        <w:rPr>
          <w:rFonts w:eastAsia="Times New Roman" w:cs="Times New Roman"/>
          <w:szCs w:val="20"/>
          <w:lang w:val="en-AU"/>
        </w:rPr>
        <w:t xml:space="preserve"> </w:t>
      </w:r>
      <w:r w:rsidR="008B4EEB" w:rsidRPr="008B4EEB">
        <w:rPr>
          <w:rFonts w:eastAsia="Times New Roman" w:cs="Times New Roman"/>
          <w:szCs w:val="20"/>
          <w:lang w:val="en-AU"/>
        </w:rPr>
        <w:t>from</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analysis</w:t>
      </w:r>
      <w:r w:rsidR="007548C7">
        <w:rPr>
          <w:rFonts w:eastAsia="Times New Roman" w:cs="Times New Roman"/>
          <w:szCs w:val="20"/>
          <w:lang w:val="en-AU"/>
        </w:rPr>
        <w:t xml:space="preserve"> </w:t>
      </w:r>
      <w:r w:rsidR="008B4EEB" w:rsidRPr="008B4EEB">
        <w:rPr>
          <w:rFonts w:eastAsia="Times New Roman" w:cs="Times New Roman"/>
          <w:szCs w:val="20"/>
          <w:lang w:val="en-AU"/>
        </w:rPr>
        <w:t>as</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date</w:t>
      </w:r>
      <w:r w:rsidR="007548C7">
        <w:rPr>
          <w:rFonts w:eastAsia="Times New Roman" w:cs="Times New Roman"/>
          <w:szCs w:val="20"/>
          <w:lang w:val="en-AU"/>
        </w:rPr>
        <w:t xml:space="preserve"> </w:t>
      </w:r>
      <w:r w:rsidR="008B4EEB" w:rsidRPr="008B4EEB">
        <w:rPr>
          <w:rFonts w:eastAsia="Times New Roman" w:cs="Times New Roman"/>
          <w:szCs w:val="20"/>
          <w:lang w:val="en-AU"/>
        </w:rPr>
        <w:t>at</w:t>
      </w:r>
      <w:r w:rsidR="007548C7">
        <w:rPr>
          <w:rFonts w:eastAsia="Times New Roman" w:cs="Times New Roman"/>
          <w:szCs w:val="20"/>
          <w:lang w:val="en-AU"/>
        </w:rPr>
        <w:t xml:space="preserve"> </w:t>
      </w:r>
      <w:r w:rsidR="008B4EEB" w:rsidRPr="008B4EEB">
        <w:rPr>
          <w:rFonts w:eastAsia="Times New Roman" w:cs="Times New Roman"/>
          <w:szCs w:val="20"/>
          <w:lang w:val="en-AU"/>
        </w:rPr>
        <w:t>which</w:t>
      </w:r>
      <w:r w:rsidR="007548C7">
        <w:rPr>
          <w:rFonts w:eastAsia="Times New Roman" w:cs="Times New Roman"/>
          <w:szCs w:val="20"/>
          <w:lang w:val="en-AU"/>
        </w:rPr>
        <w:t xml:space="preserve"> </w:t>
      </w:r>
      <m:oMath>
        <m:r>
          <w:rPr>
            <w:rFonts w:ascii="Cambria Math" w:eastAsia="Times New Roman" w:hAnsi="Cambria Math" w:cs="Times New Roman"/>
            <w:szCs w:val="20"/>
            <w:lang w:val="en-AU"/>
          </w:rPr>
          <m:t>y</m:t>
        </m:r>
      </m:oMath>
      <w:r w:rsidR="007548C7">
        <w:rPr>
          <w:rFonts w:eastAsia="Times New Roman" w:cs="Times New Roman"/>
          <w:szCs w:val="20"/>
          <w:lang w:val="en-AU"/>
        </w:rPr>
        <w:t xml:space="preserve"> </w:t>
      </w:r>
      <w:r w:rsidR="008B4EEB" w:rsidRPr="008B4EEB">
        <w:rPr>
          <w:rFonts w:eastAsia="Times New Roman" w:cs="Times New Roman"/>
          <w:szCs w:val="20"/>
          <w:lang w:val="en-AU"/>
        </w:rPr>
        <w:t>was</w:t>
      </w:r>
      <w:r w:rsidR="007548C7">
        <w:rPr>
          <w:rFonts w:eastAsia="Times New Roman" w:cs="Times New Roman"/>
          <w:szCs w:val="20"/>
          <w:lang w:val="en-AU"/>
        </w:rPr>
        <w:t xml:space="preserve"> </w:t>
      </w:r>
      <w:r w:rsidR="008B4EEB" w:rsidRPr="008B4EEB">
        <w:rPr>
          <w:rFonts w:eastAsia="Times New Roman" w:cs="Times New Roman"/>
          <w:szCs w:val="20"/>
          <w:lang w:val="en-AU"/>
        </w:rPr>
        <w:t>answered</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not</w:t>
      </w:r>
      <w:r w:rsidR="007548C7">
        <w:rPr>
          <w:rFonts w:eastAsia="Times New Roman" w:cs="Times New Roman"/>
          <w:szCs w:val="20"/>
          <w:lang w:val="en-AU"/>
        </w:rPr>
        <w:t xml:space="preserve"> </w:t>
      </w:r>
      <w:r w:rsidR="008B4EEB" w:rsidRPr="008B4EEB">
        <w:rPr>
          <w:rFonts w:eastAsia="Times New Roman" w:cs="Times New Roman"/>
          <w:szCs w:val="20"/>
          <w:lang w:val="en-AU"/>
        </w:rPr>
        <w:t>known</w:t>
      </w:r>
      <w:r w:rsidR="007548C7">
        <w:rPr>
          <w:rFonts w:eastAsia="Times New Roman" w:cs="Times New Roman"/>
          <w:szCs w:val="20"/>
          <w:lang w:val="en-AU"/>
        </w:rPr>
        <w:t xml:space="preserve"> </w:t>
      </w:r>
      <w:r w:rsidR="008B4EEB" w:rsidRPr="008B4EEB">
        <w:rPr>
          <w:rFonts w:eastAsia="Times New Roman" w:cs="Times New Roman"/>
          <w:szCs w:val="20"/>
          <w:lang w:val="en-AU"/>
        </w:rPr>
        <w:t>with</w:t>
      </w:r>
      <w:r w:rsidR="007548C7">
        <w:rPr>
          <w:rFonts w:eastAsia="Times New Roman" w:cs="Times New Roman"/>
          <w:szCs w:val="20"/>
          <w:lang w:val="en-AU"/>
        </w:rPr>
        <w:t xml:space="preserve"> </w:t>
      </w:r>
      <w:r w:rsidR="008B4EEB" w:rsidRPr="008B4EEB">
        <w:rPr>
          <w:rFonts w:eastAsia="Times New Roman" w:cs="Times New Roman"/>
          <w:szCs w:val="20"/>
          <w:lang w:val="en-AU"/>
        </w:rPr>
        <w:t>certainty.</w:t>
      </w:r>
      <w:r w:rsidR="007548C7">
        <w:rPr>
          <w:rFonts w:eastAsia="Times New Roman" w:cs="Times New Roman"/>
          <w:szCs w:val="20"/>
          <w:lang w:val="en-AU"/>
        </w:rPr>
        <w:t xml:space="preserve"> </w:t>
      </w:r>
      <w:r w:rsidR="008B4EEB" w:rsidRPr="008B4EEB">
        <w:rPr>
          <w:rFonts w:eastAsia="Times New Roman" w:cs="Times New Roman"/>
          <w:szCs w:val="20"/>
          <w:lang w:val="en-AU"/>
        </w:rPr>
        <w:t>Out</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42,943</w:t>
      </w:r>
      <w:r w:rsidR="007548C7">
        <w:rPr>
          <w:rFonts w:eastAsia="Times New Roman" w:cs="Times New Roman"/>
          <w:szCs w:val="20"/>
          <w:lang w:val="en-AU"/>
        </w:rPr>
        <w:t xml:space="preserve"> </w:t>
      </w:r>
      <w:r w:rsidR="008B4EEB" w:rsidRPr="008B4EEB">
        <w:rPr>
          <w:rFonts w:eastAsia="Times New Roman" w:cs="Times New Roman"/>
          <w:szCs w:val="20"/>
          <w:lang w:val="en-AU"/>
        </w:rPr>
        <w:t>qualifying</w:t>
      </w:r>
      <w:r w:rsidR="007548C7">
        <w:rPr>
          <w:rFonts w:eastAsia="Times New Roman" w:cs="Times New Roman"/>
          <w:szCs w:val="20"/>
          <w:lang w:val="en-AU"/>
        </w:rPr>
        <w:t xml:space="preserve"> </w:t>
      </w:r>
      <w:r w:rsidR="008B4EEB" w:rsidRPr="008B4EEB">
        <w:rPr>
          <w:rFonts w:eastAsia="Times New Roman" w:cs="Times New Roman"/>
          <w:szCs w:val="20"/>
          <w:lang w:val="en-AU"/>
        </w:rPr>
        <w:t>respondents,</w:t>
      </w:r>
      <w:r w:rsidR="007548C7">
        <w:rPr>
          <w:rFonts w:eastAsia="Times New Roman" w:cs="Times New Roman"/>
          <w:szCs w:val="20"/>
          <w:lang w:val="en-AU"/>
        </w:rPr>
        <w:t xml:space="preserve"> </w:t>
      </w:r>
      <w:r w:rsidR="008B4EEB" w:rsidRPr="008B4EEB">
        <w:rPr>
          <w:rFonts w:eastAsia="Times New Roman" w:cs="Times New Roman"/>
          <w:szCs w:val="20"/>
          <w:lang w:val="en-AU"/>
        </w:rPr>
        <w:t>389</w:t>
      </w:r>
      <w:r w:rsidR="007548C7">
        <w:rPr>
          <w:rFonts w:eastAsia="Times New Roman" w:cs="Times New Roman"/>
          <w:szCs w:val="20"/>
          <w:lang w:val="en-AU"/>
        </w:rPr>
        <w:t xml:space="preserve"> </w:t>
      </w:r>
      <w:r w:rsidR="008B4EEB" w:rsidRPr="008B4EEB">
        <w:rPr>
          <w:rFonts w:eastAsia="Times New Roman" w:cs="Times New Roman"/>
          <w:szCs w:val="20"/>
          <w:lang w:val="en-AU"/>
        </w:rPr>
        <w:t>were</w:t>
      </w:r>
      <w:r w:rsidR="007548C7">
        <w:rPr>
          <w:rFonts w:eastAsia="Times New Roman" w:cs="Times New Roman"/>
          <w:szCs w:val="20"/>
          <w:lang w:val="en-AU"/>
        </w:rPr>
        <w:t xml:space="preserve"> </w:t>
      </w:r>
      <w:r w:rsidR="008B4EEB" w:rsidRPr="008B4EEB">
        <w:rPr>
          <w:rFonts w:eastAsia="Times New Roman" w:cs="Times New Roman"/>
          <w:szCs w:val="20"/>
          <w:lang w:val="en-AU"/>
        </w:rPr>
        <w:t>temporally</w:t>
      </w:r>
      <w:r w:rsidR="007548C7">
        <w:rPr>
          <w:rFonts w:eastAsia="Times New Roman" w:cs="Times New Roman"/>
          <w:szCs w:val="20"/>
          <w:lang w:val="en-AU"/>
        </w:rPr>
        <w:t xml:space="preserve"> </w:t>
      </w:r>
      <w:r w:rsidR="008B4EEB" w:rsidRPr="008B4EEB">
        <w:rPr>
          <w:rFonts w:eastAsia="Times New Roman" w:cs="Times New Roman"/>
          <w:szCs w:val="20"/>
          <w:lang w:val="en-AU"/>
        </w:rPr>
        <w:t>ambiguous</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excluded</w:t>
      </w:r>
      <w:r w:rsidR="007548C7">
        <w:rPr>
          <w:rFonts w:eastAsia="Times New Roman" w:cs="Times New Roman"/>
          <w:szCs w:val="20"/>
          <w:lang w:val="en-AU"/>
        </w:rPr>
        <w:t xml:space="preserve"> </w:t>
      </w:r>
      <w:r w:rsidR="008B4EEB" w:rsidRPr="008B4EEB">
        <w:rPr>
          <w:rFonts w:eastAsia="Times New Roman" w:cs="Times New Roman"/>
          <w:szCs w:val="20"/>
          <w:lang w:val="en-AU"/>
        </w:rPr>
        <w:t>from</w:t>
      </w:r>
      <w:r w:rsidR="007548C7">
        <w:rPr>
          <w:rFonts w:eastAsia="Times New Roman" w:cs="Times New Roman"/>
          <w:szCs w:val="20"/>
          <w:lang w:val="en-AU"/>
        </w:rPr>
        <w:t xml:space="preserve"> </w:t>
      </w:r>
      <w:r w:rsidR="008B4EEB" w:rsidRPr="008B4EEB">
        <w:rPr>
          <w:rFonts w:eastAsia="Times New Roman" w:cs="Times New Roman"/>
          <w:szCs w:val="20"/>
          <w:lang w:val="en-AU"/>
        </w:rPr>
        <w:t>analysis.</w:t>
      </w:r>
      <w:r w:rsidR="008B4EEB" w:rsidRPr="008B4EEB">
        <w:rPr>
          <w:rFonts w:eastAsia="Times New Roman" w:cs="Times New Roman"/>
          <w:szCs w:val="20"/>
          <w:vertAlign w:val="superscript"/>
          <w:lang w:val="en-AU"/>
        </w:rPr>
        <w:footnoteReference w:id="3"/>
      </w:r>
    </w:p>
    <w:p w14:paraId="653933ED" w14:textId="561E19AE"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m:oMath>
        <m:r>
          <w:rPr>
            <w:rFonts w:ascii="Cambria Math" w:eastAsia="Times New Roman" w:hAnsi="Cambria Math" w:cs="Times New Roman"/>
            <w:szCs w:val="20"/>
            <w:lang w:val="en-AU"/>
          </w:rPr>
          <m:t>year</m:t>
        </m:r>
      </m:oMath>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interpreted</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secular</w:t>
      </w:r>
      <w:r w:rsidR="007548C7">
        <w:rPr>
          <w:rFonts w:eastAsia="Times New Roman" w:cs="Times New Roman"/>
          <w:szCs w:val="20"/>
          <w:lang w:val="en-AU"/>
        </w:rPr>
        <w:t xml:space="preserve"> </w:t>
      </w:r>
      <w:r w:rsidRPr="008B4EEB">
        <w:rPr>
          <w:rFonts w:eastAsia="Times New Roman" w:cs="Times New Roman"/>
          <w:szCs w:val="20"/>
          <w:lang w:val="en-AU"/>
        </w:rPr>
        <w:t>trend</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outcomes</w:t>
      </w:r>
      <w:r w:rsidR="007548C7">
        <w:rPr>
          <w:rFonts w:eastAsia="Times New Roman" w:cs="Times New Roman"/>
          <w:szCs w:val="20"/>
          <w:lang w:val="en-AU"/>
        </w:rPr>
        <w:t xml:space="preserve"> </w:t>
      </w:r>
      <w:r w:rsidRPr="008B4EEB">
        <w:rPr>
          <w:rFonts w:eastAsia="Times New Roman" w:cs="Times New Roman"/>
          <w:szCs w:val="20"/>
          <w:lang w:val="en-AU"/>
        </w:rPr>
        <w:t>between</w:t>
      </w:r>
      <w:r w:rsidR="007548C7">
        <w:rPr>
          <w:rFonts w:eastAsia="Times New Roman" w:cs="Times New Roman"/>
          <w:szCs w:val="20"/>
          <w:lang w:val="en-AU"/>
        </w:rPr>
        <w:t xml:space="preserve"> </w:t>
      </w:r>
      <w:r w:rsidRPr="008B4EEB">
        <w:rPr>
          <w:rFonts w:eastAsia="Times New Roman" w:cs="Times New Roman"/>
          <w:szCs w:val="20"/>
          <w:lang w:val="en-AU"/>
        </w:rPr>
        <w:t>2019</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m:oMath>
        <m:r>
          <w:rPr>
            <w:rFonts w:ascii="Cambria Math" w:eastAsia="Times New Roman" w:hAnsi="Cambria Math" w:cs="Times New Roman"/>
            <w:szCs w:val="20"/>
            <w:lang w:val="en-AU"/>
          </w:rPr>
          <m:t>period</m:t>
        </m:r>
      </m:oMath>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interpreted</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seasonal</w:t>
      </w:r>
      <w:r w:rsidR="007548C7">
        <w:rPr>
          <w:rFonts w:eastAsia="Times New Roman" w:cs="Times New Roman"/>
          <w:szCs w:val="20"/>
          <w:lang w:val="en-AU"/>
        </w:rPr>
        <w:t xml:space="preserve"> </w:t>
      </w:r>
      <w:r w:rsidRPr="008B4EEB">
        <w:rPr>
          <w:rFonts w:eastAsia="Times New Roman" w:cs="Times New Roman"/>
          <w:szCs w:val="20"/>
          <w:lang w:val="en-AU"/>
        </w:rPr>
        <w:t>effect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onwards.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m:oMath>
        <m:r>
          <w:rPr>
            <w:rFonts w:ascii="Cambria Math" w:eastAsia="Times New Roman" w:hAnsi="Cambria Math" w:cs="Times New Roman"/>
            <w:szCs w:val="20"/>
            <w:lang w:val="en-AU"/>
          </w:rPr>
          <m:t>year</m:t>
        </m:r>
      </m:oMath>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m:oMath>
        <m:r>
          <w:rPr>
            <w:rFonts w:ascii="Cambria Math" w:eastAsia="Times New Roman" w:hAnsi="Cambria Math" w:cs="Times New Roman"/>
            <w:szCs w:val="20"/>
            <w:lang w:val="en-AU"/>
          </w:rPr>
          <m:t>period</m:t>
        </m:r>
      </m:oMath>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interpreted</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effect</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social</w:t>
      </w:r>
      <w:r w:rsidR="007548C7">
        <w:rPr>
          <w:rFonts w:eastAsia="Times New Roman" w:cs="Times New Roman"/>
          <w:szCs w:val="20"/>
          <w:lang w:val="en-AU"/>
        </w:rPr>
        <w:t xml:space="preserve"> </w:t>
      </w:r>
      <w:r w:rsidRPr="008B4EEB">
        <w:rPr>
          <w:rFonts w:eastAsia="Times New Roman" w:cs="Times New Roman"/>
          <w:szCs w:val="20"/>
          <w:lang w:val="en-AU"/>
        </w:rPr>
        <w:t>distancing</w:t>
      </w:r>
      <w:r w:rsidR="007548C7">
        <w:rPr>
          <w:rFonts w:eastAsia="Times New Roman" w:cs="Times New Roman"/>
          <w:szCs w:val="20"/>
          <w:lang w:val="en-AU"/>
        </w:rPr>
        <w:t xml:space="preserve"> </w:t>
      </w:r>
      <w:r w:rsidRPr="008B4EEB">
        <w:rPr>
          <w:rFonts w:eastAsia="Times New Roman" w:cs="Times New Roman"/>
          <w:szCs w:val="20"/>
          <w:lang w:val="en-AU"/>
        </w:rPr>
        <w:t>restrictions.</w:t>
      </w:r>
    </w:p>
    <w:p w14:paraId="5E89FE7C" w14:textId="221D5962"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form</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regression</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similar:</w:t>
      </w:r>
    </w:p>
    <w:p w14:paraId="6EF4D0C2" w14:textId="77777777" w:rsidR="008B4EEB" w:rsidRPr="008B4EEB" w:rsidRDefault="006B5B32" w:rsidP="008B4EEB">
      <w:pPr>
        <w:spacing w:before="120" w:after="120" w:line="300" w:lineRule="auto"/>
        <w:rPr>
          <w:rFonts w:eastAsia="Times New Roman" w:cs="Times New Roman"/>
          <w:b/>
          <w:bCs/>
          <w:iCs/>
          <w:szCs w:val="20"/>
          <w:lang w:val="en-AU"/>
        </w:rPr>
      </w:pPr>
      <m:oMathPara>
        <m:oMath>
          <m:sSub>
            <m:sSubPr>
              <m:ctrlPr>
                <w:rPr>
                  <w:rFonts w:ascii="Cambria Math" w:eastAsia="Times New Roman" w:hAnsi="Cambria Math" w:cs="Times New Roman"/>
                  <w:i/>
                  <w:szCs w:val="20"/>
                  <w:lang w:val="en-AU"/>
                </w:rPr>
              </m:ctrlPr>
            </m:sSubPr>
            <m:e>
              <m:acc>
                <m:accPr>
                  <m:ctrlPr>
                    <w:rPr>
                      <w:rFonts w:ascii="Cambria Math" w:eastAsia="Times New Roman" w:hAnsi="Cambria Math" w:cs="Times New Roman"/>
                      <w:i/>
                      <w:szCs w:val="20"/>
                      <w:lang w:val="en-AU"/>
                    </w:rPr>
                  </m:ctrlPr>
                </m:accPr>
                <m:e>
                  <m:r>
                    <w:rPr>
                      <w:rFonts w:ascii="Cambria Math" w:eastAsia="Times New Roman" w:hAnsi="Cambria Math" w:cs="Times New Roman"/>
                      <w:szCs w:val="20"/>
                      <w:lang w:val="en-AU"/>
                    </w:rPr>
                    <m:t>y</m:t>
                  </m:r>
                </m:e>
              </m:acc>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0</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1</m:t>
              </m:r>
            </m:sub>
          </m:sSub>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year</m:t>
              </m:r>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2</m:t>
              </m:r>
            </m:sub>
          </m:sSub>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period</m:t>
              </m:r>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β</m:t>
              </m:r>
            </m:e>
            <m:sub>
              <m:r>
                <w:rPr>
                  <w:rFonts w:ascii="Cambria Math" w:eastAsia="Times New Roman" w:hAnsi="Cambria Math" w:cs="Times New Roman"/>
                  <w:szCs w:val="20"/>
                  <w:lang w:val="en-AU"/>
                </w:rPr>
                <m:t>3</m:t>
              </m:r>
            </m:sub>
          </m:sSub>
          <m:d>
            <m:dPr>
              <m:ctrlPr>
                <w:rPr>
                  <w:rFonts w:ascii="Cambria Math" w:eastAsia="Times New Roman" w:hAnsi="Cambria Math" w:cs="Times New Roman"/>
                  <w:i/>
                  <w:szCs w:val="20"/>
                  <w:lang w:val="en-AU"/>
                </w:rPr>
              </m:ctrlPr>
            </m:dPr>
            <m:e>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year</m:t>
                  </m:r>
                </m:e>
                <m:sub>
                  <m:r>
                    <w:rPr>
                      <w:rFonts w:ascii="Cambria Math" w:eastAsia="Times New Roman" w:hAnsi="Cambria Math" w:cs="Times New Roman"/>
                      <w:szCs w:val="20"/>
                      <w:lang w:val="en-AU"/>
                    </w:rPr>
                    <m:t>i</m:t>
                  </m:r>
                </m:sub>
              </m:sSub>
              <m:r>
                <w:rPr>
                  <w:rFonts w:ascii="Cambria Math" w:eastAsia="Times New Roman" w:hAnsi="Cambria Math" w:cs="Times New Roman"/>
                  <w:szCs w:val="20"/>
                  <w:lang w:val="en-AU"/>
                </w:rPr>
                <m:t>×</m:t>
              </m:r>
              <m:sSub>
                <m:sSubPr>
                  <m:ctrlPr>
                    <w:rPr>
                      <w:rFonts w:ascii="Cambria Math" w:eastAsia="Times New Roman" w:hAnsi="Cambria Math" w:cs="Times New Roman"/>
                      <w:i/>
                      <w:szCs w:val="20"/>
                      <w:lang w:val="en-AU"/>
                    </w:rPr>
                  </m:ctrlPr>
                </m:sSubPr>
                <m:e>
                  <m:r>
                    <w:rPr>
                      <w:rFonts w:ascii="Cambria Math" w:eastAsia="Times New Roman" w:hAnsi="Cambria Math" w:cs="Times New Roman"/>
                      <w:szCs w:val="20"/>
                      <w:lang w:val="en-AU"/>
                    </w:rPr>
                    <m:t>period</m:t>
                  </m:r>
                </m:e>
                <m:sub>
                  <m:r>
                    <w:rPr>
                      <w:rFonts w:ascii="Cambria Math" w:eastAsia="Times New Roman" w:hAnsi="Cambria Math" w:cs="Times New Roman"/>
                      <w:szCs w:val="20"/>
                      <w:lang w:val="en-AU"/>
                    </w:rPr>
                    <m:t>i</m:t>
                  </m:r>
                </m:sub>
              </m:sSub>
            </m:e>
          </m:d>
          <m:r>
            <w:rPr>
              <w:rFonts w:ascii="Cambria Math" w:eastAsia="Times New Roman" w:hAnsi="Cambria Math" w:cs="Times New Roman"/>
              <w:szCs w:val="20"/>
              <w:lang w:val="en-AU"/>
            </w:rPr>
            <m:t>+</m:t>
          </m:r>
          <m:sSub>
            <m:sSubPr>
              <m:ctrlPr>
                <w:rPr>
                  <w:rFonts w:ascii="Cambria Math" w:eastAsia="Times New Roman" w:hAnsi="Cambria Math" w:cs="Times New Roman"/>
                  <w:b/>
                  <w:bCs/>
                  <w:iCs/>
                  <w:szCs w:val="20"/>
                  <w:lang w:val="en-AU"/>
                </w:rPr>
              </m:ctrlPr>
            </m:sSubPr>
            <m:e>
              <m:r>
                <m:rPr>
                  <m:sty m:val="b"/>
                </m:rPr>
                <w:rPr>
                  <w:rFonts w:ascii="Cambria Math" w:eastAsia="Times New Roman" w:hAnsi="Cambria Math" w:cs="Times New Roman"/>
                  <w:szCs w:val="20"/>
                  <w:lang w:val="en-AU"/>
                </w:rPr>
                <m:t>x</m:t>
              </m:r>
            </m:e>
            <m:sub>
              <m:r>
                <m:rPr>
                  <m:sty m:val="bi"/>
                </m:rPr>
                <w:rPr>
                  <w:rFonts w:ascii="Cambria Math" w:eastAsia="Times New Roman" w:hAnsi="Cambria Math" w:cs="Times New Roman"/>
                  <w:szCs w:val="20"/>
                  <w:lang w:val="en-AU"/>
                </w:rPr>
                <m:t>i</m:t>
              </m:r>
            </m:sub>
          </m:sSub>
          <m:r>
            <m:rPr>
              <m:sty m:val="b"/>
            </m:rPr>
            <w:rPr>
              <w:rFonts w:ascii="Cambria Math" w:eastAsia="Times New Roman" w:hAnsi="Cambria Math" w:cs="Times New Roman"/>
              <w:szCs w:val="20"/>
              <w:lang w:val="en-AU"/>
            </w:rPr>
            <m:t>B</m:t>
          </m:r>
        </m:oMath>
      </m:oMathPara>
    </w:p>
    <w:p w14:paraId="40F98A07" w14:textId="006F0113" w:rsidR="008B4EEB" w:rsidRPr="008B4EEB" w:rsidRDefault="008B4EEB" w:rsidP="008B4EEB">
      <w:pPr>
        <w:spacing w:before="120" w:after="120" w:line="300" w:lineRule="auto"/>
        <w:rPr>
          <w:rFonts w:eastAsia="Times New Roman" w:cs="Times New Roman"/>
          <w:iCs/>
          <w:szCs w:val="20"/>
          <w:lang w:val="en-AU"/>
        </w:rPr>
      </w:pPr>
      <w:r w:rsidRPr="008B4EEB">
        <w:rPr>
          <w:rFonts w:eastAsia="Times New Roman" w:cs="Times New Roman"/>
          <w:iCs/>
          <w:szCs w:val="20"/>
          <w:lang w:val="en-AU"/>
        </w:rPr>
        <w:t>where</w:t>
      </w:r>
      <w:r w:rsidR="007548C7">
        <w:rPr>
          <w:rFonts w:eastAsia="Times New Roman" w:cs="Times New Roman"/>
          <w:iCs/>
          <w:szCs w:val="20"/>
          <w:lang w:val="en-AU"/>
        </w:rPr>
        <w:t xml:space="preserve"> </w:t>
      </w:r>
      <m:oMath>
        <m:sSub>
          <m:sSubPr>
            <m:ctrlPr>
              <w:rPr>
                <w:rFonts w:ascii="Cambria Math" w:eastAsia="Times New Roman" w:hAnsi="Cambria Math" w:cs="Times New Roman"/>
                <w:b/>
                <w:bCs/>
                <w:iCs/>
                <w:szCs w:val="20"/>
                <w:lang w:val="en-AU"/>
              </w:rPr>
            </m:ctrlPr>
          </m:sSubPr>
          <m:e>
            <m:r>
              <m:rPr>
                <m:sty m:val="b"/>
              </m:rPr>
              <w:rPr>
                <w:rFonts w:ascii="Cambria Math" w:eastAsia="Times New Roman" w:hAnsi="Cambria Math" w:cs="Times New Roman"/>
                <w:szCs w:val="20"/>
                <w:lang w:val="en-AU"/>
              </w:rPr>
              <m:t>x</m:t>
            </m:r>
          </m:e>
          <m:sub>
            <m:r>
              <m:rPr>
                <m:sty m:val="bi"/>
              </m:rPr>
              <w:rPr>
                <w:rFonts w:ascii="Cambria Math" w:eastAsia="Times New Roman" w:hAnsi="Cambria Math" w:cs="Times New Roman"/>
                <w:szCs w:val="20"/>
                <w:lang w:val="en-AU"/>
              </w:rPr>
              <m:t>i</m:t>
            </m:r>
          </m:sub>
        </m:sSub>
        <m:r>
          <m:rPr>
            <m:sty m:val="b"/>
          </m:rPr>
          <w:rPr>
            <w:rFonts w:ascii="Cambria Math" w:eastAsia="Times New Roman" w:hAnsi="Cambria Math" w:cs="Times New Roman"/>
            <w:szCs w:val="20"/>
            <w:lang w:val="en-AU"/>
          </w:rPr>
          <m:t>B</m:t>
        </m:r>
      </m:oMath>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a</w:t>
      </w:r>
      <w:r w:rsidR="007548C7">
        <w:rPr>
          <w:rFonts w:eastAsia="Times New Roman" w:cs="Times New Roman"/>
          <w:iCs/>
          <w:szCs w:val="20"/>
          <w:lang w:val="en-AU"/>
        </w:rPr>
        <w:t xml:space="preserve"> </w:t>
      </w:r>
      <w:r w:rsidRPr="008B4EEB">
        <w:rPr>
          <w:rFonts w:eastAsia="Times New Roman" w:cs="Times New Roman"/>
          <w:iCs/>
          <w:szCs w:val="20"/>
          <w:lang w:val="en-AU"/>
        </w:rPr>
        <w:t>vector</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proofErr w:type="gramStart"/>
      <w:r w:rsidRPr="008B4EEB">
        <w:rPr>
          <w:rFonts w:eastAsia="Times New Roman" w:cs="Times New Roman"/>
          <w:iCs/>
          <w:szCs w:val="20"/>
          <w:lang w:val="en-AU"/>
        </w:rPr>
        <w:t>controls.</w:t>
      </w:r>
      <w:proofErr w:type="gramEnd"/>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substantive</w:t>
      </w:r>
      <w:r w:rsidR="007548C7">
        <w:rPr>
          <w:rFonts w:eastAsia="Times New Roman" w:cs="Times New Roman"/>
          <w:iCs/>
          <w:szCs w:val="20"/>
          <w:lang w:val="en-AU"/>
        </w:rPr>
        <w:t xml:space="preserve"> </w:t>
      </w:r>
      <w:r w:rsidRPr="008B4EEB">
        <w:rPr>
          <w:rFonts w:eastAsia="Times New Roman" w:cs="Times New Roman"/>
          <w:iCs/>
          <w:szCs w:val="20"/>
          <w:lang w:val="en-AU"/>
        </w:rPr>
        <w:t>interpretation</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controls</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not</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interest;</w:t>
      </w:r>
      <w:r w:rsidR="007548C7">
        <w:rPr>
          <w:rFonts w:eastAsia="Times New Roman" w:cs="Times New Roman"/>
          <w:iCs/>
          <w:szCs w:val="20"/>
          <w:lang w:val="en-AU"/>
        </w:rPr>
        <w:t xml:space="preserve"> </w:t>
      </w:r>
      <w:r w:rsidRPr="008B4EEB">
        <w:rPr>
          <w:rFonts w:eastAsia="Times New Roman" w:cs="Times New Roman"/>
          <w:iCs/>
          <w:szCs w:val="20"/>
          <w:lang w:val="en-AU"/>
        </w:rPr>
        <w:t>they</w:t>
      </w:r>
      <w:r w:rsidR="007548C7">
        <w:rPr>
          <w:rFonts w:eastAsia="Times New Roman" w:cs="Times New Roman"/>
          <w:iCs/>
          <w:szCs w:val="20"/>
          <w:lang w:val="en-AU"/>
        </w:rPr>
        <w:t xml:space="preserve"> </w:t>
      </w:r>
      <w:r w:rsidRPr="008B4EEB">
        <w:rPr>
          <w:rFonts w:eastAsia="Times New Roman" w:cs="Times New Roman"/>
          <w:iCs/>
          <w:szCs w:val="20"/>
          <w:lang w:val="en-AU"/>
        </w:rPr>
        <w:t>are</w:t>
      </w:r>
      <w:r w:rsidR="007548C7">
        <w:rPr>
          <w:rFonts w:eastAsia="Times New Roman" w:cs="Times New Roman"/>
          <w:iCs/>
          <w:szCs w:val="20"/>
          <w:lang w:val="en-AU"/>
        </w:rPr>
        <w:t xml:space="preserve"> </w:t>
      </w:r>
      <w:r w:rsidRPr="008B4EEB">
        <w:rPr>
          <w:rFonts w:eastAsia="Times New Roman" w:cs="Times New Roman"/>
          <w:iCs/>
          <w:szCs w:val="20"/>
          <w:lang w:val="en-AU"/>
        </w:rPr>
        <w:t>introduced</w:t>
      </w:r>
      <w:r w:rsidR="007548C7">
        <w:rPr>
          <w:rFonts w:eastAsia="Times New Roman" w:cs="Times New Roman"/>
          <w:iCs/>
          <w:szCs w:val="20"/>
          <w:lang w:val="en-AU"/>
        </w:rPr>
        <w:t xml:space="preserve"> </w:t>
      </w:r>
      <w:r w:rsidRPr="008B4EEB">
        <w:rPr>
          <w:rFonts w:eastAsia="Times New Roman" w:cs="Times New Roman"/>
          <w:iCs/>
          <w:szCs w:val="20"/>
          <w:lang w:val="en-AU"/>
        </w:rPr>
        <w:t>to</w:t>
      </w:r>
      <w:r w:rsidR="007548C7">
        <w:rPr>
          <w:rFonts w:eastAsia="Times New Roman" w:cs="Times New Roman"/>
          <w:iCs/>
          <w:szCs w:val="20"/>
          <w:lang w:val="en-AU"/>
        </w:rPr>
        <w:t xml:space="preserve"> </w:t>
      </w:r>
      <w:r w:rsidRPr="008B4EEB">
        <w:rPr>
          <w:rFonts w:eastAsia="Times New Roman" w:cs="Times New Roman"/>
          <w:iCs/>
          <w:szCs w:val="20"/>
          <w:lang w:val="en-AU"/>
        </w:rPr>
        <w:t>control</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year-to-year</w:t>
      </w:r>
      <w:r w:rsidR="007548C7">
        <w:rPr>
          <w:rFonts w:eastAsia="Times New Roman" w:cs="Times New Roman"/>
          <w:iCs/>
          <w:szCs w:val="20"/>
          <w:lang w:val="en-AU"/>
        </w:rPr>
        <w:t xml:space="preserve"> </w:t>
      </w:r>
      <w:r w:rsidRPr="008B4EEB">
        <w:rPr>
          <w:rFonts w:eastAsia="Times New Roman" w:cs="Times New Roman"/>
          <w:iCs/>
          <w:szCs w:val="20"/>
          <w:lang w:val="en-AU"/>
        </w:rPr>
        <w:t>variation</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profile</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respondents</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may</w:t>
      </w:r>
      <w:r w:rsidR="007548C7">
        <w:rPr>
          <w:rFonts w:eastAsia="Times New Roman" w:cs="Times New Roman"/>
          <w:iCs/>
          <w:szCs w:val="20"/>
          <w:lang w:val="en-AU"/>
        </w:rPr>
        <w:t xml:space="preserve"> </w:t>
      </w:r>
      <w:r w:rsidRPr="008B4EEB">
        <w:rPr>
          <w:rFonts w:eastAsia="Times New Roman" w:cs="Times New Roman"/>
          <w:iCs/>
          <w:szCs w:val="20"/>
          <w:lang w:val="en-AU"/>
        </w:rPr>
        <w:t>influence</w:t>
      </w:r>
      <w:r w:rsidR="007548C7">
        <w:rPr>
          <w:rFonts w:eastAsia="Times New Roman" w:cs="Times New Roman"/>
          <w:iCs/>
          <w:szCs w:val="20"/>
          <w:lang w:val="en-AU"/>
        </w:rPr>
        <w:t xml:space="preserve"> </w:t>
      </w:r>
      <w:r w:rsidRPr="008B4EEB">
        <w:rPr>
          <w:rFonts w:eastAsia="Times New Roman" w:cs="Times New Roman"/>
          <w:iCs/>
          <w:szCs w:val="20"/>
          <w:lang w:val="en-AU"/>
        </w:rPr>
        <w:t>outcomes</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interest</w:t>
      </w:r>
      <w:r w:rsidR="007548C7">
        <w:rPr>
          <w:rFonts w:eastAsia="Times New Roman" w:cs="Times New Roman"/>
          <w:iCs/>
          <w:szCs w:val="20"/>
          <w:lang w:val="en-AU"/>
        </w:rPr>
        <w:t xml:space="preserve"> </w:t>
      </w:r>
      <w:r w:rsidRPr="008B4EEB">
        <w:rPr>
          <w:rFonts w:eastAsia="Times New Roman" w:cs="Times New Roman"/>
          <w:iCs/>
          <w:szCs w:val="20"/>
          <w:lang w:val="en-AU"/>
        </w:rPr>
        <w:t>and</w:t>
      </w:r>
      <w:r w:rsidR="007548C7">
        <w:rPr>
          <w:rFonts w:eastAsia="Times New Roman" w:cs="Times New Roman"/>
          <w:iCs/>
          <w:szCs w:val="20"/>
          <w:lang w:val="en-AU"/>
        </w:rPr>
        <w:t xml:space="preserve"> </w:t>
      </w:r>
      <w:r w:rsidRPr="008B4EEB">
        <w:rPr>
          <w:rFonts w:eastAsia="Times New Roman" w:cs="Times New Roman"/>
          <w:iCs/>
          <w:szCs w:val="20"/>
          <w:lang w:val="en-AU"/>
        </w:rPr>
        <w:t>any</w:t>
      </w:r>
      <w:r w:rsidR="007548C7">
        <w:rPr>
          <w:rFonts w:eastAsia="Times New Roman" w:cs="Times New Roman"/>
          <w:iCs/>
          <w:szCs w:val="20"/>
          <w:lang w:val="en-AU"/>
        </w:rPr>
        <w:t xml:space="preserve"> </w:t>
      </w:r>
      <w:r w:rsidRPr="008B4EEB">
        <w:rPr>
          <w:rFonts w:eastAsia="Times New Roman" w:cs="Times New Roman"/>
          <w:iCs/>
          <w:szCs w:val="20"/>
          <w:lang w:val="en-AU"/>
        </w:rPr>
        <w:t>variation</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respondent</w:t>
      </w:r>
      <w:r w:rsidR="007548C7">
        <w:rPr>
          <w:rFonts w:eastAsia="Times New Roman" w:cs="Times New Roman"/>
          <w:iCs/>
          <w:szCs w:val="20"/>
          <w:lang w:val="en-AU"/>
        </w:rPr>
        <w:t xml:space="preserve"> </w:t>
      </w:r>
      <w:r w:rsidRPr="008B4EEB">
        <w:rPr>
          <w:rFonts w:eastAsia="Times New Roman" w:cs="Times New Roman"/>
          <w:iCs/>
          <w:szCs w:val="20"/>
          <w:lang w:val="en-AU"/>
        </w:rPr>
        <w:t>profile</w:t>
      </w:r>
      <w:r w:rsidR="007548C7">
        <w:rPr>
          <w:rFonts w:eastAsia="Times New Roman" w:cs="Times New Roman"/>
          <w:iCs/>
          <w:szCs w:val="20"/>
          <w:lang w:val="en-AU"/>
        </w:rPr>
        <w:t xml:space="preserve"> </w:t>
      </w:r>
      <w:r w:rsidRPr="008B4EEB">
        <w:rPr>
          <w:rFonts w:eastAsia="Times New Roman" w:cs="Times New Roman"/>
          <w:iCs/>
          <w:szCs w:val="20"/>
          <w:lang w:val="en-AU"/>
        </w:rPr>
        <w:t>by</w:t>
      </w:r>
      <w:r w:rsidR="007548C7">
        <w:rPr>
          <w:rFonts w:eastAsia="Times New Roman" w:cs="Times New Roman"/>
          <w:iCs/>
          <w:szCs w:val="20"/>
          <w:lang w:val="en-AU"/>
        </w:rPr>
        <w:t xml:space="preserve"> </w:t>
      </w:r>
      <w:r w:rsidRPr="008B4EEB">
        <w:rPr>
          <w:rFonts w:eastAsia="Times New Roman" w:cs="Times New Roman"/>
          <w:iCs/>
          <w:szCs w:val="20"/>
          <w:lang w:val="en-AU"/>
        </w:rPr>
        <w:t>time</w:t>
      </w:r>
      <w:r w:rsidR="007548C7">
        <w:rPr>
          <w:rFonts w:eastAsia="Times New Roman" w:cs="Times New Roman"/>
          <w:iCs/>
          <w:szCs w:val="20"/>
          <w:lang w:val="en-AU"/>
        </w:rPr>
        <w:t xml:space="preserve"> </w:t>
      </w:r>
      <w:r w:rsidRPr="008B4EEB">
        <w:rPr>
          <w:rFonts w:eastAsia="Times New Roman" w:cs="Times New Roman"/>
          <w:iCs/>
          <w:szCs w:val="20"/>
          <w:lang w:val="en-AU"/>
        </w:rPr>
        <w:t>to</w:t>
      </w:r>
      <w:r w:rsidR="007548C7">
        <w:rPr>
          <w:rFonts w:eastAsia="Times New Roman" w:cs="Times New Roman"/>
          <w:iCs/>
          <w:szCs w:val="20"/>
          <w:lang w:val="en-AU"/>
        </w:rPr>
        <w:t xml:space="preserve"> </w:t>
      </w:r>
      <w:r w:rsidRPr="008B4EEB">
        <w:rPr>
          <w:rFonts w:eastAsia="Times New Roman" w:cs="Times New Roman"/>
          <w:iCs/>
          <w:szCs w:val="20"/>
          <w:lang w:val="en-AU"/>
        </w:rPr>
        <w:t>respond</w:t>
      </w:r>
      <w:r w:rsidR="007548C7">
        <w:rPr>
          <w:rFonts w:eastAsia="Times New Roman" w:cs="Times New Roman"/>
          <w:iCs/>
          <w:szCs w:val="20"/>
          <w:lang w:val="en-AU"/>
        </w:rPr>
        <w:t xml:space="preserve"> </w:t>
      </w:r>
      <w:r w:rsidRPr="008B4EEB">
        <w:rPr>
          <w:rFonts w:eastAsia="Times New Roman" w:cs="Times New Roman"/>
          <w:iCs/>
          <w:szCs w:val="20"/>
          <w:lang w:val="en-AU"/>
        </w:rPr>
        <w:t>within</w:t>
      </w:r>
      <w:r w:rsidR="007548C7">
        <w:rPr>
          <w:rFonts w:eastAsia="Times New Roman" w:cs="Times New Roman"/>
          <w:iCs/>
          <w:szCs w:val="20"/>
          <w:lang w:val="en-AU"/>
        </w:rPr>
        <w:t xml:space="preserve"> </w:t>
      </w:r>
      <w:r w:rsidRPr="008B4EEB">
        <w:rPr>
          <w:rFonts w:eastAsia="Times New Roman" w:cs="Times New Roman"/>
          <w:iCs/>
          <w:szCs w:val="20"/>
          <w:lang w:val="en-AU"/>
        </w:rPr>
        <w:t>year.</w:t>
      </w:r>
    </w:p>
    <w:p w14:paraId="40310995" w14:textId="6178D267" w:rsidR="008B4EEB" w:rsidRPr="008B4EEB" w:rsidRDefault="008B4EEB" w:rsidP="008B4EEB">
      <w:pPr>
        <w:spacing w:before="120" w:after="120" w:line="300" w:lineRule="auto"/>
        <w:rPr>
          <w:rFonts w:eastAsia="Times New Roman" w:cs="Times New Roman"/>
          <w:iCs/>
          <w:szCs w:val="20"/>
          <w:lang w:val="en-AU"/>
        </w:rPr>
      </w:pPr>
      <w:r w:rsidRPr="008B4EEB">
        <w:rPr>
          <w:rFonts w:eastAsia="Times New Roman" w:cs="Times New Roman"/>
          <w:iCs/>
          <w:szCs w:val="20"/>
          <w:lang w:val="en-AU"/>
        </w:rPr>
        <w:t>As</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interpretation</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controls</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not</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substantive</w:t>
      </w:r>
      <w:r w:rsidR="007548C7">
        <w:rPr>
          <w:rFonts w:eastAsia="Times New Roman" w:cs="Times New Roman"/>
          <w:iCs/>
          <w:szCs w:val="20"/>
          <w:lang w:val="en-AU"/>
        </w:rPr>
        <w:t xml:space="preserve"> </w:t>
      </w:r>
      <w:r w:rsidRPr="008B4EEB">
        <w:rPr>
          <w:rFonts w:eastAsia="Times New Roman" w:cs="Times New Roman"/>
          <w:iCs/>
          <w:szCs w:val="20"/>
          <w:lang w:val="en-AU"/>
        </w:rPr>
        <w:t>interest,</w:t>
      </w:r>
      <w:r w:rsidR="007548C7">
        <w:rPr>
          <w:rFonts w:eastAsia="Times New Roman" w:cs="Times New Roman"/>
          <w:iCs/>
          <w:szCs w:val="20"/>
          <w:lang w:val="en-AU"/>
        </w:rPr>
        <w:t xml:space="preserve"> </w:t>
      </w:r>
      <w:r w:rsidRPr="008B4EEB">
        <w:rPr>
          <w:rFonts w:eastAsia="Times New Roman" w:cs="Times New Roman"/>
          <w:iCs/>
          <w:szCs w:val="20"/>
          <w:lang w:val="en-AU"/>
        </w:rPr>
        <w:t>lasso</w:t>
      </w:r>
      <w:r w:rsidR="007548C7">
        <w:rPr>
          <w:rFonts w:eastAsia="Times New Roman" w:cs="Times New Roman"/>
          <w:iCs/>
          <w:szCs w:val="20"/>
          <w:lang w:val="en-AU"/>
        </w:rPr>
        <w:t xml:space="preserve"> </w:t>
      </w:r>
      <w:r w:rsidR="00AD72F8">
        <w:rPr>
          <w:rFonts w:eastAsia="Times New Roman" w:cs="Times New Roman"/>
          <w:iCs/>
          <w:szCs w:val="20"/>
          <w:lang w:val="en-AU"/>
        </w:rPr>
        <w:t xml:space="preserve">has been utilised </w:t>
      </w:r>
      <w:r w:rsidRPr="008B4EEB">
        <w:rPr>
          <w:rFonts w:eastAsia="Times New Roman" w:cs="Times New Roman"/>
          <w:iCs/>
          <w:szCs w:val="20"/>
          <w:lang w:val="en-AU"/>
        </w:rPr>
        <w:t>(least</w:t>
      </w:r>
      <w:r w:rsidR="007548C7">
        <w:rPr>
          <w:rFonts w:eastAsia="Times New Roman" w:cs="Times New Roman"/>
          <w:iCs/>
          <w:szCs w:val="20"/>
          <w:lang w:val="en-AU"/>
        </w:rPr>
        <w:t xml:space="preserve"> </w:t>
      </w:r>
      <w:r w:rsidRPr="008B4EEB">
        <w:rPr>
          <w:rFonts w:eastAsia="Times New Roman" w:cs="Times New Roman"/>
          <w:iCs/>
          <w:szCs w:val="20"/>
          <w:lang w:val="en-AU"/>
        </w:rPr>
        <w:t>absolute</w:t>
      </w:r>
      <w:r w:rsidR="007548C7">
        <w:rPr>
          <w:rFonts w:eastAsia="Times New Roman" w:cs="Times New Roman"/>
          <w:iCs/>
          <w:szCs w:val="20"/>
          <w:lang w:val="en-AU"/>
        </w:rPr>
        <w:t xml:space="preserve"> </w:t>
      </w:r>
      <w:r w:rsidRPr="008B4EEB">
        <w:rPr>
          <w:rFonts w:eastAsia="Times New Roman" w:cs="Times New Roman"/>
          <w:iCs/>
          <w:szCs w:val="20"/>
          <w:lang w:val="en-AU"/>
        </w:rPr>
        <w:t>shrinkage</w:t>
      </w:r>
      <w:r w:rsidR="007548C7">
        <w:rPr>
          <w:rFonts w:eastAsia="Times New Roman" w:cs="Times New Roman"/>
          <w:iCs/>
          <w:szCs w:val="20"/>
          <w:lang w:val="en-AU"/>
        </w:rPr>
        <w:t xml:space="preserve"> </w:t>
      </w:r>
      <w:r w:rsidRPr="008B4EEB">
        <w:rPr>
          <w:rFonts w:eastAsia="Times New Roman" w:cs="Times New Roman"/>
          <w:iCs/>
          <w:szCs w:val="20"/>
          <w:lang w:val="en-AU"/>
        </w:rPr>
        <w:t>and</w:t>
      </w:r>
      <w:r w:rsidR="007548C7">
        <w:rPr>
          <w:rFonts w:eastAsia="Times New Roman" w:cs="Times New Roman"/>
          <w:iCs/>
          <w:szCs w:val="20"/>
          <w:lang w:val="en-AU"/>
        </w:rPr>
        <w:t xml:space="preserve"> </w:t>
      </w:r>
      <w:r w:rsidRPr="008B4EEB">
        <w:rPr>
          <w:rFonts w:eastAsia="Times New Roman" w:cs="Times New Roman"/>
          <w:iCs/>
          <w:szCs w:val="20"/>
          <w:lang w:val="en-AU"/>
        </w:rPr>
        <w:t>selection</w:t>
      </w:r>
      <w:r w:rsidR="007548C7">
        <w:rPr>
          <w:rFonts w:eastAsia="Times New Roman" w:cs="Times New Roman"/>
          <w:iCs/>
          <w:szCs w:val="20"/>
          <w:lang w:val="en-AU"/>
        </w:rPr>
        <w:t xml:space="preserve"> </w:t>
      </w:r>
      <w:r w:rsidRPr="008B4EEB">
        <w:rPr>
          <w:rFonts w:eastAsia="Times New Roman" w:cs="Times New Roman"/>
          <w:iCs/>
          <w:szCs w:val="20"/>
          <w:lang w:val="en-AU"/>
        </w:rPr>
        <w:t>operator;</w:t>
      </w:r>
      <w:r w:rsidR="007548C7">
        <w:rPr>
          <w:rFonts w:eastAsia="Times New Roman" w:cs="Times New Roman"/>
          <w:iCs/>
          <w:szCs w:val="20"/>
          <w:lang w:val="en-AU"/>
        </w:rPr>
        <w:t xml:space="preserve"> </w:t>
      </w:r>
      <w:proofErr w:type="spellStart"/>
      <w:r w:rsidRPr="008B4EEB">
        <w:rPr>
          <w:rFonts w:eastAsia="Times New Roman" w:cs="Times New Roman"/>
          <w:iCs/>
          <w:szCs w:val="20"/>
          <w:lang w:val="en-AU"/>
        </w:rPr>
        <w:t>Tibshirani</w:t>
      </w:r>
      <w:proofErr w:type="spellEnd"/>
      <w:r w:rsidR="007548C7">
        <w:rPr>
          <w:rFonts w:eastAsia="Times New Roman" w:cs="Times New Roman"/>
          <w:iCs/>
          <w:szCs w:val="20"/>
          <w:lang w:val="en-AU"/>
        </w:rPr>
        <w:t xml:space="preserve"> </w:t>
      </w:r>
      <w:r w:rsidRPr="008B4EEB">
        <w:rPr>
          <w:rFonts w:eastAsia="Times New Roman" w:cs="Times New Roman"/>
          <w:iCs/>
          <w:szCs w:val="20"/>
          <w:lang w:val="en-AU"/>
        </w:rPr>
        <w:t>1996)</w:t>
      </w:r>
      <w:r w:rsidR="007548C7">
        <w:rPr>
          <w:rFonts w:eastAsia="Times New Roman" w:cs="Times New Roman"/>
          <w:iCs/>
          <w:szCs w:val="20"/>
          <w:lang w:val="en-AU"/>
        </w:rPr>
        <w:t xml:space="preserve"> </w:t>
      </w:r>
      <w:r w:rsidRPr="008B4EEB">
        <w:rPr>
          <w:rFonts w:eastAsia="Times New Roman" w:cs="Times New Roman"/>
          <w:iCs/>
          <w:szCs w:val="20"/>
          <w:lang w:val="en-AU"/>
        </w:rPr>
        <w:t>to</w:t>
      </w:r>
      <w:r w:rsidR="007548C7">
        <w:rPr>
          <w:rFonts w:eastAsia="Times New Roman" w:cs="Times New Roman"/>
          <w:iCs/>
          <w:szCs w:val="20"/>
          <w:lang w:val="en-AU"/>
        </w:rPr>
        <w:t xml:space="preserve"> </w:t>
      </w:r>
      <w:r w:rsidRPr="008B4EEB">
        <w:rPr>
          <w:rFonts w:eastAsia="Times New Roman" w:cs="Times New Roman"/>
          <w:iCs/>
          <w:szCs w:val="20"/>
          <w:lang w:val="en-AU"/>
        </w:rPr>
        <w:t>select</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best</w:t>
      </w:r>
      <w:r w:rsidR="007548C7">
        <w:rPr>
          <w:rFonts w:eastAsia="Times New Roman" w:cs="Times New Roman"/>
          <w:iCs/>
          <w:szCs w:val="20"/>
          <w:lang w:val="en-AU"/>
        </w:rPr>
        <w:t xml:space="preserve"> </w:t>
      </w:r>
      <w:r w:rsidRPr="008B4EEB">
        <w:rPr>
          <w:rFonts w:eastAsia="Times New Roman" w:cs="Times New Roman"/>
          <w:iCs/>
          <w:szCs w:val="20"/>
          <w:lang w:val="en-AU"/>
        </w:rPr>
        <w:t>fit</w:t>
      </w:r>
      <w:r w:rsidR="007548C7">
        <w:rPr>
          <w:rFonts w:eastAsia="Times New Roman" w:cs="Times New Roman"/>
          <w:iCs/>
          <w:szCs w:val="20"/>
          <w:lang w:val="en-AU"/>
        </w:rPr>
        <w:t xml:space="preserve"> </w:t>
      </w:r>
      <w:r w:rsidRPr="008B4EEB">
        <w:rPr>
          <w:rFonts w:eastAsia="Times New Roman" w:cs="Times New Roman"/>
          <w:iCs/>
          <w:szCs w:val="20"/>
          <w:lang w:val="en-AU"/>
        </w:rPr>
        <w:t>using</w:t>
      </w:r>
      <w:r w:rsidR="007548C7">
        <w:rPr>
          <w:rFonts w:eastAsia="Times New Roman" w:cs="Times New Roman"/>
          <w:iCs/>
          <w:szCs w:val="20"/>
          <w:lang w:val="en-AU"/>
        </w:rPr>
        <w:t xml:space="preserve"> </w:t>
      </w:r>
      <w:r w:rsidRPr="008B4EEB">
        <w:rPr>
          <w:rFonts w:eastAsia="Times New Roman" w:cs="Times New Roman"/>
          <w:iCs/>
          <w:szCs w:val="20"/>
          <w:lang w:val="en-AU"/>
        </w:rPr>
        <w:t>a</w:t>
      </w:r>
      <w:r w:rsidR="007548C7">
        <w:rPr>
          <w:rFonts w:eastAsia="Times New Roman" w:cs="Times New Roman"/>
          <w:iCs/>
          <w:szCs w:val="20"/>
          <w:lang w:val="en-AU"/>
        </w:rPr>
        <w:t xml:space="preserve"> </w:t>
      </w:r>
      <w:r w:rsidRPr="008B4EEB">
        <w:rPr>
          <w:rFonts w:eastAsia="Times New Roman" w:cs="Times New Roman"/>
          <w:iCs/>
          <w:szCs w:val="20"/>
          <w:lang w:val="en-AU"/>
        </w:rPr>
        <w:t>cross-fit</w:t>
      </w:r>
      <w:r w:rsidR="007548C7">
        <w:rPr>
          <w:rFonts w:eastAsia="Times New Roman" w:cs="Times New Roman"/>
          <w:iCs/>
          <w:szCs w:val="20"/>
          <w:lang w:val="en-AU"/>
        </w:rPr>
        <w:t xml:space="preserve"> </w:t>
      </w:r>
      <w:proofErr w:type="spellStart"/>
      <w:r w:rsidRPr="008B4EEB">
        <w:rPr>
          <w:rFonts w:eastAsia="Times New Roman" w:cs="Times New Roman"/>
          <w:iCs/>
          <w:szCs w:val="20"/>
          <w:lang w:val="en-AU"/>
        </w:rPr>
        <w:t>partialling</w:t>
      </w:r>
      <w:proofErr w:type="spellEnd"/>
      <w:r w:rsidR="007548C7">
        <w:rPr>
          <w:rFonts w:eastAsia="Times New Roman" w:cs="Times New Roman"/>
          <w:iCs/>
          <w:szCs w:val="20"/>
          <w:lang w:val="en-AU"/>
        </w:rPr>
        <w:t xml:space="preserve"> </w:t>
      </w:r>
      <w:r w:rsidRPr="008B4EEB">
        <w:rPr>
          <w:rFonts w:eastAsia="Times New Roman" w:cs="Times New Roman"/>
          <w:iCs/>
          <w:szCs w:val="20"/>
          <w:lang w:val="en-AU"/>
        </w:rPr>
        <w:t>out</w:t>
      </w:r>
      <w:r w:rsidR="007548C7">
        <w:rPr>
          <w:rFonts w:eastAsia="Times New Roman" w:cs="Times New Roman"/>
          <w:iCs/>
          <w:szCs w:val="20"/>
          <w:lang w:val="en-AU"/>
        </w:rPr>
        <w:t xml:space="preserve"> </w:t>
      </w:r>
      <w:r w:rsidRPr="008B4EEB">
        <w:rPr>
          <w:rFonts w:eastAsia="Times New Roman" w:cs="Times New Roman"/>
          <w:iCs/>
          <w:szCs w:val="20"/>
          <w:lang w:val="en-AU"/>
        </w:rPr>
        <w:t>solution</w:t>
      </w:r>
      <w:r w:rsidR="007548C7">
        <w:rPr>
          <w:rFonts w:eastAsia="Times New Roman" w:cs="Times New Roman"/>
          <w:iCs/>
          <w:szCs w:val="20"/>
          <w:lang w:val="en-AU"/>
        </w:rPr>
        <w:t xml:space="preserve"> </w:t>
      </w:r>
      <w:r w:rsidRPr="008B4EEB">
        <w:rPr>
          <w:rFonts w:eastAsia="Times New Roman" w:cs="Times New Roman"/>
          <w:iCs/>
          <w:szCs w:val="20"/>
          <w:lang w:val="en-AU"/>
        </w:rPr>
        <w:t>(</w:t>
      </w:r>
      <w:proofErr w:type="spellStart"/>
      <w:r w:rsidRPr="008B4EEB">
        <w:rPr>
          <w:rFonts w:eastAsia="Times New Roman" w:cs="Times New Roman"/>
          <w:szCs w:val="20"/>
          <w:lang w:val="en-AU"/>
        </w:rPr>
        <w:t>Chernozhukov</w:t>
      </w:r>
      <w:proofErr w:type="spellEnd"/>
      <w:r w:rsidR="007548C7">
        <w:rPr>
          <w:rFonts w:eastAsia="Times New Roman" w:cs="Times New Roman"/>
          <w:szCs w:val="20"/>
          <w:lang w:val="en-AU"/>
        </w:rPr>
        <w:t xml:space="preserve"> </w:t>
      </w:r>
      <w:r w:rsidRPr="008B4EEB">
        <w:rPr>
          <w:rFonts w:eastAsia="Times New Roman" w:cs="Times New Roman"/>
          <w:szCs w:val="20"/>
          <w:lang w:val="en-AU"/>
        </w:rPr>
        <w:t>et</w:t>
      </w:r>
      <w:r w:rsidR="007548C7">
        <w:rPr>
          <w:rFonts w:eastAsia="Times New Roman" w:cs="Times New Roman"/>
          <w:szCs w:val="20"/>
          <w:lang w:val="en-AU"/>
        </w:rPr>
        <w:t xml:space="preserve"> </w:t>
      </w:r>
      <w:r w:rsidRPr="008B4EEB">
        <w:rPr>
          <w:rFonts w:eastAsia="Times New Roman" w:cs="Times New Roman"/>
          <w:szCs w:val="20"/>
          <w:lang w:val="en-AU"/>
        </w:rPr>
        <w:t>al.</w:t>
      </w:r>
      <w:r w:rsidR="007548C7">
        <w:rPr>
          <w:rFonts w:eastAsia="Times New Roman" w:cs="Times New Roman"/>
          <w:szCs w:val="20"/>
          <w:lang w:val="en-AU"/>
        </w:rPr>
        <w:t xml:space="preserve"> </w:t>
      </w:r>
      <w:r w:rsidRPr="008B4EEB">
        <w:rPr>
          <w:rFonts w:eastAsia="Times New Roman" w:cs="Times New Roman"/>
          <w:szCs w:val="20"/>
          <w:lang w:val="en-AU"/>
        </w:rPr>
        <w:t>2018)</w:t>
      </w:r>
      <w:r w:rsidRPr="008B4EEB">
        <w:rPr>
          <w:rFonts w:eastAsia="Times New Roman" w:cs="Times New Roman"/>
          <w:iCs/>
          <w:szCs w:val="20"/>
          <w:lang w:val="en-AU"/>
        </w:rPr>
        <w:t>.</w:t>
      </w:r>
      <w:r w:rsidR="007548C7">
        <w:rPr>
          <w:rFonts w:eastAsia="Times New Roman" w:cs="Times New Roman"/>
          <w:iCs/>
          <w:szCs w:val="20"/>
          <w:lang w:val="en-AU"/>
        </w:rPr>
        <w:t xml:space="preserve"> </w:t>
      </w:r>
    </w:p>
    <w:p w14:paraId="34496735" w14:textId="2943D54E" w:rsidR="008B4EEB" w:rsidRPr="008B4EEB" w:rsidRDefault="008B4EEB" w:rsidP="008B4EEB">
      <w:pPr>
        <w:spacing w:before="120" w:after="120" w:line="300" w:lineRule="auto"/>
        <w:rPr>
          <w:rFonts w:eastAsia="Times New Roman" w:cs="Times New Roman"/>
          <w:iCs/>
          <w:szCs w:val="20"/>
          <w:lang w:val="en-AU"/>
        </w:rPr>
      </w:pP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full-time</w:t>
      </w:r>
      <w:r w:rsidR="007548C7">
        <w:rPr>
          <w:rFonts w:eastAsia="Times New Roman" w:cs="Times New Roman"/>
          <w:iCs/>
          <w:szCs w:val="20"/>
          <w:lang w:val="en-AU"/>
        </w:rPr>
        <w:t xml:space="preserve"> </w:t>
      </w:r>
      <w:r w:rsidRPr="008B4EEB">
        <w:rPr>
          <w:rFonts w:eastAsia="Times New Roman" w:cs="Times New Roman"/>
          <w:iCs/>
          <w:szCs w:val="20"/>
          <w:lang w:val="en-AU"/>
        </w:rPr>
        <w:t>employment,</w:t>
      </w:r>
      <w:r w:rsidR="007548C7">
        <w:rPr>
          <w:rFonts w:eastAsia="Times New Roman" w:cs="Times New Roman"/>
          <w:iCs/>
          <w:szCs w:val="20"/>
          <w:lang w:val="en-AU"/>
        </w:rPr>
        <w:t xml:space="preserve"> </w:t>
      </w:r>
      <w:r w:rsidRPr="008B4EEB">
        <w:rPr>
          <w:rFonts w:eastAsia="Times New Roman" w:cs="Times New Roman"/>
          <w:iCs/>
          <w:szCs w:val="20"/>
          <w:lang w:val="en-AU"/>
        </w:rPr>
        <w:t>general</w:t>
      </w:r>
      <w:r w:rsidR="007548C7">
        <w:rPr>
          <w:rFonts w:eastAsia="Times New Roman" w:cs="Times New Roman"/>
          <w:iCs/>
          <w:szCs w:val="20"/>
          <w:lang w:val="en-AU"/>
        </w:rPr>
        <w:t xml:space="preserve"> </w:t>
      </w:r>
      <w:r w:rsidRPr="008B4EEB">
        <w:rPr>
          <w:rFonts w:eastAsia="Times New Roman" w:cs="Times New Roman"/>
          <w:iCs/>
          <w:szCs w:val="20"/>
          <w:lang w:val="en-AU"/>
        </w:rPr>
        <w:t>employment</w:t>
      </w:r>
      <w:r w:rsidR="007548C7">
        <w:rPr>
          <w:rFonts w:eastAsia="Times New Roman" w:cs="Times New Roman"/>
          <w:iCs/>
          <w:szCs w:val="20"/>
          <w:lang w:val="en-AU"/>
        </w:rPr>
        <w:t xml:space="preserve"> </w:t>
      </w:r>
      <w:r w:rsidRPr="008B4EEB">
        <w:rPr>
          <w:rFonts w:eastAsia="Times New Roman" w:cs="Times New Roman"/>
          <w:iCs/>
          <w:szCs w:val="20"/>
          <w:lang w:val="en-AU"/>
        </w:rPr>
        <w:t>and</w:t>
      </w:r>
      <w:r w:rsidR="007548C7">
        <w:rPr>
          <w:rFonts w:eastAsia="Times New Roman" w:cs="Times New Roman"/>
          <w:iCs/>
          <w:szCs w:val="20"/>
          <w:lang w:val="en-AU"/>
        </w:rPr>
        <w:t xml:space="preserve"> </w:t>
      </w:r>
      <w:r w:rsidRPr="008B4EEB">
        <w:rPr>
          <w:rFonts w:eastAsia="Times New Roman" w:cs="Times New Roman"/>
          <w:iCs/>
          <w:szCs w:val="20"/>
          <w:lang w:val="en-AU"/>
        </w:rPr>
        <w:t>labour</w:t>
      </w:r>
      <w:r w:rsidR="007548C7">
        <w:rPr>
          <w:rFonts w:eastAsia="Times New Roman" w:cs="Times New Roman"/>
          <w:iCs/>
          <w:szCs w:val="20"/>
          <w:lang w:val="en-AU"/>
        </w:rPr>
        <w:t xml:space="preserve"> </w:t>
      </w:r>
      <w:r w:rsidRPr="008B4EEB">
        <w:rPr>
          <w:rFonts w:eastAsia="Times New Roman" w:cs="Times New Roman"/>
          <w:iCs/>
          <w:szCs w:val="20"/>
          <w:lang w:val="en-AU"/>
        </w:rPr>
        <w:t>force</w:t>
      </w:r>
      <w:r w:rsidR="00D1177D">
        <w:rPr>
          <w:rFonts w:eastAsia="Times New Roman" w:cs="Times New Roman"/>
          <w:iCs/>
          <w:szCs w:val="20"/>
          <w:lang w:val="en-AU"/>
        </w:rPr>
        <w:t xml:space="preserve"> participation</w:t>
      </w:r>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model</w:t>
      </w:r>
      <w:r w:rsidR="007548C7">
        <w:rPr>
          <w:rFonts w:eastAsia="Times New Roman" w:cs="Times New Roman"/>
          <w:iCs/>
          <w:szCs w:val="20"/>
          <w:lang w:val="en-AU"/>
        </w:rPr>
        <w:t xml:space="preserve"> </w:t>
      </w:r>
      <w:r w:rsidRPr="008B4EEB">
        <w:rPr>
          <w:rFonts w:eastAsia="Times New Roman" w:cs="Times New Roman"/>
          <w:iCs/>
          <w:szCs w:val="20"/>
          <w:lang w:val="en-AU"/>
        </w:rPr>
        <w:t>without</w:t>
      </w:r>
      <w:r w:rsidR="007548C7">
        <w:rPr>
          <w:rFonts w:eastAsia="Times New Roman" w:cs="Times New Roman"/>
          <w:iCs/>
          <w:szCs w:val="20"/>
          <w:lang w:val="en-AU"/>
        </w:rPr>
        <w:t xml:space="preserve"> </w:t>
      </w:r>
      <w:r w:rsidRPr="008B4EEB">
        <w:rPr>
          <w:rFonts w:eastAsia="Times New Roman" w:cs="Times New Roman"/>
          <w:iCs/>
          <w:szCs w:val="20"/>
          <w:lang w:val="en-AU"/>
        </w:rPr>
        <w:t>controls</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fit</w:t>
      </w:r>
      <w:r w:rsidR="007548C7">
        <w:rPr>
          <w:rFonts w:eastAsia="Times New Roman" w:cs="Times New Roman"/>
          <w:iCs/>
          <w:szCs w:val="20"/>
          <w:lang w:val="en-AU"/>
        </w:rPr>
        <w:t xml:space="preserve"> </w:t>
      </w:r>
      <w:r w:rsidRPr="008B4EEB">
        <w:rPr>
          <w:rFonts w:eastAsia="Times New Roman" w:cs="Times New Roman"/>
          <w:iCs/>
          <w:szCs w:val="20"/>
          <w:lang w:val="en-AU"/>
        </w:rPr>
        <w:t>using</w:t>
      </w:r>
      <w:r w:rsidR="007548C7">
        <w:rPr>
          <w:rFonts w:eastAsia="Times New Roman" w:cs="Times New Roman"/>
          <w:iCs/>
          <w:szCs w:val="20"/>
          <w:lang w:val="en-AU"/>
        </w:rPr>
        <w:t xml:space="preserve"> </w:t>
      </w:r>
      <w:r w:rsidRPr="008B4EEB">
        <w:rPr>
          <w:rFonts w:eastAsia="Times New Roman" w:cs="Times New Roman"/>
          <w:iCs/>
          <w:szCs w:val="20"/>
          <w:lang w:val="en-AU"/>
        </w:rPr>
        <w:t>Stata’s</w:t>
      </w:r>
      <w:r w:rsidR="007548C7">
        <w:rPr>
          <w:rFonts w:eastAsia="Times New Roman" w:cs="Times New Roman"/>
          <w:iCs/>
          <w:szCs w:val="20"/>
          <w:lang w:val="en-AU"/>
        </w:rPr>
        <w:t xml:space="preserve"> </w:t>
      </w:r>
      <w:r w:rsidRPr="008B4EEB">
        <w:rPr>
          <w:rFonts w:ascii="Courier New" w:eastAsia="Times New Roman" w:hAnsi="Courier New" w:cs="Courier New"/>
          <w:iCs/>
          <w:szCs w:val="20"/>
          <w:lang w:val="en-AU"/>
        </w:rPr>
        <w:t>logit</w:t>
      </w:r>
      <w:r w:rsidR="007548C7">
        <w:rPr>
          <w:rFonts w:eastAsia="Times New Roman" w:cs="Times New Roman"/>
          <w:iCs/>
          <w:szCs w:val="20"/>
          <w:lang w:val="en-AU"/>
        </w:rPr>
        <w:t xml:space="preserve"> </w:t>
      </w:r>
      <w:r w:rsidRPr="008B4EEB">
        <w:rPr>
          <w:rFonts w:eastAsia="Times New Roman" w:cs="Times New Roman"/>
          <w:iCs/>
          <w:szCs w:val="20"/>
          <w:lang w:val="en-AU"/>
        </w:rPr>
        <w:t>command</w:t>
      </w:r>
      <w:r w:rsidR="007548C7">
        <w:rPr>
          <w:rFonts w:eastAsia="Times New Roman" w:cs="Times New Roman"/>
          <w:iCs/>
          <w:szCs w:val="20"/>
          <w:lang w:val="en-AU"/>
        </w:rPr>
        <w:t xml:space="preserve"> </w:t>
      </w:r>
      <w:r w:rsidRPr="008B4EEB">
        <w:rPr>
          <w:rFonts w:eastAsia="Times New Roman" w:cs="Times New Roman"/>
          <w:iCs/>
          <w:szCs w:val="20"/>
          <w:lang w:val="en-AU"/>
        </w:rPr>
        <w:t>and</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model</w:t>
      </w:r>
      <w:r w:rsidR="007548C7">
        <w:rPr>
          <w:rFonts w:eastAsia="Times New Roman" w:cs="Times New Roman"/>
          <w:iCs/>
          <w:szCs w:val="20"/>
          <w:lang w:val="en-AU"/>
        </w:rPr>
        <w:t xml:space="preserve"> </w:t>
      </w:r>
      <w:r w:rsidRPr="008B4EEB">
        <w:rPr>
          <w:rFonts w:eastAsia="Times New Roman" w:cs="Times New Roman"/>
          <w:iCs/>
          <w:szCs w:val="20"/>
          <w:lang w:val="en-AU"/>
        </w:rPr>
        <w:t>with</w:t>
      </w:r>
      <w:r w:rsidR="007548C7">
        <w:rPr>
          <w:rFonts w:eastAsia="Times New Roman" w:cs="Times New Roman"/>
          <w:iCs/>
          <w:szCs w:val="20"/>
          <w:lang w:val="en-AU"/>
        </w:rPr>
        <w:t xml:space="preserve"> </w:t>
      </w:r>
      <w:r w:rsidRPr="008B4EEB">
        <w:rPr>
          <w:rFonts w:eastAsia="Times New Roman" w:cs="Times New Roman"/>
          <w:iCs/>
          <w:szCs w:val="20"/>
          <w:lang w:val="en-AU"/>
        </w:rPr>
        <w:t>controls</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fit</w:t>
      </w:r>
      <w:r w:rsidR="007548C7">
        <w:rPr>
          <w:rFonts w:eastAsia="Times New Roman" w:cs="Times New Roman"/>
          <w:iCs/>
          <w:szCs w:val="20"/>
          <w:lang w:val="en-AU"/>
        </w:rPr>
        <w:t xml:space="preserve"> </w:t>
      </w:r>
      <w:r w:rsidRPr="008B4EEB">
        <w:rPr>
          <w:rFonts w:eastAsia="Times New Roman" w:cs="Times New Roman"/>
          <w:iCs/>
          <w:szCs w:val="20"/>
          <w:lang w:val="en-AU"/>
        </w:rPr>
        <w:t>using</w:t>
      </w:r>
      <w:r w:rsidR="007548C7">
        <w:rPr>
          <w:rFonts w:eastAsia="Times New Roman" w:cs="Times New Roman"/>
          <w:iCs/>
          <w:szCs w:val="20"/>
          <w:lang w:val="en-AU"/>
        </w:rPr>
        <w:t xml:space="preserve"> </w:t>
      </w:r>
      <w:r w:rsidRPr="008B4EEB">
        <w:rPr>
          <w:rFonts w:eastAsia="Times New Roman" w:cs="Times New Roman"/>
          <w:iCs/>
          <w:szCs w:val="20"/>
          <w:lang w:val="en-AU"/>
        </w:rPr>
        <w:t>Stata’s</w:t>
      </w:r>
      <w:r w:rsidR="007548C7">
        <w:rPr>
          <w:rFonts w:eastAsia="Times New Roman" w:cs="Times New Roman"/>
          <w:iCs/>
          <w:szCs w:val="20"/>
          <w:lang w:val="en-AU"/>
        </w:rPr>
        <w:t xml:space="preserve"> </w:t>
      </w:r>
      <w:proofErr w:type="spellStart"/>
      <w:r w:rsidRPr="008B4EEB">
        <w:rPr>
          <w:rFonts w:ascii="Courier New" w:eastAsia="Times New Roman" w:hAnsi="Courier New" w:cs="Courier New"/>
          <w:iCs/>
          <w:szCs w:val="20"/>
          <w:lang w:val="en-AU"/>
        </w:rPr>
        <w:t>xpologit</w:t>
      </w:r>
      <w:proofErr w:type="spellEnd"/>
      <w:r w:rsidR="007548C7">
        <w:rPr>
          <w:rFonts w:eastAsia="Times New Roman" w:cs="Times New Roman"/>
          <w:iCs/>
          <w:szCs w:val="20"/>
          <w:lang w:val="en-AU"/>
        </w:rPr>
        <w:t xml:space="preserve"> </w:t>
      </w:r>
      <w:r w:rsidRPr="008B4EEB">
        <w:rPr>
          <w:rFonts w:eastAsia="Times New Roman" w:cs="Times New Roman"/>
          <w:iCs/>
          <w:szCs w:val="20"/>
          <w:lang w:val="en-AU"/>
        </w:rPr>
        <w:t>command</w:t>
      </w:r>
      <w:r w:rsidR="007548C7">
        <w:rPr>
          <w:rFonts w:eastAsia="Times New Roman" w:cs="Times New Roman"/>
          <w:iCs/>
          <w:szCs w:val="20"/>
          <w:lang w:val="en-AU"/>
        </w:rPr>
        <w:t xml:space="preserve"> </w:t>
      </w:r>
      <w:r w:rsidRPr="008B4EEB">
        <w:rPr>
          <w:rFonts w:eastAsia="Times New Roman" w:cs="Times New Roman"/>
          <w:iCs/>
          <w:szCs w:val="20"/>
          <w:lang w:val="en-AU"/>
        </w:rPr>
        <w:t>(</w:t>
      </w:r>
      <w:proofErr w:type="spellStart"/>
      <w:r w:rsidRPr="008B4EEB">
        <w:rPr>
          <w:rFonts w:eastAsia="Times New Roman" w:cs="Times New Roman"/>
          <w:iCs/>
          <w:szCs w:val="20"/>
          <w:lang w:val="en-AU"/>
        </w:rPr>
        <w:t>StataCorp</w:t>
      </w:r>
      <w:proofErr w:type="spellEnd"/>
      <w:r w:rsidR="007548C7">
        <w:rPr>
          <w:rFonts w:eastAsia="Times New Roman" w:cs="Times New Roman"/>
          <w:iCs/>
          <w:szCs w:val="20"/>
          <w:lang w:val="en-AU"/>
        </w:rPr>
        <w:t xml:space="preserve"> </w:t>
      </w:r>
      <w:r w:rsidRPr="008B4EEB">
        <w:rPr>
          <w:rFonts w:eastAsia="Times New Roman" w:cs="Times New Roman"/>
          <w:iCs/>
          <w:szCs w:val="20"/>
          <w:lang w:val="en-AU"/>
        </w:rPr>
        <w:t>2020).</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tables,</w:t>
      </w:r>
      <w:r w:rsidR="007548C7">
        <w:rPr>
          <w:rFonts w:eastAsia="Times New Roman" w:cs="Times New Roman"/>
          <w:iCs/>
          <w:szCs w:val="20"/>
          <w:lang w:val="en-AU"/>
        </w:rPr>
        <w:t xml:space="preserve"> </w:t>
      </w:r>
      <w:r w:rsidRPr="008B4EEB">
        <w:rPr>
          <w:rFonts w:eastAsia="Times New Roman" w:cs="Times New Roman"/>
          <w:iCs/>
          <w:szCs w:val="20"/>
          <w:lang w:val="en-AU"/>
        </w:rPr>
        <w:t>I</w:t>
      </w:r>
      <w:r w:rsidR="007548C7">
        <w:rPr>
          <w:rFonts w:eastAsia="Times New Roman" w:cs="Times New Roman"/>
          <w:iCs/>
          <w:szCs w:val="20"/>
          <w:lang w:val="en-AU"/>
        </w:rPr>
        <w:t xml:space="preserve"> </w:t>
      </w:r>
      <w:r w:rsidRPr="008B4EEB">
        <w:rPr>
          <w:rFonts w:eastAsia="Times New Roman" w:cs="Times New Roman"/>
          <w:iCs/>
          <w:szCs w:val="20"/>
          <w:lang w:val="en-AU"/>
        </w:rPr>
        <w:t>report</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ratios.</w:t>
      </w:r>
      <w:r w:rsidRPr="008B4EEB">
        <w:rPr>
          <w:rFonts w:eastAsia="Times New Roman" w:cs="Times New Roman"/>
          <w:iCs/>
          <w:szCs w:val="20"/>
          <w:vertAlign w:val="superscript"/>
          <w:lang w:val="en-AU"/>
        </w:rPr>
        <w:footnoteReference w:id="4"/>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defined</w:t>
      </w:r>
      <w:r w:rsidR="007548C7">
        <w:rPr>
          <w:rFonts w:eastAsia="Times New Roman" w:cs="Times New Roman"/>
          <w:iCs/>
          <w:szCs w:val="20"/>
          <w:lang w:val="en-AU"/>
        </w:rPr>
        <w:t xml:space="preserve"> </w:t>
      </w:r>
      <w:r w:rsidRPr="008B4EEB">
        <w:rPr>
          <w:rFonts w:eastAsia="Times New Roman" w:cs="Times New Roman"/>
          <w:iCs/>
          <w:szCs w:val="20"/>
          <w:lang w:val="en-AU"/>
        </w:rPr>
        <w:t>as:</w:t>
      </w:r>
    </w:p>
    <w:p w14:paraId="7F091A11" w14:textId="77777777" w:rsidR="008B4EEB" w:rsidRPr="008B4EEB" w:rsidRDefault="006B5B32" w:rsidP="008B4EEB">
      <w:pPr>
        <w:spacing w:before="120" w:after="120" w:line="300" w:lineRule="auto"/>
        <w:rPr>
          <w:rFonts w:eastAsia="Times New Roman" w:cs="Times New Roman"/>
          <w:iCs/>
          <w:szCs w:val="20"/>
          <w:lang w:val="en-AU"/>
        </w:rPr>
      </w:pPr>
      <m:oMathPara>
        <m:oMath>
          <m:f>
            <m:fPr>
              <m:ctrlPr>
                <w:rPr>
                  <w:rFonts w:ascii="Cambria Math" w:eastAsia="Times New Roman" w:hAnsi="Cambria Math" w:cs="Times New Roman"/>
                  <w:szCs w:val="20"/>
                  <w:lang w:val="en-AU"/>
                </w:rPr>
              </m:ctrlPr>
            </m:fPr>
            <m:num>
              <m:f>
                <m:fPr>
                  <m:type m:val="lin"/>
                  <m:ctrlPr>
                    <w:rPr>
                      <w:rFonts w:ascii="Cambria Math" w:eastAsia="Times New Roman" w:hAnsi="Cambria Math" w:cs="Times New Roman"/>
                      <w:szCs w:val="20"/>
                      <w:lang w:val="en-AU"/>
                    </w:rPr>
                  </m:ctrlPr>
                </m:fPr>
                <m:num>
                  <m:r>
                    <m:rPr>
                      <m:sty m:val="p"/>
                    </m:rPr>
                    <w:rPr>
                      <w:rFonts w:ascii="Cambria Math" w:eastAsia="Times New Roman" w:hAnsi="Cambria Math" w:cs="Times New Roman"/>
                      <w:szCs w:val="20"/>
                      <w:lang w:val="en-AU"/>
                    </w:rPr>
                    <m:t>Pr</m:t>
                  </m:r>
                  <m:d>
                    <m:dPr>
                      <m:ctrlPr>
                        <w:rPr>
                          <w:rFonts w:ascii="Cambria Math" w:eastAsia="Times New Roman" w:hAnsi="Cambria Math" w:cs="Times New Roman"/>
                          <w:i/>
                          <w:iCs/>
                          <w:szCs w:val="20"/>
                          <w:lang w:val="en-AU"/>
                        </w:rPr>
                      </m:ctrlPr>
                    </m:dPr>
                    <m:e>
                      <m:r>
                        <w:rPr>
                          <w:rFonts w:ascii="Cambria Math" w:eastAsia="Times New Roman" w:hAnsi="Cambria Math" w:cs="Times New Roman"/>
                          <w:szCs w:val="20"/>
                          <w:lang w:val="en-AU"/>
                        </w:rPr>
                        <m:t>y=1|x=1</m:t>
                      </m:r>
                    </m:e>
                  </m:d>
                </m:num>
                <m:den>
                  <m:r>
                    <m:rPr>
                      <m:sty m:val="p"/>
                    </m:rPr>
                    <w:rPr>
                      <w:rFonts w:ascii="Cambria Math" w:eastAsia="Times New Roman" w:hAnsi="Cambria Math" w:cs="Times New Roman"/>
                      <w:szCs w:val="20"/>
                      <w:lang w:val="en-AU"/>
                    </w:rPr>
                    <m:t>Pr</m:t>
                  </m:r>
                  <m:d>
                    <m:dPr>
                      <m:ctrlPr>
                        <w:rPr>
                          <w:rFonts w:ascii="Cambria Math" w:eastAsia="Times New Roman" w:hAnsi="Cambria Math" w:cs="Times New Roman"/>
                          <w:i/>
                          <w:iCs/>
                          <w:szCs w:val="20"/>
                          <w:lang w:val="en-AU"/>
                        </w:rPr>
                      </m:ctrlPr>
                    </m:dPr>
                    <m:e>
                      <m:r>
                        <w:rPr>
                          <w:rFonts w:ascii="Cambria Math" w:eastAsia="Times New Roman" w:hAnsi="Cambria Math" w:cs="Times New Roman"/>
                          <w:szCs w:val="20"/>
                          <w:lang w:val="en-AU"/>
                        </w:rPr>
                        <m:t>y=0|x=1</m:t>
                      </m:r>
                    </m:e>
                  </m:d>
                </m:den>
              </m:f>
            </m:num>
            <m:den>
              <m:f>
                <m:fPr>
                  <m:type m:val="lin"/>
                  <m:ctrlPr>
                    <w:rPr>
                      <w:rFonts w:ascii="Cambria Math" w:eastAsia="Times New Roman" w:hAnsi="Cambria Math" w:cs="Times New Roman"/>
                      <w:szCs w:val="20"/>
                      <w:lang w:val="en-AU"/>
                    </w:rPr>
                  </m:ctrlPr>
                </m:fPr>
                <m:num>
                  <m:r>
                    <m:rPr>
                      <m:sty m:val="p"/>
                    </m:rPr>
                    <w:rPr>
                      <w:rFonts w:ascii="Cambria Math" w:eastAsia="Times New Roman" w:hAnsi="Cambria Math" w:cs="Times New Roman"/>
                      <w:szCs w:val="20"/>
                      <w:lang w:val="en-AU"/>
                    </w:rPr>
                    <m:t>Pr</m:t>
                  </m:r>
                  <m:d>
                    <m:dPr>
                      <m:ctrlPr>
                        <w:rPr>
                          <w:rFonts w:ascii="Cambria Math" w:eastAsia="Times New Roman" w:hAnsi="Cambria Math" w:cs="Times New Roman"/>
                          <w:i/>
                          <w:iCs/>
                          <w:szCs w:val="20"/>
                          <w:lang w:val="en-AU"/>
                        </w:rPr>
                      </m:ctrlPr>
                    </m:dPr>
                    <m:e>
                      <m:r>
                        <w:rPr>
                          <w:rFonts w:ascii="Cambria Math" w:eastAsia="Times New Roman" w:hAnsi="Cambria Math" w:cs="Times New Roman"/>
                          <w:szCs w:val="20"/>
                          <w:lang w:val="en-AU"/>
                        </w:rPr>
                        <m:t>y=1|x=0</m:t>
                      </m:r>
                    </m:e>
                  </m:d>
                </m:num>
                <m:den>
                  <m:r>
                    <m:rPr>
                      <m:sty m:val="p"/>
                    </m:rPr>
                    <w:rPr>
                      <w:rFonts w:ascii="Cambria Math" w:eastAsia="Times New Roman" w:hAnsi="Cambria Math" w:cs="Times New Roman"/>
                      <w:szCs w:val="20"/>
                      <w:lang w:val="en-AU"/>
                    </w:rPr>
                    <m:t>Pr</m:t>
                  </m:r>
                  <m:d>
                    <m:dPr>
                      <m:ctrlPr>
                        <w:rPr>
                          <w:rFonts w:ascii="Cambria Math" w:eastAsia="Times New Roman" w:hAnsi="Cambria Math" w:cs="Times New Roman"/>
                          <w:i/>
                          <w:iCs/>
                          <w:szCs w:val="20"/>
                          <w:lang w:val="en-AU"/>
                        </w:rPr>
                      </m:ctrlPr>
                    </m:dPr>
                    <m:e>
                      <m:r>
                        <w:rPr>
                          <w:rFonts w:ascii="Cambria Math" w:eastAsia="Times New Roman" w:hAnsi="Cambria Math" w:cs="Times New Roman"/>
                          <w:szCs w:val="20"/>
                          <w:lang w:val="en-AU"/>
                        </w:rPr>
                        <m:t>y=0|x=0</m:t>
                      </m:r>
                    </m:e>
                  </m:d>
                </m:den>
              </m:f>
            </m:den>
          </m:f>
        </m:oMath>
      </m:oMathPara>
    </w:p>
    <w:p w14:paraId="1B39F8C3" w14:textId="4278E8EC"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iCs/>
          <w:szCs w:val="20"/>
          <w:lang w:val="en-AU"/>
        </w:rPr>
        <w:t>Possible</w:t>
      </w:r>
      <w:r w:rsidR="007548C7">
        <w:rPr>
          <w:rFonts w:eastAsia="Times New Roman" w:cs="Times New Roman"/>
          <w:iCs/>
          <w:szCs w:val="20"/>
          <w:lang w:val="en-AU"/>
        </w:rPr>
        <w:t xml:space="preserve"> </w:t>
      </w:r>
      <w:r w:rsidRPr="008B4EEB">
        <w:rPr>
          <w:rFonts w:eastAsia="Times New Roman" w:cs="Times New Roman"/>
          <w:iCs/>
          <w:szCs w:val="20"/>
          <w:lang w:val="en-AU"/>
        </w:rPr>
        <w:t>values</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ratios</w:t>
      </w:r>
      <w:r w:rsidR="007548C7">
        <w:rPr>
          <w:rFonts w:eastAsia="Times New Roman" w:cs="Times New Roman"/>
          <w:iCs/>
          <w:szCs w:val="20"/>
          <w:lang w:val="en-AU"/>
        </w:rPr>
        <w:t xml:space="preserve"> </w:t>
      </w:r>
      <w:r w:rsidRPr="008B4EEB">
        <w:rPr>
          <w:rFonts w:eastAsia="Times New Roman" w:cs="Times New Roman"/>
          <w:iCs/>
          <w:szCs w:val="20"/>
          <w:lang w:val="en-AU"/>
        </w:rPr>
        <w:t>range</w:t>
      </w:r>
      <w:r w:rsidR="007548C7">
        <w:rPr>
          <w:rFonts w:eastAsia="Times New Roman" w:cs="Times New Roman"/>
          <w:iCs/>
          <w:szCs w:val="20"/>
          <w:lang w:val="en-AU"/>
        </w:rPr>
        <w:t xml:space="preserve"> </w:t>
      </w:r>
      <w:r w:rsidRPr="008B4EEB">
        <w:rPr>
          <w:rFonts w:eastAsia="Times New Roman" w:cs="Times New Roman"/>
          <w:iCs/>
          <w:szCs w:val="20"/>
          <w:lang w:val="en-AU"/>
        </w:rPr>
        <w:t>from</w:t>
      </w:r>
      <w:r w:rsidR="007548C7">
        <w:rPr>
          <w:rFonts w:eastAsia="Times New Roman" w:cs="Times New Roman"/>
          <w:iCs/>
          <w:szCs w:val="20"/>
          <w:lang w:val="en-AU"/>
        </w:rPr>
        <w:t xml:space="preserve"> </w:t>
      </w:r>
      <w:r w:rsidRPr="008B4EEB">
        <w:rPr>
          <w:rFonts w:eastAsia="Times New Roman" w:cs="Times New Roman"/>
          <w:iCs/>
          <w:szCs w:val="20"/>
          <w:lang w:val="en-AU"/>
        </w:rPr>
        <w:t>zero</w:t>
      </w:r>
      <w:r w:rsidR="007548C7">
        <w:rPr>
          <w:rFonts w:eastAsia="Times New Roman" w:cs="Times New Roman"/>
          <w:iCs/>
          <w:szCs w:val="20"/>
          <w:lang w:val="en-AU"/>
        </w:rPr>
        <w:t xml:space="preserve"> </w:t>
      </w:r>
      <w:r w:rsidRPr="008B4EEB">
        <w:rPr>
          <w:rFonts w:eastAsia="Times New Roman" w:cs="Times New Roman"/>
          <w:iCs/>
          <w:szCs w:val="20"/>
          <w:lang w:val="en-AU"/>
        </w:rPr>
        <w:t>to</w:t>
      </w:r>
      <w:r w:rsidR="007548C7">
        <w:rPr>
          <w:rFonts w:eastAsia="Times New Roman" w:cs="Times New Roman"/>
          <w:iCs/>
          <w:szCs w:val="20"/>
          <w:lang w:val="en-AU"/>
        </w:rPr>
        <w:t xml:space="preserve"> </w:t>
      </w:r>
      <w:r w:rsidRPr="008B4EEB">
        <w:rPr>
          <w:rFonts w:eastAsia="Times New Roman" w:cs="Times New Roman"/>
          <w:iCs/>
          <w:szCs w:val="20"/>
          <w:lang w:val="en-AU"/>
        </w:rPr>
        <w:t>infinity.</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w:t>
      </w:r>
      <w:r w:rsidR="007548C7">
        <w:rPr>
          <w:rFonts w:eastAsia="Times New Roman" w:cs="Times New Roman"/>
          <w:iCs/>
          <w:szCs w:val="20"/>
          <w:lang w:val="en-AU"/>
        </w:rPr>
        <w:t xml:space="preserve"> </w:t>
      </w:r>
      <w:r w:rsidRPr="008B4EEB">
        <w:rPr>
          <w:rFonts w:eastAsia="Times New Roman" w:cs="Times New Roman"/>
          <w:iCs/>
          <w:szCs w:val="20"/>
          <w:lang w:val="en-AU"/>
        </w:rPr>
        <w:t>greater</w:t>
      </w:r>
      <w:r w:rsidR="007548C7">
        <w:rPr>
          <w:rFonts w:eastAsia="Times New Roman" w:cs="Times New Roman"/>
          <w:iCs/>
          <w:szCs w:val="20"/>
          <w:lang w:val="en-AU"/>
        </w:rPr>
        <w:t xml:space="preserve"> </w:t>
      </w:r>
      <w:r w:rsidRPr="008B4EEB">
        <w:rPr>
          <w:rFonts w:eastAsia="Times New Roman" w:cs="Times New Roman"/>
          <w:iCs/>
          <w:szCs w:val="20"/>
          <w:lang w:val="en-AU"/>
        </w:rPr>
        <w:t>than</w:t>
      </w:r>
      <w:r w:rsidR="007548C7">
        <w:rPr>
          <w:rFonts w:eastAsia="Times New Roman" w:cs="Times New Roman"/>
          <w:iCs/>
          <w:szCs w:val="20"/>
          <w:lang w:val="en-AU"/>
        </w:rPr>
        <w:t xml:space="preserve"> </w:t>
      </w:r>
      <w:r w:rsidRPr="008B4EEB">
        <w:rPr>
          <w:rFonts w:eastAsia="Times New Roman" w:cs="Times New Roman"/>
          <w:iCs/>
          <w:szCs w:val="20"/>
          <w:lang w:val="en-AU"/>
        </w:rPr>
        <w:t>one</w:t>
      </w:r>
      <w:r w:rsidR="007548C7">
        <w:rPr>
          <w:rFonts w:eastAsia="Times New Roman" w:cs="Times New Roman"/>
          <w:iCs/>
          <w:szCs w:val="20"/>
          <w:lang w:val="en-AU"/>
        </w:rPr>
        <w:t xml:space="preserve"> </w:t>
      </w:r>
      <w:r w:rsidRPr="008B4EEB">
        <w:rPr>
          <w:rFonts w:eastAsia="Times New Roman" w:cs="Times New Roman"/>
          <w:iCs/>
          <w:szCs w:val="20"/>
          <w:lang w:val="en-AU"/>
        </w:rPr>
        <w:t>indicates</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increase</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x</m:t>
        </m:r>
      </m:oMath>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associated</w:t>
      </w:r>
      <w:r w:rsidR="007548C7">
        <w:rPr>
          <w:rFonts w:eastAsia="Times New Roman" w:cs="Times New Roman"/>
          <w:iCs/>
          <w:szCs w:val="20"/>
          <w:lang w:val="en-AU"/>
        </w:rPr>
        <w:t xml:space="preserve"> </w:t>
      </w:r>
      <w:r w:rsidRPr="008B4EEB">
        <w:rPr>
          <w:rFonts w:eastAsia="Times New Roman" w:cs="Times New Roman"/>
          <w:iCs/>
          <w:szCs w:val="20"/>
          <w:lang w:val="en-AU"/>
        </w:rPr>
        <w:t>with</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increase</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likelihood</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y</m:t>
        </m:r>
      </m:oMath>
      <w:r w:rsidR="007548C7">
        <w:rPr>
          <w:rFonts w:eastAsia="Times New Roman" w:cs="Times New Roman"/>
          <w:iCs/>
          <w:szCs w:val="20"/>
          <w:lang w:val="en-AU"/>
        </w:rPr>
        <w:t xml:space="preserve"> </w:t>
      </w:r>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1.</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w:t>
      </w:r>
      <w:r w:rsidR="007548C7">
        <w:rPr>
          <w:rFonts w:eastAsia="Times New Roman" w:cs="Times New Roman"/>
          <w:iCs/>
          <w:szCs w:val="20"/>
          <w:lang w:val="en-AU"/>
        </w:rPr>
        <w:t xml:space="preserve"> </w:t>
      </w:r>
      <w:r w:rsidRPr="008B4EEB">
        <w:rPr>
          <w:rFonts w:eastAsia="Times New Roman" w:cs="Times New Roman"/>
          <w:iCs/>
          <w:szCs w:val="20"/>
          <w:lang w:val="en-AU"/>
        </w:rPr>
        <w:t>less</w:t>
      </w:r>
      <w:r w:rsidR="007548C7">
        <w:rPr>
          <w:rFonts w:eastAsia="Times New Roman" w:cs="Times New Roman"/>
          <w:iCs/>
          <w:szCs w:val="20"/>
          <w:lang w:val="en-AU"/>
        </w:rPr>
        <w:t xml:space="preserve"> </w:t>
      </w:r>
      <w:r w:rsidRPr="008B4EEB">
        <w:rPr>
          <w:rFonts w:eastAsia="Times New Roman" w:cs="Times New Roman"/>
          <w:iCs/>
          <w:szCs w:val="20"/>
          <w:lang w:val="en-AU"/>
        </w:rPr>
        <w:t>than</w:t>
      </w:r>
      <w:r w:rsidR="007548C7">
        <w:rPr>
          <w:rFonts w:eastAsia="Times New Roman" w:cs="Times New Roman"/>
          <w:iCs/>
          <w:szCs w:val="20"/>
          <w:lang w:val="en-AU"/>
        </w:rPr>
        <w:t xml:space="preserve"> </w:t>
      </w:r>
      <w:r w:rsidRPr="008B4EEB">
        <w:rPr>
          <w:rFonts w:eastAsia="Times New Roman" w:cs="Times New Roman"/>
          <w:iCs/>
          <w:szCs w:val="20"/>
          <w:lang w:val="en-AU"/>
        </w:rPr>
        <w:t>one</w:t>
      </w:r>
      <w:r w:rsidR="007548C7">
        <w:rPr>
          <w:rFonts w:eastAsia="Times New Roman" w:cs="Times New Roman"/>
          <w:iCs/>
          <w:szCs w:val="20"/>
          <w:lang w:val="en-AU"/>
        </w:rPr>
        <w:t xml:space="preserve"> </w:t>
      </w:r>
      <w:r w:rsidRPr="008B4EEB">
        <w:rPr>
          <w:rFonts w:eastAsia="Times New Roman" w:cs="Times New Roman"/>
          <w:iCs/>
          <w:szCs w:val="20"/>
          <w:lang w:val="en-AU"/>
        </w:rPr>
        <w:t>indicates</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increase</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x</m:t>
        </m:r>
      </m:oMath>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associated</w:t>
      </w:r>
      <w:r w:rsidR="007548C7">
        <w:rPr>
          <w:rFonts w:eastAsia="Times New Roman" w:cs="Times New Roman"/>
          <w:iCs/>
          <w:szCs w:val="20"/>
          <w:lang w:val="en-AU"/>
        </w:rPr>
        <w:t xml:space="preserve"> </w:t>
      </w:r>
      <w:r w:rsidRPr="008B4EEB">
        <w:rPr>
          <w:rFonts w:eastAsia="Times New Roman" w:cs="Times New Roman"/>
          <w:iCs/>
          <w:szCs w:val="20"/>
          <w:lang w:val="en-AU"/>
        </w:rPr>
        <w:t>with</w:t>
      </w:r>
      <w:r w:rsidR="007548C7">
        <w:rPr>
          <w:rFonts w:eastAsia="Times New Roman" w:cs="Times New Roman"/>
          <w:iCs/>
          <w:szCs w:val="20"/>
          <w:lang w:val="en-AU"/>
        </w:rPr>
        <w:t xml:space="preserve"> </w:t>
      </w:r>
      <w:r w:rsidRPr="008B4EEB">
        <w:rPr>
          <w:rFonts w:eastAsia="Times New Roman" w:cs="Times New Roman"/>
          <w:iCs/>
          <w:szCs w:val="20"/>
          <w:lang w:val="en-AU"/>
        </w:rPr>
        <w:t>a</w:t>
      </w:r>
      <w:r w:rsidR="007548C7">
        <w:rPr>
          <w:rFonts w:eastAsia="Times New Roman" w:cs="Times New Roman"/>
          <w:iCs/>
          <w:szCs w:val="20"/>
          <w:lang w:val="en-AU"/>
        </w:rPr>
        <w:t xml:space="preserve"> </w:t>
      </w:r>
      <w:r w:rsidRPr="008B4EEB">
        <w:rPr>
          <w:rFonts w:eastAsia="Times New Roman" w:cs="Times New Roman"/>
          <w:iCs/>
          <w:szCs w:val="20"/>
          <w:lang w:val="en-AU"/>
        </w:rPr>
        <w:t>decrease</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likelihood</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y</m:t>
        </m:r>
      </m:oMath>
      <w:r w:rsidR="007548C7">
        <w:rPr>
          <w:rFonts w:eastAsia="Times New Roman" w:cs="Times New Roman"/>
          <w:iCs/>
          <w:szCs w:val="20"/>
          <w:lang w:val="en-AU"/>
        </w:rPr>
        <w:t xml:space="preserve"> </w:t>
      </w:r>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1.</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w:t>
      </w:r>
      <w:r w:rsidR="007548C7">
        <w:rPr>
          <w:rFonts w:eastAsia="Times New Roman" w:cs="Times New Roman"/>
          <w:iCs/>
          <w:szCs w:val="20"/>
          <w:lang w:val="en-AU"/>
        </w:rPr>
        <w:t xml:space="preserve"> </w:t>
      </w:r>
      <w:r w:rsidRPr="008B4EEB">
        <w:rPr>
          <w:rFonts w:eastAsia="Times New Roman" w:cs="Times New Roman"/>
          <w:iCs/>
          <w:szCs w:val="20"/>
          <w:lang w:val="en-AU"/>
        </w:rPr>
        <w:t>equal</w:t>
      </w:r>
      <w:r w:rsidR="007548C7">
        <w:rPr>
          <w:rFonts w:eastAsia="Times New Roman" w:cs="Times New Roman"/>
          <w:iCs/>
          <w:szCs w:val="20"/>
          <w:lang w:val="en-AU"/>
        </w:rPr>
        <w:t xml:space="preserve"> </w:t>
      </w:r>
      <w:r w:rsidRPr="008B4EEB">
        <w:rPr>
          <w:rFonts w:eastAsia="Times New Roman" w:cs="Times New Roman"/>
          <w:iCs/>
          <w:szCs w:val="20"/>
          <w:lang w:val="en-AU"/>
        </w:rPr>
        <w:t>to</w:t>
      </w:r>
      <w:r w:rsidR="007548C7">
        <w:rPr>
          <w:rFonts w:eastAsia="Times New Roman" w:cs="Times New Roman"/>
          <w:iCs/>
          <w:szCs w:val="20"/>
          <w:lang w:val="en-AU"/>
        </w:rPr>
        <w:t xml:space="preserve"> </w:t>
      </w:r>
      <w:r w:rsidRPr="008B4EEB">
        <w:rPr>
          <w:rFonts w:eastAsia="Times New Roman" w:cs="Times New Roman"/>
          <w:iCs/>
          <w:szCs w:val="20"/>
          <w:lang w:val="en-AU"/>
        </w:rPr>
        <w:t>one</w:t>
      </w:r>
      <w:r w:rsidR="007548C7">
        <w:rPr>
          <w:rFonts w:eastAsia="Times New Roman" w:cs="Times New Roman"/>
          <w:iCs/>
          <w:szCs w:val="20"/>
          <w:lang w:val="en-AU"/>
        </w:rPr>
        <w:t xml:space="preserve"> </w:t>
      </w:r>
      <w:r w:rsidRPr="008B4EEB">
        <w:rPr>
          <w:rFonts w:eastAsia="Times New Roman" w:cs="Times New Roman"/>
          <w:iCs/>
          <w:szCs w:val="20"/>
          <w:lang w:val="en-AU"/>
        </w:rPr>
        <w:t>indicates</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x</m:t>
        </m:r>
      </m:oMath>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not</w:t>
      </w:r>
      <w:r w:rsidR="007548C7">
        <w:rPr>
          <w:rFonts w:eastAsia="Times New Roman" w:cs="Times New Roman"/>
          <w:iCs/>
          <w:szCs w:val="20"/>
          <w:lang w:val="en-AU"/>
        </w:rPr>
        <w:t xml:space="preserve"> </w:t>
      </w:r>
      <w:r w:rsidRPr="008B4EEB">
        <w:rPr>
          <w:rFonts w:eastAsia="Times New Roman" w:cs="Times New Roman"/>
          <w:iCs/>
          <w:szCs w:val="20"/>
          <w:lang w:val="en-AU"/>
        </w:rPr>
        <w:t>associated</w:t>
      </w:r>
      <w:r w:rsidR="007548C7">
        <w:rPr>
          <w:rFonts w:eastAsia="Times New Roman" w:cs="Times New Roman"/>
          <w:iCs/>
          <w:szCs w:val="20"/>
          <w:lang w:val="en-AU"/>
        </w:rPr>
        <w:t xml:space="preserve"> </w:t>
      </w:r>
      <w:r w:rsidRPr="008B4EEB">
        <w:rPr>
          <w:rFonts w:eastAsia="Times New Roman" w:cs="Times New Roman"/>
          <w:iCs/>
          <w:szCs w:val="20"/>
          <w:lang w:val="en-AU"/>
        </w:rPr>
        <w:t>with</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y</m:t>
        </m:r>
      </m:oMath>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Assuming,</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sake</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argument,</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dependent</w:t>
      </w:r>
      <w:r w:rsidR="007548C7">
        <w:rPr>
          <w:rFonts w:eastAsia="Times New Roman" w:cs="Times New Roman"/>
          <w:iCs/>
          <w:szCs w:val="20"/>
          <w:lang w:val="en-AU"/>
        </w:rPr>
        <w:t xml:space="preserve"> </w:t>
      </w:r>
      <w:r w:rsidRPr="008B4EEB">
        <w:rPr>
          <w:rFonts w:eastAsia="Times New Roman" w:cs="Times New Roman"/>
          <w:iCs/>
          <w:szCs w:val="20"/>
          <w:lang w:val="en-AU"/>
        </w:rPr>
        <w:t>variable</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employment,</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0.8</w:t>
      </w:r>
      <w:r w:rsidR="007548C7">
        <w:rPr>
          <w:rFonts w:eastAsia="Times New Roman" w:cs="Times New Roman"/>
          <w:iCs/>
          <w:szCs w:val="20"/>
          <w:lang w:val="en-AU"/>
        </w:rPr>
        <w:t xml:space="preserve"> </w:t>
      </w:r>
      <w:r w:rsidRPr="008B4EEB">
        <w:rPr>
          <w:rFonts w:eastAsia="Times New Roman" w:cs="Times New Roman"/>
          <w:iCs/>
          <w:szCs w:val="20"/>
          <w:lang w:val="en-AU"/>
        </w:rPr>
        <w:t>indicates</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being</w:t>
      </w:r>
      <w:r w:rsidR="007548C7">
        <w:rPr>
          <w:rFonts w:eastAsia="Times New Roman" w:cs="Times New Roman"/>
          <w:iCs/>
          <w:szCs w:val="20"/>
          <w:lang w:val="en-AU"/>
        </w:rPr>
        <w:t xml:space="preserve"> </w:t>
      </w:r>
      <w:r w:rsidRPr="008B4EEB">
        <w:rPr>
          <w:rFonts w:eastAsia="Times New Roman" w:cs="Times New Roman"/>
          <w:iCs/>
          <w:szCs w:val="20"/>
          <w:lang w:val="en-AU"/>
        </w:rPr>
        <w:t>employed</w:t>
      </w:r>
      <w:r w:rsidR="007548C7">
        <w:rPr>
          <w:rFonts w:eastAsia="Times New Roman" w:cs="Times New Roman"/>
          <w:iCs/>
          <w:szCs w:val="20"/>
          <w:lang w:val="en-AU"/>
        </w:rPr>
        <w:t xml:space="preserve"> </w:t>
      </w:r>
      <w:r w:rsidRPr="008B4EEB">
        <w:rPr>
          <w:rFonts w:eastAsia="Times New Roman" w:cs="Times New Roman"/>
          <w:iCs/>
          <w:szCs w:val="20"/>
          <w:lang w:val="en-AU"/>
        </w:rPr>
        <w:t>are</w:t>
      </w:r>
      <w:r w:rsidR="007548C7">
        <w:rPr>
          <w:rFonts w:eastAsia="Times New Roman" w:cs="Times New Roman"/>
          <w:iCs/>
          <w:szCs w:val="20"/>
          <w:lang w:val="en-AU"/>
        </w:rPr>
        <w:t xml:space="preserve"> </w:t>
      </w:r>
      <w:r w:rsidRPr="008B4EEB">
        <w:rPr>
          <w:rFonts w:eastAsia="Times New Roman" w:cs="Times New Roman"/>
          <w:iCs/>
          <w:szCs w:val="20"/>
          <w:lang w:val="en-AU"/>
        </w:rPr>
        <w:t>lowered</w:t>
      </w:r>
      <w:r w:rsidR="007548C7">
        <w:rPr>
          <w:rFonts w:eastAsia="Times New Roman" w:cs="Times New Roman"/>
          <w:iCs/>
          <w:szCs w:val="20"/>
          <w:lang w:val="en-AU"/>
        </w:rPr>
        <w:t xml:space="preserve"> </w:t>
      </w:r>
      <w:r w:rsidRPr="008B4EEB">
        <w:rPr>
          <w:rFonts w:eastAsia="Times New Roman" w:cs="Times New Roman"/>
          <w:iCs/>
          <w:szCs w:val="20"/>
          <w:lang w:val="en-AU"/>
        </w:rPr>
        <w:t>by</w:t>
      </w:r>
      <w:r w:rsidR="007548C7">
        <w:rPr>
          <w:rFonts w:eastAsia="Times New Roman" w:cs="Times New Roman"/>
          <w:iCs/>
          <w:szCs w:val="20"/>
          <w:lang w:val="en-AU"/>
        </w:rPr>
        <w:t xml:space="preserve"> </w:t>
      </w:r>
      <w:r w:rsidRPr="008B4EEB">
        <w:rPr>
          <w:rFonts w:eastAsia="Times New Roman" w:cs="Times New Roman"/>
          <w:iCs/>
          <w:szCs w:val="20"/>
          <w:lang w:val="en-AU"/>
        </w:rPr>
        <w:t>20%</w:t>
      </w:r>
      <w:r w:rsidR="007548C7">
        <w:rPr>
          <w:rFonts w:eastAsia="Times New Roman" w:cs="Times New Roman"/>
          <w:iCs/>
          <w:szCs w:val="20"/>
          <w:lang w:val="en-AU"/>
        </w:rPr>
        <w:t xml:space="preserve"> </w:t>
      </w:r>
      <w:r w:rsidRPr="008B4EEB">
        <w:rPr>
          <w:rFonts w:eastAsia="Times New Roman" w:cs="Times New Roman"/>
          <w:iCs/>
          <w:szCs w:val="20"/>
          <w:lang w:val="en-AU"/>
        </w:rPr>
        <w:t>(i.e.</w:t>
      </w:r>
      <w:r w:rsidR="007548C7">
        <w:rPr>
          <w:rFonts w:eastAsia="Times New Roman" w:cs="Times New Roman"/>
          <w:iCs/>
          <w:szCs w:val="20"/>
          <w:lang w:val="en-AU"/>
        </w:rPr>
        <w:t xml:space="preserve"> </w:t>
      </w:r>
      <w:r w:rsidRPr="008B4EEB">
        <w:rPr>
          <w:rFonts w:eastAsia="Times New Roman" w:cs="Times New Roman"/>
          <w:iCs/>
          <w:szCs w:val="20"/>
          <w:lang w:val="en-AU"/>
        </w:rPr>
        <w:t>0.8</w:t>
      </w:r>
      <w:r w:rsidR="007548C7">
        <w:rPr>
          <w:rFonts w:eastAsia="Times New Roman" w:cs="Times New Roman"/>
          <w:iCs/>
          <w:szCs w:val="20"/>
          <w:lang w:val="en-AU"/>
        </w:rPr>
        <w:t xml:space="preserve"> </w:t>
      </w:r>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1</w:t>
      </w:r>
      <w:r w:rsidR="007548C7">
        <w:rPr>
          <w:rFonts w:eastAsia="Times New Roman" w:cs="Times New Roman"/>
          <w:iCs/>
          <w:szCs w:val="20"/>
          <w:lang w:val="en-AU"/>
        </w:rPr>
        <w:t xml:space="preserve"> </w:t>
      </w:r>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-0.2)</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every</w:t>
      </w:r>
      <w:r w:rsidR="007548C7">
        <w:rPr>
          <w:rFonts w:eastAsia="Times New Roman" w:cs="Times New Roman"/>
          <w:iCs/>
          <w:szCs w:val="20"/>
          <w:lang w:val="en-AU"/>
        </w:rPr>
        <w:t xml:space="preserve"> </w:t>
      </w:r>
      <w:r w:rsidRPr="008B4EEB">
        <w:rPr>
          <w:rFonts w:eastAsia="Times New Roman" w:cs="Times New Roman"/>
          <w:iCs/>
          <w:szCs w:val="20"/>
          <w:lang w:val="en-AU"/>
        </w:rPr>
        <w:t>increase</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x</m:t>
        </m:r>
      </m:oMath>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Similarly,</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ratio</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1.2</w:t>
      </w:r>
      <w:r w:rsidR="007548C7">
        <w:rPr>
          <w:rFonts w:eastAsia="Times New Roman" w:cs="Times New Roman"/>
          <w:iCs/>
          <w:szCs w:val="20"/>
          <w:lang w:val="en-AU"/>
        </w:rPr>
        <w:t xml:space="preserve"> </w:t>
      </w:r>
      <w:r w:rsidRPr="008B4EEB">
        <w:rPr>
          <w:rFonts w:eastAsia="Times New Roman" w:cs="Times New Roman"/>
          <w:iCs/>
          <w:szCs w:val="20"/>
          <w:lang w:val="en-AU"/>
        </w:rPr>
        <w:t>would</w:t>
      </w:r>
      <w:r w:rsidR="007548C7">
        <w:rPr>
          <w:rFonts w:eastAsia="Times New Roman" w:cs="Times New Roman"/>
          <w:iCs/>
          <w:szCs w:val="20"/>
          <w:lang w:val="en-AU"/>
        </w:rPr>
        <w:t xml:space="preserve"> </w:t>
      </w:r>
      <w:r w:rsidRPr="008B4EEB">
        <w:rPr>
          <w:rFonts w:eastAsia="Times New Roman" w:cs="Times New Roman"/>
          <w:iCs/>
          <w:szCs w:val="20"/>
          <w:lang w:val="en-AU"/>
        </w:rPr>
        <w:t>mean</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odds</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being</w:t>
      </w:r>
      <w:r w:rsidR="007548C7">
        <w:rPr>
          <w:rFonts w:eastAsia="Times New Roman" w:cs="Times New Roman"/>
          <w:iCs/>
          <w:szCs w:val="20"/>
          <w:lang w:val="en-AU"/>
        </w:rPr>
        <w:t xml:space="preserve"> </w:t>
      </w:r>
      <w:r w:rsidRPr="008B4EEB">
        <w:rPr>
          <w:rFonts w:eastAsia="Times New Roman" w:cs="Times New Roman"/>
          <w:iCs/>
          <w:szCs w:val="20"/>
          <w:lang w:val="en-AU"/>
        </w:rPr>
        <w:t>employed</w:t>
      </w:r>
      <w:r w:rsidR="007548C7">
        <w:rPr>
          <w:rFonts w:eastAsia="Times New Roman" w:cs="Times New Roman"/>
          <w:iCs/>
          <w:szCs w:val="20"/>
          <w:lang w:val="en-AU"/>
        </w:rPr>
        <w:t xml:space="preserve"> </w:t>
      </w:r>
      <w:r w:rsidRPr="008B4EEB">
        <w:rPr>
          <w:rFonts w:eastAsia="Times New Roman" w:cs="Times New Roman"/>
          <w:iCs/>
          <w:szCs w:val="20"/>
          <w:lang w:val="en-AU"/>
        </w:rPr>
        <w:t>are</w:t>
      </w:r>
      <w:r w:rsidR="007548C7">
        <w:rPr>
          <w:rFonts w:eastAsia="Times New Roman" w:cs="Times New Roman"/>
          <w:iCs/>
          <w:szCs w:val="20"/>
          <w:lang w:val="en-AU"/>
        </w:rPr>
        <w:t xml:space="preserve"> </w:t>
      </w:r>
      <w:r w:rsidRPr="008B4EEB">
        <w:rPr>
          <w:rFonts w:eastAsia="Times New Roman" w:cs="Times New Roman"/>
          <w:iCs/>
          <w:szCs w:val="20"/>
          <w:lang w:val="en-AU"/>
        </w:rPr>
        <w:t>increased</w:t>
      </w:r>
      <w:r w:rsidR="007548C7">
        <w:rPr>
          <w:rFonts w:eastAsia="Times New Roman" w:cs="Times New Roman"/>
          <w:iCs/>
          <w:szCs w:val="20"/>
          <w:lang w:val="en-AU"/>
        </w:rPr>
        <w:t xml:space="preserve"> </w:t>
      </w:r>
      <w:r w:rsidRPr="008B4EEB">
        <w:rPr>
          <w:rFonts w:eastAsia="Times New Roman" w:cs="Times New Roman"/>
          <w:iCs/>
          <w:szCs w:val="20"/>
          <w:lang w:val="en-AU"/>
        </w:rPr>
        <w:t>by</w:t>
      </w:r>
      <w:r w:rsidR="007548C7">
        <w:rPr>
          <w:rFonts w:eastAsia="Times New Roman" w:cs="Times New Roman"/>
          <w:iCs/>
          <w:szCs w:val="20"/>
          <w:lang w:val="en-AU"/>
        </w:rPr>
        <w:t xml:space="preserve"> </w:t>
      </w:r>
      <w:r w:rsidRPr="008B4EEB">
        <w:rPr>
          <w:rFonts w:eastAsia="Times New Roman" w:cs="Times New Roman"/>
          <w:iCs/>
          <w:szCs w:val="20"/>
          <w:lang w:val="en-AU"/>
        </w:rPr>
        <w:t>20%</w:t>
      </w:r>
      <w:r w:rsidR="007548C7">
        <w:rPr>
          <w:rFonts w:eastAsia="Times New Roman" w:cs="Times New Roman"/>
          <w:iCs/>
          <w:szCs w:val="20"/>
          <w:lang w:val="en-AU"/>
        </w:rPr>
        <w:t xml:space="preserve"> </w:t>
      </w:r>
      <w:r w:rsidRPr="008B4EEB">
        <w:rPr>
          <w:rFonts w:eastAsia="Times New Roman" w:cs="Times New Roman"/>
          <w:iCs/>
          <w:szCs w:val="20"/>
          <w:lang w:val="en-AU"/>
        </w:rPr>
        <w:t>(i.e.</w:t>
      </w:r>
      <w:r w:rsidR="007548C7">
        <w:rPr>
          <w:rFonts w:eastAsia="Times New Roman" w:cs="Times New Roman"/>
          <w:iCs/>
          <w:szCs w:val="20"/>
          <w:lang w:val="en-AU"/>
        </w:rPr>
        <w:t xml:space="preserve"> </w:t>
      </w:r>
      <w:r w:rsidRPr="008B4EEB">
        <w:rPr>
          <w:rFonts w:eastAsia="Times New Roman" w:cs="Times New Roman"/>
          <w:iCs/>
          <w:szCs w:val="20"/>
          <w:lang w:val="en-AU"/>
        </w:rPr>
        <w:t>1.2</w:t>
      </w:r>
      <w:r w:rsidR="007548C7">
        <w:rPr>
          <w:rFonts w:eastAsia="Times New Roman" w:cs="Times New Roman"/>
          <w:iCs/>
          <w:szCs w:val="20"/>
          <w:lang w:val="en-AU"/>
        </w:rPr>
        <w:t xml:space="preserve"> </w:t>
      </w:r>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1</w:t>
      </w:r>
      <w:r w:rsidR="007548C7">
        <w:rPr>
          <w:rFonts w:eastAsia="Times New Roman" w:cs="Times New Roman"/>
          <w:iCs/>
          <w:szCs w:val="20"/>
          <w:lang w:val="en-AU"/>
        </w:rPr>
        <w:t xml:space="preserve"> </w:t>
      </w:r>
      <w:r w:rsidRPr="008B4EEB">
        <w:rPr>
          <w:rFonts w:eastAsia="Times New Roman" w:cs="Times New Roman"/>
          <w:iCs/>
          <w:szCs w:val="20"/>
          <w:lang w:val="en-AU"/>
        </w:rPr>
        <w:t>=</w:t>
      </w:r>
      <w:r w:rsidR="007548C7">
        <w:rPr>
          <w:rFonts w:eastAsia="Times New Roman" w:cs="Times New Roman"/>
          <w:iCs/>
          <w:szCs w:val="20"/>
          <w:lang w:val="en-AU"/>
        </w:rPr>
        <w:t xml:space="preserve"> </w:t>
      </w:r>
      <w:r w:rsidRPr="008B4EEB">
        <w:rPr>
          <w:rFonts w:eastAsia="Times New Roman" w:cs="Times New Roman"/>
          <w:iCs/>
          <w:szCs w:val="20"/>
          <w:lang w:val="en-AU"/>
        </w:rPr>
        <w:t>0.2)</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an</w:t>
      </w:r>
      <w:r w:rsidR="007548C7">
        <w:rPr>
          <w:rFonts w:eastAsia="Times New Roman" w:cs="Times New Roman"/>
          <w:iCs/>
          <w:szCs w:val="20"/>
          <w:lang w:val="en-AU"/>
        </w:rPr>
        <w:t xml:space="preserve"> </w:t>
      </w:r>
      <w:r w:rsidRPr="008B4EEB">
        <w:rPr>
          <w:rFonts w:eastAsia="Times New Roman" w:cs="Times New Roman"/>
          <w:iCs/>
          <w:szCs w:val="20"/>
          <w:lang w:val="en-AU"/>
        </w:rPr>
        <w:t>increase</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m:oMath>
        <m:r>
          <w:rPr>
            <w:rFonts w:ascii="Cambria Math" w:eastAsia="Times New Roman" w:hAnsi="Cambria Math" w:cs="Times New Roman"/>
            <w:szCs w:val="20"/>
            <w:lang w:val="en-AU"/>
          </w:rPr>
          <m:t>x</m:t>
        </m:r>
      </m:oMath>
      <w:r w:rsidRPr="008B4EEB">
        <w:rPr>
          <w:rFonts w:eastAsia="Times New Roman" w:cs="Times New Roman"/>
          <w:iCs/>
          <w:szCs w:val="20"/>
          <w:lang w:val="en-AU"/>
        </w:rPr>
        <w:t>.</w:t>
      </w:r>
    </w:p>
    <w:p w14:paraId="1A090A9D" w14:textId="206C3987" w:rsidR="008B4EEB" w:rsidRPr="008B4EEB" w:rsidRDefault="008B4EEB" w:rsidP="008B4EEB">
      <w:pPr>
        <w:spacing w:before="120" w:after="120" w:line="300" w:lineRule="auto"/>
        <w:rPr>
          <w:rFonts w:eastAsia="Times New Roman" w:cs="Times New Roman"/>
          <w:iCs/>
          <w:szCs w:val="20"/>
          <w:lang w:val="en-AU"/>
        </w:rPr>
      </w:pP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models</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salary,</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natural</w:t>
      </w:r>
      <w:r w:rsidR="007548C7">
        <w:rPr>
          <w:rFonts w:eastAsia="Times New Roman" w:cs="Times New Roman"/>
          <w:iCs/>
          <w:szCs w:val="20"/>
          <w:lang w:val="en-AU"/>
        </w:rPr>
        <w:t xml:space="preserve"> </w:t>
      </w:r>
      <w:r w:rsidRPr="008B4EEB">
        <w:rPr>
          <w:rFonts w:eastAsia="Times New Roman" w:cs="Times New Roman"/>
          <w:iCs/>
          <w:szCs w:val="20"/>
          <w:lang w:val="en-AU"/>
        </w:rPr>
        <w:t>logarithm</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full-time</w:t>
      </w:r>
      <w:r w:rsidR="007548C7">
        <w:rPr>
          <w:rFonts w:eastAsia="Times New Roman" w:cs="Times New Roman"/>
          <w:iCs/>
          <w:szCs w:val="20"/>
          <w:lang w:val="en-AU"/>
        </w:rPr>
        <w:t xml:space="preserve"> </w:t>
      </w:r>
      <w:r w:rsidRPr="008B4EEB">
        <w:rPr>
          <w:rFonts w:eastAsia="Times New Roman" w:cs="Times New Roman"/>
          <w:iCs/>
          <w:szCs w:val="20"/>
          <w:lang w:val="en-AU"/>
        </w:rPr>
        <w:t>salary</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used</w:t>
      </w:r>
      <w:r w:rsidR="007548C7">
        <w:rPr>
          <w:rFonts w:eastAsia="Times New Roman" w:cs="Times New Roman"/>
          <w:iCs/>
          <w:szCs w:val="20"/>
          <w:lang w:val="en-AU"/>
        </w:rPr>
        <w:t xml:space="preserve"> </w:t>
      </w:r>
      <w:r w:rsidRPr="008B4EEB">
        <w:rPr>
          <w:rFonts w:eastAsia="Times New Roman" w:cs="Times New Roman"/>
          <w:iCs/>
          <w:szCs w:val="20"/>
          <w:lang w:val="en-AU"/>
        </w:rPr>
        <w:t>as</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dependent</w:t>
      </w:r>
      <w:r w:rsidR="007548C7">
        <w:rPr>
          <w:rFonts w:eastAsia="Times New Roman" w:cs="Times New Roman"/>
          <w:iCs/>
          <w:szCs w:val="20"/>
          <w:lang w:val="en-AU"/>
        </w:rPr>
        <w:t xml:space="preserve"> </w:t>
      </w:r>
      <w:r w:rsidRPr="008B4EEB">
        <w:rPr>
          <w:rFonts w:eastAsia="Times New Roman" w:cs="Times New Roman"/>
          <w:iCs/>
          <w:szCs w:val="20"/>
          <w:lang w:val="en-AU"/>
        </w:rPr>
        <w:t>variable,</w:t>
      </w:r>
      <w:r w:rsidR="007548C7">
        <w:rPr>
          <w:rFonts w:eastAsia="Times New Roman" w:cs="Times New Roman"/>
          <w:iCs/>
          <w:szCs w:val="20"/>
          <w:lang w:val="en-AU"/>
        </w:rPr>
        <w:t xml:space="preserve"> </w:t>
      </w:r>
      <w:r w:rsidRPr="008B4EEB">
        <w:rPr>
          <w:rFonts w:eastAsia="Times New Roman" w:cs="Times New Roman"/>
          <w:iCs/>
          <w:szCs w:val="20"/>
          <w:lang w:val="en-AU"/>
        </w:rPr>
        <w:t>as</w:t>
      </w:r>
      <w:r w:rsidR="007548C7">
        <w:rPr>
          <w:rFonts w:eastAsia="Times New Roman" w:cs="Times New Roman"/>
          <w:iCs/>
          <w:szCs w:val="20"/>
          <w:lang w:val="en-AU"/>
        </w:rPr>
        <w:t xml:space="preserve"> </w:t>
      </w:r>
      <w:r w:rsidRPr="008B4EEB">
        <w:rPr>
          <w:rFonts w:eastAsia="Times New Roman" w:cs="Times New Roman"/>
          <w:iCs/>
          <w:szCs w:val="20"/>
          <w:lang w:val="en-AU"/>
        </w:rPr>
        <w:t>it</w:t>
      </w:r>
      <w:r w:rsidR="007548C7">
        <w:rPr>
          <w:rFonts w:eastAsia="Times New Roman" w:cs="Times New Roman"/>
          <w:iCs/>
          <w:szCs w:val="20"/>
          <w:lang w:val="en-AU"/>
        </w:rPr>
        <w:t xml:space="preserve"> </w:t>
      </w:r>
      <w:r w:rsidRPr="008B4EEB">
        <w:rPr>
          <w:rFonts w:eastAsia="Times New Roman" w:cs="Times New Roman"/>
          <w:iCs/>
          <w:szCs w:val="20"/>
          <w:lang w:val="en-AU"/>
        </w:rPr>
        <w:t>approaches</w:t>
      </w:r>
      <w:r w:rsidR="007548C7">
        <w:rPr>
          <w:rFonts w:eastAsia="Times New Roman" w:cs="Times New Roman"/>
          <w:iCs/>
          <w:szCs w:val="20"/>
          <w:lang w:val="en-AU"/>
        </w:rPr>
        <w:t xml:space="preserve"> </w:t>
      </w:r>
      <w:r w:rsidRPr="008B4EEB">
        <w:rPr>
          <w:rFonts w:eastAsia="Times New Roman" w:cs="Times New Roman"/>
          <w:iCs/>
          <w:szCs w:val="20"/>
          <w:lang w:val="en-AU"/>
        </w:rPr>
        <w:t>normality</w:t>
      </w:r>
      <w:r w:rsidR="007548C7">
        <w:rPr>
          <w:rFonts w:eastAsia="Times New Roman" w:cs="Times New Roman"/>
          <w:iCs/>
          <w:szCs w:val="20"/>
          <w:lang w:val="en-AU"/>
        </w:rPr>
        <w:t xml:space="preserve"> </w:t>
      </w:r>
      <w:r w:rsidRPr="008B4EEB">
        <w:rPr>
          <w:rFonts w:eastAsia="Times New Roman" w:cs="Times New Roman"/>
          <w:iCs/>
          <w:szCs w:val="20"/>
          <w:lang w:val="en-AU"/>
        </w:rPr>
        <w:t>more</w:t>
      </w:r>
      <w:r w:rsidR="007548C7">
        <w:rPr>
          <w:rFonts w:eastAsia="Times New Roman" w:cs="Times New Roman"/>
          <w:iCs/>
          <w:szCs w:val="20"/>
          <w:lang w:val="en-AU"/>
        </w:rPr>
        <w:t xml:space="preserve"> </w:t>
      </w:r>
      <w:r w:rsidRPr="008B4EEB">
        <w:rPr>
          <w:rFonts w:eastAsia="Times New Roman" w:cs="Times New Roman"/>
          <w:iCs/>
          <w:szCs w:val="20"/>
          <w:lang w:val="en-AU"/>
        </w:rPr>
        <w:t>closely</w:t>
      </w:r>
      <w:r w:rsidR="007548C7">
        <w:rPr>
          <w:rFonts w:eastAsia="Times New Roman" w:cs="Times New Roman"/>
          <w:iCs/>
          <w:szCs w:val="20"/>
          <w:lang w:val="en-AU"/>
        </w:rPr>
        <w:t xml:space="preserve"> </w:t>
      </w:r>
      <w:r w:rsidRPr="008B4EEB">
        <w:rPr>
          <w:rFonts w:eastAsia="Times New Roman" w:cs="Times New Roman"/>
          <w:iCs/>
          <w:szCs w:val="20"/>
          <w:lang w:val="en-AU"/>
        </w:rPr>
        <w:t>with</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transformation</w:t>
      </w:r>
      <w:r w:rsidR="007548C7">
        <w:rPr>
          <w:rFonts w:eastAsia="Times New Roman" w:cs="Times New Roman"/>
          <w:iCs/>
          <w:szCs w:val="20"/>
          <w:lang w:val="en-AU"/>
        </w:rPr>
        <w:t xml:space="preserve"> </w:t>
      </w:r>
      <w:r w:rsidRPr="008B4EEB">
        <w:rPr>
          <w:rFonts w:eastAsia="Times New Roman" w:cs="Times New Roman"/>
          <w:iCs/>
          <w:szCs w:val="20"/>
          <w:lang w:val="en-AU"/>
        </w:rPr>
        <w:t>than</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its</w:t>
      </w:r>
      <w:r w:rsidR="007548C7">
        <w:rPr>
          <w:rFonts w:eastAsia="Times New Roman" w:cs="Times New Roman"/>
          <w:iCs/>
          <w:szCs w:val="20"/>
          <w:lang w:val="en-AU"/>
        </w:rPr>
        <w:t xml:space="preserve"> </w:t>
      </w:r>
      <w:r w:rsidRPr="008B4EEB">
        <w:rPr>
          <w:rFonts w:eastAsia="Times New Roman" w:cs="Times New Roman"/>
          <w:iCs/>
          <w:szCs w:val="20"/>
          <w:lang w:val="en-AU"/>
        </w:rPr>
        <w:t>untransformed</w:t>
      </w:r>
      <w:r w:rsidR="007548C7">
        <w:rPr>
          <w:rFonts w:eastAsia="Times New Roman" w:cs="Times New Roman"/>
          <w:iCs/>
          <w:szCs w:val="20"/>
          <w:lang w:val="en-AU"/>
        </w:rPr>
        <w:t xml:space="preserve"> </w:t>
      </w:r>
      <w:r w:rsidRPr="008B4EEB">
        <w:rPr>
          <w:rFonts w:eastAsia="Times New Roman" w:cs="Times New Roman"/>
          <w:iCs/>
          <w:szCs w:val="20"/>
          <w:lang w:val="en-AU"/>
        </w:rPr>
        <w:t>form.</w:t>
      </w:r>
      <w:r w:rsidRPr="008B4EEB">
        <w:rPr>
          <w:rFonts w:eastAsia="Times New Roman" w:cs="Times New Roman"/>
          <w:iCs/>
          <w:szCs w:val="20"/>
          <w:vertAlign w:val="superscript"/>
          <w:lang w:val="en-AU"/>
        </w:rPr>
        <w:footnoteReference w:id="5"/>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model</w:t>
      </w:r>
      <w:r w:rsidR="007548C7">
        <w:rPr>
          <w:rFonts w:eastAsia="Times New Roman" w:cs="Times New Roman"/>
          <w:iCs/>
          <w:szCs w:val="20"/>
          <w:lang w:val="en-AU"/>
        </w:rPr>
        <w:t xml:space="preserve"> </w:t>
      </w:r>
      <w:r w:rsidRPr="008B4EEB">
        <w:rPr>
          <w:rFonts w:eastAsia="Times New Roman" w:cs="Times New Roman"/>
          <w:iCs/>
          <w:szCs w:val="20"/>
          <w:lang w:val="en-AU"/>
        </w:rPr>
        <w:t>without</w:t>
      </w:r>
      <w:r w:rsidR="007548C7">
        <w:rPr>
          <w:rFonts w:eastAsia="Times New Roman" w:cs="Times New Roman"/>
          <w:iCs/>
          <w:szCs w:val="20"/>
          <w:lang w:val="en-AU"/>
        </w:rPr>
        <w:t xml:space="preserve"> </w:t>
      </w:r>
      <w:r w:rsidRPr="008B4EEB">
        <w:rPr>
          <w:rFonts w:eastAsia="Times New Roman" w:cs="Times New Roman"/>
          <w:iCs/>
          <w:szCs w:val="20"/>
          <w:lang w:val="en-AU"/>
        </w:rPr>
        <w:t>controls</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fit</w:t>
      </w:r>
      <w:r w:rsidR="007548C7">
        <w:rPr>
          <w:rFonts w:eastAsia="Times New Roman" w:cs="Times New Roman"/>
          <w:iCs/>
          <w:szCs w:val="20"/>
          <w:lang w:val="en-AU"/>
        </w:rPr>
        <w:t xml:space="preserve"> </w:t>
      </w:r>
      <w:r w:rsidRPr="008B4EEB">
        <w:rPr>
          <w:rFonts w:eastAsia="Times New Roman" w:cs="Times New Roman"/>
          <w:iCs/>
          <w:szCs w:val="20"/>
          <w:lang w:val="en-AU"/>
        </w:rPr>
        <w:t>using</w:t>
      </w:r>
      <w:r w:rsidR="007548C7">
        <w:rPr>
          <w:rFonts w:eastAsia="Times New Roman" w:cs="Times New Roman"/>
          <w:iCs/>
          <w:szCs w:val="20"/>
          <w:lang w:val="en-AU"/>
        </w:rPr>
        <w:t xml:space="preserve"> </w:t>
      </w:r>
      <w:r w:rsidRPr="008B4EEB">
        <w:rPr>
          <w:rFonts w:eastAsia="Times New Roman" w:cs="Times New Roman"/>
          <w:iCs/>
          <w:szCs w:val="20"/>
          <w:lang w:val="en-AU"/>
        </w:rPr>
        <w:t>linear</w:t>
      </w:r>
      <w:r w:rsidR="007548C7">
        <w:rPr>
          <w:rFonts w:eastAsia="Times New Roman" w:cs="Times New Roman"/>
          <w:iCs/>
          <w:szCs w:val="20"/>
          <w:lang w:val="en-AU"/>
        </w:rPr>
        <w:t xml:space="preserve"> </w:t>
      </w:r>
      <w:r w:rsidRPr="008B4EEB">
        <w:rPr>
          <w:rFonts w:eastAsia="Times New Roman" w:cs="Times New Roman"/>
          <w:iCs/>
          <w:szCs w:val="20"/>
          <w:lang w:val="en-AU"/>
        </w:rPr>
        <w:t>regression</w:t>
      </w:r>
      <w:r w:rsidR="007548C7">
        <w:rPr>
          <w:rFonts w:eastAsia="Times New Roman" w:cs="Times New Roman"/>
          <w:iCs/>
          <w:szCs w:val="20"/>
          <w:lang w:val="en-AU"/>
        </w:rPr>
        <w:t xml:space="preserve"> </w:t>
      </w:r>
      <w:r w:rsidRPr="008B4EEB">
        <w:rPr>
          <w:rFonts w:eastAsia="Times New Roman" w:cs="Times New Roman"/>
          <w:iCs/>
          <w:szCs w:val="20"/>
          <w:lang w:val="en-AU"/>
        </w:rPr>
        <w:t>using</w:t>
      </w:r>
      <w:r w:rsidR="007548C7">
        <w:rPr>
          <w:rFonts w:eastAsia="Times New Roman" w:cs="Times New Roman"/>
          <w:iCs/>
          <w:szCs w:val="20"/>
          <w:lang w:val="en-AU"/>
        </w:rPr>
        <w:t xml:space="preserve"> </w:t>
      </w:r>
      <w:r w:rsidRPr="008B4EEB">
        <w:rPr>
          <w:rFonts w:eastAsia="Times New Roman" w:cs="Times New Roman"/>
          <w:iCs/>
          <w:szCs w:val="20"/>
          <w:lang w:val="en-AU"/>
        </w:rPr>
        <w:t>Stata’s</w:t>
      </w:r>
      <w:r w:rsidR="007548C7">
        <w:rPr>
          <w:rFonts w:eastAsia="Times New Roman" w:cs="Times New Roman"/>
          <w:iCs/>
          <w:szCs w:val="20"/>
          <w:lang w:val="en-AU"/>
        </w:rPr>
        <w:t xml:space="preserve"> </w:t>
      </w:r>
      <w:r w:rsidRPr="008B4EEB">
        <w:rPr>
          <w:rFonts w:ascii="Courier New" w:eastAsia="Times New Roman" w:hAnsi="Courier New" w:cs="Courier New"/>
          <w:iCs/>
          <w:szCs w:val="20"/>
          <w:lang w:val="en-AU"/>
        </w:rPr>
        <w:t>regress</w:t>
      </w:r>
      <w:r w:rsidR="007548C7">
        <w:rPr>
          <w:rFonts w:eastAsia="Times New Roman" w:cs="Times New Roman"/>
          <w:iCs/>
          <w:szCs w:val="20"/>
          <w:lang w:val="en-AU"/>
        </w:rPr>
        <w:t xml:space="preserve"> </w:t>
      </w:r>
      <w:r w:rsidRPr="008B4EEB">
        <w:rPr>
          <w:rFonts w:eastAsia="Times New Roman" w:cs="Times New Roman"/>
          <w:iCs/>
          <w:szCs w:val="20"/>
          <w:lang w:val="en-AU"/>
        </w:rPr>
        <w:t>command.</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model</w:t>
      </w:r>
      <w:r w:rsidR="007548C7">
        <w:rPr>
          <w:rFonts w:eastAsia="Times New Roman" w:cs="Times New Roman"/>
          <w:iCs/>
          <w:szCs w:val="20"/>
          <w:lang w:val="en-AU"/>
        </w:rPr>
        <w:t xml:space="preserve"> </w:t>
      </w:r>
      <w:r w:rsidRPr="008B4EEB">
        <w:rPr>
          <w:rFonts w:eastAsia="Times New Roman" w:cs="Times New Roman"/>
          <w:iCs/>
          <w:szCs w:val="20"/>
          <w:lang w:val="en-AU"/>
        </w:rPr>
        <w:t>with</w:t>
      </w:r>
      <w:r w:rsidR="007548C7">
        <w:rPr>
          <w:rFonts w:eastAsia="Times New Roman" w:cs="Times New Roman"/>
          <w:iCs/>
          <w:szCs w:val="20"/>
          <w:lang w:val="en-AU"/>
        </w:rPr>
        <w:t xml:space="preserve"> </w:t>
      </w:r>
      <w:r w:rsidRPr="008B4EEB">
        <w:rPr>
          <w:rFonts w:eastAsia="Times New Roman" w:cs="Times New Roman"/>
          <w:iCs/>
          <w:szCs w:val="20"/>
          <w:lang w:val="en-AU"/>
        </w:rPr>
        <w:t>controls</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fit</w:t>
      </w:r>
      <w:r w:rsidR="007548C7">
        <w:rPr>
          <w:rFonts w:eastAsia="Times New Roman" w:cs="Times New Roman"/>
          <w:iCs/>
          <w:szCs w:val="20"/>
          <w:lang w:val="en-AU"/>
        </w:rPr>
        <w:t xml:space="preserve"> </w:t>
      </w:r>
      <w:r w:rsidRPr="008B4EEB">
        <w:rPr>
          <w:rFonts w:eastAsia="Times New Roman" w:cs="Times New Roman"/>
          <w:iCs/>
          <w:szCs w:val="20"/>
          <w:lang w:val="en-AU"/>
        </w:rPr>
        <w:t>using</w:t>
      </w:r>
      <w:r w:rsidR="007548C7">
        <w:rPr>
          <w:rFonts w:eastAsia="Times New Roman" w:cs="Times New Roman"/>
          <w:iCs/>
          <w:szCs w:val="20"/>
          <w:lang w:val="en-AU"/>
        </w:rPr>
        <w:t xml:space="preserve"> </w:t>
      </w:r>
      <w:r w:rsidRPr="008B4EEB">
        <w:rPr>
          <w:rFonts w:eastAsia="Times New Roman" w:cs="Times New Roman"/>
          <w:iCs/>
          <w:szCs w:val="20"/>
          <w:lang w:val="en-AU"/>
        </w:rPr>
        <w:t>Stata’s</w:t>
      </w:r>
      <w:r w:rsidR="007548C7">
        <w:rPr>
          <w:rFonts w:eastAsia="Times New Roman" w:cs="Times New Roman"/>
          <w:iCs/>
          <w:szCs w:val="20"/>
          <w:lang w:val="en-AU"/>
        </w:rPr>
        <w:t xml:space="preserve"> </w:t>
      </w:r>
      <w:proofErr w:type="spellStart"/>
      <w:r w:rsidRPr="008B4EEB">
        <w:rPr>
          <w:rFonts w:ascii="Courier New" w:eastAsia="Times New Roman" w:hAnsi="Courier New" w:cs="Courier New"/>
          <w:iCs/>
          <w:szCs w:val="20"/>
          <w:lang w:val="en-AU"/>
        </w:rPr>
        <w:t>xporegress</w:t>
      </w:r>
      <w:proofErr w:type="spellEnd"/>
      <w:r w:rsidR="007548C7">
        <w:rPr>
          <w:rFonts w:eastAsia="Times New Roman" w:cs="Times New Roman"/>
          <w:iCs/>
          <w:szCs w:val="20"/>
          <w:lang w:val="en-AU"/>
        </w:rPr>
        <w:t xml:space="preserve"> </w:t>
      </w:r>
      <w:r w:rsidRPr="008B4EEB">
        <w:rPr>
          <w:rFonts w:eastAsia="Times New Roman" w:cs="Times New Roman"/>
          <w:iCs/>
          <w:szCs w:val="20"/>
          <w:lang w:val="en-AU"/>
        </w:rPr>
        <w:t>command.</w:t>
      </w:r>
      <w:r w:rsidR="007548C7">
        <w:rPr>
          <w:rFonts w:eastAsia="Times New Roman" w:cs="Times New Roman"/>
          <w:iCs/>
          <w:szCs w:val="20"/>
          <w:lang w:val="en-AU"/>
        </w:rPr>
        <w:t xml:space="preserve"> </w:t>
      </w:r>
      <w:r w:rsidRPr="008B4EEB">
        <w:rPr>
          <w:rFonts w:eastAsia="Times New Roman" w:cs="Times New Roman"/>
          <w:iCs/>
          <w:szCs w:val="20"/>
          <w:lang w:val="en-AU"/>
        </w:rPr>
        <w:t>Although</w:t>
      </w:r>
      <w:r w:rsidR="007548C7">
        <w:rPr>
          <w:rFonts w:eastAsia="Times New Roman" w:cs="Times New Roman"/>
          <w:iCs/>
          <w:szCs w:val="20"/>
          <w:lang w:val="en-AU"/>
        </w:rPr>
        <w:t xml:space="preserve"> </w:t>
      </w:r>
      <w:r w:rsidR="00AD72F8">
        <w:rPr>
          <w:rFonts w:eastAsia="Times New Roman" w:cs="Times New Roman"/>
          <w:iCs/>
          <w:szCs w:val="20"/>
          <w:lang w:val="en-AU"/>
        </w:rPr>
        <w:t>it is recognised</w:t>
      </w:r>
      <w:r w:rsidR="007548C7">
        <w:rPr>
          <w:rFonts w:eastAsia="Times New Roman" w:cs="Times New Roman"/>
          <w:iCs/>
          <w:szCs w:val="20"/>
          <w:lang w:val="en-AU"/>
        </w:rPr>
        <w:t xml:space="preserve"> </w:t>
      </w:r>
      <w:r w:rsidRPr="008B4EEB">
        <w:rPr>
          <w:rFonts w:eastAsia="Times New Roman" w:cs="Times New Roman"/>
          <w:iCs/>
          <w:szCs w:val="20"/>
          <w:lang w:val="en-AU"/>
        </w:rPr>
        <w:t>that</w:t>
      </w:r>
      <w:r w:rsidR="007548C7">
        <w:rPr>
          <w:rFonts w:eastAsia="Times New Roman" w:cs="Times New Roman"/>
          <w:iCs/>
          <w:szCs w:val="20"/>
          <w:lang w:val="en-AU"/>
        </w:rPr>
        <w:t xml:space="preserve"> </w:t>
      </w:r>
      <w:r w:rsidRPr="008B4EEB">
        <w:rPr>
          <w:rFonts w:eastAsia="Times New Roman" w:cs="Times New Roman"/>
          <w:iCs/>
          <w:szCs w:val="20"/>
          <w:lang w:val="en-AU"/>
        </w:rPr>
        <w:t>median</w:t>
      </w:r>
      <w:r w:rsidR="007548C7">
        <w:rPr>
          <w:rFonts w:eastAsia="Times New Roman" w:cs="Times New Roman"/>
          <w:iCs/>
          <w:szCs w:val="20"/>
          <w:lang w:val="en-AU"/>
        </w:rPr>
        <w:t xml:space="preserve"> </w:t>
      </w:r>
      <w:r w:rsidRPr="008B4EEB">
        <w:rPr>
          <w:rFonts w:eastAsia="Times New Roman" w:cs="Times New Roman"/>
          <w:iCs/>
          <w:szCs w:val="20"/>
          <w:lang w:val="en-AU"/>
        </w:rPr>
        <w:t>salary</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reported</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GOS-L</w:t>
      </w:r>
      <w:r w:rsidR="007548C7">
        <w:rPr>
          <w:rFonts w:eastAsia="Times New Roman" w:cs="Times New Roman"/>
          <w:iCs/>
          <w:szCs w:val="20"/>
          <w:lang w:val="en-AU"/>
        </w:rPr>
        <w:t xml:space="preserve"> </w:t>
      </w:r>
      <w:r w:rsidRPr="008B4EEB">
        <w:rPr>
          <w:rFonts w:eastAsia="Times New Roman" w:cs="Times New Roman"/>
          <w:iCs/>
          <w:szCs w:val="20"/>
          <w:lang w:val="en-AU"/>
        </w:rPr>
        <w:t>and</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approach</w:t>
      </w:r>
      <w:r w:rsidR="007548C7">
        <w:rPr>
          <w:rFonts w:eastAsia="Times New Roman" w:cs="Times New Roman"/>
          <w:iCs/>
          <w:szCs w:val="20"/>
          <w:lang w:val="en-AU"/>
        </w:rPr>
        <w:t xml:space="preserve"> </w:t>
      </w:r>
      <w:r w:rsidR="00AD72F8">
        <w:rPr>
          <w:rFonts w:eastAsia="Times New Roman" w:cs="Times New Roman"/>
          <w:iCs/>
          <w:szCs w:val="20"/>
          <w:lang w:val="en-AU"/>
        </w:rPr>
        <w:t>here</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closer</w:t>
      </w:r>
      <w:r w:rsidR="007548C7">
        <w:rPr>
          <w:rFonts w:eastAsia="Times New Roman" w:cs="Times New Roman"/>
          <w:iCs/>
          <w:szCs w:val="20"/>
          <w:lang w:val="en-AU"/>
        </w:rPr>
        <w:t xml:space="preserve"> </w:t>
      </w:r>
      <w:r w:rsidRPr="008B4EEB">
        <w:rPr>
          <w:rFonts w:eastAsia="Times New Roman" w:cs="Times New Roman"/>
          <w:iCs/>
          <w:szCs w:val="20"/>
          <w:lang w:val="en-AU"/>
        </w:rPr>
        <w:t>to</w:t>
      </w:r>
      <w:r w:rsidR="007548C7">
        <w:rPr>
          <w:rFonts w:eastAsia="Times New Roman" w:cs="Times New Roman"/>
          <w:iCs/>
          <w:szCs w:val="20"/>
          <w:lang w:val="en-AU"/>
        </w:rPr>
        <w:t xml:space="preserve"> </w:t>
      </w:r>
      <w:r w:rsidRPr="008B4EEB">
        <w:rPr>
          <w:rFonts w:eastAsia="Times New Roman" w:cs="Times New Roman"/>
          <w:iCs/>
          <w:szCs w:val="20"/>
          <w:lang w:val="en-AU"/>
        </w:rPr>
        <w:t>a</w:t>
      </w:r>
      <w:r w:rsidR="007548C7">
        <w:rPr>
          <w:rFonts w:eastAsia="Times New Roman" w:cs="Times New Roman"/>
          <w:iCs/>
          <w:szCs w:val="20"/>
          <w:lang w:val="en-AU"/>
        </w:rPr>
        <w:t xml:space="preserve"> </w:t>
      </w:r>
      <w:r w:rsidRPr="008B4EEB">
        <w:rPr>
          <w:rFonts w:eastAsia="Times New Roman" w:cs="Times New Roman"/>
          <w:iCs/>
          <w:szCs w:val="20"/>
          <w:lang w:val="en-AU"/>
        </w:rPr>
        <w:t>mean,</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practice</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using</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natural</w:t>
      </w:r>
      <w:r w:rsidR="007548C7">
        <w:rPr>
          <w:rFonts w:eastAsia="Times New Roman" w:cs="Times New Roman"/>
          <w:iCs/>
          <w:szCs w:val="20"/>
          <w:lang w:val="en-AU"/>
        </w:rPr>
        <w:t xml:space="preserve"> </w:t>
      </w:r>
      <w:r w:rsidRPr="008B4EEB">
        <w:rPr>
          <w:rFonts w:eastAsia="Times New Roman" w:cs="Times New Roman"/>
          <w:iCs/>
          <w:szCs w:val="20"/>
          <w:lang w:val="en-AU"/>
        </w:rPr>
        <w:t>logarithm</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salary</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modelling</w:t>
      </w:r>
      <w:r w:rsidR="007548C7">
        <w:rPr>
          <w:rFonts w:eastAsia="Times New Roman" w:cs="Times New Roman"/>
          <w:iCs/>
          <w:szCs w:val="20"/>
          <w:lang w:val="en-AU"/>
        </w:rPr>
        <w:t xml:space="preserve"> </w:t>
      </w:r>
      <w:r w:rsidRPr="008B4EEB">
        <w:rPr>
          <w:rFonts w:eastAsia="Times New Roman" w:cs="Times New Roman"/>
          <w:iCs/>
          <w:szCs w:val="20"/>
          <w:lang w:val="en-AU"/>
        </w:rPr>
        <w:t>is</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widespread</w:t>
      </w:r>
      <w:r w:rsidR="007548C7">
        <w:rPr>
          <w:rFonts w:eastAsia="Times New Roman" w:cs="Times New Roman"/>
          <w:iCs/>
          <w:szCs w:val="20"/>
          <w:lang w:val="en-AU"/>
        </w:rPr>
        <w:t xml:space="preserve"> </w:t>
      </w:r>
      <w:r w:rsidRPr="008B4EEB">
        <w:rPr>
          <w:rFonts w:eastAsia="Times New Roman" w:cs="Times New Roman"/>
          <w:iCs/>
          <w:szCs w:val="20"/>
          <w:lang w:val="en-AU"/>
        </w:rPr>
        <w:t>use</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econometrics</w:t>
      </w:r>
      <w:r w:rsidR="007548C7">
        <w:rPr>
          <w:rFonts w:eastAsia="Times New Roman" w:cs="Times New Roman"/>
          <w:iCs/>
          <w:szCs w:val="20"/>
          <w:lang w:val="en-AU"/>
        </w:rPr>
        <w:t xml:space="preserve"> </w:t>
      </w:r>
      <w:r w:rsidRPr="008B4EEB">
        <w:rPr>
          <w:rFonts w:eastAsia="Times New Roman" w:cs="Times New Roman"/>
          <w:iCs/>
          <w:szCs w:val="20"/>
          <w:lang w:val="en-AU"/>
        </w:rPr>
        <w:t>and</w:t>
      </w:r>
      <w:r w:rsidR="007548C7">
        <w:rPr>
          <w:rFonts w:eastAsia="Times New Roman" w:cs="Times New Roman"/>
          <w:iCs/>
          <w:szCs w:val="20"/>
          <w:lang w:val="en-AU"/>
        </w:rPr>
        <w:t xml:space="preserve"> </w:t>
      </w:r>
      <w:r w:rsidRPr="008B4EEB">
        <w:rPr>
          <w:rFonts w:eastAsia="Times New Roman" w:cs="Times New Roman"/>
          <w:iCs/>
          <w:szCs w:val="20"/>
          <w:lang w:val="en-AU"/>
        </w:rPr>
        <w:t>adjusts</w:t>
      </w:r>
      <w:r w:rsidR="007548C7">
        <w:rPr>
          <w:rFonts w:eastAsia="Times New Roman" w:cs="Times New Roman"/>
          <w:iCs/>
          <w:szCs w:val="20"/>
          <w:lang w:val="en-AU"/>
        </w:rPr>
        <w:t xml:space="preserve"> </w:t>
      </w:r>
      <w:r w:rsidRPr="008B4EEB">
        <w:rPr>
          <w:rFonts w:eastAsia="Times New Roman" w:cs="Times New Roman"/>
          <w:iCs/>
          <w:szCs w:val="20"/>
          <w:lang w:val="en-AU"/>
        </w:rPr>
        <w:t>for</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impact</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long</w:t>
      </w:r>
      <w:r w:rsidR="007548C7">
        <w:rPr>
          <w:rFonts w:eastAsia="Times New Roman" w:cs="Times New Roman"/>
          <w:iCs/>
          <w:szCs w:val="20"/>
          <w:lang w:val="en-AU"/>
        </w:rPr>
        <w:t xml:space="preserve"> </w:t>
      </w:r>
      <w:r w:rsidRPr="008B4EEB">
        <w:rPr>
          <w:rFonts w:eastAsia="Times New Roman" w:cs="Times New Roman"/>
          <w:iCs/>
          <w:szCs w:val="20"/>
          <w:lang w:val="en-AU"/>
        </w:rPr>
        <w:t>right</w:t>
      </w:r>
      <w:r w:rsidR="007548C7">
        <w:rPr>
          <w:rFonts w:eastAsia="Times New Roman" w:cs="Times New Roman"/>
          <w:iCs/>
          <w:szCs w:val="20"/>
          <w:lang w:val="en-AU"/>
        </w:rPr>
        <w:t xml:space="preserve"> </w:t>
      </w:r>
      <w:r w:rsidRPr="008B4EEB">
        <w:rPr>
          <w:rFonts w:eastAsia="Times New Roman" w:cs="Times New Roman"/>
          <w:iCs/>
          <w:szCs w:val="20"/>
          <w:lang w:val="en-AU"/>
        </w:rPr>
        <w:t>tail</w:t>
      </w:r>
      <w:r w:rsidR="007548C7">
        <w:rPr>
          <w:rFonts w:eastAsia="Times New Roman" w:cs="Times New Roman"/>
          <w:iCs/>
          <w:szCs w:val="20"/>
          <w:lang w:val="en-AU"/>
        </w:rPr>
        <w:t xml:space="preserve"> </w:t>
      </w:r>
      <w:r w:rsidRPr="008B4EEB">
        <w:rPr>
          <w:rFonts w:eastAsia="Times New Roman" w:cs="Times New Roman"/>
          <w:iCs/>
          <w:szCs w:val="20"/>
          <w:lang w:val="en-AU"/>
        </w:rPr>
        <w:t>of</w:t>
      </w:r>
      <w:r w:rsidR="007548C7">
        <w:rPr>
          <w:rFonts w:eastAsia="Times New Roman" w:cs="Times New Roman"/>
          <w:iCs/>
          <w:szCs w:val="20"/>
          <w:lang w:val="en-AU"/>
        </w:rPr>
        <w:t xml:space="preserve"> </w:t>
      </w:r>
      <w:r w:rsidRPr="008B4EEB">
        <w:rPr>
          <w:rFonts w:eastAsia="Times New Roman" w:cs="Times New Roman"/>
          <w:iCs/>
          <w:szCs w:val="20"/>
          <w:lang w:val="en-AU"/>
        </w:rPr>
        <w:t>salaries.</w:t>
      </w:r>
    </w:p>
    <w:p w14:paraId="67E8DE3B" w14:textId="4484C222" w:rsidR="008B4EEB" w:rsidRPr="008B4EEB" w:rsidRDefault="008B4EEB" w:rsidP="008B4EEB">
      <w:pPr>
        <w:spacing w:before="120" w:after="120" w:line="300" w:lineRule="auto"/>
        <w:rPr>
          <w:rFonts w:eastAsia="Times New Roman" w:cs="Times New Roman"/>
          <w:iCs/>
          <w:szCs w:val="20"/>
          <w:lang w:val="en-AU"/>
        </w:rPr>
      </w:pPr>
      <w:r w:rsidRPr="008B4EEB">
        <w:rPr>
          <w:rFonts w:eastAsia="Times New Roman" w:cs="Times New Roman"/>
          <w:iCs/>
          <w:szCs w:val="20"/>
          <w:lang w:val="en-AU"/>
        </w:rPr>
        <w:t>The</w:t>
      </w:r>
      <w:r w:rsidR="007548C7">
        <w:rPr>
          <w:rFonts w:eastAsia="Times New Roman" w:cs="Times New Roman"/>
          <w:iCs/>
          <w:szCs w:val="20"/>
          <w:lang w:val="en-AU"/>
        </w:rPr>
        <w:t xml:space="preserve"> </w:t>
      </w:r>
      <w:r w:rsidRPr="008B4EEB">
        <w:rPr>
          <w:rFonts w:eastAsia="Times New Roman" w:cs="Times New Roman"/>
          <w:iCs/>
          <w:szCs w:val="20"/>
          <w:lang w:val="en-AU"/>
        </w:rPr>
        <w:t>controls</w:t>
      </w:r>
      <w:r w:rsidR="007548C7">
        <w:rPr>
          <w:rFonts w:eastAsia="Times New Roman" w:cs="Times New Roman"/>
          <w:iCs/>
          <w:szCs w:val="20"/>
          <w:lang w:val="en-AU"/>
        </w:rPr>
        <w:t xml:space="preserve"> </w:t>
      </w:r>
      <w:r w:rsidRPr="008B4EEB">
        <w:rPr>
          <w:rFonts w:eastAsia="Times New Roman" w:cs="Times New Roman"/>
          <w:iCs/>
          <w:szCs w:val="20"/>
          <w:lang w:val="en-AU"/>
        </w:rPr>
        <w:t>included</w:t>
      </w:r>
      <w:r w:rsidR="007548C7">
        <w:rPr>
          <w:rFonts w:eastAsia="Times New Roman" w:cs="Times New Roman"/>
          <w:iCs/>
          <w:szCs w:val="20"/>
          <w:lang w:val="en-AU"/>
        </w:rPr>
        <w:t xml:space="preserve"> </w:t>
      </w:r>
      <w:r w:rsidRPr="008B4EEB">
        <w:rPr>
          <w:rFonts w:eastAsia="Times New Roman" w:cs="Times New Roman"/>
          <w:iCs/>
          <w:szCs w:val="20"/>
          <w:lang w:val="en-AU"/>
        </w:rPr>
        <w:t>in</w:t>
      </w:r>
      <w:r w:rsidR="007548C7">
        <w:rPr>
          <w:rFonts w:eastAsia="Times New Roman" w:cs="Times New Roman"/>
          <w:iCs/>
          <w:szCs w:val="20"/>
          <w:lang w:val="en-AU"/>
        </w:rPr>
        <w:t xml:space="preserve"> </w:t>
      </w:r>
      <w:r w:rsidRPr="008B4EEB">
        <w:rPr>
          <w:rFonts w:eastAsia="Times New Roman" w:cs="Times New Roman"/>
          <w:iCs/>
          <w:szCs w:val="20"/>
          <w:lang w:val="en-AU"/>
        </w:rPr>
        <w:t>each</w:t>
      </w:r>
      <w:r w:rsidR="007548C7">
        <w:rPr>
          <w:rFonts w:eastAsia="Times New Roman" w:cs="Times New Roman"/>
          <w:iCs/>
          <w:szCs w:val="20"/>
          <w:lang w:val="en-AU"/>
        </w:rPr>
        <w:t xml:space="preserve"> </w:t>
      </w:r>
      <w:r w:rsidRPr="008B4EEB">
        <w:rPr>
          <w:rFonts w:eastAsia="Times New Roman" w:cs="Times New Roman"/>
          <w:iCs/>
          <w:szCs w:val="20"/>
          <w:lang w:val="en-AU"/>
        </w:rPr>
        <w:t>model</w:t>
      </w:r>
      <w:r w:rsidR="007548C7">
        <w:rPr>
          <w:rFonts w:eastAsia="Times New Roman" w:cs="Times New Roman"/>
          <w:iCs/>
          <w:szCs w:val="20"/>
          <w:lang w:val="en-AU"/>
        </w:rPr>
        <w:t xml:space="preserve"> </w:t>
      </w:r>
      <w:r w:rsidRPr="008B4EEB">
        <w:rPr>
          <w:rFonts w:eastAsia="Times New Roman" w:cs="Times New Roman"/>
          <w:iCs/>
          <w:szCs w:val="20"/>
          <w:lang w:val="en-AU"/>
        </w:rPr>
        <w:t>are</w:t>
      </w:r>
      <w:r w:rsidR="007548C7">
        <w:rPr>
          <w:rFonts w:eastAsia="Times New Roman" w:cs="Times New Roman"/>
          <w:iCs/>
          <w:szCs w:val="20"/>
          <w:lang w:val="en-AU"/>
        </w:rPr>
        <w:t xml:space="preserve"> </w:t>
      </w:r>
      <w:r w:rsidRPr="008B4EEB">
        <w:rPr>
          <w:rFonts w:eastAsia="Times New Roman" w:cs="Times New Roman"/>
          <w:iCs/>
          <w:szCs w:val="20"/>
          <w:lang w:val="en-AU"/>
        </w:rPr>
        <w:t>as</w:t>
      </w:r>
      <w:r w:rsidR="007548C7">
        <w:rPr>
          <w:rFonts w:eastAsia="Times New Roman" w:cs="Times New Roman"/>
          <w:iCs/>
          <w:szCs w:val="20"/>
          <w:lang w:val="en-AU"/>
        </w:rPr>
        <w:t xml:space="preserve"> </w:t>
      </w:r>
      <w:r w:rsidRPr="008B4EEB">
        <w:rPr>
          <w:rFonts w:eastAsia="Times New Roman" w:cs="Times New Roman"/>
          <w:iCs/>
          <w:szCs w:val="20"/>
          <w:lang w:val="en-AU"/>
        </w:rPr>
        <w:t>follows:</w:t>
      </w:r>
    </w:p>
    <w:p w14:paraId="6BA27C49" w14:textId="6D6C6DD6"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Age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years</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its</w:t>
      </w:r>
      <w:r w:rsidR="007548C7">
        <w:rPr>
          <w:rFonts w:eastAsia="Times New Roman" w:cs="Times New Roman"/>
          <w:szCs w:val="20"/>
          <w:lang w:val="en-AU"/>
        </w:rPr>
        <w:t xml:space="preserve"> </w:t>
      </w:r>
      <w:r w:rsidRPr="008B4EEB">
        <w:rPr>
          <w:rFonts w:eastAsia="Times New Roman" w:cs="Times New Roman"/>
          <w:szCs w:val="20"/>
          <w:lang w:val="en-AU"/>
        </w:rPr>
        <w:t>square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cube,</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allow</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nonlinear</w:t>
      </w:r>
      <w:r w:rsidR="007548C7">
        <w:rPr>
          <w:rFonts w:eastAsia="Times New Roman" w:cs="Times New Roman"/>
          <w:szCs w:val="20"/>
          <w:lang w:val="en-AU"/>
        </w:rPr>
        <w:t xml:space="preserve"> </w:t>
      </w:r>
      <w:r w:rsidRPr="008B4EEB">
        <w:rPr>
          <w:rFonts w:eastAsia="Times New Roman" w:cs="Times New Roman"/>
          <w:szCs w:val="20"/>
          <w:lang w:val="en-AU"/>
        </w:rPr>
        <w:t>effects).</w:t>
      </w:r>
      <w:r w:rsidR="007548C7">
        <w:rPr>
          <w:rFonts w:eastAsia="Times New Roman" w:cs="Times New Roman"/>
          <w:szCs w:val="20"/>
          <w:lang w:val="en-AU"/>
        </w:rPr>
        <w:t xml:space="preserve"> </w:t>
      </w:r>
      <w:r w:rsidRPr="008B4EEB">
        <w:rPr>
          <w:rFonts w:eastAsia="Times New Roman" w:cs="Times New Roman"/>
          <w:szCs w:val="20"/>
          <w:lang w:val="en-AU"/>
        </w:rPr>
        <w:t>Age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its</w:t>
      </w:r>
      <w:r w:rsidR="007548C7">
        <w:rPr>
          <w:rFonts w:eastAsia="Times New Roman" w:cs="Times New Roman"/>
          <w:szCs w:val="20"/>
          <w:lang w:val="en-AU"/>
        </w:rPr>
        <w:t xml:space="preserve"> </w:t>
      </w:r>
      <w:r w:rsidRPr="008B4EEB">
        <w:rPr>
          <w:rFonts w:eastAsia="Times New Roman" w:cs="Times New Roman"/>
          <w:szCs w:val="20"/>
          <w:lang w:val="en-AU"/>
        </w:rPr>
        <w:t>importance</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respect</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market</w:t>
      </w:r>
      <w:r w:rsidR="007548C7">
        <w:rPr>
          <w:rFonts w:eastAsia="Times New Roman" w:cs="Times New Roman"/>
          <w:szCs w:val="20"/>
          <w:lang w:val="en-AU"/>
        </w:rPr>
        <w:t xml:space="preserve"> </w:t>
      </w:r>
      <w:r w:rsidRPr="008B4EEB">
        <w:rPr>
          <w:rFonts w:eastAsia="Times New Roman" w:cs="Times New Roman"/>
          <w:szCs w:val="20"/>
          <w:lang w:val="en-AU"/>
        </w:rPr>
        <w:t>status</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salary</w:t>
      </w:r>
    </w:p>
    <w:p w14:paraId="5386EA37" w14:textId="5C3116E8"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Gender,</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male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unknown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non-conforming</w:t>
      </w:r>
      <w:r w:rsidR="007548C7">
        <w:rPr>
          <w:rFonts w:eastAsia="Times New Roman" w:cs="Times New Roman"/>
          <w:szCs w:val="20"/>
          <w:lang w:val="en-AU"/>
        </w:rPr>
        <w:t xml:space="preserve"> </w:t>
      </w:r>
      <w:r w:rsidRPr="008B4EEB">
        <w:rPr>
          <w:rFonts w:eastAsia="Times New Roman" w:cs="Times New Roman"/>
          <w:szCs w:val="20"/>
          <w:lang w:val="en-AU"/>
        </w:rPr>
        <w:t>gender</w:t>
      </w:r>
      <w:r w:rsidR="007548C7">
        <w:rPr>
          <w:rFonts w:eastAsia="Times New Roman" w:cs="Times New Roman"/>
          <w:szCs w:val="20"/>
          <w:lang w:val="en-AU"/>
        </w:rPr>
        <w:t xml:space="preserve"> </w:t>
      </w:r>
      <w:r w:rsidRPr="008B4EEB">
        <w:rPr>
          <w:rFonts w:eastAsia="Times New Roman" w:cs="Times New Roman"/>
          <w:szCs w:val="20"/>
          <w:lang w:val="en-AU"/>
        </w:rPr>
        <w:t>are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Pr="008B4EEB">
        <w:rPr>
          <w:vertAlign w:val="superscript"/>
          <w:lang w:val="en-AU"/>
        </w:rPr>
        <w:footnoteReference w:id="6"/>
      </w:r>
      <w:r w:rsidR="007548C7">
        <w:rPr>
          <w:rFonts w:eastAsia="Times New Roman" w:cs="Times New Roman"/>
          <w:szCs w:val="20"/>
          <w:lang w:val="en-AU"/>
        </w:rPr>
        <w:t xml:space="preserve"> </w:t>
      </w:r>
      <w:r w:rsidRPr="008B4EEB">
        <w:rPr>
          <w:rFonts w:eastAsia="Times New Roman" w:cs="Times New Roman"/>
          <w:szCs w:val="20"/>
          <w:lang w:val="en-AU"/>
        </w:rPr>
        <w:t>Gender</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gender</w:t>
      </w:r>
      <w:r w:rsidR="007548C7">
        <w:rPr>
          <w:rFonts w:eastAsia="Times New Roman" w:cs="Times New Roman"/>
          <w:szCs w:val="20"/>
          <w:lang w:val="en-AU"/>
        </w:rPr>
        <w:t xml:space="preserve"> </w:t>
      </w:r>
      <w:r w:rsidRPr="008B4EEB">
        <w:rPr>
          <w:rFonts w:eastAsia="Times New Roman" w:cs="Times New Roman"/>
          <w:szCs w:val="20"/>
          <w:lang w:val="en-AU"/>
        </w:rPr>
        <w:t>wage</w:t>
      </w:r>
      <w:r w:rsidR="007548C7">
        <w:rPr>
          <w:rFonts w:eastAsia="Times New Roman" w:cs="Times New Roman"/>
          <w:szCs w:val="20"/>
          <w:lang w:val="en-AU"/>
        </w:rPr>
        <w:t xml:space="preserve"> </w:t>
      </w:r>
      <w:r w:rsidRPr="008B4EEB">
        <w:rPr>
          <w:rFonts w:eastAsia="Times New Roman" w:cs="Times New Roman"/>
          <w:szCs w:val="20"/>
          <w:lang w:val="en-AU"/>
        </w:rPr>
        <w:t>gap</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discrimination.</w:t>
      </w:r>
    </w:p>
    <w:p w14:paraId="79D416D2" w14:textId="0E4ED2BD"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age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gender</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square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cube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age).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age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gender</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widening</w:t>
      </w:r>
      <w:r w:rsidR="007548C7">
        <w:rPr>
          <w:rFonts w:eastAsia="Times New Roman" w:cs="Times New Roman"/>
          <w:szCs w:val="20"/>
          <w:lang w:val="en-AU"/>
        </w:rPr>
        <w:t xml:space="preserve"> </w:t>
      </w:r>
      <w:r w:rsidRPr="008B4EEB">
        <w:rPr>
          <w:rFonts w:eastAsia="Times New Roman" w:cs="Times New Roman"/>
          <w:szCs w:val="20"/>
          <w:lang w:val="en-AU"/>
        </w:rPr>
        <w:t>gender</w:t>
      </w:r>
      <w:r w:rsidR="007548C7">
        <w:rPr>
          <w:rFonts w:eastAsia="Times New Roman" w:cs="Times New Roman"/>
          <w:szCs w:val="20"/>
          <w:lang w:val="en-AU"/>
        </w:rPr>
        <w:t xml:space="preserve"> </w:t>
      </w:r>
      <w:r w:rsidRPr="008B4EEB">
        <w:rPr>
          <w:rFonts w:eastAsia="Times New Roman" w:cs="Times New Roman"/>
          <w:szCs w:val="20"/>
          <w:lang w:val="en-AU"/>
        </w:rPr>
        <w:t>wage</w:t>
      </w:r>
      <w:r w:rsidR="007548C7">
        <w:rPr>
          <w:rFonts w:eastAsia="Times New Roman" w:cs="Times New Roman"/>
          <w:szCs w:val="20"/>
          <w:lang w:val="en-AU"/>
        </w:rPr>
        <w:t xml:space="preserve"> </w:t>
      </w:r>
      <w:r w:rsidRPr="008B4EEB">
        <w:rPr>
          <w:rFonts w:eastAsia="Times New Roman" w:cs="Times New Roman"/>
          <w:szCs w:val="20"/>
          <w:lang w:val="en-AU"/>
        </w:rPr>
        <w:t>gap</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age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discrimination.</w:t>
      </w:r>
    </w:p>
    <w:p w14:paraId="587C6422" w14:textId="26B9FCBA"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lastRenderedPageBreak/>
        <w:t>Aboriginal</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Torres</w:t>
      </w:r>
      <w:r w:rsidR="007548C7">
        <w:rPr>
          <w:rFonts w:eastAsia="Times New Roman" w:cs="Times New Roman"/>
          <w:szCs w:val="20"/>
          <w:lang w:val="en-AU"/>
        </w:rPr>
        <w:t xml:space="preserve"> </w:t>
      </w:r>
      <w:r w:rsidRPr="008B4EEB">
        <w:rPr>
          <w:rFonts w:eastAsia="Times New Roman" w:cs="Times New Roman"/>
          <w:szCs w:val="20"/>
          <w:lang w:val="en-AU"/>
        </w:rPr>
        <w:t>Strait</w:t>
      </w:r>
      <w:r w:rsidR="007548C7">
        <w:rPr>
          <w:rFonts w:eastAsia="Times New Roman" w:cs="Times New Roman"/>
          <w:szCs w:val="20"/>
          <w:lang w:val="en-AU"/>
        </w:rPr>
        <w:t xml:space="preserve"> </w:t>
      </w:r>
      <w:r w:rsidRPr="008B4EEB">
        <w:rPr>
          <w:rFonts w:eastAsia="Times New Roman" w:cs="Times New Roman"/>
          <w:szCs w:val="20"/>
          <w:lang w:val="en-AU"/>
        </w:rPr>
        <w:t>Islander</w:t>
      </w:r>
      <w:r w:rsidR="007548C7">
        <w:rPr>
          <w:rFonts w:eastAsia="Times New Roman" w:cs="Times New Roman"/>
          <w:szCs w:val="20"/>
          <w:lang w:val="en-AU"/>
        </w:rPr>
        <w:t xml:space="preserve"> </w:t>
      </w:r>
      <w:r w:rsidRPr="008B4EEB">
        <w:rPr>
          <w:rFonts w:eastAsia="Times New Roman" w:cs="Times New Roman"/>
          <w:szCs w:val="20"/>
          <w:lang w:val="en-AU"/>
        </w:rPr>
        <w:t>status,</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non-Indigenous</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Indigenous</w:t>
      </w:r>
      <w:r w:rsidR="007548C7">
        <w:rPr>
          <w:rFonts w:eastAsia="Times New Roman" w:cs="Times New Roman"/>
          <w:szCs w:val="20"/>
          <w:lang w:val="en-AU"/>
        </w:rPr>
        <w:t xml:space="preserve"> </w:t>
      </w:r>
      <w:r w:rsidRPr="008B4EEB">
        <w:rPr>
          <w:rFonts w:eastAsia="Times New Roman" w:cs="Times New Roman"/>
          <w:szCs w:val="20"/>
          <w:lang w:val="en-AU"/>
        </w:rPr>
        <w:t>status</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discrimination.</w:t>
      </w:r>
    </w:p>
    <w:p w14:paraId="371A5148" w14:textId="4AF7A174"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Country</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birth</w:t>
      </w:r>
      <w:r w:rsidR="007548C7">
        <w:rPr>
          <w:rFonts w:eastAsia="Times New Roman" w:cs="Times New Roman"/>
          <w:szCs w:val="20"/>
          <w:lang w:val="en-AU"/>
        </w:rPr>
        <w:t xml:space="preserve"> </w:t>
      </w:r>
      <w:r w:rsidRPr="008B4EEB">
        <w:rPr>
          <w:rFonts w:eastAsia="Times New Roman" w:cs="Times New Roman"/>
          <w:szCs w:val="20"/>
          <w:lang w:val="en-AU"/>
        </w:rPr>
        <w:t>group,</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countries</w:t>
      </w:r>
      <w:r w:rsidR="007548C7">
        <w:rPr>
          <w:rFonts w:eastAsia="Times New Roman" w:cs="Times New Roman"/>
          <w:szCs w:val="20"/>
          <w:lang w:val="en-AU"/>
        </w:rPr>
        <w:t xml:space="preserve"> </w:t>
      </w:r>
      <w:r w:rsidRPr="008B4EEB">
        <w:rPr>
          <w:rFonts w:eastAsia="Times New Roman" w:cs="Times New Roman"/>
          <w:szCs w:val="20"/>
          <w:lang w:val="en-AU"/>
        </w:rPr>
        <w:t>are</w:t>
      </w:r>
      <w:r w:rsidR="007548C7">
        <w:rPr>
          <w:rFonts w:eastAsia="Times New Roman" w:cs="Times New Roman"/>
          <w:szCs w:val="20"/>
          <w:lang w:val="en-AU"/>
        </w:rPr>
        <w:t xml:space="preserve"> </w:t>
      </w:r>
      <w:r w:rsidRPr="008B4EEB">
        <w:rPr>
          <w:rFonts w:eastAsia="Times New Roman" w:cs="Times New Roman"/>
          <w:szCs w:val="20"/>
          <w:lang w:val="en-AU"/>
        </w:rPr>
        <w:t>grouped</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Australia</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main</w:t>
      </w:r>
      <w:r w:rsidR="007548C7">
        <w:rPr>
          <w:rFonts w:eastAsia="Times New Roman" w:cs="Times New Roman"/>
          <w:szCs w:val="20"/>
          <w:lang w:val="en-AU"/>
        </w:rPr>
        <w:t xml:space="preserve"> </w:t>
      </w:r>
      <w:r w:rsidRPr="008B4EEB">
        <w:rPr>
          <w:rFonts w:eastAsia="Times New Roman" w:cs="Times New Roman"/>
          <w:szCs w:val="20"/>
          <w:lang w:val="en-AU"/>
        </w:rPr>
        <w:t>English-speaking</w:t>
      </w:r>
      <w:r w:rsidR="007548C7">
        <w:rPr>
          <w:rFonts w:eastAsia="Times New Roman" w:cs="Times New Roman"/>
          <w:szCs w:val="20"/>
          <w:lang w:val="en-AU"/>
        </w:rPr>
        <w:t xml:space="preserve"> </w:t>
      </w:r>
      <w:r w:rsidRPr="008B4EEB">
        <w:rPr>
          <w:rFonts w:eastAsia="Times New Roman" w:cs="Times New Roman"/>
          <w:szCs w:val="20"/>
          <w:lang w:val="en-AU"/>
        </w:rPr>
        <w:t>countries</w:t>
      </w:r>
      <w:r w:rsidR="007548C7">
        <w:rPr>
          <w:rFonts w:eastAsia="Times New Roman" w:cs="Times New Roman"/>
          <w:szCs w:val="20"/>
          <w:lang w:val="en-AU"/>
        </w:rPr>
        <w:t xml:space="preserve"> </w:t>
      </w:r>
      <w:r w:rsidRPr="008B4EEB">
        <w:rPr>
          <w:rFonts w:eastAsia="Times New Roman" w:cs="Times New Roman"/>
          <w:szCs w:val="20"/>
          <w:lang w:val="en-AU"/>
        </w:rPr>
        <w:t>(Canada,</w:t>
      </w:r>
      <w:r w:rsidR="007548C7">
        <w:rPr>
          <w:rFonts w:eastAsia="Times New Roman" w:cs="Times New Roman"/>
          <w:szCs w:val="20"/>
          <w:lang w:val="en-AU"/>
        </w:rPr>
        <w:t xml:space="preserve"> </w:t>
      </w:r>
      <w:r w:rsidRPr="008B4EEB">
        <w:rPr>
          <w:rFonts w:eastAsia="Times New Roman" w:cs="Times New Roman"/>
          <w:szCs w:val="20"/>
          <w:lang w:val="en-AU"/>
        </w:rPr>
        <w:t>Ireland,</w:t>
      </w:r>
      <w:r w:rsidR="007548C7">
        <w:rPr>
          <w:rFonts w:eastAsia="Times New Roman" w:cs="Times New Roman"/>
          <w:szCs w:val="20"/>
          <w:lang w:val="en-AU"/>
        </w:rPr>
        <w:t xml:space="preserve"> </w:t>
      </w:r>
      <w:r w:rsidRPr="008B4EEB">
        <w:rPr>
          <w:rFonts w:eastAsia="Times New Roman" w:cs="Times New Roman"/>
          <w:szCs w:val="20"/>
          <w:lang w:val="en-AU"/>
        </w:rPr>
        <w:t>New</w:t>
      </w:r>
      <w:r w:rsidR="007548C7">
        <w:rPr>
          <w:rFonts w:eastAsia="Times New Roman" w:cs="Times New Roman"/>
          <w:szCs w:val="20"/>
          <w:lang w:val="en-AU"/>
        </w:rPr>
        <w:t xml:space="preserve"> </w:t>
      </w:r>
      <w:r w:rsidRPr="008B4EEB">
        <w:rPr>
          <w:rFonts w:eastAsia="Times New Roman" w:cs="Times New Roman"/>
          <w:szCs w:val="20"/>
          <w:lang w:val="en-AU"/>
        </w:rPr>
        <w:t>Zealand,</w:t>
      </w:r>
      <w:r w:rsidR="007548C7">
        <w:rPr>
          <w:rFonts w:eastAsia="Times New Roman" w:cs="Times New Roman"/>
          <w:szCs w:val="20"/>
          <w:lang w:val="en-AU"/>
        </w:rPr>
        <w:t xml:space="preserve"> </w:t>
      </w:r>
      <w:r w:rsidRPr="008B4EEB">
        <w:rPr>
          <w:rFonts w:eastAsia="Times New Roman" w:cs="Times New Roman"/>
          <w:szCs w:val="20"/>
          <w:lang w:val="en-AU"/>
        </w:rPr>
        <w:t>South</w:t>
      </w:r>
      <w:r w:rsidR="007548C7">
        <w:rPr>
          <w:rFonts w:eastAsia="Times New Roman" w:cs="Times New Roman"/>
          <w:szCs w:val="20"/>
          <w:lang w:val="en-AU"/>
        </w:rPr>
        <w:t xml:space="preserve"> </w:t>
      </w:r>
      <w:r w:rsidRPr="008B4EEB">
        <w:rPr>
          <w:rFonts w:eastAsia="Times New Roman" w:cs="Times New Roman"/>
          <w:szCs w:val="20"/>
          <w:lang w:val="en-AU"/>
        </w:rPr>
        <w:t>Africa,</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United</w:t>
      </w:r>
      <w:r w:rsidR="007548C7">
        <w:rPr>
          <w:rFonts w:eastAsia="Times New Roman" w:cs="Times New Roman"/>
          <w:szCs w:val="20"/>
          <w:lang w:val="en-AU"/>
        </w:rPr>
        <w:t xml:space="preserve"> </w:t>
      </w:r>
      <w:r w:rsidRPr="008B4EEB">
        <w:rPr>
          <w:rFonts w:eastAsia="Times New Roman" w:cs="Times New Roman"/>
          <w:szCs w:val="20"/>
          <w:lang w:val="en-AU"/>
        </w:rPr>
        <w:t>Kingdom</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United</w:t>
      </w:r>
      <w:r w:rsidR="007548C7">
        <w:rPr>
          <w:rFonts w:eastAsia="Times New Roman" w:cs="Times New Roman"/>
          <w:szCs w:val="20"/>
          <w:lang w:val="en-AU"/>
        </w:rPr>
        <w:t xml:space="preserve"> </w:t>
      </w:r>
      <w:r w:rsidRPr="008B4EEB">
        <w:rPr>
          <w:rFonts w:eastAsia="Times New Roman" w:cs="Times New Roman"/>
          <w:szCs w:val="20"/>
          <w:lang w:val="en-AU"/>
        </w:rPr>
        <w:t>States)</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all</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countries.</w:t>
      </w:r>
      <w:r w:rsidR="007548C7">
        <w:rPr>
          <w:rFonts w:eastAsia="Times New Roman" w:cs="Times New Roman"/>
          <w:szCs w:val="20"/>
          <w:lang w:val="en-AU"/>
        </w:rPr>
        <w:t xml:space="preserve"> </w:t>
      </w:r>
      <w:r w:rsidRPr="008B4EEB">
        <w:rPr>
          <w:rFonts w:eastAsia="Times New Roman" w:cs="Times New Roman"/>
          <w:szCs w:val="20"/>
          <w:lang w:val="en-AU"/>
        </w:rPr>
        <w:t>Country</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birth</w:t>
      </w:r>
      <w:r w:rsidR="007548C7">
        <w:rPr>
          <w:rFonts w:eastAsia="Times New Roman" w:cs="Times New Roman"/>
          <w:szCs w:val="20"/>
          <w:lang w:val="en-AU"/>
        </w:rPr>
        <w:t xml:space="preserve"> </w:t>
      </w:r>
      <w:r w:rsidRPr="008B4EEB">
        <w:rPr>
          <w:rFonts w:eastAsia="Times New Roman" w:cs="Times New Roman"/>
          <w:szCs w:val="20"/>
          <w:lang w:val="en-AU"/>
        </w:rPr>
        <w:t>group</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discrimination</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culturally</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linguistically</w:t>
      </w:r>
      <w:r w:rsidR="007548C7">
        <w:rPr>
          <w:rFonts w:eastAsia="Times New Roman" w:cs="Times New Roman"/>
          <w:szCs w:val="20"/>
          <w:lang w:val="en-AU"/>
        </w:rPr>
        <w:t xml:space="preserve"> </w:t>
      </w:r>
      <w:r w:rsidRPr="008B4EEB">
        <w:rPr>
          <w:rFonts w:eastAsia="Times New Roman" w:cs="Times New Roman"/>
          <w:szCs w:val="20"/>
          <w:lang w:val="en-AU"/>
        </w:rPr>
        <w:t>diverse</w:t>
      </w:r>
      <w:r w:rsidR="007548C7">
        <w:rPr>
          <w:rFonts w:eastAsia="Times New Roman" w:cs="Times New Roman"/>
          <w:szCs w:val="20"/>
          <w:lang w:val="en-AU"/>
        </w:rPr>
        <w:t xml:space="preserve"> </w:t>
      </w:r>
      <w:r w:rsidRPr="008B4EEB">
        <w:rPr>
          <w:rFonts w:eastAsia="Times New Roman" w:cs="Times New Roman"/>
          <w:szCs w:val="20"/>
          <w:lang w:val="en-AU"/>
        </w:rPr>
        <w:t>groups.</w:t>
      </w:r>
    </w:p>
    <w:p w14:paraId="07AD0456" w14:textId="3EDA05EC"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Non-</w:t>
      </w:r>
      <w:proofErr w:type="gramStart"/>
      <w:r w:rsidRPr="008B4EEB">
        <w:rPr>
          <w:rFonts w:eastAsia="Times New Roman" w:cs="Times New Roman"/>
          <w:szCs w:val="20"/>
          <w:lang w:val="en-AU"/>
        </w:rPr>
        <w:t>English</w:t>
      </w:r>
      <w:r w:rsidR="007548C7">
        <w:rPr>
          <w:rFonts w:eastAsia="Times New Roman" w:cs="Times New Roman"/>
          <w:szCs w:val="20"/>
          <w:lang w:val="en-AU"/>
        </w:rPr>
        <w:t xml:space="preserve"> </w:t>
      </w:r>
      <w:r w:rsidRPr="008B4EEB">
        <w:rPr>
          <w:rFonts w:eastAsia="Times New Roman" w:cs="Times New Roman"/>
          <w:szCs w:val="20"/>
          <w:lang w:val="en-AU"/>
        </w:rPr>
        <w:t>speaking</w:t>
      </w:r>
      <w:proofErr w:type="gramEnd"/>
      <w:r w:rsidR="007548C7">
        <w:rPr>
          <w:rFonts w:eastAsia="Times New Roman" w:cs="Times New Roman"/>
          <w:szCs w:val="20"/>
          <w:lang w:val="en-AU"/>
        </w:rPr>
        <w:t xml:space="preserve"> </w:t>
      </w:r>
      <w:r w:rsidRPr="008B4EEB">
        <w:rPr>
          <w:rFonts w:eastAsia="Times New Roman" w:cs="Times New Roman"/>
          <w:szCs w:val="20"/>
          <w:lang w:val="en-AU"/>
        </w:rPr>
        <w:t>background,</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English-speaking</w:t>
      </w:r>
      <w:r w:rsidR="007548C7">
        <w:rPr>
          <w:rFonts w:eastAsia="Times New Roman" w:cs="Times New Roman"/>
          <w:szCs w:val="20"/>
          <w:lang w:val="en-AU"/>
        </w:rPr>
        <w:t xml:space="preserve"> </w:t>
      </w:r>
      <w:r w:rsidRPr="008B4EEB">
        <w:rPr>
          <w:rFonts w:eastAsia="Times New Roman" w:cs="Times New Roman"/>
          <w:szCs w:val="20"/>
          <w:lang w:val="en-AU"/>
        </w:rPr>
        <w:t>background</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Non-</w:t>
      </w:r>
      <w:proofErr w:type="gramStart"/>
      <w:r w:rsidRPr="008B4EEB">
        <w:rPr>
          <w:rFonts w:eastAsia="Times New Roman" w:cs="Times New Roman"/>
          <w:szCs w:val="20"/>
          <w:lang w:val="en-AU"/>
        </w:rPr>
        <w:t>English</w:t>
      </w:r>
      <w:r w:rsidR="007548C7">
        <w:rPr>
          <w:rFonts w:eastAsia="Times New Roman" w:cs="Times New Roman"/>
          <w:szCs w:val="20"/>
          <w:lang w:val="en-AU"/>
        </w:rPr>
        <w:t xml:space="preserve"> </w:t>
      </w:r>
      <w:r w:rsidRPr="008B4EEB">
        <w:rPr>
          <w:rFonts w:eastAsia="Times New Roman" w:cs="Times New Roman"/>
          <w:szCs w:val="20"/>
          <w:lang w:val="en-AU"/>
        </w:rPr>
        <w:t>speaking</w:t>
      </w:r>
      <w:proofErr w:type="gramEnd"/>
      <w:r w:rsidR="007548C7">
        <w:rPr>
          <w:rFonts w:eastAsia="Times New Roman" w:cs="Times New Roman"/>
          <w:szCs w:val="20"/>
          <w:lang w:val="en-AU"/>
        </w:rPr>
        <w:t xml:space="preserve"> </w:t>
      </w:r>
      <w:r w:rsidRPr="008B4EEB">
        <w:rPr>
          <w:rFonts w:eastAsia="Times New Roman" w:cs="Times New Roman"/>
          <w:szCs w:val="20"/>
          <w:lang w:val="en-AU"/>
        </w:rPr>
        <w:t>background</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discrimination</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culturally</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linguistically</w:t>
      </w:r>
      <w:r w:rsidR="007548C7">
        <w:rPr>
          <w:rFonts w:eastAsia="Times New Roman" w:cs="Times New Roman"/>
          <w:szCs w:val="20"/>
          <w:lang w:val="en-AU"/>
        </w:rPr>
        <w:t xml:space="preserve"> </w:t>
      </w:r>
      <w:r w:rsidRPr="008B4EEB">
        <w:rPr>
          <w:rFonts w:eastAsia="Times New Roman" w:cs="Times New Roman"/>
          <w:szCs w:val="20"/>
          <w:lang w:val="en-AU"/>
        </w:rPr>
        <w:t>diverse</w:t>
      </w:r>
      <w:r w:rsidR="007548C7">
        <w:rPr>
          <w:rFonts w:eastAsia="Times New Roman" w:cs="Times New Roman"/>
          <w:szCs w:val="20"/>
          <w:lang w:val="en-AU"/>
        </w:rPr>
        <w:t xml:space="preserve"> </w:t>
      </w:r>
      <w:r w:rsidRPr="008B4EEB">
        <w:rPr>
          <w:rFonts w:eastAsia="Times New Roman" w:cs="Times New Roman"/>
          <w:szCs w:val="20"/>
          <w:lang w:val="en-AU"/>
        </w:rPr>
        <w:t>groups.</w:t>
      </w:r>
    </w:p>
    <w:p w14:paraId="138C0E2B" w14:textId="543C8E50"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Disability</w:t>
      </w:r>
      <w:r w:rsidR="007548C7">
        <w:rPr>
          <w:rFonts w:eastAsia="Times New Roman" w:cs="Times New Roman"/>
          <w:szCs w:val="20"/>
          <w:lang w:val="en-AU"/>
        </w:rPr>
        <w:t xml:space="preserve"> </w:t>
      </w:r>
      <w:r w:rsidRPr="008B4EEB">
        <w:rPr>
          <w:rFonts w:eastAsia="Times New Roman" w:cs="Times New Roman"/>
          <w:szCs w:val="20"/>
          <w:lang w:val="en-AU"/>
        </w:rPr>
        <w:t>status,</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non-disabled</w:t>
      </w:r>
      <w:r w:rsidR="007548C7">
        <w:rPr>
          <w:rFonts w:eastAsia="Times New Roman" w:cs="Times New Roman"/>
          <w:szCs w:val="20"/>
          <w:lang w:val="en-AU"/>
        </w:rPr>
        <w:t xml:space="preserve"> </w:t>
      </w:r>
      <w:r w:rsidRPr="008B4EEB">
        <w:rPr>
          <w:rFonts w:eastAsia="Times New Roman" w:cs="Times New Roman"/>
          <w:szCs w:val="20"/>
          <w:lang w:val="en-AU"/>
        </w:rPr>
        <w:t>form</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groups.</w:t>
      </w:r>
      <w:r w:rsidR="007548C7">
        <w:rPr>
          <w:rFonts w:eastAsia="Times New Roman" w:cs="Times New Roman"/>
          <w:szCs w:val="20"/>
          <w:lang w:val="en-AU"/>
        </w:rPr>
        <w:t xml:space="preserve"> </w:t>
      </w:r>
      <w:r w:rsidRPr="008B4EEB">
        <w:rPr>
          <w:rFonts w:eastAsia="Times New Roman" w:cs="Times New Roman"/>
          <w:szCs w:val="20"/>
          <w:lang w:val="en-AU"/>
        </w:rPr>
        <w:t>Disability</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discrimination</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restrictions</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certain</w:t>
      </w:r>
      <w:r w:rsidR="007548C7">
        <w:rPr>
          <w:rFonts w:eastAsia="Times New Roman" w:cs="Times New Roman"/>
          <w:szCs w:val="20"/>
          <w:lang w:val="en-AU"/>
        </w:rPr>
        <w:t xml:space="preserve"> </w:t>
      </w:r>
      <w:r w:rsidRPr="008B4EEB">
        <w:rPr>
          <w:rFonts w:eastAsia="Times New Roman" w:cs="Times New Roman"/>
          <w:szCs w:val="20"/>
          <w:lang w:val="en-AU"/>
        </w:rPr>
        <w:t>fields</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work</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certain</w:t>
      </w:r>
      <w:r w:rsidR="007548C7">
        <w:rPr>
          <w:rFonts w:eastAsia="Times New Roman" w:cs="Times New Roman"/>
          <w:szCs w:val="20"/>
          <w:lang w:val="en-AU"/>
        </w:rPr>
        <w:t xml:space="preserve"> </w:t>
      </w:r>
      <w:r w:rsidRPr="008B4EEB">
        <w:rPr>
          <w:rFonts w:eastAsia="Times New Roman" w:cs="Times New Roman"/>
          <w:szCs w:val="20"/>
          <w:lang w:val="en-AU"/>
        </w:rPr>
        <w:t>disabilities.</w:t>
      </w:r>
    </w:p>
    <w:p w14:paraId="7F084090" w14:textId="68A27820"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Resident</w:t>
      </w:r>
      <w:r w:rsidR="007548C7">
        <w:rPr>
          <w:rFonts w:eastAsia="Times New Roman" w:cs="Times New Roman"/>
          <w:szCs w:val="20"/>
          <w:lang w:val="en-AU"/>
        </w:rPr>
        <w:t xml:space="preserve"> </w:t>
      </w:r>
      <w:r w:rsidRPr="008B4EEB">
        <w:rPr>
          <w:rFonts w:eastAsia="Times New Roman" w:cs="Times New Roman"/>
          <w:szCs w:val="20"/>
          <w:lang w:val="en-AU"/>
        </w:rPr>
        <w:t>status,</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Australian</w:t>
      </w:r>
      <w:r w:rsidR="007548C7">
        <w:rPr>
          <w:rFonts w:eastAsia="Times New Roman" w:cs="Times New Roman"/>
          <w:szCs w:val="20"/>
          <w:lang w:val="en-AU"/>
        </w:rPr>
        <w:t xml:space="preserve"> </w:t>
      </w:r>
      <w:r w:rsidRPr="008B4EEB">
        <w:rPr>
          <w:rFonts w:eastAsia="Times New Roman" w:cs="Times New Roman"/>
          <w:szCs w:val="20"/>
          <w:lang w:val="en-AU"/>
        </w:rPr>
        <w:t>citizens</w:t>
      </w:r>
      <w:r w:rsidR="007548C7">
        <w:rPr>
          <w:rFonts w:eastAsia="Times New Roman" w:cs="Times New Roman"/>
          <w:szCs w:val="20"/>
          <w:lang w:val="en-AU"/>
        </w:rPr>
        <w:t xml:space="preserve"> </w:t>
      </w:r>
      <w:r w:rsidRPr="008B4EEB">
        <w:rPr>
          <w:rFonts w:eastAsia="Times New Roman" w:cs="Times New Roman"/>
          <w:szCs w:val="20"/>
          <w:lang w:val="en-AU"/>
        </w:rPr>
        <w:t>form</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Resident</w:t>
      </w:r>
      <w:r w:rsidR="007548C7">
        <w:rPr>
          <w:rFonts w:eastAsia="Times New Roman" w:cs="Times New Roman"/>
          <w:szCs w:val="20"/>
          <w:lang w:val="en-AU"/>
        </w:rPr>
        <w:t xml:space="preserve"> </w:t>
      </w:r>
      <w:r w:rsidRPr="008B4EEB">
        <w:rPr>
          <w:rFonts w:eastAsia="Times New Roman" w:cs="Times New Roman"/>
          <w:szCs w:val="20"/>
          <w:lang w:val="en-AU"/>
        </w:rPr>
        <w:t>status</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potential</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discrimination</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culturally</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linguistically</w:t>
      </w:r>
      <w:r w:rsidR="007548C7">
        <w:rPr>
          <w:rFonts w:eastAsia="Times New Roman" w:cs="Times New Roman"/>
          <w:szCs w:val="20"/>
          <w:lang w:val="en-AU"/>
        </w:rPr>
        <w:t xml:space="preserve"> </w:t>
      </w:r>
      <w:r w:rsidRPr="008B4EEB">
        <w:rPr>
          <w:rFonts w:eastAsia="Times New Roman" w:cs="Times New Roman"/>
          <w:szCs w:val="20"/>
          <w:lang w:val="en-AU"/>
        </w:rPr>
        <w:t>diverse</w:t>
      </w:r>
      <w:r w:rsidR="007548C7">
        <w:rPr>
          <w:rFonts w:eastAsia="Times New Roman" w:cs="Times New Roman"/>
          <w:szCs w:val="20"/>
          <w:lang w:val="en-AU"/>
        </w:rPr>
        <w:t xml:space="preserve"> </w:t>
      </w:r>
      <w:r w:rsidRPr="008B4EEB">
        <w:rPr>
          <w:rFonts w:eastAsia="Times New Roman" w:cs="Times New Roman"/>
          <w:szCs w:val="20"/>
          <w:lang w:val="en-AU"/>
        </w:rPr>
        <w:t>groups.</w:t>
      </w:r>
    </w:p>
    <w:p w14:paraId="7AA1D64F" w14:textId="00682C39"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Area</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study</w:t>
      </w:r>
      <w:r w:rsidR="007548C7">
        <w:rPr>
          <w:rFonts w:eastAsia="Times New Roman" w:cs="Times New Roman"/>
          <w:szCs w:val="20"/>
          <w:lang w:val="en-AU"/>
        </w:rPr>
        <w:t xml:space="preserve"> </w:t>
      </w:r>
      <w:r w:rsidRPr="008B4EEB">
        <w:rPr>
          <w:rFonts w:eastAsia="Times New Roman" w:cs="Times New Roman"/>
          <w:szCs w:val="20"/>
          <w:lang w:val="en-AU"/>
        </w:rPr>
        <w:t>(using</w:t>
      </w:r>
      <w:r w:rsidR="007548C7">
        <w:rPr>
          <w:rFonts w:eastAsia="Times New Roman" w:cs="Times New Roman"/>
          <w:szCs w:val="20"/>
          <w:lang w:val="en-AU"/>
        </w:rPr>
        <w:t xml:space="preserve"> </w:t>
      </w:r>
      <w:r w:rsidRPr="008B4EEB">
        <w:rPr>
          <w:rFonts w:eastAsia="Times New Roman" w:cs="Times New Roman"/>
          <w:szCs w:val="20"/>
          <w:lang w:val="en-AU"/>
        </w:rPr>
        <w:t>AREA45)</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natural</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physical</w:t>
      </w:r>
      <w:r w:rsidR="007548C7">
        <w:rPr>
          <w:rFonts w:eastAsia="Times New Roman" w:cs="Times New Roman"/>
          <w:szCs w:val="20"/>
          <w:lang w:val="en-AU"/>
        </w:rPr>
        <w:t xml:space="preserve"> </w:t>
      </w:r>
      <w:r w:rsidRPr="008B4EEB">
        <w:rPr>
          <w:rFonts w:eastAsia="Times New Roman" w:cs="Times New Roman"/>
          <w:szCs w:val="20"/>
          <w:lang w:val="en-AU"/>
        </w:rPr>
        <w:t>sciences</w:t>
      </w:r>
      <w:r w:rsidR="007548C7">
        <w:rPr>
          <w:rFonts w:eastAsia="Times New Roman" w:cs="Times New Roman"/>
          <w:szCs w:val="20"/>
          <w:lang w:val="en-AU"/>
        </w:rPr>
        <w:t xml:space="preserve"> </w:t>
      </w:r>
      <w:r w:rsidRPr="008B4EEB">
        <w:rPr>
          <w:rFonts w:eastAsia="Times New Roman" w:cs="Times New Roman"/>
          <w:szCs w:val="20"/>
          <w:lang w:val="en-AU"/>
        </w:rPr>
        <w:t>form</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Area</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study</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its</w:t>
      </w:r>
      <w:r w:rsidR="007548C7">
        <w:rPr>
          <w:rFonts w:eastAsia="Times New Roman" w:cs="Times New Roman"/>
          <w:szCs w:val="20"/>
          <w:lang w:val="en-AU"/>
        </w:rPr>
        <w:t xml:space="preserve"> </w:t>
      </w:r>
      <w:r w:rsidRPr="008B4EEB">
        <w:rPr>
          <w:rFonts w:eastAsia="Times New Roman" w:cs="Times New Roman"/>
          <w:szCs w:val="20"/>
          <w:lang w:val="en-AU"/>
        </w:rPr>
        <w:t>known</w:t>
      </w:r>
      <w:r w:rsidR="007548C7">
        <w:rPr>
          <w:rFonts w:eastAsia="Times New Roman" w:cs="Times New Roman"/>
          <w:szCs w:val="20"/>
          <w:lang w:val="en-AU"/>
        </w:rPr>
        <w:t xml:space="preserve"> </w:t>
      </w:r>
      <w:r w:rsidRPr="008B4EEB">
        <w:rPr>
          <w:rFonts w:eastAsia="Times New Roman" w:cs="Times New Roman"/>
          <w:szCs w:val="20"/>
          <w:lang w:val="en-AU"/>
        </w:rPr>
        <w:t>relationship</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salary</w:t>
      </w:r>
      <w:r w:rsidR="007548C7">
        <w:rPr>
          <w:rFonts w:eastAsia="Times New Roman" w:cs="Times New Roman"/>
          <w:szCs w:val="20"/>
          <w:lang w:val="en-AU"/>
        </w:rPr>
        <w:t xml:space="preserve"> </w:t>
      </w:r>
      <w:r w:rsidRPr="008B4EEB">
        <w:rPr>
          <w:rFonts w:eastAsia="Times New Roman" w:cs="Times New Roman"/>
          <w:szCs w:val="20"/>
          <w:lang w:val="en-AU"/>
        </w:rPr>
        <w:t>outcomes.</w:t>
      </w:r>
    </w:p>
    <w:p w14:paraId="2DA79A99" w14:textId="3C407960"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Mode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attendance:</w:t>
      </w:r>
      <w:r w:rsidR="007548C7">
        <w:rPr>
          <w:rFonts w:eastAsia="Times New Roman" w:cs="Times New Roman"/>
          <w:szCs w:val="20"/>
          <w:lang w:val="en-AU"/>
        </w:rPr>
        <w:t xml:space="preserve"> </w:t>
      </w:r>
      <w:r w:rsidRPr="008B4EEB">
        <w:rPr>
          <w:rFonts w:eastAsia="Times New Roman" w:cs="Times New Roman"/>
          <w:szCs w:val="20"/>
          <w:lang w:val="en-AU"/>
        </w:rPr>
        <w:t>internal,</w:t>
      </w:r>
      <w:r w:rsidR="007548C7">
        <w:rPr>
          <w:rFonts w:eastAsia="Times New Roman" w:cs="Times New Roman"/>
          <w:szCs w:val="20"/>
          <w:lang w:val="en-AU"/>
        </w:rPr>
        <w:t xml:space="preserve"> </w:t>
      </w:r>
      <w:r w:rsidRPr="008B4EEB">
        <w:rPr>
          <w:rFonts w:eastAsia="Times New Roman" w:cs="Times New Roman"/>
          <w:szCs w:val="20"/>
          <w:lang w:val="en-AU"/>
        </w:rPr>
        <w:t>external,</w:t>
      </w:r>
      <w:r w:rsidR="007548C7">
        <w:rPr>
          <w:rFonts w:eastAsia="Times New Roman" w:cs="Times New Roman"/>
          <w:szCs w:val="20"/>
          <w:lang w:val="en-AU"/>
        </w:rPr>
        <w:t xml:space="preserve"> </w:t>
      </w:r>
      <w:r w:rsidRPr="008B4EEB">
        <w:rPr>
          <w:rFonts w:eastAsia="Times New Roman" w:cs="Times New Roman"/>
          <w:szCs w:val="20"/>
          <w:lang w:val="en-AU"/>
        </w:rPr>
        <w:t>multi-modal</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Open</w:t>
      </w:r>
      <w:r w:rsidR="007548C7">
        <w:rPr>
          <w:rFonts w:eastAsia="Times New Roman" w:cs="Times New Roman"/>
          <w:szCs w:val="20"/>
          <w:lang w:val="en-AU"/>
        </w:rPr>
        <w:t xml:space="preserve"> </w:t>
      </w:r>
      <w:r w:rsidRPr="008B4EEB">
        <w:rPr>
          <w:rFonts w:eastAsia="Times New Roman" w:cs="Times New Roman"/>
          <w:szCs w:val="20"/>
          <w:lang w:val="en-AU"/>
        </w:rPr>
        <w:t>Universities</w:t>
      </w:r>
      <w:r w:rsidR="007548C7">
        <w:rPr>
          <w:rFonts w:eastAsia="Times New Roman" w:cs="Times New Roman"/>
          <w:szCs w:val="20"/>
          <w:lang w:val="en-AU"/>
        </w:rPr>
        <w:t xml:space="preserve"> </w:t>
      </w:r>
      <w:r w:rsidRPr="008B4EEB">
        <w:rPr>
          <w:rFonts w:eastAsia="Times New Roman" w:cs="Times New Roman"/>
          <w:szCs w:val="20"/>
          <w:lang w:val="en-AU"/>
        </w:rPr>
        <w:t>Australia,</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internal</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Mode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attendance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it</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associated</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outcomes.</w:t>
      </w:r>
    </w:p>
    <w:p w14:paraId="11E2A9D7" w14:textId="50FBD22A"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Type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attendance:</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part-time,</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small</w:t>
      </w:r>
      <w:r w:rsidR="007548C7">
        <w:rPr>
          <w:rFonts w:eastAsia="Times New Roman" w:cs="Times New Roman"/>
          <w:szCs w:val="20"/>
          <w:lang w:val="en-AU"/>
        </w:rPr>
        <w:t xml:space="preserve"> </w:t>
      </w:r>
      <w:r w:rsidRPr="008B4EEB">
        <w:rPr>
          <w:rFonts w:eastAsia="Times New Roman" w:cs="Times New Roman"/>
          <w:szCs w:val="20"/>
          <w:lang w:val="en-AU"/>
        </w:rPr>
        <w:t>number</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respondents</w:t>
      </w:r>
      <w:r w:rsidR="007548C7">
        <w:rPr>
          <w:rFonts w:eastAsia="Times New Roman" w:cs="Times New Roman"/>
          <w:szCs w:val="20"/>
          <w:lang w:val="en-AU"/>
        </w:rPr>
        <w:t xml:space="preserve"> </w:t>
      </w:r>
      <w:r w:rsidRPr="008B4EEB">
        <w:rPr>
          <w:rFonts w:eastAsia="Times New Roman" w:cs="Times New Roman"/>
          <w:szCs w:val="20"/>
          <w:lang w:val="en-AU"/>
        </w:rPr>
        <w:t>whose</w:t>
      </w:r>
      <w:r w:rsidR="007548C7">
        <w:rPr>
          <w:rFonts w:eastAsia="Times New Roman" w:cs="Times New Roman"/>
          <w:szCs w:val="20"/>
          <w:lang w:val="en-AU"/>
        </w:rPr>
        <w:t xml:space="preserve"> </w:t>
      </w:r>
      <w:r w:rsidRPr="008B4EEB">
        <w:rPr>
          <w:rFonts w:eastAsia="Times New Roman" w:cs="Times New Roman"/>
          <w:szCs w:val="20"/>
          <w:lang w:val="en-AU"/>
        </w:rPr>
        <w:t>type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attendance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recorded</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HEIMS</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Open</w:t>
      </w:r>
      <w:r w:rsidR="007548C7">
        <w:rPr>
          <w:rFonts w:eastAsia="Times New Roman" w:cs="Times New Roman"/>
          <w:szCs w:val="20"/>
          <w:lang w:val="en-AU"/>
        </w:rPr>
        <w:t xml:space="preserve"> </w:t>
      </w:r>
      <w:r w:rsidRPr="008B4EEB">
        <w:rPr>
          <w:rFonts w:eastAsia="Times New Roman" w:cs="Times New Roman"/>
          <w:szCs w:val="20"/>
          <w:lang w:val="en-AU"/>
        </w:rPr>
        <w:t>Universities</w:t>
      </w:r>
      <w:r w:rsidR="007548C7">
        <w:rPr>
          <w:rFonts w:eastAsia="Times New Roman" w:cs="Times New Roman"/>
          <w:szCs w:val="20"/>
          <w:lang w:val="en-AU"/>
        </w:rPr>
        <w:t xml:space="preserve"> </w:t>
      </w:r>
      <w:r w:rsidRPr="008B4EEB">
        <w:rPr>
          <w:rFonts w:eastAsia="Times New Roman" w:cs="Times New Roman"/>
          <w:szCs w:val="20"/>
          <w:lang w:val="en-AU"/>
        </w:rPr>
        <w:t>(</w:t>
      </w:r>
      <m:oMath>
        <m:r>
          <w:rPr>
            <w:rFonts w:ascii="Cambria Math" w:eastAsia="Times New Roman" w:hAnsi="Cambria Math" w:cs="Times New Roman"/>
            <w:szCs w:val="20"/>
            <w:lang w:val="en-AU"/>
          </w:rPr>
          <m:t>N</m:t>
        </m:r>
      </m:oMath>
      <w:r w:rsidR="007548C7">
        <w:rPr>
          <w:rFonts w:eastAsia="Times New Roman" w:cs="Times New Roman"/>
          <w:szCs w:val="20"/>
          <w:lang w:val="en-AU"/>
        </w:rPr>
        <w:t xml:space="preserve"> </w:t>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5).</w:t>
      </w:r>
      <w:r w:rsidRPr="008B4EEB">
        <w:rPr>
          <w:vertAlign w:val="superscript"/>
          <w:lang w:val="en-AU"/>
        </w:rPr>
        <w:footnoteReference w:id="7"/>
      </w:r>
      <w:r w:rsidR="007548C7">
        <w:rPr>
          <w:rFonts w:eastAsia="Times New Roman" w:cs="Times New Roman"/>
          <w:szCs w:val="20"/>
          <w:lang w:val="en-AU"/>
        </w:rPr>
        <w:t xml:space="preserve"> </w:t>
      </w:r>
      <w:r w:rsidRPr="008B4EEB">
        <w:rPr>
          <w:rFonts w:eastAsia="Times New Roman" w:cs="Times New Roman"/>
          <w:szCs w:val="20"/>
          <w:lang w:val="en-AU"/>
        </w:rPr>
        <w:t>Type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attendance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it</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associated</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outcomes.</w:t>
      </w:r>
    </w:p>
    <w:p w14:paraId="3F9A50CE" w14:textId="02D730F9"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Type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graduate</w:t>
      </w:r>
      <w:r w:rsidR="007548C7">
        <w:rPr>
          <w:rFonts w:eastAsia="Times New Roman" w:cs="Times New Roman"/>
          <w:szCs w:val="20"/>
          <w:lang w:val="en-AU"/>
        </w:rPr>
        <w:t xml:space="preserve"> </w:t>
      </w:r>
      <w:r w:rsidRPr="008B4EEB">
        <w:rPr>
          <w:rFonts w:eastAsia="Times New Roman" w:cs="Times New Roman"/>
          <w:szCs w:val="20"/>
          <w:lang w:val="en-AU"/>
        </w:rPr>
        <w:t>entry</w:t>
      </w:r>
      <w:r w:rsidR="007548C7">
        <w:rPr>
          <w:rFonts w:eastAsia="Times New Roman" w:cs="Times New Roman"/>
          <w:szCs w:val="20"/>
          <w:lang w:val="en-AU"/>
        </w:rPr>
        <w:t xml:space="preserve"> </w:t>
      </w:r>
      <w:r w:rsidRPr="008B4EEB">
        <w:rPr>
          <w:rFonts w:eastAsia="Times New Roman" w:cs="Times New Roman"/>
          <w:szCs w:val="20"/>
          <w:lang w:val="en-AU"/>
        </w:rPr>
        <w:t>bachelor’s</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honours</w:t>
      </w:r>
      <w:r w:rsidR="007548C7">
        <w:rPr>
          <w:rFonts w:eastAsia="Times New Roman" w:cs="Times New Roman"/>
          <w:szCs w:val="20"/>
          <w:lang w:val="en-AU"/>
        </w:rPr>
        <w:t xml:space="preserve"> </w:t>
      </w:r>
      <w:r w:rsidRPr="008B4EEB">
        <w:rPr>
          <w:rFonts w:eastAsia="Times New Roman" w:cs="Times New Roman"/>
          <w:szCs w:val="20"/>
          <w:lang w:val="en-AU"/>
        </w:rPr>
        <w:t>bachelor’s</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pass</w:t>
      </w:r>
      <w:r w:rsidR="007548C7">
        <w:rPr>
          <w:rFonts w:eastAsia="Times New Roman" w:cs="Times New Roman"/>
          <w:szCs w:val="20"/>
          <w:lang w:val="en-AU"/>
        </w:rPr>
        <w:t xml:space="preserve"> </w:t>
      </w:r>
      <w:r w:rsidRPr="008B4EEB">
        <w:rPr>
          <w:rFonts w:eastAsia="Times New Roman" w:cs="Times New Roman"/>
          <w:szCs w:val="20"/>
          <w:lang w:val="en-AU"/>
        </w:rPr>
        <w:t>bachelor’s</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associate</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advanced</w:t>
      </w:r>
      <w:r w:rsidR="007548C7">
        <w:rPr>
          <w:rFonts w:eastAsia="Times New Roman" w:cs="Times New Roman"/>
          <w:szCs w:val="20"/>
          <w:lang w:val="en-AU"/>
        </w:rPr>
        <w:t xml:space="preserve"> </w:t>
      </w:r>
      <w:r w:rsidRPr="008B4EEB">
        <w:rPr>
          <w:rFonts w:eastAsia="Times New Roman" w:cs="Times New Roman"/>
          <w:szCs w:val="20"/>
          <w:lang w:val="en-AU"/>
        </w:rPr>
        <w:t>diploma,</w:t>
      </w:r>
      <w:r w:rsidR="007548C7">
        <w:rPr>
          <w:rFonts w:eastAsia="Times New Roman" w:cs="Times New Roman"/>
          <w:szCs w:val="20"/>
          <w:lang w:val="en-AU"/>
        </w:rPr>
        <w:t xml:space="preserve"> </w:t>
      </w:r>
      <w:r w:rsidRPr="008B4EEB">
        <w:rPr>
          <w:rFonts w:eastAsia="Times New Roman" w:cs="Times New Roman"/>
          <w:szCs w:val="20"/>
          <w:lang w:val="en-AU"/>
        </w:rPr>
        <w:t>diploma</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undergraduate</w:t>
      </w:r>
      <w:r w:rsidR="007548C7">
        <w:rPr>
          <w:rFonts w:eastAsia="Times New Roman" w:cs="Times New Roman"/>
          <w:szCs w:val="20"/>
          <w:lang w:val="en-AU"/>
        </w:rPr>
        <w:t xml:space="preserve"> </w:t>
      </w:r>
      <w:r w:rsidRPr="008B4EEB">
        <w:rPr>
          <w:rFonts w:eastAsia="Times New Roman" w:cs="Times New Roman"/>
          <w:szCs w:val="20"/>
          <w:lang w:val="en-AU"/>
        </w:rPr>
        <w:t>award</w:t>
      </w:r>
      <w:r w:rsidR="007548C7">
        <w:rPr>
          <w:rFonts w:eastAsia="Times New Roman" w:cs="Times New Roman"/>
          <w:szCs w:val="20"/>
          <w:lang w:val="en-AU"/>
        </w:rPr>
        <w:t xml:space="preserve"> </w:t>
      </w:r>
      <w:r w:rsidRPr="008B4EEB">
        <w:rPr>
          <w:rFonts w:eastAsia="Times New Roman" w:cs="Times New Roman"/>
          <w:szCs w:val="20"/>
          <w:lang w:val="en-AU"/>
        </w:rPr>
        <w:t>course,</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graduate</w:t>
      </w:r>
      <w:r w:rsidR="007548C7">
        <w:rPr>
          <w:rFonts w:eastAsia="Times New Roman" w:cs="Times New Roman"/>
          <w:szCs w:val="20"/>
          <w:lang w:val="en-AU"/>
        </w:rPr>
        <w:t xml:space="preserve"> </w:t>
      </w:r>
      <w:r w:rsidRPr="008B4EEB">
        <w:rPr>
          <w:rFonts w:eastAsia="Times New Roman" w:cs="Times New Roman"/>
          <w:szCs w:val="20"/>
          <w:lang w:val="en-AU"/>
        </w:rPr>
        <w:t>entry</w:t>
      </w:r>
      <w:r w:rsidR="007548C7">
        <w:rPr>
          <w:rFonts w:eastAsia="Times New Roman" w:cs="Times New Roman"/>
          <w:szCs w:val="20"/>
          <w:lang w:val="en-AU"/>
        </w:rPr>
        <w:t xml:space="preserve"> </w:t>
      </w:r>
      <w:r w:rsidRPr="008B4EEB">
        <w:rPr>
          <w:rFonts w:eastAsia="Times New Roman" w:cs="Times New Roman"/>
          <w:szCs w:val="20"/>
          <w:lang w:val="en-AU"/>
        </w:rPr>
        <w:t>bachelor’s</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because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likely</w:t>
      </w:r>
      <w:r w:rsidR="007548C7">
        <w:rPr>
          <w:rFonts w:eastAsia="Times New Roman" w:cs="Times New Roman"/>
          <w:szCs w:val="20"/>
          <w:lang w:val="en-AU"/>
        </w:rPr>
        <w:t xml:space="preserve"> </w:t>
      </w:r>
      <w:r w:rsidRPr="008B4EEB">
        <w:rPr>
          <w:rFonts w:eastAsia="Times New Roman" w:cs="Times New Roman"/>
          <w:szCs w:val="20"/>
          <w:lang w:val="en-AU"/>
        </w:rPr>
        <w:t>impact</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outcomes</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salary.</w:t>
      </w:r>
    </w:p>
    <w:p w14:paraId="1E1AD56A" w14:textId="47AE068C"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State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which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institution</w:t>
      </w:r>
      <w:r w:rsidR="007548C7">
        <w:rPr>
          <w:rFonts w:eastAsia="Times New Roman" w:cs="Times New Roman"/>
          <w:szCs w:val="20"/>
          <w:lang w:val="en-AU"/>
        </w:rPr>
        <w:t xml:space="preserve"> </w:t>
      </w:r>
      <w:r w:rsidRPr="008B4EEB">
        <w:rPr>
          <w:rFonts w:eastAsia="Times New Roman" w:cs="Times New Roman"/>
          <w:szCs w:val="20"/>
          <w:lang w:val="en-AU"/>
        </w:rPr>
        <w:t>attended</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located,</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NSW</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addition</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Australia’s</w:t>
      </w:r>
      <w:r w:rsidR="007548C7">
        <w:rPr>
          <w:rFonts w:eastAsia="Times New Roman" w:cs="Times New Roman"/>
          <w:szCs w:val="20"/>
          <w:lang w:val="en-AU"/>
        </w:rPr>
        <w:t xml:space="preserve"> </w:t>
      </w:r>
      <w:r w:rsidRPr="008B4EEB">
        <w:rPr>
          <w:rFonts w:eastAsia="Times New Roman" w:cs="Times New Roman"/>
          <w:szCs w:val="20"/>
          <w:lang w:val="en-AU"/>
        </w:rPr>
        <w:t>states</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territories,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institutions</w:t>
      </w:r>
      <w:r w:rsidR="007548C7">
        <w:rPr>
          <w:rFonts w:eastAsia="Times New Roman" w:cs="Times New Roman"/>
          <w:szCs w:val="20"/>
          <w:lang w:val="en-AU"/>
        </w:rPr>
        <w:t xml:space="preserve"> </w:t>
      </w:r>
      <w:r w:rsidRPr="008B4EEB">
        <w:rPr>
          <w:rFonts w:eastAsia="Times New Roman" w:cs="Times New Roman"/>
          <w:szCs w:val="20"/>
          <w:lang w:val="en-AU"/>
        </w:rPr>
        <w:t>located</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multiple</w:t>
      </w:r>
      <w:r w:rsidR="007548C7">
        <w:rPr>
          <w:rFonts w:eastAsia="Times New Roman" w:cs="Times New Roman"/>
          <w:szCs w:val="20"/>
          <w:lang w:val="en-AU"/>
        </w:rPr>
        <w:t xml:space="preserve"> </w:t>
      </w:r>
      <w:r w:rsidRPr="008B4EEB">
        <w:rPr>
          <w:rFonts w:eastAsia="Times New Roman" w:cs="Times New Roman"/>
          <w:szCs w:val="20"/>
          <w:lang w:val="en-AU"/>
        </w:rPr>
        <w:t>jurisdictions</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p>
    <w:p w14:paraId="067A108A" w14:textId="567A73F3"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Higher</w:t>
      </w:r>
      <w:r w:rsidR="007548C7">
        <w:rPr>
          <w:rFonts w:eastAsia="Times New Roman" w:cs="Times New Roman"/>
          <w:szCs w:val="20"/>
          <w:lang w:val="en-AU"/>
        </w:rPr>
        <w:t xml:space="preserve"> </w:t>
      </w:r>
      <w:r w:rsidRPr="008B4EEB">
        <w:rPr>
          <w:rFonts w:eastAsia="Times New Roman" w:cs="Times New Roman"/>
          <w:szCs w:val="20"/>
          <w:lang w:val="en-AU"/>
        </w:rPr>
        <w:t>education</w:t>
      </w:r>
      <w:r w:rsidR="007548C7">
        <w:rPr>
          <w:rFonts w:eastAsia="Times New Roman" w:cs="Times New Roman"/>
          <w:szCs w:val="20"/>
          <w:lang w:val="en-AU"/>
        </w:rPr>
        <w:t xml:space="preserve"> </w:t>
      </w:r>
      <w:r w:rsidRPr="008B4EEB">
        <w:rPr>
          <w:rFonts w:eastAsia="Times New Roman" w:cs="Times New Roman"/>
          <w:szCs w:val="20"/>
          <w:lang w:val="en-AU"/>
        </w:rPr>
        <w:t>provider</w:t>
      </w:r>
      <w:r w:rsidR="007548C7">
        <w:rPr>
          <w:rFonts w:eastAsia="Times New Roman" w:cs="Times New Roman"/>
          <w:szCs w:val="20"/>
          <w:lang w:val="en-AU"/>
        </w:rPr>
        <w:t xml:space="preserve"> </w:t>
      </w:r>
      <w:r w:rsidRPr="008B4EEB">
        <w:rPr>
          <w:rFonts w:eastAsia="Times New Roman" w:cs="Times New Roman"/>
          <w:szCs w:val="20"/>
          <w:lang w:val="en-AU"/>
        </w:rPr>
        <w:t>type:</w:t>
      </w:r>
      <w:r w:rsidR="007548C7">
        <w:rPr>
          <w:rFonts w:eastAsia="Times New Roman" w:cs="Times New Roman"/>
          <w:szCs w:val="20"/>
          <w:lang w:val="en-AU"/>
        </w:rPr>
        <w:t xml:space="preserve"> </w:t>
      </w:r>
      <w:r w:rsidRPr="008B4EEB">
        <w:rPr>
          <w:rFonts w:eastAsia="Times New Roman" w:cs="Times New Roman"/>
          <w:szCs w:val="20"/>
          <w:lang w:val="en-AU"/>
        </w:rPr>
        <w:t>university</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non-university</w:t>
      </w:r>
      <w:r w:rsidR="007548C7">
        <w:rPr>
          <w:rFonts w:eastAsia="Times New Roman" w:cs="Times New Roman"/>
          <w:szCs w:val="20"/>
          <w:lang w:val="en-AU"/>
        </w:rPr>
        <w:t xml:space="preserve"> </w:t>
      </w:r>
      <w:r w:rsidRPr="008B4EEB">
        <w:rPr>
          <w:rFonts w:eastAsia="Times New Roman" w:cs="Times New Roman"/>
          <w:szCs w:val="20"/>
          <w:lang w:val="en-AU"/>
        </w:rPr>
        <w:t>higher</w:t>
      </w:r>
      <w:r w:rsidR="007548C7">
        <w:rPr>
          <w:rFonts w:eastAsia="Times New Roman" w:cs="Times New Roman"/>
          <w:szCs w:val="20"/>
          <w:lang w:val="en-AU"/>
        </w:rPr>
        <w:t xml:space="preserve"> </w:t>
      </w:r>
      <w:r w:rsidRPr="008B4EEB">
        <w:rPr>
          <w:rFonts w:eastAsia="Times New Roman" w:cs="Times New Roman"/>
          <w:szCs w:val="20"/>
          <w:lang w:val="en-AU"/>
        </w:rPr>
        <w:t>education</w:t>
      </w:r>
      <w:r w:rsidR="007548C7">
        <w:rPr>
          <w:rFonts w:eastAsia="Times New Roman" w:cs="Times New Roman"/>
          <w:szCs w:val="20"/>
          <w:lang w:val="en-AU"/>
        </w:rPr>
        <w:t xml:space="preserve"> </w:t>
      </w:r>
      <w:r w:rsidRPr="008B4EEB">
        <w:rPr>
          <w:rFonts w:eastAsia="Times New Roman" w:cs="Times New Roman"/>
          <w:szCs w:val="20"/>
          <w:lang w:val="en-AU"/>
        </w:rPr>
        <w:t>institution,</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university</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p>
    <w:p w14:paraId="13D9271F" w14:textId="48C3DC1D"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Higher</w:t>
      </w:r>
      <w:r w:rsidR="007548C7">
        <w:rPr>
          <w:rFonts w:eastAsia="Times New Roman" w:cs="Times New Roman"/>
          <w:szCs w:val="20"/>
          <w:lang w:val="en-AU"/>
        </w:rPr>
        <w:t xml:space="preserve"> </w:t>
      </w:r>
      <w:r w:rsidRPr="008B4EEB">
        <w:rPr>
          <w:rFonts w:eastAsia="Times New Roman" w:cs="Times New Roman"/>
          <w:szCs w:val="20"/>
          <w:lang w:val="en-AU"/>
        </w:rPr>
        <w:t>education</w:t>
      </w:r>
      <w:r w:rsidR="007548C7">
        <w:rPr>
          <w:rFonts w:eastAsia="Times New Roman" w:cs="Times New Roman"/>
          <w:szCs w:val="20"/>
          <w:lang w:val="en-AU"/>
        </w:rPr>
        <w:t xml:space="preserve"> </w:t>
      </w:r>
      <w:r w:rsidRPr="008B4EEB">
        <w:rPr>
          <w:rFonts w:eastAsia="Times New Roman" w:cs="Times New Roman"/>
          <w:szCs w:val="20"/>
          <w:lang w:val="en-AU"/>
        </w:rPr>
        <w:t>provider</w:t>
      </w:r>
      <w:r w:rsidR="007548C7">
        <w:rPr>
          <w:rFonts w:eastAsia="Times New Roman" w:cs="Times New Roman"/>
          <w:szCs w:val="20"/>
          <w:lang w:val="en-AU"/>
        </w:rPr>
        <w:t xml:space="preserve"> </w:t>
      </w:r>
      <w:r w:rsidRPr="008B4EEB">
        <w:rPr>
          <w:rFonts w:eastAsia="Times New Roman" w:cs="Times New Roman"/>
          <w:szCs w:val="20"/>
          <w:lang w:val="en-AU"/>
        </w:rPr>
        <w:t>group:</w:t>
      </w:r>
      <w:r w:rsidR="007548C7">
        <w:rPr>
          <w:rFonts w:eastAsia="Times New Roman" w:cs="Times New Roman"/>
          <w:szCs w:val="20"/>
          <w:lang w:val="en-AU"/>
        </w:rPr>
        <w:t xml:space="preserve"> </w:t>
      </w:r>
      <w:r w:rsidRPr="008B4EEB">
        <w:rPr>
          <w:rFonts w:eastAsia="Times New Roman" w:cs="Times New Roman"/>
          <w:szCs w:val="20"/>
          <w:lang w:val="en-AU"/>
        </w:rPr>
        <w:t>Group</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Eight,</w:t>
      </w:r>
      <w:r w:rsidR="007548C7">
        <w:rPr>
          <w:rFonts w:eastAsia="Times New Roman" w:cs="Times New Roman"/>
          <w:szCs w:val="20"/>
          <w:lang w:val="en-AU"/>
        </w:rPr>
        <w:t xml:space="preserve"> </w:t>
      </w:r>
      <w:r w:rsidRPr="008B4EEB">
        <w:rPr>
          <w:rFonts w:eastAsia="Times New Roman" w:cs="Times New Roman"/>
          <w:szCs w:val="20"/>
          <w:lang w:val="en-AU"/>
        </w:rPr>
        <w:t>Australian</w:t>
      </w:r>
      <w:r w:rsidR="007548C7">
        <w:rPr>
          <w:rFonts w:eastAsia="Times New Roman" w:cs="Times New Roman"/>
          <w:szCs w:val="20"/>
          <w:lang w:val="en-AU"/>
        </w:rPr>
        <w:t xml:space="preserve"> </w:t>
      </w:r>
      <w:r w:rsidRPr="008B4EEB">
        <w:rPr>
          <w:rFonts w:eastAsia="Times New Roman" w:cs="Times New Roman"/>
          <w:szCs w:val="20"/>
          <w:lang w:val="en-AU"/>
        </w:rPr>
        <w:t>Technology</w:t>
      </w:r>
      <w:r w:rsidR="007548C7">
        <w:rPr>
          <w:rFonts w:eastAsia="Times New Roman" w:cs="Times New Roman"/>
          <w:szCs w:val="20"/>
          <w:lang w:val="en-AU"/>
        </w:rPr>
        <w:t xml:space="preserve"> </w:t>
      </w:r>
      <w:r w:rsidRPr="008B4EEB">
        <w:rPr>
          <w:rFonts w:eastAsia="Times New Roman" w:cs="Times New Roman"/>
          <w:szCs w:val="20"/>
          <w:lang w:val="en-AU"/>
        </w:rPr>
        <w:t>Network,</w:t>
      </w:r>
      <w:r w:rsidR="007548C7">
        <w:rPr>
          <w:rFonts w:eastAsia="Times New Roman" w:cs="Times New Roman"/>
          <w:szCs w:val="20"/>
          <w:lang w:val="en-AU"/>
        </w:rPr>
        <w:t xml:space="preserve"> </w:t>
      </w:r>
      <w:r w:rsidRPr="008B4EEB">
        <w:rPr>
          <w:rFonts w:eastAsia="Times New Roman" w:cs="Times New Roman"/>
          <w:szCs w:val="20"/>
          <w:lang w:val="en-AU"/>
        </w:rPr>
        <w:t>Innovative</w:t>
      </w:r>
      <w:r w:rsidR="007548C7">
        <w:rPr>
          <w:rFonts w:eastAsia="Times New Roman" w:cs="Times New Roman"/>
          <w:szCs w:val="20"/>
          <w:lang w:val="en-AU"/>
        </w:rPr>
        <w:t xml:space="preserve"> </w:t>
      </w:r>
      <w:r w:rsidRPr="008B4EEB">
        <w:rPr>
          <w:rFonts w:eastAsia="Times New Roman" w:cs="Times New Roman"/>
          <w:szCs w:val="20"/>
          <w:lang w:val="en-AU"/>
        </w:rPr>
        <w:t>Research</w:t>
      </w:r>
      <w:r w:rsidR="007548C7">
        <w:rPr>
          <w:rFonts w:eastAsia="Times New Roman" w:cs="Times New Roman"/>
          <w:szCs w:val="20"/>
          <w:lang w:val="en-AU"/>
        </w:rPr>
        <w:t xml:space="preserve"> </w:t>
      </w:r>
      <w:r w:rsidRPr="008B4EEB">
        <w:rPr>
          <w:rFonts w:eastAsia="Times New Roman" w:cs="Times New Roman"/>
          <w:szCs w:val="20"/>
          <w:lang w:val="en-AU"/>
        </w:rPr>
        <w:t>Universities,</w:t>
      </w:r>
      <w:r w:rsidR="007548C7">
        <w:rPr>
          <w:rFonts w:eastAsia="Times New Roman" w:cs="Times New Roman"/>
          <w:szCs w:val="20"/>
          <w:lang w:val="en-AU"/>
        </w:rPr>
        <w:t xml:space="preserve"> </w:t>
      </w:r>
      <w:r w:rsidRPr="008B4EEB">
        <w:rPr>
          <w:rFonts w:eastAsia="Times New Roman" w:cs="Times New Roman"/>
          <w:szCs w:val="20"/>
          <w:lang w:val="en-AU"/>
        </w:rPr>
        <w:t>Regional</w:t>
      </w:r>
      <w:r w:rsidR="007548C7">
        <w:rPr>
          <w:rFonts w:eastAsia="Times New Roman" w:cs="Times New Roman"/>
          <w:szCs w:val="20"/>
          <w:lang w:val="en-AU"/>
        </w:rPr>
        <w:t xml:space="preserve"> </w:t>
      </w:r>
      <w:r w:rsidRPr="008B4EEB">
        <w:rPr>
          <w:rFonts w:eastAsia="Times New Roman" w:cs="Times New Roman"/>
          <w:szCs w:val="20"/>
          <w:lang w:val="en-AU"/>
        </w:rPr>
        <w:t>Universities</w:t>
      </w:r>
      <w:r w:rsidR="007548C7">
        <w:rPr>
          <w:rFonts w:eastAsia="Times New Roman" w:cs="Times New Roman"/>
          <w:szCs w:val="20"/>
          <w:lang w:val="en-AU"/>
        </w:rPr>
        <w:t xml:space="preserve"> </w:t>
      </w:r>
      <w:r w:rsidRPr="008B4EEB">
        <w:rPr>
          <w:rFonts w:eastAsia="Times New Roman" w:cs="Times New Roman"/>
          <w:szCs w:val="20"/>
          <w:lang w:val="en-AU"/>
        </w:rPr>
        <w:t>Network</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ungrouped,</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Group</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Eight</w:t>
      </w:r>
      <w:r w:rsidR="007548C7">
        <w:rPr>
          <w:rFonts w:eastAsia="Times New Roman" w:cs="Times New Roman"/>
          <w:szCs w:val="20"/>
          <w:lang w:val="en-AU"/>
        </w:rPr>
        <w:t xml:space="preserve"> </w:t>
      </w:r>
      <w:r w:rsidRPr="008B4EEB">
        <w:rPr>
          <w:rFonts w:eastAsia="Times New Roman" w:cs="Times New Roman"/>
          <w:szCs w:val="20"/>
          <w:lang w:val="en-AU"/>
        </w:rPr>
        <w:t>are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p>
    <w:p w14:paraId="0CBE9174" w14:textId="6DA7B76D"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State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residence</w:t>
      </w:r>
      <w:r w:rsidR="007548C7">
        <w:rPr>
          <w:rFonts w:eastAsia="Times New Roman" w:cs="Times New Roman"/>
          <w:szCs w:val="20"/>
          <w:lang w:val="en-AU"/>
        </w:rPr>
        <w:t xml:space="preserve"> </w:t>
      </w:r>
      <w:r w:rsidRPr="008B4EEB">
        <w:rPr>
          <w:rFonts w:eastAsia="Times New Roman" w:cs="Times New Roman"/>
          <w:szCs w:val="20"/>
          <w:lang w:val="en-AU"/>
        </w:rPr>
        <w:t>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time</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completed,</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New</w:t>
      </w:r>
      <w:r w:rsidR="007548C7">
        <w:rPr>
          <w:rFonts w:eastAsia="Times New Roman" w:cs="Times New Roman"/>
          <w:szCs w:val="20"/>
          <w:lang w:val="en-AU"/>
        </w:rPr>
        <w:t xml:space="preserve"> </w:t>
      </w:r>
      <w:r w:rsidRPr="008B4EEB">
        <w:rPr>
          <w:rFonts w:eastAsia="Times New Roman" w:cs="Times New Roman"/>
          <w:szCs w:val="20"/>
          <w:lang w:val="en-AU"/>
        </w:rPr>
        <w:t>South</w:t>
      </w:r>
      <w:r w:rsidR="007548C7">
        <w:rPr>
          <w:rFonts w:eastAsia="Times New Roman" w:cs="Times New Roman"/>
          <w:szCs w:val="20"/>
          <w:lang w:val="en-AU"/>
        </w:rPr>
        <w:t xml:space="preserve"> </w:t>
      </w:r>
      <w:r w:rsidRPr="008B4EEB">
        <w:rPr>
          <w:rFonts w:eastAsia="Times New Roman" w:cs="Times New Roman"/>
          <w:szCs w:val="20"/>
          <w:lang w:val="en-AU"/>
        </w:rPr>
        <w:t>Wales</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addition</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Australia’s</w:t>
      </w:r>
      <w:r w:rsidR="007548C7">
        <w:rPr>
          <w:rFonts w:eastAsia="Times New Roman" w:cs="Times New Roman"/>
          <w:szCs w:val="20"/>
          <w:lang w:val="en-AU"/>
        </w:rPr>
        <w:t xml:space="preserve"> </w:t>
      </w:r>
      <w:r w:rsidRPr="008B4EEB">
        <w:rPr>
          <w:rFonts w:eastAsia="Times New Roman" w:cs="Times New Roman"/>
          <w:szCs w:val="20"/>
          <w:lang w:val="en-AU"/>
        </w:rPr>
        <w:t>states</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territories,</w:t>
      </w:r>
      <w:r w:rsidR="007548C7">
        <w:rPr>
          <w:rFonts w:eastAsia="Times New Roman" w:cs="Times New Roman"/>
          <w:szCs w:val="20"/>
          <w:lang w:val="en-AU"/>
        </w:rPr>
        <w:t xml:space="preserve"> </w:t>
      </w:r>
      <w:r w:rsidRPr="008B4EEB">
        <w:rPr>
          <w:rFonts w:eastAsia="Times New Roman" w:cs="Times New Roman"/>
          <w:szCs w:val="20"/>
          <w:lang w:val="en-AU"/>
        </w:rPr>
        <w:t>categories</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resident</w:t>
      </w:r>
      <w:r w:rsidR="007548C7">
        <w:rPr>
          <w:rFonts w:eastAsia="Times New Roman" w:cs="Times New Roman"/>
          <w:szCs w:val="20"/>
          <w:lang w:val="en-AU"/>
        </w:rPr>
        <w:t xml:space="preserve"> </w:t>
      </w:r>
      <w:r w:rsidRPr="008B4EEB">
        <w:rPr>
          <w:rFonts w:eastAsia="Times New Roman" w:cs="Times New Roman"/>
          <w:szCs w:val="20"/>
          <w:lang w:val="en-AU"/>
        </w:rPr>
        <w:t>overseas,</w:t>
      </w:r>
      <w:r w:rsidR="007548C7">
        <w:rPr>
          <w:rFonts w:eastAsia="Times New Roman" w:cs="Times New Roman"/>
          <w:szCs w:val="20"/>
          <w:lang w:val="en-AU"/>
        </w:rPr>
        <w:t xml:space="preserve"> </w:t>
      </w:r>
      <w:r w:rsidRPr="008B4EEB">
        <w:rPr>
          <w:rFonts w:eastAsia="Times New Roman" w:cs="Times New Roman"/>
          <w:szCs w:val="20"/>
          <w:lang w:val="en-AU"/>
        </w:rPr>
        <w:t>don’t</w:t>
      </w:r>
      <w:r w:rsidR="007548C7">
        <w:rPr>
          <w:rFonts w:eastAsia="Times New Roman" w:cs="Times New Roman"/>
          <w:szCs w:val="20"/>
          <w:lang w:val="en-AU"/>
        </w:rPr>
        <w:t xml:space="preserve"> </w:t>
      </w:r>
      <w:r w:rsidRPr="008B4EEB">
        <w:rPr>
          <w:rFonts w:eastAsia="Times New Roman" w:cs="Times New Roman"/>
          <w:szCs w:val="20"/>
          <w:lang w:val="en-AU"/>
        </w:rPr>
        <w:t>know</w:t>
      </w:r>
      <w:r w:rsidR="007548C7">
        <w:rPr>
          <w:rFonts w:eastAsia="Times New Roman" w:cs="Times New Roman"/>
          <w:szCs w:val="20"/>
          <w:lang w:val="en-AU"/>
        </w:rPr>
        <w:t xml:space="preserve"> </w:t>
      </w:r>
      <w:r w:rsidRPr="008B4EEB">
        <w:rPr>
          <w:rFonts w:eastAsia="Times New Roman" w:cs="Times New Roman"/>
          <w:szCs w:val="20"/>
          <w:lang w:val="en-AU"/>
        </w:rPr>
        <w:t>responses</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those</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skipped</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item</w:t>
      </w:r>
      <w:r w:rsidR="007548C7">
        <w:rPr>
          <w:rFonts w:eastAsia="Times New Roman" w:cs="Times New Roman"/>
          <w:szCs w:val="20"/>
          <w:lang w:val="en-AU"/>
        </w:rPr>
        <w:t xml:space="preserve"> </w:t>
      </w:r>
      <w:r w:rsidRPr="008B4EEB">
        <w:rPr>
          <w:rFonts w:eastAsia="Times New Roman" w:cs="Times New Roman"/>
          <w:szCs w:val="20"/>
          <w:lang w:val="en-AU"/>
        </w:rPr>
        <w:t>are</w:t>
      </w:r>
      <w:r w:rsidR="007548C7">
        <w:rPr>
          <w:rFonts w:eastAsia="Times New Roman" w:cs="Times New Roman"/>
          <w:szCs w:val="20"/>
          <w:lang w:val="en-AU"/>
        </w:rPr>
        <w:t xml:space="preserve"> </w:t>
      </w:r>
      <w:r w:rsidRPr="008B4EEB">
        <w:rPr>
          <w:rFonts w:eastAsia="Times New Roman" w:cs="Times New Roman"/>
          <w:szCs w:val="20"/>
          <w:lang w:val="en-AU"/>
        </w:rPr>
        <w:t>included.</w:t>
      </w:r>
    </w:p>
    <w:p w14:paraId="05DEC3AB" w14:textId="4A2DF4BE" w:rsidR="008B4EEB" w:rsidRPr="008B4EEB" w:rsidRDefault="00D1177D" w:rsidP="008B4EEB">
      <w:pPr>
        <w:pStyle w:val="ListParagraph"/>
        <w:numPr>
          <w:ilvl w:val="0"/>
          <w:numId w:val="6"/>
        </w:numPr>
        <w:tabs>
          <w:tab w:val="num" w:pos="425"/>
        </w:tabs>
        <w:spacing w:before="120" w:after="120" w:line="300" w:lineRule="auto"/>
        <w:rPr>
          <w:rFonts w:eastAsia="Times New Roman" w:cs="Times New Roman"/>
          <w:szCs w:val="20"/>
          <w:lang w:val="en-AU"/>
        </w:rPr>
      </w:pPr>
      <w:r>
        <w:rPr>
          <w:rFonts w:eastAsia="Times New Roman" w:cs="Times New Roman"/>
          <w:szCs w:val="20"/>
          <w:lang w:val="en-AU"/>
        </w:rPr>
        <w:t xml:space="preserve">Overall </w:t>
      </w:r>
      <w:r w:rsidR="008B4EEB" w:rsidRPr="008B4EEB">
        <w:rPr>
          <w:rFonts w:eastAsia="Times New Roman" w:cs="Times New Roman"/>
          <w:szCs w:val="20"/>
          <w:lang w:val="en-AU"/>
        </w:rPr>
        <w:t>employment</w:t>
      </w:r>
      <w:r w:rsidR="007548C7">
        <w:rPr>
          <w:rFonts w:eastAsia="Times New Roman" w:cs="Times New Roman"/>
          <w:szCs w:val="20"/>
          <w:lang w:val="en-AU"/>
        </w:rPr>
        <w:t xml:space="preserve"> </w:t>
      </w:r>
      <w:r w:rsidR="008B4EEB" w:rsidRPr="008B4EEB">
        <w:rPr>
          <w:rFonts w:eastAsia="Times New Roman" w:cs="Times New Roman"/>
          <w:szCs w:val="20"/>
          <w:lang w:val="en-AU"/>
        </w:rPr>
        <w:t>at</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time</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GOS,</w:t>
      </w:r>
      <w:r w:rsidR="007548C7">
        <w:rPr>
          <w:rFonts w:eastAsia="Times New Roman" w:cs="Times New Roman"/>
          <w:szCs w:val="20"/>
          <w:lang w:val="en-AU"/>
        </w:rPr>
        <w:t xml:space="preserve"> </w:t>
      </w:r>
      <w:r w:rsidR="008B4EEB" w:rsidRPr="008B4EEB">
        <w:rPr>
          <w:rFonts w:eastAsia="Times New Roman" w:cs="Times New Roman"/>
          <w:szCs w:val="20"/>
          <w:lang w:val="en-AU"/>
        </w:rPr>
        <w:t>where</w:t>
      </w:r>
      <w:r w:rsidR="007548C7">
        <w:rPr>
          <w:rFonts w:eastAsia="Times New Roman" w:cs="Times New Roman"/>
          <w:szCs w:val="20"/>
          <w:lang w:val="en-AU"/>
        </w:rPr>
        <w:t xml:space="preserve"> </w:t>
      </w:r>
      <w:r w:rsidR="008B4EEB" w:rsidRPr="008B4EEB">
        <w:rPr>
          <w:rFonts w:eastAsia="Times New Roman" w:cs="Times New Roman"/>
          <w:szCs w:val="20"/>
          <w:lang w:val="en-AU"/>
        </w:rPr>
        <w:t>not</w:t>
      </w:r>
      <w:r w:rsidR="007548C7">
        <w:rPr>
          <w:rFonts w:eastAsia="Times New Roman" w:cs="Times New Roman"/>
          <w:szCs w:val="20"/>
          <w:lang w:val="en-AU"/>
        </w:rPr>
        <w:t xml:space="preserve"> </w:t>
      </w:r>
      <w:r w:rsidR="008B4EEB" w:rsidRPr="008B4EEB">
        <w:rPr>
          <w:rFonts w:eastAsia="Times New Roman" w:cs="Times New Roman"/>
          <w:szCs w:val="20"/>
          <w:lang w:val="en-AU"/>
        </w:rPr>
        <w:t>employed</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reference</w:t>
      </w:r>
      <w:r w:rsidR="007548C7">
        <w:rPr>
          <w:rFonts w:eastAsia="Times New Roman" w:cs="Times New Roman"/>
          <w:szCs w:val="20"/>
          <w:lang w:val="en-AU"/>
        </w:rPr>
        <w:t xml:space="preserve"> </w:t>
      </w:r>
      <w:r w:rsidR="008B4EEB" w:rsidRPr="008B4EEB">
        <w:rPr>
          <w:rFonts w:eastAsia="Times New Roman" w:cs="Times New Roman"/>
          <w:szCs w:val="20"/>
          <w:lang w:val="en-AU"/>
        </w:rPr>
        <w:t>category.</w:t>
      </w:r>
    </w:p>
    <w:p w14:paraId="4E053742" w14:textId="4DE4CC15"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time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GOS,</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employed</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p>
    <w:p w14:paraId="3925CB66" w14:textId="15E0E7B0" w:rsidR="008B4EEB" w:rsidRPr="008B4EEB" w:rsidRDefault="008B4EEB" w:rsidP="008B4EEB">
      <w:pPr>
        <w:pStyle w:val="ListParagraph"/>
        <w:numPr>
          <w:ilvl w:val="0"/>
          <w:numId w:val="6"/>
        </w:numPr>
        <w:tabs>
          <w:tab w:val="num" w:pos="425"/>
        </w:tabs>
        <w:spacing w:before="120" w:after="120" w:line="300" w:lineRule="auto"/>
        <w:rPr>
          <w:rFonts w:eastAsia="Times New Roman" w:cs="Times New Roman"/>
          <w:szCs w:val="20"/>
          <w:lang w:val="en-AU"/>
        </w:rPr>
      </w:pP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00D1177D">
        <w:rPr>
          <w:rFonts w:eastAsia="Times New Roman" w:cs="Times New Roman"/>
          <w:szCs w:val="20"/>
          <w:lang w:val="en-AU"/>
        </w:rPr>
        <w:t xml:space="preserve">participation </w:t>
      </w:r>
      <w:r w:rsidRPr="008B4EEB">
        <w:rPr>
          <w:rFonts w:eastAsia="Times New Roman" w:cs="Times New Roman"/>
          <w:szCs w:val="20"/>
          <w:lang w:val="en-AU"/>
        </w:rPr>
        <w:t>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time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GOS,</w:t>
      </w:r>
      <w:r w:rsidR="007548C7">
        <w:rPr>
          <w:rFonts w:eastAsia="Times New Roman" w:cs="Times New Roman"/>
          <w:szCs w:val="20"/>
          <w:lang w:val="en-AU"/>
        </w:rPr>
        <w:t xml:space="preserve"> </w:t>
      </w:r>
      <w:r w:rsidRPr="008B4EEB">
        <w:rPr>
          <w:rFonts w:eastAsia="Times New Roman" w:cs="Times New Roman"/>
          <w:szCs w:val="20"/>
          <w:lang w:val="en-AU"/>
        </w:rPr>
        <w:t>where</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category,</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included</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possible</w:t>
      </w:r>
      <w:r w:rsidR="007548C7">
        <w:rPr>
          <w:rFonts w:eastAsia="Times New Roman" w:cs="Times New Roman"/>
          <w:szCs w:val="20"/>
          <w:lang w:val="en-AU"/>
        </w:rPr>
        <w:t xml:space="preserve"> </w:t>
      </w:r>
      <w:r w:rsidRPr="008B4EEB">
        <w:rPr>
          <w:rFonts w:eastAsia="Times New Roman" w:cs="Times New Roman"/>
          <w:szCs w:val="20"/>
          <w:lang w:val="en-AU"/>
        </w:rPr>
        <w:t>control</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00D1177D">
        <w:rPr>
          <w:rFonts w:eastAsia="Times New Roman" w:cs="Times New Roman"/>
          <w:szCs w:val="20"/>
          <w:lang w:val="en-AU"/>
        </w:rPr>
        <w:t>participation</w:t>
      </w:r>
      <w:r w:rsidRPr="008B4EEB">
        <w:rPr>
          <w:rFonts w:eastAsia="Times New Roman" w:cs="Times New Roman"/>
          <w:szCs w:val="20"/>
          <w:lang w:val="en-AU"/>
        </w:rPr>
        <w:t>.</w:t>
      </w:r>
    </w:p>
    <w:p w14:paraId="5B0A8ADB" w14:textId="6235C685" w:rsidR="008B4EEB" w:rsidRPr="008B4EEB" w:rsidRDefault="008B4EEB" w:rsidP="008B4EEB">
      <w:pPr>
        <w:pStyle w:val="Heading1"/>
        <w:rPr>
          <w:lang w:val="en-AU"/>
        </w:rPr>
      </w:pPr>
      <w:bookmarkStart w:id="23" w:name="_Toc40888944"/>
      <w:r w:rsidRPr="008B4EEB">
        <w:rPr>
          <w:lang w:val="en-AU"/>
        </w:rPr>
        <w:t>Full-time</w:t>
      </w:r>
      <w:r w:rsidR="007548C7">
        <w:rPr>
          <w:lang w:val="en-AU"/>
        </w:rPr>
        <w:t xml:space="preserve"> </w:t>
      </w:r>
      <w:r w:rsidRPr="008B4EEB">
        <w:rPr>
          <w:lang w:val="en-AU"/>
        </w:rPr>
        <w:t>employment</w:t>
      </w:r>
      <w:bookmarkEnd w:id="23"/>
    </w:p>
    <w:p w14:paraId="3E7DD20B" w14:textId="071B5E26"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significantly</w:t>
      </w:r>
      <w:r w:rsidR="007548C7">
        <w:rPr>
          <w:rFonts w:eastAsia="Times New Roman" w:cs="Times New Roman"/>
          <w:szCs w:val="20"/>
          <w:lang w:val="en-AU"/>
        </w:rPr>
        <w:t xml:space="preserve"> </w:t>
      </w:r>
      <w:r w:rsidRPr="008B4EEB">
        <w:rPr>
          <w:rFonts w:eastAsia="Times New Roman" w:cs="Times New Roman"/>
          <w:szCs w:val="20"/>
          <w:lang w:val="en-AU"/>
        </w:rPr>
        <w:t>impacted</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COVID-19.</w:t>
      </w:r>
      <w:r w:rsidRPr="008B4EEB">
        <w:rPr>
          <w:rFonts w:eastAsia="Times New Roman" w:cs="Times New Roman"/>
          <w:szCs w:val="20"/>
          <w:vertAlign w:val="superscript"/>
          <w:lang w:val="en-AU"/>
        </w:rPr>
        <w:footnoteReference w:id="8"/>
      </w:r>
      <w:r w:rsidR="007548C7">
        <w:rPr>
          <w:rFonts w:eastAsia="Times New Roman" w:cs="Times New Roman"/>
          <w:szCs w:val="20"/>
          <w:lang w:val="en-AU"/>
        </w:rPr>
        <w:t xml:space="preserve"> </w:t>
      </w:r>
      <w:r w:rsidRPr="008B4EEB">
        <w:rPr>
          <w:rFonts w:eastAsia="Times New Roman" w:cs="Times New Roman"/>
          <w:szCs w:val="20"/>
          <w:lang w:val="en-AU"/>
        </w:rPr>
        <w:t>Although</w:t>
      </w:r>
      <w:r w:rsidR="007548C7">
        <w:rPr>
          <w:rFonts w:eastAsia="Times New Roman" w:cs="Times New Roman"/>
          <w:szCs w:val="20"/>
          <w:lang w:val="en-AU"/>
        </w:rPr>
        <w:t xml:space="preserve"> </w:t>
      </w:r>
      <w:r w:rsidRPr="008B4EEB">
        <w:rPr>
          <w:rFonts w:eastAsia="Times New Roman" w:cs="Times New Roman"/>
          <w:szCs w:val="20"/>
          <w:lang w:val="en-AU"/>
        </w:rPr>
        <w:t>there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slight</w:t>
      </w:r>
      <w:r w:rsidR="007548C7">
        <w:rPr>
          <w:rFonts w:eastAsia="Times New Roman" w:cs="Times New Roman"/>
          <w:szCs w:val="20"/>
          <w:lang w:val="en-AU"/>
        </w:rPr>
        <w:t xml:space="preserve"> </w:t>
      </w:r>
      <w:r w:rsidRPr="008B4EEB">
        <w:rPr>
          <w:rFonts w:eastAsia="Times New Roman" w:cs="Times New Roman"/>
          <w:szCs w:val="20"/>
          <w:lang w:val="en-AU"/>
        </w:rPr>
        <w:t>decline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nominal</w:t>
      </w:r>
      <w:r w:rsidR="007548C7">
        <w:rPr>
          <w:rFonts w:eastAsia="Times New Roman" w:cs="Times New Roman"/>
          <w:szCs w:val="20"/>
          <w:lang w:val="en-AU"/>
        </w:rPr>
        <w:t xml:space="preserve"> </w:t>
      </w:r>
      <w:r w:rsidRPr="008B4EEB">
        <w:rPr>
          <w:rFonts w:eastAsia="Times New Roman" w:cs="Times New Roman"/>
          <w:szCs w:val="20"/>
          <w:lang w:val="en-AU"/>
        </w:rPr>
        <w:t>terms</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individuals</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responded</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w:t>
      </w:r>
      <w:r w:rsidRPr="008B4EEB">
        <w:rPr>
          <w:rFonts w:eastAsia="Times New Roman" w:cs="Times New Roman"/>
          <w:szCs w:val="20"/>
          <w:lang w:val="en-AU"/>
        </w:rPr>
        <w:fldChar w:fldCharType="begin"/>
      </w:r>
      <w:r w:rsidRPr="008B4EEB">
        <w:rPr>
          <w:rFonts w:eastAsia="Times New Roman" w:cs="Times New Roman"/>
          <w:szCs w:val="20"/>
          <w:lang w:val="en-AU"/>
        </w:rPr>
        <w:instrText xml:space="preserve"> REF _Ref40354613 \h </w:instrText>
      </w:r>
      <w:r w:rsidRPr="008B4EEB">
        <w:rPr>
          <w:rFonts w:eastAsia="Times New Roman" w:cs="Times New Roman"/>
          <w:szCs w:val="20"/>
          <w:lang w:val="en-AU"/>
        </w:rPr>
      </w:r>
      <w:r w:rsidRPr="008B4EEB">
        <w:rPr>
          <w:rFonts w:eastAsia="Times New Roman" w:cs="Times New Roman"/>
          <w:szCs w:val="20"/>
          <w:lang w:val="en-AU"/>
        </w:rPr>
        <w:fldChar w:fldCharType="separate"/>
      </w:r>
      <w:r w:rsidR="00807D12">
        <w:rPr>
          <w:rFonts w:eastAsia="Times New Roman" w:cs="Times New Roman"/>
          <w:szCs w:val="20"/>
          <w:lang w:val="en-AU"/>
        </w:rPr>
        <w:t>Table</w:t>
      </w:r>
      <w:r w:rsidRPr="008B4EEB">
        <w:rPr>
          <w:rFonts w:eastAsia="Times New Roman" w:cs="Times New Roman"/>
          <w:szCs w:val="20"/>
          <w:lang w:val="en-AU"/>
        </w:rPr>
        <w:fldChar w:fldCharType="end"/>
      </w:r>
      <w:r w:rsidR="00807D12">
        <w:rPr>
          <w:rFonts w:eastAsia="Times New Roman" w:cs="Times New Roman"/>
          <w:szCs w:val="20"/>
          <w:lang w:val="en-AU"/>
        </w:rPr>
        <w:t xml:space="preserve"> 6.2</w:t>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these</w:t>
      </w:r>
      <w:r w:rsidR="007548C7">
        <w:rPr>
          <w:rFonts w:eastAsia="Times New Roman" w:cs="Times New Roman"/>
          <w:szCs w:val="20"/>
          <w:lang w:val="en-AU"/>
        </w:rPr>
        <w:t xml:space="preserve"> </w:t>
      </w:r>
      <w:r w:rsidRPr="008B4EEB">
        <w:rPr>
          <w:rFonts w:eastAsia="Times New Roman" w:cs="Times New Roman"/>
          <w:szCs w:val="20"/>
          <w:lang w:val="en-AU"/>
        </w:rPr>
        <w:t>differences</w:t>
      </w:r>
      <w:r w:rsidR="007548C7">
        <w:rPr>
          <w:rFonts w:eastAsia="Times New Roman" w:cs="Times New Roman"/>
          <w:szCs w:val="20"/>
          <w:lang w:val="en-AU"/>
        </w:rPr>
        <w:t xml:space="preserve"> </w:t>
      </w:r>
      <w:r w:rsidRPr="008B4EEB">
        <w:rPr>
          <w:rFonts w:eastAsia="Times New Roman" w:cs="Times New Roman"/>
          <w:szCs w:val="20"/>
          <w:lang w:val="en-AU"/>
        </w:rPr>
        <w:t>do</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approach</w:t>
      </w:r>
      <w:r w:rsidR="007548C7">
        <w:rPr>
          <w:rFonts w:eastAsia="Times New Roman" w:cs="Times New Roman"/>
          <w:szCs w:val="20"/>
          <w:lang w:val="en-AU"/>
        </w:rPr>
        <w:t xml:space="preserve"> </w:t>
      </w:r>
      <w:r w:rsidRPr="008B4EEB">
        <w:rPr>
          <w:rFonts w:eastAsia="Times New Roman" w:cs="Times New Roman"/>
          <w:szCs w:val="20"/>
          <w:lang w:val="en-AU"/>
        </w:rPr>
        <w:t>statistical</w:t>
      </w:r>
      <w:r w:rsidR="007548C7">
        <w:rPr>
          <w:rFonts w:eastAsia="Times New Roman" w:cs="Times New Roman"/>
          <w:szCs w:val="20"/>
          <w:lang w:val="en-AU"/>
        </w:rPr>
        <w:t xml:space="preserve"> </w:t>
      </w:r>
      <w:r w:rsidRPr="008B4EEB">
        <w:rPr>
          <w:rFonts w:eastAsia="Times New Roman" w:cs="Times New Roman"/>
          <w:szCs w:val="20"/>
          <w:lang w:val="en-AU"/>
        </w:rPr>
        <w:t>significance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tabular</w:t>
      </w:r>
      <w:r w:rsidR="007548C7">
        <w:rPr>
          <w:rFonts w:eastAsia="Times New Roman" w:cs="Times New Roman"/>
          <w:szCs w:val="20"/>
          <w:lang w:val="en-AU"/>
        </w:rPr>
        <w:t xml:space="preserve"> </w:t>
      </w:r>
      <w:r w:rsidRPr="008B4EEB">
        <w:rPr>
          <w:rFonts w:eastAsia="Times New Roman" w:cs="Times New Roman"/>
          <w:szCs w:val="20"/>
          <w:lang w:val="en-AU"/>
        </w:rPr>
        <w:t>form</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either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w:t>
      </w:r>
      <w:r w:rsidR="00807D12">
        <w:rPr>
          <w:rFonts w:eastAsia="Times New Roman" w:cs="Times New Roman"/>
          <w:szCs w:val="20"/>
          <w:lang w:val="en-AU"/>
        </w:rPr>
        <w:t>Table 6.3</w:t>
      </w:r>
      <w:r w:rsidRPr="008B4EEB">
        <w:rPr>
          <w:rFonts w:eastAsia="Times New Roman" w:cs="Times New Roman"/>
          <w:szCs w:val="20"/>
          <w:lang w:val="en-AU"/>
        </w:rPr>
        <w:t>).</w:t>
      </w:r>
      <w:r w:rsidRPr="008B4EEB">
        <w:rPr>
          <w:rFonts w:eastAsia="Times New Roman" w:cs="Times New Roman"/>
          <w:szCs w:val="20"/>
          <w:vertAlign w:val="superscript"/>
          <w:lang w:val="en-AU"/>
        </w:rPr>
        <w:footnoteReference w:id="9"/>
      </w:r>
      <w:r w:rsidR="007548C7">
        <w:rPr>
          <w:rFonts w:eastAsia="Times New Roman" w:cs="Times New Roman"/>
          <w:szCs w:val="20"/>
          <w:lang w:val="en-AU"/>
        </w:rPr>
        <w:t xml:space="preserve"> </w:t>
      </w:r>
    </w:p>
    <w:p w14:paraId="7BEFCBB4" w14:textId="02FC5641"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lastRenderedPageBreak/>
        <w:t>With</w:t>
      </w:r>
      <w:r w:rsidR="007548C7">
        <w:rPr>
          <w:rFonts w:eastAsia="Times New Roman" w:cs="Times New Roman"/>
          <w:szCs w:val="20"/>
          <w:lang w:val="en-AU"/>
        </w:rPr>
        <w:t xml:space="preserve"> </w:t>
      </w:r>
      <w:r w:rsidRPr="008B4EEB">
        <w:rPr>
          <w:rFonts w:eastAsia="Times New Roman" w:cs="Times New Roman"/>
          <w:szCs w:val="20"/>
          <w:lang w:val="en-AU"/>
        </w:rPr>
        <w:t>respect</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regression</w:t>
      </w:r>
      <w:r w:rsidR="007548C7">
        <w:rPr>
          <w:rFonts w:eastAsia="Times New Roman" w:cs="Times New Roman"/>
          <w:szCs w:val="20"/>
          <w:lang w:val="en-AU"/>
        </w:rPr>
        <w:t xml:space="preserve"> </w:t>
      </w:r>
      <w:r w:rsidRPr="008B4EEB">
        <w:rPr>
          <w:rFonts w:eastAsia="Times New Roman" w:cs="Times New Roman"/>
          <w:szCs w:val="20"/>
          <w:lang w:val="en-AU"/>
        </w:rPr>
        <w:t>models,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greater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slight</w:t>
      </w:r>
      <w:r w:rsidR="007548C7">
        <w:rPr>
          <w:rFonts w:eastAsia="Times New Roman" w:cs="Times New Roman"/>
          <w:szCs w:val="20"/>
          <w:lang w:val="en-AU"/>
        </w:rPr>
        <w:t xml:space="preserve"> </w:t>
      </w:r>
      <w:r w:rsidRPr="008B4EEB">
        <w:rPr>
          <w:rFonts w:eastAsia="Times New Roman" w:cs="Times New Roman"/>
          <w:szCs w:val="20"/>
          <w:lang w:val="en-AU"/>
        </w:rPr>
        <w:t>increase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2019</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all</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greater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higher</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respondents</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all</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less</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as</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seen</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fldChar w:fldCharType="begin"/>
      </w:r>
      <w:r w:rsidRPr="008B4EEB">
        <w:rPr>
          <w:rFonts w:eastAsia="Times New Roman" w:cs="Times New Roman"/>
          <w:szCs w:val="20"/>
          <w:lang w:val="en-AU"/>
        </w:rPr>
        <w:instrText xml:space="preserve"> REF _Ref40354613 \h </w:instrText>
      </w:r>
      <w:r w:rsidRPr="008B4EEB">
        <w:rPr>
          <w:rFonts w:eastAsia="Times New Roman" w:cs="Times New Roman"/>
          <w:szCs w:val="20"/>
          <w:lang w:val="en-AU"/>
        </w:rPr>
      </w:r>
      <w:r w:rsidRPr="008B4EEB">
        <w:rPr>
          <w:rFonts w:eastAsia="Times New Roman" w:cs="Times New Roman"/>
          <w:szCs w:val="20"/>
          <w:lang w:val="en-AU"/>
        </w:rPr>
        <w:fldChar w:fldCharType="separate"/>
      </w:r>
      <w:r w:rsidRPr="008B4EEB">
        <w:rPr>
          <w:rFonts w:eastAsia="Times New Roman" w:cs="Times New Roman"/>
          <w:szCs w:val="20"/>
          <w:lang w:val="en-AU"/>
        </w:rPr>
        <w:t>Figure</w:t>
      </w:r>
      <w:r w:rsidR="007548C7">
        <w:rPr>
          <w:rFonts w:eastAsia="Times New Roman" w:cs="Times New Roman"/>
          <w:szCs w:val="20"/>
          <w:lang w:val="en-AU"/>
        </w:rPr>
        <w:t xml:space="preserve"> </w:t>
      </w:r>
      <w:r w:rsidRPr="008B4EEB">
        <w:rPr>
          <w:rFonts w:eastAsia="Times New Roman" w:cs="Times New Roman"/>
          <w:noProof/>
          <w:szCs w:val="20"/>
          <w:lang w:val="en-AU"/>
        </w:rPr>
        <w:t>2</w:t>
      </w:r>
      <w:r w:rsidRPr="008B4EEB">
        <w:rPr>
          <w:rFonts w:eastAsia="Times New Roman" w:cs="Times New Roman"/>
          <w:szCs w:val="20"/>
          <w:lang w:val="en-AU"/>
        </w:rPr>
        <w:fldChar w:fldCharType="end"/>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lower</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Although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does</w:t>
      </w:r>
      <w:r w:rsidR="007548C7">
        <w:rPr>
          <w:rFonts w:eastAsia="Times New Roman" w:cs="Times New Roman"/>
          <w:szCs w:val="20"/>
          <w:lang w:val="en-AU"/>
        </w:rPr>
        <w:t xml:space="preserve"> </w:t>
      </w:r>
      <w:r w:rsidRPr="008B4EEB">
        <w:rPr>
          <w:rFonts w:eastAsia="Times New Roman" w:cs="Times New Roman"/>
          <w:szCs w:val="20"/>
          <w:lang w:val="en-AU"/>
        </w:rPr>
        <w:t>estimate</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lower</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difference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statistically</w:t>
      </w:r>
      <w:r w:rsidR="007548C7">
        <w:rPr>
          <w:rFonts w:eastAsia="Times New Roman" w:cs="Times New Roman"/>
          <w:szCs w:val="20"/>
          <w:lang w:val="en-AU"/>
        </w:rPr>
        <w:t xml:space="preserve"> </w:t>
      </w:r>
      <w:r w:rsidRPr="008B4EEB">
        <w:rPr>
          <w:rFonts w:eastAsia="Times New Roman" w:cs="Times New Roman"/>
          <w:szCs w:val="20"/>
          <w:lang w:val="en-AU"/>
        </w:rPr>
        <w:t>significant</w:t>
      </w:r>
      <w:r w:rsidR="007548C7">
        <w:rPr>
          <w:rFonts w:eastAsia="Times New Roman" w:cs="Times New Roman"/>
          <w:szCs w:val="20"/>
          <w:lang w:val="en-AU"/>
        </w:rPr>
        <w:t xml:space="preserve"> </w:t>
      </w:r>
      <w:r w:rsidRPr="008B4EEB">
        <w:rPr>
          <w:rFonts w:eastAsia="Times New Roman" w:cs="Times New Roman"/>
          <w:szCs w:val="20"/>
          <w:lang w:val="en-AU"/>
        </w:rPr>
        <w:t>due</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small</w:t>
      </w:r>
      <w:r w:rsidR="007548C7">
        <w:rPr>
          <w:rFonts w:eastAsia="Times New Roman" w:cs="Times New Roman"/>
          <w:szCs w:val="20"/>
          <w:lang w:val="en-AU"/>
        </w:rPr>
        <w:t xml:space="preserve"> </w:t>
      </w:r>
      <w:r w:rsidRPr="008B4EEB">
        <w:rPr>
          <w:rFonts w:eastAsia="Times New Roman" w:cs="Times New Roman"/>
          <w:szCs w:val="20"/>
          <w:lang w:val="en-AU"/>
        </w:rPr>
        <w:t>number</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cases</w:t>
      </w:r>
      <w:r w:rsidR="007548C7">
        <w:rPr>
          <w:rFonts w:eastAsia="Times New Roman" w:cs="Times New Roman"/>
          <w:szCs w:val="20"/>
          <w:lang w:val="en-AU"/>
        </w:rPr>
        <w:t xml:space="preserve"> </w:t>
      </w:r>
      <w:r w:rsidRPr="008B4EEB">
        <w:rPr>
          <w:rFonts w:eastAsia="Times New Roman" w:cs="Times New Roman"/>
          <w:szCs w:val="20"/>
          <w:lang w:val="en-AU"/>
        </w:rPr>
        <w:t>it</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based</w:t>
      </w:r>
      <w:r w:rsidR="007548C7">
        <w:rPr>
          <w:rFonts w:eastAsia="Times New Roman" w:cs="Times New Roman"/>
          <w:szCs w:val="20"/>
          <w:lang w:val="en-AU"/>
        </w:rPr>
        <w:t xml:space="preserve"> </w:t>
      </w:r>
      <w:r w:rsidRPr="008B4EEB">
        <w:rPr>
          <w:rFonts w:eastAsia="Times New Roman" w:cs="Times New Roman"/>
          <w:szCs w:val="20"/>
          <w:lang w:val="en-AU"/>
        </w:rPr>
        <w:t>on.</w:t>
      </w:r>
    </w:p>
    <w:p w14:paraId="3966C52E" w14:textId="47839BA1" w:rsidR="008B4EEB" w:rsidRPr="008B4EEB" w:rsidRDefault="00807D12" w:rsidP="008B4EEB">
      <w:pPr>
        <w:pStyle w:val="Tabletitle"/>
      </w:pPr>
      <w:bookmarkStart w:id="24" w:name="_Ref40354613"/>
      <w:bookmarkStart w:id="25" w:name="_Toc40888933"/>
      <w:r>
        <w:t>Table 6.2</w:t>
      </w:r>
      <w:bookmarkEnd w:id="24"/>
      <w:r w:rsidR="008B4EEB" w:rsidRPr="008B4EEB">
        <w:tab/>
        <w:t>Full-time</w:t>
      </w:r>
      <w:r w:rsidR="007548C7">
        <w:t xml:space="preserve"> </w:t>
      </w:r>
      <w:r w:rsidR="008B4EEB" w:rsidRPr="008B4EEB">
        <w:t>employment</w:t>
      </w:r>
      <w:r w:rsidR="007548C7">
        <w:t xml:space="preserve"> </w:t>
      </w:r>
      <w:r w:rsidR="008B4EEB" w:rsidRPr="008B4EEB">
        <w:t>rate</w:t>
      </w:r>
      <w:r w:rsidR="007548C7">
        <w:t xml:space="preserve"> </w:t>
      </w:r>
      <w:r w:rsidR="008B4EEB" w:rsidRPr="008B4EEB">
        <w:t>by</w:t>
      </w:r>
      <w:r w:rsidR="007548C7">
        <w:t xml:space="preserve"> </w:t>
      </w:r>
      <w:r w:rsidR="008B4EEB" w:rsidRPr="008B4EEB">
        <w:t>year</w:t>
      </w:r>
      <w:r w:rsidR="007548C7">
        <w:t xml:space="preserve"> </w:t>
      </w:r>
      <w:r w:rsidR="008B4EEB" w:rsidRPr="008B4EEB">
        <w:t>and</w:t>
      </w:r>
      <w:r w:rsidR="007548C7">
        <w:t xml:space="preserve"> </w:t>
      </w:r>
      <w:r w:rsidR="008B4EEB" w:rsidRPr="008B4EEB">
        <w:t>time</w:t>
      </w:r>
      <w:r w:rsidR="007548C7">
        <w:t xml:space="preserve"> </w:t>
      </w:r>
      <w:r w:rsidR="008B4EEB" w:rsidRPr="008B4EEB">
        <w:t>of</w:t>
      </w:r>
      <w:r w:rsidR="007548C7">
        <w:t xml:space="preserve"> </w:t>
      </w:r>
      <w:r w:rsidR="008B4EEB" w:rsidRPr="008B4EEB">
        <w:t>response</w:t>
      </w:r>
      <w:bookmarkEnd w:id="25"/>
    </w:p>
    <w:tbl>
      <w:tblPr>
        <w:tblStyle w:val="TableGrid"/>
        <w:tblW w:w="10490" w:type="dxa"/>
        <w:tblInd w:w="-5" w:type="dxa"/>
        <w:tblLook w:val="04A0" w:firstRow="1" w:lastRow="0" w:firstColumn="1" w:lastColumn="0" w:noHBand="0" w:noVBand="1"/>
      </w:tblPr>
      <w:tblGrid>
        <w:gridCol w:w="3681"/>
        <w:gridCol w:w="2258"/>
        <w:gridCol w:w="4551"/>
      </w:tblGrid>
      <w:tr w:rsidR="0005255C" w14:paraId="4E9CD960" w14:textId="77777777" w:rsidTr="00674A8A">
        <w:tc>
          <w:tcPr>
            <w:tcW w:w="3681" w:type="dxa"/>
          </w:tcPr>
          <w:p w14:paraId="51D48CE7" w14:textId="77777777" w:rsidR="0005255C" w:rsidRDefault="0005255C" w:rsidP="0005255C">
            <w:pPr>
              <w:keepNext/>
              <w:spacing w:before="240" w:after="120"/>
              <w:rPr>
                <w:rFonts w:ascii="Arial Bold" w:eastAsia="Times New Roman" w:hAnsi="Arial Bold" w:cs="Times New Roman"/>
                <w:b/>
                <w:bCs/>
                <w:color w:val="1F688D"/>
                <w:szCs w:val="18"/>
                <w:lang w:val="en-AU"/>
              </w:rPr>
            </w:pPr>
          </w:p>
        </w:tc>
        <w:tc>
          <w:tcPr>
            <w:tcW w:w="2258" w:type="dxa"/>
            <w:vAlign w:val="bottom"/>
          </w:tcPr>
          <w:p w14:paraId="622E63A4" w14:textId="7F0EFA8A" w:rsidR="0005255C" w:rsidRPr="0005255C" w:rsidRDefault="0005255C" w:rsidP="0005255C">
            <w:pPr>
              <w:keepNext/>
              <w:spacing w:before="240" w:after="120"/>
              <w:rPr>
                <w:rFonts w:ascii="Arial Bold" w:eastAsia="Times New Roman" w:hAnsi="Arial Bold" w:cs="Times New Roman"/>
                <w:b/>
                <w:bCs/>
                <w:color w:val="1F688D"/>
                <w:sz w:val="17"/>
                <w:szCs w:val="17"/>
                <w:lang w:val="en-AU"/>
              </w:rPr>
            </w:pPr>
            <w:r w:rsidRPr="0005255C">
              <w:rPr>
                <w:rFonts w:cs="Arial"/>
                <w:b/>
                <w:bCs/>
                <w:color w:val="000000"/>
                <w:sz w:val="17"/>
                <w:szCs w:val="17"/>
              </w:rPr>
              <w:t>Before 23 March</w:t>
            </w:r>
          </w:p>
        </w:tc>
        <w:tc>
          <w:tcPr>
            <w:tcW w:w="4551" w:type="dxa"/>
            <w:vAlign w:val="bottom"/>
          </w:tcPr>
          <w:p w14:paraId="28B16FBC" w14:textId="7CAE6E6D" w:rsidR="0005255C" w:rsidRPr="0005255C" w:rsidRDefault="0005255C" w:rsidP="0005255C">
            <w:pPr>
              <w:keepNext/>
              <w:spacing w:before="240" w:after="120"/>
              <w:rPr>
                <w:rFonts w:ascii="Arial Bold" w:eastAsia="Times New Roman" w:hAnsi="Arial Bold" w:cs="Times New Roman"/>
                <w:b/>
                <w:bCs/>
                <w:color w:val="1F688D"/>
                <w:sz w:val="17"/>
                <w:szCs w:val="17"/>
                <w:lang w:val="en-AU"/>
              </w:rPr>
            </w:pPr>
            <w:r w:rsidRPr="0005255C">
              <w:rPr>
                <w:rFonts w:cs="Arial"/>
                <w:b/>
                <w:bCs/>
                <w:color w:val="000000"/>
                <w:sz w:val="17"/>
                <w:szCs w:val="17"/>
              </w:rPr>
              <w:t>On or after 23 March</w:t>
            </w:r>
          </w:p>
        </w:tc>
      </w:tr>
      <w:tr w:rsidR="0005255C" w14:paraId="69C9224C" w14:textId="77777777" w:rsidTr="00674A8A">
        <w:tc>
          <w:tcPr>
            <w:tcW w:w="3681" w:type="dxa"/>
            <w:vAlign w:val="bottom"/>
          </w:tcPr>
          <w:p w14:paraId="724C184E" w14:textId="1441D738" w:rsidR="0005255C" w:rsidRPr="0005255C" w:rsidRDefault="0005255C" w:rsidP="0005255C">
            <w:pPr>
              <w:keepNext/>
              <w:spacing w:before="240" w:after="120"/>
              <w:rPr>
                <w:rFonts w:ascii="Arial Bold" w:eastAsia="Times New Roman" w:hAnsi="Arial Bold" w:cs="Times New Roman"/>
                <w:b/>
                <w:bCs/>
                <w:color w:val="1F688D"/>
                <w:sz w:val="17"/>
                <w:szCs w:val="17"/>
                <w:lang w:val="en-AU"/>
              </w:rPr>
            </w:pPr>
            <w:r w:rsidRPr="0005255C">
              <w:rPr>
                <w:rFonts w:cs="Arial"/>
                <w:b/>
                <w:bCs/>
                <w:color w:val="000000"/>
                <w:sz w:val="17"/>
                <w:szCs w:val="17"/>
              </w:rPr>
              <w:t>2019</w:t>
            </w:r>
          </w:p>
        </w:tc>
        <w:tc>
          <w:tcPr>
            <w:tcW w:w="2258" w:type="dxa"/>
            <w:vAlign w:val="bottom"/>
          </w:tcPr>
          <w:p w14:paraId="6C4D5FC5" w14:textId="4C68C7A6" w:rsidR="0005255C" w:rsidRDefault="0005255C" w:rsidP="0005255C">
            <w:pPr>
              <w:keepNext/>
              <w:spacing w:before="240" w:after="120"/>
              <w:rPr>
                <w:rFonts w:ascii="Arial Bold" w:eastAsia="Times New Roman" w:hAnsi="Arial Bold" w:cs="Times New Roman"/>
                <w:b/>
                <w:bCs/>
                <w:color w:val="1F688D"/>
                <w:szCs w:val="18"/>
                <w:lang w:val="en-AU"/>
              </w:rPr>
            </w:pPr>
            <w:r>
              <w:rPr>
                <w:rFonts w:cs="Arial"/>
                <w:color w:val="000000"/>
                <w:szCs w:val="20"/>
              </w:rPr>
              <w:t>90.1%</w:t>
            </w:r>
          </w:p>
        </w:tc>
        <w:tc>
          <w:tcPr>
            <w:tcW w:w="4551" w:type="dxa"/>
            <w:vAlign w:val="bottom"/>
          </w:tcPr>
          <w:p w14:paraId="6F5FF715" w14:textId="6AC0158D" w:rsidR="0005255C" w:rsidRDefault="0005255C" w:rsidP="0005255C">
            <w:pPr>
              <w:keepNext/>
              <w:spacing w:before="240" w:after="120"/>
              <w:rPr>
                <w:rFonts w:ascii="Arial Bold" w:eastAsia="Times New Roman" w:hAnsi="Arial Bold" w:cs="Times New Roman"/>
                <w:b/>
                <w:bCs/>
                <w:color w:val="1F688D"/>
                <w:szCs w:val="18"/>
                <w:lang w:val="en-AU"/>
              </w:rPr>
            </w:pPr>
            <w:r>
              <w:rPr>
                <w:rFonts w:cs="Arial"/>
                <w:color w:val="000000"/>
                <w:szCs w:val="20"/>
              </w:rPr>
              <w:t>91%</w:t>
            </w:r>
          </w:p>
        </w:tc>
      </w:tr>
      <w:tr w:rsidR="0005255C" w14:paraId="200D49C7" w14:textId="77777777" w:rsidTr="00674A8A">
        <w:tc>
          <w:tcPr>
            <w:tcW w:w="3681" w:type="dxa"/>
            <w:vAlign w:val="bottom"/>
          </w:tcPr>
          <w:p w14:paraId="6435A95B" w14:textId="3CEA3DE9" w:rsidR="0005255C" w:rsidRPr="0005255C" w:rsidRDefault="0005255C" w:rsidP="0005255C">
            <w:pPr>
              <w:keepNext/>
              <w:spacing w:before="240" w:after="120"/>
              <w:rPr>
                <w:rFonts w:ascii="Arial Bold" w:eastAsia="Times New Roman" w:hAnsi="Arial Bold" w:cs="Times New Roman"/>
                <w:b/>
                <w:bCs/>
                <w:color w:val="1F688D"/>
                <w:sz w:val="17"/>
                <w:szCs w:val="17"/>
                <w:lang w:val="en-AU"/>
              </w:rPr>
            </w:pPr>
            <w:r w:rsidRPr="0005255C">
              <w:rPr>
                <w:rFonts w:cs="Arial"/>
                <w:b/>
                <w:bCs/>
                <w:color w:val="000000"/>
                <w:sz w:val="17"/>
                <w:szCs w:val="17"/>
              </w:rPr>
              <w:t>2020</w:t>
            </w:r>
          </w:p>
        </w:tc>
        <w:tc>
          <w:tcPr>
            <w:tcW w:w="2258" w:type="dxa"/>
            <w:vAlign w:val="bottom"/>
          </w:tcPr>
          <w:p w14:paraId="79AEE989" w14:textId="6607B1CA" w:rsidR="0005255C" w:rsidRDefault="0005255C" w:rsidP="0005255C">
            <w:pPr>
              <w:keepNext/>
              <w:spacing w:before="240" w:after="120"/>
              <w:rPr>
                <w:rFonts w:ascii="Arial Bold" w:eastAsia="Times New Roman" w:hAnsi="Arial Bold" w:cs="Times New Roman"/>
                <w:b/>
                <w:bCs/>
                <w:color w:val="1F688D"/>
                <w:szCs w:val="18"/>
                <w:lang w:val="en-AU"/>
              </w:rPr>
            </w:pPr>
            <w:r>
              <w:rPr>
                <w:rFonts w:cs="Arial"/>
                <w:color w:val="000000"/>
                <w:szCs w:val="20"/>
              </w:rPr>
              <w:t>90.2%</w:t>
            </w:r>
          </w:p>
        </w:tc>
        <w:tc>
          <w:tcPr>
            <w:tcW w:w="4551" w:type="dxa"/>
            <w:vAlign w:val="bottom"/>
          </w:tcPr>
          <w:p w14:paraId="46423909" w14:textId="503C7DFB" w:rsidR="0005255C" w:rsidRDefault="0005255C" w:rsidP="0005255C">
            <w:pPr>
              <w:keepNext/>
              <w:spacing w:before="240" w:after="120"/>
              <w:rPr>
                <w:rFonts w:ascii="Arial Bold" w:eastAsia="Times New Roman" w:hAnsi="Arial Bold" w:cs="Times New Roman"/>
                <w:b/>
                <w:bCs/>
                <w:color w:val="1F688D"/>
                <w:szCs w:val="18"/>
                <w:lang w:val="en-AU"/>
              </w:rPr>
            </w:pPr>
            <w:r>
              <w:rPr>
                <w:rFonts w:cs="Arial"/>
                <w:color w:val="000000"/>
                <w:szCs w:val="20"/>
              </w:rPr>
              <w:t>89%</w:t>
            </w:r>
          </w:p>
        </w:tc>
      </w:tr>
    </w:tbl>
    <w:p w14:paraId="36A75B3D" w14:textId="16BF23B8" w:rsidR="008B4EEB" w:rsidRPr="008B4EEB" w:rsidRDefault="008B4EEB" w:rsidP="008B4EEB">
      <w:pPr>
        <w:keepNext/>
        <w:spacing w:before="240" w:after="120"/>
        <w:ind w:left="1418" w:hanging="1418"/>
        <w:rPr>
          <w:rFonts w:ascii="Arial Bold" w:eastAsia="Times New Roman" w:hAnsi="Arial Bold" w:cs="Times New Roman"/>
          <w:b/>
          <w:bCs/>
          <w:color w:val="1F688D"/>
          <w:szCs w:val="18"/>
          <w:lang w:val="en-AU"/>
        </w:rPr>
      </w:pPr>
    </w:p>
    <w:p w14:paraId="4D6411B8" w14:textId="77777777" w:rsidR="008B4EEB" w:rsidRPr="008B4EEB" w:rsidRDefault="008B4EEB" w:rsidP="008B4EEB">
      <w:pPr>
        <w:keepNext/>
        <w:spacing w:before="240" w:after="120"/>
        <w:ind w:left="1418" w:hanging="1418"/>
        <w:rPr>
          <w:rFonts w:ascii="Arial Bold" w:eastAsia="Times New Roman" w:hAnsi="Arial Bold" w:cs="Times New Roman"/>
          <w:b/>
          <w:bCs/>
          <w:color w:val="1F688D"/>
          <w:szCs w:val="18"/>
          <w:lang w:val="en-AU"/>
        </w:rPr>
      </w:pPr>
      <w:bookmarkStart w:id="26" w:name="_Ref40354704"/>
      <w:bookmarkStart w:id="27" w:name="_Toc40888926"/>
      <w:r w:rsidRPr="008B4EEB">
        <w:rPr>
          <w:rFonts w:ascii="Arial Bold" w:eastAsia="Times New Roman" w:hAnsi="Arial Bold" w:cs="Times New Roman"/>
          <w:b/>
          <w:bCs/>
          <w:color w:val="1F688D"/>
          <w:szCs w:val="18"/>
          <w:lang w:val="en-AU"/>
        </w:rPr>
        <w:br w:type="page"/>
      </w:r>
    </w:p>
    <w:p w14:paraId="1308A287" w14:textId="4D0940FF" w:rsidR="008B4EEB" w:rsidRPr="008B4EEB" w:rsidRDefault="008B4EEB" w:rsidP="008B4EEB">
      <w:pPr>
        <w:pStyle w:val="Tabletitle"/>
      </w:pPr>
      <w:r w:rsidRPr="008B4EEB">
        <w:lastRenderedPageBreak/>
        <w:t>Table</w:t>
      </w:r>
      <w:r w:rsidR="007548C7">
        <w:t xml:space="preserve"> </w:t>
      </w:r>
      <w:bookmarkEnd w:id="26"/>
      <w:r w:rsidR="00807D12">
        <w:t>6.3</w:t>
      </w:r>
      <w:r>
        <w:tab/>
      </w:r>
      <w:r>
        <w:tab/>
      </w:r>
      <w:r w:rsidRPr="008B4EEB">
        <w:t>Odds</w:t>
      </w:r>
      <w:r w:rsidR="007548C7">
        <w:t xml:space="preserve"> </w:t>
      </w:r>
      <w:r w:rsidRPr="008B4EEB">
        <w:t>ratios</w:t>
      </w:r>
      <w:r w:rsidR="007548C7">
        <w:t xml:space="preserve"> </w:t>
      </w:r>
      <w:r w:rsidRPr="008B4EEB">
        <w:t>of</w:t>
      </w:r>
      <w:r w:rsidR="007548C7">
        <w:t xml:space="preserve"> </w:t>
      </w:r>
      <w:r w:rsidRPr="008B4EEB">
        <w:t>the</w:t>
      </w:r>
      <w:r w:rsidR="007548C7">
        <w:t xml:space="preserve"> </w:t>
      </w:r>
      <w:r w:rsidRPr="008B4EEB">
        <w:t>logistic</w:t>
      </w:r>
      <w:r w:rsidR="007548C7">
        <w:t xml:space="preserve"> </w:t>
      </w:r>
      <w:r w:rsidRPr="008B4EEB">
        <w:t>regression</w:t>
      </w:r>
      <w:r w:rsidR="007548C7">
        <w:t xml:space="preserve"> </w:t>
      </w:r>
      <w:r w:rsidRPr="008B4EEB">
        <w:t>of</w:t>
      </w:r>
      <w:r w:rsidR="007548C7">
        <w:t xml:space="preserve"> </w:t>
      </w:r>
      <w:r w:rsidRPr="008B4EEB">
        <w:t>full-time</w:t>
      </w:r>
      <w:r w:rsidR="007548C7">
        <w:t xml:space="preserve"> </w:t>
      </w:r>
      <w:r w:rsidRPr="008B4EEB">
        <w:t>employment</w:t>
      </w:r>
      <w:r w:rsidR="007548C7">
        <w:t xml:space="preserve"> </w:t>
      </w:r>
      <w:r w:rsidRPr="008B4EEB">
        <w:t>on</w:t>
      </w:r>
      <w:r w:rsidR="007548C7">
        <w:t xml:space="preserve"> </w:t>
      </w:r>
      <w:r w:rsidRPr="008B4EEB">
        <w:t>selected</w:t>
      </w:r>
      <w:r w:rsidR="007548C7">
        <w:t xml:space="preserve"> </w:t>
      </w:r>
      <w:r w:rsidRPr="008B4EEB">
        <w:t>variables</w:t>
      </w:r>
      <w:bookmarkEnd w:id="27"/>
    </w:p>
    <w:tbl>
      <w:tblPr>
        <w:tblStyle w:val="QILTTableStylePH"/>
        <w:tblW w:w="0" w:type="auto"/>
        <w:tblLook w:val="04A0" w:firstRow="1" w:lastRow="0" w:firstColumn="1" w:lastColumn="0" w:noHBand="0" w:noVBand="1"/>
      </w:tblPr>
      <w:tblGrid>
        <w:gridCol w:w="1814"/>
        <w:gridCol w:w="1814"/>
        <w:gridCol w:w="1187"/>
        <w:gridCol w:w="1428"/>
        <w:gridCol w:w="1265"/>
      </w:tblGrid>
      <w:tr w:rsidR="00AA36E0" w:rsidRPr="008B4EEB" w14:paraId="23B2751D" w14:textId="77777777" w:rsidTr="003006C3">
        <w:tc>
          <w:tcPr>
            <w:tcW w:w="1814" w:type="dxa"/>
          </w:tcPr>
          <w:p w14:paraId="4D4FD0FC" w14:textId="61F5A639" w:rsidR="00AA36E0" w:rsidRPr="008B4EEB" w:rsidRDefault="00AA36E0" w:rsidP="008B4EEB">
            <w:pPr>
              <w:rPr>
                <w:rFonts w:eastAsia="Times New Roman" w:cs="Times New Roman"/>
                <w:sz w:val="18"/>
                <w:szCs w:val="20"/>
              </w:rPr>
            </w:pPr>
            <w:r>
              <w:rPr>
                <w:rFonts w:eastAsia="Times New Roman" w:cs="Times New Roman"/>
                <w:sz w:val="18"/>
                <w:szCs w:val="20"/>
              </w:rPr>
              <w:t>Variable</w:t>
            </w:r>
          </w:p>
        </w:tc>
        <w:tc>
          <w:tcPr>
            <w:tcW w:w="1814" w:type="dxa"/>
          </w:tcPr>
          <w:p w14:paraId="0A05E160" w14:textId="0C6983F2" w:rsidR="00AA36E0" w:rsidRPr="008B4EEB" w:rsidRDefault="00AA36E0" w:rsidP="008B4EEB">
            <w:pPr>
              <w:rPr>
                <w:rFonts w:eastAsia="Times New Roman" w:cs="Times New Roman"/>
                <w:b/>
                <w:sz w:val="18"/>
                <w:szCs w:val="20"/>
              </w:rPr>
            </w:pPr>
            <w:r w:rsidRPr="008B4EEB">
              <w:rPr>
                <w:rFonts w:eastAsia="Times New Roman" w:cs="Times New Roman"/>
                <w:sz w:val="18"/>
                <w:szCs w:val="20"/>
              </w:rPr>
              <w:t>No</w:t>
            </w:r>
            <w:r>
              <w:rPr>
                <w:rFonts w:eastAsia="Times New Roman" w:cs="Times New Roman"/>
                <w:sz w:val="18"/>
                <w:szCs w:val="20"/>
              </w:rPr>
              <w:t xml:space="preserve"> </w:t>
            </w:r>
            <w:r w:rsidRPr="008B4EEB">
              <w:rPr>
                <w:rFonts w:eastAsia="Times New Roman" w:cs="Times New Roman"/>
                <w:sz w:val="18"/>
                <w:szCs w:val="20"/>
              </w:rPr>
              <w:t>controls</w:t>
            </w:r>
            <w:r>
              <w:rPr>
                <w:rFonts w:eastAsia="Times New Roman" w:cs="Times New Roman"/>
                <w:sz w:val="18"/>
                <w:szCs w:val="20"/>
              </w:rPr>
              <w:t xml:space="preserve"> Odds ratio</w:t>
            </w:r>
          </w:p>
        </w:tc>
        <w:tc>
          <w:tcPr>
            <w:tcW w:w="1187" w:type="dxa"/>
          </w:tcPr>
          <w:p w14:paraId="0A113961" w14:textId="10387086" w:rsidR="00AA36E0" w:rsidRPr="008B4EEB" w:rsidRDefault="00AA36E0" w:rsidP="008B4EEB">
            <w:pPr>
              <w:rPr>
                <w:rFonts w:eastAsia="Times New Roman" w:cs="Times New Roman"/>
                <w:sz w:val="18"/>
                <w:szCs w:val="20"/>
              </w:rPr>
            </w:pPr>
            <w:r w:rsidRPr="008B4EEB">
              <w:rPr>
                <w:rFonts w:eastAsia="Times New Roman" w:cs="Times New Roman"/>
                <w:sz w:val="18"/>
                <w:szCs w:val="20"/>
              </w:rPr>
              <w:t>No</w:t>
            </w:r>
            <w:r>
              <w:rPr>
                <w:rFonts w:eastAsia="Times New Roman" w:cs="Times New Roman"/>
                <w:sz w:val="18"/>
                <w:szCs w:val="20"/>
              </w:rPr>
              <w:t xml:space="preserve"> </w:t>
            </w:r>
            <w:r w:rsidRPr="008B4EEB">
              <w:rPr>
                <w:rFonts w:eastAsia="Times New Roman" w:cs="Times New Roman"/>
                <w:sz w:val="18"/>
                <w:szCs w:val="20"/>
              </w:rPr>
              <w:t>controls</w:t>
            </w:r>
            <w:r>
              <w:rPr>
                <w:rFonts w:eastAsia="Times New Roman" w:cs="Times New Roman"/>
                <w:sz w:val="18"/>
                <w:szCs w:val="20"/>
              </w:rPr>
              <w:t xml:space="preserve"> SE</w:t>
            </w:r>
          </w:p>
        </w:tc>
        <w:tc>
          <w:tcPr>
            <w:tcW w:w="1428" w:type="dxa"/>
          </w:tcPr>
          <w:p w14:paraId="44085296" w14:textId="3AEF2B05" w:rsidR="00AA36E0" w:rsidRPr="008B4EEB" w:rsidRDefault="00AA36E0" w:rsidP="008B4EEB">
            <w:pPr>
              <w:rPr>
                <w:rFonts w:eastAsia="Times New Roman" w:cs="Times New Roman"/>
                <w:b/>
                <w:sz w:val="18"/>
                <w:szCs w:val="20"/>
              </w:rPr>
            </w:pPr>
            <w:r w:rsidRPr="008B4EEB">
              <w:rPr>
                <w:rFonts w:eastAsia="Times New Roman" w:cs="Times New Roman"/>
                <w:sz w:val="18"/>
                <w:szCs w:val="20"/>
              </w:rPr>
              <w:t>Controls</w:t>
            </w:r>
            <w:r>
              <w:rPr>
                <w:rFonts w:eastAsia="Times New Roman" w:cs="Times New Roman"/>
                <w:sz w:val="18"/>
                <w:szCs w:val="20"/>
              </w:rPr>
              <w:t xml:space="preserve"> Odds ratio</w:t>
            </w:r>
          </w:p>
        </w:tc>
        <w:tc>
          <w:tcPr>
            <w:tcW w:w="1265" w:type="dxa"/>
          </w:tcPr>
          <w:p w14:paraId="51D2EBF2" w14:textId="658BA33D" w:rsidR="00AA36E0" w:rsidRPr="008B4EEB" w:rsidRDefault="00AA36E0" w:rsidP="008B4EEB">
            <w:pPr>
              <w:rPr>
                <w:rFonts w:eastAsia="Times New Roman" w:cs="Times New Roman"/>
                <w:sz w:val="18"/>
                <w:szCs w:val="20"/>
              </w:rPr>
            </w:pPr>
            <w:r>
              <w:rPr>
                <w:rFonts w:eastAsia="Times New Roman" w:cs="Times New Roman"/>
                <w:sz w:val="18"/>
                <w:szCs w:val="20"/>
              </w:rPr>
              <w:t>Controls SE</w:t>
            </w:r>
          </w:p>
        </w:tc>
      </w:tr>
      <w:tr w:rsidR="008B4EEB" w:rsidRPr="008B4EEB" w14:paraId="73BFB8FF" w14:textId="77777777" w:rsidTr="003006C3">
        <w:tc>
          <w:tcPr>
            <w:tcW w:w="1814" w:type="dxa"/>
          </w:tcPr>
          <w:p w14:paraId="3D552916"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p>
        </w:tc>
        <w:tc>
          <w:tcPr>
            <w:tcW w:w="1814" w:type="dxa"/>
          </w:tcPr>
          <w:p w14:paraId="0715FAB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1.006</w:t>
            </w:r>
          </w:p>
        </w:tc>
        <w:tc>
          <w:tcPr>
            <w:tcW w:w="1187" w:type="dxa"/>
          </w:tcPr>
          <w:p w14:paraId="71405ADA"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.038</w:t>
            </w:r>
          </w:p>
        </w:tc>
        <w:tc>
          <w:tcPr>
            <w:tcW w:w="1428" w:type="dxa"/>
          </w:tcPr>
          <w:p w14:paraId="4CEA609E"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1.091*</w:t>
            </w:r>
          </w:p>
        </w:tc>
        <w:tc>
          <w:tcPr>
            <w:tcW w:w="1265" w:type="dxa"/>
          </w:tcPr>
          <w:p w14:paraId="56897E50"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.048</w:t>
            </w:r>
          </w:p>
        </w:tc>
      </w:tr>
      <w:tr w:rsidR="008B4EEB" w:rsidRPr="008B4EEB" w14:paraId="130E5C19" w14:textId="77777777" w:rsidTr="003006C3">
        <w:tc>
          <w:tcPr>
            <w:tcW w:w="1814" w:type="dxa"/>
          </w:tcPr>
          <w:p w14:paraId="1D290B18"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Period</w:t>
            </w:r>
          </w:p>
        </w:tc>
        <w:tc>
          <w:tcPr>
            <w:tcW w:w="1814" w:type="dxa"/>
          </w:tcPr>
          <w:p w14:paraId="4A9B6651"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1.052</w:t>
            </w:r>
          </w:p>
        </w:tc>
        <w:tc>
          <w:tcPr>
            <w:tcW w:w="1187" w:type="dxa"/>
          </w:tcPr>
          <w:p w14:paraId="46B12005"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.164</w:t>
            </w:r>
          </w:p>
        </w:tc>
        <w:tc>
          <w:tcPr>
            <w:tcW w:w="1428" w:type="dxa"/>
          </w:tcPr>
          <w:p w14:paraId="14263D8E"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1.091</w:t>
            </w:r>
          </w:p>
        </w:tc>
        <w:tc>
          <w:tcPr>
            <w:tcW w:w="1265" w:type="dxa"/>
          </w:tcPr>
          <w:p w14:paraId="1A142CFB"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.177</w:t>
            </w:r>
          </w:p>
        </w:tc>
      </w:tr>
      <w:tr w:rsidR="008B4EEB" w:rsidRPr="008B4EEB" w14:paraId="31017492" w14:textId="77777777" w:rsidTr="003006C3">
        <w:tc>
          <w:tcPr>
            <w:tcW w:w="1814" w:type="dxa"/>
          </w:tcPr>
          <w:p w14:paraId="28EFE66D" w14:textId="3B64E3D9"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r w:rsidR="007548C7">
              <w:rPr>
                <w:rFonts w:eastAsia="Times New Roman" w:cs="Times New Roman"/>
                <w:sz w:val="18"/>
                <w:szCs w:val="20"/>
              </w:rPr>
              <w:t xml:space="preserve"> </w:t>
            </w:r>
            <w:r w:rsidRPr="008B4EEB">
              <w:rPr>
                <w:rFonts w:eastAsia="Times New Roman" w:cs="Arial"/>
                <w:sz w:val="18"/>
                <w:szCs w:val="20"/>
              </w:rPr>
              <w:t>×</w:t>
            </w:r>
            <w:r w:rsidR="007548C7">
              <w:rPr>
                <w:rFonts w:eastAsia="Times New Roman" w:cs="Times New Roman"/>
                <w:sz w:val="18"/>
                <w:szCs w:val="20"/>
              </w:rPr>
              <w:t xml:space="preserve"> </w:t>
            </w:r>
            <w:r w:rsidRPr="008B4EEB">
              <w:rPr>
                <w:rFonts w:eastAsia="Times New Roman" w:cs="Times New Roman"/>
                <w:sz w:val="18"/>
                <w:szCs w:val="20"/>
              </w:rPr>
              <w:t>Period</w:t>
            </w:r>
          </w:p>
        </w:tc>
        <w:tc>
          <w:tcPr>
            <w:tcW w:w="1814" w:type="dxa"/>
          </w:tcPr>
          <w:p w14:paraId="1667B80B"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.805</w:t>
            </w:r>
          </w:p>
        </w:tc>
        <w:tc>
          <w:tcPr>
            <w:tcW w:w="1187" w:type="dxa"/>
          </w:tcPr>
          <w:p w14:paraId="240C4CAC"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.166</w:t>
            </w:r>
          </w:p>
        </w:tc>
        <w:tc>
          <w:tcPr>
            <w:tcW w:w="1428" w:type="dxa"/>
          </w:tcPr>
          <w:p w14:paraId="06E631B0"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.769</w:t>
            </w:r>
          </w:p>
        </w:tc>
        <w:tc>
          <w:tcPr>
            <w:tcW w:w="1265" w:type="dxa"/>
          </w:tcPr>
          <w:p w14:paraId="480CE030"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.166</w:t>
            </w:r>
          </w:p>
        </w:tc>
      </w:tr>
      <w:tr w:rsidR="008B4EEB" w:rsidRPr="008B4EEB" w14:paraId="0A104556" w14:textId="77777777" w:rsidTr="003006C3">
        <w:tc>
          <w:tcPr>
            <w:tcW w:w="1814" w:type="dxa"/>
          </w:tcPr>
          <w:p w14:paraId="1FE1C46E"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Constant</w:t>
            </w:r>
          </w:p>
        </w:tc>
        <w:tc>
          <w:tcPr>
            <w:tcW w:w="1814" w:type="dxa"/>
          </w:tcPr>
          <w:p w14:paraId="33397D10"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9.102***</w:t>
            </w:r>
          </w:p>
        </w:tc>
        <w:tc>
          <w:tcPr>
            <w:tcW w:w="1187" w:type="dxa"/>
          </w:tcPr>
          <w:p w14:paraId="3F7FA521"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.241</w:t>
            </w:r>
          </w:p>
        </w:tc>
        <w:tc>
          <w:tcPr>
            <w:tcW w:w="1428" w:type="dxa"/>
          </w:tcPr>
          <w:p w14:paraId="1EEEC66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265" w:type="dxa"/>
          </w:tcPr>
          <w:p w14:paraId="493ED222"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w:t>
            </w:r>
          </w:p>
        </w:tc>
      </w:tr>
      <w:tr w:rsidR="008B4EEB" w:rsidRPr="008B4EEB" w14:paraId="51A94BE0" w14:textId="77777777" w:rsidTr="003006C3">
        <w:tc>
          <w:tcPr>
            <w:tcW w:w="1814" w:type="dxa"/>
          </w:tcPr>
          <w:p w14:paraId="2D40A5B2" w14:textId="32688D64" w:rsidR="008B4EEB" w:rsidRPr="008B4EEB" w:rsidRDefault="008B4EEB" w:rsidP="008B4EEB">
            <w:pPr>
              <w:rPr>
                <w:rFonts w:eastAsia="Times New Roman" w:cs="Times New Roman"/>
                <w:sz w:val="18"/>
                <w:szCs w:val="20"/>
              </w:rPr>
            </w:pPr>
            <w:r w:rsidRPr="008B4EEB">
              <w:rPr>
                <w:rFonts w:eastAsia="Times New Roman" w:cs="Times New Roman"/>
                <w:sz w:val="18"/>
                <w:szCs w:val="20"/>
              </w:rPr>
              <w:t>Log</w:t>
            </w:r>
            <w:r w:rsidR="007548C7">
              <w:rPr>
                <w:rFonts w:eastAsia="Times New Roman" w:cs="Times New Roman"/>
                <w:sz w:val="18"/>
                <w:szCs w:val="20"/>
              </w:rPr>
              <w:t xml:space="preserve"> </w:t>
            </w:r>
            <w:r w:rsidRPr="008B4EEB">
              <w:rPr>
                <w:rFonts w:eastAsia="Times New Roman" w:cs="Times New Roman"/>
                <w:sz w:val="18"/>
                <w:szCs w:val="20"/>
              </w:rPr>
              <w:t>likelihood</w:t>
            </w:r>
          </w:p>
        </w:tc>
        <w:tc>
          <w:tcPr>
            <w:tcW w:w="1814" w:type="dxa"/>
          </w:tcPr>
          <w:p w14:paraId="24217302"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-10,313.747</w:t>
            </w:r>
          </w:p>
        </w:tc>
        <w:tc>
          <w:tcPr>
            <w:tcW w:w="1187" w:type="dxa"/>
          </w:tcPr>
          <w:p w14:paraId="3245E94C" w14:textId="77777777" w:rsidR="008B4EEB" w:rsidRPr="008B4EEB" w:rsidRDefault="008B4EEB" w:rsidP="008B4EEB">
            <w:pPr>
              <w:rPr>
                <w:rFonts w:eastAsia="Times New Roman" w:cs="Times New Roman"/>
                <w:sz w:val="18"/>
                <w:szCs w:val="20"/>
              </w:rPr>
            </w:pPr>
          </w:p>
        </w:tc>
        <w:tc>
          <w:tcPr>
            <w:tcW w:w="1428" w:type="dxa"/>
          </w:tcPr>
          <w:p w14:paraId="3F13CCB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265" w:type="dxa"/>
          </w:tcPr>
          <w:p w14:paraId="75A18CF3" w14:textId="77777777" w:rsidR="008B4EEB" w:rsidRPr="008B4EEB" w:rsidRDefault="008B4EEB" w:rsidP="008B4EEB">
            <w:pPr>
              <w:rPr>
                <w:rFonts w:eastAsia="Times New Roman" w:cs="Times New Roman"/>
                <w:sz w:val="18"/>
                <w:szCs w:val="20"/>
              </w:rPr>
            </w:pPr>
          </w:p>
        </w:tc>
      </w:tr>
      <w:tr w:rsidR="008B4EEB" w:rsidRPr="008B4EEB" w14:paraId="2508922D" w14:textId="77777777" w:rsidTr="003006C3">
        <w:tc>
          <w:tcPr>
            <w:tcW w:w="1814" w:type="dxa"/>
          </w:tcPr>
          <w:p w14:paraId="66D0A51E" w14:textId="77777777" w:rsidR="008B4EEB" w:rsidRPr="008B4EEB" w:rsidRDefault="008B4EEB" w:rsidP="008B4EEB">
            <w:pPr>
              <w:rPr>
                <w:rFonts w:eastAsia="Times New Roman" w:cs="Times New Roman"/>
                <w:sz w:val="18"/>
                <w:szCs w:val="20"/>
              </w:rPr>
            </w:pPr>
            <m:oMathPara>
              <m:oMathParaPr>
                <m:jc m:val="left"/>
              </m:oMathParaPr>
              <m:oMath>
                <m:r>
                  <w:rPr>
                    <w:rFonts w:ascii="Cambria Math" w:eastAsia="Times New Roman" w:hAnsi="Cambria Math" w:cs="Times New Roman"/>
                    <w:sz w:val="18"/>
                    <w:szCs w:val="20"/>
                  </w:rPr>
                  <m:t>N</m:t>
                </m:r>
              </m:oMath>
            </m:oMathPara>
          </w:p>
        </w:tc>
        <w:tc>
          <w:tcPr>
            <w:tcW w:w="1814" w:type="dxa"/>
          </w:tcPr>
          <w:p w14:paraId="6D5B5A72"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31,958</w:t>
            </w:r>
          </w:p>
        </w:tc>
        <w:tc>
          <w:tcPr>
            <w:tcW w:w="1187" w:type="dxa"/>
          </w:tcPr>
          <w:p w14:paraId="64A9AC7E" w14:textId="77777777" w:rsidR="008B4EEB" w:rsidRPr="008B4EEB" w:rsidRDefault="008B4EEB" w:rsidP="008B4EEB">
            <w:pPr>
              <w:rPr>
                <w:rFonts w:eastAsia="Times New Roman" w:cs="Times New Roman"/>
                <w:sz w:val="18"/>
                <w:szCs w:val="20"/>
              </w:rPr>
            </w:pPr>
          </w:p>
        </w:tc>
        <w:tc>
          <w:tcPr>
            <w:tcW w:w="1428" w:type="dxa"/>
          </w:tcPr>
          <w:p w14:paraId="5C4B38F6"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31,958</w:t>
            </w:r>
          </w:p>
        </w:tc>
        <w:tc>
          <w:tcPr>
            <w:tcW w:w="1265" w:type="dxa"/>
          </w:tcPr>
          <w:p w14:paraId="4CD51161" w14:textId="77777777" w:rsidR="008B4EEB" w:rsidRPr="008B4EEB" w:rsidRDefault="008B4EEB" w:rsidP="008B4EEB">
            <w:pPr>
              <w:rPr>
                <w:rFonts w:eastAsia="Times New Roman" w:cs="Times New Roman"/>
                <w:sz w:val="18"/>
                <w:szCs w:val="20"/>
              </w:rPr>
            </w:pPr>
          </w:p>
        </w:tc>
      </w:tr>
      <w:tr w:rsidR="008B4EEB" w:rsidRPr="008B4EEB" w14:paraId="7F625EAB" w14:textId="77777777" w:rsidTr="003006C3">
        <w:tc>
          <w:tcPr>
            <w:tcW w:w="1814" w:type="dxa"/>
          </w:tcPr>
          <w:p w14:paraId="54DC9D51" w14:textId="089D4A6A"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sSup>
                <m:sSupPr>
                  <m:ctrlPr>
                    <w:rPr>
                      <w:rFonts w:ascii="Cambria Math" w:eastAsia="Times New Roman" w:hAnsi="Cambria Math" w:cs="Times New Roman"/>
                      <w:i/>
                      <w:szCs w:val="20"/>
                    </w:rPr>
                  </m:ctrlPr>
                </m:sSupPr>
                <m:e>
                  <m:r>
                    <w:rPr>
                      <w:rFonts w:ascii="Cambria Math" w:eastAsia="Times New Roman" w:hAnsi="Cambria Math" w:cs="Times New Roman"/>
                      <w:sz w:val="18"/>
                      <w:szCs w:val="20"/>
                    </w:rPr>
                    <m:t>χ</m:t>
                  </m:r>
                </m:e>
                <m:sup>
                  <m:r>
                    <w:rPr>
                      <w:rFonts w:ascii="Cambria Math" w:eastAsia="Times New Roman" w:hAnsi="Cambria Math" w:cs="Times New Roman"/>
                      <w:sz w:val="18"/>
                      <w:szCs w:val="20"/>
                    </w:rPr>
                    <m:t>2</m:t>
                  </m:r>
                </m:sup>
              </m:sSup>
            </m:oMath>
          </w:p>
        </w:tc>
        <w:tc>
          <w:tcPr>
            <w:tcW w:w="1814" w:type="dxa"/>
          </w:tcPr>
          <w:p w14:paraId="2E8C0584"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1.64</w:t>
            </w:r>
          </w:p>
        </w:tc>
        <w:tc>
          <w:tcPr>
            <w:tcW w:w="1187" w:type="dxa"/>
          </w:tcPr>
          <w:p w14:paraId="4CBC71AB" w14:textId="77777777" w:rsidR="008B4EEB" w:rsidRPr="008B4EEB" w:rsidRDefault="008B4EEB" w:rsidP="008B4EEB">
            <w:pPr>
              <w:rPr>
                <w:rFonts w:eastAsia="Times New Roman" w:cs="Times New Roman"/>
                <w:sz w:val="18"/>
                <w:szCs w:val="20"/>
              </w:rPr>
            </w:pPr>
          </w:p>
        </w:tc>
        <w:tc>
          <w:tcPr>
            <w:tcW w:w="1428" w:type="dxa"/>
          </w:tcPr>
          <w:p w14:paraId="7461895B"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4.90</w:t>
            </w:r>
          </w:p>
        </w:tc>
        <w:tc>
          <w:tcPr>
            <w:tcW w:w="1265" w:type="dxa"/>
          </w:tcPr>
          <w:p w14:paraId="5CDF58E6" w14:textId="77777777" w:rsidR="008B4EEB" w:rsidRPr="008B4EEB" w:rsidRDefault="008B4EEB" w:rsidP="008B4EEB">
            <w:pPr>
              <w:rPr>
                <w:rFonts w:eastAsia="Times New Roman" w:cs="Times New Roman"/>
                <w:sz w:val="18"/>
                <w:szCs w:val="20"/>
              </w:rPr>
            </w:pPr>
          </w:p>
        </w:tc>
      </w:tr>
      <w:tr w:rsidR="008B4EEB" w:rsidRPr="008B4EEB" w14:paraId="1F63B7AE" w14:textId="77777777" w:rsidTr="003006C3">
        <w:tc>
          <w:tcPr>
            <w:tcW w:w="1814" w:type="dxa"/>
          </w:tcPr>
          <w:p w14:paraId="7BD6D4A2" w14:textId="4D71BD98"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w:r w:rsidRPr="008B4EEB">
              <w:rPr>
                <w:rFonts w:eastAsia="Times New Roman" w:cs="Times New Roman"/>
                <w:sz w:val="18"/>
                <w:szCs w:val="20"/>
              </w:rPr>
              <w:t>DF</w:t>
            </w:r>
          </w:p>
        </w:tc>
        <w:tc>
          <w:tcPr>
            <w:tcW w:w="1814" w:type="dxa"/>
          </w:tcPr>
          <w:p w14:paraId="7BA83745"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187" w:type="dxa"/>
          </w:tcPr>
          <w:p w14:paraId="7F5D4BF9" w14:textId="77777777" w:rsidR="008B4EEB" w:rsidRPr="008B4EEB" w:rsidRDefault="008B4EEB" w:rsidP="008B4EEB">
            <w:pPr>
              <w:rPr>
                <w:rFonts w:eastAsia="Times New Roman" w:cs="Times New Roman"/>
                <w:sz w:val="18"/>
                <w:szCs w:val="20"/>
              </w:rPr>
            </w:pPr>
          </w:p>
        </w:tc>
        <w:tc>
          <w:tcPr>
            <w:tcW w:w="1428" w:type="dxa"/>
          </w:tcPr>
          <w:p w14:paraId="39387DAD"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265" w:type="dxa"/>
          </w:tcPr>
          <w:p w14:paraId="473A372E" w14:textId="77777777" w:rsidR="008B4EEB" w:rsidRPr="008B4EEB" w:rsidRDefault="008B4EEB" w:rsidP="008B4EEB">
            <w:pPr>
              <w:rPr>
                <w:rFonts w:eastAsia="Times New Roman" w:cs="Times New Roman"/>
                <w:sz w:val="18"/>
                <w:szCs w:val="20"/>
              </w:rPr>
            </w:pPr>
          </w:p>
        </w:tc>
      </w:tr>
      <w:tr w:rsidR="008B4EEB" w:rsidRPr="008B4EEB" w14:paraId="008CF33C" w14:textId="77777777" w:rsidTr="003006C3">
        <w:tc>
          <w:tcPr>
            <w:tcW w:w="1814" w:type="dxa"/>
          </w:tcPr>
          <w:p w14:paraId="4F8A4B21" w14:textId="0DB990B9" w:rsidR="008B4EEB" w:rsidRPr="008B4EEB" w:rsidRDefault="008B4EEB" w:rsidP="008B4EEB">
            <w:pPr>
              <w:keepNext/>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r>
                <w:rPr>
                  <w:rFonts w:ascii="Cambria Math" w:eastAsia="Times New Roman" w:hAnsi="Cambria Math" w:cs="Times New Roman"/>
                  <w:sz w:val="18"/>
                  <w:szCs w:val="20"/>
                </w:rPr>
                <m:t>p</m:t>
              </m:r>
            </m:oMath>
          </w:p>
        </w:tc>
        <w:tc>
          <w:tcPr>
            <w:tcW w:w="1814" w:type="dxa"/>
          </w:tcPr>
          <w:p w14:paraId="0770FE51"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.651</w:t>
            </w:r>
          </w:p>
        </w:tc>
        <w:tc>
          <w:tcPr>
            <w:tcW w:w="1187" w:type="dxa"/>
          </w:tcPr>
          <w:p w14:paraId="14D92E4A" w14:textId="77777777" w:rsidR="008B4EEB" w:rsidRPr="008B4EEB" w:rsidRDefault="008B4EEB" w:rsidP="008B4EEB">
            <w:pPr>
              <w:keepNext/>
              <w:rPr>
                <w:rFonts w:eastAsia="Times New Roman" w:cs="Times New Roman"/>
                <w:sz w:val="18"/>
                <w:szCs w:val="20"/>
              </w:rPr>
            </w:pPr>
          </w:p>
        </w:tc>
        <w:tc>
          <w:tcPr>
            <w:tcW w:w="1428" w:type="dxa"/>
          </w:tcPr>
          <w:p w14:paraId="6AD17D95"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.180</w:t>
            </w:r>
          </w:p>
        </w:tc>
        <w:tc>
          <w:tcPr>
            <w:tcW w:w="1265" w:type="dxa"/>
          </w:tcPr>
          <w:p w14:paraId="01CBBFE2" w14:textId="77777777" w:rsidR="008B4EEB" w:rsidRPr="008B4EEB" w:rsidRDefault="008B4EEB" w:rsidP="008B4EEB">
            <w:pPr>
              <w:keepNext/>
              <w:rPr>
                <w:rFonts w:eastAsia="Times New Roman" w:cs="Times New Roman"/>
                <w:sz w:val="18"/>
                <w:szCs w:val="20"/>
              </w:rPr>
            </w:pPr>
          </w:p>
        </w:tc>
      </w:tr>
    </w:tbl>
    <w:p w14:paraId="3A5BE5C5" w14:textId="4646F6A3" w:rsidR="008B4EEB" w:rsidRPr="008B4EEB" w:rsidRDefault="008B4EEB" w:rsidP="008B4EEB">
      <w:pPr>
        <w:spacing w:before="120"/>
        <w:ind w:left="720" w:hanging="720"/>
        <w:jc w:val="both"/>
        <w:rPr>
          <w:rFonts w:eastAsia="Calibri" w:cs="Times New Roman"/>
          <w:sz w:val="16"/>
          <w:szCs w:val="22"/>
          <w:lang w:val="en-GB"/>
        </w:rPr>
      </w:pPr>
      <w:r w:rsidRPr="008B4EEB">
        <w:rPr>
          <w:rFonts w:eastAsia="Calibri" w:cs="Times New Roman"/>
          <w:sz w:val="16"/>
          <w:szCs w:val="22"/>
          <w:lang w:val="en-GB"/>
        </w:rPr>
        <w:t>Notes:</w:t>
      </w:r>
      <w:r w:rsidRPr="008B4EEB">
        <w:rPr>
          <w:rFonts w:eastAsia="Calibri" w:cs="Times New Roman"/>
          <w:sz w:val="16"/>
          <w:szCs w:val="22"/>
          <w:lang w:val="en-GB"/>
        </w:rPr>
        <w:tab/>
      </w:r>
      <w:r w:rsidR="00674A8A">
        <w:rPr>
          <w:rFonts w:eastAsia="Calibri" w:cs="Times New Roman"/>
          <w:sz w:val="16"/>
          <w:szCs w:val="22"/>
          <w:lang w:val="en-GB"/>
        </w:rPr>
        <w:t xml:space="preserve">The </w:t>
      </w:r>
      <w:r w:rsidRPr="008B4EEB">
        <w:rPr>
          <w:rFonts w:eastAsia="Calibri" w:cs="Times New Roman"/>
          <w:sz w:val="16"/>
          <w:szCs w:val="22"/>
          <w:lang w:val="en-GB"/>
        </w:rPr>
        <w:t>Wald</w:t>
      </w:r>
      <w:r w:rsidR="007548C7">
        <w:rPr>
          <w:rFonts w:eastAsia="Calibri" w:cs="Times New Roman"/>
          <w:sz w:val="16"/>
          <w:szCs w:val="22"/>
          <w:lang w:val="en-GB"/>
        </w:rPr>
        <w:t xml:space="preserve"> </w:t>
      </w:r>
      <w:r w:rsidRPr="008B4EEB">
        <w:rPr>
          <w:rFonts w:eastAsia="Calibri" w:cs="Times New Roman"/>
          <w:sz w:val="16"/>
          <w:szCs w:val="22"/>
          <w:lang w:val="en-GB"/>
        </w:rPr>
        <w:t>test</w:t>
      </w:r>
      <w:r w:rsidR="007548C7">
        <w:rPr>
          <w:rFonts w:eastAsia="Calibri" w:cs="Times New Roman"/>
          <w:sz w:val="16"/>
          <w:szCs w:val="22"/>
          <w:lang w:val="en-GB"/>
        </w:rPr>
        <w:t xml:space="preserve"> </w:t>
      </w:r>
      <w:r w:rsidRPr="008B4EEB">
        <w:rPr>
          <w:rFonts w:eastAsia="Calibri" w:cs="Times New Roman"/>
          <w:sz w:val="16"/>
          <w:szCs w:val="22"/>
          <w:lang w:val="en-GB"/>
        </w:rPr>
        <w:t>shown</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year,</w:t>
      </w:r>
      <w:r w:rsidR="007548C7">
        <w:rPr>
          <w:rFonts w:eastAsia="Calibri" w:cs="Times New Roman"/>
          <w:sz w:val="16"/>
          <w:szCs w:val="22"/>
          <w:lang w:val="en-GB"/>
        </w:rPr>
        <w:t xml:space="preserve"> </w:t>
      </w:r>
      <w:r w:rsidRPr="008B4EEB">
        <w:rPr>
          <w:rFonts w:eastAsia="Calibri" w:cs="Times New Roman"/>
          <w:sz w:val="16"/>
          <w:szCs w:val="22"/>
          <w:lang w:val="en-GB"/>
        </w:rPr>
        <w:t>period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their</w:t>
      </w:r>
      <w:r w:rsidR="007548C7">
        <w:rPr>
          <w:rFonts w:eastAsia="Calibri" w:cs="Times New Roman"/>
          <w:sz w:val="16"/>
          <w:szCs w:val="22"/>
          <w:lang w:val="en-GB"/>
        </w:rPr>
        <w:t xml:space="preserve"> </w:t>
      </w:r>
      <w:r w:rsidRPr="008B4EEB">
        <w:rPr>
          <w:rFonts w:eastAsia="Calibri" w:cs="Times New Roman"/>
          <w:sz w:val="16"/>
          <w:szCs w:val="22"/>
          <w:lang w:val="en-GB"/>
        </w:rPr>
        <w:t>interaction.</w:t>
      </w:r>
      <w:r w:rsidR="007548C7">
        <w:rPr>
          <w:rFonts w:eastAsia="Calibri" w:cs="Times New Roman"/>
          <w:sz w:val="16"/>
          <w:szCs w:val="22"/>
          <w:lang w:val="en-GB"/>
        </w:rPr>
        <w:t xml:space="preserve"> </w:t>
      </w:r>
      <w:r w:rsidRPr="008B4EEB">
        <w:rPr>
          <w:rFonts w:eastAsia="Calibri" w:cs="Times New Roman"/>
          <w:sz w:val="16"/>
          <w:szCs w:val="22"/>
          <w:lang w:val="en-GB"/>
        </w:rPr>
        <w:t>*</w:t>
      </w:r>
      <w:r w:rsidR="007548C7">
        <w:rPr>
          <w:rFonts w:eastAsia="Calibri" w:cs="Times New Roman"/>
          <w:sz w:val="16"/>
          <w:szCs w:val="22"/>
          <w:lang w:val="en-GB"/>
        </w:rPr>
        <w:t xml:space="preserve"> </w:t>
      </w:r>
      <m:oMath>
        <m:r>
          <w:rPr>
            <w:rFonts w:ascii="Cambria Math" w:eastAsia="Calibri" w:hAnsi="Cambria Math" w:cs="Times New Roman"/>
            <w:sz w:val="16"/>
            <w:szCs w:val="22"/>
            <w:lang w:val="en-GB"/>
          </w:rPr>
          <m:t>p</m:t>
        </m:r>
      </m:oMath>
      <w:r w:rsidR="007548C7">
        <w:rPr>
          <w:rFonts w:eastAsia="Calibri" w:cs="Times New Roman"/>
          <w:sz w:val="16"/>
          <w:szCs w:val="22"/>
          <w:lang w:val="en-GB"/>
        </w:rPr>
        <w:t xml:space="preserve"> </w:t>
      </w:r>
      <w:r w:rsidRPr="008B4EEB">
        <w:rPr>
          <w:rFonts w:eastAsia="Calibri" w:cs="Arial"/>
          <w:sz w:val="16"/>
          <w:szCs w:val="22"/>
          <w:lang w:val="en-GB"/>
        </w:rPr>
        <w:t>≤</w:t>
      </w:r>
      <w:r w:rsidR="007548C7">
        <w:rPr>
          <w:rFonts w:eastAsia="Calibri" w:cs="Times New Roman"/>
          <w:sz w:val="16"/>
          <w:szCs w:val="22"/>
          <w:lang w:val="en-GB"/>
        </w:rPr>
        <w:t xml:space="preserve"> </w:t>
      </w:r>
      <w:r w:rsidRPr="008B4EEB">
        <w:rPr>
          <w:rFonts w:eastAsia="Calibri" w:cs="Times New Roman"/>
          <w:sz w:val="16"/>
          <w:szCs w:val="22"/>
          <w:lang w:val="en-GB"/>
        </w:rPr>
        <w:t>.05;</w:t>
      </w:r>
      <w:r w:rsidR="007548C7">
        <w:rPr>
          <w:rFonts w:eastAsia="Calibri" w:cs="Times New Roman"/>
          <w:sz w:val="16"/>
          <w:szCs w:val="22"/>
          <w:lang w:val="en-GB"/>
        </w:rPr>
        <w:t xml:space="preserve"> </w:t>
      </w:r>
      <w:r w:rsidRPr="008B4EEB">
        <w:rPr>
          <w:rFonts w:eastAsia="Calibri" w:cs="Times New Roman"/>
          <w:sz w:val="16"/>
          <w:szCs w:val="22"/>
          <w:lang w:val="en-GB"/>
        </w:rPr>
        <w:t>***</w:t>
      </w:r>
      <w:r w:rsidR="007548C7">
        <w:rPr>
          <w:rFonts w:eastAsia="Calibri" w:cs="Times New Roman"/>
          <w:sz w:val="16"/>
          <w:szCs w:val="22"/>
          <w:lang w:val="en-GB"/>
        </w:rPr>
        <w:t xml:space="preserve"> </w:t>
      </w:r>
      <m:oMath>
        <m:r>
          <w:rPr>
            <w:rFonts w:ascii="Cambria Math" w:eastAsia="Calibri" w:hAnsi="Cambria Math" w:cs="Times New Roman"/>
            <w:sz w:val="16"/>
            <w:szCs w:val="22"/>
            <w:lang w:val="en-GB"/>
          </w:rPr>
          <m:t>p</m:t>
        </m:r>
      </m:oMath>
      <w:r w:rsidR="007548C7">
        <w:rPr>
          <w:rFonts w:eastAsia="Calibri" w:cs="Times New Roman"/>
          <w:sz w:val="16"/>
          <w:szCs w:val="22"/>
          <w:lang w:val="en-GB"/>
        </w:rPr>
        <w:t xml:space="preserve"> </w:t>
      </w:r>
      <w:r w:rsidRPr="008B4EEB">
        <w:rPr>
          <w:rFonts w:eastAsia="Calibri" w:cs="Arial"/>
          <w:sz w:val="16"/>
          <w:szCs w:val="22"/>
          <w:lang w:val="en-GB"/>
        </w:rPr>
        <w:t>≤</w:t>
      </w:r>
      <w:r w:rsidR="007548C7">
        <w:rPr>
          <w:rFonts w:eastAsia="Calibri" w:cs="Times New Roman"/>
          <w:sz w:val="16"/>
          <w:szCs w:val="22"/>
          <w:lang w:val="en-GB"/>
        </w:rPr>
        <w:t xml:space="preserve"> </w:t>
      </w:r>
      <w:r w:rsidRPr="008B4EEB">
        <w:rPr>
          <w:rFonts w:eastAsia="Calibri" w:cs="Times New Roman"/>
          <w:sz w:val="16"/>
          <w:szCs w:val="22"/>
          <w:lang w:val="en-GB"/>
        </w:rPr>
        <w:t>.001.</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model</w:t>
      </w:r>
      <w:r w:rsidR="007548C7">
        <w:rPr>
          <w:rFonts w:eastAsia="Calibri" w:cs="Times New Roman"/>
          <w:sz w:val="16"/>
          <w:szCs w:val="22"/>
          <w:lang w:val="en-GB"/>
        </w:rPr>
        <w:t xml:space="preserve"> </w:t>
      </w:r>
      <w:r w:rsidRPr="008B4EEB">
        <w:rPr>
          <w:rFonts w:eastAsia="Calibri" w:cs="Times New Roman"/>
          <w:sz w:val="16"/>
          <w:szCs w:val="22"/>
          <w:lang w:val="en-GB"/>
        </w:rPr>
        <w:t>with</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24</w:t>
      </w:r>
      <w:r w:rsidR="007548C7">
        <w:rPr>
          <w:rFonts w:eastAsia="Calibri" w:cs="Times New Roman"/>
          <w:sz w:val="16"/>
          <w:szCs w:val="22"/>
          <w:lang w:val="en-GB"/>
        </w:rPr>
        <w:t xml:space="preserve"> </w:t>
      </w:r>
      <w:r w:rsidRPr="008B4EEB">
        <w:rPr>
          <w:rFonts w:eastAsia="Calibri" w:cs="Times New Roman"/>
          <w:sz w:val="16"/>
          <w:szCs w:val="22"/>
          <w:lang w:val="en-GB"/>
        </w:rPr>
        <w:t>of</w:t>
      </w:r>
      <w:r w:rsidR="007548C7">
        <w:rPr>
          <w:rFonts w:eastAsia="Calibri" w:cs="Times New Roman"/>
          <w:sz w:val="16"/>
          <w:szCs w:val="22"/>
          <w:lang w:val="en-GB"/>
        </w:rPr>
        <w:t xml:space="preserve"> </w:t>
      </w:r>
      <w:r w:rsidRPr="008B4EEB">
        <w:rPr>
          <w:rFonts w:eastAsia="Calibri" w:cs="Times New Roman"/>
          <w:sz w:val="16"/>
          <w:szCs w:val="22"/>
          <w:lang w:val="en-GB"/>
        </w:rPr>
        <w:t>126</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selected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ten</w:t>
      </w:r>
      <w:r w:rsidR="007548C7">
        <w:rPr>
          <w:rFonts w:eastAsia="Calibri" w:cs="Times New Roman"/>
          <w:sz w:val="16"/>
          <w:szCs w:val="22"/>
          <w:lang w:val="en-GB"/>
        </w:rPr>
        <w:t xml:space="preserve"> </w:t>
      </w:r>
      <w:r w:rsidRPr="008B4EEB">
        <w:rPr>
          <w:rFonts w:eastAsia="Calibri" w:cs="Times New Roman"/>
          <w:sz w:val="16"/>
          <w:szCs w:val="22"/>
          <w:lang w:val="en-GB"/>
        </w:rPr>
        <w:t>folds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used</w:t>
      </w:r>
      <w:r w:rsidR="007548C7">
        <w:rPr>
          <w:rFonts w:eastAsia="Calibri" w:cs="Times New Roman"/>
          <w:sz w:val="16"/>
          <w:szCs w:val="22"/>
          <w:lang w:val="en-GB"/>
        </w:rPr>
        <w:t xml:space="preserve"> </w:t>
      </w:r>
      <w:r w:rsidRPr="008B4EEB">
        <w:rPr>
          <w:rFonts w:eastAsia="Calibri" w:cs="Times New Roman"/>
          <w:sz w:val="16"/>
          <w:szCs w:val="22"/>
          <w:lang w:val="en-GB"/>
        </w:rPr>
        <w:t>in</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cross-fit.</w:t>
      </w:r>
    </w:p>
    <w:p w14:paraId="46123DAB" w14:textId="57A56A24" w:rsidR="008B4EEB" w:rsidRPr="008B4EEB" w:rsidRDefault="00D1177D" w:rsidP="008B4EEB">
      <w:pPr>
        <w:pStyle w:val="Heading1"/>
        <w:rPr>
          <w:lang w:val="en-AU"/>
        </w:rPr>
      </w:pPr>
      <w:bookmarkStart w:id="28" w:name="_Toc40888945"/>
      <w:r>
        <w:rPr>
          <w:lang w:val="en-AU"/>
        </w:rPr>
        <w:t xml:space="preserve">Overall </w:t>
      </w:r>
      <w:r w:rsidR="008B4EEB" w:rsidRPr="008B4EEB">
        <w:rPr>
          <w:lang w:val="en-AU"/>
        </w:rPr>
        <w:t>employment</w:t>
      </w:r>
      <w:bookmarkEnd w:id="28"/>
    </w:p>
    <w:p w14:paraId="44D4A2A9" w14:textId="532CA5BF" w:rsidR="008B4EEB" w:rsidRPr="008B4EEB" w:rsidRDefault="00D1177D" w:rsidP="008B4EEB">
      <w:pPr>
        <w:spacing w:before="120" w:after="120" w:line="300" w:lineRule="auto"/>
        <w:rPr>
          <w:rFonts w:eastAsia="Times New Roman" w:cs="Times New Roman"/>
          <w:szCs w:val="20"/>
          <w:lang w:val="en-AU"/>
        </w:rPr>
      </w:pPr>
      <w:r>
        <w:rPr>
          <w:rFonts w:eastAsia="Times New Roman" w:cs="Times New Roman"/>
          <w:szCs w:val="20"/>
          <w:lang w:val="en-AU"/>
        </w:rPr>
        <w:t xml:space="preserve">Overall </w:t>
      </w:r>
      <w:r w:rsidR="008B4EEB" w:rsidRPr="008B4EEB">
        <w:rPr>
          <w:rFonts w:eastAsia="Times New Roman" w:cs="Times New Roman"/>
          <w:szCs w:val="20"/>
          <w:lang w:val="en-AU"/>
        </w:rPr>
        <w:t>employment</w:t>
      </w:r>
      <w:r w:rsidR="007548C7">
        <w:rPr>
          <w:rFonts w:eastAsia="Times New Roman" w:cs="Times New Roman"/>
          <w:szCs w:val="20"/>
          <w:lang w:val="en-AU"/>
        </w:rPr>
        <w:t xml:space="preserve"> </w:t>
      </w:r>
      <w:r w:rsidR="008B4EEB" w:rsidRPr="008B4EEB">
        <w:rPr>
          <w:rFonts w:eastAsia="Times New Roman" w:cs="Times New Roman"/>
          <w:szCs w:val="20"/>
          <w:lang w:val="en-AU"/>
        </w:rPr>
        <w:t>in</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2020</w:t>
      </w:r>
      <w:r w:rsidR="007548C7">
        <w:rPr>
          <w:rFonts w:eastAsia="Times New Roman" w:cs="Times New Roman"/>
          <w:szCs w:val="20"/>
          <w:lang w:val="en-AU"/>
        </w:rPr>
        <w:t xml:space="preserve"> </w:t>
      </w:r>
      <w:r w:rsidR="008B4EEB" w:rsidRPr="008B4EEB">
        <w:rPr>
          <w:rFonts w:eastAsia="Times New Roman" w:cs="Times New Roman"/>
          <w:szCs w:val="20"/>
          <w:lang w:val="en-AU"/>
        </w:rPr>
        <w:t>GOS-L</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not</w:t>
      </w:r>
      <w:r w:rsidR="007548C7">
        <w:rPr>
          <w:rFonts w:eastAsia="Times New Roman" w:cs="Times New Roman"/>
          <w:szCs w:val="20"/>
          <w:lang w:val="en-AU"/>
        </w:rPr>
        <w:t xml:space="preserve"> </w:t>
      </w:r>
      <w:r w:rsidR="008B4EEB" w:rsidRPr="008B4EEB">
        <w:rPr>
          <w:rFonts w:eastAsia="Times New Roman" w:cs="Times New Roman"/>
          <w:szCs w:val="20"/>
          <w:lang w:val="en-AU"/>
        </w:rPr>
        <w:t>significantly</w:t>
      </w:r>
      <w:r w:rsidR="007548C7">
        <w:rPr>
          <w:rFonts w:eastAsia="Times New Roman" w:cs="Times New Roman"/>
          <w:szCs w:val="20"/>
          <w:lang w:val="en-AU"/>
        </w:rPr>
        <w:t xml:space="preserve"> </w:t>
      </w:r>
      <w:r w:rsidR="008B4EEB" w:rsidRPr="008B4EEB">
        <w:rPr>
          <w:rFonts w:eastAsia="Times New Roman" w:cs="Times New Roman"/>
          <w:szCs w:val="20"/>
          <w:lang w:val="en-AU"/>
        </w:rPr>
        <w:t>impacted</w:t>
      </w:r>
      <w:r w:rsidR="007548C7">
        <w:rPr>
          <w:rFonts w:eastAsia="Times New Roman" w:cs="Times New Roman"/>
          <w:szCs w:val="20"/>
          <w:lang w:val="en-AU"/>
        </w:rPr>
        <w:t xml:space="preserve"> </w:t>
      </w:r>
      <w:r w:rsidR="008B4EEB" w:rsidRPr="008B4EEB">
        <w:rPr>
          <w:rFonts w:eastAsia="Times New Roman" w:cs="Times New Roman"/>
          <w:szCs w:val="20"/>
          <w:lang w:val="en-AU"/>
        </w:rPr>
        <w:t>by</w:t>
      </w:r>
      <w:r w:rsidR="007548C7">
        <w:rPr>
          <w:rFonts w:eastAsia="Times New Roman" w:cs="Times New Roman"/>
          <w:szCs w:val="20"/>
          <w:lang w:val="en-AU"/>
        </w:rPr>
        <w:t xml:space="preserve"> </w:t>
      </w:r>
      <w:r w:rsidR="008B4EEB" w:rsidRPr="008B4EEB">
        <w:rPr>
          <w:rFonts w:eastAsia="Times New Roman" w:cs="Times New Roman"/>
          <w:szCs w:val="20"/>
          <w:lang w:val="en-AU"/>
        </w:rPr>
        <w:t>COVID-19.</w:t>
      </w:r>
      <w:r w:rsidR="008B4EEB" w:rsidRPr="008B4EEB">
        <w:rPr>
          <w:rFonts w:eastAsia="Times New Roman" w:cs="Times New Roman"/>
          <w:szCs w:val="20"/>
          <w:vertAlign w:val="superscript"/>
          <w:lang w:val="en-AU"/>
        </w:rPr>
        <w:footnoteReference w:id="10"/>
      </w:r>
      <w:r w:rsidR="007548C7">
        <w:rPr>
          <w:rFonts w:eastAsia="Times New Roman" w:cs="Times New Roman"/>
          <w:szCs w:val="20"/>
          <w:lang w:val="en-AU"/>
        </w:rPr>
        <w:t xml:space="preserve"> </w:t>
      </w:r>
      <w:r w:rsidR="008B4EEB" w:rsidRPr="008B4EEB">
        <w:rPr>
          <w:rFonts w:eastAsia="Times New Roman" w:cs="Times New Roman"/>
          <w:szCs w:val="20"/>
          <w:lang w:val="en-AU"/>
        </w:rPr>
        <w:t>Although</w:t>
      </w:r>
      <w:r w:rsidR="007548C7">
        <w:rPr>
          <w:rFonts w:eastAsia="Times New Roman" w:cs="Times New Roman"/>
          <w:szCs w:val="20"/>
          <w:lang w:val="en-AU"/>
        </w:rPr>
        <w:t xml:space="preserve"> </w:t>
      </w:r>
      <w:r w:rsidR="008B4EEB" w:rsidRPr="008B4EEB">
        <w:rPr>
          <w:rFonts w:eastAsia="Times New Roman" w:cs="Times New Roman"/>
          <w:szCs w:val="20"/>
          <w:lang w:val="en-AU"/>
        </w:rPr>
        <w:t>there</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sidR="008B4EEB" w:rsidRPr="008B4EEB">
        <w:rPr>
          <w:rFonts w:eastAsia="Times New Roman" w:cs="Times New Roman"/>
          <w:szCs w:val="20"/>
          <w:lang w:val="en-AU"/>
        </w:rPr>
        <w:t>slight</w:t>
      </w:r>
      <w:r w:rsidR="007548C7">
        <w:rPr>
          <w:rFonts w:eastAsia="Times New Roman" w:cs="Times New Roman"/>
          <w:szCs w:val="20"/>
          <w:lang w:val="en-AU"/>
        </w:rPr>
        <w:t xml:space="preserve"> </w:t>
      </w:r>
      <w:r w:rsidR="008B4EEB" w:rsidRPr="008B4EEB">
        <w:rPr>
          <w:rFonts w:eastAsia="Times New Roman" w:cs="Times New Roman"/>
          <w:szCs w:val="20"/>
          <w:lang w:val="en-AU"/>
        </w:rPr>
        <w:t>decline</w:t>
      </w:r>
      <w:r w:rsidR="007548C7">
        <w:rPr>
          <w:rFonts w:eastAsia="Times New Roman" w:cs="Times New Roman"/>
          <w:szCs w:val="20"/>
          <w:lang w:val="en-AU"/>
        </w:rPr>
        <w:t xml:space="preserve"> </w:t>
      </w:r>
      <w:r w:rsidR="008B4EEB" w:rsidRPr="008B4EEB">
        <w:rPr>
          <w:rFonts w:eastAsia="Times New Roman" w:cs="Times New Roman"/>
          <w:szCs w:val="20"/>
          <w:lang w:val="en-AU"/>
        </w:rPr>
        <w:t>in</w:t>
      </w:r>
      <w:r w:rsidR="007548C7">
        <w:rPr>
          <w:rFonts w:eastAsia="Times New Roman" w:cs="Times New Roman"/>
          <w:szCs w:val="20"/>
          <w:lang w:val="en-AU"/>
        </w:rPr>
        <w:t xml:space="preserve"> </w:t>
      </w:r>
      <w:r w:rsidR="008B4EEB" w:rsidRPr="008B4EEB">
        <w:rPr>
          <w:rFonts w:eastAsia="Times New Roman" w:cs="Times New Roman"/>
          <w:szCs w:val="20"/>
          <w:lang w:val="en-AU"/>
        </w:rPr>
        <w:t>nominal</w:t>
      </w:r>
      <w:r w:rsidR="007548C7">
        <w:rPr>
          <w:rFonts w:eastAsia="Times New Roman" w:cs="Times New Roman"/>
          <w:szCs w:val="20"/>
          <w:lang w:val="en-AU"/>
        </w:rPr>
        <w:t xml:space="preserve"> </w:t>
      </w:r>
      <w:r w:rsidR="008B4EEB" w:rsidRPr="008B4EEB">
        <w:rPr>
          <w:rFonts w:eastAsia="Times New Roman" w:cs="Times New Roman"/>
          <w:szCs w:val="20"/>
          <w:lang w:val="en-AU"/>
        </w:rPr>
        <w:t>terms</w:t>
      </w:r>
      <w:r w:rsidR="007548C7">
        <w:rPr>
          <w:rFonts w:eastAsia="Times New Roman" w:cs="Times New Roman"/>
          <w:szCs w:val="20"/>
          <w:lang w:val="en-AU"/>
        </w:rPr>
        <w:t xml:space="preserve"> </w:t>
      </w:r>
      <w:r w:rsidR="008B4EEB" w:rsidRPr="008B4EEB">
        <w:rPr>
          <w:rFonts w:eastAsia="Times New Roman" w:cs="Times New Roman"/>
          <w:szCs w:val="20"/>
          <w:lang w:val="en-AU"/>
        </w:rPr>
        <w:t>in</w:t>
      </w:r>
      <w:r w:rsidR="007548C7">
        <w:rPr>
          <w:rFonts w:eastAsia="Times New Roman" w:cs="Times New Roman"/>
          <w:szCs w:val="20"/>
          <w:lang w:val="en-AU"/>
        </w:rPr>
        <w:t xml:space="preserve"> </w:t>
      </w:r>
      <w:r>
        <w:rPr>
          <w:rFonts w:eastAsia="Times New Roman" w:cs="Times New Roman"/>
          <w:szCs w:val="20"/>
          <w:lang w:val="en-AU"/>
        </w:rPr>
        <w:t xml:space="preserve">overall </w:t>
      </w:r>
      <w:r w:rsidR="008B4EEB" w:rsidRPr="008B4EEB">
        <w:rPr>
          <w:rFonts w:eastAsia="Times New Roman" w:cs="Times New Roman"/>
          <w:szCs w:val="20"/>
          <w:lang w:val="en-AU"/>
        </w:rPr>
        <w:t>employment</w:t>
      </w:r>
      <w:r w:rsidR="007548C7">
        <w:rPr>
          <w:rFonts w:eastAsia="Times New Roman" w:cs="Times New Roman"/>
          <w:szCs w:val="20"/>
          <w:lang w:val="en-AU"/>
        </w:rPr>
        <w:t xml:space="preserve"> </w:t>
      </w:r>
      <w:r w:rsidR="008B4EEB" w:rsidRPr="008B4EEB">
        <w:rPr>
          <w:rFonts w:eastAsia="Times New Roman" w:cs="Times New Roman"/>
          <w:szCs w:val="20"/>
          <w:lang w:val="en-AU"/>
        </w:rPr>
        <w:t>for</w:t>
      </w:r>
      <w:r w:rsidR="007548C7">
        <w:rPr>
          <w:rFonts w:eastAsia="Times New Roman" w:cs="Times New Roman"/>
          <w:szCs w:val="20"/>
          <w:lang w:val="en-AU"/>
        </w:rPr>
        <w:t xml:space="preserve"> </w:t>
      </w:r>
      <w:r w:rsidR="008B4EEB" w:rsidRPr="008B4EEB">
        <w:rPr>
          <w:rFonts w:eastAsia="Times New Roman" w:cs="Times New Roman"/>
          <w:szCs w:val="20"/>
          <w:lang w:val="en-AU"/>
        </w:rPr>
        <w:t>individuals</w:t>
      </w:r>
      <w:r w:rsidR="007548C7">
        <w:rPr>
          <w:rFonts w:eastAsia="Times New Roman" w:cs="Times New Roman"/>
          <w:szCs w:val="20"/>
          <w:lang w:val="en-AU"/>
        </w:rPr>
        <w:t xml:space="preserve"> </w:t>
      </w:r>
      <w:r w:rsidR="008B4EEB" w:rsidRPr="008B4EEB">
        <w:rPr>
          <w:rFonts w:eastAsia="Times New Roman" w:cs="Times New Roman"/>
          <w:szCs w:val="20"/>
          <w:lang w:val="en-AU"/>
        </w:rPr>
        <w:t>who</w:t>
      </w:r>
      <w:r w:rsidR="007548C7">
        <w:rPr>
          <w:rFonts w:eastAsia="Times New Roman" w:cs="Times New Roman"/>
          <w:szCs w:val="20"/>
          <w:lang w:val="en-AU"/>
        </w:rPr>
        <w:t xml:space="preserve"> </w:t>
      </w:r>
      <w:r w:rsidR="008B4EEB" w:rsidRPr="008B4EEB">
        <w:rPr>
          <w:rFonts w:eastAsia="Times New Roman" w:cs="Times New Roman"/>
          <w:szCs w:val="20"/>
          <w:lang w:val="en-AU"/>
        </w:rPr>
        <w:t>responded</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or</w:t>
      </w:r>
      <w:r w:rsidR="007548C7">
        <w:rPr>
          <w:rFonts w:eastAsia="Times New Roman" w:cs="Times New Roman"/>
          <w:szCs w:val="20"/>
          <w:lang w:val="en-AU"/>
        </w:rPr>
        <w:t xml:space="preserve"> </w:t>
      </w:r>
      <w:r w:rsidR="008B4EEB" w:rsidRPr="008B4EEB">
        <w:rPr>
          <w:rFonts w:eastAsia="Times New Roman" w:cs="Times New Roman"/>
          <w:szCs w:val="20"/>
          <w:lang w:val="en-AU"/>
        </w:rPr>
        <w:t>after</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in</w:t>
      </w:r>
      <w:r w:rsidR="007548C7">
        <w:rPr>
          <w:rFonts w:eastAsia="Times New Roman" w:cs="Times New Roman"/>
          <w:szCs w:val="20"/>
          <w:lang w:val="en-AU"/>
        </w:rPr>
        <w:t xml:space="preserve"> </w:t>
      </w:r>
      <w:r w:rsidR="008B4EEB" w:rsidRPr="008B4EEB">
        <w:rPr>
          <w:rFonts w:eastAsia="Times New Roman" w:cs="Times New Roman"/>
          <w:szCs w:val="20"/>
          <w:lang w:val="en-AU"/>
        </w:rPr>
        <w:t>2020</w:t>
      </w:r>
      <w:r w:rsidR="00807D12">
        <w:rPr>
          <w:rFonts w:eastAsia="Times New Roman" w:cs="Times New Roman"/>
          <w:szCs w:val="20"/>
          <w:lang w:val="en-AU"/>
        </w:rPr>
        <w:t xml:space="preserve"> (Table 6.4</w:t>
      </w:r>
      <w:r w:rsidR="008B4EEB" w:rsidRPr="008B4EEB">
        <w:rPr>
          <w:rFonts w:eastAsia="Times New Roman" w:cs="Times New Roman"/>
          <w:szCs w:val="20"/>
          <w:lang w:val="en-AU"/>
        </w:rPr>
        <w:t>),</w:t>
      </w:r>
      <w:r w:rsidR="007548C7">
        <w:rPr>
          <w:rFonts w:eastAsia="Times New Roman" w:cs="Times New Roman"/>
          <w:szCs w:val="20"/>
          <w:lang w:val="en-AU"/>
        </w:rPr>
        <w:t xml:space="preserve"> </w:t>
      </w:r>
      <w:r w:rsidR="008B4EEB" w:rsidRPr="008B4EEB">
        <w:rPr>
          <w:rFonts w:eastAsia="Times New Roman" w:cs="Times New Roman"/>
          <w:szCs w:val="20"/>
          <w:lang w:val="en-AU"/>
        </w:rPr>
        <w:t>these</w:t>
      </w:r>
      <w:r w:rsidR="007548C7">
        <w:rPr>
          <w:rFonts w:eastAsia="Times New Roman" w:cs="Times New Roman"/>
          <w:szCs w:val="20"/>
          <w:lang w:val="en-AU"/>
        </w:rPr>
        <w:t xml:space="preserve"> </w:t>
      </w:r>
      <w:r w:rsidR="008B4EEB" w:rsidRPr="008B4EEB">
        <w:rPr>
          <w:rFonts w:eastAsia="Times New Roman" w:cs="Times New Roman"/>
          <w:szCs w:val="20"/>
          <w:lang w:val="en-AU"/>
        </w:rPr>
        <w:t>differences</w:t>
      </w:r>
      <w:r w:rsidR="007548C7">
        <w:rPr>
          <w:rFonts w:eastAsia="Times New Roman" w:cs="Times New Roman"/>
          <w:szCs w:val="20"/>
          <w:lang w:val="en-AU"/>
        </w:rPr>
        <w:t xml:space="preserve"> </w:t>
      </w:r>
      <w:r w:rsidR="008B4EEB" w:rsidRPr="008B4EEB">
        <w:rPr>
          <w:rFonts w:eastAsia="Times New Roman" w:cs="Times New Roman"/>
          <w:szCs w:val="20"/>
          <w:lang w:val="en-AU"/>
        </w:rPr>
        <w:t>do</w:t>
      </w:r>
      <w:r w:rsidR="007548C7">
        <w:rPr>
          <w:rFonts w:eastAsia="Times New Roman" w:cs="Times New Roman"/>
          <w:szCs w:val="20"/>
          <w:lang w:val="en-AU"/>
        </w:rPr>
        <w:t xml:space="preserve"> </w:t>
      </w:r>
      <w:r w:rsidR="008B4EEB" w:rsidRPr="008B4EEB">
        <w:rPr>
          <w:rFonts w:eastAsia="Times New Roman" w:cs="Times New Roman"/>
          <w:szCs w:val="20"/>
          <w:lang w:val="en-AU"/>
        </w:rPr>
        <w:t>not</w:t>
      </w:r>
      <w:r w:rsidR="007548C7">
        <w:rPr>
          <w:rFonts w:eastAsia="Times New Roman" w:cs="Times New Roman"/>
          <w:szCs w:val="20"/>
          <w:lang w:val="en-AU"/>
        </w:rPr>
        <w:t xml:space="preserve"> </w:t>
      </w:r>
      <w:r w:rsidR="008B4EEB" w:rsidRPr="008B4EEB">
        <w:rPr>
          <w:rFonts w:eastAsia="Times New Roman" w:cs="Times New Roman"/>
          <w:szCs w:val="20"/>
          <w:lang w:val="en-AU"/>
        </w:rPr>
        <w:t>approach</w:t>
      </w:r>
      <w:r w:rsidR="007548C7">
        <w:rPr>
          <w:rFonts w:eastAsia="Times New Roman" w:cs="Times New Roman"/>
          <w:szCs w:val="20"/>
          <w:lang w:val="en-AU"/>
        </w:rPr>
        <w:t xml:space="preserve"> </w:t>
      </w:r>
      <w:r w:rsidR="008B4EEB" w:rsidRPr="008B4EEB">
        <w:rPr>
          <w:rFonts w:eastAsia="Times New Roman" w:cs="Times New Roman"/>
          <w:szCs w:val="20"/>
          <w:lang w:val="en-AU"/>
        </w:rPr>
        <w:t>statistical</w:t>
      </w:r>
      <w:r w:rsidR="007548C7">
        <w:rPr>
          <w:rFonts w:eastAsia="Times New Roman" w:cs="Times New Roman"/>
          <w:szCs w:val="20"/>
          <w:lang w:val="en-AU"/>
        </w:rPr>
        <w:t xml:space="preserve"> </w:t>
      </w:r>
      <w:r w:rsidR="008B4EEB" w:rsidRPr="008B4EEB">
        <w:rPr>
          <w:rFonts w:eastAsia="Times New Roman" w:cs="Times New Roman"/>
          <w:szCs w:val="20"/>
          <w:lang w:val="en-AU"/>
        </w:rPr>
        <w:t>significance</w:t>
      </w:r>
      <w:r w:rsidR="007548C7">
        <w:rPr>
          <w:rFonts w:eastAsia="Times New Roman" w:cs="Times New Roman"/>
          <w:szCs w:val="20"/>
          <w:lang w:val="en-AU"/>
        </w:rPr>
        <w:t xml:space="preserve"> </w:t>
      </w:r>
      <w:r w:rsidR="008B4EEB" w:rsidRPr="008B4EEB">
        <w:rPr>
          <w:rFonts w:eastAsia="Times New Roman" w:cs="Times New Roman"/>
          <w:szCs w:val="20"/>
          <w:lang w:val="en-AU"/>
        </w:rPr>
        <w:t>in</w:t>
      </w:r>
      <w:r w:rsidR="007548C7">
        <w:rPr>
          <w:rFonts w:eastAsia="Times New Roman" w:cs="Times New Roman"/>
          <w:szCs w:val="20"/>
          <w:lang w:val="en-AU"/>
        </w:rPr>
        <w:t xml:space="preserve"> </w:t>
      </w:r>
      <w:r w:rsidR="008B4EEB" w:rsidRPr="008B4EEB">
        <w:rPr>
          <w:rFonts w:eastAsia="Times New Roman" w:cs="Times New Roman"/>
          <w:szCs w:val="20"/>
          <w:lang w:val="en-AU"/>
        </w:rPr>
        <w:t>tabular</w:t>
      </w:r>
      <w:r w:rsidR="007548C7">
        <w:rPr>
          <w:rFonts w:eastAsia="Times New Roman" w:cs="Times New Roman"/>
          <w:szCs w:val="20"/>
          <w:lang w:val="en-AU"/>
        </w:rPr>
        <w:t xml:space="preserve"> </w:t>
      </w:r>
      <w:r w:rsidR="008B4EEB" w:rsidRPr="008B4EEB">
        <w:rPr>
          <w:rFonts w:eastAsia="Times New Roman" w:cs="Times New Roman"/>
          <w:szCs w:val="20"/>
          <w:lang w:val="en-AU"/>
        </w:rPr>
        <w:t>form</w:t>
      </w:r>
      <w:r w:rsidR="007548C7">
        <w:rPr>
          <w:rFonts w:eastAsia="Times New Roman" w:cs="Times New Roman"/>
          <w:szCs w:val="20"/>
          <w:lang w:val="en-AU"/>
        </w:rPr>
        <w:t xml:space="preserve"> </w:t>
      </w:r>
      <w:r w:rsidR="008B4EEB" w:rsidRPr="008B4EEB">
        <w:rPr>
          <w:rFonts w:eastAsia="Times New Roman" w:cs="Times New Roman"/>
          <w:szCs w:val="20"/>
          <w:lang w:val="en-AU"/>
        </w:rPr>
        <w:t>or</w:t>
      </w:r>
      <w:r w:rsidR="007548C7">
        <w:rPr>
          <w:rFonts w:eastAsia="Times New Roman" w:cs="Times New Roman"/>
          <w:szCs w:val="20"/>
          <w:lang w:val="en-AU"/>
        </w:rPr>
        <w:t xml:space="preserve"> </w:t>
      </w:r>
      <w:r w:rsidR="008B4EEB" w:rsidRPr="008B4EEB">
        <w:rPr>
          <w:rFonts w:eastAsia="Times New Roman" w:cs="Times New Roman"/>
          <w:szCs w:val="20"/>
          <w:lang w:val="en-AU"/>
        </w:rPr>
        <w:t>either</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model</w:t>
      </w:r>
      <w:r w:rsidR="007548C7">
        <w:rPr>
          <w:rFonts w:eastAsia="Times New Roman" w:cs="Times New Roman"/>
          <w:szCs w:val="20"/>
          <w:lang w:val="en-AU"/>
        </w:rPr>
        <w:t xml:space="preserve"> </w:t>
      </w:r>
      <w:r w:rsidR="008B4EEB" w:rsidRPr="008B4EEB">
        <w:rPr>
          <w:rFonts w:eastAsia="Times New Roman" w:cs="Times New Roman"/>
          <w:szCs w:val="20"/>
          <w:lang w:val="en-AU"/>
        </w:rPr>
        <w:t>with</w:t>
      </w:r>
      <w:r w:rsidR="007548C7">
        <w:rPr>
          <w:rFonts w:eastAsia="Times New Roman" w:cs="Times New Roman"/>
          <w:szCs w:val="20"/>
          <w:lang w:val="en-AU"/>
        </w:rPr>
        <w:t xml:space="preserve"> </w:t>
      </w:r>
      <w:r w:rsidR="008B4EEB" w:rsidRPr="008B4EEB">
        <w:rPr>
          <w:rFonts w:eastAsia="Times New Roman" w:cs="Times New Roman"/>
          <w:szCs w:val="20"/>
          <w:lang w:val="en-AU"/>
        </w:rPr>
        <w:t>or</w:t>
      </w:r>
      <w:r w:rsidR="007548C7">
        <w:rPr>
          <w:rFonts w:eastAsia="Times New Roman" w:cs="Times New Roman"/>
          <w:szCs w:val="20"/>
          <w:lang w:val="en-AU"/>
        </w:rPr>
        <w:t xml:space="preserve"> </w:t>
      </w:r>
      <w:r w:rsidR="008B4EEB" w:rsidRPr="008B4EEB">
        <w:rPr>
          <w:rFonts w:eastAsia="Times New Roman" w:cs="Times New Roman"/>
          <w:szCs w:val="20"/>
          <w:lang w:val="en-AU"/>
        </w:rPr>
        <w:t>without</w:t>
      </w:r>
      <w:r w:rsidR="007548C7">
        <w:rPr>
          <w:rFonts w:eastAsia="Times New Roman" w:cs="Times New Roman"/>
          <w:szCs w:val="20"/>
          <w:lang w:val="en-AU"/>
        </w:rPr>
        <w:t xml:space="preserve"> </w:t>
      </w:r>
      <w:r w:rsidR="008B4EEB" w:rsidRPr="008B4EEB">
        <w:rPr>
          <w:rFonts w:eastAsia="Times New Roman" w:cs="Times New Roman"/>
          <w:szCs w:val="20"/>
          <w:lang w:val="en-AU"/>
        </w:rPr>
        <w:t>controls</w:t>
      </w:r>
      <w:r w:rsidR="007548C7">
        <w:rPr>
          <w:rFonts w:eastAsia="Times New Roman" w:cs="Times New Roman"/>
          <w:szCs w:val="20"/>
          <w:lang w:val="en-AU"/>
        </w:rPr>
        <w:t xml:space="preserve"> </w:t>
      </w:r>
      <w:r w:rsidR="008B4EEB" w:rsidRPr="008B4EEB">
        <w:rPr>
          <w:rFonts w:eastAsia="Times New Roman" w:cs="Times New Roman"/>
          <w:szCs w:val="20"/>
          <w:lang w:val="en-AU"/>
        </w:rPr>
        <w:t>(</w:t>
      </w:r>
      <w:r w:rsidR="008B4EEB" w:rsidRPr="008B4EEB">
        <w:rPr>
          <w:rFonts w:eastAsia="Times New Roman" w:cs="Times New Roman"/>
          <w:szCs w:val="20"/>
          <w:lang w:val="en-AU"/>
        </w:rPr>
        <w:fldChar w:fldCharType="begin"/>
      </w:r>
      <w:r w:rsidR="008B4EEB" w:rsidRPr="008B4EEB">
        <w:rPr>
          <w:rFonts w:eastAsia="Times New Roman" w:cs="Times New Roman"/>
          <w:szCs w:val="20"/>
          <w:lang w:val="en-AU"/>
        </w:rPr>
        <w:instrText xml:space="preserve"> REF _Ref40355367 \h </w:instrText>
      </w:r>
      <w:r w:rsidR="008B4EEB" w:rsidRPr="008B4EEB">
        <w:rPr>
          <w:rFonts w:eastAsia="Times New Roman" w:cs="Times New Roman"/>
          <w:szCs w:val="20"/>
          <w:lang w:val="en-AU"/>
        </w:rPr>
      </w:r>
      <w:r w:rsidR="008B4EEB" w:rsidRPr="008B4EEB">
        <w:rPr>
          <w:rFonts w:eastAsia="Times New Roman" w:cs="Times New Roman"/>
          <w:szCs w:val="20"/>
          <w:lang w:val="en-AU"/>
        </w:rPr>
        <w:fldChar w:fldCharType="separate"/>
      </w:r>
      <w:r w:rsidR="00807D12">
        <w:rPr>
          <w:rFonts w:eastAsia="Times New Roman" w:cs="Times New Roman"/>
          <w:szCs w:val="20"/>
          <w:lang w:val="en-AU"/>
        </w:rPr>
        <w:t>Table 6.5</w:t>
      </w:r>
      <w:r w:rsidR="008B4EEB" w:rsidRPr="008B4EEB">
        <w:rPr>
          <w:rFonts w:eastAsia="Times New Roman" w:cs="Times New Roman"/>
          <w:szCs w:val="20"/>
          <w:lang w:val="en-AU"/>
        </w:rPr>
        <w:fldChar w:fldCharType="end"/>
      </w:r>
      <w:r w:rsidR="008B4EEB" w:rsidRPr="008B4EEB">
        <w:rPr>
          <w:rFonts w:eastAsia="Times New Roman" w:cs="Times New Roman"/>
          <w:szCs w:val="20"/>
          <w:lang w:val="en-AU"/>
        </w:rPr>
        <w:t>).</w:t>
      </w:r>
      <w:r w:rsidR="008B4EEB" w:rsidRPr="008B4EEB">
        <w:rPr>
          <w:rFonts w:eastAsia="Times New Roman" w:cs="Times New Roman"/>
          <w:szCs w:val="20"/>
          <w:vertAlign w:val="superscript"/>
          <w:lang w:val="en-AU"/>
        </w:rPr>
        <w:footnoteReference w:id="11"/>
      </w:r>
      <w:r w:rsidR="007548C7">
        <w:rPr>
          <w:rFonts w:eastAsia="Times New Roman" w:cs="Times New Roman"/>
          <w:szCs w:val="20"/>
          <w:lang w:val="en-AU"/>
        </w:rPr>
        <w:t xml:space="preserve"> </w:t>
      </w:r>
    </w:p>
    <w:p w14:paraId="2C71098F" w14:textId="38C1C932"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respect</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regression</w:t>
      </w:r>
      <w:r w:rsidR="007548C7">
        <w:rPr>
          <w:rFonts w:eastAsia="Times New Roman" w:cs="Times New Roman"/>
          <w:szCs w:val="20"/>
          <w:lang w:val="en-AU"/>
        </w:rPr>
        <w:t xml:space="preserve"> </w:t>
      </w:r>
      <w:r w:rsidRPr="008B4EEB">
        <w:rPr>
          <w:rFonts w:eastAsia="Times New Roman" w:cs="Times New Roman"/>
          <w:szCs w:val="20"/>
          <w:lang w:val="en-AU"/>
        </w:rPr>
        <w:t>models,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essentially</w:t>
      </w:r>
      <w:r w:rsidR="007548C7">
        <w:rPr>
          <w:rFonts w:eastAsia="Times New Roman" w:cs="Times New Roman"/>
          <w:szCs w:val="20"/>
          <w:lang w:val="en-AU"/>
        </w:rPr>
        <w:t xml:space="preserve"> </w:t>
      </w:r>
      <w:r w:rsidRPr="008B4EEB">
        <w:rPr>
          <w:rFonts w:eastAsia="Times New Roman" w:cs="Times New Roman"/>
          <w:szCs w:val="20"/>
          <w:lang w:val="en-AU"/>
        </w:rPr>
        <w:t>equal</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there</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essentially</w:t>
      </w:r>
      <w:r w:rsidR="007548C7">
        <w:rPr>
          <w:rFonts w:eastAsia="Times New Roman" w:cs="Times New Roman"/>
          <w:szCs w:val="20"/>
          <w:lang w:val="en-AU"/>
        </w:rPr>
        <w:t xml:space="preserve"> </w:t>
      </w:r>
      <w:r w:rsidRPr="008B4EEB">
        <w:rPr>
          <w:rFonts w:eastAsia="Times New Roman" w:cs="Times New Roman"/>
          <w:szCs w:val="20"/>
          <w:lang w:val="en-AU"/>
        </w:rPr>
        <w:t>no</w:t>
      </w:r>
      <w:r w:rsidR="007548C7">
        <w:rPr>
          <w:rFonts w:eastAsia="Times New Roman" w:cs="Times New Roman"/>
          <w:szCs w:val="20"/>
          <w:lang w:val="en-AU"/>
        </w:rPr>
        <w:t xml:space="preserve"> </w:t>
      </w:r>
      <w:r w:rsidRPr="008B4EEB">
        <w:rPr>
          <w:rFonts w:eastAsia="Times New Roman" w:cs="Times New Roman"/>
          <w:szCs w:val="20"/>
          <w:lang w:val="en-AU"/>
        </w:rPr>
        <w:t>change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00D1177D">
        <w:rPr>
          <w:rFonts w:eastAsia="Times New Roman" w:cs="Times New Roman"/>
          <w:szCs w:val="20"/>
          <w:lang w:val="en-AU"/>
        </w:rPr>
        <w:t xml:space="preserve">overall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between</w:t>
      </w:r>
      <w:r w:rsidR="007548C7">
        <w:rPr>
          <w:rFonts w:eastAsia="Times New Roman" w:cs="Times New Roman"/>
          <w:szCs w:val="20"/>
          <w:lang w:val="en-AU"/>
        </w:rPr>
        <w:t xml:space="preserve"> </w:t>
      </w:r>
      <w:r w:rsidRPr="008B4EEB">
        <w:rPr>
          <w:rFonts w:eastAsia="Times New Roman" w:cs="Times New Roman"/>
          <w:szCs w:val="20"/>
          <w:lang w:val="en-AU"/>
        </w:rPr>
        <w:t>2019</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greater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slight</w:t>
      </w:r>
      <w:r w:rsidR="007548C7">
        <w:rPr>
          <w:rFonts w:eastAsia="Times New Roman" w:cs="Times New Roman"/>
          <w:szCs w:val="20"/>
          <w:lang w:val="en-AU"/>
        </w:rPr>
        <w:t xml:space="preserve"> </w:t>
      </w:r>
      <w:r w:rsidRPr="008B4EEB">
        <w:rPr>
          <w:rFonts w:eastAsia="Times New Roman" w:cs="Times New Roman"/>
          <w:szCs w:val="20"/>
          <w:lang w:val="en-AU"/>
        </w:rPr>
        <w:t>increase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00D1177D">
        <w:rPr>
          <w:rFonts w:eastAsia="Times New Roman" w:cs="Times New Roman"/>
          <w:szCs w:val="20"/>
          <w:lang w:val="en-AU"/>
        </w:rPr>
        <w:t xml:space="preserve">overall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2019</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all</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greater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models</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00D1177D">
        <w:rPr>
          <w:rFonts w:eastAsia="Times New Roman" w:cs="Times New Roman"/>
          <w:szCs w:val="20"/>
          <w:lang w:val="en-AU"/>
        </w:rPr>
        <w:t xml:space="preserve">overall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higher</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respondents</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all</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less</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both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models</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00D1177D">
        <w:rPr>
          <w:rFonts w:eastAsia="Times New Roman" w:cs="Times New Roman"/>
          <w:szCs w:val="20"/>
          <w:lang w:val="en-AU"/>
        </w:rPr>
        <w:t xml:space="preserve">overall </w:t>
      </w:r>
      <w:r w:rsidRPr="008B4EEB">
        <w:rPr>
          <w:rFonts w:eastAsia="Times New Roman" w:cs="Times New Roman"/>
          <w:szCs w:val="20"/>
          <w:lang w:val="en-AU"/>
        </w:rPr>
        <w:t>employment</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lower</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It</w:t>
      </w:r>
      <w:r w:rsidR="007548C7">
        <w:rPr>
          <w:rFonts w:eastAsia="Times New Roman" w:cs="Times New Roman"/>
          <w:szCs w:val="20"/>
          <w:lang w:val="en-AU"/>
        </w:rPr>
        <w:t xml:space="preserve"> </w:t>
      </w:r>
      <w:r w:rsidRPr="008B4EEB">
        <w:rPr>
          <w:rFonts w:eastAsia="Times New Roman" w:cs="Times New Roman"/>
          <w:szCs w:val="20"/>
          <w:lang w:val="en-AU"/>
        </w:rPr>
        <w:t>should</w:t>
      </w:r>
      <w:r w:rsidR="007548C7">
        <w:rPr>
          <w:rFonts w:eastAsia="Times New Roman" w:cs="Times New Roman"/>
          <w:szCs w:val="20"/>
          <w:lang w:val="en-AU"/>
        </w:rPr>
        <w:t xml:space="preserve"> </w:t>
      </w:r>
      <w:r w:rsidRPr="008B4EEB">
        <w:rPr>
          <w:rFonts w:eastAsia="Times New Roman" w:cs="Times New Roman"/>
          <w:szCs w:val="20"/>
          <w:lang w:val="en-AU"/>
        </w:rPr>
        <w:t>be</w:t>
      </w:r>
      <w:r w:rsidR="007548C7">
        <w:rPr>
          <w:rFonts w:eastAsia="Times New Roman" w:cs="Times New Roman"/>
          <w:szCs w:val="20"/>
          <w:lang w:val="en-AU"/>
        </w:rPr>
        <w:t xml:space="preserve"> </w:t>
      </w:r>
      <w:r w:rsidRPr="008B4EEB">
        <w:rPr>
          <w:rFonts w:eastAsia="Times New Roman" w:cs="Times New Roman"/>
          <w:szCs w:val="20"/>
          <w:lang w:val="en-AU"/>
        </w:rPr>
        <w:t>noted,</w:t>
      </w:r>
      <w:r w:rsidR="007548C7">
        <w:rPr>
          <w:rFonts w:eastAsia="Times New Roman" w:cs="Times New Roman"/>
          <w:szCs w:val="20"/>
          <w:lang w:val="en-AU"/>
        </w:rPr>
        <w:t xml:space="preserve"> </w:t>
      </w:r>
      <w:r w:rsidRPr="008B4EEB">
        <w:rPr>
          <w:rFonts w:eastAsia="Times New Roman" w:cs="Times New Roman"/>
          <w:szCs w:val="20"/>
          <w:lang w:val="en-AU"/>
        </w:rPr>
        <w:t>again,</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none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these</w:t>
      </w:r>
      <w:r w:rsidR="007548C7">
        <w:rPr>
          <w:rFonts w:eastAsia="Times New Roman" w:cs="Times New Roman"/>
          <w:szCs w:val="20"/>
          <w:lang w:val="en-AU"/>
        </w:rPr>
        <w:t xml:space="preserve"> </w:t>
      </w:r>
      <w:r w:rsidRPr="008B4EEB">
        <w:rPr>
          <w:rFonts w:eastAsia="Times New Roman" w:cs="Times New Roman"/>
          <w:szCs w:val="20"/>
          <w:lang w:val="en-AU"/>
        </w:rPr>
        <w:t>coefficients</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statistically</w:t>
      </w:r>
      <w:r w:rsidR="007548C7">
        <w:rPr>
          <w:rFonts w:eastAsia="Times New Roman" w:cs="Times New Roman"/>
          <w:szCs w:val="20"/>
          <w:lang w:val="en-AU"/>
        </w:rPr>
        <w:t xml:space="preserve"> </w:t>
      </w:r>
      <w:r w:rsidRPr="008B4EEB">
        <w:rPr>
          <w:rFonts w:eastAsia="Times New Roman" w:cs="Times New Roman"/>
          <w:szCs w:val="20"/>
          <w:lang w:val="en-AU"/>
        </w:rPr>
        <w:t>significant:</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words,</w:t>
      </w:r>
      <w:r w:rsidR="007548C7">
        <w:rPr>
          <w:rFonts w:eastAsia="Times New Roman" w:cs="Times New Roman"/>
          <w:szCs w:val="20"/>
          <w:lang w:val="en-AU"/>
        </w:rPr>
        <w:t xml:space="preserve"> </w:t>
      </w:r>
      <w:r w:rsidRPr="008B4EEB">
        <w:rPr>
          <w:rFonts w:eastAsia="Times New Roman" w:cs="Times New Roman"/>
          <w:szCs w:val="20"/>
          <w:lang w:val="en-AU"/>
        </w:rPr>
        <w:t>no</w:t>
      </w:r>
      <w:r w:rsidR="007548C7">
        <w:rPr>
          <w:rFonts w:eastAsia="Times New Roman" w:cs="Times New Roman"/>
          <w:szCs w:val="20"/>
          <w:lang w:val="en-AU"/>
        </w:rPr>
        <w:t xml:space="preserve"> </w:t>
      </w:r>
      <w:r w:rsidRPr="008B4EEB">
        <w:rPr>
          <w:rFonts w:eastAsia="Times New Roman" w:cs="Times New Roman"/>
          <w:szCs w:val="20"/>
          <w:lang w:val="en-AU"/>
        </w:rPr>
        <w:t>change</w:t>
      </w:r>
      <w:r w:rsidR="007548C7">
        <w:rPr>
          <w:rFonts w:eastAsia="Times New Roman" w:cs="Times New Roman"/>
          <w:szCs w:val="20"/>
          <w:lang w:val="en-AU"/>
        </w:rPr>
        <w:t xml:space="preserve"> </w:t>
      </w:r>
      <w:r w:rsidRPr="008B4EEB">
        <w:rPr>
          <w:rFonts w:eastAsia="Times New Roman" w:cs="Times New Roman"/>
          <w:szCs w:val="20"/>
          <w:lang w:val="en-AU"/>
        </w:rPr>
        <w:t>across</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could</w:t>
      </w:r>
      <w:r w:rsidR="007548C7">
        <w:rPr>
          <w:rFonts w:eastAsia="Times New Roman" w:cs="Times New Roman"/>
          <w:szCs w:val="20"/>
          <w:lang w:val="en-AU"/>
        </w:rPr>
        <w:t xml:space="preserve"> </w:t>
      </w:r>
      <w:r w:rsidRPr="008B4EEB">
        <w:rPr>
          <w:rFonts w:eastAsia="Times New Roman" w:cs="Times New Roman"/>
          <w:szCs w:val="20"/>
          <w:lang w:val="en-AU"/>
        </w:rPr>
        <w:t>be</w:t>
      </w:r>
      <w:r w:rsidR="007548C7">
        <w:rPr>
          <w:rFonts w:eastAsia="Times New Roman" w:cs="Times New Roman"/>
          <w:szCs w:val="20"/>
          <w:lang w:val="en-AU"/>
        </w:rPr>
        <w:t xml:space="preserve"> </w:t>
      </w:r>
      <w:r w:rsidRPr="008B4EEB">
        <w:rPr>
          <w:rFonts w:eastAsia="Times New Roman" w:cs="Times New Roman"/>
          <w:szCs w:val="20"/>
          <w:lang w:val="en-AU"/>
        </w:rPr>
        <w:t>reliably</w:t>
      </w:r>
      <w:r w:rsidR="007548C7">
        <w:rPr>
          <w:rFonts w:eastAsia="Times New Roman" w:cs="Times New Roman"/>
          <w:szCs w:val="20"/>
          <w:lang w:val="en-AU"/>
        </w:rPr>
        <w:t xml:space="preserve"> </w:t>
      </w:r>
      <w:r w:rsidRPr="008B4EEB">
        <w:rPr>
          <w:rFonts w:eastAsia="Times New Roman" w:cs="Times New Roman"/>
          <w:szCs w:val="20"/>
          <w:lang w:val="en-AU"/>
        </w:rPr>
        <w:t>detected.</w:t>
      </w:r>
      <w:r w:rsidR="007548C7">
        <w:rPr>
          <w:rFonts w:eastAsia="Times New Roman" w:cs="Times New Roman"/>
          <w:szCs w:val="20"/>
          <w:lang w:val="en-AU"/>
        </w:rPr>
        <w:t xml:space="preserve"> </w:t>
      </w:r>
      <w:r w:rsidRPr="008B4EEB">
        <w:rPr>
          <w:rFonts w:eastAsia="Times New Roman" w:cs="Times New Roman"/>
          <w:szCs w:val="20"/>
          <w:lang w:val="en-AU"/>
        </w:rPr>
        <w:t>These</w:t>
      </w:r>
      <w:r w:rsidR="007548C7">
        <w:rPr>
          <w:rFonts w:eastAsia="Times New Roman" w:cs="Times New Roman"/>
          <w:szCs w:val="20"/>
          <w:lang w:val="en-AU"/>
        </w:rPr>
        <w:t xml:space="preserve"> </w:t>
      </w:r>
      <w:r w:rsidRPr="008B4EEB">
        <w:rPr>
          <w:rFonts w:eastAsia="Times New Roman" w:cs="Times New Roman"/>
          <w:szCs w:val="20"/>
          <w:lang w:val="en-AU"/>
        </w:rPr>
        <w:t>findings</w:t>
      </w:r>
      <w:r w:rsidR="007548C7">
        <w:rPr>
          <w:rFonts w:eastAsia="Times New Roman" w:cs="Times New Roman"/>
          <w:szCs w:val="20"/>
          <w:lang w:val="en-AU"/>
        </w:rPr>
        <w:t xml:space="preserve"> </w:t>
      </w:r>
      <w:r w:rsidRPr="008B4EEB">
        <w:rPr>
          <w:rFonts w:eastAsia="Times New Roman" w:cs="Times New Roman"/>
          <w:szCs w:val="20"/>
          <w:lang w:val="en-AU"/>
        </w:rPr>
        <w:t>are</w:t>
      </w:r>
      <w:r w:rsidR="007548C7">
        <w:rPr>
          <w:rFonts w:eastAsia="Times New Roman" w:cs="Times New Roman"/>
          <w:szCs w:val="20"/>
          <w:lang w:val="en-AU"/>
        </w:rPr>
        <w:t xml:space="preserve"> </w:t>
      </w:r>
      <w:r w:rsidRPr="008B4EEB">
        <w:rPr>
          <w:rFonts w:eastAsia="Times New Roman" w:cs="Times New Roman"/>
          <w:szCs w:val="20"/>
          <w:lang w:val="en-AU"/>
        </w:rPr>
        <w:t>consistent</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those</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Australian</w:t>
      </w:r>
      <w:r w:rsidR="007548C7">
        <w:rPr>
          <w:rFonts w:eastAsia="Times New Roman" w:cs="Times New Roman"/>
          <w:szCs w:val="20"/>
          <w:lang w:val="en-AU"/>
        </w:rPr>
        <w:t xml:space="preserve"> </w:t>
      </w:r>
      <w:r w:rsidRPr="008B4EEB">
        <w:rPr>
          <w:rFonts w:eastAsia="Times New Roman" w:cs="Times New Roman"/>
          <w:szCs w:val="20"/>
          <w:lang w:val="en-AU"/>
        </w:rPr>
        <w:t>Bureau</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Statistics</w:t>
      </w:r>
      <w:r w:rsidR="007548C7">
        <w:rPr>
          <w:rFonts w:eastAsia="Times New Roman" w:cs="Times New Roman"/>
          <w:szCs w:val="20"/>
          <w:lang w:val="en-AU"/>
        </w:rPr>
        <w:t xml:space="preserve"> </w:t>
      </w:r>
      <w:r w:rsidRPr="008B4EEB">
        <w:rPr>
          <w:rFonts w:eastAsia="Times New Roman" w:cs="Times New Roman"/>
          <w:szCs w:val="20"/>
          <w:lang w:val="en-AU"/>
        </w:rPr>
        <w:t>(ABS)</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no</w:t>
      </w:r>
      <w:r w:rsidR="007548C7">
        <w:rPr>
          <w:rFonts w:eastAsia="Times New Roman" w:cs="Times New Roman"/>
          <w:szCs w:val="20"/>
          <w:lang w:val="en-AU"/>
        </w:rPr>
        <w:t xml:space="preserve"> </w:t>
      </w:r>
      <w:r w:rsidRPr="008B4EEB">
        <w:rPr>
          <w:rFonts w:eastAsia="Times New Roman" w:cs="Times New Roman"/>
          <w:szCs w:val="20"/>
          <w:lang w:val="en-AU"/>
        </w:rPr>
        <w:t>changes</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unemployment</w:t>
      </w:r>
      <w:r w:rsidR="007548C7">
        <w:rPr>
          <w:rFonts w:eastAsia="Times New Roman" w:cs="Times New Roman"/>
          <w:szCs w:val="20"/>
          <w:lang w:val="en-AU"/>
        </w:rPr>
        <w:t xml:space="preserve"> </w:t>
      </w:r>
      <w:r w:rsidRPr="008B4EEB">
        <w:rPr>
          <w:rFonts w:eastAsia="Times New Roman" w:cs="Times New Roman"/>
          <w:szCs w:val="20"/>
          <w:lang w:val="en-AU"/>
        </w:rPr>
        <w:t>rate</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February</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(ABS</w:t>
      </w:r>
      <w:r w:rsidR="007548C7">
        <w:rPr>
          <w:rFonts w:eastAsia="Times New Roman" w:cs="Times New Roman"/>
          <w:szCs w:val="20"/>
          <w:lang w:val="en-AU"/>
        </w:rPr>
        <w:t xml:space="preserve"> </w:t>
      </w:r>
      <w:r w:rsidRPr="008B4EEB">
        <w:rPr>
          <w:rFonts w:eastAsia="Times New Roman" w:cs="Times New Roman"/>
          <w:szCs w:val="20"/>
          <w:lang w:val="en-AU"/>
        </w:rPr>
        <w:t>2020a)</w:t>
      </w:r>
      <w:r w:rsidR="007548C7">
        <w:rPr>
          <w:rFonts w:eastAsia="Times New Roman" w:cs="Times New Roman"/>
          <w:szCs w:val="20"/>
          <w:lang w:val="en-AU"/>
        </w:rPr>
        <w:t xml:space="preserve"> </w:t>
      </w:r>
      <w:r w:rsidRPr="008B4EEB">
        <w:rPr>
          <w:rFonts w:eastAsia="Times New Roman" w:cs="Times New Roman"/>
          <w:szCs w:val="20"/>
          <w:lang w:val="en-AU"/>
        </w:rPr>
        <w:t>compared</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dramatic</w:t>
      </w:r>
      <w:r w:rsidR="007548C7">
        <w:rPr>
          <w:rFonts w:eastAsia="Times New Roman" w:cs="Times New Roman"/>
          <w:szCs w:val="20"/>
          <w:lang w:val="en-AU"/>
        </w:rPr>
        <w:t xml:space="preserve"> </w:t>
      </w:r>
      <w:r w:rsidRPr="008B4EEB">
        <w:rPr>
          <w:rFonts w:eastAsia="Times New Roman" w:cs="Times New Roman"/>
          <w:szCs w:val="20"/>
          <w:lang w:val="en-AU"/>
        </w:rPr>
        <w:t>increase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April</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(ABS</w:t>
      </w:r>
      <w:r w:rsidR="007548C7">
        <w:rPr>
          <w:rFonts w:eastAsia="Times New Roman" w:cs="Times New Roman"/>
          <w:szCs w:val="20"/>
          <w:lang w:val="en-AU"/>
        </w:rPr>
        <w:t xml:space="preserve"> </w:t>
      </w:r>
      <w:r w:rsidRPr="008B4EEB">
        <w:rPr>
          <w:rFonts w:eastAsia="Times New Roman" w:cs="Times New Roman"/>
          <w:szCs w:val="20"/>
          <w:lang w:val="en-AU"/>
        </w:rPr>
        <w:t>2020b),</w:t>
      </w:r>
      <w:r w:rsidR="007548C7">
        <w:rPr>
          <w:rFonts w:eastAsia="Times New Roman" w:cs="Times New Roman"/>
          <w:szCs w:val="20"/>
          <w:lang w:val="en-AU"/>
        </w:rPr>
        <w:t xml:space="preserve"> </w:t>
      </w:r>
      <w:r w:rsidRPr="008B4EEB">
        <w:rPr>
          <w:rFonts w:eastAsia="Times New Roman" w:cs="Times New Roman"/>
          <w:szCs w:val="20"/>
          <w:lang w:val="en-AU"/>
        </w:rPr>
        <w:t>noting</w:t>
      </w:r>
      <w:r w:rsidR="007548C7">
        <w:rPr>
          <w:rFonts w:eastAsia="Times New Roman" w:cs="Times New Roman"/>
          <w:szCs w:val="20"/>
          <w:lang w:val="en-AU"/>
        </w:rPr>
        <w:t xml:space="preserve"> </w:t>
      </w:r>
      <w:r w:rsidRPr="008B4EEB">
        <w:rPr>
          <w:rFonts w:eastAsia="Times New Roman" w:cs="Times New Roman"/>
          <w:szCs w:val="20"/>
          <w:lang w:val="en-AU"/>
        </w:rPr>
        <w:t>however</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ABS</w:t>
      </w:r>
      <w:r w:rsidR="007548C7">
        <w:rPr>
          <w:rFonts w:eastAsia="Times New Roman" w:cs="Times New Roman"/>
          <w:szCs w:val="20"/>
          <w:lang w:val="en-AU"/>
        </w:rPr>
        <w:t xml:space="preserve"> </w:t>
      </w:r>
      <w:r w:rsidRPr="008B4EEB">
        <w:rPr>
          <w:rFonts w:eastAsia="Times New Roman" w:cs="Times New Roman"/>
          <w:szCs w:val="20"/>
          <w:lang w:val="en-AU"/>
        </w:rPr>
        <w:t>reference</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first</w:t>
      </w:r>
      <w:r w:rsidR="007548C7">
        <w:rPr>
          <w:rFonts w:eastAsia="Times New Roman" w:cs="Times New Roman"/>
          <w:szCs w:val="20"/>
          <w:lang w:val="en-AU"/>
        </w:rPr>
        <w:t xml:space="preserve"> </w:t>
      </w:r>
      <w:r w:rsidRPr="008B4EEB">
        <w:rPr>
          <w:rFonts w:eastAsia="Times New Roman" w:cs="Times New Roman"/>
          <w:szCs w:val="20"/>
          <w:lang w:val="en-AU"/>
        </w:rPr>
        <w:t>two</w:t>
      </w:r>
      <w:r w:rsidR="007548C7">
        <w:rPr>
          <w:rFonts w:eastAsia="Times New Roman" w:cs="Times New Roman"/>
          <w:szCs w:val="20"/>
          <w:lang w:val="en-AU"/>
        </w:rPr>
        <w:t xml:space="preserve"> </w:t>
      </w:r>
      <w:r w:rsidRPr="008B4EEB">
        <w:rPr>
          <w:rFonts w:eastAsia="Times New Roman" w:cs="Times New Roman"/>
          <w:szCs w:val="20"/>
          <w:lang w:val="en-AU"/>
        </w:rPr>
        <w:t>weeks</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month.</w:t>
      </w:r>
    </w:p>
    <w:p w14:paraId="07887677" w14:textId="48C65B38" w:rsidR="008B4EEB" w:rsidRPr="008B4EEB" w:rsidRDefault="00807D12" w:rsidP="008B4EEB">
      <w:pPr>
        <w:pStyle w:val="Tabletitle"/>
      </w:pPr>
      <w:bookmarkStart w:id="29" w:name="_Toc40888934"/>
      <w:r>
        <w:t>Table 6.4</w:t>
      </w:r>
      <w:r w:rsidR="008B4EEB" w:rsidRPr="008B4EEB">
        <w:tab/>
      </w:r>
      <w:r w:rsidR="00D1177D">
        <w:t xml:space="preserve">Overall </w:t>
      </w:r>
      <w:r w:rsidR="008B4EEB" w:rsidRPr="008B4EEB">
        <w:t>employment</w:t>
      </w:r>
      <w:r w:rsidR="007548C7">
        <w:t xml:space="preserve"> </w:t>
      </w:r>
      <w:r w:rsidR="008B4EEB" w:rsidRPr="008B4EEB">
        <w:t>rate</w:t>
      </w:r>
      <w:r w:rsidR="007548C7">
        <w:t xml:space="preserve"> </w:t>
      </w:r>
      <w:r w:rsidR="008B4EEB" w:rsidRPr="008B4EEB">
        <w:t>by</w:t>
      </w:r>
      <w:r w:rsidR="007548C7">
        <w:t xml:space="preserve"> </w:t>
      </w:r>
      <w:r w:rsidR="008B4EEB" w:rsidRPr="008B4EEB">
        <w:t>year</w:t>
      </w:r>
      <w:r w:rsidR="007548C7">
        <w:t xml:space="preserve"> </w:t>
      </w:r>
      <w:r w:rsidR="008B4EEB" w:rsidRPr="008B4EEB">
        <w:t>and</w:t>
      </w:r>
      <w:r w:rsidR="007548C7">
        <w:t xml:space="preserve"> </w:t>
      </w:r>
      <w:r w:rsidR="008B4EEB" w:rsidRPr="008B4EEB">
        <w:t>time</w:t>
      </w:r>
      <w:r w:rsidR="007548C7">
        <w:t xml:space="preserve"> </w:t>
      </w:r>
      <w:r w:rsidR="008B4EEB" w:rsidRPr="008B4EEB">
        <w:t>of</w:t>
      </w:r>
      <w:r w:rsidR="007548C7">
        <w:t xml:space="preserve"> </w:t>
      </w:r>
      <w:r w:rsidR="008B4EEB" w:rsidRPr="008B4EEB">
        <w:t>response</w:t>
      </w:r>
      <w:bookmarkEnd w:id="29"/>
    </w:p>
    <w:tbl>
      <w:tblPr>
        <w:tblStyle w:val="TableGrid"/>
        <w:tblW w:w="0" w:type="auto"/>
        <w:tblLook w:val="04A0" w:firstRow="1" w:lastRow="0" w:firstColumn="1" w:lastColumn="0" w:noHBand="0" w:noVBand="1"/>
      </w:tblPr>
      <w:tblGrid>
        <w:gridCol w:w="3483"/>
        <w:gridCol w:w="3483"/>
        <w:gridCol w:w="3484"/>
      </w:tblGrid>
      <w:tr w:rsidR="00807D12" w14:paraId="57C87CA2" w14:textId="77777777" w:rsidTr="00701BDF">
        <w:tc>
          <w:tcPr>
            <w:tcW w:w="3483" w:type="dxa"/>
            <w:vAlign w:val="bottom"/>
          </w:tcPr>
          <w:p w14:paraId="0CF8CCF7" w14:textId="77777777" w:rsidR="00807D12" w:rsidRDefault="00807D12" w:rsidP="00807D12">
            <w:pPr>
              <w:spacing w:before="120" w:after="120" w:line="300" w:lineRule="auto"/>
              <w:rPr>
                <w:rFonts w:eastAsia="Times New Roman" w:cs="Times New Roman"/>
                <w:szCs w:val="20"/>
                <w:lang w:val="en-AU"/>
              </w:rPr>
            </w:pPr>
          </w:p>
        </w:tc>
        <w:tc>
          <w:tcPr>
            <w:tcW w:w="3483" w:type="dxa"/>
            <w:vAlign w:val="bottom"/>
          </w:tcPr>
          <w:p w14:paraId="3FDBDE12" w14:textId="5301918E"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Before 23 March</w:t>
            </w:r>
          </w:p>
        </w:tc>
        <w:tc>
          <w:tcPr>
            <w:tcW w:w="3484" w:type="dxa"/>
            <w:vAlign w:val="bottom"/>
          </w:tcPr>
          <w:p w14:paraId="70E3372C" w14:textId="7E39C68E"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On or after 23 March</w:t>
            </w:r>
          </w:p>
        </w:tc>
      </w:tr>
      <w:tr w:rsidR="00807D12" w14:paraId="37C82F4D" w14:textId="77777777" w:rsidTr="00701BDF">
        <w:tc>
          <w:tcPr>
            <w:tcW w:w="3483" w:type="dxa"/>
            <w:vAlign w:val="bottom"/>
          </w:tcPr>
          <w:p w14:paraId="41623130" w14:textId="09832ADA"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2019</w:t>
            </w:r>
          </w:p>
        </w:tc>
        <w:tc>
          <w:tcPr>
            <w:tcW w:w="3483" w:type="dxa"/>
            <w:vAlign w:val="bottom"/>
          </w:tcPr>
          <w:p w14:paraId="6F05CC36" w14:textId="080FAB04" w:rsidR="00807D12" w:rsidRDefault="00807D12" w:rsidP="00807D12">
            <w:pPr>
              <w:spacing w:before="120" w:after="120" w:line="300" w:lineRule="auto"/>
              <w:rPr>
                <w:rFonts w:eastAsia="Times New Roman" w:cs="Times New Roman"/>
                <w:szCs w:val="20"/>
                <w:lang w:val="en-AU"/>
              </w:rPr>
            </w:pPr>
            <w:r>
              <w:rPr>
                <w:rFonts w:cs="Arial"/>
                <w:color w:val="000000"/>
                <w:szCs w:val="20"/>
              </w:rPr>
              <w:t>93.3%</w:t>
            </w:r>
          </w:p>
        </w:tc>
        <w:tc>
          <w:tcPr>
            <w:tcW w:w="3484" w:type="dxa"/>
            <w:vAlign w:val="bottom"/>
          </w:tcPr>
          <w:p w14:paraId="4C782249" w14:textId="5C20664F" w:rsidR="00807D12" w:rsidRDefault="00807D12" w:rsidP="00807D12">
            <w:pPr>
              <w:spacing w:before="120" w:after="120" w:line="300" w:lineRule="auto"/>
              <w:rPr>
                <w:rFonts w:eastAsia="Times New Roman" w:cs="Times New Roman"/>
                <w:szCs w:val="20"/>
                <w:lang w:val="en-AU"/>
              </w:rPr>
            </w:pPr>
            <w:r>
              <w:rPr>
                <w:rFonts w:cs="Arial"/>
                <w:color w:val="000000"/>
                <w:szCs w:val="20"/>
              </w:rPr>
              <w:t>94.1%</w:t>
            </w:r>
          </w:p>
        </w:tc>
      </w:tr>
      <w:tr w:rsidR="00807D12" w14:paraId="5295D5AE" w14:textId="77777777" w:rsidTr="00701BDF">
        <w:tc>
          <w:tcPr>
            <w:tcW w:w="3483" w:type="dxa"/>
            <w:vAlign w:val="bottom"/>
          </w:tcPr>
          <w:p w14:paraId="15CB5C37" w14:textId="6201C4D5"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2020</w:t>
            </w:r>
          </w:p>
        </w:tc>
        <w:tc>
          <w:tcPr>
            <w:tcW w:w="3483" w:type="dxa"/>
            <w:vAlign w:val="bottom"/>
          </w:tcPr>
          <w:p w14:paraId="359D6925" w14:textId="78E8FAF0" w:rsidR="00807D12" w:rsidRDefault="00807D12" w:rsidP="00807D12">
            <w:pPr>
              <w:spacing w:before="120" w:after="120" w:line="300" w:lineRule="auto"/>
              <w:rPr>
                <w:rFonts w:eastAsia="Times New Roman" w:cs="Times New Roman"/>
                <w:szCs w:val="20"/>
                <w:lang w:val="en-AU"/>
              </w:rPr>
            </w:pPr>
            <w:r>
              <w:rPr>
                <w:rFonts w:cs="Arial"/>
                <w:color w:val="000000"/>
                <w:szCs w:val="20"/>
              </w:rPr>
              <w:t>93.3%</w:t>
            </w:r>
          </w:p>
        </w:tc>
        <w:tc>
          <w:tcPr>
            <w:tcW w:w="3484" w:type="dxa"/>
            <w:vAlign w:val="bottom"/>
          </w:tcPr>
          <w:p w14:paraId="72D78F00" w14:textId="1CEFC80B" w:rsidR="00807D12" w:rsidRDefault="00807D12" w:rsidP="00807D12">
            <w:pPr>
              <w:spacing w:before="120" w:after="120" w:line="300" w:lineRule="auto"/>
              <w:rPr>
                <w:rFonts w:eastAsia="Times New Roman" w:cs="Times New Roman"/>
                <w:szCs w:val="20"/>
                <w:lang w:val="en-AU"/>
              </w:rPr>
            </w:pPr>
            <w:r>
              <w:rPr>
                <w:rFonts w:cs="Arial"/>
                <w:color w:val="000000"/>
                <w:szCs w:val="20"/>
              </w:rPr>
              <w:t>92.9%</w:t>
            </w:r>
          </w:p>
        </w:tc>
      </w:tr>
    </w:tbl>
    <w:p w14:paraId="19355999" w14:textId="72DF8127" w:rsidR="008B4EEB" w:rsidRPr="008B4EEB" w:rsidRDefault="008B4EEB" w:rsidP="008B4EEB">
      <w:pPr>
        <w:spacing w:before="120" w:after="120" w:line="300" w:lineRule="auto"/>
        <w:rPr>
          <w:rFonts w:eastAsia="Times New Roman" w:cs="Times New Roman"/>
          <w:szCs w:val="20"/>
          <w:lang w:val="en-AU"/>
        </w:rPr>
      </w:pPr>
    </w:p>
    <w:p w14:paraId="2EBAF60F" w14:textId="1ACDE9D2" w:rsidR="008B4EEB" w:rsidRPr="008B4EEB" w:rsidRDefault="00807D12" w:rsidP="008B4EEB">
      <w:pPr>
        <w:pStyle w:val="Tabletitle"/>
      </w:pPr>
      <w:bookmarkStart w:id="30" w:name="_Toc40888927"/>
      <w:r>
        <w:t>Table 6.5</w:t>
      </w:r>
      <w:r w:rsidR="008B4EEB" w:rsidRPr="008B4EEB">
        <w:tab/>
        <w:t>Odds</w:t>
      </w:r>
      <w:r w:rsidR="007548C7">
        <w:t xml:space="preserve"> </w:t>
      </w:r>
      <w:r w:rsidR="008B4EEB" w:rsidRPr="008B4EEB">
        <w:t>ratios</w:t>
      </w:r>
      <w:r w:rsidR="007548C7">
        <w:t xml:space="preserve"> </w:t>
      </w:r>
      <w:r w:rsidR="008B4EEB" w:rsidRPr="008B4EEB">
        <w:t>of</w:t>
      </w:r>
      <w:r w:rsidR="007548C7">
        <w:t xml:space="preserve"> </w:t>
      </w:r>
      <w:r w:rsidR="008B4EEB" w:rsidRPr="008B4EEB">
        <w:t>the</w:t>
      </w:r>
      <w:r w:rsidR="007548C7">
        <w:t xml:space="preserve"> </w:t>
      </w:r>
      <w:r w:rsidR="008B4EEB" w:rsidRPr="008B4EEB">
        <w:t>logistic</w:t>
      </w:r>
      <w:r w:rsidR="007548C7">
        <w:t xml:space="preserve"> </w:t>
      </w:r>
      <w:r w:rsidR="008B4EEB" w:rsidRPr="008B4EEB">
        <w:t>regression</w:t>
      </w:r>
      <w:r w:rsidR="007548C7">
        <w:t xml:space="preserve"> </w:t>
      </w:r>
      <w:r w:rsidR="008B4EEB" w:rsidRPr="008B4EEB">
        <w:t>of</w:t>
      </w:r>
      <w:r w:rsidR="007548C7">
        <w:t xml:space="preserve"> </w:t>
      </w:r>
      <w:r w:rsidR="00D1177D">
        <w:t xml:space="preserve">overall </w:t>
      </w:r>
      <w:r w:rsidR="008B4EEB" w:rsidRPr="008B4EEB">
        <w:t>employment</w:t>
      </w:r>
      <w:r w:rsidR="007548C7">
        <w:t xml:space="preserve"> </w:t>
      </w:r>
      <w:r w:rsidR="008B4EEB" w:rsidRPr="008B4EEB">
        <w:t>on</w:t>
      </w:r>
      <w:r w:rsidR="007548C7">
        <w:t xml:space="preserve"> </w:t>
      </w:r>
      <w:r w:rsidR="008B4EEB" w:rsidRPr="008B4EEB">
        <w:t>selected</w:t>
      </w:r>
      <w:r w:rsidR="007548C7">
        <w:t xml:space="preserve"> </w:t>
      </w:r>
      <w:r w:rsidR="008B4EEB" w:rsidRPr="008B4EEB">
        <w:t>variables</w:t>
      </w:r>
      <w:bookmarkEnd w:id="30"/>
    </w:p>
    <w:tbl>
      <w:tblPr>
        <w:tblStyle w:val="QILTTableStylePH"/>
        <w:tblW w:w="0" w:type="auto"/>
        <w:tblLayout w:type="fixed"/>
        <w:tblLook w:val="04A0" w:firstRow="1" w:lastRow="0" w:firstColumn="1" w:lastColumn="0" w:noHBand="0" w:noVBand="1"/>
      </w:tblPr>
      <w:tblGrid>
        <w:gridCol w:w="1814"/>
        <w:gridCol w:w="1317"/>
        <w:gridCol w:w="1318"/>
        <w:gridCol w:w="1317"/>
        <w:gridCol w:w="1318"/>
      </w:tblGrid>
      <w:tr w:rsidR="00F1427D" w:rsidRPr="008B4EEB" w14:paraId="315739F2" w14:textId="77777777" w:rsidTr="003006C3">
        <w:tc>
          <w:tcPr>
            <w:tcW w:w="1814" w:type="dxa"/>
          </w:tcPr>
          <w:p w14:paraId="557E6F1F" w14:textId="2B09A74E" w:rsidR="00F1427D" w:rsidRPr="008B4EEB" w:rsidRDefault="00F1427D" w:rsidP="008B4EEB">
            <w:pPr>
              <w:rPr>
                <w:rFonts w:eastAsia="Times New Roman" w:cs="Times New Roman"/>
                <w:sz w:val="18"/>
                <w:szCs w:val="20"/>
              </w:rPr>
            </w:pPr>
            <w:r>
              <w:rPr>
                <w:rFonts w:eastAsia="Times New Roman" w:cs="Times New Roman"/>
                <w:sz w:val="18"/>
                <w:szCs w:val="20"/>
              </w:rPr>
              <w:t>Variable</w:t>
            </w:r>
          </w:p>
        </w:tc>
        <w:tc>
          <w:tcPr>
            <w:tcW w:w="1317" w:type="dxa"/>
          </w:tcPr>
          <w:p w14:paraId="4029452C" w14:textId="02CDC91D" w:rsidR="00F1427D" w:rsidRPr="008B4EEB" w:rsidRDefault="00F1427D" w:rsidP="008B4EEB">
            <w:pPr>
              <w:rPr>
                <w:rFonts w:eastAsia="Times New Roman" w:cs="Times New Roman"/>
                <w:b/>
                <w:sz w:val="18"/>
                <w:szCs w:val="20"/>
              </w:rPr>
            </w:pPr>
            <w:r w:rsidRPr="008B4EEB">
              <w:rPr>
                <w:rFonts w:eastAsia="Times New Roman" w:cs="Times New Roman"/>
                <w:sz w:val="18"/>
                <w:szCs w:val="20"/>
              </w:rPr>
              <w:t>No</w:t>
            </w:r>
            <w:r>
              <w:rPr>
                <w:rFonts w:eastAsia="Times New Roman" w:cs="Times New Roman"/>
                <w:sz w:val="18"/>
                <w:szCs w:val="20"/>
              </w:rPr>
              <w:t xml:space="preserve"> </w:t>
            </w:r>
            <w:r w:rsidRPr="008B4EEB">
              <w:rPr>
                <w:rFonts w:eastAsia="Times New Roman" w:cs="Times New Roman"/>
                <w:sz w:val="18"/>
                <w:szCs w:val="20"/>
              </w:rPr>
              <w:t>controls</w:t>
            </w:r>
            <w:r>
              <w:rPr>
                <w:rFonts w:eastAsia="Times New Roman" w:cs="Times New Roman"/>
                <w:sz w:val="18"/>
                <w:szCs w:val="20"/>
              </w:rPr>
              <w:t xml:space="preserve"> Odds ratio</w:t>
            </w:r>
          </w:p>
        </w:tc>
        <w:tc>
          <w:tcPr>
            <w:tcW w:w="1318" w:type="dxa"/>
          </w:tcPr>
          <w:p w14:paraId="6E79D1A6" w14:textId="6F63BD26" w:rsidR="00F1427D" w:rsidRPr="008B4EEB" w:rsidRDefault="00F1427D" w:rsidP="008B4EEB">
            <w:pPr>
              <w:rPr>
                <w:rFonts w:eastAsia="Times New Roman" w:cs="Times New Roman"/>
                <w:sz w:val="18"/>
                <w:szCs w:val="20"/>
              </w:rPr>
            </w:pPr>
            <w:r>
              <w:rPr>
                <w:rFonts w:eastAsia="Times New Roman" w:cs="Times New Roman"/>
                <w:sz w:val="18"/>
                <w:szCs w:val="20"/>
              </w:rPr>
              <w:t>No controls SE</w:t>
            </w:r>
          </w:p>
        </w:tc>
        <w:tc>
          <w:tcPr>
            <w:tcW w:w="1317" w:type="dxa"/>
          </w:tcPr>
          <w:p w14:paraId="6A0A22F2" w14:textId="3DC5D8F5" w:rsidR="00F1427D" w:rsidRPr="008B4EEB" w:rsidRDefault="00F1427D" w:rsidP="008B4EEB">
            <w:pPr>
              <w:rPr>
                <w:rFonts w:eastAsia="Times New Roman" w:cs="Times New Roman"/>
                <w:b/>
                <w:sz w:val="18"/>
                <w:szCs w:val="20"/>
              </w:rPr>
            </w:pPr>
            <w:r w:rsidRPr="008B4EEB">
              <w:rPr>
                <w:rFonts w:eastAsia="Times New Roman" w:cs="Times New Roman"/>
                <w:sz w:val="18"/>
                <w:szCs w:val="20"/>
              </w:rPr>
              <w:t>Controls</w:t>
            </w:r>
            <w:r>
              <w:rPr>
                <w:rFonts w:eastAsia="Times New Roman" w:cs="Times New Roman"/>
                <w:sz w:val="18"/>
                <w:szCs w:val="20"/>
              </w:rPr>
              <w:t xml:space="preserve"> Odds ratio</w:t>
            </w:r>
          </w:p>
        </w:tc>
        <w:tc>
          <w:tcPr>
            <w:tcW w:w="1318" w:type="dxa"/>
          </w:tcPr>
          <w:p w14:paraId="526CC1E4" w14:textId="3BA9629E" w:rsidR="00F1427D" w:rsidRPr="008B4EEB" w:rsidRDefault="00F1427D" w:rsidP="008B4EEB">
            <w:pPr>
              <w:rPr>
                <w:rFonts w:eastAsia="Times New Roman" w:cs="Times New Roman"/>
                <w:sz w:val="18"/>
                <w:szCs w:val="20"/>
              </w:rPr>
            </w:pPr>
            <w:r>
              <w:rPr>
                <w:rFonts w:eastAsia="Times New Roman" w:cs="Times New Roman"/>
                <w:sz w:val="18"/>
                <w:szCs w:val="20"/>
              </w:rPr>
              <w:t>Controls SE</w:t>
            </w:r>
          </w:p>
        </w:tc>
      </w:tr>
      <w:tr w:rsidR="008B4EEB" w:rsidRPr="008B4EEB" w14:paraId="42CF1AC5" w14:textId="77777777" w:rsidTr="003006C3">
        <w:tc>
          <w:tcPr>
            <w:tcW w:w="1814" w:type="dxa"/>
          </w:tcPr>
          <w:p w14:paraId="0BBDB818"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p>
        </w:tc>
        <w:tc>
          <w:tcPr>
            <w:tcW w:w="1317" w:type="dxa"/>
          </w:tcPr>
          <w:p w14:paraId="084C29BE"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.999</w:t>
            </w:r>
          </w:p>
        </w:tc>
        <w:tc>
          <w:tcPr>
            <w:tcW w:w="1318" w:type="dxa"/>
          </w:tcPr>
          <w:p w14:paraId="6CEA1A43"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.041</w:t>
            </w:r>
          </w:p>
        </w:tc>
        <w:tc>
          <w:tcPr>
            <w:tcW w:w="1317" w:type="dxa"/>
          </w:tcPr>
          <w:p w14:paraId="6BFE7E0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1.041</w:t>
            </w:r>
          </w:p>
        </w:tc>
        <w:tc>
          <w:tcPr>
            <w:tcW w:w="1318" w:type="dxa"/>
          </w:tcPr>
          <w:p w14:paraId="1D362FA9"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.049</w:t>
            </w:r>
          </w:p>
        </w:tc>
      </w:tr>
      <w:tr w:rsidR="008B4EEB" w:rsidRPr="008B4EEB" w14:paraId="60E5C0E0" w14:textId="77777777" w:rsidTr="003006C3">
        <w:tc>
          <w:tcPr>
            <w:tcW w:w="1814" w:type="dxa"/>
          </w:tcPr>
          <w:p w14:paraId="1E42D022"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Period</w:t>
            </w:r>
          </w:p>
        </w:tc>
        <w:tc>
          <w:tcPr>
            <w:tcW w:w="1317" w:type="dxa"/>
          </w:tcPr>
          <w:p w14:paraId="043776A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1.137</w:t>
            </w:r>
          </w:p>
        </w:tc>
        <w:tc>
          <w:tcPr>
            <w:tcW w:w="1318" w:type="dxa"/>
          </w:tcPr>
          <w:p w14:paraId="5ECFB763"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.196</w:t>
            </w:r>
          </w:p>
        </w:tc>
        <w:tc>
          <w:tcPr>
            <w:tcW w:w="1317" w:type="dxa"/>
          </w:tcPr>
          <w:p w14:paraId="61BB3F2F"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1.178</w:t>
            </w:r>
          </w:p>
        </w:tc>
        <w:tc>
          <w:tcPr>
            <w:tcW w:w="1318" w:type="dxa"/>
          </w:tcPr>
          <w:p w14:paraId="6773CF54"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.207</w:t>
            </w:r>
          </w:p>
        </w:tc>
      </w:tr>
      <w:tr w:rsidR="008B4EEB" w:rsidRPr="008B4EEB" w14:paraId="0730A8FE" w14:textId="77777777" w:rsidTr="003006C3">
        <w:tc>
          <w:tcPr>
            <w:tcW w:w="1814" w:type="dxa"/>
          </w:tcPr>
          <w:p w14:paraId="692538C6" w14:textId="3BCE972E"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r w:rsidR="007548C7">
              <w:rPr>
                <w:rFonts w:eastAsia="Times New Roman" w:cs="Times New Roman"/>
                <w:sz w:val="18"/>
                <w:szCs w:val="20"/>
              </w:rPr>
              <w:t xml:space="preserve"> </w:t>
            </w:r>
            <w:r w:rsidRPr="008B4EEB">
              <w:rPr>
                <w:rFonts w:eastAsia="Times New Roman" w:cs="Arial"/>
                <w:sz w:val="18"/>
                <w:szCs w:val="20"/>
              </w:rPr>
              <w:t>×</w:t>
            </w:r>
            <w:r w:rsidR="007548C7">
              <w:rPr>
                <w:rFonts w:eastAsia="Times New Roman" w:cs="Times New Roman"/>
                <w:sz w:val="18"/>
                <w:szCs w:val="20"/>
              </w:rPr>
              <w:t xml:space="preserve"> </w:t>
            </w:r>
            <w:r w:rsidRPr="008B4EEB">
              <w:rPr>
                <w:rFonts w:eastAsia="Times New Roman" w:cs="Times New Roman"/>
                <w:sz w:val="18"/>
                <w:szCs w:val="20"/>
              </w:rPr>
              <w:t>Period</w:t>
            </w:r>
          </w:p>
        </w:tc>
        <w:tc>
          <w:tcPr>
            <w:tcW w:w="1317" w:type="dxa"/>
          </w:tcPr>
          <w:p w14:paraId="53FFF73E"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.820</w:t>
            </w:r>
          </w:p>
        </w:tc>
        <w:tc>
          <w:tcPr>
            <w:tcW w:w="1318" w:type="dxa"/>
          </w:tcPr>
          <w:p w14:paraId="1DBCF445"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.187</w:t>
            </w:r>
          </w:p>
        </w:tc>
        <w:tc>
          <w:tcPr>
            <w:tcW w:w="1317" w:type="dxa"/>
          </w:tcPr>
          <w:p w14:paraId="74F3C05F"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.818</w:t>
            </w:r>
          </w:p>
        </w:tc>
        <w:tc>
          <w:tcPr>
            <w:tcW w:w="1318" w:type="dxa"/>
          </w:tcPr>
          <w:p w14:paraId="4627FD63"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.192</w:t>
            </w:r>
          </w:p>
        </w:tc>
      </w:tr>
      <w:tr w:rsidR="008B4EEB" w:rsidRPr="008B4EEB" w14:paraId="31D42FD2" w14:textId="77777777" w:rsidTr="003006C3">
        <w:tc>
          <w:tcPr>
            <w:tcW w:w="1814" w:type="dxa"/>
          </w:tcPr>
          <w:p w14:paraId="70CFCC92"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Constant</w:t>
            </w:r>
          </w:p>
        </w:tc>
        <w:tc>
          <w:tcPr>
            <w:tcW w:w="1317" w:type="dxa"/>
          </w:tcPr>
          <w:p w14:paraId="6EE7F4FF"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13.995***</w:t>
            </w:r>
          </w:p>
        </w:tc>
        <w:tc>
          <w:tcPr>
            <w:tcW w:w="1318" w:type="dxa"/>
          </w:tcPr>
          <w:p w14:paraId="53AED37F"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.400</w:t>
            </w:r>
          </w:p>
        </w:tc>
        <w:tc>
          <w:tcPr>
            <w:tcW w:w="1317" w:type="dxa"/>
          </w:tcPr>
          <w:p w14:paraId="74F48886"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64267144"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w:t>
            </w:r>
          </w:p>
        </w:tc>
      </w:tr>
      <w:tr w:rsidR="008B4EEB" w:rsidRPr="008B4EEB" w14:paraId="222476DE" w14:textId="77777777" w:rsidTr="003006C3">
        <w:tc>
          <w:tcPr>
            <w:tcW w:w="1814" w:type="dxa"/>
          </w:tcPr>
          <w:p w14:paraId="343B5744" w14:textId="7F96D168" w:rsidR="008B4EEB" w:rsidRPr="008B4EEB" w:rsidRDefault="008B4EEB" w:rsidP="008B4EEB">
            <w:pPr>
              <w:rPr>
                <w:rFonts w:eastAsia="Times New Roman" w:cs="Times New Roman"/>
                <w:sz w:val="18"/>
                <w:szCs w:val="20"/>
              </w:rPr>
            </w:pPr>
            <w:r w:rsidRPr="008B4EEB">
              <w:rPr>
                <w:rFonts w:eastAsia="Times New Roman" w:cs="Times New Roman"/>
                <w:sz w:val="18"/>
                <w:szCs w:val="20"/>
              </w:rPr>
              <w:lastRenderedPageBreak/>
              <w:t>Log</w:t>
            </w:r>
            <w:r w:rsidR="007548C7">
              <w:rPr>
                <w:rFonts w:eastAsia="Times New Roman" w:cs="Times New Roman"/>
                <w:sz w:val="18"/>
                <w:szCs w:val="20"/>
              </w:rPr>
              <w:t xml:space="preserve"> </w:t>
            </w:r>
            <w:r w:rsidRPr="008B4EEB">
              <w:rPr>
                <w:rFonts w:eastAsia="Times New Roman" w:cs="Times New Roman"/>
                <w:sz w:val="18"/>
                <w:szCs w:val="20"/>
              </w:rPr>
              <w:t>likelihood</w:t>
            </w:r>
          </w:p>
        </w:tc>
        <w:tc>
          <w:tcPr>
            <w:tcW w:w="1317" w:type="dxa"/>
          </w:tcPr>
          <w:p w14:paraId="638FAC95"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-9,639.411</w:t>
            </w:r>
          </w:p>
        </w:tc>
        <w:tc>
          <w:tcPr>
            <w:tcW w:w="1318" w:type="dxa"/>
          </w:tcPr>
          <w:p w14:paraId="19DCCB04" w14:textId="77777777" w:rsidR="008B4EEB" w:rsidRPr="008B4EEB" w:rsidRDefault="008B4EEB" w:rsidP="008B4EEB">
            <w:pPr>
              <w:rPr>
                <w:rFonts w:eastAsia="Times New Roman" w:cs="Times New Roman"/>
                <w:sz w:val="18"/>
                <w:szCs w:val="20"/>
              </w:rPr>
            </w:pPr>
          </w:p>
        </w:tc>
        <w:tc>
          <w:tcPr>
            <w:tcW w:w="1317" w:type="dxa"/>
          </w:tcPr>
          <w:p w14:paraId="466507B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2CE68260" w14:textId="77777777" w:rsidR="008B4EEB" w:rsidRPr="008B4EEB" w:rsidRDefault="008B4EEB" w:rsidP="008B4EEB">
            <w:pPr>
              <w:rPr>
                <w:rFonts w:eastAsia="Times New Roman" w:cs="Times New Roman"/>
                <w:sz w:val="18"/>
                <w:szCs w:val="20"/>
              </w:rPr>
            </w:pPr>
          </w:p>
        </w:tc>
      </w:tr>
      <w:tr w:rsidR="008B4EEB" w:rsidRPr="008B4EEB" w14:paraId="1C65E05F" w14:textId="77777777" w:rsidTr="003006C3">
        <w:tc>
          <w:tcPr>
            <w:tcW w:w="1814" w:type="dxa"/>
          </w:tcPr>
          <w:p w14:paraId="6BF0DBE4" w14:textId="77777777" w:rsidR="008B4EEB" w:rsidRPr="008B4EEB" w:rsidRDefault="008B4EEB" w:rsidP="008B4EEB">
            <w:pPr>
              <w:rPr>
                <w:rFonts w:eastAsia="Times New Roman" w:cs="Times New Roman"/>
                <w:sz w:val="18"/>
                <w:szCs w:val="20"/>
              </w:rPr>
            </w:pPr>
            <m:oMathPara>
              <m:oMathParaPr>
                <m:jc m:val="left"/>
              </m:oMathParaPr>
              <m:oMath>
                <m:r>
                  <w:rPr>
                    <w:rFonts w:ascii="Cambria Math" w:eastAsia="Times New Roman" w:hAnsi="Cambria Math" w:cs="Times New Roman"/>
                    <w:sz w:val="18"/>
                    <w:szCs w:val="20"/>
                  </w:rPr>
                  <m:t>N</m:t>
                </m:r>
              </m:oMath>
            </m:oMathPara>
          </w:p>
        </w:tc>
        <w:tc>
          <w:tcPr>
            <w:tcW w:w="1317" w:type="dxa"/>
          </w:tcPr>
          <w:p w14:paraId="1230B15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39,351</w:t>
            </w:r>
          </w:p>
        </w:tc>
        <w:tc>
          <w:tcPr>
            <w:tcW w:w="1318" w:type="dxa"/>
          </w:tcPr>
          <w:p w14:paraId="711025A7" w14:textId="77777777" w:rsidR="008B4EEB" w:rsidRPr="008B4EEB" w:rsidRDefault="008B4EEB" w:rsidP="008B4EEB">
            <w:pPr>
              <w:rPr>
                <w:rFonts w:eastAsia="Times New Roman" w:cs="Times New Roman"/>
                <w:sz w:val="18"/>
                <w:szCs w:val="20"/>
              </w:rPr>
            </w:pPr>
          </w:p>
        </w:tc>
        <w:tc>
          <w:tcPr>
            <w:tcW w:w="1317" w:type="dxa"/>
          </w:tcPr>
          <w:p w14:paraId="138169B6"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39,167</w:t>
            </w:r>
          </w:p>
        </w:tc>
        <w:tc>
          <w:tcPr>
            <w:tcW w:w="1318" w:type="dxa"/>
          </w:tcPr>
          <w:p w14:paraId="66C13046" w14:textId="77777777" w:rsidR="008B4EEB" w:rsidRPr="008B4EEB" w:rsidRDefault="008B4EEB" w:rsidP="008B4EEB">
            <w:pPr>
              <w:rPr>
                <w:rFonts w:eastAsia="Times New Roman" w:cs="Times New Roman"/>
                <w:sz w:val="18"/>
                <w:szCs w:val="20"/>
              </w:rPr>
            </w:pPr>
          </w:p>
        </w:tc>
      </w:tr>
      <w:tr w:rsidR="008B4EEB" w:rsidRPr="008B4EEB" w14:paraId="36AC01CE" w14:textId="77777777" w:rsidTr="003006C3">
        <w:tc>
          <w:tcPr>
            <w:tcW w:w="1814" w:type="dxa"/>
          </w:tcPr>
          <w:p w14:paraId="0B5D686B" w14:textId="2461B237"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sSup>
                <m:sSupPr>
                  <m:ctrlPr>
                    <w:rPr>
                      <w:rFonts w:ascii="Cambria Math" w:eastAsia="Times New Roman" w:hAnsi="Cambria Math" w:cs="Times New Roman"/>
                      <w:i/>
                      <w:szCs w:val="20"/>
                    </w:rPr>
                  </m:ctrlPr>
                </m:sSupPr>
                <m:e>
                  <m:r>
                    <w:rPr>
                      <w:rFonts w:ascii="Cambria Math" w:eastAsia="Times New Roman" w:hAnsi="Cambria Math" w:cs="Times New Roman"/>
                      <w:sz w:val="18"/>
                      <w:szCs w:val="20"/>
                    </w:rPr>
                    <m:t>χ</m:t>
                  </m:r>
                </m:e>
                <m:sup>
                  <m:r>
                    <w:rPr>
                      <w:rFonts w:ascii="Cambria Math" w:eastAsia="Times New Roman" w:hAnsi="Cambria Math" w:cs="Times New Roman"/>
                      <w:sz w:val="18"/>
                      <w:szCs w:val="20"/>
                    </w:rPr>
                    <m:t>2</m:t>
                  </m:r>
                </m:sup>
              </m:sSup>
            </m:oMath>
          </w:p>
        </w:tc>
        <w:tc>
          <w:tcPr>
            <w:tcW w:w="1317" w:type="dxa"/>
          </w:tcPr>
          <w:p w14:paraId="197B846D"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.81</w:t>
            </w:r>
          </w:p>
        </w:tc>
        <w:tc>
          <w:tcPr>
            <w:tcW w:w="1318" w:type="dxa"/>
          </w:tcPr>
          <w:p w14:paraId="3293FBE0" w14:textId="77777777" w:rsidR="008B4EEB" w:rsidRPr="008B4EEB" w:rsidRDefault="008B4EEB" w:rsidP="008B4EEB">
            <w:pPr>
              <w:rPr>
                <w:rFonts w:eastAsia="Times New Roman" w:cs="Times New Roman"/>
                <w:sz w:val="18"/>
                <w:szCs w:val="20"/>
              </w:rPr>
            </w:pPr>
          </w:p>
        </w:tc>
        <w:tc>
          <w:tcPr>
            <w:tcW w:w="1317" w:type="dxa"/>
          </w:tcPr>
          <w:p w14:paraId="723295A4"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1.43</w:t>
            </w:r>
          </w:p>
        </w:tc>
        <w:tc>
          <w:tcPr>
            <w:tcW w:w="1318" w:type="dxa"/>
          </w:tcPr>
          <w:p w14:paraId="19A3A98B" w14:textId="77777777" w:rsidR="008B4EEB" w:rsidRPr="008B4EEB" w:rsidRDefault="008B4EEB" w:rsidP="008B4EEB">
            <w:pPr>
              <w:rPr>
                <w:rFonts w:eastAsia="Times New Roman" w:cs="Times New Roman"/>
                <w:sz w:val="18"/>
                <w:szCs w:val="20"/>
              </w:rPr>
            </w:pPr>
          </w:p>
        </w:tc>
      </w:tr>
      <w:tr w:rsidR="008B4EEB" w:rsidRPr="008B4EEB" w14:paraId="685977B4" w14:textId="77777777" w:rsidTr="003006C3">
        <w:tc>
          <w:tcPr>
            <w:tcW w:w="1814" w:type="dxa"/>
          </w:tcPr>
          <w:p w14:paraId="7FCDFA2C" w14:textId="0D9E7DAB"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w:r w:rsidRPr="008B4EEB">
              <w:rPr>
                <w:rFonts w:eastAsia="Times New Roman" w:cs="Times New Roman"/>
                <w:sz w:val="18"/>
                <w:szCs w:val="20"/>
              </w:rPr>
              <w:t>DF</w:t>
            </w:r>
          </w:p>
        </w:tc>
        <w:tc>
          <w:tcPr>
            <w:tcW w:w="1317" w:type="dxa"/>
          </w:tcPr>
          <w:p w14:paraId="1C036EF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318" w:type="dxa"/>
          </w:tcPr>
          <w:p w14:paraId="4AC57CE8" w14:textId="77777777" w:rsidR="008B4EEB" w:rsidRPr="008B4EEB" w:rsidRDefault="008B4EEB" w:rsidP="008B4EEB">
            <w:pPr>
              <w:rPr>
                <w:rFonts w:eastAsia="Times New Roman" w:cs="Times New Roman"/>
                <w:sz w:val="18"/>
                <w:szCs w:val="20"/>
              </w:rPr>
            </w:pPr>
          </w:p>
        </w:tc>
        <w:tc>
          <w:tcPr>
            <w:tcW w:w="1317" w:type="dxa"/>
          </w:tcPr>
          <w:p w14:paraId="1555B570"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318" w:type="dxa"/>
          </w:tcPr>
          <w:p w14:paraId="141E4569" w14:textId="77777777" w:rsidR="008B4EEB" w:rsidRPr="008B4EEB" w:rsidRDefault="008B4EEB" w:rsidP="008B4EEB">
            <w:pPr>
              <w:rPr>
                <w:rFonts w:eastAsia="Times New Roman" w:cs="Times New Roman"/>
                <w:sz w:val="18"/>
                <w:szCs w:val="20"/>
              </w:rPr>
            </w:pPr>
          </w:p>
        </w:tc>
      </w:tr>
      <w:tr w:rsidR="008B4EEB" w:rsidRPr="008B4EEB" w14:paraId="65077564" w14:textId="77777777" w:rsidTr="003006C3">
        <w:tc>
          <w:tcPr>
            <w:tcW w:w="1814" w:type="dxa"/>
          </w:tcPr>
          <w:p w14:paraId="4B5214D3" w14:textId="21908EEF" w:rsidR="008B4EEB" w:rsidRPr="008B4EEB" w:rsidRDefault="008B4EEB" w:rsidP="008B4EEB">
            <w:pPr>
              <w:keepNext/>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r>
                <w:rPr>
                  <w:rFonts w:ascii="Cambria Math" w:eastAsia="Times New Roman" w:hAnsi="Cambria Math" w:cs="Times New Roman"/>
                  <w:sz w:val="18"/>
                  <w:szCs w:val="20"/>
                </w:rPr>
                <m:t>p</m:t>
              </m:r>
            </m:oMath>
          </w:p>
        </w:tc>
        <w:tc>
          <w:tcPr>
            <w:tcW w:w="1317" w:type="dxa"/>
          </w:tcPr>
          <w:p w14:paraId="26F5B3BA"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.847</w:t>
            </w:r>
          </w:p>
        </w:tc>
        <w:tc>
          <w:tcPr>
            <w:tcW w:w="1318" w:type="dxa"/>
          </w:tcPr>
          <w:p w14:paraId="3AFCAE94" w14:textId="77777777" w:rsidR="008B4EEB" w:rsidRPr="008B4EEB" w:rsidRDefault="008B4EEB" w:rsidP="008B4EEB">
            <w:pPr>
              <w:keepNext/>
              <w:rPr>
                <w:rFonts w:eastAsia="Times New Roman" w:cs="Times New Roman"/>
                <w:sz w:val="18"/>
                <w:szCs w:val="20"/>
              </w:rPr>
            </w:pPr>
          </w:p>
        </w:tc>
        <w:tc>
          <w:tcPr>
            <w:tcW w:w="1317" w:type="dxa"/>
          </w:tcPr>
          <w:p w14:paraId="0AC22C99"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.699</w:t>
            </w:r>
          </w:p>
        </w:tc>
        <w:tc>
          <w:tcPr>
            <w:tcW w:w="1318" w:type="dxa"/>
          </w:tcPr>
          <w:p w14:paraId="5635B256" w14:textId="77777777" w:rsidR="008B4EEB" w:rsidRPr="008B4EEB" w:rsidRDefault="008B4EEB" w:rsidP="008B4EEB">
            <w:pPr>
              <w:keepNext/>
              <w:rPr>
                <w:rFonts w:eastAsia="Times New Roman" w:cs="Times New Roman"/>
                <w:sz w:val="18"/>
                <w:szCs w:val="20"/>
              </w:rPr>
            </w:pPr>
          </w:p>
        </w:tc>
      </w:tr>
    </w:tbl>
    <w:p w14:paraId="6A2F6999" w14:textId="5EFBF471" w:rsidR="008B4EEB" w:rsidRPr="008B4EEB" w:rsidRDefault="008B4EEB" w:rsidP="008B4EEB">
      <w:pPr>
        <w:spacing w:before="120"/>
        <w:ind w:left="720" w:hanging="720"/>
        <w:jc w:val="both"/>
        <w:rPr>
          <w:rFonts w:eastAsia="Calibri" w:cs="Times New Roman"/>
          <w:sz w:val="16"/>
          <w:szCs w:val="22"/>
          <w:lang w:val="en-GB"/>
        </w:rPr>
      </w:pPr>
      <w:r w:rsidRPr="008B4EEB">
        <w:rPr>
          <w:rFonts w:eastAsia="Calibri" w:cs="Times New Roman"/>
          <w:sz w:val="16"/>
          <w:szCs w:val="22"/>
          <w:lang w:val="en-GB"/>
        </w:rPr>
        <w:t>Notes:</w:t>
      </w:r>
      <w:r w:rsidRPr="008B4EEB">
        <w:rPr>
          <w:rFonts w:eastAsia="Calibri" w:cs="Times New Roman"/>
          <w:sz w:val="16"/>
          <w:szCs w:val="22"/>
          <w:lang w:val="en-GB"/>
        </w:rPr>
        <w:tab/>
      </w:r>
      <w:r w:rsidR="00807D12">
        <w:rPr>
          <w:rFonts w:eastAsia="Calibri" w:cs="Times New Roman"/>
          <w:sz w:val="16"/>
          <w:szCs w:val="22"/>
          <w:lang w:val="en-GB"/>
        </w:rPr>
        <w:t xml:space="preserve">The </w:t>
      </w:r>
      <w:r w:rsidRPr="008B4EEB">
        <w:rPr>
          <w:rFonts w:eastAsia="Calibri" w:cs="Times New Roman"/>
          <w:sz w:val="16"/>
          <w:szCs w:val="22"/>
          <w:lang w:val="en-GB"/>
        </w:rPr>
        <w:t>Wald</w:t>
      </w:r>
      <w:r w:rsidR="007548C7">
        <w:rPr>
          <w:rFonts w:eastAsia="Calibri" w:cs="Times New Roman"/>
          <w:sz w:val="16"/>
          <w:szCs w:val="22"/>
          <w:lang w:val="en-GB"/>
        </w:rPr>
        <w:t xml:space="preserve"> </w:t>
      </w:r>
      <w:r w:rsidRPr="008B4EEB">
        <w:rPr>
          <w:rFonts w:eastAsia="Calibri" w:cs="Times New Roman"/>
          <w:sz w:val="16"/>
          <w:szCs w:val="22"/>
          <w:lang w:val="en-GB"/>
        </w:rPr>
        <w:t>test</w:t>
      </w:r>
      <w:r w:rsidR="007548C7">
        <w:rPr>
          <w:rFonts w:eastAsia="Calibri" w:cs="Times New Roman"/>
          <w:sz w:val="16"/>
          <w:szCs w:val="22"/>
          <w:lang w:val="en-GB"/>
        </w:rPr>
        <w:t xml:space="preserve"> </w:t>
      </w:r>
      <w:r w:rsidRPr="008B4EEB">
        <w:rPr>
          <w:rFonts w:eastAsia="Calibri" w:cs="Times New Roman"/>
          <w:sz w:val="16"/>
          <w:szCs w:val="22"/>
          <w:lang w:val="en-GB"/>
        </w:rPr>
        <w:t>shown</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year,</w:t>
      </w:r>
      <w:r w:rsidR="007548C7">
        <w:rPr>
          <w:rFonts w:eastAsia="Calibri" w:cs="Times New Roman"/>
          <w:sz w:val="16"/>
          <w:szCs w:val="22"/>
          <w:lang w:val="en-GB"/>
        </w:rPr>
        <w:t xml:space="preserve"> </w:t>
      </w:r>
      <w:r w:rsidRPr="008B4EEB">
        <w:rPr>
          <w:rFonts w:eastAsia="Calibri" w:cs="Times New Roman"/>
          <w:sz w:val="16"/>
          <w:szCs w:val="22"/>
          <w:lang w:val="en-GB"/>
        </w:rPr>
        <w:t>period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their</w:t>
      </w:r>
      <w:r w:rsidR="007548C7">
        <w:rPr>
          <w:rFonts w:eastAsia="Calibri" w:cs="Times New Roman"/>
          <w:sz w:val="16"/>
          <w:szCs w:val="22"/>
          <w:lang w:val="en-GB"/>
        </w:rPr>
        <w:t xml:space="preserve"> </w:t>
      </w:r>
      <w:r w:rsidRPr="008B4EEB">
        <w:rPr>
          <w:rFonts w:eastAsia="Calibri" w:cs="Times New Roman"/>
          <w:sz w:val="16"/>
          <w:szCs w:val="22"/>
          <w:lang w:val="en-GB"/>
        </w:rPr>
        <w:t>interaction.</w:t>
      </w:r>
      <w:r w:rsidR="007548C7">
        <w:rPr>
          <w:rFonts w:eastAsia="Calibri" w:cs="Times New Roman"/>
          <w:sz w:val="16"/>
          <w:szCs w:val="22"/>
          <w:lang w:val="en-GB"/>
        </w:rPr>
        <w:t xml:space="preserve"> </w:t>
      </w:r>
      <w:r w:rsidRPr="008B4EEB">
        <w:rPr>
          <w:rFonts w:eastAsia="Calibri" w:cs="Times New Roman"/>
          <w:sz w:val="16"/>
          <w:szCs w:val="22"/>
          <w:lang w:val="en-GB"/>
        </w:rPr>
        <w:t>***</w:t>
      </w:r>
      <w:r w:rsidR="007548C7">
        <w:rPr>
          <w:rFonts w:eastAsia="Calibri" w:cs="Times New Roman"/>
          <w:sz w:val="16"/>
          <w:szCs w:val="22"/>
          <w:lang w:val="en-GB"/>
        </w:rPr>
        <w:t xml:space="preserve"> </w:t>
      </w:r>
      <m:oMath>
        <m:r>
          <w:rPr>
            <w:rFonts w:ascii="Cambria Math" w:eastAsia="Calibri" w:hAnsi="Cambria Math" w:cs="Times New Roman"/>
            <w:sz w:val="16"/>
            <w:szCs w:val="22"/>
            <w:lang w:val="en-GB"/>
          </w:rPr>
          <m:t>p</m:t>
        </m:r>
      </m:oMath>
      <w:r w:rsidR="007548C7">
        <w:rPr>
          <w:rFonts w:eastAsia="Calibri" w:cs="Times New Roman"/>
          <w:sz w:val="16"/>
          <w:szCs w:val="22"/>
          <w:lang w:val="en-GB"/>
        </w:rPr>
        <w:t xml:space="preserve"> </w:t>
      </w:r>
      <w:r w:rsidRPr="008B4EEB">
        <w:rPr>
          <w:rFonts w:eastAsia="Calibri" w:cs="Arial"/>
          <w:sz w:val="16"/>
          <w:szCs w:val="22"/>
          <w:lang w:val="en-GB"/>
        </w:rPr>
        <w:t>≤</w:t>
      </w:r>
      <w:r w:rsidR="007548C7">
        <w:rPr>
          <w:rFonts w:eastAsia="Calibri" w:cs="Times New Roman"/>
          <w:sz w:val="16"/>
          <w:szCs w:val="22"/>
          <w:lang w:val="en-GB"/>
        </w:rPr>
        <w:t xml:space="preserve"> </w:t>
      </w:r>
      <w:r w:rsidRPr="008B4EEB">
        <w:rPr>
          <w:rFonts w:eastAsia="Calibri" w:cs="Times New Roman"/>
          <w:sz w:val="16"/>
          <w:szCs w:val="22"/>
          <w:lang w:val="en-GB"/>
        </w:rPr>
        <w:t>.001.</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model</w:t>
      </w:r>
      <w:r w:rsidR="007548C7">
        <w:rPr>
          <w:rFonts w:eastAsia="Calibri" w:cs="Times New Roman"/>
          <w:sz w:val="16"/>
          <w:szCs w:val="22"/>
          <w:lang w:val="en-GB"/>
        </w:rPr>
        <w:t xml:space="preserve"> </w:t>
      </w:r>
      <w:r w:rsidRPr="008B4EEB">
        <w:rPr>
          <w:rFonts w:eastAsia="Calibri" w:cs="Times New Roman"/>
          <w:sz w:val="16"/>
          <w:szCs w:val="22"/>
          <w:lang w:val="en-GB"/>
        </w:rPr>
        <w:t>with</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26</w:t>
      </w:r>
      <w:r w:rsidR="007548C7">
        <w:rPr>
          <w:rFonts w:eastAsia="Calibri" w:cs="Times New Roman"/>
          <w:sz w:val="16"/>
          <w:szCs w:val="22"/>
          <w:lang w:val="en-GB"/>
        </w:rPr>
        <w:t xml:space="preserve"> </w:t>
      </w:r>
      <w:r w:rsidRPr="008B4EEB">
        <w:rPr>
          <w:rFonts w:eastAsia="Calibri" w:cs="Times New Roman"/>
          <w:sz w:val="16"/>
          <w:szCs w:val="22"/>
          <w:lang w:val="en-GB"/>
        </w:rPr>
        <w:t>of</w:t>
      </w:r>
      <w:r w:rsidR="007548C7">
        <w:rPr>
          <w:rFonts w:eastAsia="Calibri" w:cs="Times New Roman"/>
          <w:sz w:val="16"/>
          <w:szCs w:val="22"/>
          <w:lang w:val="en-GB"/>
        </w:rPr>
        <w:t xml:space="preserve"> </w:t>
      </w:r>
      <w:r w:rsidRPr="008B4EEB">
        <w:rPr>
          <w:rFonts w:eastAsia="Calibri" w:cs="Times New Roman"/>
          <w:sz w:val="16"/>
          <w:szCs w:val="22"/>
          <w:lang w:val="en-GB"/>
        </w:rPr>
        <w:t>126</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selected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ten</w:t>
      </w:r>
      <w:r w:rsidR="007548C7">
        <w:rPr>
          <w:rFonts w:eastAsia="Calibri" w:cs="Times New Roman"/>
          <w:sz w:val="16"/>
          <w:szCs w:val="22"/>
          <w:lang w:val="en-GB"/>
        </w:rPr>
        <w:t xml:space="preserve"> </w:t>
      </w:r>
      <w:r w:rsidRPr="008B4EEB">
        <w:rPr>
          <w:rFonts w:eastAsia="Calibri" w:cs="Times New Roman"/>
          <w:sz w:val="16"/>
          <w:szCs w:val="22"/>
          <w:lang w:val="en-GB"/>
        </w:rPr>
        <w:t>folds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used</w:t>
      </w:r>
      <w:r w:rsidR="007548C7">
        <w:rPr>
          <w:rFonts w:eastAsia="Calibri" w:cs="Times New Roman"/>
          <w:sz w:val="16"/>
          <w:szCs w:val="22"/>
          <w:lang w:val="en-GB"/>
        </w:rPr>
        <w:t xml:space="preserve"> </w:t>
      </w:r>
      <w:r w:rsidRPr="008B4EEB">
        <w:rPr>
          <w:rFonts w:eastAsia="Calibri" w:cs="Times New Roman"/>
          <w:sz w:val="16"/>
          <w:szCs w:val="22"/>
          <w:lang w:val="en-GB"/>
        </w:rPr>
        <w:t>in</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cross-fit.</w:t>
      </w:r>
    </w:p>
    <w:p w14:paraId="37F2FE7B" w14:textId="0C05AF99" w:rsidR="008B4EEB" w:rsidRPr="008B4EEB" w:rsidRDefault="008B4EEB" w:rsidP="008B4EEB">
      <w:pPr>
        <w:pStyle w:val="Heading1"/>
        <w:rPr>
          <w:lang w:val="en-AU"/>
        </w:rPr>
      </w:pPr>
      <w:bookmarkStart w:id="31" w:name="_Toc40888946"/>
      <w:r w:rsidRPr="008B4EEB">
        <w:rPr>
          <w:lang w:val="en-AU"/>
        </w:rPr>
        <w:t>Labour</w:t>
      </w:r>
      <w:r w:rsidR="007548C7">
        <w:rPr>
          <w:lang w:val="en-AU"/>
        </w:rPr>
        <w:t xml:space="preserve"> </w:t>
      </w:r>
      <w:r w:rsidRPr="008B4EEB">
        <w:rPr>
          <w:lang w:val="en-AU"/>
        </w:rPr>
        <w:t>force</w:t>
      </w:r>
      <w:r w:rsidR="007548C7">
        <w:rPr>
          <w:lang w:val="en-AU"/>
        </w:rPr>
        <w:t xml:space="preserve"> </w:t>
      </w:r>
      <w:bookmarkEnd w:id="31"/>
      <w:r w:rsidR="00D1177D">
        <w:rPr>
          <w:lang w:val="en-AU"/>
        </w:rPr>
        <w:t>participation</w:t>
      </w:r>
    </w:p>
    <w:p w14:paraId="00197DBE" w14:textId="019A1716" w:rsidR="008B4EEB" w:rsidRPr="008B4EEB" w:rsidRDefault="008B4EEB" w:rsidP="008B4EEB">
      <w:pPr>
        <w:tabs>
          <w:tab w:val="left" w:pos="2694"/>
        </w:tabs>
        <w:spacing w:before="120" w:after="120" w:line="300" w:lineRule="auto"/>
        <w:rPr>
          <w:rFonts w:eastAsia="Times New Roman" w:cs="Times New Roman"/>
          <w:szCs w:val="20"/>
          <w:lang w:val="en-AU"/>
        </w:rPr>
      </w:pP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Pr="008B4EEB">
        <w:rPr>
          <w:rFonts w:eastAsia="Times New Roman" w:cs="Times New Roman"/>
          <w:szCs w:val="20"/>
          <w:lang w:val="en-AU"/>
        </w:rPr>
        <w:t>participation</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significantly</w:t>
      </w:r>
      <w:r w:rsidR="007548C7">
        <w:rPr>
          <w:rFonts w:eastAsia="Times New Roman" w:cs="Times New Roman"/>
          <w:szCs w:val="20"/>
          <w:lang w:val="en-AU"/>
        </w:rPr>
        <w:t xml:space="preserve"> </w:t>
      </w:r>
      <w:r w:rsidRPr="008B4EEB">
        <w:rPr>
          <w:rFonts w:eastAsia="Times New Roman" w:cs="Times New Roman"/>
          <w:szCs w:val="20"/>
          <w:lang w:val="en-AU"/>
        </w:rPr>
        <w:t>impacted</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COVID-19.</w:t>
      </w:r>
      <w:r w:rsidRPr="008B4EEB">
        <w:rPr>
          <w:rFonts w:eastAsia="Times New Roman" w:cs="Times New Roman"/>
          <w:szCs w:val="20"/>
          <w:vertAlign w:val="superscript"/>
          <w:lang w:val="en-AU"/>
        </w:rPr>
        <w:footnoteReference w:id="12"/>
      </w:r>
      <w:r w:rsidR="007548C7">
        <w:rPr>
          <w:rFonts w:eastAsia="Times New Roman" w:cs="Times New Roman"/>
          <w:szCs w:val="20"/>
          <w:lang w:val="en-AU"/>
        </w:rPr>
        <w:t xml:space="preserve"> </w:t>
      </w:r>
      <w:r w:rsidRPr="008B4EEB">
        <w:rPr>
          <w:rFonts w:eastAsia="Times New Roman" w:cs="Times New Roman"/>
          <w:szCs w:val="20"/>
          <w:lang w:val="en-AU"/>
        </w:rPr>
        <w:t>Although</w:t>
      </w:r>
      <w:r w:rsidR="007548C7">
        <w:rPr>
          <w:rFonts w:eastAsia="Times New Roman" w:cs="Times New Roman"/>
          <w:szCs w:val="20"/>
          <w:lang w:val="en-AU"/>
        </w:rPr>
        <w:t xml:space="preserve"> </w:t>
      </w:r>
      <w:r w:rsidRPr="008B4EEB">
        <w:rPr>
          <w:rFonts w:eastAsia="Times New Roman" w:cs="Times New Roman"/>
          <w:szCs w:val="20"/>
          <w:lang w:val="en-AU"/>
        </w:rPr>
        <w:t>there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slight</w:t>
      </w:r>
      <w:r w:rsidR="007548C7">
        <w:rPr>
          <w:rFonts w:eastAsia="Times New Roman" w:cs="Times New Roman"/>
          <w:szCs w:val="20"/>
          <w:lang w:val="en-AU"/>
        </w:rPr>
        <w:t xml:space="preserve"> </w:t>
      </w:r>
      <w:r w:rsidRPr="008B4EEB">
        <w:rPr>
          <w:rFonts w:eastAsia="Times New Roman" w:cs="Times New Roman"/>
          <w:szCs w:val="20"/>
          <w:lang w:val="en-AU"/>
        </w:rPr>
        <w:t>decline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nominal</w:t>
      </w:r>
      <w:r w:rsidR="007548C7">
        <w:rPr>
          <w:rFonts w:eastAsia="Times New Roman" w:cs="Times New Roman"/>
          <w:szCs w:val="20"/>
          <w:lang w:val="en-AU"/>
        </w:rPr>
        <w:t xml:space="preserve"> </w:t>
      </w:r>
      <w:r w:rsidRPr="008B4EEB">
        <w:rPr>
          <w:rFonts w:eastAsia="Times New Roman" w:cs="Times New Roman"/>
          <w:szCs w:val="20"/>
          <w:lang w:val="en-AU"/>
        </w:rPr>
        <w:t>terms</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Pr="008B4EEB">
        <w:rPr>
          <w:rFonts w:eastAsia="Times New Roman" w:cs="Times New Roman"/>
          <w:szCs w:val="20"/>
          <w:lang w:val="en-AU"/>
        </w:rPr>
        <w:t>participation</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individuals</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responded</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w:t>
      </w:r>
      <w:r w:rsidRPr="008B4EEB">
        <w:rPr>
          <w:rFonts w:eastAsia="Times New Roman" w:cs="Times New Roman"/>
          <w:szCs w:val="20"/>
          <w:lang w:val="en-AU"/>
        </w:rPr>
        <w:fldChar w:fldCharType="begin"/>
      </w:r>
      <w:r w:rsidRPr="008B4EEB">
        <w:rPr>
          <w:rFonts w:eastAsia="Times New Roman" w:cs="Times New Roman"/>
          <w:szCs w:val="20"/>
          <w:lang w:val="en-AU"/>
        </w:rPr>
        <w:instrText xml:space="preserve"> REF _Ref40357068 \h </w:instrText>
      </w:r>
      <w:r w:rsidRPr="008B4EEB">
        <w:rPr>
          <w:rFonts w:eastAsia="Times New Roman" w:cs="Times New Roman"/>
          <w:szCs w:val="20"/>
          <w:lang w:val="en-AU"/>
        </w:rPr>
      </w:r>
      <w:r w:rsidRPr="008B4EEB">
        <w:rPr>
          <w:rFonts w:eastAsia="Times New Roman" w:cs="Times New Roman"/>
          <w:szCs w:val="20"/>
          <w:lang w:val="en-AU"/>
        </w:rPr>
        <w:fldChar w:fldCharType="separate"/>
      </w:r>
      <w:r w:rsidR="00807D12">
        <w:rPr>
          <w:rFonts w:eastAsia="Times New Roman" w:cs="Times New Roman"/>
          <w:szCs w:val="20"/>
          <w:lang w:val="en-AU"/>
        </w:rPr>
        <w:t>Table</w:t>
      </w:r>
      <w:r w:rsidRPr="008B4EEB">
        <w:rPr>
          <w:rFonts w:eastAsia="Times New Roman" w:cs="Times New Roman"/>
          <w:szCs w:val="20"/>
          <w:lang w:val="en-AU"/>
        </w:rPr>
        <w:fldChar w:fldCharType="end"/>
      </w:r>
      <w:r w:rsidR="00807D12">
        <w:rPr>
          <w:rFonts w:eastAsia="Times New Roman" w:cs="Times New Roman"/>
          <w:szCs w:val="20"/>
          <w:lang w:val="en-AU"/>
        </w:rPr>
        <w:t xml:space="preserve"> 6.6</w:t>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these</w:t>
      </w:r>
      <w:r w:rsidR="007548C7">
        <w:rPr>
          <w:rFonts w:eastAsia="Times New Roman" w:cs="Times New Roman"/>
          <w:szCs w:val="20"/>
          <w:lang w:val="en-AU"/>
        </w:rPr>
        <w:t xml:space="preserve"> </w:t>
      </w:r>
      <w:r w:rsidRPr="008B4EEB">
        <w:rPr>
          <w:rFonts w:eastAsia="Times New Roman" w:cs="Times New Roman"/>
          <w:szCs w:val="20"/>
          <w:lang w:val="en-AU"/>
        </w:rPr>
        <w:t>differences</w:t>
      </w:r>
      <w:r w:rsidR="007548C7">
        <w:rPr>
          <w:rFonts w:eastAsia="Times New Roman" w:cs="Times New Roman"/>
          <w:szCs w:val="20"/>
          <w:lang w:val="en-AU"/>
        </w:rPr>
        <w:t xml:space="preserve"> </w:t>
      </w:r>
      <w:r w:rsidRPr="008B4EEB">
        <w:rPr>
          <w:rFonts w:eastAsia="Times New Roman" w:cs="Times New Roman"/>
          <w:szCs w:val="20"/>
          <w:lang w:val="en-AU"/>
        </w:rPr>
        <w:t>do</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approach</w:t>
      </w:r>
      <w:r w:rsidR="007548C7">
        <w:rPr>
          <w:rFonts w:eastAsia="Times New Roman" w:cs="Times New Roman"/>
          <w:szCs w:val="20"/>
          <w:lang w:val="en-AU"/>
        </w:rPr>
        <w:t xml:space="preserve"> </w:t>
      </w:r>
      <w:r w:rsidRPr="008B4EEB">
        <w:rPr>
          <w:rFonts w:eastAsia="Times New Roman" w:cs="Times New Roman"/>
          <w:szCs w:val="20"/>
          <w:lang w:val="en-AU"/>
        </w:rPr>
        <w:t>statistical</w:t>
      </w:r>
      <w:r w:rsidR="007548C7">
        <w:rPr>
          <w:rFonts w:eastAsia="Times New Roman" w:cs="Times New Roman"/>
          <w:szCs w:val="20"/>
          <w:lang w:val="en-AU"/>
        </w:rPr>
        <w:t xml:space="preserve"> </w:t>
      </w:r>
      <w:r w:rsidRPr="008B4EEB">
        <w:rPr>
          <w:rFonts w:eastAsia="Times New Roman" w:cs="Times New Roman"/>
          <w:szCs w:val="20"/>
          <w:lang w:val="en-AU"/>
        </w:rPr>
        <w:t>significance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tabular</w:t>
      </w:r>
      <w:r w:rsidR="007548C7">
        <w:rPr>
          <w:rFonts w:eastAsia="Times New Roman" w:cs="Times New Roman"/>
          <w:szCs w:val="20"/>
          <w:lang w:val="en-AU"/>
        </w:rPr>
        <w:t xml:space="preserve"> </w:t>
      </w:r>
      <w:r w:rsidRPr="008B4EEB">
        <w:rPr>
          <w:rFonts w:eastAsia="Times New Roman" w:cs="Times New Roman"/>
          <w:szCs w:val="20"/>
          <w:lang w:val="en-AU"/>
        </w:rPr>
        <w:t>form</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either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w:t>
      </w:r>
      <w:r w:rsidR="00807D12">
        <w:rPr>
          <w:rFonts w:eastAsia="Times New Roman" w:cs="Times New Roman"/>
          <w:szCs w:val="20"/>
          <w:lang w:val="en-AU"/>
        </w:rPr>
        <w:t>6.7</w:t>
      </w:r>
      <w:r w:rsidRPr="008B4EEB">
        <w:rPr>
          <w:rFonts w:eastAsia="Times New Roman" w:cs="Times New Roman"/>
          <w:szCs w:val="20"/>
          <w:lang w:val="en-AU"/>
        </w:rPr>
        <w:t>).</w:t>
      </w:r>
      <w:r w:rsidRPr="008B4EEB">
        <w:rPr>
          <w:rFonts w:eastAsia="Times New Roman" w:cs="Times New Roman"/>
          <w:szCs w:val="20"/>
          <w:vertAlign w:val="superscript"/>
          <w:lang w:val="en-AU"/>
        </w:rPr>
        <w:footnoteReference w:id="13"/>
      </w:r>
      <w:r w:rsidR="007548C7">
        <w:rPr>
          <w:rFonts w:eastAsia="Times New Roman" w:cs="Times New Roman"/>
          <w:szCs w:val="20"/>
          <w:lang w:val="en-AU"/>
        </w:rPr>
        <w:t xml:space="preserve"> </w:t>
      </w:r>
    </w:p>
    <w:p w14:paraId="6CF99951" w14:textId="185C6FF5" w:rsidR="008B4EEB" w:rsidRPr="008B4EEB" w:rsidRDefault="008B4EEB" w:rsidP="008B4EEB">
      <w:pPr>
        <w:tabs>
          <w:tab w:val="left" w:pos="2694"/>
        </w:tabs>
        <w:spacing w:before="120" w:after="120" w:line="300" w:lineRule="auto"/>
        <w:rPr>
          <w:rFonts w:eastAsia="Times New Roman" w:cs="Times New Roman"/>
          <w:szCs w:val="20"/>
          <w:lang w:val="en-AU"/>
        </w:rPr>
      </w:pPr>
      <w:r w:rsidRPr="008B4EEB">
        <w:rPr>
          <w:rFonts w:eastAsia="Times New Roman" w:cs="Times New Roman"/>
          <w:szCs w:val="20"/>
          <w:lang w:val="en-AU"/>
        </w:rPr>
        <w:t>Turning</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regression</w:t>
      </w:r>
      <w:r w:rsidR="007548C7">
        <w:rPr>
          <w:rFonts w:eastAsia="Times New Roman" w:cs="Times New Roman"/>
          <w:szCs w:val="20"/>
          <w:lang w:val="en-AU"/>
        </w:rPr>
        <w:t xml:space="preserve"> </w:t>
      </w:r>
      <w:r w:rsidRPr="008B4EEB">
        <w:rPr>
          <w:rFonts w:eastAsia="Times New Roman" w:cs="Times New Roman"/>
          <w:szCs w:val="20"/>
          <w:lang w:val="en-AU"/>
        </w:rPr>
        <w:t>models,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lower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decline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Pr="008B4EEB">
        <w:rPr>
          <w:rFonts w:eastAsia="Times New Roman" w:cs="Times New Roman"/>
          <w:szCs w:val="20"/>
          <w:lang w:val="en-AU"/>
        </w:rPr>
        <w:t>participation</w:t>
      </w:r>
      <w:r w:rsidR="007548C7">
        <w:rPr>
          <w:rFonts w:eastAsia="Times New Roman" w:cs="Times New Roman"/>
          <w:szCs w:val="20"/>
          <w:lang w:val="en-AU"/>
        </w:rPr>
        <w:t xml:space="preserve"> </w:t>
      </w:r>
      <w:r w:rsidRPr="008B4EEB">
        <w:rPr>
          <w:rFonts w:eastAsia="Times New Roman" w:cs="Times New Roman"/>
          <w:szCs w:val="20"/>
          <w:lang w:val="en-AU"/>
        </w:rPr>
        <w:t>between</w:t>
      </w:r>
      <w:r w:rsidR="007548C7">
        <w:rPr>
          <w:rFonts w:eastAsia="Times New Roman" w:cs="Times New Roman"/>
          <w:szCs w:val="20"/>
          <w:lang w:val="en-AU"/>
        </w:rPr>
        <w:t xml:space="preserve"> </w:t>
      </w:r>
      <w:r w:rsidRPr="008B4EEB">
        <w:rPr>
          <w:rFonts w:eastAsia="Times New Roman" w:cs="Times New Roman"/>
          <w:szCs w:val="20"/>
          <w:lang w:val="en-AU"/>
        </w:rPr>
        <w:t>2019</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all</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greater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Pr="008B4EEB">
        <w:rPr>
          <w:rFonts w:eastAsia="Times New Roman" w:cs="Times New Roman"/>
          <w:szCs w:val="20"/>
          <w:lang w:val="en-AU"/>
        </w:rPr>
        <w:t>participation</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higher</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prior</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odds</w:t>
      </w:r>
      <w:r w:rsidR="007548C7">
        <w:rPr>
          <w:rFonts w:eastAsia="Times New Roman" w:cs="Times New Roman"/>
          <w:szCs w:val="20"/>
          <w:lang w:val="en-AU"/>
        </w:rPr>
        <w:t xml:space="preserve"> </w:t>
      </w:r>
      <w:r w:rsidRPr="008B4EEB">
        <w:rPr>
          <w:rFonts w:eastAsia="Times New Roman" w:cs="Times New Roman"/>
          <w:szCs w:val="20"/>
          <w:lang w:val="en-AU"/>
        </w:rPr>
        <w:t>ratio</w:t>
      </w:r>
      <w:r w:rsidR="007548C7">
        <w:rPr>
          <w:rFonts w:eastAsia="Times New Roman" w:cs="Times New Roman"/>
          <w:szCs w:val="20"/>
          <w:lang w:val="en-AU"/>
        </w:rPr>
        <w:t xml:space="preserve"> </w:t>
      </w:r>
      <w:r w:rsidRPr="008B4EEB">
        <w:rPr>
          <w:rFonts w:eastAsia="Times New Roman" w:cs="Times New Roman"/>
          <w:szCs w:val="20"/>
          <w:lang w:val="en-AU"/>
        </w:rPr>
        <w:t>less</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one</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force</w:t>
      </w:r>
      <w:r w:rsidR="007548C7">
        <w:rPr>
          <w:rFonts w:eastAsia="Times New Roman" w:cs="Times New Roman"/>
          <w:szCs w:val="20"/>
          <w:lang w:val="en-AU"/>
        </w:rPr>
        <w:t xml:space="preserve"> </w:t>
      </w:r>
      <w:r w:rsidRPr="008B4EEB">
        <w:rPr>
          <w:rFonts w:eastAsia="Times New Roman" w:cs="Times New Roman"/>
          <w:szCs w:val="20"/>
          <w:lang w:val="en-AU"/>
        </w:rPr>
        <w:t>participation</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lower</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Again,</w:t>
      </w:r>
      <w:r w:rsidR="007548C7">
        <w:rPr>
          <w:rFonts w:eastAsia="Times New Roman" w:cs="Times New Roman"/>
          <w:szCs w:val="20"/>
          <w:lang w:val="en-AU"/>
        </w:rPr>
        <w:t xml:space="preserve"> </w:t>
      </w:r>
      <w:r w:rsidRPr="008B4EEB">
        <w:rPr>
          <w:rFonts w:eastAsia="Times New Roman" w:cs="Times New Roman"/>
          <w:szCs w:val="20"/>
          <w:lang w:val="en-AU"/>
        </w:rPr>
        <w:t>it</w:t>
      </w:r>
      <w:r w:rsidR="007548C7">
        <w:rPr>
          <w:rFonts w:eastAsia="Times New Roman" w:cs="Times New Roman"/>
          <w:szCs w:val="20"/>
          <w:lang w:val="en-AU"/>
        </w:rPr>
        <w:t xml:space="preserve"> </w:t>
      </w:r>
      <w:r w:rsidRPr="008B4EEB">
        <w:rPr>
          <w:rFonts w:eastAsia="Times New Roman" w:cs="Times New Roman"/>
          <w:szCs w:val="20"/>
          <w:lang w:val="en-AU"/>
        </w:rPr>
        <w:t>should</w:t>
      </w:r>
      <w:r w:rsidR="007548C7">
        <w:rPr>
          <w:rFonts w:eastAsia="Times New Roman" w:cs="Times New Roman"/>
          <w:szCs w:val="20"/>
          <w:lang w:val="en-AU"/>
        </w:rPr>
        <w:t xml:space="preserve"> </w:t>
      </w:r>
      <w:r w:rsidRPr="008B4EEB">
        <w:rPr>
          <w:rFonts w:eastAsia="Times New Roman" w:cs="Times New Roman"/>
          <w:szCs w:val="20"/>
          <w:lang w:val="en-AU"/>
        </w:rPr>
        <w:t>be</w:t>
      </w:r>
      <w:r w:rsidR="007548C7">
        <w:rPr>
          <w:rFonts w:eastAsia="Times New Roman" w:cs="Times New Roman"/>
          <w:szCs w:val="20"/>
          <w:lang w:val="en-AU"/>
        </w:rPr>
        <w:t xml:space="preserve"> </w:t>
      </w:r>
      <w:r w:rsidRPr="008B4EEB">
        <w:rPr>
          <w:rFonts w:eastAsia="Times New Roman" w:cs="Times New Roman"/>
          <w:szCs w:val="20"/>
          <w:lang w:val="en-AU"/>
        </w:rPr>
        <w:t>noted</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none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these</w:t>
      </w:r>
      <w:r w:rsidR="007548C7">
        <w:rPr>
          <w:rFonts w:eastAsia="Times New Roman" w:cs="Times New Roman"/>
          <w:szCs w:val="20"/>
          <w:lang w:val="en-AU"/>
        </w:rPr>
        <w:t xml:space="preserve"> </w:t>
      </w:r>
      <w:r w:rsidRPr="008B4EEB">
        <w:rPr>
          <w:rFonts w:eastAsia="Times New Roman" w:cs="Times New Roman"/>
          <w:szCs w:val="20"/>
          <w:lang w:val="en-AU"/>
        </w:rPr>
        <w:t>coefficients</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either</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statistically</w:t>
      </w:r>
      <w:r w:rsidR="007548C7">
        <w:rPr>
          <w:rFonts w:eastAsia="Times New Roman" w:cs="Times New Roman"/>
          <w:szCs w:val="20"/>
          <w:lang w:val="en-AU"/>
        </w:rPr>
        <w:t xml:space="preserve"> </w:t>
      </w:r>
      <w:r w:rsidRPr="008B4EEB">
        <w:rPr>
          <w:rFonts w:eastAsia="Times New Roman" w:cs="Times New Roman"/>
          <w:szCs w:val="20"/>
          <w:lang w:val="en-AU"/>
        </w:rPr>
        <w:t>significant.</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words,</w:t>
      </w:r>
      <w:r w:rsidR="007548C7">
        <w:rPr>
          <w:rFonts w:eastAsia="Times New Roman" w:cs="Times New Roman"/>
          <w:szCs w:val="20"/>
          <w:lang w:val="en-AU"/>
        </w:rPr>
        <w:t xml:space="preserve"> </w:t>
      </w:r>
      <w:r w:rsidRPr="008B4EEB">
        <w:rPr>
          <w:rFonts w:eastAsia="Times New Roman" w:cs="Times New Roman"/>
          <w:szCs w:val="20"/>
          <w:lang w:val="en-AU"/>
        </w:rPr>
        <w:t>there</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no</w:t>
      </w:r>
      <w:r w:rsidR="007548C7">
        <w:rPr>
          <w:rFonts w:eastAsia="Times New Roman" w:cs="Times New Roman"/>
          <w:szCs w:val="20"/>
          <w:lang w:val="en-AU"/>
        </w:rPr>
        <w:t xml:space="preserve"> </w:t>
      </w:r>
      <w:r w:rsidRPr="008B4EEB">
        <w:rPr>
          <w:rFonts w:eastAsia="Times New Roman" w:cs="Times New Roman"/>
          <w:szCs w:val="20"/>
          <w:lang w:val="en-AU"/>
        </w:rPr>
        <w:t>detectable</w:t>
      </w:r>
      <w:r w:rsidR="007548C7">
        <w:rPr>
          <w:rFonts w:eastAsia="Times New Roman" w:cs="Times New Roman"/>
          <w:szCs w:val="20"/>
          <w:lang w:val="en-AU"/>
        </w:rPr>
        <w:t xml:space="preserve"> </w:t>
      </w:r>
      <w:r w:rsidRPr="008B4EEB">
        <w:rPr>
          <w:rFonts w:eastAsia="Times New Roman" w:cs="Times New Roman"/>
          <w:szCs w:val="20"/>
          <w:lang w:val="en-AU"/>
        </w:rPr>
        <w:t>change</w:t>
      </w:r>
      <w:r w:rsidR="007548C7">
        <w:rPr>
          <w:rFonts w:eastAsia="Times New Roman" w:cs="Times New Roman"/>
          <w:szCs w:val="20"/>
          <w:lang w:val="en-AU"/>
        </w:rPr>
        <w:t xml:space="preserve"> </w:t>
      </w:r>
      <w:r w:rsidRPr="008B4EEB">
        <w:rPr>
          <w:rFonts w:eastAsia="Times New Roman" w:cs="Times New Roman"/>
          <w:szCs w:val="20"/>
          <w:lang w:val="en-AU"/>
        </w:rPr>
        <w:t>across</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period.</w:t>
      </w:r>
    </w:p>
    <w:p w14:paraId="3E7BBA94" w14:textId="03F3491A" w:rsidR="008B4EEB" w:rsidRPr="008B4EEB" w:rsidRDefault="00807D12" w:rsidP="008B4EEB">
      <w:pPr>
        <w:pStyle w:val="Tabletitle"/>
      </w:pPr>
      <w:bookmarkStart w:id="32" w:name="_Toc40888935"/>
      <w:r>
        <w:t>Table 6.6</w:t>
      </w:r>
      <w:r w:rsidR="008B4EEB" w:rsidRPr="008B4EEB">
        <w:tab/>
        <w:t>Labour</w:t>
      </w:r>
      <w:r w:rsidR="007548C7">
        <w:t xml:space="preserve"> </w:t>
      </w:r>
      <w:r w:rsidR="008B4EEB" w:rsidRPr="008B4EEB">
        <w:t>force</w:t>
      </w:r>
      <w:r w:rsidR="007548C7">
        <w:t xml:space="preserve"> </w:t>
      </w:r>
      <w:r w:rsidR="008B4EEB" w:rsidRPr="008B4EEB">
        <w:t>participation</w:t>
      </w:r>
      <w:r w:rsidR="007548C7">
        <w:t xml:space="preserve"> </w:t>
      </w:r>
      <w:r w:rsidR="008B4EEB" w:rsidRPr="008B4EEB">
        <w:t>rate</w:t>
      </w:r>
      <w:r w:rsidR="007548C7">
        <w:t xml:space="preserve"> </w:t>
      </w:r>
      <w:r w:rsidR="008B4EEB" w:rsidRPr="008B4EEB">
        <w:t>by</w:t>
      </w:r>
      <w:r w:rsidR="007548C7">
        <w:t xml:space="preserve"> </w:t>
      </w:r>
      <w:r w:rsidR="008B4EEB" w:rsidRPr="008B4EEB">
        <w:t>year</w:t>
      </w:r>
      <w:r w:rsidR="007548C7">
        <w:t xml:space="preserve"> </w:t>
      </w:r>
      <w:r w:rsidR="008B4EEB" w:rsidRPr="008B4EEB">
        <w:t>and</w:t>
      </w:r>
      <w:r w:rsidR="007548C7">
        <w:t xml:space="preserve"> </w:t>
      </w:r>
      <w:r w:rsidR="008B4EEB" w:rsidRPr="008B4EEB">
        <w:t>time</w:t>
      </w:r>
      <w:r w:rsidR="007548C7">
        <w:t xml:space="preserve"> </w:t>
      </w:r>
      <w:r w:rsidR="008B4EEB" w:rsidRPr="008B4EEB">
        <w:t>of</w:t>
      </w:r>
      <w:r w:rsidR="007548C7">
        <w:t xml:space="preserve"> </w:t>
      </w:r>
      <w:r w:rsidR="008B4EEB" w:rsidRPr="008B4EEB">
        <w:t>response</w:t>
      </w:r>
      <w:bookmarkEnd w:id="32"/>
    </w:p>
    <w:tbl>
      <w:tblPr>
        <w:tblStyle w:val="TableGrid"/>
        <w:tblW w:w="0" w:type="auto"/>
        <w:tblLook w:val="04A0" w:firstRow="1" w:lastRow="0" w:firstColumn="1" w:lastColumn="0" w:noHBand="0" w:noVBand="1"/>
      </w:tblPr>
      <w:tblGrid>
        <w:gridCol w:w="3483"/>
        <w:gridCol w:w="3483"/>
        <w:gridCol w:w="3484"/>
      </w:tblGrid>
      <w:tr w:rsidR="00807D12" w14:paraId="644298FD" w14:textId="77777777" w:rsidTr="00701BDF">
        <w:tc>
          <w:tcPr>
            <w:tcW w:w="3483" w:type="dxa"/>
            <w:vAlign w:val="bottom"/>
          </w:tcPr>
          <w:p w14:paraId="36B38A35" w14:textId="77777777" w:rsidR="00807D12" w:rsidRDefault="00807D12" w:rsidP="00807D12">
            <w:pPr>
              <w:spacing w:before="120" w:after="120" w:line="300" w:lineRule="auto"/>
              <w:rPr>
                <w:rFonts w:eastAsia="Times New Roman" w:cs="Times New Roman"/>
                <w:szCs w:val="20"/>
                <w:lang w:val="en-AU"/>
              </w:rPr>
            </w:pPr>
          </w:p>
        </w:tc>
        <w:tc>
          <w:tcPr>
            <w:tcW w:w="3483" w:type="dxa"/>
            <w:vAlign w:val="bottom"/>
          </w:tcPr>
          <w:p w14:paraId="20C9DC76" w14:textId="6029B3F8"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Before 23 March</w:t>
            </w:r>
          </w:p>
        </w:tc>
        <w:tc>
          <w:tcPr>
            <w:tcW w:w="3484" w:type="dxa"/>
            <w:vAlign w:val="bottom"/>
          </w:tcPr>
          <w:p w14:paraId="7B1B6019" w14:textId="3AEA0EE8"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On or after 23 March</w:t>
            </w:r>
          </w:p>
        </w:tc>
      </w:tr>
      <w:tr w:rsidR="00807D12" w14:paraId="04F45D82" w14:textId="77777777" w:rsidTr="00701BDF">
        <w:tc>
          <w:tcPr>
            <w:tcW w:w="3483" w:type="dxa"/>
            <w:vAlign w:val="bottom"/>
          </w:tcPr>
          <w:p w14:paraId="69F41021" w14:textId="404A9DA4"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2019</w:t>
            </w:r>
          </w:p>
        </w:tc>
        <w:tc>
          <w:tcPr>
            <w:tcW w:w="3483" w:type="dxa"/>
            <w:vAlign w:val="bottom"/>
          </w:tcPr>
          <w:p w14:paraId="531BA33F" w14:textId="098E81BC" w:rsidR="00807D12" w:rsidRDefault="00807D12" w:rsidP="00807D12">
            <w:pPr>
              <w:spacing w:before="120" w:after="120" w:line="300" w:lineRule="auto"/>
              <w:rPr>
                <w:rFonts w:eastAsia="Times New Roman" w:cs="Times New Roman"/>
                <w:szCs w:val="20"/>
                <w:lang w:val="en-AU"/>
              </w:rPr>
            </w:pPr>
            <w:r>
              <w:rPr>
                <w:rFonts w:cs="Arial"/>
                <w:color w:val="000000"/>
                <w:szCs w:val="20"/>
              </w:rPr>
              <w:t>92.6%</w:t>
            </w:r>
          </w:p>
        </w:tc>
        <w:tc>
          <w:tcPr>
            <w:tcW w:w="3484" w:type="dxa"/>
            <w:vAlign w:val="bottom"/>
          </w:tcPr>
          <w:p w14:paraId="665278E2" w14:textId="3B13C504" w:rsidR="00807D12" w:rsidRDefault="00807D12" w:rsidP="00807D12">
            <w:pPr>
              <w:spacing w:before="120" w:after="120" w:line="300" w:lineRule="auto"/>
              <w:rPr>
                <w:rFonts w:eastAsia="Times New Roman" w:cs="Times New Roman"/>
                <w:szCs w:val="20"/>
                <w:lang w:val="en-AU"/>
              </w:rPr>
            </w:pPr>
            <w:r>
              <w:rPr>
                <w:rFonts w:cs="Arial"/>
                <w:color w:val="000000"/>
                <w:szCs w:val="20"/>
              </w:rPr>
              <w:t>92.4%</w:t>
            </w:r>
          </w:p>
        </w:tc>
      </w:tr>
      <w:tr w:rsidR="00807D12" w14:paraId="364BCF3E" w14:textId="77777777" w:rsidTr="00701BDF">
        <w:tc>
          <w:tcPr>
            <w:tcW w:w="3483" w:type="dxa"/>
            <w:vAlign w:val="bottom"/>
          </w:tcPr>
          <w:p w14:paraId="2DB3EAD1" w14:textId="0079FB61" w:rsidR="00807D12" w:rsidRPr="00807D12" w:rsidRDefault="00807D12" w:rsidP="00807D12">
            <w:pPr>
              <w:spacing w:before="120" w:after="120" w:line="300" w:lineRule="auto"/>
              <w:rPr>
                <w:rFonts w:eastAsia="Times New Roman" w:cs="Times New Roman"/>
                <w:b/>
                <w:bCs/>
                <w:sz w:val="17"/>
                <w:szCs w:val="17"/>
                <w:lang w:val="en-AU"/>
              </w:rPr>
            </w:pPr>
            <w:r w:rsidRPr="00807D12">
              <w:rPr>
                <w:rFonts w:cs="Arial"/>
                <w:b/>
                <w:bCs/>
                <w:color w:val="000000"/>
                <w:sz w:val="17"/>
                <w:szCs w:val="17"/>
              </w:rPr>
              <w:t>2020</w:t>
            </w:r>
          </w:p>
        </w:tc>
        <w:tc>
          <w:tcPr>
            <w:tcW w:w="3483" w:type="dxa"/>
            <w:vAlign w:val="bottom"/>
          </w:tcPr>
          <w:p w14:paraId="6A441C4E" w14:textId="62AD724E" w:rsidR="00807D12" w:rsidRDefault="00807D12" w:rsidP="00807D12">
            <w:pPr>
              <w:spacing w:before="120" w:after="120" w:line="300" w:lineRule="auto"/>
              <w:rPr>
                <w:rFonts w:eastAsia="Times New Roman" w:cs="Times New Roman"/>
                <w:szCs w:val="20"/>
                <w:lang w:val="en-AU"/>
              </w:rPr>
            </w:pPr>
            <w:r>
              <w:rPr>
                <w:rFonts w:cs="Arial"/>
                <w:color w:val="000000"/>
                <w:szCs w:val="20"/>
              </w:rPr>
              <w:t>93.4%</w:t>
            </w:r>
          </w:p>
        </w:tc>
        <w:tc>
          <w:tcPr>
            <w:tcW w:w="3484" w:type="dxa"/>
            <w:vAlign w:val="bottom"/>
          </w:tcPr>
          <w:p w14:paraId="51FEC802" w14:textId="330711C6" w:rsidR="00807D12" w:rsidRDefault="00807D12" w:rsidP="00807D12">
            <w:pPr>
              <w:spacing w:before="120" w:after="120" w:line="300" w:lineRule="auto"/>
              <w:rPr>
                <w:rFonts w:eastAsia="Times New Roman" w:cs="Times New Roman"/>
                <w:szCs w:val="20"/>
                <w:lang w:val="en-AU"/>
              </w:rPr>
            </w:pPr>
            <w:r>
              <w:rPr>
                <w:rFonts w:cs="Arial"/>
                <w:color w:val="000000"/>
                <w:szCs w:val="20"/>
              </w:rPr>
              <w:t>91.5%</w:t>
            </w:r>
          </w:p>
        </w:tc>
      </w:tr>
    </w:tbl>
    <w:p w14:paraId="2BB19483" w14:textId="579E3B0D" w:rsidR="008B4EEB" w:rsidRPr="008B4EEB" w:rsidRDefault="008B4EEB" w:rsidP="008B4EEB">
      <w:pPr>
        <w:spacing w:before="120" w:after="120" w:line="300" w:lineRule="auto"/>
        <w:rPr>
          <w:rFonts w:eastAsia="Times New Roman" w:cs="Times New Roman"/>
          <w:szCs w:val="20"/>
          <w:lang w:val="en-AU"/>
        </w:rPr>
      </w:pPr>
    </w:p>
    <w:p w14:paraId="199E7603" w14:textId="3D21E014" w:rsidR="008B4EEB" w:rsidRPr="008B4EEB" w:rsidRDefault="008B4EEB" w:rsidP="008B4EEB">
      <w:pPr>
        <w:pStyle w:val="Tabletitle"/>
      </w:pPr>
      <w:bookmarkStart w:id="33" w:name="_Ref40358295"/>
      <w:bookmarkStart w:id="34" w:name="_Ref40358284"/>
      <w:bookmarkStart w:id="35" w:name="_Toc40888928"/>
      <w:r w:rsidRPr="008B4EEB">
        <w:t>Table</w:t>
      </w:r>
      <w:bookmarkEnd w:id="33"/>
      <w:r w:rsidR="00807D12">
        <w:t xml:space="preserve"> 6.7 </w:t>
      </w:r>
      <w:r>
        <w:tab/>
      </w:r>
      <w:r w:rsidRPr="008B4EEB">
        <w:t>Odds</w:t>
      </w:r>
      <w:r w:rsidR="007548C7">
        <w:t xml:space="preserve"> </w:t>
      </w:r>
      <w:r w:rsidRPr="008B4EEB">
        <w:t>ratios</w:t>
      </w:r>
      <w:r w:rsidR="007548C7">
        <w:t xml:space="preserve"> </w:t>
      </w:r>
      <w:r w:rsidRPr="008B4EEB">
        <w:t>of</w:t>
      </w:r>
      <w:r w:rsidR="007548C7">
        <w:t xml:space="preserve"> </w:t>
      </w:r>
      <w:r w:rsidRPr="008B4EEB">
        <w:t>the</w:t>
      </w:r>
      <w:r w:rsidR="007548C7">
        <w:t xml:space="preserve"> </w:t>
      </w:r>
      <w:r w:rsidRPr="008B4EEB">
        <w:t>logistic</w:t>
      </w:r>
      <w:r w:rsidR="007548C7">
        <w:t xml:space="preserve"> </w:t>
      </w:r>
      <w:r w:rsidRPr="008B4EEB">
        <w:t>regression</w:t>
      </w:r>
      <w:r w:rsidR="007548C7">
        <w:t xml:space="preserve"> </w:t>
      </w:r>
      <w:r w:rsidRPr="008B4EEB">
        <w:t>of</w:t>
      </w:r>
      <w:r w:rsidR="007548C7">
        <w:t xml:space="preserve"> </w:t>
      </w:r>
      <w:r w:rsidRPr="008B4EEB">
        <w:t>labour</w:t>
      </w:r>
      <w:r w:rsidR="007548C7">
        <w:t xml:space="preserve"> </w:t>
      </w:r>
      <w:r w:rsidRPr="008B4EEB">
        <w:t>force</w:t>
      </w:r>
      <w:r w:rsidR="007548C7">
        <w:t xml:space="preserve"> </w:t>
      </w:r>
      <w:r w:rsidRPr="008B4EEB">
        <w:t>participation</w:t>
      </w:r>
      <w:r w:rsidR="007548C7">
        <w:t xml:space="preserve"> </w:t>
      </w:r>
      <w:r w:rsidRPr="008B4EEB">
        <w:t>on</w:t>
      </w:r>
      <w:r w:rsidR="007548C7">
        <w:t xml:space="preserve"> </w:t>
      </w:r>
      <w:r w:rsidRPr="008B4EEB">
        <w:t>selected</w:t>
      </w:r>
      <w:r w:rsidR="007548C7">
        <w:t xml:space="preserve"> </w:t>
      </w:r>
      <w:r w:rsidRPr="008B4EEB">
        <w:t>variables</w:t>
      </w:r>
      <w:bookmarkEnd w:id="34"/>
      <w:bookmarkEnd w:id="35"/>
    </w:p>
    <w:tbl>
      <w:tblPr>
        <w:tblStyle w:val="QILTTableStylePH"/>
        <w:tblW w:w="0" w:type="auto"/>
        <w:tblLayout w:type="fixed"/>
        <w:tblLook w:val="04A0" w:firstRow="1" w:lastRow="0" w:firstColumn="1" w:lastColumn="0" w:noHBand="0" w:noVBand="1"/>
      </w:tblPr>
      <w:tblGrid>
        <w:gridCol w:w="1814"/>
        <w:gridCol w:w="1317"/>
        <w:gridCol w:w="1318"/>
        <w:gridCol w:w="1317"/>
        <w:gridCol w:w="1318"/>
      </w:tblGrid>
      <w:tr w:rsidR="00F1427D" w:rsidRPr="008B4EEB" w14:paraId="5CFFCDC0" w14:textId="77777777" w:rsidTr="003006C3">
        <w:tc>
          <w:tcPr>
            <w:tcW w:w="1814" w:type="dxa"/>
          </w:tcPr>
          <w:p w14:paraId="6F2205D6" w14:textId="5FD5A3F7" w:rsidR="00F1427D" w:rsidRPr="008B4EEB" w:rsidRDefault="00F1427D" w:rsidP="008B4EEB">
            <w:pPr>
              <w:rPr>
                <w:rFonts w:eastAsia="Times New Roman" w:cs="Times New Roman"/>
                <w:sz w:val="18"/>
                <w:szCs w:val="20"/>
              </w:rPr>
            </w:pPr>
            <w:r>
              <w:rPr>
                <w:rFonts w:eastAsia="Times New Roman" w:cs="Times New Roman"/>
                <w:sz w:val="18"/>
                <w:szCs w:val="20"/>
              </w:rPr>
              <w:t>Variable</w:t>
            </w:r>
          </w:p>
        </w:tc>
        <w:tc>
          <w:tcPr>
            <w:tcW w:w="1317" w:type="dxa"/>
          </w:tcPr>
          <w:p w14:paraId="2B06F493" w14:textId="307901A5" w:rsidR="00F1427D" w:rsidRPr="008B4EEB" w:rsidRDefault="00F1427D" w:rsidP="008B4EEB">
            <w:pPr>
              <w:rPr>
                <w:rFonts w:eastAsia="Times New Roman" w:cs="Times New Roman"/>
                <w:b/>
                <w:sz w:val="18"/>
                <w:szCs w:val="20"/>
              </w:rPr>
            </w:pPr>
            <w:r w:rsidRPr="008B4EEB">
              <w:rPr>
                <w:rFonts w:eastAsia="Times New Roman" w:cs="Times New Roman"/>
                <w:sz w:val="18"/>
                <w:szCs w:val="20"/>
              </w:rPr>
              <w:t>No</w:t>
            </w:r>
            <w:r>
              <w:rPr>
                <w:rFonts w:eastAsia="Times New Roman" w:cs="Times New Roman"/>
                <w:sz w:val="18"/>
                <w:szCs w:val="20"/>
              </w:rPr>
              <w:t xml:space="preserve"> </w:t>
            </w:r>
            <w:r w:rsidRPr="008B4EEB">
              <w:rPr>
                <w:rFonts w:eastAsia="Times New Roman" w:cs="Times New Roman"/>
                <w:sz w:val="18"/>
                <w:szCs w:val="20"/>
              </w:rPr>
              <w:t>controls</w:t>
            </w:r>
            <w:r>
              <w:rPr>
                <w:rFonts w:eastAsia="Times New Roman" w:cs="Times New Roman"/>
                <w:sz w:val="18"/>
                <w:szCs w:val="20"/>
              </w:rPr>
              <w:t xml:space="preserve"> Odds ratio</w:t>
            </w:r>
          </w:p>
        </w:tc>
        <w:tc>
          <w:tcPr>
            <w:tcW w:w="1318" w:type="dxa"/>
          </w:tcPr>
          <w:p w14:paraId="0746DE27" w14:textId="4B072485" w:rsidR="00F1427D" w:rsidRPr="008B4EEB" w:rsidRDefault="00F1427D" w:rsidP="008B4EEB">
            <w:pPr>
              <w:rPr>
                <w:rFonts w:eastAsia="Times New Roman" w:cs="Times New Roman"/>
                <w:sz w:val="18"/>
                <w:szCs w:val="20"/>
              </w:rPr>
            </w:pPr>
            <w:r>
              <w:rPr>
                <w:rFonts w:eastAsia="Times New Roman" w:cs="Times New Roman"/>
                <w:sz w:val="18"/>
                <w:szCs w:val="20"/>
              </w:rPr>
              <w:t>No controls SE</w:t>
            </w:r>
          </w:p>
        </w:tc>
        <w:tc>
          <w:tcPr>
            <w:tcW w:w="1317" w:type="dxa"/>
          </w:tcPr>
          <w:p w14:paraId="4596F970" w14:textId="38F7BC48" w:rsidR="00F1427D" w:rsidRPr="008B4EEB" w:rsidRDefault="00F1427D" w:rsidP="008B4EEB">
            <w:pPr>
              <w:rPr>
                <w:rFonts w:eastAsia="Times New Roman" w:cs="Times New Roman"/>
                <w:b/>
                <w:sz w:val="18"/>
                <w:szCs w:val="20"/>
              </w:rPr>
            </w:pPr>
            <w:r w:rsidRPr="008B4EEB">
              <w:rPr>
                <w:rFonts w:eastAsia="Times New Roman" w:cs="Times New Roman"/>
                <w:sz w:val="18"/>
                <w:szCs w:val="20"/>
              </w:rPr>
              <w:t>Controls</w:t>
            </w:r>
            <w:r>
              <w:rPr>
                <w:rFonts w:eastAsia="Times New Roman" w:cs="Times New Roman"/>
                <w:sz w:val="18"/>
                <w:szCs w:val="20"/>
              </w:rPr>
              <w:t xml:space="preserve"> Odds ratio</w:t>
            </w:r>
          </w:p>
        </w:tc>
        <w:tc>
          <w:tcPr>
            <w:tcW w:w="1318" w:type="dxa"/>
          </w:tcPr>
          <w:p w14:paraId="44C537F0" w14:textId="7E51BBD4" w:rsidR="00F1427D" w:rsidRPr="008B4EEB" w:rsidRDefault="00F1427D" w:rsidP="008B4EEB">
            <w:pPr>
              <w:rPr>
                <w:rFonts w:eastAsia="Times New Roman" w:cs="Times New Roman"/>
                <w:sz w:val="18"/>
                <w:szCs w:val="20"/>
              </w:rPr>
            </w:pPr>
            <w:r>
              <w:rPr>
                <w:rFonts w:eastAsia="Times New Roman" w:cs="Times New Roman"/>
                <w:sz w:val="18"/>
                <w:szCs w:val="20"/>
              </w:rPr>
              <w:t>Controls SE</w:t>
            </w:r>
          </w:p>
        </w:tc>
      </w:tr>
      <w:tr w:rsidR="008B4EEB" w:rsidRPr="008B4EEB" w14:paraId="41C7D443" w14:textId="77777777" w:rsidTr="003006C3">
        <w:tc>
          <w:tcPr>
            <w:tcW w:w="1814" w:type="dxa"/>
          </w:tcPr>
          <w:p w14:paraId="4F16EC6A"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p>
        </w:tc>
        <w:tc>
          <w:tcPr>
            <w:tcW w:w="1317" w:type="dxa"/>
          </w:tcPr>
          <w:p w14:paraId="3D78798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.972</w:t>
            </w:r>
          </w:p>
        </w:tc>
        <w:tc>
          <w:tcPr>
            <w:tcW w:w="1318" w:type="dxa"/>
          </w:tcPr>
          <w:p w14:paraId="51DBBDEF"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.036</w:t>
            </w:r>
          </w:p>
        </w:tc>
        <w:tc>
          <w:tcPr>
            <w:tcW w:w="1317" w:type="dxa"/>
          </w:tcPr>
          <w:p w14:paraId="76125E00"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.960</w:t>
            </w:r>
          </w:p>
        </w:tc>
        <w:tc>
          <w:tcPr>
            <w:tcW w:w="1318" w:type="dxa"/>
          </w:tcPr>
          <w:p w14:paraId="39AD2095"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.039</w:t>
            </w:r>
          </w:p>
        </w:tc>
      </w:tr>
      <w:tr w:rsidR="008B4EEB" w:rsidRPr="008B4EEB" w14:paraId="7456B270" w14:textId="77777777" w:rsidTr="003006C3">
        <w:tc>
          <w:tcPr>
            <w:tcW w:w="1814" w:type="dxa"/>
          </w:tcPr>
          <w:p w14:paraId="2A26E9E7"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Period</w:t>
            </w:r>
          </w:p>
        </w:tc>
        <w:tc>
          <w:tcPr>
            <w:tcW w:w="1317" w:type="dxa"/>
          </w:tcPr>
          <w:p w14:paraId="31E81B69"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1.140</w:t>
            </w:r>
          </w:p>
        </w:tc>
        <w:tc>
          <w:tcPr>
            <w:tcW w:w="1318" w:type="dxa"/>
          </w:tcPr>
          <w:p w14:paraId="3070527A"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.180</w:t>
            </w:r>
          </w:p>
        </w:tc>
        <w:tc>
          <w:tcPr>
            <w:tcW w:w="1317" w:type="dxa"/>
          </w:tcPr>
          <w:p w14:paraId="6018E929"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1.135</w:t>
            </w:r>
          </w:p>
        </w:tc>
        <w:tc>
          <w:tcPr>
            <w:tcW w:w="1318" w:type="dxa"/>
          </w:tcPr>
          <w:p w14:paraId="36B5B7BE"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.192</w:t>
            </w:r>
          </w:p>
        </w:tc>
      </w:tr>
      <w:tr w:rsidR="008B4EEB" w:rsidRPr="008B4EEB" w14:paraId="27B6FA4C" w14:textId="77777777" w:rsidTr="003006C3">
        <w:tc>
          <w:tcPr>
            <w:tcW w:w="1814" w:type="dxa"/>
          </w:tcPr>
          <w:p w14:paraId="3D08584A" w14:textId="4E6B7AE2"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r w:rsidR="007548C7">
              <w:rPr>
                <w:rFonts w:eastAsia="Times New Roman" w:cs="Times New Roman"/>
                <w:sz w:val="18"/>
                <w:szCs w:val="20"/>
              </w:rPr>
              <w:t xml:space="preserve"> </w:t>
            </w:r>
            <w:r w:rsidRPr="008B4EEB">
              <w:rPr>
                <w:rFonts w:eastAsia="Times New Roman" w:cs="Arial"/>
                <w:sz w:val="18"/>
                <w:szCs w:val="20"/>
              </w:rPr>
              <w:t>×</w:t>
            </w:r>
            <w:r w:rsidR="007548C7">
              <w:rPr>
                <w:rFonts w:eastAsia="Times New Roman" w:cs="Times New Roman"/>
                <w:sz w:val="18"/>
                <w:szCs w:val="20"/>
              </w:rPr>
              <w:t xml:space="preserve"> </w:t>
            </w:r>
            <w:r w:rsidRPr="008B4EEB">
              <w:rPr>
                <w:rFonts w:eastAsia="Times New Roman" w:cs="Times New Roman"/>
                <w:sz w:val="18"/>
                <w:szCs w:val="20"/>
              </w:rPr>
              <w:t>Period</w:t>
            </w:r>
          </w:p>
        </w:tc>
        <w:tc>
          <w:tcPr>
            <w:tcW w:w="1317" w:type="dxa"/>
          </w:tcPr>
          <w:p w14:paraId="042FF46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.781</w:t>
            </w:r>
          </w:p>
        </w:tc>
        <w:tc>
          <w:tcPr>
            <w:tcW w:w="1318" w:type="dxa"/>
          </w:tcPr>
          <w:p w14:paraId="3EC03EB4"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.161</w:t>
            </w:r>
          </w:p>
        </w:tc>
        <w:tc>
          <w:tcPr>
            <w:tcW w:w="1317" w:type="dxa"/>
          </w:tcPr>
          <w:p w14:paraId="70326212"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.759</w:t>
            </w:r>
          </w:p>
        </w:tc>
        <w:tc>
          <w:tcPr>
            <w:tcW w:w="1318" w:type="dxa"/>
          </w:tcPr>
          <w:p w14:paraId="57E92ED8"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.168</w:t>
            </w:r>
          </w:p>
        </w:tc>
      </w:tr>
      <w:tr w:rsidR="008B4EEB" w:rsidRPr="008B4EEB" w14:paraId="5E5396AC" w14:textId="77777777" w:rsidTr="003006C3">
        <w:tc>
          <w:tcPr>
            <w:tcW w:w="1814" w:type="dxa"/>
          </w:tcPr>
          <w:p w14:paraId="31AD09AE"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Constant</w:t>
            </w:r>
          </w:p>
        </w:tc>
        <w:tc>
          <w:tcPr>
            <w:tcW w:w="1317" w:type="dxa"/>
          </w:tcPr>
          <w:p w14:paraId="56592A6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12.478***</w:t>
            </w:r>
          </w:p>
        </w:tc>
        <w:tc>
          <w:tcPr>
            <w:tcW w:w="1318" w:type="dxa"/>
          </w:tcPr>
          <w:p w14:paraId="35BCBB96"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.327</w:t>
            </w:r>
          </w:p>
        </w:tc>
        <w:tc>
          <w:tcPr>
            <w:tcW w:w="1317" w:type="dxa"/>
          </w:tcPr>
          <w:p w14:paraId="2475413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4154692C"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w:t>
            </w:r>
          </w:p>
        </w:tc>
      </w:tr>
      <w:tr w:rsidR="008B4EEB" w:rsidRPr="008B4EEB" w14:paraId="55FDB28B" w14:textId="77777777" w:rsidTr="003006C3">
        <w:tc>
          <w:tcPr>
            <w:tcW w:w="1814" w:type="dxa"/>
          </w:tcPr>
          <w:p w14:paraId="47C82E95" w14:textId="5D54E260" w:rsidR="008B4EEB" w:rsidRPr="008B4EEB" w:rsidRDefault="008B4EEB" w:rsidP="008B4EEB">
            <w:pPr>
              <w:rPr>
                <w:rFonts w:eastAsia="Times New Roman" w:cs="Times New Roman"/>
                <w:sz w:val="18"/>
                <w:szCs w:val="20"/>
              </w:rPr>
            </w:pPr>
            <w:r w:rsidRPr="008B4EEB">
              <w:rPr>
                <w:rFonts w:eastAsia="Times New Roman" w:cs="Times New Roman"/>
                <w:sz w:val="18"/>
                <w:szCs w:val="20"/>
              </w:rPr>
              <w:t>Log</w:t>
            </w:r>
            <w:r w:rsidR="007548C7">
              <w:rPr>
                <w:rFonts w:eastAsia="Times New Roman" w:cs="Times New Roman"/>
                <w:sz w:val="18"/>
                <w:szCs w:val="20"/>
              </w:rPr>
              <w:t xml:space="preserve"> </w:t>
            </w:r>
            <w:r w:rsidRPr="008B4EEB">
              <w:rPr>
                <w:rFonts w:eastAsia="Times New Roman" w:cs="Times New Roman"/>
                <w:sz w:val="18"/>
                <w:szCs w:val="20"/>
              </w:rPr>
              <w:t>likelihood</w:t>
            </w:r>
          </w:p>
        </w:tc>
        <w:tc>
          <w:tcPr>
            <w:tcW w:w="1317" w:type="dxa"/>
          </w:tcPr>
          <w:p w14:paraId="65AFEBC2"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-11,350.312</w:t>
            </w:r>
          </w:p>
        </w:tc>
        <w:tc>
          <w:tcPr>
            <w:tcW w:w="1318" w:type="dxa"/>
          </w:tcPr>
          <w:p w14:paraId="28F46551" w14:textId="77777777" w:rsidR="008B4EEB" w:rsidRPr="008B4EEB" w:rsidRDefault="008B4EEB" w:rsidP="008B4EEB">
            <w:pPr>
              <w:rPr>
                <w:rFonts w:eastAsia="Times New Roman" w:cs="Times New Roman"/>
                <w:sz w:val="18"/>
                <w:szCs w:val="20"/>
              </w:rPr>
            </w:pPr>
          </w:p>
        </w:tc>
        <w:tc>
          <w:tcPr>
            <w:tcW w:w="1317" w:type="dxa"/>
          </w:tcPr>
          <w:p w14:paraId="42DFA739"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191F0489" w14:textId="77777777" w:rsidR="008B4EEB" w:rsidRPr="008B4EEB" w:rsidRDefault="008B4EEB" w:rsidP="008B4EEB">
            <w:pPr>
              <w:rPr>
                <w:rFonts w:eastAsia="Times New Roman" w:cs="Times New Roman"/>
                <w:sz w:val="18"/>
                <w:szCs w:val="20"/>
              </w:rPr>
            </w:pPr>
          </w:p>
        </w:tc>
      </w:tr>
      <w:tr w:rsidR="008B4EEB" w:rsidRPr="008B4EEB" w14:paraId="3680DA73" w14:textId="77777777" w:rsidTr="003006C3">
        <w:tc>
          <w:tcPr>
            <w:tcW w:w="1814" w:type="dxa"/>
          </w:tcPr>
          <w:p w14:paraId="00B74FDF" w14:textId="77777777" w:rsidR="008B4EEB" w:rsidRPr="008B4EEB" w:rsidRDefault="008B4EEB" w:rsidP="008B4EEB">
            <w:pPr>
              <w:rPr>
                <w:rFonts w:eastAsia="Times New Roman" w:cs="Times New Roman"/>
                <w:sz w:val="18"/>
                <w:szCs w:val="20"/>
              </w:rPr>
            </w:pPr>
            <m:oMathPara>
              <m:oMathParaPr>
                <m:jc m:val="left"/>
              </m:oMathParaPr>
              <m:oMath>
                <m:r>
                  <w:rPr>
                    <w:rFonts w:ascii="Cambria Math" w:eastAsia="Times New Roman" w:hAnsi="Cambria Math" w:cs="Times New Roman"/>
                    <w:sz w:val="18"/>
                    <w:szCs w:val="20"/>
                  </w:rPr>
                  <m:t>N</m:t>
                </m:r>
              </m:oMath>
            </m:oMathPara>
          </w:p>
        </w:tc>
        <w:tc>
          <w:tcPr>
            <w:tcW w:w="1317" w:type="dxa"/>
          </w:tcPr>
          <w:p w14:paraId="137FDB8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42,549</w:t>
            </w:r>
          </w:p>
        </w:tc>
        <w:tc>
          <w:tcPr>
            <w:tcW w:w="1318" w:type="dxa"/>
          </w:tcPr>
          <w:p w14:paraId="2B15A8C1" w14:textId="77777777" w:rsidR="008B4EEB" w:rsidRPr="008B4EEB" w:rsidRDefault="008B4EEB" w:rsidP="008B4EEB">
            <w:pPr>
              <w:rPr>
                <w:rFonts w:eastAsia="Times New Roman" w:cs="Times New Roman"/>
                <w:sz w:val="18"/>
                <w:szCs w:val="20"/>
              </w:rPr>
            </w:pPr>
          </w:p>
        </w:tc>
        <w:tc>
          <w:tcPr>
            <w:tcW w:w="1317" w:type="dxa"/>
          </w:tcPr>
          <w:p w14:paraId="78F7C9DE"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42,350</w:t>
            </w:r>
          </w:p>
        </w:tc>
        <w:tc>
          <w:tcPr>
            <w:tcW w:w="1318" w:type="dxa"/>
          </w:tcPr>
          <w:p w14:paraId="5508325C" w14:textId="77777777" w:rsidR="008B4EEB" w:rsidRPr="008B4EEB" w:rsidRDefault="008B4EEB" w:rsidP="008B4EEB">
            <w:pPr>
              <w:rPr>
                <w:rFonts w:eastAsia="Times New Roman" w:cs="Times New Roman"/>
                <w:sz w:val="18"/>
                <w:szCs w:val="20"/>
              </w:rPr>
            </w:pPr>
          </w:p>
        </w:tc>
      </w:tr>
      <w:tr w:rsidR="008B4EEB" w:rsidRPr="008B4EEB" w14:paraId="4B409EF9" w14:textId="77777777" w:rsidTr="003006C3">
        <w:tc>
          <w:tcPr>
            <w:tcW w:w="1814" w:type="dxa"/>
          </w:tcPr>
          <w:p w14:paraId="08493E41" w14:textId="1065F14B"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sSup>
                <m:sSupPr>
                  <m:ctrlPr>
                    <w:rPr>
                      <w:rFonts w:ascii="Cambria Math" w:eastAsia="Times New Roman" w:hAnsi="Cambria Math" w:cs="Times New Roman"/>
                      <w:i/>
                      <w:szCs w:val="20"/>
                    </w:rPr>
                  </m:ctrlPr>
                </m:sSupPr>
                <m:e>
                  <m:r>
                    <w:rPr>
                      <w:rFonts w:ascii="Cambria Math" w:eastAsia="Times New Roman" w:hAnsi="Cambria Math" w:cs="Times New Roman"/>
                      <w:sz w:val="18"/>
                      <w:szCs w:val="20"/>
                    </w:rPr>
                    <m:t>χ</m:t>
                  </m:r>
                </m:e>
                <m:sup>
                  <m:r>
                    <w:rPr>
                      <w:rFonts w:ascii="Cambria Math" w:eastAsia="Times New Roman" w:hAnsi="Cambria Math" w:cs="Times New Roman"/>
                      <w:sz w:val="18"/>
                      <w:szCs w:val="20"/>
                    </w:rPr>
                    <m:t>2</m:t>
                  </m:r>
                </m:sup>
              </m:sSup>
            </m:oMath>
          </w:p>
        </w:tc>
        <w:tc>
          <w:tcPr>
            <w:tcW w:w="1317" w:type="dxa"/>
          </w:tcPr>
          <w:p w14:paraId="7CE5FA3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2.44</w:t>
            </w:r>
          </w:p>
        </w:tc>
        <w:tc>
          <w:tcPr>
            <w:tcW w:w="1318" w:type="dxa"/>
          </w:tcPr>
          <w:p w14:paraId="1DBDB999" w14:textId="77777777" w:rsidR="008B4EEB" w:rsidRPr="008B4EEB" w:rsidRDefault="008B4EEB" w:rsidP="008B4EEB">
            <w:pPr>
              <w:rPr>
                <w:rFonts w:eastAsia="Times New Roman" w:cs="Times New Roman"/>
                <w:sz w:val="18"/>
                <w:szCs w:val="20"/>
              </w:rPr>
            </w:pPr>
          </w:p>
        </w:tc>
        <w:tc>
          <w:tcPr>
            <w:tcW w:w="1317" w:type="dxa"/>
          </w:tcPr>
          <w:p w14:paraId="1285E85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3.24</w:t>
            </w:r>
          </w:p>
        </w:tc>
        <w:tc>
          <w:tcPr>
            <w:tcW w:w="1318" w:type="dxa"/>
          </w:tcPr>
          <w:p w14:paraId="362F2F91" w14:textId="77777777" w:rsidR="008B4EEB" w:rsidRPr="008B4EEB" w:rsidRDefault="008B4EEB" w:rsidP="008B4EEB">
            <w:pPr>
              <w:rPr>
                <w:rFonts w:eastAsia="Times New Roman" w:cs="Times New Roman"/>
                <w:sz w:val="18"/>
                <w:szCs w:val="20"/>
              </w:rPr>
            </w:pPr>
          </w:p>
        </w:tc>
      </w:tr>
      <w:tr w:rsidR="008B4EEB" w:rsidRPr="008B4EEB" w14:paraId="75951286" w14:textId="77777777" w:rsidTr="003006C3">
        <w:tc>
          <w:tcPr>
            <w:tcW w:w="1814" w:type="dxa"/>
          </w:tcPr>
          <w:p w14:paraId="091F935F" w14:textId="723E3634"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w:r w:rsidRPr="008B4EEB">
              <w:rPr>
                <w:rFonts w:eastAsia="Times New Roman" w:cs="Times New Roman"/>
                <w:sz w:val="18"/>
                <w:szCs w:val="20"/>
              </w:rPr>
              <w:t>DF</w:t>
            </w:r>
          </w:p>
        </w:tc>
        <w:tc>
          <w:tcPr>
            <w:tcW w:w="1317" w:type="dxa"/>
          </w:tcPr>
          <w:p w14:paraId="1B655FFB"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318" w:type="dxa"/>
          </w:tcPr>
          <w:p w14:paraId="1B1FEA11" w14:textId="77777777" w:rsidR="008B4EEB" w:rsidRPr="008B4EEB" w:rsidRDefault="008B4EEB" w:rsidP="008B4EEB">
            <w:pPr>
              <w:rPr>
                <w:rFonts w:eastAsia="Times New Roman" w:cs="Times New Roman"/>
                <w:sz w:val="18"/>
                <w:szCs w:val="20"/>
              </w:rPr>
            </w:pPr>
          </w:p>
        </w:tc>
        <w:tc>
          <w:tcPr>
            <w:tcW w:w="1317" w:type="dxa"/>
          </w:tcPr>
          <w:p w14:paraId="32634566"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318" w:type="dxa"/>
          </w:tcPr>
          <w:p w14:paraId="256A2EE0" w14:textId="77777777" w:rsidR="008B4EEB" w:rsidRPr="008B4EEB" w:rsidRDefault="008B4EEB" w:rsidP="008B4EEB">
            <w:pPr>
              <w:rPr>
                <w:rFonts w:eastAsia="Times New Roman" w:cs="Times New Roman"/>
                <w:sz w:val="18"/>
                <w:szCs w:val="20"/>
              </w:rPr>
            </w:pPr>
          </w:p>
        </w:tc>
      </w:tr>
      <w:tr w:rsidR="008B4EEB" w:rsidRPr="008B4EEB" w14:paraId="3C9DD749" w14:textId="77777777" w:rsidTr="003006C3">
        <w:tc>
          <w:tcPr>
            <w:tcW w:w="1814" w:type="dxa"/>
          </w:tcPr>
          <w:p w14:paraId="72F4A5FF" w14:textId="720394A3" w:rsidR="008B4EEB" w:rsidRPr="008B4EEB" w:rsidRDefault="008B4EEB" w:rsidP="008B4EEB">
            <w:pPr>
              <w:keepNext/>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r>
                <w:rPr>
                  <w:rFonts w:ascii="Cambria Math" w:eastAsia="Times New Roman" w:hAnsi="Cambria Math" w:cs="Times New Roman"/>
                  <w:sz w:val="18"/>
                  <w:szCs w:val="20"/>
                </w:rPr>
                <m:t>p</m:t>
              </m:r>
            </m:oMath>
          </w:p>
        </w:tc>
        <w:tc>
          <w:tcPr>
            <w:tcW w:w="1317" w:type="dxa"/>
          </w:tcPr>
          <w:p w14:paraId="2E9129A4"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.487</w:t>
            </w:r>
          </w:p>
        </w:tc>
        <w:tc>
          <w:tcPr>
            <w:tcW w:w="1318" w:type="dxa"/>
          </w:tcPr>
          <w:p w14:paraId="11F731C0" w14:textId="77777777" w:rsidR="008B4EEB" w:rsidRPr="008B4EEB" w:rsidRDefault="008B4EEB" w:rsidP="008B4EEB">
            <w:pPr>
              <w:keepNext/>
              <w:rPr>
                <w:rFonts w:eastAsia="Times New Roman" w:cs="Times New Roman"/>
                <w:sz w:val="18"/>
                <w:szCs w:val="20"/>
              </w:rPr>
            </w:pPr>
          </w:p>
        </w:tc>
        <w:tc>
          <w:tcPr>
            <w:tcW w:w="1317" w:type="dxa"/>
          </w:tcPr>
          <w:p w14:paraId="533C5CEE"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.356</w:t>
            </w:r>
          </w:p>
        </w:tc>
        <w:tc>
          <w:tcPr>
            <w:tcW w:w="1318" w:type="dxa"/>
          </w:tcPr>
          <w:p w14:paraId="4DC5E98E" w14:textId="77777777" w:rsidR="008B4EEB" w:rsidRPr="008B4EEB" w:rsidRDefault="008B4EEB" w:rsidP="008B4EEB">
            <w:pPr>
              <w:keepNext/>
              <w:rPr>
                <w:rFonts w:eastAsia="Times New Roman" w:cs="Times New Roman"/>
                <w:sz w:val="18"/>
                <w:szCs w:val="20"/>
              </w:rPr>
            </w:pPr>
          </w:p>
        </w:tc>
      </w:tr>
    </w:tbl>
    <w:p w14:paraId="0E58D82D" w14:textId="1BF2F0DD" w:rsidR="008B4EEB" w:rsidRPr="008B4EEB" w:rsidRDefault="008B4EEB" w:rsidP="008B4EEB">
      <w:pPr>
        <w:spacing w:before="120"/>
        <w:ind w:left="720" w:hanging="720"/>
        <w:jc w:val="both"/>
        <w:rPr>
          <w:rFonts w:eastAsia="Calibri" w:cs="Times New Roman"/>
          <w:sz w:val="16"/>
          <w:szCs w:val="22"/>
          <w:lang w:val="en-GB"/>
        </w:rPr>
      </w:pPr>
      <w:r w:rsidRPr="008B4EEB">
        <w:rPr>
          <w:rFonts w:eastAsia="Calibri" w:cs="Times New Roman"/>
          <w:sz w:val="16"/>
          <w:szCs w:val="22"/>
          <w:lang w:val="en-GB"/>
        </w:rPr>
        <w:t>Notes:</w:t>
      </w:r>
      <w:r w:rsidRPr="008B4EEB">
        <w:rPr>
          <w:rFonts w:eastAsia="Calibri" w:cs="Times New Roman"/>
          <w:sz w:val="16"/>
          <w:szCs w:val="22"/>
          <w:lang w:val="en-GB"/>
        </w:rPr>
        <w:tab/>
      </w:r>
      <w:r w:rsidR="00674A8A">
        <w:rPr>
          <w:rFonts w:eastAsia="Calibri" w:cs="Times New Roman"/>
          <w:sz w:val="16"/>
          <w:szCs w:val="22"/>
          <w:lang w:val="en-GB"/>
        </w:rPr>
        <w:t xml:space="preserve">The </w:t>
      </w:r>
      <w:r w:rsidRPr="008B4EEB">
        <w:rPr>
          <w:rFonts w:eastAsia="Calibri" w:cs="Times New Roman"/>
          <w:sz w:val="16"/>
          <w:szCs w:val="22"/>
          <w:lang w:val="en-GB"/>
        </w:rPr>
        <w:t>Wald</w:t>
      </w:r>
      <w:r w:rsidR="007548C7">
        <w:rPr>
          <w:rFonts w:eastAsia="Calibri" w:cs="Times New Roman"/>
          <w:sz w:val="16"/>
          <w:szCs w:val="22"/>
          <w:lang w:val="en-GB"/>
        </w:rPr>
        <w:t xml:space="preserve"> </w:t>
      </w:r>
      <w:r w:rsidRPr="008B4EEB">
        <w:rPr>
          <w:rFonts w:eastAsia="Calibri" w:cs="Times New Roman"/>
          <w:sz w:val="16"/>
          <w:szCs w:val="22"/>
          <w:lang w:val="en-GB"/>
        </w:rPr>
        <w:t>test</w:t>
      </w:r>
      <w:r w:rsidR="007548C7">
        <w:rPr>
          <w:rFonts w:eastAsia="Calibri" w:cs="Times New Roman"/>
          <w:sz w:val="16"/>
          <w:szCs w:val="22"/>
          <w:lang w:val="en-GB"/>
        </w:rPr>
        <w:t xml:space="preserve"> </w:t>
      </w:r>
      <w:r w:rsidRPr="008B4EEB">
        <w:rPr>
          <w:rFonts w:eastAsia="Calibri" w:cs="Times New Roman"/>
          <w:sz w:val="16"/>
          <w:szCs w:val="22"/>
          <w:lang w:val="en-GB"/>
        </w:rPr>
        <w:t>shown</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year,</w:t>
      </w:r>
      <w:r w:rsidR="007548C7">
        <w:rPr>
          <w:rFonts w:eastAsia="Calibri" w:cs="Times New Roman"/>
          <w:sz w:val="16"/>
          <w:szCs w:val="22"/>
          <w:lang w:val="en-GB"/>
        </w:rPr>
        <w:t xml:space="preserve"> </w:t>
      </w:r>
      <w:r w:rsidRPr="008B4EEB">
        <w:rPr>
          <w:rFonts w:eastAsia="Calibri" w:cs="Times New Roman"/>
          <w:sz w:val="16"/>
          <w:szCs w:val="22"/>
          <w:lang w:val="en-GB"/>
        </w:rPr>
        <w:t>period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their</w:t>
      </w:r>
      <w:r w:rsidR="007548C7">
        <w:rPr>
          <w:rFonts w:eastAsia="Calibri" w:cs="Times New Roman"/>
          <w:sz w:val="16"/>
          <w:szCs w:val="22"/>
          <w:lang w:val="en-GB"/>
        </w:rPr>
        <w:t xml:space="preserve"> </w:t>
      </w:r>
      <w:r w:rsidRPr="008B4EEB">
        <w:rPr>
          <w:rFonts w:eastAsia="Calibri" w:cs="Times New Roman"/>
          <w:sz w:val="16"/>
          <w:szCs w:val="22"/>
          <w:lang w:val="en-GB"/>
        </w:rPr>
        <w:t>interaction.</w:t>
      </w:r>
      <w:r w:rsidR="007548C7">
        <w:rPr>
          <w:rFonts w:eastAsia="Calibri" w:cs="Times New Roman"/>
          <w:sz w:val="16"/>
          <w:szCs w:val="22"/>
          <w:lang w:val="en-GB"/>
        </w:rPr>
        <w:t xml:space="preserve"> </w:t>
      </w:r>
      <w:r w:rsidRPr="008B4EEB">
        <w:rPr>
          <w:rFonts w:eastAsia="Calibri" w:cs="Times New Roman"/>
          <w:sz w:val="16"/>
          <w:szCs w:val="22"/>
          <w:lang w:val="en-GB"/>
        </w:rPr>
        <w:t>***</w:t>
      </w:r>
      <w:r w:rsidR="007548C7">
        <w:rPr>
          <w:rFonts w:eastAsia="Calibri" w:cs="Times New Roman"/>
          <w:sz w:val="16"/>
          <w:szCs w:val="22"/>
          <w:lang w:val="en-GB"/>
        </w:rPr>
        <w:t xml:space="preserve"> </w:t>
      </w:r>
      <m:oMath>
        <m:r>
          <w:rPr>
            <w:rFonts w:ascii="Cambria Math" w:eastAsia="Calibri" w:hAnsi="Cambria Math" w:cs="Times New Roman"/>
            <w:sz w:val="16"/>
            <w:szCs w:val="22"/>
            <w:lang w:val="en-GB"/>
          </w:rPr>
          <m:t>p</m:t>
        </m:r>
      </m:oMath>
      <w:r w:rsidR="007548C7">
        <w:rPr>
          <w:rFonts w:eastAsia="Calibri" w:cs="Times New Roman"/>
          <w:sz w:val="16"/>
          <w:szCs w:val="22"/>
          <w:lang w:val="en-GB"/>
        </w:rPr>
        <w:t xml:space="preserve"> </w:t>
      </w:r>
      <w:r w:rsidRPr="008B4EEB">
        <w:rPr>
          <w:rFonts w:eastAsia="Calibri" w:cs="Arial"/>
          <w:sz w:val="16"/>
          <w:szCs w:val="22"/>
          <w:lang w:val="en-GB"/>
        </w:rPr>
        <w:t>≤</w:t>
      </w:r>
      <w:r w:rsidR="007548C7">
        <w:rPr>
          <w:rFonts w:eastAsia="Calibri" w:cs="Times New Roman"/>
          <w:sz w:val="16"/>
          <w:szCs w:val="22"/>
          <w:lang w:val="en-GB"/>
        </w:rPr>
        <w:t xml:space="preserve"> </w:t>
      </w:r>
      <w:r w:rsidRPr="008B4EEB">
        <w:rPr>
          <w:rFonts w:eastAsia="Calibri" w:cs="Times New Roman"/>
          <w:sz w:val="16"/>
          <w:szCs w:val="22"/>
          <w:lang w:val="en-GB"/>
        </w:rPr>
        <w:t>.001.</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model</w:t>
      </w:r>
      <w:r w:rsidR="007548C7">
        <w:rPr>
          <w:rFonts w:eastAsia="Calibri" w:cs="Times New Roman"/>
          <w:sz w:val="16"/>
          <w:szCs w:val="22"/>
          <w:lang w:val="en-GB"/>
        </w:rPr>
        <w:t xml:space="preserve"> </w:t>
      </w:r>
      <w:r w:rsidRPr="008B4EEB">
        <w:rPr>
          <w:rFonts w:eastAsia="Calibri" w:cs="Times New Roman"/>
          <w:sz w:val="16"/>
          <w:szCs w:val="22"/>
          <w:lang w:val="en-GB"/>
        </w:rPr>
        <w:t>with</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29</w:t>
      </w:r>
      <w:r w:rsidR="007548C7">
        <w:rPr>
          <w:rFonts w:eastAsia="Calibri" w:cs="Times New Roman"/>
          <w:sz w:val="16"/>
          <w:szCs w:val="22"/>
          <w:lang w:val="en-GB"/>
        </w:rPr>
        <w:t xml:space="preserve"> </w:t>
      </w:r>
      <w:r w:rsidRPr="008B4EEB">
        <w:rPr>
          <w:rFonts w:eastAsia="Calibri" w:cs="Times New Roman"/>
          <w:sz w:val="16"/>
          <w:szCs w:val="22"/>
          <w:lang w:val="en-GB"/>
        </w:rPr>
        <w:t>of</w:t>
      </w:r>
      <w:r w:rsidR="007548C7">
        <w:rPr>
          <w:rFonts w:eastAsia="Calibri" w:cs="Times New Roman"/>
          <w:sz w:val="16"/>
          <w:szCs w:val="22"/>
          <w:lang w:val="en-GB"/>
        </w:rPr>
        <w:t xml:space="preserve"> </w:t>
      </w:r>
      <w:r w:rsidRPr="008B4EEB">
        <w:rPr>
          <w:rFonts w:eastAsia="Calibri" w:cs="Times New Roman"/>
          <w:sz w:val="16"/>
          <w:szCs w:val="22"/>
          <w:lang w:val="en-GB"/>
        </w:rPr>
        <w:t>128</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selected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ten</w:t>
      </w:r>
      <w:r w:rsidR="007548C7">
        <w:rPr>
          <w:rFonts w:eastAsia="Calibri" w:cs="Times New Roman"/>
          <w:sz w:val="16"/>
          <w:szCs w:val="22"/>
          <w:lang w:val="en-GB"/>
        </w:rPr>
        <w:t xml:space="preserve"> </w:t>
      </w:r>
      <w:r w:rsidRPr="008B4EEB">
        <w:rPr>
          <w:rFonts w:eastAsia="Calibri" w:cs="Times New Roman"/>
          <w:sz w:val="16"/>
          <w:szCs w:val="22"/>
          <w:lang w:val="en-GB"/>
        </w:rPr>
        <w:t>folds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used</w:t>
      </w:r>
      <w:r w:rsidR="007548C7">
        <w:rPr>
          <w:rFonts w:eastAsia="Calibri" w:cs="Times New Roman"/>
          <w:sz w:val="16"/>
          <w:szCs w:val="22"/>
          <w:lang w:val="en-GB"/>
        </w:rPr>
        <w:t xml:space="preserve"> </w:t>
      </w:r>
      <w:r w:rsidRPr="008B4EEB">
        <w:rPr>
          <w:rFonts w:eastAsia="Calibri" w:cs="Times New Roman"/>
          <w:sz w:val="16"/>
          <w:szCs w:val="22"/>
          <w:lang w:val="en-GB"/>
        </w:rPr>
        <w:t>in</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cross-fit.</w:t>
      </w:r>
    </w:p>
    <w:p w14:paraId="0169E2DC" w14:textId="5D116C59" w:rsidR="008B4EEB" w:rsidRPr="008B4EEB" w:rsidRDefault="008B4EEB" w:rsidP="008B4EEB">
      <w:pPr>
        <w:pStyle w:val="Heading1"/>
        <w:rPr>
          <w:lang w:val="en-AU"/>
        </w:rPr>
      </w:pPr>
      <w:bookmarkStart w:id="36" w:name="_Toc40888947"/>
      <w:r w:rsidRPr="008B4EEB">
        <w:rPr>
          <w:lang w:val="en-AU"/>
        </w:rPr>
        <w:lastRenderedPageBreak/>
        <w:t>Full-time</w:t>
      </w:r>
      <w:r w:rsidR="007548C7">
        <w:rPr>
          <w:lang w:val="en-AU"/>
        </w:rPr>
        <w:t xml:space="preserve"> </w:t>
      </w:r>
      <w:r w:rsidRPr="008B4EEB">
        <w:rPr>
          <w:lang w:val="en-AU"/>
        </w:rPr>
        <w:t>salary</w:t>
      </w:r>
      <w:bookmarkEnd w:id="36"/>
    </w:p>
    <w:p w14:paraId="5630C15A" w14:textId="79883A23"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salary</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significantly</w:t>
      </w:r>
      <w:r w:rsidR="007548C7">
        <w:rPr>
          <w:rFonts w:eastAsia="Times New Roman" w:cs="Times New Roman"/>
          <w:szCs w:val="20"/>
          <w:lang w:val="en-AU"/>
        </w:rPr>
        <w:t xml:space="preserve"> </w:t>
      </w:r>
      <w:r w:rsidRPr="008B4EEB">
        <w:rPr>
          <w:rFonts w:eastAsia="Times New Roman" w:cs="Times New Roman"/>
          <w:szCs w:val="20"/>
          <w:lang w:val="en-AU"/>
        </w:rPr>
        <w:t>impacted</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COVID-19.</w:t>
      </w:r>
      <w:r w:rsidRPr="008B4EEB">
        <w:rPr>
          <w:rFonts w:eastAsia="Times New Roman" w:cs="Times New Roman"/>
          <w:szCs w:val="20"/>
          <w:vertAlign w:val="superscript"/>
          <w:lang w:val="en-AU"/>
        </w:rPr>
        <w:footnoteReference w:id="14"/>
      </w:r>
      <w:r w:rsidR="007548C7">
        <w:rPr>
          <w:rFonts w:eastAsia="Times New Roman" w:cs="Times New Roman"/>
          <w:szCs w:val="20"/>
          <w:lang w:val="en-AU"/>
        </w:rPr>
        <w:t xml:space="preserve"> </w:t>
      </w:r>
      <w:r w:rsidRPr="008B4EEB">
        <w:rPr>
          <w:rFonts w:eastAsia="Times New Roman" w:cs="Times New Roman"/>
          <w:szCs w:val="20"/>
          <w:lang w:val="en-AU"/>
        </w:rPr>
        <w:t>Although</w:t>
      </w:r>
      <w:r w:rsidR="007548C7">
        <w:rPr>
          <w:rFonts w:eastAsia="Times New Roman" w:cs="Times New Roman"/>
          <w:szCs w:val="20"/>
          <w:lang w:val="en-AU"/>
        </w:rPr>
        <w:t xml:space="preserve"> </w:t>
      </w:r>
      <w:r w:rsidRPr="008B4EEB">
        <w:rPr>
          <w:rFonts w:eastAsia="Times New Roman" w:cs="Times New Roman"/>
          <w:szCs w:val="20"/>
          <w:lang w:val="en-AU"/>
        </w:rPr>
        <w:t>there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significant</w:t>
      </w:r>
      <w:r w:rsidR="007548C7">
        <w:rPr>
          <w:rFonts w:eastAsia="Times New Roman" w:cs="Times New Roman"/>
          <w:szCs w:val="20"/>
          <w:lang w:val="en-AU"/>
        </w:rPr>
        <w:t xml:space="preserve"> </w:t>
      </w:r>
      <w:r w:rsidRPr="008B4EEB">
        <w:rPr>
          <w:rFonts w:eastAsia="Times New Roman" w:cs="Times New Roman"/>
          <w:szCs w:val="20"/>
          <w:lang w:val="en-AU"/>
        </w:rPr>
        <w:t>decline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median</w:t>
      </w:r>
      <w:r w:rsidR="007548C7">
        <w:rPr>
          <w:rFonts w:eastAsia="Times New Roman" w:cs="Times New Roman"/>
          <w:szCs w:val="20"/>
          <w:lang w:val="en-AU"/>
        </w:rPr>
        <w:t xml:space="preserve"> </w:t>
      </w:r>
      <w:r w:rsidRPr="008B4EEB">
        <w:rPr>
          <w:rFonts w:eastAsia="Times New Roman" w:cs="Times New Roman"/>
          <w:szCs w:val="20"/>
          <w:lang w:val="en-AU"/>
        </w:rPr>
        <w:t>salary</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individuals</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responded</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there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no</w:t>
      </w:r>
      <w:r w:rsidR="007548C7">
        <w:rPr>
          <w:rFonts w:eastAsia="Times New Roman" w:cs="Times New Roman"/>
          <w:szCs w:val="20"/>
          <w:lang w:val="en-AU"/>
        </w:rPr>
        <w:t xml:space="preserve"> </w:t>
      </w:r>
      <w:r w:rsidRPr="008B4EEB">
        <w:rPr>
          <w:rFonts w:eastAsia="Times New Roman" w:cs="Times New Roman"/>
          <w:szCs w:val="20"/>
          <w:lang w:val="en-AU"/>
        </w:rPr>
        <w:t>difference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median</w:t>
      </w:r>
      <w:r w:rsidR="007548C7">
        <w:rPr>
          <w:rFonts w:eastAsia="Times New Roman" w:cs="Times New Roman"/>
          <w:szCs w:val="20"/>
          <w:lang w:val="en-AU"/>
        </w:rPr>
        <w:t xml:space="preserve"> </w:t>
      </w:r>
      <w:r w:rsidRPr="008B4EEB">
        <w:rPr>
          <w:rFonts w:eastAsia="Times New Roman" w:cs="Times New Roman"/>
          <w:szCs w:val="20"/>
          <w:lang w:val="en-AU"/>
        </w:rPr>
        <w:t>salary</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individuals</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responded</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say</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drop</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salary</w:t>
      </w:r>
      <w:r w:rsidR="007548C7">
        <w:rPr>
          <w:rFonts w:eastAsia="Times New Roman" w:cs="Times New Roman"/>
          <w:szCs w:val="20"/>
          <w:lang w:val="en-AU"/>
        </w:rPr>
        <w:t xml:space="preserve"> </w:t>
      </w:r>
      <w:r w:rsidRPr="008B4EEB">
        <w:rPr>
          <w:rFonts w:eastAsia="Times New Roman" w:cs="Times New Roman"/>
          <w:szCs w:val="20"/>
          <w:lang w:val="en-AU"/>
        </w:rPr>
        <w:t>appears</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be</w:t>
      </w:r>
      <w:r w:rsidR="007548C7">
        <w:rPr>
          <w:rFonts w:eastAsia="Times New Roman" w:cs="Times New Roman"/>
          <w:szCs w:val="20"/>
          <w:lang w:val="en-AU"/>
        </w:rPr>
        <w:t xml:space="preserve"> </w:t>
      </w:r>
      <w:r w:rsidRPr="008B4EEB">
        <w:rPr>
          <w:rFonts w:eastAsia="Times New Roman" w:cs="Times New Roman"/>
          <w:szCs w:val="20"/>
          <w:lang w:val="en-AU"/>
        </w:rPr>
        <w:t>associated</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late</w:t>
      </w:r>
      <w:r w:rsidR="007548C7">
        <w:rPr>
          <w:rFonts w:eastAsia="Times New Roman" w:cs="Times New Roman"/>
          <w:szCs w:val="20"/>
          <w:lang w:val="en-AU"/>
        </w:rPr>
        <w:t xml:space="preserve"> </w:t>
      </w:r>
      <w:r w:rsidRPr="008B4EEB">
        <w:rPr>
          <w:rFonts w:eastAsia="Times New Roman" w:cs="Times New Roman"/>
          <w:szCs w:val="20"/>
          <w:lang w:val="en-AU"/>
        </w:rPr>
        <w:t>response</w:t>
      </w:r>
      <w:r w:rsidR="007548C7">
        <w:rPr>
          <w:rFonts w:eastAsia="Times New Roman" w:cs="Times New Roman"/>
          <w:szCs w:val="20"/>
          <w:lang w:val="en-AU"/>
        </w:rPr>
        <w:t xml:space="preserve"> </w:t>
      </w:r>
      <w:r w:rsidRPr="008B4EEB">
        <w:rPr>
          <w:rFonts w:eastAsia="Times New Roman" w:cs="Times New Roman"/>
          <w:szCs w:val="20"/>
          <w:lang w:val="en-AU"/>
        </w:rPr>
        <w:t>rather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result</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COVID-19</w:t>
      </w:r>
      <w:r w:rsidR="007548C7">
        <w:rPr>
          <w:rFonts w:eastAsia="Times New Roman" w:cs="Times New Roman"/>
          <w:szCs w:val="20"/>
          <w:lang w:val="en-AU"/>
        </w:rPr>
        <w:t xml:space="preserve"> </w:t>
      </w:r>
      <w:r w:rsidRPr="008B4EEB">
        <w:rPr>
          <w:rFonts w:eastAsia="Times New Roman" w:cs="Times New Roman"/>
          <w:szCs w:val="20"/>
          <w:lang w:val="en-AU"/>
        </w:rPr>
        <w:t>(</w:t>
      </w:r>
      <w:r w:rsidR="00807D12">
        <w:rPr>
          <w:rFonts w:eastAsia="Times New Roman" w:cs="Times New Roman"/>
          <w:szCs w:val="20"/>
          <w:lang w:val="en-AU"/>
        </w:rPr>
        <w:t>Table 6.8</w:t>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see,</w:t>
      </w:r>
      <w:r w:rsidR="007548C7">
        <w:rPr>
          <w:rFonts w:eastAsia="Times New Roman" w:cs="Times New Roman"/>
          <w:szCs w:val="20"/>
          <w:lang w:val="en-AU"/>
        </w:rPr>
        <w:t xml:space="preserve"> </w:t>
      </w:r>
      <w:r w:rsidRPr="008B4EEB">
        <w:rPr>
          <w:rFonts w:eastAsia="Times New Roman" w:cs="Times New Roman"/>
          <w:szCs w:val="20"/>
          <w:lang w:val="en-AU"/>
        </w:rPr>
        <w:t>however,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models.</w:t>
      </w:r>
      <w:r w:rsidRPr="008B4EEB">
        <w:rPr>
          <w:rFonts w:eastAsia="Times New Roman" w:cs="Times New Roman"/>
          <w:szCs w:val="20"/>
          <w:vertAlign w:val="superscript"/>
          <w:lang w:val="en-AU"/>
        </w:rPr>
        <w:footnoteReference w:id="15"/>
      </w:r>
      <w:r w:rsidR="007548C7">
        <w:rPr>
          <w:rFonts w:eastAsia="Times New Roman" w:cs="Times New Roman"/>
          <w:szCs w:val="20"/>
          <w:lang w:val="en-AU"/>
        </w:rPr>
        <w:t xml:space="preserve"> </w:t>
      </w:r>
      <w:r w:rsidRPr="008B4EEB">
        <w:rPr>
          <w:rFonts w:eastAsia="Times New Roman" w:cs="Times New Roman"/>
          <w:szCs w:val="20"/>
          <w:lang w:val="en-AU"/>
        </w:rPr>
        <w:t>These</w:t>
      </w:r>
      <w:r w:rsidR="007548C7">
        <w:rPr>
          <w:rFonts w:eastAsia="Times New Roman" w:cs="Times New Roman"/>
          <w:szCs w:val="20"/>
          <w:lang w:val="en-AU"/>
        </w:rPr>
        <w:t xml:space="preserve"> </w:t>
      </w:r>
      <w:r w:rsidRPr="008B4EEB">
        <w:rPr>
          <w:rFonts w:eastAsia="Times New Roman" w:cs="Times New Roman"/>
          <w:szCs w:val="20"/>
          <w:lang w:val="en-AU"/>
        </w:rPr>
        <w:t>differences</w:t>
      </w:r>
      <w:r w:rsidR="007548C7">
        <w:rPr>
          <w:rFonts w:eastAsia="Times New Roman" w:cs="Times New Roman"/>
          <w:szCs w:val="20"/>
          <w:lang w:val="en-AU"/>
        </w:rPr>
        <w:t xml:space="preserve"> </w:t>
      </w:r>
      <w:r w:rsidRPr="008B4EEB">
        <w:rPr>
          <w:rFonts w:eastAsia="Times New Roman" w:cs="Times New Roman"/>
          <w:szCs w:val="20"/>
          <w:lang w:val="en-AU"/>
        </w:rPr>
        <w:t>do</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approach</w:t>
      </w:r>
      <w:r w:rsidR="007548C7">
        <w:rPr>
          <w:rFonts w:eastAsia="Times New Roman" w:cs="Times New Roman"/>
          <w:szCs w:val="20"/>
          <w:lang w:val="en-AU"/>
        </w:rPr>
        <w:t xml:space="preserve"> </w:t>
      </w:r>
      <w:r w:rsidRPr="008B4EEB">
        <w:rPr>
          <w:rFonts w:eastAsia="Times New Roman" w:cs="Times New Roman"/>
          <w:szCs w:val="20"/>
          <w:lang w:val="en-AU"/>
        </w:rPr>
        <w:t>statistical</w:t>
      </w:r>
      <w:r w:rsidR="007548C7">
        <w:rPr>
          <w:rFonts w:eastAsia="Times New Roman" w:cs="Times New Roman"/>
          <w:szCs w:val="20"/>
          <w:lang w:val="en-AU"/>
        </w:rPr>
        <w:t xml:space="preserve"> </w:t>
      </w:r>
      <w:r w:rsidRPr="008B4EEB">
        <w:rPr>
          <w:rFonts w:eastAsia="Times New Roman" w:cs="Times New Roman"/>
          <w:szCs w:val="20"/>
          <w:lang w:val="en-AU"/>
        </w:rPr>
        <w:t>significance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either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w:t>
      </w:r>
      <w:r w:rsidRPr="008B4EEB">
        <w:rPr>
          <w:rFonts w:eastAsia="Times New Roman" w:cs="Times New Roman"/>
          <w:szCs w:val="20"/>
          <w:lang w:val="en-AU"/>
        </w:rPr>
        <w:fldChar w:fldCharType="begin"/>
      </w:r>
      <w:r w:rsidRPr="008B4EEB">
        <w:rPr>
          <w:rFonts w:eastAsia="Times New Roman" w:cs="Times New Roman"/>
          <w:szCs w:val="20"/>
          <w:lang w:val="en-AU"/>
        </w:rPr>
        <w:instrText xml:space="preserve"> REF _Ref40360271 \h </w:instrText>
      </w:r>
      <w:r w:rsidRPr="008B4EEB">
        <w:rPr>
          <w:rFonts w:eastAsia="Times New Roman" w:cs="Times New Roman"/>
          <w:szCs w:val="20"/>
          <w:lang w:val="en-AU"/>
        </w:rPr>
      </w:r>
      <w:r w:rsidRPr="008B4EEB">
        <w:rPr>
          <w:rFonts w:eastAsia="Times New Roman" w:cs="Times New Roman"/>
          <w:szCs w:val="20"/>
          <w:lang w:val="en-AU"/>
        </w:rPr>
        <w:fldChar w:fldCharType="separate"/>
      </w:r>
      <w:r w:rsidRPr="008B4EEB">
        <w:rPr>
          <w:rFonts w:eastAsia="Times New Roman" w:cs="Times New Roman"/>
          <w:szCs w:val="20"/>
          <w:lang w:val="en-AU"/>
        </w:rPr>
        <w:t>Table</w:t>
      </w:r>
      <w:r w:rsidR="007548C7">
        <w:rPr>
          <w:rFonts w:eastAsia="Times New Roman" w:cs="Times New Roman"/>
          <w:szCs w:val="20"/>
          <w:lang w:val="en-AU"/>
        </w:rPr>
        <w:t xml:space="preserve"> </w:t>
      </w:r>
      <w:r w:rsidRPr="008B4EEB">
        <w:rPr>
          <w:rFonts w:eastAsia="Times New Roman" w:cs="Times New Roman"/>
          <w:szCs w:val="20"/>
          <w:lang w:val="en-AU"/>
        </w:rPr>
        <w:fldChar w:fldCharType="end"/>
      </w:r>
      <w:r w:rsidR="00807D12">
        <w:rPr>
          <w:rFonts w:eastAsia="Times New Roman" w:cs="Times New Roman"/>
          <w:szCs w:val="20"/>
          <w:lang w:val="en-AU"/>
        </w:rPr>
        <w:t>6.9</w:t>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positive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significant</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salaries</w:t>
      </w:r>
      <w:r w:rsidR="007548C7">
        <w:rPr>
          <w:rFonts w:eastAsia="Times New Roman" w:cs="Times New Roman"/>
          <w:szCs w:val="20"/>
          <w:lang w:val="en-AU"/>
        </w:rPr>
        <w:t xml:space="preserve"> </w:t>
      </w:r>
      <w:r w:rsidRPr="008B4EEB">
        <w:rPr>
          <w:rFonts w:eastAsia="Times New Roman" w:cs="Times New Roman"/>
          <w:szCs w:val="20"/>
          <w:lang w:val="en-AU"/>
        </w:rPr>
        <w:t>increased</w:t>
      </w:r>
      <w:r w:rsidR="007548C7">
        <w:rPr>
          <w:rFonts w:eastAsia="Times New Roman" w:cs="Times New Roman"/>
          <w:szCs w:val="20"/>
          <w:lang w:val="en-AU"/>
        </w:rPr>
        <w:t xml:space="preserve"> </w:t>
      </w:r>
      <w:r w:rsidRPr="008B4EEB">
        <w:rPr>
          <w:rFonts w:eastAsia="Times New Roman" w:cs="Times New Roman"/>
          <w:szCs w:val="20"/>
          <w:lang w:val="en-AU"/>
        </w:rPr>
        <w:t>between</w:t>
      </w:r>
      <w:r w:rsidR="007548C7">
        <w:rPr>
          <w:rFonts w:eastAsia="Times New Roman" w:cs="Times New Roman"/>
          <w:szCs w:val="20"/>
          <w:lang w:val="en-AU"/>
        </w:rPr>
        <w:t xml:space="preserve"> </w:t>
      </w:r>
      <w:r w:rsidRPr="008B4EEB">
        <w:rPr>
          <w:rFonts w:eastAsia="Times New Roman" w:cs="Times New Roman"/>
          <w:szCs w:val="20"/>
          <w:lang w:val="en-AU"/>
        </w:rPr>
        <w:t>2019</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However,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fact</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essentially</w:t>
      </w:r>
      <w:r w:rsidR="007548C7">
        <w:rPr>
          <w:rFonts w:eastAsia="Times New Roman" w:cs="Times New Roman"/>
          <w:szCs w:val="20"/>
          <w:lang w:val="en-AU"/>
        </w:rPr>
        <w:t xml:space="preserve"> </w:t>
      </w:r>
      <w:r w:rsidRPr="008B4EEB">
        <w:rPr>
          <w:rFonts w:eastAsia="Times New Roman" w:cs="Times New Roman"/>
          <w:szCs w:val="20"/>
          <w:lang w:val="en-AU"/>
        </w:rPr>
        <w:t>zero</w:t>
      </w:r>
      <w:r w:rsidR="007548C7">
        <w:rPr>
          <w:rFonts w:eastAsia="Times New Roman" w:cs="Times New Roman"/>
          <w:szCs w:val="20"/>
          <w:lang w:val="en-AU"/>
        </w:rPr>
        <w:t xml:space="preserve"> </w:t>
      </w:r>
      <w:r w:rsidRPr="008B4EEB">
        <w:rPr>
          <w:rFonts w:eastAsia="Times New Roman" w:cs="Times New Roman"/>
          <w:szCs w:val="20"/>
          <w:lang w:val="en-AU"/>
        </w:rPr>
        <w:t>once</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introduced</w:t>
      </w:r>
      <w:r w:rsidR="007548C7">
        <w:rPr>
          <w:rFonts w:eastAsia="Times New Roman" w:cs="Times New Roman"/>
          <w:szCs w:val="20"/>
          <w:lang w:val="en-AU"/>
        </w:rPr>
        <w:t xml:space="preserve"> </w:t>
      </w:r>
      <w:r w:rsidRPr="008B4EEB">
        <w:rPr>
          <w:rFonts w:eastAsia="Times New Roman" w:cs="Times New Roman"/>
          <w:szCs w:val="20"/>
          <w:lang w:val="en-AU"/>
        </w:rPr>
        <w:t>suggests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effect</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purely</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function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changing</w:t>
      </w:r>
      <w:r w:rsidR="007548C7">
        <w:rPr>
          <w:rFonts w:eastAsia="Times New Roman" w:cs="Times New Roman"/>
          <w:szCs w:val="20"/>
          <w:lang w:val="en-AU"/>
        </w:rPr>
        <w:t xml:space="preserve"> </w:t>
      </w:r>
      <w:r w:rsidRPr="008B4EEB">
        <w:rPr>
          <w:rFonts w:eastAsia="Times New Roman" w:cs="Times New Roman"/>
          <w:szCs w:val="20"/>
          <w:lang w:val="en-AU"/>
        </w:rPr>
        <w:t>profile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graduates.</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both</w:t>
      </w:r>
      <w:r w:rsidR="007548C7">
        <w:rPr>
          <w:rFonts w:eastAsia="Times New Roman" w:cs="Times New Roman"/>
          <w:szCs w:val="20"/>
          <w:lang w:val="en-AU"/>
        </w:rPr>
        <w:t xml:space="preserve"> </w:t>
      </w:r>
      <w:r w:rsidRPr="008B4EEB">
        <w:rPr>
          <w:rFonts w:eastAsia="Times New Roman" w:cs="Times New Roman"/>
          <w:szCs w:val="20"/>
          <w:lang w:val="en-AU"/>
        </w:rPr>
        <w:t>models,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negative</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significant,</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all</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factors</w:t>
      </w:r>
      <w:r w:rsidR="007548C7">
        <w:rPr>
          <w:rFonts w:eastAsia="Times New Roman" w:cs="Times New Roman"/>
          <w:szCs w:val="20"/>
          <w:lang w:val="en-AU"/>
        </w:rPr>
        <w:t xml:space="preserve"> </w:t>
      </w:r>
      <w:r w:rsidRPr="008B4EEB">
        <w:rPr>
          <w:rFonts w:eastAsia="Times New Roman" w:cs="Times New Roman"/>
          <w:szCs w:val="20"/>
          <w:lang w:val="en-AU"/>
        </w:rPr>
        <w:t>constant</w:t>
      </w:r>
      <w:r w:rsidR="00D1177D">
        <w:rPr>
          <w:rFonts w:eastAsia="Times New Roman" w:cs="Times New Roman"/>
          <w:szCs w:val="20"/>
          <w:lang w:val="en-AU"/>
        </w:rPr>
        <w:t>.</w:t>
      </w:r>
      <w:r w:rsidR="007548C7">
        <w:rPr>
          <w:rFonts w:eastAsia="Times New Roman" w:cs="Times New Roman"/>
          <w:szCs w:val="20"/>
          <w:lang w:val="en-AU"/>
        </w:rPr>
        <w:t xml:space="preserve"> </w:t>
      </w:r>
      <w:r w:rsidR="00D1177D">
        <w:rPr>
          <w:rFonts w:eastAsia="Times New Roman" w:cs="Times New Roman"/>
          <w:szCs w:val="20"/>
          <w:lang w:val="en-AU"/>
        </w:rPr>
        <w:t>S</w:t>
      </w:r>
      <w:r w:rsidRPr="008B4EEB">
        <w:rPr>
          <w:rFonts w:eastAsia="Times New Roman" w:cs="Times New Roman"/>
          <w:szCs w:val="20"/>
          <w:lang w:val="en-AU"/>
        </w:rPr>
        <w:t>alaries</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individuals</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responded</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estimated</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be</w:t>
      </w:r>
      <w:r w:rsidR="007548C7">
        <w:rPr>
          <w:rFonts w:eastAsia="Times New Roman" w:cs="Times New Roman"/>
          <w:szCs w:val="20"/>
          <w:lang w:val="en-AU"/>
        </w:rPr>
        <w:t xml:space="preserve"> </w:t>
      </w:r>
      <w:proofErr w:type="gramStart"/>
      <w:r w:rsidRPr="008B4EEB">
        <w:rPr>
          <w:rFonts w:eastAsia="Times New Roman" w:cs="Times New Roman"/>
          <w:szCs w:val="20"/>
          <w:lang w:val="en-AU"/>
        </w:rPr>
        <w:t>lower</w:t>
      </w:r>
      <w:proofErr w:type="gramEnd"/>
      <w:r w:rsidR="007548C7">
        <w:rPr>
          <w:rFonts w:eastAsia="Times New Roman" w:cs="Times New Roman"/>
          <w:szCs w:val="20"/>
          <w:lang w:val="en-AU"/>
        </w:rPr>
        <w:t xml:space="preserve"> </w:t>
      </w:r>
      <w:r w:rsidRPr="008B4EEB">
        <w:rPr>
          <w:rFonts w:eastAsia="Times New Roman" w:cs="Times New Roman"/>
          <w:szCs w:val="20"/>
          <w:lang w:val="en-AU"/>
        </w:rPr>
        <w:t>but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change</w:t>
      </w:r>
      <w:r w:rsidR="007548C7">
        <w:rPr>
          <w:rFonts w:eastAsia="Times New Roman" w:cs="Times New Roman"/>
          <w:szCs w:val="20"/>
          <w:lang w:val="en-AU"/>
        </w:rPr>
        <w:t xml:space="preserve"> </w:t>
      </w:r>
      <w:r w:rsidRPr="008B4EEB">
        <w:rPr>
          <w:rFonts w:eastAsia="Times New Roman" w:cs="Times New Roman"/>
          <w:szCs w:val="20"/>
          <w:lang w:val="en-AU"/>
        </w:rPr>
        <w:t>cannot</w:t>
      </w:r>
      <w:r w:rsidR="007548C7">
        <w:rPr>
          <w:rFonts w:eastAsia="Times New Roman" w:cs="Times New Roman"/>
          <w:szCs w:val="20"/>
          <w:lang w:val="en-AU"/>
        </w:rPr>
        <w:t xml:space="preserve"> </w:t>
      </w:r>
      <w:r w:rsidRPr="008B4EEB">
        <w:rPr>
          <w:rFonts w:eastAsia="Times New Roman" w:cs="Times New Roman"/>
          <w:szCs w:val="20"/>
          <w:lang w:val="en-AU"/>
        </w:rPr>
        <w:t>be</w:t>
      </w:r>
      <w:r w:rsidR="007548C7">
        <w:rPr>
          <w:rFonts w:eastAsia="Times New Roman" w:cs="Times New Roman"/>
          <w:szCs w:val="20"/>
          <w:lang w:val="en-AU"/>
        </w:rPr>
        <w:t xml:space="preserve"> </w:t>
      </w:r>
      <w:r w:rsidRPr="008B4EEB">
        <w:rPr>
          <w:rFonts w:eastAsia="Times New Roman" w:cs="Times New Roman"/>
          <w:szCs w:val="20"/>
          <w:lang w:val="en-AU"/>
        </w:rPr>
        <w:t>reliably</w:t>
      </w:r>
      <w:r w:rsidR="007548C7">
        <w:rPr>
          <w:rFonts w:eastAsia="Times New Roman" w:cs="Times New Roman"/>
          <w:szCs w:val="20"/>
          <w:lang w:val="en-AU"/>
        </w:rPr>
        <w:t xml:space="preserve"> </w:t>
      </w:r>
      <w:r w:rsidRPr="008B4EEB">
        <w:rPr>
          <w:rFonts w:eastAsia="Times New Roman" w:cs="Times New Roman"/>
          <w:szCs w:val="20"/>
          <w:lang w:val="en-AU"/>
        </w:rPr>
        <w:t>differentiated</w:t>
      </w:r>
      <w:r w:rsidR="007548C7">
        <w:rPr>
          <w:rFonts w:eastAsia="Times New Roman" w:cs="Times New Roman"/>
          <w:szCs w:val="20"/>
          <w:lang w:val="en-AU"/>
        </w:rPr>
        <w:t xml:space="preserve"> </w:t>
      </w:r>
      <w:r w:rsidRPr="008B4EEB">
        <w:rPr>
          <w:rFonts w:eastAsia="Times New Roman" w:cs="Times New Roman"/>
          <w:szCs w:val="20"/>
          <w:lang w:val="en-AU"/>
        </w:rPr>
        <w:t>from</w:t>
      </w:r>
      <w:r w:rsidR="007548C7">
        <w:rPr>
          <w:rFonts w:eastAsia="Times New Roman" w:cs="Times New Roman"/>
          <w:szCs w:val="20"/>
          <w:lang w:val="en-AU"/>
        </w:rPr>
        <w:t xml:space="preserve"> </w:t>
      </w:r>
      <w:r w:rsidRPr="008B4EEB">
        <w:rPr>
          <w:rFonts w:eastAsia="Times New Roman" w:cs="Times New Roman"/>
          <w:szCs w:val="20"/>
          <w:lang w:val="en-AU"/>
        </w:rPr>
        <w:t>zero.</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negative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model</w:t>
      </w:r>
      <w:r w:rsidR="007548C7">
        <w:rPr>
          <w:rFonts w:eastAsia="Times New Roman" w:cs="Times New Roman"/>
          <w:szCs w:val="20"/>
          <w:lang w:val="en-AU"/>
        </w:rPr>
        <w:t xml:space="preserve"> </w:t>
      </w:r>
      <w:r w:rsidRPr="008B4EEB">
        <w:rPr>
          <w:rFonts w:eastAsia="Times New Roman" w:cs="Times New Roman"/>
          <w:szCs w:val="20"/>
          <w:lang w:val="en-AU"/>
        </w:rPr>
        <w:t>without</w:t>
      </w:r>
      <w:r w:rsidR="007548C7">
        <w:rPr>
          <w:rFonts w:eastAsia="Times New Roman" w:cs="Times New Roman"/>
          <w:szCs w:val="20"/>
          <w:lang w:val="en-AU"/>
        </w:rPr>
        <w:t xml:space="preserve"> </w:t>
      </w:r>
      <w:r w:rsidRPr="008B4EEB">
        <w:rPr>
          <w:rFonts w:eastAsia="Times New Roman" w:cs="Times New Roman"/>
          <w:szCs w:val="20"/>
          <w:lang w:val="en-AU"/>
        </w:rPr>
        <w:t>controls</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salaries</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estimated</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be</w:t>
      </w:r>
      <w:r w:rsidR="007548C7">
        <w:rPr>
          <w:rFonts w:eastAsia="Times New Roman" w:cs="Times New Roman"/>
          <w:szCs w:val="20"/>
          <w:lang w:val="en-AU"/>
        </w:rPr>
        <w:t xml:space="preserve"> </w:t>
      </w:r>
      <w:r w:rsidRPr="008B4EEB">
        <w:rPr>
          <w:rFonts w:eastAsia="Times New Roman" w:cs="Times New Roman"/>
          <w:szCs w:val="20"/>
          <w:lang w:val="en-AU"/>
        </w:rPr>
        <w:t>lower</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holding</w:t>
      </w:r>
      <w:r w:rsidR="007548C7">
        <w:rPr>
          <w:rFonts w:eastAsia="Times New Roman" w:cs="Times New Roman"/>
          <w:szCs w:val="20"/>
          <w:lang w:val="en-AU"/>
        </w:rPr>
        <w:t xml:space="preserve"> </w:t>
      </w:r>
      <w:r w:rsidRPr="008B4EEB">
        <w:rPr>
          <w:rFonts w:eastAsia="Times New Roman" w:cs="Times New Roman"/>
          <w:szCs w:val="20"/>
          <w:lang w:val="en-AU"/>
        </w:rPr>
        <w:t>period</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year</w:t>
      </w:r>
      <w:r w:rsidR="007548C7">
        <w:rPr>
          <w:rFonts w:eastAsia="Times New Roman" w:cs="Times New Roman"/>
          <w:szCs w:val="20"/>
          <w:lang w:val="en-AU"/>
        </w:rPr>
        <w:t xml:space="preserve"> </w:t>
      </w:r>
      <w:r w:rsidRPr="008B4EEB">
        <w:rPr>
          <w:rFonts w:eastAsia="Times New Roman" w:cs="Times New Roman"/>
          <w:szCs w:val="20"/>
          <w:lang w:val="en-AU"/>
        </w:rPr>
        <w:t>constant,</w:t>
      </w:r>
      <w:r w:rsidR="007548C7">
        <w:rPr>
          <w:rFonts w:eastAsia="Times New Roman" w:cs="Times New Roman"/>
          <w:szCs w:val="20"/>
          <w:lang w:val="en-AU"/>
        </w:rPr>
        <w:t xml:space="preserve"> </w:t>
      </w:r>
      <w:r w:rsidRPr="008B4EEB">
        <w:rPr>
          <w:rFonts w:eastAsia="Times New Roman" w:cs="Times New Roman"/>
          <w:szCs w:val="20"/>
          <w:lang w:val="en-AU"/>
        </w:rPr>
        <w:t>although</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degree</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change</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statistically</w:t>
      </w:r>
      <w:r w:rsidR="007548C7">
        <w:rPr>
          <w:rFonts w:eastAsia="Times New Roman" w:cs="Times New Roman"/>
          <w:szCs w:val="20"/>
          <w:lang w:val="en-AU"/>
        </w:rPr>
        <w:t xml:space="preserve"> </w:t>
      </w:r>
      <w:r w:rsidRPr="008B4EEB">
        <w:rPr>
          <w:rFonts w:eastAsia="Times New Roman" w:cs="Times New Roman"/>
          <w:szCs w:val="20"/>
          <w:lang w:val="en-AU"/>
        </w:rPr>
        <w:t>significant.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fact</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coefficient</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interaction</w:t>
      </w:r>
      <w:r w:rsidR="007548C7">
        <w:rPr>
          <w:rFonts w:eastAsia="Times New Roman" w:cs="Times New Roman"/>
          <w:szCs w:val="20"/>
          <w:lang w:val="en-AU"/>
        </w:rPr>
        <w:t xml:space="preserve"> </w:t>
      </w:r>
      <w:r w:rsidRPr="008B4EEB">
        <w:rPr>
          <w:rFonts w:eastAsia="Times New Roman" w:cs="Times New Roman"/>
          <w:szCs w:val="20"/>
          <w:lang w:val="en-AU"/>
        </w:rPr>
        <w:t>effect</w:t>
      </w:r>
      <w:r w:rsidR="007548C7">
        <w:rPr>
          <w:rFonts w:eastAsia="Times New Roman" w:cs="Times New Roman"/>
          <w:szCs w:val="20"/>
          <w:lang w:val="en-AU"/>
        </w:rPr>
        <w:t xml:space="preserve"> </w:t>
      </w:r>
      <w:r w:rsidRPr="008B4EEB">
        <w:rPr>
          <w:rFonts w:eastAsia="Times New Roman" w:cs="Times New Roman"/>
          <w:szCs w:val="20"/>
          <w:lang w:val="en-AU"/>
        </w:rPr>
        <w:t>returns</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what</w:t>
      </w:r>
      <w:r w:rsidR="007548C7">
        <w:rPr>
          <w:rFonts w:eastAsia="Times New Roman" w:cs="Times New Roman"/>
          <w:szCs w:val="20"/>
          <w:lang w:val="en-AU"/>
        </w:rPr>
        <w:t xml:space="preserve"> </w:t>
      </w:r>
      <w:r w:rsidRPr="008B4EEB">
        <w:rPr>
          <w:rFonts w:eastAsia="Times New Roman" w:cs="Times New Roman"/>
          <w:szCs w:val="20"/>
          <w:lang w:val="en-AU"/>
        </w:rPr>
        <w:t>is</w:t>
      </w:r>
      <w:r w:rsidR="007548C7">
        <w:rPr>
          <w:rFonts w:eastAsia="Times New Roman" w:cs="Times New Roman"/>
          <w:szCs w:val="20"/>
          <w:lang w:val="en-AU"/>
        </w:rPr>
        <w:t xml:space="preserve"> </w:t>
      </w:r>
      <w:r w:rsidRPr="008B4EEB">
        <w:rPr>
          <w:rFonts w:eastAsia="Times New Roman" w:cs="Times New Roman"/>
          <w:szCs w:val="20"/>
          <w:lang w:val="en-AU"/>
        </w:rPr>
        <w:t>effectively</w:t>
      </w:r>
      <w:r w:rsidR="007548C7">
        <w:rPr>
          <w:rFonts w:eastAsia="Times New Roman" w:cs="Times New Roman"/>
          <w:szCs w:val="20"/>
          <w:lang w:val="en-AU"/>
        </w:rPr>
        <w:t xml:space="preserve"> </w:t>
      </w:r>
      <w:r w:rsidRPr="008B4EEB">
        <w:rPr>
          <w:rFonts w:eastAsia="Times New Roman" w:cs="Times New Roman"/>
          <w:szCs w:val="20"/>
          <w:lang w:val="en-AU"/>
        </w:rPr>
        <w:t>zero</w:t>
      </w:r>
      <w:r w:rsidR="007548C7">
        <w:rPr>
          <w:rFonts w:eastAsia="Times New Roman" w:cs="Times New Roman"/>
          <w:szCs w:val="20"/>
          <w:lang w:val="en-AU"/>
        </w:rPr>
        <w:t xml:space="preserve"> </w:t>
      </w:r>
      <w:r w:rsidRPr="008B4EEB">
        <w:rPr>
          <w:rFonts w:eastAsia="Times New Roman" w:cs="Times New Roman"/>
          <w:szCs w:val="20"/>
          <w:lang w:val="en-AU"/>
        </w:rPr>
        <w:t>indicates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any</w:t>
      </w:r>
      <w:r w:rsidR="007548C7">
        <w:rPr>
          <w:rFonts w:eastAsia="Times New Roman" w:cs="Times New Roman"/>
          <w:szCs w:val="20"/>
          <w:lang w:val="en-AU"/>
        </w:rPr>
        <w:t xml:space="preserve"> </w:t>
      </w:r>
      <w:r w:rsidRPr="008B4EEB">
        <w:rPr>
          <w:rFonts w:eastAsia="Times New Roman" w:cs="Times New Roman"/>
          <w:szCs w:val="20"/>
          <w:lang w:val="en-AU"/>
        </w:rPr>
        <w:t>change</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due</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a</w:t>
      </w:r>
      <w:r w:rsidR="007548C7">
        <w:rPr>
          <w:rFonts w:eastAsia="Times New Roman" w:cs="Times New Roman"/>
          <w:szCs w:val="20"/>
          <w:lang w:val="en-AU"/>
        </w:rPr>
        <w:t xml:space="preserve"> </w:t>
      </w:r>
      <w:r w:rsidRPr="008B4EEB">
        <w:rPr>
          <w:rFonts w:eastAsia="Times New Roman" w:cs="Times New Roman"/>
          <w:szCs w:val="20"/>
          <w:lang w:val="en-AU"/>
        </w:rPr>
        <w:t>shift</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composition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population</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graduates</w:t>
      </w:r>
      <w:r w:rsidR="007548C7">
        <w:rPr>
          <w:rFonts w:eastAsia="Times New Roman" w:cs="Times New Roman"/>
          <w:szCs w:val="20"/>
          <w:lang w:val="en-AU"/>
        </w:rPr>
        <w:t xml:space="preserve"> </w:t>
      </w:r>
      <w:r w:rsidRPr="008B4EEB">
        <w:rPr>
          <w:rFonts w:eastAsia="Times New Roman" w:cs="Times New Roman"/>
          <w:szCs w:val="20"/>
          <w:lang w:val="en-AU"/>
        </w:rPr>
        <w:t>who</w:t>
      </w:r>
      <w:r w:rsidR="007548C7">
        <w:rPr>
          <w:rFonts w:eastAsia="Times New Roman" w:cs="Times New Roman"/>
          <w:szCs w:val="20"/>
          <w:lang w:val="en-AU"/>
        </w:rPr>
        <w:t xml:space="preserve"> </w:t>
      </w:r>
      <w:r w:rsidRPr="008B4EEB">
        <w:rPr>
          <w:rFonts w:eastAsia="Times New Roman" w:cs="Times New Roman"/>
          <w:szCs w:val="20"/>
          <w:lang w:val="en-AU"/>
        </w:rPr>
        <w:t>were</w:t>
      </w:r>
      <w:r w:rsidR="007548C7">
        <w:rPr>
          <w:rFonts w:eastAsia="Times New Roman" w:cs="Times New Roman"/>
          <w:szCs w:val="20"/>
          <w:lang w:val="en-AU"/>
        </w:rPr>
        <w:t xml:space="preserve"> </w:t>
      </w:r>
      <w:r w:rsidRPr="008B4EEB">
        <w:rPr>
          <w:rFonts w:eastAsia="Times New Roman" w:cs="Times New Roman"/>
          <w:szCs w:val="20"/>
          <w:lang w:val="en-AU"/>
        </w:rPr>
        <w:t>employed</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rather</w:t>
      </w:r>
      <w:r w:rsidR="007548C7">
        <w:rPr>
          <w:rFonts w:eastAsia="Times New Roman" w:cs="Times New Roman"/>
          <w:szCs w:val="20"/>
          <w:lang w:val="en-AU"/>
        </w:rPr>
        <w:t xml:space="preserve"> </w:t>
      </w:r>
      <w:r w:rsidRPr="008B4EEB">
        <w:rPr>
          <w:rFonts w:eastAsia="Times New Roman" w:cs="Times New Roman"/>
          <w:szCs w:val="20"/>
          <w:lang w:val="en-AU"/>
        </w:rPr>
        <w:t>than</w:t>
      </w:r>
      <w:r w:rsidR="007548C7">
        <w:rPr>
          <w:rFonts w:eastAsia="Times New Roman" w:cs="Times New Roman"/>
          <w:szCs w:val="20"/>
          <w:lang w:val="en-AU"/>
        </w:rPr>
        <w:t xml:space="preserve"> </w:t>
      </w:r>
      <w:r w:rsidRPr="008B4EEB">
        <w:rPr>
          <w:rFonts w:eastAsia="Times New Roman" w:cs="Times New Roman"/>
          <w:szCs w:val="20"/>
          <w:lang w:val="en-AU"/>
        </w:rPr>
        <w:t>an</w:t>
      </w:r>
      <w:r w:rsidR="007548C7">
        <w:rPr>
          <w:rFonts w:eastAsia="Times New Roman" w:cs="Times New Roman"/>
          <w:szCs w:val="20"/>
          <w:lang w:val="en-AU"/>
        </w:rPr>
        <w:t xml:space="preserve"> </w:t>
      </w:r>
      <w:r w:rsidRPr="008B4EEB">
        <w:rPr>
          <w:rFonts w:eastAsia="Times New Roman" w:cs="Times New Roman"/>
          <w:szCs w:val="20"/>
          <w:lang w:val="en-AU"/>
        </w:rPr>
        <w:t>effect</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late</w:t>
      </w:r>
      <w:r w:rsidR="007548C7">
        <w:rPr>
          <w:rFonts w:eastAsia="Times New Roman" w:cs="Times New Roman"/>
          <w:szCs w:val="20"/>
          <w:lang w:val="en-AU"/>
        </w:rPr>
        <w:t xml:space="preserve"> </w:t>
      </w:r>
      <w:r w:rsidRPr="008B4EEB">
        <w:rPr>
          <w:rFonts w:eastAsia="Times New Roman" w:cs="Times New Roman"/>
          <w:szCs w:val="20"/>
          <w:lang w:val="en-AU"/>
        </w:rPr>
        <w:t>response</w:t>
      </w:r>
      <w:r w:rsidR="007548C7">
        <w:rPr>
          <w:rFonts w:eastAsia="Times New Roman" w:cs="Times New Roman"/>
          <w:szCs w:val="20"/>
          <w:lang w:val="en-AU"/>
        </w:rPr>
        <w:t xml:space="preserve"> </w:t>
      </w:r>
      <w:r w:rsidRPr="008B4EEB">
        <w:rPr>
          <w:rFonts w:eastAsia="Times New Roman" w:cs="Times New Roman"/>
          <w:szCs w:val="20"/>
          <w:lang w:val="en-AU"/>
        </w:rPr>
        <w:t>in</w:t>
      </w:r>
      <w:r w:rsidR="007548C7">
        <w:rPr>
          <w:rFonts w:eastAsia="Times New Roman" w:cs="Times New Roman"/>
          <w:szCs w:val="20"/>
          <w:lang w:val="en-AU"/>
        </w:rPr>
        <w:t xml:space="preserve"> </w:t>
      </w:r>
      <w:r w:rsidRPr="008B4EEB">
        <w:rPr>
          <w:rFonts w:eastAsia="Times New Roman" w:cs="Times New Roman"/>
          <w:szCs w:val="20"/>
          <w:lang w:val="en-AU"/>
        </w:rPr>
        <w:t>2020.</w:t>
      </w:r>
    </w:p>
    <w:p w14:paraId="277672B7" w14:textId="50F8A9BE" w:rsidR="008B4EEB" w:rsidRPr="008B4EEB" w:rsidRDefault="001D42D4" w:rsidP="008B4EEB">
      <w:pPr>
        <w:pStyle w:val="Tabletitle"/>
      </w:pPr>
      <w:bookmarkStart w:id="37" w:name="_Toc40888936"/>
      <w:r>
        <w:t>Table 6.8</w:t>
      </w:r>
      <w:r w:rsidR="008B4EEB" w:rsidRPr="008B4EEB">
        <w:tab/>
        <w:t>Median</w:t>
      </w:r>
      <w:r w:rsidR="007548C7">
        <w:t xml:space="preserve"> </w:t>
      </w:r>
      <w:r w:rsidR="008B4EEB" w:rsidRPr="008B4EEB">
        <w:t>salary</w:t>
      </w:r>
      <w:r w:rsidR="007548C7">
        <w:t xml:space="preserve"> </w:t>
      </w:r>
      <w:r w:rsidR="008B4EEB" w:rsidRPr="008B4EEB">
        <w:t>by</w:t>
      </w:r>
      <w:r w:rsidR="007548C7">
        <w:t xml:space="preserve"> </w:t>
      </w:r>
      <w:r w:rsidR="008B4EEB" w:rsidRPr="008B4EEB">
        <w:t>year</w:t>
      </w:r>
      <w:r w:rsidR="007548C7">
        <w:t xml:space="preserve"> </w:t>
      </w:r>
      <w:r w:rsidR="008B4EEB" w:rsidRPr="008B4EEB">
        <w:t>and</w:t>
      </w:r>
      <w:r w:rsidR="007548C7">
        <w:t xml:space="preserve"> </w:t>
      </w:r>
      <w:r w:rsidR="008B4EEB" w:rsidRPr="008B4EEB">
        <w:t>time</w:t>
      </w:r>
      <w:r w:rsidR="007548C7">
        <w:t xml:space="preserve"> </w:t>
      </w:r>
      <w:r w:rsidR="008B4EEB" w:rsidRPr="008B4EEB">
        <w:t>of</w:t>
      </w:r>
      <w:r w:rsidR="007548C7">
        <w:t xml:space="preserve"> </w:t>
      </w:r>
      <w:r w:rsidR="008B4EEB" w:rsidRPr="008B4EEB">
        <w:t>response</w:t>
      </w:r>
      <w:bookmarkEnd w:id="37"/>
    </w:p>
    <w:tbl>
      <w:tblPr>
        <w:tblStyle w:val="TableGrid"/>
        <w:tblW w:w="0" w:type="auto"/>
        <w:tblLook w:val="04A0" w:firstRow="1" w:lastRow="0" w:firstColumn="1" w:lastColumn="0" w:noHBand="0" w:noVBand="1"/>
      </w:tblPr>
      <w:tblGrid>
        <w:gridCol w:w="3483"/>
        <w:gridCol w:w="3483"/>
        <w:gridCol w:w="3484"/>
      </w:tblGrid>
      <w:tr w:rsidR="001D42D4" w14:paraId="66C01811" w14:textId="77777777" w:rsidTr="00701BDF">
        <w:tc>
          <w:tcPr>
            <w:tcW w:w="3483" w:type="dxa"/>
            <w:vAlign w:val="bottom"/>
          </w:tcPr>
          <w:p w14:paraId="6D90569B" w14:textId="77777777" w:rsidR="001D42D4" w:rsidRDefault="001D42D4" w:rsidP="001D42D4">
            <w:pPr>
              <w:spacing w:before="120" w:after="120" w:line="300" w:lineRule="auto"/>
              <w:rPr>
                <w:rFonts w:eastAsia="Times New Roman" w:cs="Times New Roman"/>
                <w:szCs w:val="20"/>
                <w:lang w:val="en-AU"/>
              </w:rPr>
            </w:pPr>
          </w:p>
        </w:tc>
        <w:tc>
          <w:tcPr>
            <w:tcW w:w="3483" w:type="dxa"/>
            <w:vAlign w:val="bottom"/>
          </w:tcPr>
          <w:p w14:paraId="555762DB" w14:textId="4CD69528" w:rsidR="001D42D4" w:rsidRPr="001D42D4" w:rsidRDefault="001D42D4" w:rsidP="001D42D4">
            <w:pPr>
              <w:spacing w:before="120" w:after="120" w:line="300" w:lineRule="auto"/>
              <w:rPr>
                <w:rFonts w:eastAsia="Times New Roman" w:cs="Times New Roman"/>
                <w:b/>
                <w:bCs/>
                <w:sz w:val="17"/>
                <w:szCs w:val="17"/>
                <w:lang w:val="en-AU"/>
              </w:rPr>
            </w:pPr>
            <w:r w:rsidRPr="001D42D4">
              <w:rPr>
                <w:rFonts w:cs="Arial"/>
                <w:b/>
                <w:bCs/>
                <w:color w:val="000000"/>
                <w:sz w:val="17"/>
                <w:szCs w:val="17"/>
              </w:rPr>
              <w:t>Before 23 March</w:t>
            </w:r>
          </w:p>
        </w:tc>
        <w:tc>
          <w:tcPr>
            <w:tcW w:w="3484" w:type="dxa"/>
            <w:vAlign w:val="bottom"/>
          </w:tcPr>
          <w:p w14:paraId="147850CA" w14:textId="5F250A4D" w:rsidR="001D42D4" w:rsidRPr="001D42D4" w:rsidRDefault="001D42D4" w:rsidP="001D42D4">
            <w:pPr>
              <w:spacing w:before="120" w:after="120" w:line="300" w:lineRule="auto"/>
              <w:rPr>
                <w:rFonts w:eastAsia="Times New Roman" w:cs="Times New Roman"/>
                <w:b/>
                <w:bCs/>
                <w:sz w:val="17"/>
                <w:szCs w:val="17"/>
                <w:lang w:val="en-AU"/>
              </w:rPr>
            </w:pPr>
            <w:r w:rsidRPr="001D42D4">
              <w:rPr>
                <w:rFonts w:cs="Arial"/>
                <w:b/>
                <w:bCs/>
                <w:color w:val="000000"/>
                <w:sz w:val="17"/>
                <w:szCs w:val="17"/>
              </w:rPr>
              <w:t>On or after 23 March</w:t>
            </w:r>
          </w:p>
        </w:tc>
      </w:tr>
      <w:tr w:rsidR="001D42D4" w14:paraId="31B6D637" w14:textId="77777777" w:rsidTr="00701BDF">
        <w:tc>
          <w:tcPr>
            <w:tcW w:w="3483" w:type="dxa"/>
            <w:vAlign w:val="bottom"/>
          </w:tcPr>
          <w:p w14:paraId="72683756" w14:textId="2B0925F5" w:rsidR="001D42D4" w:rsidRPr="001D42D4" w:rsidRDefault="001D42D4" w:rsidP="001D42D4">
            <w:pPr>
              <w:spacing w:before="120" w:after="120" w:line="300" w:lineRule="auto"/>
              <w:rPr>
                <w:rFonts w:eastAsia="Times New Roman" w:cs="Times New Roman"/>
                <w:b/>
                <w:bCs/>
                <w:sz w:val="17"/>
                <w:szCs w:val="17"/>
                <w:lang w:val="en-AU"/>
              </w:rPr>
            </w:pPr>
            <w:r w:rsidRPr="001D42D4">
              <w:rPr>
                <w:rFonts w:cs="Arial"/>
                <w:b/>
                <w:bCs/>
                <w:color w:val="000000"/>
                <w:sz w:val="17"/>
                <w:szCs w:val="17"/>
              </w:rPr>
              <w:t>2019</w:t>
            </w:r>
          </w:p>
        </w:tc>
        <w:tc>
          <w:tcPr>
            <w:tcW w:w="3483" w:type="dxa"/>
            <w:vAlign w:val="bottom"/>
          </w:tcPr>
          <w:p w14:paraId="231FE56A" w14:textId="1901F6C2" w:rsidR="001D42D4" w:rsidRDefault="001D42D4" w:rsidP="001D42D4">
            <w:pPr>
              <w:spacing w:before="120" w:after="120" w:line="300" w:lineRule="auto"/>
              <w:rPr>
                <w:rFonts w:eastAsia="Times New Roman" w:cs="Times New Roman"/>
                <w:szCs w:val="20"/>
                <w:lang w:val="en-AU"/>
              </w:rPr>
            </w:pPr>
            <w:r>
              <w:rPr>
                <w:rFonts w:cs="Arial"/>
                <w:color w:val="000000"/>
                <w:szCs w:val="20"/>
              </w:rPr>
              <w:t>$73,000</w:t>
            </w:r>
          </w:p>
        </w:tc>
        <w:tc>
          <w:tcPr>
            <w:tcW w:w="3484" w:type="dxa"/>
            <w:vAlign w:val="bottom"/>
          </w:tcPr>
          <w:p w14:paraId="19B0E110" w14:textId="7B642047" w:rsidR="001D42D4" w:rsidRDefault="001D42D4" w:rsidP="001D42D4">
            <w:pPr>
              <w:spacing w:before="120" w:after="120" w:line="300" w:lineRule="auto"/>
              <w:rPr>
                <w:rFonts w:eastAsia="Times New Roman" w:cs="Times New Roman"/>
                <w:szCs w:val="20"/>
                <w:lang w:val="en-AU"/>
              </w:rPr>
            </w:pPr>
            <w:r>
              <w:rPr>
                <w:rFonts w:cs="Arial"/>
                <w:color w:val="000000"/>
                <w:szCs w:val="20"/>
              </w:rPr>
              <w:t>$70,036</w:t>
            </w:r>
          </w:p>
        </w:tc>
      </w:tr>
      <w:tr w:rsidR="001D42D4" w14:paraId="1E702FBF" w14:textId="77777777" w:rsidTr="00701BDF">
        <w:tc>
          <w:tcPr>
            <w:tcW w:w="3483" w:type="dxa"/>
            <w:vAlign w:val="bottom"/>
          </w:tcPr>
          <w:p w14:paraId="4E44C6AF" w14:textId="4B373FA6" w:rsidR="001D42D4" w:rsidRPr="001D42D4" w:rsidRDefault="001D42D4" w:rsidP="001D42D4">
            <w:pPr>
              <w:spacing w:before="120" w:after="120" w:line="300" w:lineRule="auto"/>
              <w:rPr>
                <w:rFonts w:eastAsia="Times New Roman" w:cs="Times New Roman"/>
                <w:b/>
                <w:bCs/>
                <w:sz w:val="17"/>
                <w:szCs w:val="17"/>
                <w:lang w:val="en-AU"/>
              </w:rPr>
            </w:pPr>
            <w:r w:rsidRPr="001D42D4">
              <w:rPr>
                <w:rFonts w:cs="Arial"/>
                <w:b/>
                <w:bCs/>
                <w:color w:val="000000"/>
                <w:sz w:val="17"/>
                <w:szCs w:val="17"/>
              </w:rPr>
              <w:t>2020</w:t>
            </w:r>
          </w:p>
        </w:tc>
        <w:tc>
          <w:tcPr>
            <w:tcW w:w="3483" w:type="dxa"/>
            <w:vAlign w:val="bottom"/>
          </w:tcPr>
          <w:p w14:paraId="3F870516" w14:textId="2191A6E3" w:rsidR="001D42D4" w:rsidRDefault="001D42D4" w:rsidP="001D42D4">
            <w:pPr>
              <w:spacing w:before="120" w:after="120" w:line="300" w:lineRule="auto"/>
              <w:rPr>
                <w:rFonts w:eastAsia="Times New Roman" w:cs="Times New Roman"/>
                <w:szCs w:val="20"/>
                <w:lang w:val="en-AU"/>
              </w:rPr>
            </w:pPr>
            <w:r>
              <w:rPr>
                <w:rFonts w:cs="Arial"/>
                <w:color w:val="000000"/>
                <w:szCs w:val="20"/>
              </w:rPr>
              <w:t>$75,000</w:t>
            </w:r>
          </w:p>
        </w:tc>
        <w:tc>
          <w:tcPr>
            <w:tcW w:w="3484" w:type="dxa"/>
            <w:vAlign w:val="bottom"/>
          </w:tcPr>
          <w:p w14:paraId="39DAEAD8" w14:textId="6BBC154C" w:rsidR="001D42D4" w:rsidRDefault="001D42D4" w:rsidP="001D42D4">
            <w:pPr>
              <w:spacing w:before="120" w:after="120" w:line="300" w:lineRule="auto"/>
              <w:rPr>
                <w:rFonts w:eastAsia="Times New Roman" w:cs="Times New Roman"/>
                <w:szCs w:val="20"/>
                <w:lang w:val="en-AU"/>
              </w:rPr>
            </w:pPr>
            <w:r>
              <w:rPr>
                <w:rFonts w:cs="Arial"/>
                <w:color w:val="000000"/>
                <w:szCs w:val="20"/>
              </w:rPr>
              <w:t>$70,963</w:t>
            </w:r>
          </w:p>
        </w:tc>
      </w:tr>
    </w:tbl>
    <w:p w14:paraId="061B8D55" w14:textId="71546C77" w:rsidR="008B4EEB" w:rsidRPr="008B4EEB" w:rsidRDefault="008B4EEB" w:rsidP="008B4EEB">
      <w:pPr>
        <w:spacing w:before="120" w:after="120" w:line="300" w:lineRule="auto"/>
        <w:rPr>
          <w:rFonts w:eastAsia="Times New Roman" w:cs="Times New Roman"/>
          <w:szCs w:val="20"/>
          <w:lang w:val="en-AU"/>
        </w:rPr>
      </w:pPr>
    </w:p>
    <w:p w14:paraId="6A09A7DB" w14:textId="5D1D421A" w:rsidR="008B4EEB" w:rsidRPr="008B4EEB" w:rsidRDefault="001D42D4" w:rsidP="008B4EEB">
      <w:pPr>
        <w:pStyle w:val="Tabletitle"/>
      </w:pPr>
      <w:bookmarkStart w:id="38" w:name="_Toc40888929"/>
      <w:r>
        <w:t xml:space="preserve">Table 6.9 </w:t>
      </w:r>
      <w:r w:rsidR="008B4EEB" w:rsidRPr="008B4EEB">
        <w:tab/>
        <w:t>Coefficients</w:t>
      </w:r>
      <w:r w:rsidR="007548C7">
        <w:t xml:space="preserve"> </w:t>
      </w:r>
      <w:r w:rsidR="008B4EEB" w:rsidRPr="008B4EEB">
        <w:t>of</w:t>
      </w:r>
      <w:r w:rsidR="007548C7">
        <w:t xml:space="preserve"> </w:t>
      </w:r>
      <w:r w:rsidR="008B4EEB" w:rsidRPr="008B4EEB">
        <w:t>the</w:t>
      </w:r>
      <w:r w:rsidR="007548C7">
        <w:t xml:space="preserve"> </w:t>
      </w:r>
      <w:r w:rsidR="008B4EEB" w:rsidRPr="008B4EEB">
        <w:t>linear</w:t>
      </w:r>
      <w:r w:rsidR="007548C7">
        <w:t xml:space="preserve"> </w:t>
      </w:r>
      <w:r w:rsidR="008B4EEB" w:rsidRPr="008B4EEB">
        <w:t>regression</w:t>
      </w:r>
      <w:r w:rsidR="007548C7">
        <w:t xml:space="preserve"> </w:t>
      </w:r>
      <w:r w:rsidR="008B4EEB" w:rsidRPr="008B4EEB">
        <w:t>of</w:t>
      </w:r>
      <w:r w:rsidR="007548C7">
        <w:t xml:space="preserve"> </w:t>
      </w:r>
      <w:r w:rsidR="008B4EEB" w:rsidRPr="008B4EEB">
        <w:t>full-time</w:t>
      </w:r>
      <w:r w:rsidR="007548C7">
        <w:t xml:space="preserve"> </w:t>
      </w:r>
      <w:r w:rsidR="008B4EEB" w:rsidRPr="008B4EEB">
        <w:t>salary</w:t>
      </w:r>
      <w:r w:rsidR="007548C7">
        <w:t xml:space="preserve"> </w:t>
      </w:r>
      <w:r w:rsidR="008B4EEB" w:rsidRPr="008B4EEB">
        <w:t>on</w:t>
      </w:r>
      <w:r w:rsidR="007548C7">
        <w:t xml:space="preserve"> </w:t>
      </w:r>
      <w:r w:rsidR="008B4EEB" w:rsidRPr="008B4EEB">
        <w:t>selected</w:t>
      </w:r>
      <w:r w:rsidR="007548C7">
        <w:t xml:space="preserve"> </w:t>
      </w:r>
      <w:r w:rsidR="008B4EEB" w:rsidRPr="008B4EEB">
        <w:t>variables</w:t>
      </w:r>
      <w:bookmarkEnd w:id="38"/>
    </w:p>
    <w:tbl>
      <w:tblPr>
        <w:tblStyle w:val="QILTTableStylePH"/>
        <w:tblW w:w="0" w:type="auto"/>
        <w:tblLayout w:type="fixed"/>
        <w:tblLook w:val="04A0" w:firstRow="1" w:lastRow="0" w:firstColumn="1" w:lastColumn="0" w:noHBand="0" w:noVBand="1"/>
      </w:tblPr>
      <w:tblGrid>
        <w:gridCol w:w="1814"/>
        <w:gridCol w:w="1317"/>
        <w:gridCol w:w="1318"/>
        <w:gridCol w:w="1317"/>
        <w:gridCol w:w="1318"/>
      </w:tblGrid>
      <w:tr w:rsidR="000E46D3" w:rsidRPr="008B4EEB" w14:paraId="71AA5B9C" w14:textId="77777777" w:rsidTr="003006C3">
        <w:tc>
          <w:tcPr>
            <w:tcW w:w="1814" w:type="dxa"/>
          </w:tcPr>
          <w:p w14:paraId="0F795C52" w14:textId="640E63A5" w:rsidR="000E46D3" w:rsidRPr="008B4EEB" w:rsidRDefault="000E46D3" w:rsidP="008B4EEB">
            <w:pPr>
              <w:rPr>
                <w:rFonts w:eastAsia="Times New Roman" w:cs="Times New Roman"/>
                <w:sz w:val="18"/>
                <w:szCs w:val="20"/>
              </w:rPr>
            </w:pPr>
            <w:r>
              <w:rPr>
                <w:rFonts w:eastAsia="Times New Roman" w:cs="Times New Roman"/>
                <w:sz w:val="18"/>
                <w:szCs w:val="20"/>
              </w:rPr>
              <w:t>Variable</w:t>
            </w:r>
          </w:p>
        </w:tc>
        <w:tc>
          <w:tcPr>
            <w:tcW w:w="1317" w:type="dxa"/>
          </w:tcPr>
          <w:p w14:paraId="0AAB2481" w14:textId="176B95E8" w:rsidR="000E46D3" w:rsidRPr="008B4EEB" w:rsidRDefault="000E46D3" w:rsidP="008B4EEB">
            <w:pPr>
              <w:rPr>
                <w:rFonts w:eastAsia="Times New Roman" w:cs="Times New Roman"/>
                <w:b/>
                <w:sz w:val="18"/>
                <w:szCs w:val="20"/>
              </w:rPr>
            </w:pPr>
            <w:r w:rsidRPr="008B4EEB">
              <w:rPr>
                <w:rFonts w:eastAsia="Times New Roman" w:cs="Times New Roman"/>
                <w:sz w:val="18"/>
                <w:szCs w:val="20"/>
              </w:rPr>
              <w:t>No</w:t>
            </w:r>
            <w:r>
              <w:rPr>
                <w:rFonts w:eastAsia="Times New Roman" w:cs="Times New Roman"/>
                <w:sz w:val="18"/>
                <w:szCs w:val="20"/>
              </w:rPr>
              <w:t xml:space="preserve"> </w:t>
            </w:r>
            <w:r w:rsidRPr="008B4EEB">
              <w:rPr>
                <w:rFonts w:eastAsia="Times New Roman" w:cs="Times New Roman"/>
                <w:sz w:val="18"/>
                <w:szCs w:val="20"/>
              </w:rPr>
              <w:t>controls</w:t>
            </w:r>
            <w:r>
              <w:rPr>
                <w:rFonts w:eastAsia="Times New Roman" w:cs="Times New Roman"/>
                <w:sz w:val="18"/>
                <w:szCs w:val="20"/>
              </w:rPr>
              <w:t xml:space="preserve"> Coefficient</w:t>
            </w:r>
          </w:p>
        </w:tc>
        <w:tc>
          <w:tcPr>
            <w:tcW w:w="1318" w:type="dxa"/>
          </w:tcPr>
          <w:p w14:paraId="3DD76E83" w14:textId="211D1F06" w:rsidR="000E46D3" w:rsidRPr="008B4EEB" w:rsidRDefault="000E46D3" w:rsidP="008B4EEB">
            <w:pPr>
              <w:rPr>
                <w:rFonts w:eastAsia="Times New Roman" w:cs="Times New Roman"/>
                <w:sz w:val="18"/>
                <w:szCs w:val="20"/>
              </w:rPr>
            </w:pPr>
            <w:r>
              <w:rPr>
                <w:rFonts w:eastAsia="Times New Roman" w:cs="Times New Roman"/>
                <w:sz w:val="18"/>
                <w:szCs w:val="20"/>
              </w:rPr>
              <w:t>No controls SE</w:t>
            </w:r>
          </w:p>
        </w:tc>
        <w:tc>
          <w:tcPr>
            <w:tcW w:w="1317" w:type="dxa"/>
          </w:tcPr>
          <w:p w14:paraId="03F6C044" w14:textId="661E060D" w:rsidR="000E46D3" w:rsidRPr="008B4EEB" w:rsidRDefault="000E46D3" w:rsidP="008B4EEB">
            <w:pPr>
              <w:rPr>
                <w:rFonts w:eastAsia="Times New Roman" w:cs="Times New Roman"/>
                <w:b/>
                <w:sz w:val="18"/>
                <w:szCs w:val="20"/>
              </w:rPr>
            </w:pPr>
            <w:r w:rsidRPr="008B4EEB">
              <w:rPr>
                <w:rFonts w:eastAsia="Times New Roman" w:cs="Times New Roman"/>
                <w:sz w:val="18"/>
                <w:szCs w:val="20"/>
              </w:rPr>
              <w:t>Controls</w:t>
            </w:r>
            <w:r>
              <w:rPr>
                <w:rFonts w:eastAsia="Times New Roman" w:cs="Times New Roman"/>
                <w:sz w:val="18"/>
                <w:szCs w:val="20"/>
              </w:rPr>
              <w:t xml:space="preserve"> Coefficient</w:t>
            </w:r>
          </w:p>
        </w:tc>
        <w:tc>
          <w:tcPr>
            <w:tcW w:w="1318" w:type="dxa"/>
          </w:tcPr>
          <w:p w14:paraId="0CB75E53" w14:textId="75A35E75" w:rsidR="000E46D3" w:rsidRPr="008B4EEB" w:rsidRDefault="000E46D3" w:rsidP="008B4EEB">
            <w:pPr>
              <w:rPr>
                <w:rFonts w:eastAsia="Times New Roman" w:cs="Times New Roman"/>
                <w:sz w:val="18"/>
                <w:szCs w:val="20"/>
              </w:rPr>
            </w:pPr>
            <w:r>
              <w:rPr>
                <w:rFonts w:eastAsia="Times New Roman" w:cs="Times New Roman"/>
                <w:sz w:val="18"/>
                <w:szCs w:val="20"/>
              </w:rPr>
              <w:t>Controls SE</w:t>
            </w:r>
          </w:p>
        </w:tc>
      </w:tr>
      <w:tr w:rsidR="008B4EEB" w:rsidRPr="008B4EEB" w14:paraId="2138D84D" w14:textId="77777777" w:rsidTr="003006C3">
        <w:tc>
          <w:tcPr>
            <w:tcW w:w="1814" w:type="dxa"/>
          </w:tcPr>
          <w:p w14:paraId="30E5F3DD"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p>
        </w:tc>
        <w:tc>
          <w:tcPr>
            <w:tcW w:w="1317" w:type="dxa"/>
          </w:tcPr>
          <w:p w14:paraId="00C92AA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.032***</w:t>
            </w:r>
          </w:p>
        </w:tc>
        <w:tc>
          <w:tcPr>
            <w:tcW w:w="1318" w:type="dxa"/>
          </w:tcPr>
          <w:p w14:paraId="4076C39A"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.004</w:t>
            </w:r>
          </w:p>
        </w:tc>
        <w:tc>
          <w:tcPr>
            <w:tcW w:w="1317" w:type="dxa"/>
          </w:tcPr>
          <w:p w14:paraId="273AD0D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.001</w:t>
            </w:r>
          </w:p>
        </w:tc>
        <w:tc>
          <w:tcPr>
            <w:tcW w:w="1318" w:type="dxa"/>
          </w:tcPr>
          <w:p w14:paraId="166AFB56"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.004</w:t>
            </w:r>
          </w:p>
        </w:tc>
      </w:tr>
      <w:tr w:rsidR="008B4EEB" w:rsidRPr="008B4EEB" w14:paraId="1FB5FD86" w14:textId="77777777" w:rsidTr="003006C3">
        <w:tc>
          <w:tcPr>
            <w:tcW w:w="1814" w:type="dxa"/>
          </w:tcPr>
          <w:p w14:paraId="1CCED572"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Period</w:t>
            </w:r>
          </w:p>
        </w:tc>
        <w:tc>
          <w:tcPr>
            <w:tcW w:w="1317" w:type="dxa"/>
          </w:tcPr>
          <w:p w14:paraId="45DF373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-.020</w:t>
            </w:r>
          </w:p>
        </w:tc>
        <w:tc>
          <w:tcPr>
            <w:tcW w:w="1318" w:type="dxa"/>
          </w:tcPr>
          <w:p w14:paraId="1F568A7B"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.017</w:t>
            </w:r>
          </w:p>
        </w:tc>
        <w:tc>
          <w:tcPr>
            <w:tcW w:w="1317" w:type="dxa"/>
          </w:tcPr>
          <w:p w14:paraId="560B656D"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-.017</w:t>
            </w:r>
          </w:p>
        </w:tc>
        <w:tc>
          <w:tcPr>
            <w:tcW w:w="1318" w:type="dxa"/>
          </w:tcPr>
          <w:p w14:paraId="0E3EF126"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.015</w:t>
            </w:r>
          </w:p>
        </w:tc>
      </w:tr>
      <w:tr w:rsidR="008B4EEB" w:rsidRPr="008B4EEB" w14:paraId="7702C871" w14:textId="77777777" w:rsidTr="003006C3">
        <w:tc>
          <w:tcPr>
            <w:tcW w:w="1814" w:type="dxa"/>
          </w:tcPr>
          <w:p w14:paraId="23CBB26E" w14:textId="3664E1B5" w:rsidR="008B4EEB" w:rsidRPr="008B4EEB" w:rsidRDefault="008B4EEB" w:rsidP="008B4EEB">
            <w:pPr>
              <w:rPr>
                <w:rFonts w:eastAsia="Times New Roman" w:cs="Times New Roman"/>
                <w:sz w:val="18"/>
                <w:szCs w:val="20"/>
              </w:rPr>
            </w:pPr>
            <w:r w:rsidRPr="008B4EEB">
              <w:rPr>
                <w:rFonts w:eastAsia="Times New Roman" w:cs="Times New Roman"/>
                <w:sz w:val="18"/>
                <w:szCs w:val="20"/>
              </w:rPr>
              <w:t>Year</w:t>
            </w:r>
            <w:r w:rsidR="007548C7">
              <w:rPr>
                <w:rFonts w:eastAsia="Times New Roman" w:cs="Times New Roman"/>
                <w:sz w:val="18"/>
                <w:szCs w:val="20"/>
              </w:rPr>
              <w:t xml:space="preserve"> </w:t>
            </w:r>
            <w:r w:rsidRPr="008B4EEB">
              <w:rPr>
                <w:rFonts w:eastAsia="Times New Roman" w:cs="Arial"/>
                <w:sz w:val="18"/>
                <w:szCs w:val="20"/>
              </w:rPr>
              <w:t>×</w:t>
            </w:r>
            <w:r w:rsidR="007548C7">
              <w:rPr>
                <w:rFonts w:eastAsia="Times New Roman" w:cs="Times New Roman"/>
                <w:sz w:val="18"/>
                <w:szCs w:val="20"/>
              </w:rPr>
              <w:t xml:space="preserve"> </w:t>
            </w:r>
            <w:r w:rsidRPr="008B4EEB">
              <w:rPr>
                <w:rFonts w:eastAsia="Times New Roman" w:cs="Times New Roman"/>
                <w:sz w:val="18"/>
                <w:szCs w:val="20"/>
              </w:rPr>
              <w:t>Period</w:t>
            </w:r>
          </w:p>
        </w:tc>
        <w:tc>
          <w:tcPr>
            <w:tcW w:w="1317" w:type="dxa"/>
          </w:tcPr>
          <w:p w14:paraId="5888FB01"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-.013</w:t>
            </w:r>
          </w:p>
        </w:tc>
        <w:tc>
          <w:tcPr>
            <w:tcW w:w="1318" w:type="dxa"/>
          </w:tcPr>
          <w:p w14:paraId="1A12356D"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.023</w:t>
            </w:r>
          </w:p>
        </w:tc>
        <w:tc>
          <w:tcPr>
            <w:tcW w:w="1317" w:type="dxa"/>
          </w:tcPr>
          <w:p w14:paraId="479844D4"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-.001</w:t>
            </w:r>
          </w:p>
        </w:tc>
        <w:tc>
          <w:tcPr>
            <w:tcW w:w="1318" w:type="dxa"/>
          </w:tcPr>
          <w:p w14:paraId="379555A1"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.021</w:t>
            </w:r>
          </w:p>
        </w:tc>
      </w:tr>
      <w:tr w:rsidR="008B4EEB" w:rsidRPr="008B4EEB" w14:paraId="64C73B43" w14:textId="77777777" w:rsidTr="003006C3">
        <w:tc>
          <w:tcPr>
            <w:tcW w:w="1814" w:type="dxa"/>
          </w:tcPr>
          <w:p w14:paraId="40D097C7"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Constant</w:t>
            </w:r>
          </w:p>
        </w:tc>
        <w:tc>
          <w:tcPr>
            <w:tcW w:w="1317" w:type="dxa"/>
          </w:tcPr>
          <w:p w14:paraId="1D5B898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11.185***</w:t>
            </w:r>
          </w:p>
        </w:tc>
        <w:tc>
          <w:tcPr>
            <w:tcW w:w="1318" w:type="dxa"/>
          </w:tcPr>
          <w:p w14:paraId="5BB7F0E2"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.003</w:t>
            </w:r>
          </w:p>
        </w:tc>
        <w:tc>
          <w:tcPr>
            <w:tcW w:w="1317" w:type="dxa"/>
          </w:tcPr>
          <w:p w14:paraId="3AA0FD12"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4D1975C1" w14:textId="77777777" w:rsidR="008B4EEB" w:rsidRPr="008B4EEB" w:rsidRDefault="008B4EEB" w:rsidP="008B4EEB">
            <w:pPr>
              <w:rPr>
                <w:rFonts w:eastAsia="Times New Roman" w:cs="Times New Roman"/>
                <w:sz w:val="18"/>
                <w:szCs w:val="20"/>
              </w:rPr>
            </w:pPr>
            <w:r w:rsidRPr="008B4EEB">
              <w:rPr>
                <w:rFonts w:eastAsia="Times New Roman" w:cs="Times New Roman"/>
                <w:sz w:val="18"/>
                <w:szCs w:val="20"/>
              </w:rPr>
              <w:t>-</w:t>
            </w:r>
          </w:p>
        </w:tc>
      </w:tr>
      <w:tr w:rsidR="008B4EEB" w:rsidRPr="008B4EEB" w14:paraId="390E1DFB" w14:textId="77777777" w:rsidTr="003006C3">
        <w:tc>
          <w:tcPr>
            <w:tcW w:w="1814" w:type="dxa"/>
          </w:tcPr>
          <w:p w14:paraId="4A39647D" w14:textId="77777777" w:rsidR="008B4EEB" w:rsidRPr="008B4EEB" w:rsidRDefault="006B5B32" w:rsidP="008B4EEB">
            <w:pPr>
              <w:rPr>
                <w:rFonts w:eastAsia="Times New Roman" w:cs="Times New Roman"/>
                <w:sz w:val="18"/>
                <w:szCs w:val="20"/>
              </w:rPr>
            </w:pPr>
            <m:oMathPara>
              <m:oMathParaPr>
                <m:jc m:val="left"/>
              </m:oMathParaPr>
              <m:oMath>
                <m:sSup>
                  <m:sSupPr>
                    <m:ctrlPr>
                      <w:rPr>
                        <w:rFonts w:ascii="Cambria Math" w:eastAsia="Times New Roman" w:hAnsi="Cambria Math" w:cs="Times New Roman"/>
                        <w:i/>
                        <w:sz w:val="18"/>
                        <w:szCs w:val="20"/>
                      </w:rPr>
                    </m:ctrlPr>
                  </m:sSupPr>
                  <m:e>
                    <m:r>
                      <w:rPr>
                        <w:rFonts w:ascii="Cambria Math" w:eastAsia="Times New Roman" w:hAnsi="Cambria Math" w:cs="Times New Roman"/>
                        <w:sz w:val="18"/>
                        <w:szCs w:val="20"/>
                      </w:rPr>
                      <m:t>R</m:t>
                    </m:r>
                  </m:e>
                  <m:sup>
                    <m:r>
                      <w:rPr>
                        <w:rFonts w:ascii="Cambria Math" w:eastAsia="Times New Roman" w:hAnsi="Cambria Math" w:cs="Times New Roman"/>
                        <w:sz w:val="18"/>
                        <w:szCs w:val="20"/>
                      </w:rPr>
                      <m:t>2</m:t>
                    </m:r>
                  </m:sup>
                </m:sSup>
              </m:oMath>
            </m:oMathPara>
          </w:p>
        </w:tc>
        <w:tc>
          <w:tcPr>
            <w:tcW w:w="1317" w:type="dxa"/>
          </w:tcPr>
          <w:p w14:paraId="16D0DF83"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.003</w:t>
            </w:r>
          </w:p>
        </w:tc>
        <w:tc>
          <w:tcPr>
            <w:tcW w:w="1318" w:type="dxa"/>
          </w:tcPr>
          <w:p w14:paraId="661B5EBB" w14:textId="77777777" w:rsidR="008B4EEB" w:rsidRPr="008B4EEB" w:rsidRDefault="008B4EEB" w:rsidP="008B4EEB">
            <w:pPr>
              <w:rPr>
                <w:rFonts w:eastAsia="Times New Roman" w:cs="Times New Roman"/>
                <w:sz w:val="18"/>
                <w:szCs w:val="20"/>
              </w:rPr>
            </w:pPr>
          </w:p>
        </w:tc>
        <w:tc>
          <w:tcPr>
            <w:tcW w:w="1317" w:type="dxa"/>
          </w:tcPr>
          <w:p w14:paraId="430E2A56"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117B0F7E" w14:textId="77777777" w:rsidR="008B4EEB" w:rsidRPr="008B4EEB" w:rsidRDefault="008B4EEB" w:rsidP="008B4EEB">
            <w:pPr>
              <w:rPr>
                <w:rFonts w:eastAsia="Times New Roman" w:cs="Times New Roman"/>
                <w:sz w:val="18"/>
                <w:szCs w:val="20"/>
              </w:rPr>
            </w:pPr>
          </w:p>
        </w:tc>
      </w:tr>
      <w:tr w:rsidR="008B4EEB" w:rsidRPr="008B4EEB" w14:paraId="5EF9933B" w14:textId="77777777" w:rsidTr="003006C3">
        <w:tc>
          <w:tcPr>
            <w:tcW w:w="1814" w:type="dxa"/>
          </w:tcPr>
          <w:p w14:paraId="6DA0EB6A" w14:textId="77777777" w:rsidR="008B4EEB" w:rsidRPr="008B4EEB" w:rsidRDefault="008B4EEB" w:rsidP="008B4EEB">
            <w:pPr>
              <w:rPr>
                <w:rFonts w:eastAsia="Times New Roman" w:cs="Times New Roman"/>
                <w:sz w:val="18"/>
                <w:szCs w:val="20"/>
              </w:rPr>
            </w:pPr>
            <m:oMathPara>
              <m:oMathParaPr>
                <m:jc m:val="left"/>
              </m:oMathParaPr>
              <m:oMath>
                <m:r>
                  <w:rPr>
                    <w:rFonts w:ascii="Cambria Math" w:eastAsia="Times New Roman" w:hAnsi="Cambria Math" w:cs="Times New Roman"/>
                    <w:sz w:val="18"/>
                    <w:szCs w:val="20"/>
                  </w:rPr>
                  <m:t>N</m:t>
                </m:r>
              </m:oMath>
            </m:oMathPara>
          </w:p>
        </w:tc>
        <w:tc>
          <w:tcPr>
            <w:tcW w:w="1317" w:type="dxa"/>
          </w:tcPr>
          <w:p w14:paraId="51743B6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22,941</w:t>
            </w:r>
          </w:p>
        </w:tc>
        <w:tc>
          <w:tcPr>
            <w:tcW w:w="1318" w:type="dxa"/>
          </w:tcPr>
          <w:p w14:paraId="73183FB9" w14:textId="77777777" w:rsidR="008B4EEB" w:rsidRPr="008B4EEB" w:rsidRDefault="008B4EEB" w:rsidP="008B4EEB">
            <w:pPr>
              <w:rPr>
                <w:rFonts w:eastAsia="Times New Roman" w:cs="Times New Roman"/>
                <w:sz w:val="18"/>
                <w:szCs w:val="20"/>
              </w:rPr>
            </w:pPr>
          </w:p>
        </w:tc>
        <w:tc>
          <w:tcPr>
            <w:tcW w:w="1317" w:type="dxa"/>
          </w:tcPr>
          <w:p w14:paraId="0451A3D5"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22,845</w:t>
            </w:r>
          </w:p>
        </w:tc>
        <w:tc>
          <w:tcPr>
            <w:tcW w:w="1318" w:type="dxa"/>
          </w:tcPr>
          <w:p w14:paraId="4B06CD2A" w14:textId="77777777" w:rsidR="008B4EEB" w:rsidRPr="008B4EEB" w:rsidRDefault="008B4EEB" w:rsidP="008B4EEB">
            <w:pPr>
              <w:rPr>
                <w:rFonts w:eastAsia="Times New Roman" w:cs="Times New Roman"/>
                <w:sz w:val="18"/>
                <w:szCs w:val="20"/>
              </w:rPr>
            </w:pPr>
          </w:p>
        </w:tc>
      </w:tr>
      <w:tr w:rsidR="008B4EEB" w:rsidRPr="008B4EEB" w14:paraId="1AE3F25E" w14:textId="77777777" w:rsidTr="003006C3">
        <w:tc>
          <w:tcPr>
            <w:tcW w:w="1814" w:type="dxa"/>
          </w:tcPr>
          <w:p w14:paraId="27922982" w14:textId="74C2E478"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sSup>
                <m:sSupPr>
                  <m:ctrlPr>
                    <w:rPr>
                      <w:rFonts w:ascii="Cambria Math" w:eastAsia="Times New Roman" w:hAnsi="Cambria Math" w:cs="Times New Roman"/>
                      <w:i/>
                      <w:sz w:val="18"/>
                      <w:szCs w:val="20"/>
                    </w:rPr>
                  </m:ctrlPr>
                </m:sSupPr>
                <m:e>
                  <m:r>
                    <w:rPr>
                      <w:rFonts w:ascii="Cambria Math" w:eastAsia="Times New Roman" w:hAnsi="Cambria Math" w:cs="Times New Roman"/>
                      <w:sz w:val="18"/>
                      <w:szCs w:val="20"/>
                    </w:rPr>
                    <m:t>χ</m:t>
                  </m:r>
                </m:e>
                <m:sup>
                  <m:r>
                    <w:rPr>
                      <w:rFonts w:ascii="Cambria Math" w:eastAsia="Times New Roman" w:hAnsi="Cambria Math" w:cs="Times New Roman"/>
                      <w:sz w:val="18"/>
                      <w:szCs w:val="20"/>
                    </w:rPr>
                    <m:t>2</m:t>
                  </m:r>
                </m:sup>
              </m:sSup>
            </m:oMath>
          </w:p>
        </w:tc>
        <w:tc>
          <w:tcPr>
            <w:tcW w:w="1317" w:type="dxa"/>
          </w:tcPr>
          <w:p w14:paraId="2D4F295C"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50F26CB0" w14:textId="77777777" w:rsidR="008B4EEB" w:rsidRPr="008B4EEB" w:rsidRDefault="008B4EEB" w:rsidP="008B4EEB">
            <w:pPr>
              <w:rPr>
                <w:rFonts w:eastAsia="Times New Roman" w:cs="Times New Roman"/>
                <w:sz w:val="18"/>
                <w:szCs w:val="20"/>
              </w:rPr>
            </w:pPr>
          </w:p>
        </w:tc>
        <w:tc>
          <w:tcPr>
            <w:tcW w:w="1317" w:type="dxa"/>
          </w:tcPr>
          <w:p w14:paraId="7F40739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2.96</w:t>
            </w:r>
          </w:p>
        </w:tc>
        <w:tc>
          <w:tcPr>
            <w:tcW w:w="1318" w:type="dxa"/>
          </w:tcPr>
          <w:p w14:paraId="669FC8B7" w14:textId="77777777" w:rsidR="008B4EEB" w:rsidRPr="008B4EEB" w:rsidRDefault="008B4EEB" w:rsidP="008B4EEB">
            <w:pPr>
              <w:rPr>
                <w:rFonts w:eastAsia="Times New Roman" w:cs="Times New Roman"/>
                <w:sz w:val="18"/>
                <w:szCs w:val="20"/>
              </w:rPr>
            </w:pPr>
          </w:p>
        </w:tc>
      </w:tr>
      <w:tr w:rsidR="008B4EEB" w:rsidRPr="008B4EEB" w14:paraId="1CB27699" w14:textId="77777777" w:rsidTr="003006C3">
        <w:tc>
          <w:tcPr>
            <w:tcW w:w="1814" w:type="dxa"/>
          </w:tcPr>
          <w:p w14:paraId="35D5CA7A" w14:textId="35D1A748"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r>
                <w:rPr>
                  <w:rFonts w:ascii="Cambria Math" w:eastAsia="Times New Roman" w:hAnsi="Cambria Math" w:cs="Times New Roman"/>
                  <w:szCs w:val="20"/>
                </w:rPr>
                <m:t>F</m:t>
              </m:r>
            </m:oMath>
          </w:p>
        </w:tc>
        <w:tc>
          <w:tcPr>
            <w:tcW w:w="1317" w:type="dxa"/>
          </w:tcPr>
          <w:p w14:paraId="65C58B5A"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21.91</w:t>
            </w:r>
          </w:p>
        </w:tc>
        <w:tc>
          <w:tcPr>
            <w:tcW w:w="1318" w:type="dxa"/>
          </w:tcPr>
          <w:p w14:paraId="667FDE26" w14:textId="77777777" w:rsidR="008B4EEB" w:rsidRPr="008B4EEB" w:rsidRDefault="008B4EEB" w:rsidP="008B4EEB">
            <w:pPr>
              <w:rPr>
                <w:rFonts w:eastAsia="Times New Roman" w:cs="Times New Roman"/>
                <w:sz w:val="18"/>
                <w:szCs w:val="20"/>
              </w:rPr>
            </w:pPr>
          </w:p>
        </w:tc>
        <w:tc>
          <w:tcPr>
            <w:tcW w:w="1317" w:type="dxa"/>
          </w:tcPr>
          <w:p w14:paraId="527A4B91"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38B1EBDE" w14:textId="77777777" w:rsidR="008B4EEB" w:rsidRPr="008B4EEB" w:rsidRDefault="008B4EEB" w:rsidP="008B4EEB">
            <w:pPr>
              <w:rPr>
                <w:rFonts w:eastAsia="Times New Roman" w:cs="Times New Roman"/>
                <w:sz w:val="18"/>
                <w:szCs w:val="20"/>
              </w:rPr>
            </w:pPr>
          </w:p>
        </w:tc>
      </w:tr>
      <w:tr w:rsidR="008B4EEB" w:rsidRPr="008B4EEB" w14:paraId="11B5AB1E" w14:textId="77777777" w:rsidTr="003006C3">
        <w:tc>
          <w:tcPr>
            <w:tcW w:w="1814" w:type="dxa"/>
          </w:tcPr>
          <w:p w14:paraId="057C81FC" w14:textId="13B50E6C"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w:r w:rsidRPr="008B4EEB">
              <w:rPr>
                <w:rFonts w:eastAsia="Times New Roman" w:cs="Times New Roman"/>
                <w:sz w:val="18"/>
                <w:szCs w:val="20"/>
              </w:rPr>
              <w:t>DF1</w:t>
            </w:r>
          </w:p>
        </w:tc>
        <w:tc>
          <w:tcPr>
            <w:tcW w:w="1317" w:type="dxa"/>
          </w:tcPr>
          <w:p w14:paraId="14934F15"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318" w:type="dxa"/>
          </w:tcPr>
          <w:p w14:paraId="724D8462" w14:textId="77777777" w:rsidR="008B4EEB" w:rsidRPr="008B4EEB" w:rsidRDefault="008B4EEB" w:rsidP="008B4EEB">
            <w:pPr>
              <w:rPr>
                <w:rFonts w:eastAsia="Times New Roman" w:cs="Times New Roman"/>
                <w:sz w:val="18"/>
                <w:szCs w:val="20"/>
              </w:rPr>
            </w:pPr>
          </w:p>
        </w:tc>
        <w:tc>
          <w:tcPr>
            <w:tcW w:w="1317" w:type="dxa"/>
          </w:tcPr>
          <w:p w14:paraId="22DCA6CE"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3</w:t>
            </w:r>
          </w:p>
        </w:tc>
        <w:tc>
          <w:tcPr>
            <w:tcW w:w="1318" w:type="dxa"/>
          </w:tcPr>
          <w:p w14:paraId="05F7E26A" w14:textId="77777777" w:rsidR="008B4EEB" w:rsidRPr="008B4EEB" w:rsidRDefault="008B4EEB" w:rsidP="008B4EEB">
            <w:pPr>
              <w:rPr>
                <w:rFonts w:eastAsia="Times New Roman" w:cs="Times New Roman"/>
                <w:sz w:val="18"/>
                <w:szCs w:val="20"/>
              </w:rPr>
            </w:pPr>
          </w:p>
        </w:tc>
      </w:tr>
      <w:tr w:rsidR="008B4EEB" w:rsidRPr="008B4EEB" w14:paraId="226DAC09" w14:textId="77777777" w:rsidTr="003006C3">
        <w:tc>
          <w:tcPr>
            <w:tcW w:w="1814" w:type="dxa"/>
          </w:tcPr>
          <w:p w14:paraId="017250A1" w14:textId="54657327" w:rsidR="008B4EEB" w:rsidRPr="008B4EEB" w:rsidRDefault="008B4EEB" w:rsidP="008B4EEB">
            <w:pPr>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w:r w:rsidRPr="008B4EEB">
              <w:rPr>
                <w:rFonts w:eastAsia="Times New Roman" w:cs="Times New Roman"/>
                <w:sz w:val="18"/>
                <w:szCs w:val="20"/>
              </w:rPr>
              <w:t>DF2</w:t>
            </w:r>
          </w:p>
        </w:tc>
        <w:tc>
          <w:tcPr>
            <w:tcW w:w="1317" w:type="dxa"/>
          </w:tcPr>
          <w:p w14:paraId="198BE2D8"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22,937</w:t>
            </w:r>
          </w:p>
        </w:tc>
        <w:tc>
          <w:tcPr>
            <w:tcW w:w="1318" w:type="dxa"/>
          </w:tcPr>
          <w:p w14:paraId="268A2E58" w14:textId="77777777" w:rsidR="008B4EEB" w:rsidRPr="008B4EEB" w:rsidRDefault="008B4EEB" w:rsidP="008B4EEB">
            <w:pPr>
              <w:rPr>
                <w:rFonts w:eastAsia="Times New Roman" w:cs="Times New Roman"/>
                <w:sz w:val="18"/>
                <w:szCs w:val="20"/>
              </w:rPr>
            </w:pPr>
          </w:p>
        </w:tc>
        <w:tc>
          <w:tcPr>
            <w:tcW w:w="1317" w:type="dxa"/>
          </w:tcPr>
          <w:p w14:paraId="1E20BBF4" w14:textId="77777777" w:rsidR="008B4EEB" w:rsidRPr="008B4EEB" w:rsidRDefault="008B4EEB" w:rsidP="008B4EEB">
            <w:pPr>
              <w:tabs>
                <w:tab w:val="decimal" w:pos="680"/>
              </w:tabs>
              <w:rPr>
                <w:rFonts w:eastAsia="Times New Roman" w:cs="Times New Roman"/>
                <w:sz w:val="18"/>
                <w:szCs w:val="20"/>
              </w:rPr>
            </w:pPr>
            <w:r w:rsidRPr="008B4EEB">
              <w:rPr>
                <w:rFonts w:eastAsia="Times New Roman" w:cs="Times New Roman"/>
                <w:sz w:val="18"/>
                <w:szCs w:val="20"/>
              </w:rPr>
              <w:t>-</w:t>
            </w:r>
          </w:p>
        </w:tc>
        <w:tc>
          <w:tcPr>
            <w:tcW w:w="1318" w:type="dxa"/>
          </w:tcPr>
          <w:p w14:paraId="68D73087" w14:textId="77777777" w:rsidR="008B4EEB" w:rsidRPr="008B4EEB" w:rsidRDefault="008B4EEB" w:rsidP="008B4EEB">
            <w:pPr>
              <w:rPr>
                <w:rFonts w:eastAsia="Times New Roman" w:cs="Times New Roman"/>
                <w:sz w:val="18"/>
                <w:szCs w:val="20"/>
              </w:rPr>
            </w:pPr>
          </w:p>
        </w:tc>
      </w:tr>
      <w:tr w:rsidR="008B4EEB" w:rsidRPr="008B4EEB" w14:paraId="37909170" w14:textId="77777777" w:rsidTr="003006C3">
        <w:tc>
          <w:tcPr>
            <w:tcW w:w="1814" w:type="dxa"/>
          </w:tcPr>
          <w:p w14:paraId="646D9029" w14:textId="2C9021E2" w:rsidR="008B4EEB" w:rsidRPr="008B4EEB" w:rsidRDefault="008B4EEB" w:rsidP="008B4EEB">
            <w:pPr>
              <w:keepNext/>
              <w:rPr>
                <w:rFonts w:eastAsia="Times New Roman" w:cs="Times New Roman"/>
                <w:sz w:val="18"/>
                <w:szCs w:val="20"/>
              </w:rPr>
            </w:pPr>
            <w:r w:rsidRPr="008B4EEB">
              <w:rPr>
                <w:rFonts w:eastAsia="Times New Roman" w:cs="Times New Roman"/>
                <w:sz w:val="18"/>
                <w:szCs w:val="20"/>
              </w:rPr>
              <w:t>Wald</w:t>
            </w:r>
            <w:r w:rsidR="007548C7">
              <w:rPr>
                <w:rFonts w:eastAsia="Times New Roman" w:cs="Times New Roman"/>
                <w:sz w:val="18"/>
                <w:szCs w:val="20"/>
              </w:rPr>
              <w:t xml:space="preserve"> </w:t>
            </w:r>
            <m:oMath>
              <m:r>
                <w:rPr>
                  <w:rFonts w:ascii="Cambria Math" w:eastAsia="Times New Roman" w:hAnsi="Cambria Math" w:cs="Times New Roman"/>
                  <w:sz w:val="18"/>
                  <w:szCs w:val="20"/>
                </w:rPr>
                <m:t>p</m:t>
              </m:r>
            </m:oMath>
          </w:p>
        </w:tc>
        <w:tc>
          <w:tcPr>
            <w:tcW w:w="1317" w:type="dxa"/>
          </w:tcPr>
          <w:p w14:paraId="5A406C41"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.487</w:t>
            </w:r>
          </w:p>
        </w:tc>
        <w:tc>
          <w:tcPr>
            <w:tcW w:w="1318" w:type="dxa"/>
          </w:tcPr>
          <w:p w14:paraId="7485E103" w14:textId="77777777" w:rsidR="008B4EEB" w:rsidRPr="008B4EEB" w:rsidRDefault="008B4EEB" w:rsidP="008B4EEB">
            <w:pPr>
              <w:keepNext/>
              <w:rPr>
                <w:rFonts w:eastAsia="Times New Roman" w:cs="Times New Roman"/>
                <w:sz w:val="18"/>
                <w:szCs w:val="20"/>
              </w:rPr>
            </w:pPr>
          </w:p>
        </w:tc>
        <w:tc>
          <w:tcPr>
            <w:tcW w:w="1317" w:type="dxa"/>
          </w:tcPr>
          <w:p w14:paraId="4F162367" w14:textId="77777777" w:rsidR="008B4EEB" w:rsidRPr="008B4EEB" w:rsidRDefault="008B4EEB" w:rsidP="008B4EEB">
            <w:pPr>
              <w:keepNext/>
              <w:tabs>
                <w:tab w:val="decimal" w:pos="680"/>
              </w:tabs>
              <w:rPr>
                <w:rFonts w:eastAsia="Times New Roman" w:cs="Times New Roman"/>
                <w:sz w:val="18"/>
                <w:szCs w:val="20"/>
              </w:rPr>
            </w:pPr>
            <w:r w:rsidRPr="008B4EEB">
              <w:rPr>
                <w:rFonts w:eastAsia="Times New Roman" w:cs="Times New Roman"/>
                <w:sz w:val="18"/>
                <w:szCs w:val="20"/>
              </w:rPr>
              <w:t>.398</w:t>
            </w:r>
          </w:p>
        </w:tc>
        <w:tc>
          <w:tcPr>
            <w:tcW w:w="1318" w:type="dxa"/>
          </w:tcPr>
          <w:p w14:paraId="1F59153D" w14:textId="77777777" w:rsidR="008B4EEB" w:rsidRPr="008B4EEB" w:rsidRDefault="008B4EEB" w:rsidP="008B4EEB">
            <w:pPr>
              <w:keepNext/>
              <w:rPr>
                <w:rFonts w:eastAsia="Times New Roman" w:cs="Times New Roman"/>
                <w:sz w:val="18"/>
                <w:szCs w:val="20"/>
              </w:rPr>
            </w:pPr>
          </w:p>
        </w:tc>
      </w:tr>
    </w:tbl>
    <w:p w14:paraId="40284C15" w14:textId="64D4A6A6" w:rsidR="008B4EEB" w:rsidRPr="008B4EEB" w:rsidRDefault="008B4EEB" w:rsidP="008B4EEB">
      <w:pPr>
        <w:spacing w:before="120"/>
        <w:ind w:left="720" w:hanging="720"/>
        <w:jc w:val="both"/>
        <w:rPr>
          <w:rFonts w:eastAsia="Calibri" w:cs="Times New Roman"/>
          <w:sz w:val="16"/>
          <w:szCs w:val="22"/>
          <w:lang w:val="en-GB"/>
        </w:rPr>
      </w:pPr>
      <w:r w:rsidRPr="008B4EEB">
        <w:rPr>
          <w:rFonts w:eastAsia="Calibri" w:cs="Times New Roman"/>
          <w:sz w:val="16"/>
          <w:szCs w:val="22"/>
          <w:lang w:val="en-GB"/>
        </w:rPr>
        <w:t>Notes:</w:t>
      </w:r>
      <w:r w:rsidRPr="008B4EEB">
        <w:rPr>
          <w:rFonts w:eastAsia="Calibri" w:cs="Times New Roman"/>
          <w:sz w:val="16"/>
          <w:szCs w:val="22"/>
          <w:lang w:val="en-GB"/>
        </w:rPr>
        <w:tab/>
      </w:r>
      <w:r w:rsidR="00674A8A">
        <w:rPr>
          <w:rFonts w:eastAsia="Calibri" w:cs="Times New Roman"/>
          <w:sz w:val="16"/>
          <w:szCs w:val="22"/>
          <w:lang w:val="en-GB"/>
        </w:rPr>
        <w:t xml:space="preserve">The </w:t>
      </w:r>
      <w:r w:rsidRPr="008B4EEB">
        <w:rPr>
          <w:rFonts w:eastAsia="Calibri" w:cs="Times New Roman"/>
          <w:sz w:val="16"/>
          <w:szCs w:val="22"/>
          <w:lang w:val="en-GB"/>
        </w:rPr>
        <w:t>Wald</w:t>
      </w:r>
      <w:r w:rsidR="007548C7">
        <w:rPr>
          <w:rFonts w:eastAsia="Calibri" w:cs="Times New Roman"/>
          <w:sz w:val="16"/>
          <w:szCs w:val="22"/>
          <w:lang w:val="en-GB"/>
        </w:rPr>
        <w:t xml:space="preserve"> </w:t>
      </w:r>
      <w:r w:rsidRPr="008B4EEB">
        <w:rPr>
          <w:rFonts w:eastAsia="Calibri" w:cs="Times New Roman"/>
          <w:sz w:val="16"/>
          <w:szCs w:val="22"/>
          <w:lang w:val="en-GB"/>
        </w:rPr>
        <w:t>test</w:t>
      </w:r>
      <w:r w:rsidR="007548C7">
        <w:rPr>
          <w:rFonts w:eastAsia="Calibri" w:cs="Times New Roman"/>
          <w:sz w:val="16"/>
          <w:szCs w:val="22"/>
          <w:lang w:val="en-GB"/>
        </w:rPr>
        <w:t xml:space="preserve"> </w:t>
      </w:r>
      <w:r w:rsidRPr="008B4EEB">
        <w:rPr>
          <w:rFonts w:eastAsia="Calibri" w:cs="Times New Roman"/>
          <w:sz w:val="16"/>
          <w:szCs w:val="22"/>
          <w:lang w:val="en-GB"/>
        </w:rPr>
        <w:t>shown</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year,</w:t>
      </w:r>
      <w:r w:rsidR="007548C7">
        <w:rPr>
          <w:rFonts w:eastAsia="Calibri" w:cs="Times New Roman"/>
          <w:sz w:val="16"/>
          <w:szCs w:val="22"/>
          <w:lang w:val="en-GB"/>
        </w:rPr>
        <w:t xml:space="preserve"> </w:t>
      </w:r>
      <w:r w:rsidRPr="008B4EEB">
        <w:rPr>
          <w:rFonts w:eastAsia="Calibri" w:cs="Times New Roman"/>
          <w:sz w:val="16"/>
          <w:szCs w:val="22"/>
          <w:lang w:val="en-GB"/>
        </w:rPr>
        <w:t>period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their</w:t>
      </w:r>
      <w:r w:rsidR="007548C7">
        <w:rPr>
          <w:rFonts w:eastAsia="Calibri" w:cs="Times New Roman"/>
          <w:sz w:val="16"/>
          <w:szCs w:val="22"/>
          <w:lang w:val="en-GB"/>
        </w:rPr>
        <w:t xml:space="preserve"> </w:t>
      </w:r>
      <w:r w:rsidRPr="008B4EEB">
        <w:rPr>
          <w:rFonts w:eastAsia="Calibri" w:cs="Times New Roman"/>
          <w:sz w:val="16"/>
          <w:szCs w:val="22"/>
          <w:lang w:val="en-GB"/>
        </w:rPr>
        <w:t>interaction.</w:t>
      </w:r>
      <w:r w:rsidR="007548C7">
        <w:rPr>
          <w:rFonts w:eastAsia="Calibri" w:cs="Times New Roman"/>
          <w:sz w:val="16"/>
          <w:szCs w:val="22"/>
          <w:lang w:val="en-GB"/>
        </w:rPr>
        <w:t xml:space="preserve"> </w:t>
      </w:r>
      <w:r w:rsidRPr="008B4EEB">
        <w:rPr>
          <w:rFonts w:eastAsia="Calibri" w:cs="Times New Roman"/>
          <w:sz w:val="16"/>
          <w:szCs w:val="22"/>
          <w:lang w:val="en-GB"/>
        </w:rPr>
        <w:t>***</w:t>
      </w:r>
      <w:r w:rsidR="007548C7">
        <w:rPr>
          <w:rFonts w:eastAsia="Calibri" w:cs="Times New Roman"/>
          <w:sz w:val="16"/>
          <w:szCs w:val="22"/>
          <w:lang w:val="en-GB"/>
        </w:rPr>
        <w:t xml:space="preserve"> </w:t>
      </w:r>
      <m:oMath>
        <m:r>
          <w:rPr>
            <w:rFonts w:ascii="Cambria Math" w:eastAsia="Calibri" w:hAnsi="Cambria Math" w:cs="Times New Roman"/>
            <w:sz w:val="16"/>
            <w:szCs w:val="22"/>
            <w:lang w:val="en-GB"/>
          </w:rPr>
          <m:t>p</m:t>
        </m:r>
      </m:oMath>
      <w:r w:rsidR="007548C7">
        <w:rPr>
          <w:rFonts w:eastAsia="Calibri" w:cs="Times New Roman"/>
          <w:sz w:val="16"/>
          <w:szCs w:val="22"/>
          <w:lang w:val="en-GB"/>
        </w:rPr>
        <w:t xml:space="preserve"> </w:t>
      </w:r>
      <w:r w:rsidRPr="008B4EEB">
        <w:rPr>
          <w:rFonts w:eastAsia="Calibri" w:cs="Arial"/>
          <w:sz w:val="16"/>
          <w:szCs w:val="22"/>
          <w:lang w:val="en-GB"/>
        </w:rPr>
        <w:t>≤</w:t>
      </w:r>
      <w:r w:rsidR="007548C7">
        <w:rPr>
          <w:rFonts w:eastAsia="Calibri" w:cs="Times New Roman"/>
          <w:sz w:val="16"/>
          <w:szCs w:val="22"/>
          <w:lang w:val="en-GB"/>
        </w:rPr>
        <w:t xml:space="preserve"> </w:t>
      </w:r>
      <w:r w:rsidRPr="008B4EEB">
        <w:rPr>
          <w:rFonts w:eastAsia="Calibri" w:cs="Times New Roman"/>
          <w:sz w:val="16"/>
          <w:szCs w:val="22"/>
          <w:lang w:val="en-GB"/>
        </w:rPr>
        <w:t>.001.</w:t>
      </w:r>
      <w:r w:rsidR="007548C7">
        <w:rPr>
          <w:rFonts w:eastAsia="Calibri" w:cs="Times New Roman"/>
          <w:sz w:val="16"/>
          <w:szCs w:val="22"/>
          <w:lang w:val="en-GB"/>
        </w:rPr>
        <w:t xml:space="preserve"> </w:t>
      </w:r>
      <w:r w:rsidRPr="008B4EEB">
        <w:rPr>
          <w:rFonts w:eastAsia="Calibri" w:cs="Times New Roman"/>
          <w:sz w:val="16"/>
          <w:szCs w:val="22"/>
          <w:lang w:val="en-GB"/>
        </w:rPr>
        <w:t>For</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model</w:t>
      </w:r>
      <w:r w:rsidR="007548C7">
        <w:rPr>
          <w:rFonts w:eastAsia="Calibri" w:cs="Times New Roman"/>
          <w:sz w:val="16"/>
          <w:szCs w:val="22"/>
          <w:lang w:val="en-GB"/>
        </w:rPr>
        <w:t xml:space="preserve"> </w:t>
      </w:r>
      <w:r w:rsidRPr="008B4EEB">
        <w:rPr>
          <w:rFonts w:eastAsia="Calibri" w:cs="Times New Roman"/>
          <w:sz w:val="16"/>
          <w:szCs w:val="22"/>
          <w:lang w:val="en-GB"/>
        </w:rPr>
        <w:t>with</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48</w:t>
      </w:r>
      <w:r w:rsidR="007548C7">
        <w:rPr>
          <w:rFonts w:eastAsia="Calibri" w:cs="Times New Roman"/>
          <w:sz w:val="16"/>
          <w:szCs w:val="22"/>
          <w:lang w:val="en-GB"/>
        </w:rPr>
        <w:t xml:space="preserve"> </w:t>
      </w:r>
      <w:r w:rsidRPr="008B4EEB">
        <w:rPr>
          <w:rFonts w:eastAsia="Calibri" w:cs="Times New Roman"/>
          <w:sz w:val="16"/>
          <w:szCs w:val="22"/>
          <w:lang w:val="en-GB"/>
        </w:rPr>
        <w:t>of</w:t>
      </w:r>
      <w:r w:rsidR="007548C7">
        <w:rPr>
          <w:rFonts w:eastAsia="Calibri" w:cs="Times New Roman"/>
          <w:sz w:val="16"/>
          <w:szCs w:val="22"/>
          <w:lang w:val="en-GB"/>
        </w:rPr>
        <w:t xml:space="preserve"> </w:t>
      </w:r>
      <w:r w:rsidRPr="008B4EEB">
        <w:rPr>
          <w:rFonts w:eastAsia="Calibri" w:cs="Times New Roman"/>
          <w:sz w:val="16"/>
          <w:szCs w:val="22"/>
          <w:lang w:val="en-GB"/>
        </w:rPr>
        <w:t>126</w:t>
      </w:r>
      <w:r w:rsidR="007548C7">
        <w:rPr>
          <w:rFonts w:eastAsia="Calibri" w:cs="Times New Roman"/>
          <w:sz w:val="16"/>
          <w:szCs w:val="22"/>
          <w:lang w:val="en-GB"/>
        </w:rPr>
        <w:t xml:space="preserve"> </w:t>
      </w:r>
      <w:r w:rsidRPr="008B4EEB">
        <w:rPr>
          <w:rFonts w:eastAsia="Calibri" w:cs="Times New Roman"/>
          <w:sz w:val="16"/>
          <w:szCs w:val="22"/>
          <w:lang w:val="en-GB"/>
        </w:rPr>
        <w:t>controls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selected</w:t>
      </w:r>
      <w:r w:rsidR="007548C7">
        <w:rPr>
          <w:rFonts w:eastAsia="Calibri" w:cs="Times New Roman"/>
          <w:sz w:val="16"/>
          <w:szCs w:val="22"/>
          <w:lang w:val="en-GB"/>
        </w:rPr>
        <w:t xml:space="preserve"> </w:t>
      </w:r>
      <w:r w:rsidRPr="008B4EEB">
        <w:rPr>
          <w:rFonts w:eastAsia="Calibri" w:cs="Times New Roman"/>
          <w:sz w:val="16"/>
          <w:szCs w:val="22"/>
          <w:lang w:val="en-GB"/>
        </w:rPr>
        <w:t>and</w:t>
      </w:r>
      <w:r w:rsidR="007548C7">
        <w:rPr>
          <w:rFonts w:eastAsia="Calibri" w:cs="Times New Roman"/>
          <w:sz w:val="16"/>
          <w:szCs w:val="22"/>
          <w:lang w:val="en-GB"/>
        </w:rPr>
        <w:t xml:space="preserve"> </w:t>
      </w:r>
      <w:r w:rsidRPr="008B4EEB">
        <w:rPr>
          <w:rFonts w:eastAsia="Calibri" w:cs="Times New Roman"/>
          <w:sz w:val="16"/>
          <w:szCs w:val="22"/>
          <w:lang w:val="en-GB"/>
        </w:rPr>
        <w:t>ten</w:t>
      </w:r>
      <w:r w:rsidR="007548C7">
        <w:rPr>
          <w:rFonts w:eastAsia="Calibri" w:cs="Times New Roman"/>
          <w:sz w:val="16"/>
          <w:szCs w:val="22"/>
          <w:lang w:val="en-GB"/>
        </w:rPr>
        <w:t xml:space="preserve"> </w:t>
      </w:r>
      <w:r w:rsidRPr="008B4EEB">
        <w:rPr>
          <w:rFonts w:eastAsia="Calibri" w:cs="Times New Roman"/>
          <w:sz w:val="16"/>
          <w:szCs w:val="22"/>
          <w:lang w:val="en-GB"/>
        </w:rPr>
        <w:t>folds</w:t>
      </w:r>
      <w:r w:rsidR="007548C7">
        <w:rPr>
          <w:rFonts w:eastAsia="Calibri" w:cs="Times New Roman"/>
          <w:sz w:val="16"/>
          <w:szCs w:val="22"/>
          <w:lang w:val="en-GB"/>
        </w:rPr>
        <w:t xml:space="preserve"> </w:t>
      </w:r>
      <w:r w:rsidRPr="008B4EEB">
        <w:rPr>
          <w:rFonts w:eastAsia="Calibri" w:cs="Times New Roman"/>
          <w:sz w:val="16"/>
          <w:szCs w:val="22"/>
          <w:lang w:val="en-GB"/>
        </w:rPr>
        <w:t>were</w:t>
      </w:r>
      <w:r w:rsidR="007548C7">
        <w:rPr>
          <w:rFonts w:eastAsia="Calibri" w:cs="Times New Roman"/>
          <w:sz w:val="16"/>
          <w:szCs w:val="22"/>
          <w:lang w:val="en-GB"/>
        </w:rPr>
        <w:t xml:space="preserve"> </w:t>
      </w:r>
      <w:r w:rsidRPr="008B4EEB">
        <w:rPr>
          <w:rFonts w:eastAsia="Calibri" w:cs="Times New Roman"/>
          <w:sz w:val="16"/>
          <w:szCs w:val="22"/>
          <w:lang w:val="en-GB"/>
        </w:rPr>
        <w:t>used</w:t>
      </w:r>
      <w:r w:rsidR="007548C7">
        <w:rPr>
          <w:rFonts w:eastAsia="Calibri" w:cs="Times New Roman"/>
          <w:sz w:val="16"/>
          <w:szCs w:val="22"/>
          <w:lang w:val="en-GB"/>
        </w:rPr>
        <w:t xml:space="preserve"> </w:t>
      </w:r>
      <w:r w:rsidRPr="008B4EEB">
        <w:rPr>
          <w:rFonts w:eastAsia="Calibri" w:cs="Times New Roman"/>
          <w:sz w:val="16"/>
          <w:szCs w:val="22"/>
          <w:lang w:val="en-GB"/>
        </w:rPr>
        <w:t>in</w:t>
      </w:r>
      <w:r w:rsidR="007548C7">
        <w:rPr>
          <w:rFonts w:eastAsia="Calibri" w:cs="Times New Roman"/>
          <w:sz w:val="16"/>
          <w:szCs w:val="22"/>
          <w:lang w:val="en-GB"/>
        </w:rPr>
        <w:t xml:space="preserve"> </w:t>
      </w:r>
      <w:r w:rsidRPr="008B4EEB">
        <w:rPr>
          <w:rFonts w:eastAsia="Calibri" w:cs="Times New Roman"/>
          <w:sz w:val="16"/>
          <w:szCs w:val="22"/>
          <w:lang w:val="en-GB"/>
        </w:rPr>
        <w:t>the</w:t>
      </w:r>
      <w:r w:rsidR="007548C7">
        <w:rPr>
          <w:rFonts w:eastAsia="Calibri" w:cs="Times New Roman"/>
          <w:sz w:val="16"/>
          <w:szCs w:val="22"/>
          <w:lang w:val="en-GB"/>
        </w:rPr>
        <w:t xml:space="preserve"> </w:t>
      </w:r>
      <w:r w:rsidRPr="008B4EEB">
        <w:rPr>
          <w:rFonts w:eastAsia="Calibri" w:cs="Times New Roman"/>
          <w:sz w:val="16"/>
          <w:szCs w:val="22"/>
          <w:lang w:val="en-GB"/>
        </w:rPr>
        <w:t>cross-fit.</w:t>
      </w:r>
    </w:p>
    <w:p w14:paraId="64FB85A9" w14:textId="6296C78F" w:rsidR="008B4EEB" w:rsidRPr="008B4EEB" w:rsidRDefault="008B4EEB" w:rsidP="008B4EEB">
      <w:pPr>
        <w:pStyle w:val="Heading1"/>
        <w:rPr>
          <w:lang w:val="en-AU"/>
        </w:rPr>
      </w:pPr>
      <w:bookmarkStart w:id="39" w:name="_Toc40888948"/>
      <w:r w:rsidRPr="008B4EEB">
        <w:rPr>
          <w:lang w:val="en-AU"/>
        </w:rPr>
        <w:t>Hours</w:t>
      </w:r>
      <w:r w:rsidR="007548C7">
        <w:rPr>
          <w:lang w:val="en-AU"/>
        </w:rPr>
        <w:t xml:space="preserve"> </w:t>
      </w:r>
      <w:r w:rsidRPr="008B4EEB">
        <w:rPr>
          <w:lang w:val="en-AU"/>
        </w:rPr>
        <w:t>worked</w:t>
      </w:r>
      <w:bookmarkEnd w:id="39"/>
    </w:p>
    <w:p w14:paraId="2043A1E7" w14:textId="47966A1F" w:rsidR="008B4EEB" w:rsidRPr="008B4EEB" w:rsidRDefault="008B4EEB" w:rsidP="008B4EEB">
      <w:pPr>
        <w:spacing w:before="120" w:after="120" w:line="300" w:lineRule="auto"/>
        <w:rPr>
          <w:rFonts w:eastAsia="Times New Roman" w:cs="Times New Roman"/>
          <w:szCs w:val="20"/>
          <w:lang w:val="en-AU"/>
        </w:rPr>
      </w:pP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Australian</w:t>
      </w:r>
      <w:r w:rsidR="007548C7">
        <w:rPr>
          <w:rFonts w:eastAsia="Times New Roman" w:cs="Times New Roman"/>
          <w:szCs w:val="20"/>
          <w:lang w:val="en-AU"/>
        </w:rPr>
        <w:t xml:space="preserve"> </w:t>
      </w:r>
      <w:r w:rsidRPr="008B4EEB">
        <w:rPr>
          <w:rFonts w:eastAsia="Times New Roman" w:cs="Times New Roman"/>
          <w:szCs w:val="20"/>
          <w:lang w:val="en-AU"/>
        </w:rPr>
        <w:t>Bureau</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Statistics</w:t>
      </w:r>
      <w:r w:rsidR="007548C7">
        <w:rPr>
          <w:rFonts w:eastAsia="Times New Roman" w:cs="Times New Roman"/>
          <w:szCs w:val="20"/>
          <w:lang w:val="en-AU"/>
        </w:rPr>
        <w:t xml:space="preserve"> </w:t>
      </w:r>
      <w:r w:rsidRPr="008B4EEB">
        <w:rPr>
          <w:rFonts w:eastAsia="Times New Roman" w:cs="Times New Roman"/>
          <w:szCs w:val="20"/>
          <w:lang w:val="en-AU"/>
        </w:rPr>
        <w:t>(2020a)</w:t>
      </w:r>
      <w:r w:rsidR="007548C7">
        <w:rPr>
          <w:rFonts w:eastAsia="Times New Roman" w:cs="Times New Roman"/>
          <w:szCs w:val="20"/>
          <w:lang w:val="en-AU"/>
        </w:rPr>
        <w:t xml:space="preserve"> </w:t>
      </w:r>
      <w:r w:rsidRPr="008B4EEB">
        <w:rPr>
          <w:rFonts w:eastAsia="Times New Roman" w:cs="Times New Roman"/>
          <w:szCs w:val="20"/>
          <w:lang w:val="en-AU"/>
        </w:rPr>
        <w:t>notes</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hours</w:t>
      </w:r>
      <w:r w:rsidR="007548C7">
        <w:rPr>
          <w:rFonts w:eastAsia="Times New Roman" w:cs="Times New Roman"/>
          <w:szCs w:val="20"/>
          <w:lang w:val="en-AU"/>
        </w:rPr>
        <w:t xml:space="preserve"> </w:t>
      </w:r>
      <w:r w:rsidRPr="008B4EEB">
        <w:rPr>
          <w:rFonts w:eastAsia="Times New Roman" w:cs="Times New Roman"/>
          <w:szCs w:val="20"/>
          <w:lang w:val="en-AU"/>
        </w:rPr>
        <w:t>worked</w:t>
      </w:r>
      <w:r w:rsidR="007548C7">
        <w:rPr>
          <w:rFonts w:eastAsia="Times New Roman" w:cs="Times New Roman"/>
          <w:szCs w:val="20"/>
          <w:lang w:val="en-AU"/>
        </w:rPr>
        <w:t xml:space="preserve"> </w:t>
      </w:r>
      <w:r w:rsidRPr="008B4EEB">
        <w:rPr>
          <w:rFonts w:eastAsia="Times New Roman" w:cs="Times New Roman"/>
          <w:szCs w:val="20"/>
          <w:lang w:val="en-AU"/>
        </w:rPr>
        <w:t>are</w:t>
      </w:r>
      <w:r w:rsidR="007548C7">
        <w:rPr>
          <w:rFonts w:eastAsia="Times New Roman" w:cs="Times New Roman"/>
          <w:szCs w:val="20"/>
          <w:lang w:val="en-AU"/>
        </w:rPr>
        <w:t xml:space="preserve"> </w:t>
      </w:r>
      <w:r w:rsidRPr="008B4EEB">
        <w:rPr>
          <w:rFonts w:eastAsia="Times New Roman" w:cs="Times New Roman"/>
          <w:szCs w:val="20"/>
          <w:lang w:val="en-AU"/>
        </w:rPr>
        <w:t>an</w:t>
      </w:r>
      <w:r w:rsidR="007548C7">
        <w:rPr>
          <w:rFonts w:eastAsia="Times New Roman" w:cs="Times New Roman"/>
          <w:szCs w:val="20"/>
          <w:lang w:val="en-AU"/>
        </w:rPr>
        <w:t xml:space="preserve"> </w:t>
      </w:r>
      <w:r w:rsidRPr="008B4EEB">
        <w:rPr>
          <w:rFonts w:eastAsia="Times New Roman" w:cs="Times New Roman"/>
          <w:szCs w:val="20"/>
          <w:lang w:val="en-AU"/>
        </w:rPr>
        <w:t>early</w:t>
      </w:r>
      <w:r w:rsidR="007548C7">
        <w:rPr>
          <w:rFonts w:eastAsia="Times New Roman" w:cs="Times New Roman"/>
          <w:szCs w:val="20"/>
          <w:lang w:val="en-AU"/>
        </w:rPr>
        <w:t xml:space="preserve"> </w:t>
      </w:r>
      <w:r w:rsidRPr="008B4EEB">
        <w:rPr>
          <w:rFonts w:eastAsia="Times New Roman" w:cs="Times New Roman"/>
          <w:szCs w:val="20"/>
          <w:lang w:val="en-AU"/>
        </w:rPr>
        <w:t>labour</w:t>
      </w:r>
      <w:r w:rsidR="007548C7">
        <w:rPr>
          <w:rFonts w:eastAsia="Times New Roman" w:cs="Times New Roman"/>
          <w:szCs w:val="20"/>
          <w:lang w:val="en-AU"/>
        </w:rPr>
        <w:t xml:space="preserve"> </w:t>
      </w:r>
      <w:r w:rsidRPr="008B4EEB">
        <w:rPr>
          <w:rFonts w:eastAsia="Times New Roman" w:cs="Times New Roman"/>
          <w:szCs w:val="20"/>
          <w:lang w:val="en-AU"/>
        </w:rPr>
        <w:t>market</w:t>
      </w:r>
      <w:r w:rsidR="007548C7">
        <w:rPr>
          <w:rFonts w:eastAsia="Times New Roman" w:cs="Times New Roman"/>
          <w:szCs w:val="20"/>
          <w:lang w:val="en-AU"/>
        </w:rPr>
        <w:t xml:space="preserve"> </w:t>
      </w:r>
      <w:r w:rsidRPr="008B4EEB">
        <w:rPr>
          <w:rFonts w:eastAsia="Times New Roman" w:cs="Times New Roman"/>
          <w:szCs w:val="20"/>
          <w:lang w:val="en-AU"/>
        </w:rPr>
        <w:t>impact</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major</w:t>
      </w:r>
      <w:r w:rsidR="007548C7">
        <w:rPr>
          <w:rFonts w:eastAsia="Times New Roman" w:cs="Times New Roman"/>
          <w:szCs w:val="20"/>
          <w:lang w:val="en-AU"/>
        </w:rPr>
        <w:t xml:space="preserve"> </w:t>
      </w:r>
      <w:r w:rsidRPr="008B4EEB">
        <w:rPr>
          <w:rFonts w:eastAsia="Times New Roman" w:cs="Times New Roman"/>
          <w:szCs w:val="20"/>
          <w:lang w:val="en-AU"/>
        </w:rPr>
        <w:t>economic</w:t>
      </w:r>
      <w:r w:rsidR="007548C7">
        <w:rPr>
          <w:rFonts w:eastAsia="Times New Roman" w:cs="Times New Roman"/>
          <w:szCs w:val="20"/>
          <w:lang w:val="en-AU"/>
        </w:rPr>
        <w:t xml:space="preserve"> </w:t>
      </w:r>
      <w:r w:rsidRPr="008B4EEB">
        <w:rPr>
          <w:rFonts w:eastAsia="Times New Roman" w:cs="Times New Roman"/>
          <w:szCs w:val="20"/>
          <w:lang w:val="en-AU"/>
        </w:rPr>
        <w:t>disruption.</w:t>
      </w:r>
      <w:r w:rsidR="007548C7">
        <w:rPr>
          <w:rFonts w:eastAsia="Times New Roman" w:cs="Times New Roman"/>
          <w:szCs w:val="20"/>
          <w:lang w:val="en-AU"/>
        </w:rPr>
        <w:t xml:space="preserve"> </w:t>
      </w:r>
      <w:r w:rsidRPr="008B4EEB">
        <w:rPr>
          <w:rFonts w:eastAsia="Times New Roman" w:cs="Times New Roman"/>
          <w:szCs w:val="20"/>
          <w:lang w:val="en-AU"/>
        </w:rPr>
        <w:t>However,</w:t>
      </w:r>
      <w:r w:rsidR="007548C7">
        <w:rPr>
          <w:rFonts w:eastAsia="Times New Roman" w:cs="Times New Roman"/>
          <w:szCs w:val="20"/>
          <w:lang w:val="en-AU"/>
        </w:rPr>
        <w:t xml:space="preserve"> </w:t>
      </w:r>
      <w:r w:rsidRPr="008B4EEB">
        <w:rPr>
          <w:rFonts w:eastAsia="Times New Roman" w:cs="Times New Roman"/>
          <w:szCs w:val="20"/>
          <w:lang w:val="en-AU"/>
        </w:rPr>
        <w:t>consistent</w:t>
      </w:r>
      <w:r w:rsidR="007548C7">
        <w:rPr>
          <w:rFonts w:eastAsia="Times New Roman" w:cs="Times New Roman"/>
          <w:szCs w:val="20"/>
          <w:lang w:val="en-AU"/>
        </w:rPr>
        <w:t xml:space="preserve"> </w:t>
      </w:r>
      <w:r w:rsidRPr="008B4EEB">
        <w:rPr>
          <w:rFonts w:eastAsia="Times New Roman" w:cs="Times New Roman"/>
          <w:szCs w:val="20"/>
          <w:lang w:val="en-AU"/>
        </w:rPr>
        <w:t>with</w:t>
      </w:r>
      <w:r w:rsidR="007548C7">
        <w:rPr>
          <w:rFonts w:eastAsia="Times New Roman" w:cs="Times New Roman"/>
          <w:szCs w:val="20"/>
          <w:lang w:val="en-AU"/>
        </w:rPr>
        <w:t xml:space="preserve"> </w:t>
      </w:r>
      <w:r w:rsidRPr="008B4EEB">
        <w:rPr>
          <w:rFonts w:eastAsia="Times New Roman" w:cs="Times New Roman"/>
          <w:szCs w:val="20"/>
          <w:lang w:val="en-AU"/>
        </w:rPr>
        <w:t>other</w:t>
      </w:r>
      <w:r w:rsidR="007548C7">
        <w:rPr>
          <w:rFonts w:eastAsia="Times New Roman" w:cs="Times New Roman"/>
          <w:szCs w:val="20"/>
          <w:lang w:val="en-AU"/>
        </w:rPr>
        <w:t xml:space="preserve"> </w:t>
      </w:r>
      <w:r w:rsidRPr="008B4EEB">
        <w:rPr>
          <w:rFonts w:eastAsia="Times New Roman" w:cs="Times New Roman"/>
          <w:szCs w:val="20"/>
          <w:lang w:val="en-AU"/>
        </w:rPr>
        <w:t>measures</w:t>
      </w:r>
      <w:r w:rsidR="007548C7">
        <w:rPr>
          <w:rFonts w:eastAsia="Times New Roman" w:cs="Times New Roman"/>
          <w:szCs w:val="20"/>
          <w:lang w:val="en-AU"/>
        </w:rPr>
        <w:t xml:space="preserve"> </w:t>
      </w:r>
      <w:r w:rsidRPr="008B4EEB">
        <w:rPr>
          <w:rFonts w:eastAsia="Times New Roman" w:cs="Times New Roman"/>
          <w:szCs w:val="20"/>
          <w:lang w:val="en-AU"/>
        </w:rPr>
        <w:t>tested,</w:t>
      </w:r>
      <w:r w:rsidR="007548C7">
        <w:rPr>
          <w:rFonts w:eastAsia="Times New Roman" w:cs="Times New Roman"/>
          <w:szCs w:val="20"/>
          <w:lang w:val="en-AU"/>
        </w:rPr>
        <w:t xml:space="preserve"> </w:t>
      </w:r>
      <w:r w:rsidRPr="008B4EEB">
        <w:rPr>
          <w:rFonts w:eastAsia="Times New Roman" w:cs="Times New Roman"/>
          <w:szCs w:val="20"/>
          <w:lang w:val="en-AU"/>
        </w:rPr>
        <w:t>hours</w:t>
      </w:r>
      <w:r w:rsidR="007548C7">
        <w:rPr>
          <w:rFonts w:eastAsia="Times New Roman" w:cs="Times New Roman"/>
          <w:szCs w:val="20"/>
          <w:lang w:val="en-AU"/>
        </w:rPr>
        <w:t xml:space="preserve"> </w:t>
      </w:r>
      <w:r w:rsidRPr="008B4EEB">
        <w:rPr>
          <w:rFonts w:eastAsia="Times New Roman" w:cs="Times New Roman"/>
          <w:szCs w:val="20"/>
          <w:lang w:val="en-AU"/>
        </w:rPr>
        <w:t>worked</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responses</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do</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differ</w:t>
      </w:r>
      <w:r w:rsidR="007548C7">
        <w:rPr>
          <w:rFonts w:eastAsia="Times New Roman" w:cs="Times New Roman"/>
          <w:szCs w:val="20"/>
          <w:lang w:val="en-AU"/>
        </w:rPr>
        <w:t xml:space="preserve"> </w:t>
      </w:r>
      <w:r w:rsidRPr="008B4EEB">
        <w:rPr>
          <w:rFonts w:eastAsia="Times New Roman" w:cs="Times New Roman"/>
          <w:szCs w:val="20"/>
          <w:lang w:val="en-AU"/>
        </w:rPr>
        <w:t>significantly</w:t>
      </w:r>
      <w:r w:rsidR="007548C7">
        <w:rPr>
          <w:rFonts w:eastAsia="Times New Roman" w:cs="Times New Roman"/>
          <w:szCs w:val="20"/>
          <w:lang w:val="en-AU"/>
        </w:rPr>
        <w:t xml:space="preserve"> </w:t>
      </w:r>
      <w:r w:rsidRPr="008B4EEB">
        <w:rPr>
          <w:rFonts w:eastAsia="Times New Roman" w:cs="Times New Roman"/>
          <w:szCs w:val="20"/>
          <w:lang w:val="en-AU"/>
        </w:rPr>
        <w:t>between</w:t>
      </w:r>
      <w:r w:rsidR="007548C7">
        <w:rPr>
          <w:rFonts w:eastAsia="Times New Roman" w:cs="Times New Roman"/>
          <w:szCs w:val="20"/>
          <w:lang w:val="en-AU"/>
        </w:rPr>
        <w:t xml:space="preserve"> </w:t>
      </w:r>
      <w:r w:rsidRPr="008B4EEB">
        <w:rPr>
          <w:rFonts w:eastAsia="Times New Roman" w:cs="Times New Roman"/>
          <w:szCs w:val="20"/>
          <w:lang w:val="en-AU"/>
        </w:rPr>
        <w:t>2019</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nor</w:t>
      </w:r>
      <w:r w:rsidR="007548C7">
        <w:rPr>
          <w:rFonts w:eastAsia="Times New Roman" w:cs="Times New Roman"/>
          <w:szCs w:val="20"/>
          <w:lang w:val="en-AU"/>
        </w:rPr>
        <w:t xml:space="preserve"> </w:t>
      </w:r>
      <w:r w:rsidRPr="008B4EEB">
        <w:rPr>
          <w:rFonts w:eastAsia="Times New Roman" w:cs="Times New Roman"/>
          <w:szCs w:val="20"/>
          <w:lang w:val="en-AU"/>
        </w:rPr>
        <w:t>do</w:t>
      </w:r>
      <w:r w:rsidR="007548C7">
        <w:rPr>
          <w:rFonts w:eastAsia="Times New Roman" w:cs="Times New Roman"/>
          <w:szCs w:val="20"/>
          <w:lang w:val="en-AU"/>
        </w:rPr>
        <w:t xml:space="preserve"> </w:t>
      </w:r>
      <w:r w:rsidRPr="008B4EEB">
        <w:rPr>
          <w:rFonts w:eastAsia="Times New Roman" w:cs="Times New Roman"/>
          <w:szCs w:val="20"/>
          <w:lang w:val="en-AU"/>
        </w:rPr>
        <w:t>responses</w:t>
      </w:r>
      <w:r w:rsidR="007548C7">
        <w:rPr>
          <w:rFonts w:eastAsia="Times New Roman" w:cs="Times New Roman"/>
          <w:szCs w:val="20"/>
          <w:lang w:val="en-AU"/>
        </w:rPr>
        <w:t xml:space="preserve"> </w:t>
      </w:r>
      <w:r w:rsidRPr="008B4EEB">
        <w:rPr>
          <w:rFonts w:eastAsia="Times New Roman" w:cs="Times New Roman"/>
          <w:szCs w:val="20"/>
          <w:lang w:val="en-AU"/>
        </w:rPr>
        <w:t>prior</w:t>
      </w:r>
      <w:r w:rsidR="007548C7">
        <w:rPr>
          <w:rFonts w:eastAsia="Times New Roman" w:cs="Times New Roman"/>
          <w:szCs w:val="20"/>
          <w:lang w:val="en-AU"/>
        </w:rPr>
        <w:t xml:space="preserve"> </w:t>
      </w:r>
      <w:r w:rsidRPr="008B4EEB">
        <w:rPr>
          <w:rFonts w:eastAsia="Times New Roman" w:cs="Times New Roman"/>
          <w:szCs w:val="20"/>
          <w:lang w:val="en-AU"/>
        </w:rPr>
        <w:t>to</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t>and</w:t>
      </w:r>
      <w:r w:rsidR="007548C7">
        <w:rPr>
          <w:rFonts w:eastAsia="Times New Roman" w:cs="Times New Roman"/>
          <w:szCs w:val="20"/>
          <w:lang w:val="en-AU"/>
        </w:rPr>
        <w:t xml:space="preserve"> </w:t>
      </w:r>
      <w:r w:rsidRPr="008B4EEB">
        <w:rPr>
          <w:rFonts w:eastAsia="Times New Roman" w:cs="Times New Roman"/>
          <w:szCs w:val="20"/>
          <w:lang w:val="en-AU"/>
        </w:rPr>
        <w:t>on</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after</w:t>
      </w:r>
      <w:r w:rsidR="007548C7">
        <w:rPr>
          <w:rFonts w:eastAsia="Times New Roman" w:cs="Times New Roman"/>
          <w:szCs w:val="20"/>
          <w:lang w:val="en-AU"/>
        </w:rPr>
        <w:t xml:space="preserve"> </w:t>
      </w:r>
      <w:r w:rsidRPr="008B4EEB">
        <w:rPr>
          <w:rFonts w:eastAsia="Times New Roman" w:cs="Times New Roman"/>
          <w:szCs w:val="20"/>
          <w:lang w:val="en-AU"/>
        </w:rPr>
        <w:t>23</w:t>
      </w:r>
      <w:r w:rsidR="007548C7">
        <w:rPr>
          <w:rFonts w:eastAsia="Times New Roman" w:cs="Times New Roman"/>
          <w:szCs w:val="20"/>
          <w:lang w:val="en-AU"/>
        </w:rPr>
        <w:t xml:space="preserve"> </w:t>
      </w:r>
      <w:r w:rsidRPr="008B4EEB">
        <w:rPr>
          <w:rFonts w:eastAsia="Times New Roman" w:cs="Times New Roman"/>
          <w:szCs w:val="20"/>
          <w:lang w:val="en-AU"/>
        </w:rPr>
        <w:t>March</w:t>
      </w:r>
      <w:r w:rsidR="007548C7">
        <w:rPr>
          <w:rFonts w:eastAsia="Times New Roman" w:cs="Times New Roman"/>
          <w:szCs w:val="20"/>
          <w:lang w:val="en-AU"/>
        </w:rPr>
        <w:t xml:space="preserve"> </w:t>
      </w:r>
      <w:r w:rsidRPr="008B4EEB">
        <w:rPr>
          <w:rFonts w:eastAsia="Times New Roman" w:cs="Times New Roman"/>
          <w:szCs w:val="20"/>
          <w:lang w:val="en-AU"/>
        </w:rPr>
        <w:lastRenderedPageBreak/>
        <w:t>in</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for</w:t>
      </w:r>
      <w:r w:rsidR="007548C7">
        <w:rPr>
          <w:rFonts w:eastAsia="Times New Roman" w:cs="Times New Roman"/>
          <w:szCs w:val="20"/>
          <w:lang w:val="en-AU"/>
        </w:rPr>
        <w:t xml:space="preserve"> </w:t>
      </w:r>
      <w:r w:rsidRPr="008B4EEB">
        <w:rPr>
          <w:rFonts w:eastAsia="Times New Roman" w:cs="Times New Roman"/>
          <w:szCs w:val="20"/>
          <w:lang w:val="en-AU"/>
        </w:rPr>
        <w:t>either</w:t>
      </w:r>
      <w:r w:rsidR="007548C7">
        <w:rPr>
          <w:rFonts w:eastAsia="Times New Roman" w:cs="Times New Roman"/>
          <w:szCs w:val="20"/>
          <w:lang w:val="en-AU"/>
        </w:rPr>
        <w:t xml:space="preserve"> </w:t>
      </w:r>
      <w:r w:rsidRPr="008B4EEB">
        <w:rPr>
          <w:rFonts w:eastAsia="Times New Roman" w:cs="Times New Roman"/>
          <w:szCs w:val="20"/>
          <w:lang w:val="en-AU"/>
        </w:rPr>
        <w:t>full-time</w:t>
      </w:r>
      <w:r w:rsidR="007548C7">
        <w:rPr>
          <w:rFonts w:eastAsia="Times New Roman" w:cs="Times New Roman"/>
          <w:szCs w:val="20"/>
          <w:lang w:val="en-AU"/>
        </w:rPr>
        <w:t xml:space="preserve"> </w:t>
      </w:r>
      <w:r w:rsidRPr="008B4EEB">
        <w:rPr>
          <w:rFonts w:eastAsia="Times New Roman" w:cs="Times New Roman"/>
          <w:szCs w:val="20"/>
          <w:lang w:val="en-AU"/>
        </w:rPr>
        <w:t>employees</w:t>
      </w:r>
      <w:r w:rsidR="007548C7">
        <w:rPr>
          <w:rFonts w:eastAsia="Times New Roman" w:cs="Times New Roman"/>
          <w:szCs w:val="20"/>
          <w:lang w:val="en-AU"/>
        </w:rPr>
        <w:t xml:space="preserve"> </w:t>
      </w:r>
      <w:r w:rsidRPr="008B4EEB">
        <w:rPr>
          <w:rFonts w:eastAsia="Times New Roman" w:cs="Times New Roman"/>
          <w:szCs w:val="20"/>
          <w:lang w:val="en-AU"/>
        </w:rPr>
        <w:t>(</w:t>
      </w:r>
      <w:r w:rsidRPr="008B4EEB">
        <w:rPr>
          <w:rFonts w:eastAsia="Times New Roman" w:cs="Times New Roman"/>
          <w:szCs w:val="20"/>
          <w:lang w:val="en-AU"/>
        </w:rPr>
        <w:fldChar w:fldCharType="begin"/>
      </w:r>
      <w:r w:rsidRPr="008B4EEB">
        <w:rPr>
          <w:rFonts w:eastAsia="Times New Roman" w:cs="Times New Roman"/>
          <w:szCs w:val="20"/>
          <w:lang w:val="en-AU"/>
        </w:rPr>
        <w:instrText xml:space="preserve"> REF _Ref40365424 \h </w:instrText>
      </w:r>
      <w:r w:rsidRPr="008B4EEB">
        <w:rPr>
          <w:rFonts w:eastAsia="Times New Roman" w:cs="Times New Roman"/>
          <w:szCs w:val="20"/>
          <w:lang w:val="en-AU"/>
        </w:rPr>
      </w:r>
      <w:r w:rsidRPr="008B4EEB">
        <w:rPr>
          <w:rFonts w:eastAsia="Times New Roman" w:cs="Times New Roman"/>
          <w:szCs w:val="20"/>
          <w:lang w:val="en-AU"/>
        </w:rPr>
        <w:fldChar w:fldCharType="separate"/>
      </w:r>
      <w:r w:rsidR="00806EE5">
        <w:rPr>
          <w:rFonts w:eastAsia="Times New Roman" w:cs="Times New Roman"/>
          <w:szCs w:val="20"/>
          <w:lang w:val="en-AU"/>
        </w:rPr>
        <w:t>Table</w:t>
      </w:r>
      <w:r w:rsidRPr="008B4EEB">
        <w:rPr>
          <w:rFonts w:eastAsia="Times New Roman" w:cs="Times New Roman"/>
          <w:szCs w:val="20"/>
          <w:lang w:val="en-AU"/>
        </w:rPr>
        <w:fldChar w:fldCharType="end"/>
      </w:r>
      <w:r w:rsidR="00806EE5">
        <w:rPr>
          <w:rFonts w:eastAsia="Times New Roman" w:cs="Times New Roman"/>
          <w:szCs w:val="20"/>
          <w:lang w:val="en-AU"/>
        </w:rPr>
        <w:t xml:space="preserve"> 6.10</w:t>
      </w:r>
      <w:r w:rsidRPr="008B4EEB">
        <w:rPr>
          <w:rFonts w:eastAsia="Times New Roman" w:cs="Times New Roman"/>
          <w:szCs w:val="20"/>
          <w:lang w:val="en-AU"/>
        </w:rPr>
        <w:t>)</w:t>
      </w:r>
      <w:r w:rsidR="007548C7">
        <w:rPr>
          <w:rFonts w:eastAsia="Times New Roman" w:cs="Times New Roman"/>
          <w:szCs w:val="20"/>
          <w:lang w:val="en-AU"/>
        </w:rPr>
        <w:t xml:space="preserve"> </w:t>
      </w:r>
      <w:r w:rsidRPr="008B4EEB">
        <w:rPr>
          <w:rFonts w:eastAsia="Times New Roman" w:cs="Times New Roman"/>
          <w:szCs w:val="20"/>
          <w:lang w:val="en-AU"/>
        </w:rPr>
        <w:t>or</w:t>
      </w:r>
      <w:r w:rsidR="007548C7">
        <w:rPr>
          <w:rFonts w:eastAsia="Times New Roman" w:cs="Times New Roman"/>
          <w:szCs w:val="20"/>
          <w:lang w:val="en-AU"/>
        </w:rPr>
        <w:t xml:space="preserve"> </w:t>
      </w:r>
      <w:r w:rsidRPr="008B4EEB">
        <w:rPr>
          <w:rFonts w:eastAsia="Times New Roman" w:cs="Times New Roman"/>
          <w:szCs w:val="20"/>
          <w:lang w:val="en-AU"/>
        </w:rPr>
        <w:t>part-time</w:t>
      </w:r>
      <w:r w:rsidR="007548C7">
        <w:rPr>
          <w:rFonts w:eastAsia="Times New Roman" w:cs="Times New Roman"/>
          <w:szCs w:val="20"/>
          <w:lang w:val="en-AU"/>
        </w:rPr>
        <w:t xml:space="preserve"> </w:t>
      </w:r>
      <w:r w:rsidRPr="008B4EEB">
        <w:rPr>
          <w:rFonts w:eastAsia="Times New Roman" w:cs="Times New Roman"/>
          <w:szCs w:val="20"/>
          <w:lang w:val="en-AU"/>
        </w:rPr>
        <w:t>employees</w:t>
      </w:r>
      <w:r w:rsidR="007548C7">
        <w:rPr>
          <w:rFonts w:eastAsia="Times New Roman" w:cs="Times New Roman"/>
          <w:szCs w:val="20"/>
          <w:lang w:val="en-AU"/>
        </w:rPr>
        <w:t xml:space="preserve"> </w:t>
      </w:r>
      <w:r w:rsidRPr="008B4EEB">
        <w:rPr>
          <w:rFonts w:eastAsia="Times New Roman" w:cs="Times New Roman"/>
          <w:szCs w:val="20"/>
          <w:lang w:val="en-AU"/>
        </w:rPr>
        <w:t>(</w:t>
      </w:r>
      <w:r w:rsidR="00806EE5">
        <w:rPr>
          <w:rFonts w:eastAsia="Times New Roman" w:cs="Times New Roman"/>
          <w:szCs w:val="20"/>
          <w:lang w:val="en-AU"/>
        </w:rPr>
        <w:t>Table 6.11</w:t>
      </w:r>
      <w:r w:rsidRPr="008B4EEB">
        <w:rPr>
          <w:rFonts w:eastAsia="Times New Roman" w:cs="Times New Roman"/>
          <w:szCs w:val="20"/>
          <w:lang w:val="en-AU"/>
        </w:rPr>
        <w:t>).</w:t>
      </w:r>
      <w:r w:rsidRPr="008B4EEB">
        <w:rPr>
          <w:rFonts w:eastAsia="Times New Roman" w:cs="Times New Roman"/>
          <w:szCs w:val="20"/>
          <w:vertAlign w:val="superscript"/>
          <w:lang w:val="en-AU"/>
        </w:rPr>
        <w:footnoteReference w:id="16"/>
      </w:r>
      <w:r w:rsidR="007548C7">
        <w:rPr>
          <w:rFonts w:eastAsia="Times New Roman" w:cs="Times New Roman"/>
          <w:szCs w:val="20"/>
          <w:lang w:val="en-AU"/>
        </w:rPr>
        <w:t xml:space="preserve"> </w:t>
      </w:r>
      <w:r w:rsidRPr="008B4EEB">
        <w:rPr>
          <w:rFonts w:eastAsia="Times New Roman" w:cs="Times New Roman"/>
          <w:szCs w:val="20"/>
          <w:lang w:val="en-AU"/>
        </w:rPr>
        <w:t>This</w:t>
      </w:r>
      <w:r w:rsidR="007548C7">
        <w:rPr>
          <w:rFonts w:eastAsia="Times New Roman" w:cs="Times New Roman"/>
          <w:szCs w:val="20"/>
          <w:lang w:val="en-AU"/>
        </w:rPr>
        <w:t xml:space="preserve"> </w:t>
      </w:r>
      <w:r w:rsidRPr="008B4EEB">
        <w:rPr>
          <w:rFonts w:eastAsia="Times New Roman" w:cs="Times New Roman"/>
          <w:szCs w:val="20"/>
          <w:lang w:val="en-AU"/>
        </w:rPr>
        <w:t>strengthens</w:t>
      </w:r>
      <w:r w:rsidR="007548C7">
        <w:rPr>
          <w:rFonts w:eastAsia="Times New Roman" w:cs="Times New Roman"/>
          <w:szCs w:val="20"/>
          <w:lang w:val="en-AU"/>
        </w:rPr>
        <w:t xml:space="preserve"> </w:t>
      </w:r>
      <w:r w:rsidRPr="008B4EEB">
        <w:rPr>
          <w:rFonts w:eastAsia="Times New Roman" w:cs="Times New Roman"/>
          <w:szCs w:val="20"/>
          <w:lang w:val="en-AU"/>
        </w:rPr>
        <w:t>the</w:t>
      </w:r>
      <w:r w:rsidR="007548C7">
        <w:rPr>
          <w:rFonts w:eastAsia="Times New Roman" w:cs="Times New Roman"/>
          <w:szCs w:val="20"/>
          <w:lang w:val="en-AU"/>
        </w:rPr>
        <w:t xml:space="preserve"> </w:t>
      </w:r>
      <w:r w:rsidRPr="008B4EEB">
        <w:rPr>
          <w:rFonts w:eastAsia="Times New Roman" w:cs="Times New Roman"/>
          <w:szCs w:val="20"/>
          <w:lang w:val="en-AU"/>
        </w:rPr>
        <w:t>body</w:t>
      </w:r>
      <w:r w:rsidR="007548C7">
        <w:rPr>
          <w:rFonts w:eastAsia="Times New Roman" w:cs="Times New Roman"/>
          <w:szCs w:val="20"/>
          <w:lang w:val="en-AU"/>
        </w:rPr>
        <w:t xml:space="preserve"> </w:t>
      </w:r>
      <w:r w:rsidRPr="008B4EEB">
        <w:rPr>
          <w:rFonts w:eastAsia="Times New Roman" w:cs="Times New Roman"/>
          <w:szCs w:val="20"/>
          <w:lang w:val="en-AU"/>
        </w:rPr>
        <w:t>of</w:t>
      </w:r>
      <w:r w:rsidR="007548C7">
        <w:rPr>
          <w:rFonts w:eastAsia="Times New Roman" w:cs="Times New Roman"/>
          <w:szCs w:val="20"/>
          <w:lang w:val="en-AU"/>
        </w:rPr>
        <w:t xml:space="preserve"> </w:t>
      </w:r>
      <w:r w:rsidRPr="008B4EEB">
        <w:rPr>
          <w:rFonts w:eastAsia="Times New Roman" w:cs="Times New Roman"/>
          <w:szCs w:val="20"/>
          <w:lang w:val="en-AU"/>
        </w:rPr>
        <w:t>evidence</w:t>
      </w:r>
      <w:r w:rsidR="007548C7">
        <w:rPr>
          <w:rFonts w:eastAsia="Times New Roman" w:cs="Times New Roman"/>
          <w:szCs w:val="20"/>
          <w:lang w:val="en-AU"/>
        </w:rPr>
        <w:t xml:space="preserve"> </w:t>
      </w:r>
      <w:r w:rsidRPr="008B4EEB">
        <w:rPr>
          <w:rFonts w:eastAsia="Times New Roman" w:cs="Times New Roman"/>
          <w:szCs w:val="20"/>
          <w:lang w:val="en-AU"/>
        </w:rPr>
        <w:t>that</w:t>
      </w:r>
      <w:r w:rsidR="007548C7">
        <w:rPr>
          <w:rFonts w:eastAsia="Times New Roman" w:cs="Times New Roman"/>
          <w:szCs w:val="20"/>
          <w:lang w:val="en-AU"/>
        </w:rPr>
        <w:t xml:space="preserve"> </w:t>
      </w:r>
      <w:r w:rsidRPr="008B4EEB">
        <w:rPr>
          <w:rFonts w:eastAsia="Times New Roman" w:cs="Times New Roman"/>
          <w:szCs w:val="20"/>
          <w:lang w:val="en-AU"/>
        </w:rPr>
        <w:t>GOS-L</w:t>
      </w:r>
      <w:r w:rsidR="007548C7">
        <w:rPr>
          <w:rFonts w:eastAsia="Times New Roman" w:cs="Times New Roman"/>
          <w:szCs w:val="20"/>
          <w:lang w:val="en-AU"/>
        </w:rPr>
        <w:t xml:space="preserve"> </w:t>
      </w:r>
      <w:r w:rsidRPr="008B4EEB">
        <w:rPr>
          <w:rFonts w:eastAsia="Times New Roman" w:cs="Times New Roman"/>
          <w:szCs w:val="20"/>
          <w:lang w:val="en-AU"/>
        </w:rPr>
        <w:t>2020</w:t>
      </w:r>
      <w:r w:rsidR="007548C7">
        <w:rPr>
          <w:rFonts w:eastAsia="Times New Roman" w:cs="Times New Roman"/>
          <w:szCs w:val="20"/>
          <w:lang w:val="en-AU"/>
        </w:rPr>
        <w:t xml:space="preserve"> </w:t>
      </w:r>
      <w:r w:rsidRPr="008B4EEB">
        <w:rPr>
          <w:rFonts w:eastAsia="Times New Roman" w:cs="Times New Roman"/>
          <w:szCs w:val="20"/>
          <w:lang w:val="en-AU"/>
        </w:rPr>
        <w:t>was</w:t>
      </w:r>
      <w:r w:rsidR="007548C7">
        <w:rPr>
          <w:rFonts w:eastAsia="Times New Roman" w:cs="Times New Roman"/>
          <w:szCs w:val="20"/>
          <w:lang w:val="en-AU"/>
        </w:rPr>
        <w:t xml:space="preserve"> </w:t>
      </w:r>
      <w:r w:rsidRPr="008B4EEB">
        <w:rPr>
          <w:rFonts w:eastAsia="Times New Roman" w:cs="Times New Roman"/>
          <w:szCs w:val="20"/>
          <w:lang w:val="en-AU"/>
        </w:rPr>
        <w:t>not</w:t>
      </w:r>
      <w:r w:rsidR="007548C7">
        <w:rPr>
          <w:rFonts w:eastAsia="Times New Roman" w:cs="Times New Roman"/>
          <w:szCs w:val="20"/>
          <w:lang w:val="en-AU"/>
        </w:rPr>
        <w:t xml:space="preserve"> </w:t>
      </w:r>
      <w:r w:rsidRPr="008B4EEB">
        <w:rPr>
          <w:rFonts w:eastAsia="Times New Roman" w:cs="Times New Roman"/>
          <w:szCs w:val="20"/>
          <w:lang w:val="en-AU"/>
        </w:rPr>
        <w:t>significantly</w:t>
      </w:r>
      <w:r w:rsidR="007548C7">
        <w:rPr>
          <w:rFonts w:eastAsia="Times New Roman" w:cs="Times New Roman"/>
          <w:szCs w:val="20"/>
          <w:lang w:val="en-AU"/>
        </w:rPr>
        <w:t xml:space="preserve"> </w:t>
      </w:r>
      <w:r w:rsidRPr="008B4EEB">
        <w:rPr>
          <w:rFonts w:eastAsia="Times New Roman" w:cs="Times New Roman"/>
          <w:szCs w:val="20"/>
          <w:lang w:val="en-AU"/>
        </w:rPr>
        <w:t>impacted</w:t>
      </w:r>
      <w:r w:rsidR="007548C7">
        <w:rPr>
          <w:rFonts w:eastAsia="Times New Roman" w:cs="Times New Roman"/>
          <w:szCs w:val="20"/>
          <w:lang w:val="en-AU"/>
        </w:rPr>
        <w:t xml:space="preserve"> </w:t>
      </w:r>
      <w:r w:rsidRPr="008B4EEB">
        <w:rPr>
          <w:rFonts w:eastAsia="Times New Roman" w:cs="Times New Roman"/>
          <w:szCs w:val="20"/>
          <w:lang w:val="en-AU"/>
        </w:rPr>
        <w:t>by</w:t>
      </w:r>
      <w:r w:rsidR="007548C7">
        <w:rPr>
          <w:rFonts w:eastAsia="Times New Roman" w:cs="Times New Roman"/>
          <w:szCs w:val="20"/>
          <w:lang w:val="en-AU"/>
        </w:rPr>
        <w:t xml:space="preserve"> </w:t>
      </w:r>
      <w:r w:rsidRPr="008B4EEB">
        <w:rPr>
          <w:rFonts w:eastAsia="Times New Roman" w:cs="Times New Roman"/>
          <w:szCs w:val="20"/>
          <w:lang w:val="en-AU"/>
        </w:rPr>
        <w:t>COVID-19.</w:t>
      </w:r>
    </w:p>
    <w:p w14:paraId="5DA6D7E8" w14:textId="3A47AFC0" w:rsidR="008B4EEB" w:rsidRPr="008B4EEB" w:rsidRDefault="005A655F" w:rsidP="008B4EEB">
      <w:pPr>
        <w:pStyle w:val="Tabletitle"/>
      </w:pPr>
      <w:bookmarkStart w:id="40" w:name="_Toc40888937"/>
      <w:r>
        <w:t>Table 6.10</w:t>
      </w:r>
      <w:r w:rsidR="008B4EEB" w:rsidRPr="008B4EEB">
        <w:tab/>
        <w:t>Actual</w:t>
      </w:r>
      <w:r w:rsidR="007548C7">
        <w:t xml:space="preserve"> </w:t>
      </w:r>
      <w:r w:rsidR="008B4EEB" w:rsidRPr="008B4EEB">
        <w:t>hours</w:t>
      </w:r>
      <w:r w:rsidR="007548C7">
        <w:t xml:space="preserve"> </w:t>
      </w:r>
      <w:r w:rsidR="008B4EEB" w:rsidRPr="008B4EEB">
        <w:t>worked</w:t>
      </w:r>
      <w:r w:rsidR="007548C7">
        <w:t xml:space="preserve"> </w:t>
      </w:r>
      <w:r w:rsidR="008B4EEB" w:rsidRPr="008B4EEB">
        <w:t>by</w:t>
      </w:r>
      <w:r w:rsidR="007548C7">
        <w:t xml:space="preserve"> </w:t>
      </w:r>
      <w:r w:rsidR="008B4EEB" w:rsidRPr="008B4EEB">
        <w:t>full-time</w:t>
      </w:r>
      <w:r w:rsidR="007548C7">
        <w:t xml:space="preserve"> </w:t>
      </w:r>
      <w:r w:rsidR="008B4EEB" w:rsidRPr="008B4EEB">
        <w:t>employees</w:t>
      </w:r>
      <w:r w:rsidR="007548C7">
        <w:t xml:space="preserve"> </w:t>
      </w:r>
      <w:r w:rsidR="008B4EEB" w:rsidRPr="008B4EEB">
        <w:t>by</w:t>
      </w:r>
      <w:r w:rsidR="007548C7">
        <w:t xml:space="preserve"> </w:t>
      </w:r>
      <w:r w:rsidR="008B4EEB" w:rsidRPr="008B4EEB">
        <w:t>year</w:t>
      </w:r>
      <w:r w:rsidR="007548C7">
        <w:t xml:space="preserve"> </w:t>
      </w:r>
      <w:r w:rsidR="008B4EEB" w:rsidRPr="008B4EEB">
        <w:t>and</w:t>
      </w:r>
      <w:r w:rsidR="007548C7">
        <w:t xml:space="preserve"> </w:t>
      </w:r>
      <w:r w:rsidR="008B4EEB" w:rsidRPr="008B4EEB">
        <w:t>period</w:t>
      </w:r>
      <w:bookmarkEnd w:id="40"/>
    </w:p>
    <w:tbl>
      <w:tblPr>
        <w:tblStyle w:val="TableGrid"/>
        <w:tblW w:w="0" w:type="auto"/>
        <w:tblLook w:val="04A0" w:firstRow="1" w:lastRow="0" w:firstColumn="1" w:lastColumn="0" w:noHBand="0" w:noVBand="1"/>
      </w:tblPr>
      <w:tblGrid>
        <w:gridCol w:w="3483"/>
        <w:gridCol w:w="3483"/>
        <w:gridCol w:w="3484"/>
      </w:tblGrid>
      <w:tr w:rsidR="005A655F" w14:paraId="54745B97" w14:textId="77777777" w:rsidTr="00701BDF">
        <w:tc>
          <w:tcPr>
            <w:tcW w:w="3483" w:type="dxa"/>
            <w:vAlign w:val="bottom"/>
          </w:tcPr>
          <w:p w14:paraId="0FDE2E9F" w14:textId="77777777" w:rsidR="005A655F" w:rsidRDefault="005A655F" w:rsidP="005A655F">
            <w:pPr>
              <w:spacing w:before="120" w:after="120" w:line="300" w:lineRule="auto"/>
              <w:rPr>
                <w:rFonts w:eastAsia="Times New Roman" w:cs="Times New Roman"/>
                <w:szCs w:val="20"/>
                <w:lang w:val="en-AU"/>
              </w:rPr>
            </w:pPr>
          </w:p>
        </w:tc>
        <w:tc>
          <w:tcPr>
            <w:tcW w:w="3483" w:type="dxa"/>
            <w:vAlign w:val="bottom"/>
          </w:tcPr>
          <w:p w14:paraId="59AF4D1F" w14:textId="198F24B8" w:rsidR="005A655F" w:rsidRPr="005A655F" w:rsidRDefault="005A655F" w:rsidP="005A655F">
            <w:pPr>
              <w:spacing w:before="120" w:after="120" w:line="300" w:lineRule="auto"/>
              <w:rPr>
                <w:rFonts w:eastAsia="Times New Roman" w:cs="Times New Roman"/>
                <w:b/>
                <w:bCs/>
                <w:sz w:val="17"/>
                <w:szCs w:val="17"/>
                <w:lang w:val="en-AU"/>
              </w:rPr>
            </w:pPr>
            <w:r w:rsidRPr="005A655F">
              <w:rPr>
                <w:rFonts w:cs="Arial"/>
                <w:b/>
                <w:bCs/>
                <w:color w:val="000000"/>
                <w:sz w:val="17"/>
                <w:szCs w:val="17"/>
              </w:rPr>
              <w:t>Before 23 March</w:t>
            </w:r>
          </w:p>
        </w:tc>
        <w:tc>
          <w:tcPr>
            <w:tcW w:w="3484" w:type="dxa"/>
            <w:vAlign w:val="bottom"/>
          </w:tcPr>
          <w:p w14:paraId="352E836A" w14:textId="23806C3B" w:rsidR="005A655F" w:rsidRPr="005A655F" w:rsidRDefault="005A655F" w:rsidP="005A655F">
            <w:pPr>
              <w:spacing w:before="120" w:after="120" w:line="300" w:lineRule="auto"/>
              <w:rPr>
                <w:rFonts w:eastAsia="Times New Roman" w:cs="Times New Roman"/>
                <w:b/>
                <w:bCs/>
                <w:sz w:val="17"/>
                <w:szCs w:val="17"/>
                <w:lang w:val="en-AU"/>
              </w:rPr>
            </w:pPr>
            <w:r w:rsidRPr="005A655F">
              <w:rPr>
                <w:rFonts w:cs="Arial"/>
                <w:b/>
                <w:bCs/>
                <w:color w:val="000000"/>
                <w:sz w:val="17"/>
                <w:szCs w:val="17"/>
              </w:rPr>
              <w:t>On or after 23 March</w:t>
            </w:r>
          </w:p>
        </w:tc>
      </w:tr>
      <w:tr w:rsidR="005A655F" w14:paraId="2991B3F3" w14:textId="77777777" w:rsidTr="00701BDF">
        <w:tc>
          <w:tcPr>
            <w:tcW w:w="3483" w:type="dxa"/>
            <w:vAlign w:val="bottom"/>
          </w:tcPr>
          <w:p w14:paraId="0EEA80C8" w14:textId="10C4CE8E" w:rsidR="005A655F" w:rsidRPr="005A655F" w:rsidRDefault="005A655F" w:rsidP="005A655F">
            <w:pPr>
              <w:spacing w:before="120" w:after="120" w:line="300" w:lineRule="auto"/>
              <w:rPr>
                <w:rFonts w:eastAsia="Times New Roman" w:cs="Times New Roman"/>
                <w:b/>
                <w:bCs/>
                <w:sz w:val="17"/>
                <w:szCs w:val="17"/>
                <w:lang w:val="en-AU"/>
              </w:rPr>
            </w:pPr>
            <w:r w:rsidRPr="005A655F">
              <w:rPr>
                <w:rFonts w:cs="Arial"/>
                <w:b/>
                <w:bCs/>
                <w:color w:val="000000"/>
                <w:sz w:val="17"/>
                <w:szCs w:val="17"/>
              </w:rPr>
              <w:t>2019</w:t>
            </w:r>
          </w:p>
        </w:tc>
        <w:tc>
          <w:tcPr>
            <w:tcW w:w="3483" w:type="dxa"/>
            <w:vAlign w:val="bottom"/>
          </w:tcPr>
          <w:p w14:paraId="555B32BA" w14:textId="6934DD1F" w:rsidR="005A655F" w:rsidRDefault="005A655F" w:rsidP="005A655F">
            <w:pPr>
              <w:spacing w:before="120" w:after="120" w:line="300" w:lineRule="auto"/>
              <w:rPr>
                <w:rFonts w:eastAsia="Times New Roman" w:cs="Times New Roman"/>
                <w:szCs w:val="20"/>
                <w:lang w:val="en-AU"/>
              </w:rPr>
            </w:pPr>
            <w:r>
              <w:rPr>
                <w:rFonts w:cs="Arial"/>
                <w:color w:val="000000"/>
                <w:szCs w:val="20"/>
              </w:rPr>
              <w:t>42.9</w:t>
            </w:r>
          </w:p>
        </w:tc>
        <w:tc>
          <w:tcPr>
            <w:tcW w:w="3484" w:type="dxa"/>
            <w:vAlign w:val="bottom"/>
          </w:tcPr>
          <w:p w14:paraId="26B5DAA5" w14:textId="2C13EFAA" w:rsidR="005A655F" w:rsidRDefault="005A655F" w:rsidP="005A655F">
            <w:pPr>
              <w:spacing w:before="120" w:after="120" w:line="300" w:lineRule="auto"/>
              <w:rPr>
                <w:rFonts w:eastAsia="Times New Roman" w:cs="Times New Roman"/>
                <w:szCs w:val="20"/>
                <w:lang w:val="en-AU"/>
              </w:rPr>
            </w:pPr>
            <w:r>
              <w:rPr>
                <w:rFonts w:cs="Arial"/>
                <w:color w:val="000000"/>
                <w:szCs w:val="20"/>
              </w:rPr>
              <w:t>42.8</w:t>
            </w:r>
          </w:p>
        </w:tc>
      </w:tr>
      <w:tr w:rsidR="005A655F" w14:paraId="6A620528" w14:textId="77777777" w:rsidTr="00701BDF">
        <w:tc>
          <w:tcPr>
            <w:tcW w:w="3483" w:type="dxa"/>
            <w:vAlign w:val="bottom"/>
          </w:tcPr>
          <w:p w14:paraId="55B13A1B" w14:textId="13DE1AD6" w:rsidR="005A655F" w:rsidRPr="005A655F" w:rsidRDefault="005A655F" w:rsidP="005A655F">
            <w:pPr>
              <w:spacing w:before="120" w:after="120" w:line="300" w:lineRule="auto"/>
              <w:rPr>
                <w:rFonts w:eastAsia="Times New Roman" w:cs="Times New Roman"/>
                <w:b/>
                <w:bCs/>
                <w:sz w:val="17"/>
                <w:szCs w:val="17"/>
                <w:lang w:val="en-AU"/>
              </w:rPr>
            </w:pPr>
            <w:r w:rsidRPr="005A655F">
              <w:rPr>
                <w:rFonts w:cs="Arial"/>
                <w:b/>
                <w:bCs/>
                <w:color w:val="000000"/>
                <w:sz w:val="17"/>
                <w:szCs w:val="17"/>
              </w:rPr>
              <w:t>2020</w:t>
            </w:r>
          </w:p>
        </w:tc>
        <w:tc>
          <w:tcPr>
            <w:tcW w:w="3483" w:type="dxa"/>
            <w:vAlign w:val="bottom"/>
          </w:tcPr>
          <w:p w14:paraId="0B0F0CEE" w14:textId="4AB8418F" w:rsidR="005A655F" w:rsidRDefault="005A655F" w:rsidP="005A655F">
            <w:pPr>
              <w:spacing w:before="120" w:after="120" w:line="300" w:lineRule="auto"/>
              <w:rPr>
                <w:rFonts w:eastAsia="Times New Roman" w:cs="Times New Roman"/>
                <w:szCs w:val="20"/>
                <w:lang w:val="en-AU"/>
              </w:rPr>
            </w:pPr>
            <w:r>
              <w:rPr>
                <w:rFonts w:cs="Arial"/>
                <w:color w:val="000000"/>
                <w:szCs w:val="20"/>
              </w:rPr>
              <w:t>42.8</w:t>
            </w:r>
          </w:p>
        </w:tc>
        <w:tc>
          <w:tcPr>
            <w:tcW w:w="3484" w:type="dxa"/>
            <w:vAlign w:val="bottom"/>
          </w:tcPr>
          <w:p w14:paraId="5B6FC83F" w14:textId="19B7DF2C" w:rsidR="005A655F" w:rsidRDefault="005A655F" w:rsidP="005A655F">
            <w:pPr>
              <w:spacing w:before="120" w:after="120" w:line="300" w:lineRule="auto"/>
              <w:rPr>
                <w:rFonts w:eastAsia="Times New Roman" w:cs="Times New Roman"/>
                <w:szCs w:val="20"/>
                <w:lang w:val="en-AU"/>
              </w:rPr>
            </w:pPr>
            <w:r>
              <w:rPr>
                <w:rFonts w:cs="Arial"/>
                <w:color w:val="000000"/>
                <w:szCs w:val="20"/>
              </w:rPr>
              <w:t>42.1</w:t>
            </w:r>
          </w:p>
        </w:tc>
      </w:tr>
    </w:tbl>
    <w:p w14:paraId="64B5D9F0" w14:textId="2EE3BBF9" w:rsidR="008B4EEB" w:rsidRPr="008B4EEB" w:rsidRDefault="008B4EEB" w:rsidP="008B4EEB">
      <w:pPr>
        <w:spacing w:before="120" w:after="120" w:line="300" w:lineRule="auto"/>
        <w:rPr>
          <w:rFonts w:eastAsia="Times New Roman" w:cs="Times New Roman"/>
          <w:szCs w:val="20"/>
          <w:lang w:val="en-AU"/>
        </w:rPr>
      </w:pPr>
    </w:p>
    <w:p w14:paraId="263B08CF" w14:textId="621E59D6" w:rsidR="005A655F" w:rsidRPr="008B4EEB" w:rsidRDefault="005A655F" w:rsidP="008B4EEB">
      <w:pPr>
        <w:pStyle w:val="Tabletitle"/>
      </w:pPr>
      <w:bookmarkStart w:id="41" w:name="_Toc40888938"/>
      <w:r>
        <w:t xml:space="preserve">Table 6.11        </w:t>
      </w:r>
      <w:r w:rsidRPr="008B4EEB">
        <w:t>Actual</w:t>
      </w:r>
      <w:r>
        <w:t xml:space="preserve"> </w:t>
      </w:r>
      <w:r w:rsidRPr="008B4EEB">
        <w:t>hours</w:t>
      </w:r>
      <w:r>
        <w:t xml:space="preserve"> </w:t>
      </w:r>
      <w:r w:rsidRPr="008B4EEB">
        <w:t>worked</w:t>
      </w:r>
      <w:r>
        <w:t xml:space="preserve"> </w:t>
      </w:r>
      <w:r w:rsidRPr="008B4EEB">
        <w:t>by</w:t>
      </w:r>
      <w:r>
        <w:t xml:space="preserve"> </w:t>
      </w:r>
      <w:r w:rsidRPr="008B4EEB">
        <w:t>part-time</w:t>
      </w:r>
      <w:r>
        <w:t xml:space="preserve"> </w:t>
      </w:r>
      <w:r w:rsidRPr="008B4EEB">
        <w:t>employees</w:t>
      </w:r>
      <w:r>
        <w:t xml:space="preserve"> </w:t>
      </w:r>
      <w:r w:rsidRPr="008B4EEB">
        <w:t>by</w:t>
      </w:r>
      <w:r>
        <w:t xml:space="preserve"> </w:t>
      </w:r>
      <w:r w:rsidRPr="008B4EEB">
        <w:t>year</w:t>
      </w:r>
      <w:r>
        <w:t xml:space="preserve"> </w:t>
      </w:r>
      <w:r w:rsidRPr="008B4EEB">
        <w:t>and</w:t>
      </w:r>
      <w:r>
        <w:t xml:space="preserve"> </w:t>
      </w:r>
      <w:r w:rsidRPr="008B4EEB">
        <w:t>period</w:t>
      </w:r>
    </w:p>
    <w:tbl>
      <w:tblPr>
        <w:tblStyle w:val="TableGrid"/>
        <w:tblW w:w="0" w:type="auto"/>
        <w:tblLook w:val="04A0" w:firstRow="1" w:lastRow="0" w:firstColumn="1" w:lastColumn="0" w:noHBand="0" w:noVBand="1"/>
      </w:tblPr>
      <w:tblGrid>
        <w:gridCol w:w="3483"/>
        <w:gridCol w:w="3483"/>
        <w:gridCol w:w="3484"/>
      </w:tblGrid>
      <w:tr w:rsidR="005A655F" w14:paraId="018F310C" w14:textId="77777777" w:rsidTr="00701BDF">
        <w:tc>
          <w:tcPr>
            <w:tcW w:w="3483" w:type="dxa"/>
            <w:vAlign w:val="bottom"/>
          </w:tcPr>
          <w:p w14:paraId="7ACFD185" w14:textId="77777777" w:rsidR="005A655F" w:rsidRDefault="005A655F" w:rsidP="005A655F">
            <w:pPr>
              <w:pStyle w:val="Tabletitle"/>
            </w:pPr>
          </w:p>
        </w:tc>
        <w:tc>
          <w:tcPr>
            <w:tcW w:w="3483" w:type="dxa"/>
            <w:vAlign w:val="bottom"/>
          </w:tcPr>
          <w:p w14:paraId="11A5D621" w14:textId="61C8A399" w:rsidR="005A655F" w:rsidRPr="005A655F" w:rsidRDefault="005A655F" w:rsidP="005A655F">
            <w:pPr>
              <w:pStyle w:val="Tabletitle"/>
              <w:rPr>
                <w:sz w:val="17"/>
                <w:szCs w:val="17"/>
              </w:rPr>
            </w:pPr>
            <w:r w:rsidRPr="005A655F">
              <w:rPr>
                <w:rFonts w:ascii="Arial" w:hAnsi="Arial" w:cs="Arial"/>
                <w:color w:val="000000"/>
                <w:sz w:val="17"/>
                <w:szCs w:val="17"/>
              </w:rPr>
              <w:t>Before 23 March</w:t>
            </w:r>
          </w:p>
        </w:tc>
        <w:tc>
          <w:tcPr>
            <w:tcW w:w="3484" w:type="dxa"/>
            <w:vAlign w:val="bottom"/>
          </w:tcPr>
          <w:p w14:paraId="22145860" w14:textId="69391C77" w:rsidR="005A655F" w:rsidRPr="005A655F" w:rsidRDefault="005A655F" w:rsidP="005A655F">
            <w:pPr>
              <w:pStyle w:val="Tabletitle"/>
              <w:rPr>
                <w:sz w:val="17"/>
                <w:szCs w:val="17"/>
              </w:rPr>
            </w:pPr>
            <w:r w:rsidRPr="005A655F">
              <w:rPr>
                <w:rFonts w:ascii="Arial" w:hAnsi="Arial" w:cs="Arial"/>
                <w:color w:val="000000"/>
                <w:sz w:val="17"/>
                <w:szCs w:val="17"/>
              </w:rPr>
              <w:t>On or after 23 March</w:t>
            </w:r>
          </w:p>
        </w:tc>
      </w:tr>
      <w:tr w:rsidR="005A655F" w14:paraId="5BC56C1A" w14:textId="77777777" w:rsidTr="00701BDF">
        <w:tc>
          <w:tcPr>
            <w:tcW w:w="3483" w:type="dxa"/>
            <w:vAlign w:val="bottom"/>
          </w:tcPr>
          <w:p w14:paraId="6D59487D" w14:textId="4F05F30C" w:rsidR="005A655F" w:rsidRPr="005A655F" w:rsidRDefault="005A655F" w:rsidP="005A655F">
            <w:pPr>
              <w:pStyle w:val="Tabletitle"/>
              <w:rPr>
                <w:sz w:val="17"/>
                <w:szCs w:val="17"/>
              </w:rPr>
            </w:pPr>
            <w:r w:rsidRPr="005A655F">
              <w:rPr>
                <w:rFonts w:ascii="Arial" w:hAnsi="Arial" w:cs="Arial"/>
                <w:color w:val="000000"/>
                <w:sz w:val="17"/>
                <w:szCs w:val="17"/>
              </w:rPr>
              <w:t>2019</w:t>
            </w:r>
          </w:p>
        </w:tc>
        <w:tc>
          <w:tcPr>
            <w:tcW w:w="3483" w:type="dxa"/>
            <w:vAlign w:val="bottom"/>
          </w:tcPr>
          <w:p w14:paraId="153EC6EB" w14:textId="3249E9D4" w:rsidR="005A655F" w:rsidRPr="005A655F" w:rsidRDefault="005A655F" w:rsidP="005A655F">
            <w:pPr>
              <w:pStyle w:val="Tabletitle"/>
              <w:rPr>
                <w:b w:val="0"/>
                <w:bCs/>
              </w:rPr>
            </w:pPr>
            <w:r w:rsidRPr="005A655F">
              <w:rPr>
                <w:rFonts w:ascii="Arial" w:hAnsi="Arial" w:cs="Arial"/>
                <w:b w:val="0"/>
                <w:bCs/>
                <w:color w:val="000000"/>
              </w:rPr>
              <w:t>20.9</w:t>
            </w:r>
          </w:p>
        </w:tc>
        <w:tc>
          <w:tcPr>
            <w:tcW w:w="3484" w:type="dxa"/>
            <w:vAlign w:val="bottom"/>
          </w:tcPr>
          <w:p w14:paraId="2461ECC8" w14:textId="589C3505" w:rsidR="005A655F" w:rsidRPr="005A655F" w:rsidRDefault="005A655F" w:rsidP="005A655F">
            <w:pPr>
              <w:pStyle w:val="Tabletitle"/>
              <w:rPr>
                <w:b w:val="0"/>
                <w:bCs/>
              </w:rPr>
            </w:pPr>
            <w:r w:rsidRPr="005A655F">
              <w:rPr>
                <w:rFonts w:ascii="Arial" w:hAnsi="Arial" w:cs="Arial"/>
                <w:b w:val="0"/>
                <w:bCs/>
                <w:color w:val="000000"/>
              </w:rPr>
              <w:t>20.2</w:t>
            </w:r>
          </w:p>
        </w:tc>
      </w:tr>
      <w:tr w:rsidR="005A655F" w14:paraId="1DF09704" w14:textId="77777777" w:rsidTr="00701BDF">
        <w:tc>
          <w:tcPr>
            <w:tcW w:w="3483" w:type="dxa"/>
            <w:vAlign w:val="bottom"/>
          </w:tcPr>
          <w:p w14:paraId="3FD10B2B" w14:textId="7BAAD3D5" w:rsidR="005A655F" w:rsidRPr="005A655F" w:rsidRDefault="005A655F" w:rsidP="005A655F">
            <w:pPr>
              <w:pStyle w:val="Tabletitle"/>
              <w:rPr>
                <w:sz w:val="17"/>
                <w:szCs w:val="17"/>
              </w:rPr>
            </w:pPr>
            <w:r w:rsidRPr="005A655F">
              <w:rPr>
                <w:rFonts w:ascii="Arial" w:hAnsi="Arial" w:cs="Arial"/>
                <w:color w:val="000000"/>
                <w:sz w:val="17"/>
                <w:szCs w:val="17"/>
              </w:rPr>
              <w:t>2020</w:t>
            </w:r>
          </w:p>
        </w:tc>
        <w:tc>
          <w:tcPr>
            <w:tcW w:w="3483" w:type="dxa"/>
            <w:vAlign w:val="bottom"/>
          </w:tcPr>
          <w:p w14:paraId="51A655C6" w14:textId="638D9C78" w:rsidR="005A655F" w:rsidRPr="005A655F" w:rsidRDefault="005A655F" w:rsidP="005A655F">
            <w:pPr>
              <w:pStyle w:val="Tabletitle"/>
              <w:rPr>
                <w:b w:val="0"/>
                <w:bCs/>
              </w:rPr>
            </w:pPr>
            <w:r w:rsidRPr="005A655F">
              <w:rPr>
                <w:rFonts w:ascii="Arial" w:hAnsi="Arial" w:cs="Arial"/>
                <w:b w:val="0"/>
                <w:bCs/>
                <w:color w:val="000000"/>
              </w:rPr>
              <w:t>21.0</w:t>
            </w:r>
          </w:p>
        </w:tc>
        <w:tc>
          <w:tcPr>
            <w:tcW w:w="3484" w:type="dxa"/>
            <w:vAlign w:val="bottom"/>
          </w:tcPr>
          <w:p w14:paraId="75356F02" w14:textId="4AB89ECE" w:rsidR="005A655F" w:rsidRPr="005A655F" w:rsidRDefault="005A655F" w:rsidP="005A655F">
            <w:pPr>
              <w:pStyle w:val="Tabletitle"/>
              <w:rPr>
                <w:b w:val="0"/>
                <w:bCs/>
              </w:rPr>
            </w:pPr>
            <w:r w:rsidRPr="005A655F">
              <w:rPr>
                <w:rFonts w:ascii="Arial" w:hAnsi="Arial" w:cs="Arial"/>
                <w:b w:val="0"/>
                <w:bCs/>
                <w:color w:val="000000"/>
              </w:rPr>
              <w:t>21.1</w:t>
            </w:r>
          </w:p>
        </w:tc>
      </w:tr>
    </w:tbl>
    <w:p w14:paraId="73784A04" w14:textId="77777777" w:rsidR="008B4EEB" w:rsidRPr="008B4EEB" w:rsidRDefault="008B4EEB" w:rsidP="008B4EEB">
      <w:pPr>
        <w:pStyle w:val="Heading1"/>
        <w:rPr>
          <w:lang w:val="en-AU"/>
        </w:rPr>
      </w:pPr>
      <w:bookmarkStart w:id="42" w:name="_Toc40888949"/>
      <w:bookmarkEnd w:id="41"/>
      <w:r w:rsidRPr="008B4EEB">
        <w:rPr>
          <w:lang w:val="en-AU"/>
        </w:rPr>
        <w:t>Summary</w:t>
      </w:r>
      <w:bookmarkEnd w:id="42"/>
    </w:p>
    <w:p w14:paraId="68BC65C6" w14:textId="467D9A46" w:rsidR="008B4EEB" w:rsidRPr="008B4EEB" w:rsidRDefault="00D1177D" w:rsidP="008B4EEB">
      <w:pPr>
        <w:spacing w:before="120" w:after="120" w:line="300" w:lineRule="auto"/>
        <w:rPr>
          <w:rFonts w:eastAsia="Times New Roman" w:cs="Times New Roman"/>
          <w:szCs w:val="20"/>
          <w:lang w:val="en-AU"/>
        </w:rPr>
      </w:pPr>
      <w:r>
        <w:rPr>
          <w:rFonts w:eastAsia="Times New Roman" w:cs="Times New Roman"/>
          <w:szCs w:val="20"/>
          <w:lang w:val="en-AU"/>
        </w:rPr>
        <w:t>This analysis examines t</w:t>
      </w:r>
      <w:r w:rsidR="008B4EEB" w:rsidRPr="008B4EEB">
        <w:rPr>
          <w:rFonts w:eastAsia="Times New Roman" w:cs="Times New Roman"/>
          <w:szCs w:val="20"/>
          <w:lang w:val="en-AU"/>
        </w:rPr>
        <w:t>he</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COVID-19</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Pr>
          <w:rFonts w:eastAsia="Times New Roman" w:cs="Times New Roman"/>
          <w:szCs w:val="20"/>
          <w:lang w:val="en-AU"/>
        </w:rPr>
        <w:t xml:space="preserve"> key</w:t>
      </w:r>
      <w:r w:rsidR="007548C7">
        <w:rPr>
          <w:rFonts w:eastAsia="Times New Roman" w:cs="Times New Roman"/>
          <w:szCs w:val="20"/>
          <w:lang w:val="en-AU"/>
        </w:rPr>
        <w:t xml:space="preserve"> </w:t>
      </w:r>
      <w:r w:rsidR="008B4EEB" w:rsidRPr="008B4EEB">
        <w:rPr>
          <w:rFonts w:eastAsia="Times New Roman" w:cs="Times New Roman"/>
          <w:szCs w:val="20"/>
          <w:lang w:val="en-AU"/>
        </w:rPr>
        <w:t>labour</w:t>
      </w:r>
      <w:r w:rsidR="007548C7">
        <w:rPr>
          <w:rFonts w:eastAsia="Times New Roman" w:cs="Times New Roman"/>
          <w:szCs w:val="20"/>
          <w:lang w:val="en-AU"/>
        </w:rPr>
        <w:t xml:space="preserve"> </w:t>
      </w:r>
      <w:r w:rsidR="008B4EEB" w:rsidRPr="008B4EEB">
        <w:rPr>
          <w:rFonts w:eastAsia="Times New Roman" w:cs="Times New Roman"/>
          <w:szCs w:val="20"/>
          <w:lang w:val="en-AU"/>
        </w:rPr>
        <w:t>market</w:t>
      </w:r>
      <w:r w:rsidR="007548C7">
        <w:rPr>
          <w:rFonts w:eastAsia="Times New Roman" w:cs="Times New Roman"/>
          <w:szCs w:val="20"/>
          <w:lang w:val="en-AU"/>
        </w:rPr>
        <w:t xml:space="preserve"> </w:t>
      </w:r>
      <w:r w:rsidR="008B4EEB" w:rsidRPr="008B4EEB">
        <w:rPr>
          <w:rFonts w:eastAsia="Times New Roman" w:cs="Times New Roman"/>
          <w:szCs w:val="20"/>
          <w:lang w:val="en-AU"/>
        </w:rPr>
        <w:t>outcomes</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undergraduates</w:t>
      </w:r>
      <w:r w:rsidR="007548C7">
        <w:rPr>
          <w:rFonts w:eastAsia="Times New Roman" w:cs="Times New Roman"/>
          <w:szCs w:val="20"/>
          <w:lang w:val="en-AU"/>
        </w:rPr>
        <w:t xml:space="preserve"> </w:t>
      </w:r>
      <w:r w:rsidR="008B4EEB" w:rsidRPr="008B4EEB">
        <w:rPr>
          <w:rFonts w:eastAsia="Times New Roman" w:cs="Times New Roman"/>
          <w:szCs w:val="20"/>
          <w:lang w:val="en-AU"/>
        </w:rPr>
        <w:t>in</w:t>
      </w:r>
      <w:r w:rsidR="007548C7">
        <w:rPr>
          <w:rFonts w:eastAsia="Times New Roman" w:cs="Times New Roman"/>
          <w:szCs w:val="20"/>
          <w:lang w:val="en-AU"/>
        </w:rPr>
        <w:t xml:space="preserve"> </w:t>
      </w:r>
      <w:r>
        <w:rPr>
          <w:rFonts w:eastAsia="Times New Roman" w:cs="Times New Roman"/>
          <w:szCs w:val="20"/>
          <w:lang w:val="en-AU"/>
        </w:rPr>
        <w:t xml:space="preserve">the 2020 </w:t>
      </w:r>
      <w:r w:rsidR="008B4EEB" w:rsidRPr="008B4EEB">
        <w:rPr>
          <w:rFonts w:eastAsia="Times New Roman" w:cs="Times New Roman"/>
          <w:szCs w:val="20"/>
          <w:lang w:val="en-AU"/>
        </w:rPr>
        <w:t>GOS-</w:t>
      </w:r>
      <w:proofErr w:type="gramStart"/>
      <w:r w:rsidR="008B4EEB" w:rsidRPr="008B4EEB">
        <w:rPr>
          <w:rFonts w:eastAsia="Times New Roman" w:cs="Times New Roman"/>
          <w:szCs w:val="20"/>
          <w:lang w:val="en-AU"/>
        </w:rPr>
        <w:t>L</w:t>
      </w:r>
      <w:r w:rsidR="007548C7">
        <w:rPr>
          <w:rFonts w:eastAsia="Times New Roman" w:cs="Times New Roman"/>
          <w:szCs w:val="20"/>
          <w:lang w:val="en-AU"/>
        </w:rPr>
        <w:t xml:space="preserve"> </w:t>
      </w:r>
      <w:r w:rsidR="008B4EEB" w:rsidRPr="008B4EEB">
        <w:rPr>
          <w:rFonts w:eastAsia="Times New Roman" w:cs="Times New Roman"/>
          <w:szCs w:val="20"/>
          <w:lang w:val="en-AU"/>
        </w:rPr>
        <w:t>:</w:t>
      </w:r>
      <w:proofErr w:type="gramEnd"/>
      <w:r w:rsidR="007548C7">
        <w:rPr>
          <w:rFonts w:eastAsia="Times New Roman" w:cs="Times New Roman"/>
          <w:szCs w:val="20"/>
          <w:lang w:val="en-AU"/>
        </w:rPr>
        <w:t xml:space="preserve"> </w:t>
      </w:r>
      <w:r w:rsidR="008B4EEB" w:rsidRPr="008B4EEB">
        <w:rPr>
          <w:rFonts w:eastAsia="Times New Roman" w:cs="Times New Roman"/>
          <w:szCs w:val="20"/>
          <w:lang w:val="en-AU"/>
        </w:rPr>
        <w:t>full-time</w:t>
      </w:r>
      <w:r w:rsidR="007548C7">
        <w:rPr>
          <w:rFonts w:eastAsia="Times New Roman" w:cs="Times New Roman"/>
          <w:szCs w:val="20"/>
          <w:lang w:val="en-AU"/>
        </w:rPr>
        <w:t xml:space="preserve"> </w:t>
      </w:r>
      <w:r w:rsidR="008B4EEB" w:rsidRPr="008B4EEB">
        <w:rPr>
          <w:rFonts w:eastAsia="Times New Roman" w:cs="Times New Roman"/>
          <w:szCs w:val="20"/>
          <w:lang w:val="en-AU"/>
        </w:rPr>
        <w:t>employment,</w:t>
      </w:r>
      <w:r w:rsidR="007548C7">
        <w:rPr>
          <w:rFonts w:eastAsia="Times New Roman" w:cs="Times New Roman"/>
          <w:szCs w:val="20"/>
          <w:lang w:val="en-AU"/>
        </w:rPr>
        <w:t xml:space="preserve"> </w:t>
      </w:r>
      <w:r w:rsidR="008B4EEB" w:rsidRPr="008B4EEB">
        <w:rPr>
          <w:rFonts w:eastAsia="Times New Roman" w:cs="Times New Roman"/>
          <w:szCs w:val="20"/>
          <w:lang w:val="en-AU"/>
        </w:rPr>
        <w:t>general</w:t>
      </w:r>
      <w:r w:rsidR="007548C7">
        <w:rPr>
          <w:rFonts w:eastAsia="Times New Roman" w:cs="Times New Roman"/>
          <w:szCs w:val="20"/>
          <w:lang w:val="en-AU"/>
        </w:rPr>
        <w:t xml:space="preserve"> </w:t>
      </w:r>
      <w:r w:rsidR="008B4EEB" w:rsidRPr="008B4EEB">
        <w:rPr>
          <w:rFonts w:eastAsia="Times New Roman" w:cs="Times New Roman"/>
          <w:szCs w:val="20"/>
          <w:lang w:val="en-AU"/>
        </w:rPr>
        <w:t>employment,</w:t>
      </w:r>
      <w:r w:rsidR="007548C7">
        <w:rPr>
          <w:rFonts w:eastAsia="Times New Roman" w:cs="Times New Roman"/>
          <w:szCs w:val="20"/>
          <w:lang w:val="en-AU"/>
        </w:rPr>
        <w:t xml:space="preserve"> </w:t>
      </w:r>
      <w:r w:rsidR="008B4EEB" w:rsidRPr="008B4EEB">
        <w:rPr>
          <w:rFonts w:eastAsia="Times New Roman" w:cs="Times New Roman"/>
          <w:szCs w:val="20"/>
          <w:lang w:val="en-AU"/>
        </w:rPr>
        <w:t>labour</w:t>
      </w:r>
      <w:r w:rsidR="007548C7">
        <w:rPr>
          <w:rFonts w:eastAsia="Times New Roman" w:cs="Times New Roman"/>
          <w:szCs w:val="20"/>
          <w:lang w:val="en-AU"/>
        </w:rPr>
        <w:t xml:space="preserve"> </w:t>
      </w:r>
      <w:r w:rsidR="008B4EEB" w:rsidRPr="008B4EEB">
        <w:rPr>
          <w:rFonts w:eastAsia="Times New Roman" w:cs="Times New Roman"/>
          <w:szCs w:val="20"/>
          <w:lang w:val="en-AU"/>
        </w:rPr>
        <w:t>market</w:t>
      </w:r>
      <w:r w:rsidR="007548C7">
        <w:rPr>
          <w:rFonts w:eastAsia="Times New Roman" w:cs="Times New Roman"/>
          <w:szCs w:val="20"/>
          <w:lang w:val="en-AU"/>
        </w:rPr>
        <w:t xml:space="preserve"> </w:t>
      </w:r>
      <w:r w:rsidR="008B4EEB" w:rsidRPr="008B4EEB">
        <w:rPr>
          <w:rFonts w:eastAsia="Times New Roman" w:cs="Times New Roman"/>
          <w:szCs w:val="20"/>
          <w:lang w:val="en-AU"/>
        </w:rPr>
        <w:t>participation,</w:t>
      </w:r>
      <w:r w:rsidR="007548C7">
        <w:rPr>
          <w:rFonts w:eastAsia="Times New Roman" w:cs="Times New Roman"/>
          <w:szCs w:val="20"/>
          <w:lang w:val="en-AU"/>
        </w:rPr>
        <w:t xml:space="preserve"> </w:t>
      </w:r>
      <w:r w:rsidR="008B4EEB" w:rsidRPr="008B4EEB">
        <w:rPr>
          <w:rFonts w:eastAsia="Times New Roman" w:cs="Times New Roman"/>
          <w:szCs w:val="20"/>
          <w:lang w:val="en-AU"/>
        </w:rPr>
        <w:t>full-time</w:t>
      </w:r>
      <w:r w:rsidR="007548C7">
        <w:rPr>
          <w:rFonts w:eastAsia="Times New Roman" w:cs="Times New Roman"/>
          <w:szCs w:val="20"/>
          <w:lang w:val="en-AU"/>
        </w:rPr>
        <w:t xml:space="preserve"> </w:t>
      </w:r>
      <w:r w:rsidR="008B4EEB" w:rsidRPr="008B4EEB">
        <w:rPr>
          <w:rFonts w:eastAsia="Times New Roman" w:cs="Times New Roman"/>
          <w:szCs w:val="20"/>
          <w:lang w:val="en-AU"/>
        </w:rPr>
        <w:t>salary</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hours</w:t>
      </w:r>
      <w:r w:rsidR="007548C7">
        <w:rPr>
          <w:rFonts w:eastAsia="Times New Roman" w:cs="Times New Roman"/>
          <w:szCs w:val="20"/>
          <w:lang w:val="en-AU"/>
        </w:rPr>
        <w:t xml:space="preserve"> </w:t>
      </w:r>
      <w:r w:rsidR="008B4EEB" w:rsidRPr="008B4EEB">
        <w:rPr>
          <w:rFonts w:eastAsia="Times New Roman" w:cs="Times New Roman"/>
          <w:szCs w:val="20"/>
          <w:lang w:val="en-AU"/>
        </w:rPr>
        <w:t>worked.</w:t>
      </w:r>
      <w:r w:rsidR="007548C7">
        <w:rPr>
          <w:rFonts w:eastAsia="Times New Roman" w:cs="Times New Roman"/>
          <w:szCs w:val="20"/>
          <w:lang w:val="en-AU"/>
        </w:rPr>
        <w:t xml:space="preserve"> </w:t>
      </w:r>
      <w:r w:rsidR="00AD72F8">
        <w:rPr>
          <w:rFonts w:eastAsia="Times New Roman" w:cs="Times New Roman"/>
          <w:szCs w:val="20"/>
          <w:lang w:val="en-AU"/>
        </w:rPr>
        <w:t>There is</w:t>
      </w:r>
      <w:r w:rsidR="007548C7">
        <w:rPr>
          <w:rFonts w:eastAsia="Times New Roman" w:cs="Times New Roman"/>
          <w:szCs w:val="20"/>
          <w:lang w:val="en-AU"/>
        </w:rPr>
        <w:t xml:space="preserve"> </w:t>
      </w:r>
      <w:r w:rsidR="008B4EEB" w:rsidRPr="008B4EEB">
        <w:rPr>
          <w:rFonts w:eastAsia="Times New Roman" w:cs="Times New Roman"/>
          <w:szCs w:val="20"/>
          <w:lang w:val="en-AU"/>
        </w:rPr>
        <w:t>no</w:t>
      </w:r>
      <w:r w:rsidR="007548C7">
        <w:rPr>
          <w:rFonts w:eastAsia="Times New Roman" w:cs="Times New Roman"/>
          <w:szCs w:val="20"/>
          <w:lang w:val="en-AU"/>
        </w:rPr>
        <w:t xml:space="preserve"> </w:t>
      </w:r>
      <w:r w:rsidR="008B4EEB" w:rsidRPr="008B4EEB">
        <w:rPr>
          <w:rFonts w:eastAsia="Times New Roman" w:cs="Times New Roman"/>
          <w:szCs w:val="20"/>
          <w:lang w:val="en-AU"/>
        </w:rPr>
        <w:t>evidence</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Pr>
          <w:rFonts w:eastAsia="Times New Roman" w:cs="Times New Roman"/>
          <w:szCs w:val="20"/>
          <w:lang w:val="en-AU"/>
        </w:rPr>
        <w:t xml:space="preserve">statistically </w:t>
      </w:r>
      <w:r w:rsidR="008B4EEB" w:rsidRPr="008B4EEB">
        <w:rPr>
          <w:rFonts w:eastAsia="Times New Roman" w:cs="Times New Roman"/>
          <w:szCs w:val="20"/>
          <w:lang w:val="en-AU"/>
        </w:rPr>
        <w:t>significant</w:t>
      </w:r>
      <w:r w:rsidR="007548C7">
        <w:rPr>
          <w:rFonts w:eastAsia="Times New Roman" w:cs="Times New Roman"/>
          <w:szCs w:val="20"/>
          <w:lang w:val="en-AU"/>
        </w:rPr>
        <w:t xml:space="preserve"> </w:t>
      </w:r>
      <w:r w:rsidR="008B4EEB" w:rsidRPr="008B4EEB">
        <w:rPr>
          <w:rFonts w:eastAsia="Times New Roman" w:cs="Times New Roman"/>
          <w:szCs w:val="20"/>
          <w:lang w:val="en-AU"/>
        </w:rPr>
        <w:t>effect</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any</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these</w:t>
      </w:r>
      <w:r w:rsidR="007548C7">
        <w:rPr>
          <w:rFonts w:eastAsia="Times New Roman" w:cs="Times New Roman"/>
          <w:szCs w:val="20"/>
          <w:lang w:val="en-AU"/>
        </w:rPr>
        <w:t xml:space="preserve"> </w:t>
      </w:r>
      <w:r w:rsidR="008B4EEB" w:rsidRPr="008B4EEB">
        <w:rPr>
          <w:rFonts w:eastAsia="Times New Roman" w:cs="Times New Roman"/>
          <w:szCs w:val="20"/>
          <w:lang w:val="en-AU"/>
        </w:rPr>
        <w:t>measures</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GOS-L</w:t>
      </w:r>
      <w:r w:rsidR="00AD72F8">
        <w:rPr>
          <w:rFonts w:eastAsia="Times New Roman" w:cs="Times New Roman"/>
          <w:szCs w:val="20"/>
          <w:lang w:val="en-AU"/>
        </w:rPr>
        <w:t xml:space="preserve"> results</w:t>
      </w:r>
      <w:r w:rsidR="008B4EEB" w:rsidRPr="008B4EEB">
        <w:rPr>
          <w:rFonts w:eastAsia="Times New Roman" w:cs="Times New Roman"/>
          <w:szCs w:val="20"/>
          <w:lang w:val="en-AU"/>
        </w:rPr>
        <w:t>.</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lack</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due</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GOS-L</w:t>
      </w:r>
      <w:r w:rsidR="007548C7">
        <w:rPr>
          <w:rFonts w:eastAsia="Times New Roman" w:cs="Times New Roman"/>
          <w:szCs w:val="20"/>
          <w:lang w:val="en-AU"/>
        </w:rPr>
        <w:t xml:space="preserve"> </w:t>
      </w:r>
      <w:r w:rsidR="008B4EEB" w:rsidRPr="008B4EEB">
        <w:rPr>
          <w:rFonts w:eastAsia="Times New Roman" w:cs="Times New Roman"/>
          <w:szCs w:val="20"/>
          <w:lang w:val="en-AU"/>
        </w:rPr>
        <w:t>field</w:t>
      </w:r>
      <w:r w:rsidR="007548C7">
        <w:rPr>
          <w:rFonts w:eastAsia="Times New Roman" w:cs="Times New Roman"/>
          <w:szCs w:val="20"/>
          <w:lang w:val="en-AU"/>
        </w:rPr>
        <w:t xml:space="preserve"> </w:t>
      </w:r>
      <w:r w:rsidR="008B4EEB" w:rsidRPr="008B4EEB">
        <w:rPr>
          <w:rFonts w:eastAsia="Times New Roman" w:cs="Times New Roman"/>
          <w:szCs w:val="20"/>
          <w:lang w:val="en-AU"/>
        </w:rPr>
        <w:t>period.</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overwhelming</w:t>
      </w:r>
      <w:r w:rsidR="007548C7">
        <w:rPr>
          <w:rFonts w:eastAsia="Times New Roman" w:cs="Times New Roman"/>
          <w:szCs w:val="20"/>
          <w:lang w:val="en-AU"/>
        </w:rPr>
        <w:t xml:space="preserve"> </w:t>
      </w:r>
      <w:r w:rsidR="008B4EEB" w:rsidRPr="008B4EEB">
        <w:rPr>
          <w:rFonts w:eastAsia="Times New Roman" w:cs="Times New Roman"/>
          <w:szCs w:val="20"/>
          <w:lang w:val="en-AU"/>
        </w:rPr>
        <w:t>majority</w:t>
      </w:r>
      <w:r w:rsidR="007548C7">
        <w:rPr>
          <w:rFonts w:eastAsia="Times New Roman" w:cs="Times New Roman"/>
          <w:szCs w:val="20"/>
          <w:lang w:val="en-AU"/>
        </w:rPr>
        <w:t xml:space="preserve"> </w:t>
      </w:r>
      <w:r w:rsidR="008B4EEB" w:rsidRPr="008B4EEB">
        <w:rPr>
          <w:rFonts w:eastAsia="Times New Roman" w:cs="Times New Roman"/>
          <w:szCs w:val="20"/>
          <w:lang w:val="en-AU"/>
        </w:rPr>
        <w:t>(95%)</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responses</w:t>
      </w:r>
      <w:r w:rsidR="007548C7">
        <w:rPr>
          <w:rFonts w:eastAsia="Times New Roman" w:cs="Times New Roman"/>
          <w:szCs w:val="20"/>
          <w:lang w:val="en-AU"/>
        </w:rPr>
        <w:t xml:space="preserve"> </w:t>
      </w:r>
      <w:r w:rsidR="008B4EEB" w:rsidRPr="008B4EEB">
        <w:rPr>
          <w:rFonts w:eastAsia="Times New Roman" w:cs="Times New Roman"/>
          <w:szCs w:val="20"/>
          <w:lang w:val="en-AU"/>
        </w:rPr>
        <w:t>were</w:t>
      </w:r>
      <w:r w:rsidR="007548C7">
        <w:rPr>
          <w:rFonts w:eastAsia="Times New Roman" w:cs="Times New Roman"/>
          <w:szCs w:val="20"/>
          <w:lang w:val="en-AU"/>
        </w:rPr>
        <w:t xml:space="preserve"> </w:t>
      </w:r>
      <w:r w:rsidR="008B4EEB" w:rsidRPr="008B4EEB">
        <w:rPr>
          <w:rFonts w:eastAsia="Times New Roman" w:cs="Times New Roman"/>
          <w:szCs w:val="20"/>
          <w:lang w:val="en-AU"/>
        </w:rPr>
        <w:t>received</w:t>
      </w:r>
      <w:r w:rsidR="007548C7">
        <w:rPr>
          <w:rFonts w:eastAsia="Times New Roman" w:cs="Times New Roman"/>
          <w:szCs w:val="20"/>
          <w:lang w:val="en-AU"/>
        </w:rPr>
        <w:t xml:space="preserve"> </w:t>
      </w:r>
      <w:r w:rsidR="008B4EEB" w:rsidRPr="008B4EEB">
        <w:rPr>
          <w:rFonts w:eastAsia="Times New Roman" w:cs="Times New Roman"/>
          <w:szCs w:val="20"/>
          <w:lang w:val="en-AU"/>
        </w:rPr>
        <w:t>prior</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Pr>
          <w:rFonts w:eastAsia="Times New Roman" w:cs="Times New Roman"/>
          <w:szCs w:val="20"/>
          <w:lang w:val="en-AU"/>
        </w:rPr>
        <w:t xml:space="preserve">the </w:t>
      </w:r>
      <w:r w:rsidR="008B4EEB" w:rsidRPr="008B4EEB">
        <w:rPr>
          <w:rFonts w:eastAsia="Times New Roman" w:cs="Times New Roman"/>
          <w:szCs w:val="20"/>
          <w:lang w:val="en-AU"/>
        </w:rPr>
        <w:t>onset</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extensive</w:t>
      </w:r>
      <w:r w:rsidR="007548C7">
        <w:rPr>
          <w:rFonts w:eastAsia="Times New Roman" w:cs="Times New Roman"/>
          <w:szCs w:val="20"/>
          <w:lang w:val="en-AU"/>
        </w:rPr>
        <w:t xml:space="preserve"> </w:t>
      </w:r>
      <w:r w:rsidR="008B4EEB" w:rsidRPr="008B4EEB">
        <w:rPr>
          <w:rFonts w:eastAsia="Times New Roman" w:cs="Times New Roman"/>
          <w:szCs w:val="20"/>
          <w:lang w:val="en-AU"/>
        </w:rPr>
        <w:t>social</w:t>
      </w:r>
      <w:r w:rsidR="007548C7">
        <w:rPr>
          <w:rFonts w:eastAsia="Times New Roman" w:cs="Times New Roman"/>
          <w:szCs w:val="20"/>
          <w:lang w:val="en-AU"/>
        </w:rPr>
        <w:t xml:space="preserve"> </w:t>
      </w:r>
      <w:r w:rsidR="008B4EEB" w:rsidRPr="008B4EEB">
        <w:rPr>
          <w:rFonts w:eastAsia="Times New Roman" w:cs="Times New Roman"/>
          <w:szCs w:val="20"/>
          <w:lang w:val="en-AU"/>
        </w:rPr>
        <w:t>distancing</w:t>
      </w:r>
      <w:r w:rsidR="007548C7">
        <w:rPr>
          <w:rFonts w:eastAsia="Times New Roman" w:cs="Times New Roman"/>
          <w:szCs w:val="20"/>
          <w:lang w:val="en-AU"/>
        </w:rPr>
        <w:t xml:space="preserve"> </w:t>
      </w:r>
      <w:r w:rsidR="008B4EEB" w:rsidRPr="008B4EEB">
        <w:rPr>
          <w:rFonts w:eastAsia="Times New Roman" w:cs="Times New Roman"/>
          <w:szCs w:val="20"/>
          <w:lang w:val="en-AU"/>
        </w:rPr>
        <w:t>restrictions,</w:t>
      </w:r>
      <w:r w:rsidR="007548C7">
        <w:rPr>
          <w:rFonts w:eastAsia="Times New Roman" w:cs="Times New Roman"/>
          <w:szCs w:val="20"/>
          <w:lang w:val="en-AU"/>
        </w:rPr>
        <w:t xml:space="preserve"> </w:t>
      </w:r>
      <w:proofErr w:type="gramStart"/>
      <w:r w:rsidR="008B4EEB" w:rsidRPr="008B4EEB">
        <w:rPr>
          <w:rFonts w:eastAsia="Times New Roman" w:cs="Times New Roman"/>
          <w:szCs w:val="20"/>
          <w:lang w:val="en-AU"/>
        </w:rPr>
        <w:t>shut-downs</w:t>
      </w:r>
      <w:proofErr w:type="gramEnd"/>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non-essential</w:t>
      </w:r>
      <w:r w:rsidR="007548C7">
        <w:rPr>
          <w:rFonts w:eastAsia="Times New Roman" w:cs="Times New Roman"/>
          <w:szCs w:val="20"/>
          <w:lang w:val="en-AU"/>
        </w:rPr>
        <w:t xml:space="preserve"> </w:t>
      </w:r>
      <w:r w:rsidR="008B4EEB" w:rsidRPr="008B4EEB">
        <w:rPr>
          <w:rFonts w:eastAsia="Times New Roman" w:cs="Times New Roman"/>
          <w:szCs w:val="20"/>
          <w:lang w:val="en-AU"/>
        </w:rPr>
        <w:t>services</w:t>
      </w:r>
      <w:r w:rsidR="007548C7">
        <w:rPr>
          <w:rFonts w:eastAsia="Times New Roman" w:cs="Times New Roman"/>
          <w:szCs w:val="20"/>
          <w:lang w:val="en-AU"/>
        </w:rPr>
        <w:t xml:space="preserve"> </w:t>
      </w:r>
      <w:r w:rsidR="008B4EEB" w:rsidRPr="008B4EEB">
        <w:rPr>
          <w:rFonts w:eastAsia="Times New Roman" w:cs="Times New Roman"/>
          <w:szCs w:val="20"/>
          <w:lang w:val="en-AU"/>
        </w:rPr>
        <w:t>trading</w:t>
      </w:r>
      <w:r w:rsidR="007548C7">
        <w:rPr>
          <w:rFonts w:eastAsia="Times New Roman" w:cs="Times New Roman"/>
          <w:szCs w:val="20"/>
          <w:lang w:val="en-AU"/>
        </w:rPr>
        <w:t xml:space="preserve"> </w:t>
      </w:r>
      <w:r w:rsidR="008B4EEB" w:rsidRPr="008B4EEB">
        <w:rPr>
          <w:rFonts w:eastAsia="Times New Roman" w:cs="Times New Roman"/>
          <w:szCs w:val="20"/>
          <w:lang w:val="en-AU"/>
        </w:rPr>
        <w:t>restrictions</w:t>
      </w:r>
      <w:r w:rsidR="007548C7">
        <w:rPr>
          <w:rFonts w:eastAsia="Times New Roman" w:cs="Times New Roman"/>
          <w:szCs w:val="20"/>
          <w:lang w:val="en-AU"/>
        </w:rPr>
        <w:t xml:space="preserve"> </w:t>
      </w:r>
      <w:r w:rsidR="008B4EEB" w:rsidRPr="008B4EEB">
        <w:rPr>
          <w:rFonts w:eastAsia="Times New Roman" w:cs="Times New Roman"/>
          <w:szCs w:val="20"/>
          <w:lang w:val="en-AU"/>
        </w:rPr>
        <w:t>from</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onwards.</w:t>
      </w:r>
      <w:r w:rsidR="007548C7">
        <w:rPr>
          <w:rFonts w:eastAsia="Times New Roman" w:cs="Times New Roman"/>
          <w:szCs w:val="20"/>
          <w:lang w:val="en-AU"/>
        </w:rPr>
        <w:t xml:space="preserve"> </w:t>
      </w:r>
      <w:r w:rsidR="008B4EEB" w:rsidRPr="008B4EEB">
        <w:rPr>
          <w:rFonts w:eastAsia="Times New Roman" w:cs="Times New Roman"/>
          <w:szCs w:val="20"/>
          <w:lang w:val="en-AU"/>
        </w:rPr>
        <w:t>Even</w:t>
      </w:r>
      <w:r w:rsidR="007548C7">
        <w:rPr>
          <w:rFonts w:eastAsia="Times New Roman" w:cs="Times New Roman"/>
          <w:szCs w:val="20"/>
          <w:lang w:val="en-AU"/>
        </w:rPr>
        <w:t xml:space="preserve"> </w:t>
      </w:r>
      <w:r w:rsidR="008B4EEB" w:rsidRPr="008B4EEB">
        <w:rPr>
          <w:rFonts w:eastAsia="Times New Roman" w:cs="Times New Roman"/>
          <w:szCs w:val="20"/>
          <w:lang w:val="en-AU"/>
        </w:rPr>
        <w:t>for</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5%</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responses</w:t>
      </w:r>
      <w:r w:rsidR="007548C7">
        <w:rPr>
          <w:rFonts w:eastAsia="Times New Roman" w:cs="Times New Roman"/>
          <w:szCs w:val="20"/>
          <w:lang w:val="en-AU"/>
        </w:rPr>
        <w:t xml:space="preserve"> </w:t>
      </w:r>
      <w:r w:rsidR="008B4EEB" w:rsidRPr="008B4EEB">
        <w:rPr>
          <w:rFonts w:eastAsia="Times New Roman" w:cs="Times New Roman"/>
          <w:szCs w:val="20"/>
          <w:lang w:val="en-AU"/>
        </w:rPr>
        <w:t>received</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or</w:t>
      </w:r>
      <w:r w:rsidR="007548C7">
        <w:rPr>
          <w:rFonts w:eastAsia="Times New Roman" w:cs="Times New Roman"/>
          <w:szCs w:val="20"/>
          <w:lang w:val="en-AU"/>
        </w:rPr>
        <w:t xml:space="preserve"> </w:t>
      </w:r>
      <w:r w:rsidR="008B4EEB" w:rsidRPr="008B4EEB">
        <w:rPr>
          <w:rFonts w:eastAsia="Times New Roman" w:cs="Times New Roman"/>
          <w:szCs w:val="20"/>
          <w:lang w:val="en-AU"/>
        </w:rPr>
        <w:t>after</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restrictions</w:t>
      </w:r>
      <w:r w:rsidR="007548C7">
        <w:rPr>
          <w:rFonts w:eastAsia="Times New Roman" w:cs="Times New Roman"/>
          <w:szCs w:val="20"/>
          <w:lang w:val="en-AU"/>
        </w:rPr>
        <w:t xml:space="preserve"> </w:t>
      </w:r>
      <w:r w:rsidR="008B4EEB" w:rsidRPr="008B4EEB">
        <w:rPr>
          <w:rFonts w:eastAsia="Times New Roman" w:cs="Times New Roman"/>
          <w:szCs w:val="20"/>
          <w:lang w:val="en-AU"/>
        </w:rPr>
        <w:t>increased</w:t>
      </w:r>
      <w:r w:rsidR="007548C7">
        <w:rPr>
          <w:rFonts w:eastAsia="Times New Roman" w:cs="Times New Roman"/>
          <w:szCs w:val="20"/>
          <w:lang w:val="en-AU"/>
        </w:rPr>
        <w:t xml:space="preserve"> </w:t>
      </w:r>
      <w:r w:rsidR="008B4EEB" w:rsidRPr="008B4EEB">
        <w:rPr>
          <w:rFonts w:eastAsia="Times New Roman" w:cs="Times New Roman"/>
          <w:szCs w:val="20"/>
          <w:lang w:val="en-AU"/>
        </w:rPr>
        <w:t>progressively,</w:t>
      </w:r>
      <w:r w:rsidR="007548C7">
        <w:rPr>
          <w:rFonts w:eastAsia="Times New Roman" w:cs="Times New Roman"/>
          <w:szCs w:val="20"/>
          <w:lang w:val="en-AU"/>
        </w:rPr>
        <w:t xml:space="preserve"> </w:t>
      </w:r>
      <w:r w:rsidR="008B4EEB" w:rsidRPr="008B4EEB">
        <w:rPr>
          <w:rFonts w:eastAsia="Times New Roman" w:cs="Times New Roman"/>
          <w:szCs w:val="20"/>
          <w:lang w:val="en-AU"/>
        </w:rPr>
        <w:t>albeit</w:t>
      </w:r>
      <w:r w:rsidR="007548C7">
        <w:rPr>
          <w:rFonts w:eastAsia="Times New Roman" w:cs="Times New Roman"/>
          <w:szCs w:val="20"/>
          <w:lang w:val="en-AU"/>
        </w:rPr>
        <w:t xml:space="preserve"> </w:t>
      </w:r>
      <w:r w:rsidR="008B4EEB" w:rsidRPr="008B4EEB">
        <w:rPr>
          <w:rFonts w:eastAsia="Times New Roman" w:cs="Times New Roman"/>
          <w:szCs w:val="20"/>
          <w:lang w:val="en-AU"/>
        </w:rPr>
        <w:t>quickly.</w:t>
      </w:r>
      <w:r w:rsidR="007548C7">
        <w:rPr>
          <w:rFonts w:eastAsia="Times New Roman" w:cs="Times New Roman"/>
          <w:szCs w:val="20"/>
          <w:lang w:val="en-AU"/>
        </w:rPr>
        <w:t xml:space="preserve"> </w:t>
      </w:r>
      <w:r w:rsidR="008B4EEB" w:rsidRPr="008B4EEB">
        <w:rPr>
          <w:rFonts w:eastAsia="Times New Roman" w:cs="Times New Roman"/>
          <w:szCs w:val="20"/>
          <w:lang w:val="en-AU"/>
        </w:rPr>
        <w:t>As</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sidR="008B4EEB" w:rsidRPr="008B4EEB">
        <w:rPr>
          <w:rFonts w:eastAsia="Times New Roman" w:cs="Times New Roman"/>
          <w:szCs w:val="20"/>
          <w:lang w:val="en-AU"/>
        </w:rPr>
        <w:t>result,</w:t>
      </w:r>
      <w:r w:rsidR="007548C7">
        <w:rPr>
          <w:rFonts w:eastAsia="Times New Roman" w:cs="Times New Roman"/>
          <w:szCs w:val="20"/>
          <w:lang w:val="en-AU"/>
        </w:rPr>
        <w:t xml:space="preserve"> </w:t>
      </w:r>
      <w:r w:rsidR="008B4EEB" w:rsidRPr="008B4EEB">
        <w:rPr>
          <w:rFonts w:eastAsia="Times New Roman" w:cs="Times New Roman"/>
          <w:szCs w:val="20"/>
          <w:lang w:val="en-AU"/>
        </w:rPr>
        <w:t>those</w:t>
      </w:r>
      <w:r w:rsidR="007548C7">
        <w:rPr>
          <w:rFonts w:eastAsia="Times New Roman" w:cs="Times New Roman"/>
          <w:szCs w:val="20"/>
          <w:lang w:val="en-AU"/>
        </w:rPr>
        <w:t xml:space="preserve"> </w:t>
      </w:r>
      <w:r w:rsidR="008B4EEB" w:rsidRPr="008B4EEB">
        <w:rPr>
          <w:rFonts w:eastAsia="Times New Roman" w:cs="Times New Roman"/>
          <w:szCs w:val="20"/>
          <w:lang w:val="en-AU"/>
        </w:rPr>
        <w:t>who</w:t>
      </w:r>
      <w:r w:rsidR="007548C7">
        <w:rPr>
          <w:rFonts w:eastAsia="Times New Roman" w:cs="Times New Roman"/>
          <w:szCs w:val="20"/>
          <w:lang w:val="en-AU"/>
        </w:rPr>
        <w:t xml:space="preserve"> </w:t>
      </w:r>
      <w:r w:rsidR="008B4EEB" w:rsidRPr="008B4EEB">
        <w:rPr>
          <w:rFonts w:eastAsia="Times New Roman" w:cs="Times New Roman"/>
          <w:szCs w:val="20"/>
          <w:lang w:val="en-AU"/>
        </w:rPr>
        <w:t>responded</w:t>
      </w:r>
      <w:r w:rsidR="007548C7">
        <w:rPr>
          <w:rFonts w:eastAsia="Times New Roman" w:cs="Times New Roman"/>
          <w:szCs w:val="20"/>
          <w:lang w:val="en-AU"/>
        </w:rPr>
        <w:t xml:space="preserve"> </w:t>
      </w:r>
      <w:r w:rsidR="008B4EEB" w:rsidRPr="008B4EEB">
        <w:rPr>
          <w:rFonts w:eastAsia="Times New Roman" w:cs="Times New Roman"/>
          <w:szCs w:val="20"/>
          <w:lang w:val="en-AU"/>
        </w:rPr>
        <w:t>closer</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23</w:t>
      </w:r>
      <w:r w:rsidR="007548C7">
        <w:rPr>
          <w:rFonts w:eastAsia="Times New Roman" w:cs="Times New Roman"/>
          <w:szCs w:val="20"/>
          <w:lang w:val="en-AU"/>
        </w:rPr>
        <w:t xml:space="preserve"> </w:t>
      </w:r>
      <w:r w:rsidR="008B4EEB" w:rsidRPr="008B4EEB">
        <w:rPr>
          <w:rFonts w:eastAsia="Times New Roman" w:cs="Times New Roman"/>
          <w:szCs w:val="20"/>
          <w:lang w:val="en-AU"/>
        </w:rPr>
        <w:t>March</w:t>
      </w:r>
      <w:r w:rsidR="007548C7">
        <w:rPr>
          <w:rFonts w:eastAsia="Times New Roman" w:cs="Times New Roman"/>
          <w:szCs w:val="20"/>
          <w:lang w:val="en-AU"/>
        </w:rPr>
        <w:t xml:space="preserve"> </w:t>
      </w:r>
      <w:r w:rsidR="008B4EEB" w:rsidRPr="008B4EEB">
        <w:rPr>
          <w:rFonts w:eastAsia="Times New Roman" w:cs="Times New Roman"/>
          <w:szCs w:val="20"/>
          <w:lang w:val="en-AU"/>
        </w:rPr>
        <w:t>had</w:t>
      </w:r>
      <w:r w:rsidR="007548C7">
        <w:rPr>
          <w:rFonts w:eastAsia="Times New Roman" w:cs="Times New Roman"/>
          <w:szCs w:val="20"/>
          <w:lang w:val="en-AU"/>
        </w:rPr>
        <w:t xml:space="preserve"> </w:t>
      </w:r>
      <w:r w:rsidR="008B4EEB" w:rsidRPr="008B4EEB">
        <w:rPr>
          <w:rFonts w:eastAsia="Times New Roman" w:cs="Times New Roman"/>
          <w:szCs w:val="20"/>
          <w:lang w:val="en-AU"/>
        </w:rPr>
        <w:t>less</w:t>
      </w:r>
      <w:r w:rsidR="007548C7">
        <w:rPr>
          <w:rFonts w:eastAsia="Times New Roman" w:cs="Times New Roman"/>
          <w:szCs w:val="20"/>
          <w:lang w:val="en-AU"/>
        </w:rPr>
        <w:t xml:space="preserve"> </w:t>
      </w:r>
      <w:r w:rsidR="008B4EEB" w:rsidRPr="008B4EEB">
        <w:rPr>
          <w:rFonts w:eastAsia="Times New Roman" w:cs="Times New Roman"/>
          <w:szCs w:val="20"/>
          <w:lang w:val="en-AU"/>
        </w:rPr>
        <w:t>opportunity</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experience</w:t>
      </w:r>
      <w:r w:rsidR="007548C7">
        <w:rPr>
          <w:rFonts w:eastAsia="Times New Roman" w:cs="Times New Roman"/>
          <w:szCs w:val="20"/>
          <w:lang w:val="en-AU"/>
        </w:rPr>
        <w:t xml:space="preserve"> </w:t>
      </w:r>
      <w:r w:rsidR="008B4EEB" w:rsidRPr="008B4EEB">
        <w:rPr>
          <w:rFonts w:eastAsia="Times New Roman" w:cs="Times New Roman"/>
          <w:szCs w:val="20"/>
          <w:lang w:val="en-AU"/>
        </w:rPr>
        <w:t>labour</w:t>
      </w:r>
      <w:r w:rsidR="007548C7">
        <w:rPr>
          <w:rFonts w:eastAsia="Times New Roman" w:cs="Times New Roman"/>
          <w:szCs w:val="20"/>
          <w:lang w:val="en-AU"/>
        </w:rPr>
        <w:t xml:space="preserve"> </w:t>
      </w:r>
      <w:r w:rsidR="008B4EEB" w:rsidRPr="008B4EEB">
        <w:rPr>
          <w:rFonts w:eastAsia="Times New Roman" w:cs="Times New Roman"/>
          <w:szCs w:val="20"/>
          <w:lang w:val="en-AU"/>
        </w:rPr>
        <w:t>market</w:t>
      </w:r>
      <w:r w:rsidR="007548C7">
        <w:rPr>
          <w:rFonts w:eastAsia="Times New Roman" w:cs="Times New Roman"/>
          <w:szCs w:val="20"/>
          <w:lang w:val="en-AU"/>
        </w:rPr>
        <w:t xml:space="preserve"> </w:t>
      </w:r>
      <w:r w:rsidR="008B4EEB" w:rsidRPr="008B4EEB">
        <w:rPr>
          <w:rFonts w:eastAsia="Times New Roman" w:cs="Times New Roman"/>
          <w:szCs w:val="20"/>
          <w:lang w:val="en-AU"/>
        </w:rPr>
        <w:t>impacts.</w:t>
      </w:r>
      <w:r w:rsidR="007548C7">
        <w:rPr>
          <w:rFonts w:eastAsia="Times New Roman" w:cs="Times New Roman"/>
          <w:szCs w:val="20"/>
          <w:lang w:val="en-AU"/>
        </w:rPr>
        <w:t xml:space="preserve"> </w:t>
      </w:r>
      <w:r w:rsidR="008B4EEB" w:rsidRPr="008B4EEB">
        <w:rPr>
          <w:rFonts w:eastAsia="Times New Roman" w:cs="Times New Roman"/>
          <w:szCs w:val="20"/>
          <w:lang w:val="en-AU"/>
        </w:rPr>
        <w:t>There</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also</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sidR="008B4EEB" w:rsidRPr="008B4EEB">
        <w:rPr>
          <w:rFonts w:eastAsia="Times New Roman" w:cs="Times New Roman"/>
          <w:szCs w:val="20"/>
          <w:lang w:val="en-AU"/>
        </w:rPr>
        <w:t>lag</w:t>
      </w:r>
      <w:r w:rsidR="007548C7">
        <w:rPr>
          <w:rFonts w:eastAsia="Times New Roman" w:cs="Times New Roman"/>
          <w:szCs w:val="20"/>
          <w:lang w:val="en-AU"/>
        </w:rPr>
        <w:t xml:space="preserve"> </w:t>
      </w:r>
      <w:r w:rsidR="008B4EEB" w:rsidRPr="008B4EEB">
        <w:rPr>
          <w:rFonts w:eastAsia="Times New Roman" w:cs="Times New Roman"/>
          <w:szCs w:val="20"/>
          <w:lang w:val="en-AU"/>
        </w:rPr>
        <w:t>between</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introduction</w:t>
      </w:r>
      <w:r w:rsidR="007548C7">
        <w:rPr>
          <w:rFonts w:eastAsia="Times New Roman" w:cs="Times New Roman"/>
          <w:szCs w:val="20"/>
          <w:lang w:val="en-AU"/>
        </w:rPr>
        <w:t xml:space="preserve"> </w:t>
      </w:r>
      <w:r w:rsidR="008B4EEB" w:rsidRPr="008B4EEB">
        <w:rPr>
          <w:rFonts w:eastAsia="Times New Roman" w:cs="Times New Roman"/>
          <w:szCs w:val="20"/>
          <w:lang w:val="en-AU"/>
        </w:rPr>
        <w:t>of</w:t>
      </w:r>
      <w:r w:rsidR="007548C7">
        <w:rPr>
          <w:rFonts w:eastAsia="Times New Roman" w:cs="Times New Roman"/>
          <w:szCs w:val="20"/>
          <w:lang w:val="en-AU"/>
        </w:rPr>
        <w:t xml:space="preserve"> </w:t>
      </w:r>
      <w:r w:rsidR="008B4EEB" w:rsidRPr="008B4EEB">
        <w:rPr>
          <w:rFonts w:eastAsia="Times New Roman" w:cs="Times New Roman"/>
          <w:szCs w:val="20"/>
          <w:lang w:val="en-AU"/>
        </w:rPr>
        <w:t>these</w:t>
      </w:r>
      <w:r w:rsidR="007548C7">
        <w:rPr>
          <w:rFonts w:eastAsia="Times New Roman" w:cs="Times New Roman"/>
          <w:szCs w:val="20"/>
          <w:lang w:val="en-AU"/>
        </w:rPr>
        <w:t xml:space="preserve"> </w:t>
      </w:r>
      <w:r w:rsidR="008B4EEB" w:rsidRPr="008B4EEB">
        <w:rPr>
          <w:rFonts w:eastAsia="Times New Roman" w:cs="Times New Roman"/>
          <w:szCs w:val="20"/>
          <w:lang w:val="en-AU"/>
        </w:rPr>
        <w:t>restrictions</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labour</w:t>
      </w:r>
      <w:r w:rsidR="007548C7">
        <w:rPr>
          <w:rFonts w:eastAsia="Times New Roman" w:cs="Times New Roman"/>
          <w:szCs w:val="20"/>
          <w:lang w:val="en-AU"/>
        </w:rPr>
        <w:t xml:space="preserve"> </w:t>
      </w:r>
      <w:r w:rsidR="008B4EEB" w:rsidRPr="008B4EEB">
        <w:rPr>
          <w:rFonts w:eastAsia="Times New Roman" w:cs="Times New Roman"/>
          <w:szCs w:val="20"/>
          <w:lang w:val="en-AU"/>
        </w:rPr>
        <w:t>market</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further</w:t>
      </w:r>
      <w:r w:rsidR="007548C7">
        <w:rPr>
          <w:rFonts w:eastAsia="Times New Roman" w:cs="Times New Roman"/>
          <w:szCs w:val="20"/>
          <w:lang w:val="en-AU"/>
        </w:rPr>
        <w:t xml:space="preserve"> </w:t>
      </w:r>
      <w:r w:rsidR="008B4EEB" w:rsidRPr="008B4EEB">
        <w:rPr>
          <w:rFonts w:eastAsia="Times New Roman" w:cs="Times New Roman"/>
          <w:szCs w:val="20"/>
          <w:lang w:val="en-AU"/>
        </w:rPr>
        <w:t>attenuating</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As</w:t>
      </w:r>
      <w:r w:rsidR="007548C7">
        <w:rPr>
          <w:rFonts w:eastAsia="Times New Roman" w:cs="Times New Roman"/>
          <w:szCs w:val="20"/>
          <w:lang w:val="en-AU"/>
        </w:rPr>
        <w:t xml:space="preserve"> </w:t>
      </w:r>
      <w:r w:rsidR="008B4EEB" w:rsidRPr="008B4EEB">
        <w:rPr>
          <w:rFonts w:eastAsia="Times New Roman" w:cs="Times New Roman"/>
          <w:szCs w:val="20"/>
          <w:lang w:val="en-AU"/>
        </w:rPr>
        <w:t>noted</w:t>
      </w:r>
      <w:r w:rsidR="007548C7">
        <w:rPr>
          <w:rFonts w:eastAsia="Times New Roman" w:cs="Times New Roman"/>
          <w:szCs w:val="20"/>
          <w:lang w:val="en-AU"/>
        </w:rPr>
        <w:t xml:space="preserve"> </w:t>
      </w:r>
      <w:r w:rsidR="008B4EEB" w:rsidRPr="008B4EEB">
        <w:rPr>
          <w:rFonts w:eastAsia="Times New Roman" w:cs="Times New Roman"/>
          <w:szCs w:val="20"/>
          <w:lang w:val="en-AU"/>
        </w:rPr>
        <w:t>earlier,</w:t>
      </w:r>
      <w:r w:rsidR="007548C7">
        <w:rPr>
          <w:rFonts w:eastAsia="Times New Roman" w:cs="Times New Roman"/>
          <w:szCs w:val="20"/>
          <w:lang w:val="en-AU"/>
        </w:rPr>
        <w:t xml:space="preserve"> </w:t>
      </w:r>
      <w:r w:rsidR="008B4EEB" w:rsidRPr="008B4EEB">
        <w:rPr>
          <w:rFonts w:eastAsia="Times New Roman" w:cs="Times New Roman"/>
          <w:szCs w:val="20"/>
          <w:lang w:val="en-AU"/>
        </w:rPr>
        <w:t>this</w:t>
      </w:r>
      <w:r w:rsidR="007548C7">
        <w:rPr>
          <w:rFonts w:eastAsia="Times New Roman" w:cs="Times New Roman"/>
          <w:szCs w:val="20"/>
          <w:lang w:val="en-AU"/>
        </w:rPr>
        <w:t xml:space="preserve"> </w:t>
      </w:r>
      <w:r w:rsidR="008B4EEB" w:rsidRPr="008B4EEB">
        <w:rPr>
          <w:rFonts w:eastAsia="Times New Roman" w:cs="Times New Roman"/>
          <w:szCs w:val="20"/>
          <w:lang w:val="en-AU"/>
        </w:rPr>
        <w:t>was</w:t>
      </w:r>
      <w:r w:rsidR="007548C7">
        <w:rPr>
          <w:rFonts w:eastAsia="Times New Roman" w:cs="Times New Roman"/>
          <w:szCs w:val="20"/>
          <w:lang w:val="en-AU"/>
        </w:rPr>
        <w:t xml:space="preserve"> </w:t>
      </w:r>
      <w:r w:rsidR="008B4EEB" w:rsidRPr="008B4EEB">
        <w:rPr>
          <w:rFonts w:eastAsia="Times New Roman" w:cs="Times New Roman"/>
          <w:szCs w:val="20"/>
          <w:lang w:val="en-AU"/>
        </w:rPr>
        <w:t>an</w:t>
      </w:r>
      <w:r w:rsidR="007548C7">
        <w:rPr>
          <w:rFonts w:eastAsia="Times New Roman" w:cs="Times New Roman"/>
          <w:szCs w:val="20"/>
          <w:lang w:val="en-AU"/>
        </w:rPr>
        <w:t xml:space="preserve"> </w:t>
      </w:r>
      <w:r w:rsidR="008B4EEB" w:rsidRPr="008B4EEB">
        <w:rPr>
          <w:rFonts w:eastAsia="Times New Roman" w:cs="Times New Roman"/>
          <w:i/>
          <w:iCs/>
          <w:szCs w:val="20"/>
          <w:lang w:val="en-AU"/>
        </w:rPr>
        <w:t>extremely</w:t>
      </w:r>
      <w:r w:rsidR="007548C7">
        <w:rPr>
          <w:rFonts w:eastAsia="Times New Roman" w:cs="Times New Roman"/>
          <w:szCs w:val="20"/>
          <w:lang w:val="en-AU"/>
        </w:rPr>
        <w:t xml:space="preserve"> </w:t>
      </w:r>
      <w:r w:rsidR="008B4EEB" w:rsidRPr="008B4EEB">
        <w:rPr>
          <w:rFonts w:eastAsia="Times New Roman" w:cs="Times New Roman"/>
          <w:szCs w:val="20"/>
          <w:lang w:val="en-AU"/>
        </w:rPr>
        <w:t>near</w:t>
      </w:r>
      <w:r w:rsidR="007548C7">
        <w:rPr>
          <w:rFonts w:eastAsia="Times New Roman" w:cs="Times New Roman"/>
          <w:szCs w:val="20"/>
          <w:lang w:val="en-AU"/>
        </w:rPr>
        <w:t xml:space="preserve"> </w:t>
      </w:r>
      <w:r w:rsidR="008B4EEB" w:rsidRPr="008B4EEB">
        <w:rPr>
          <w:rFonts w:eastAsia="Times New Roman" w:cs="Times New Roman"/>
          <w:szCs w:val="20"/>
          <w:lang w:val="en-AU"/>
        </w:rPr>
        <w:t>miss:</w:t>
      </w:r>
      <w:r w:rsidR="007548C7">
        <w:rPr>
          <w:rFonts w:eastAsia="Times New Roman" w:cs="Times New Roman"/>
          <w:szCs w:val="20"/>
          <w:lang w:val="en-AU"/>
        </w:rPr>
        <w:t xml:space="preserve"> </w:t>
      </w:r>
      <w:r w:rsidR="008B4EEB" w:rsidRPr="008B4EEB">
        <w:rPr>
          <w:rFonts w:eastAsia="Times New Roman" w:cs="Times New Roman"/>
          <w:szCs w:val="20"/>
          <w:lang w:val="en-AU"/>
        </w:rPr>
        <w:t>had</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survey</w:t>
      </w:r>
      <w:r w:rsidR="007548C7">
        <w:rPr>
          <w:rFonts w:eastAsia="Times New Roman" w:cs="Times New Roman"/>
          <w:szCs w:val="20"/>
          <w:lang w:val="en-AU"/>
        </w:rPr>
        <w:t xml:space="preserve"> </w:t>
      </w:r>
      <w:r w:rsidR="008B4EEB" w:rsidRPr="008B4EEB">
        <w:rPr>
          <w:rFonts w:eastAsia="Times New Roman" w:cs="Times New Roman"/>
          <w:szCs w:val="20"/>
          <w:lang w:val="en-AU"/>
        </w:rPr>
        <w:t>been</w:t>
      </w:r>
      <w:r w:rsidR="007548C7">
        <w:rPr>
          <w:rFonts w:eastAsia="Times New Roman" w:cs="Times New Roman"/>
          <w:szCs w:val="20"/>
          <w:lang w:val="en-AU"/>
        </w:rPr>
        <w:t xml:space="preserve"> </w:t>
      </w:r>
      <w:r w:rsidR="008B4EEB" w:rsidRPr="008B4EEB">
        <w:rPr>
          <w:rFonts w:eastAsia="Times New Roman" w:cs="Times New Roman"/>
          <w:szCs w:val="20"/>
          <w:lang w:val="en-AU"/>
        </w:rPr>
        <w:t>released</w:t>
      </w:r>
      <w:r w:rsidR="007548C7">
        <w:rPr>
          <w:rFonts w:eastAsia="Times New Roman" w:cs="Times New Roman"/>
          <w:szCs w:val="20"/>
          <w:lang w:val="en-AU"/>
        </w:rPr>
        <w:t xml:space="preserve"> </w:t>
      </w:r>
      <w:r w:rsidR="008B4EEB" w:rsidRPr="008B4EEB">
        <w:rPr>
          <w:rFonts w:eastAsia="Times New Roman" w:cs="Times New Roman"/>
          <w:szCs w:val="20"/>
          <w:lang w:val="en-AU"/>
        </w:rPr>
        <w:t>to</w:t>
      </w:r>
      <w:r w:rsidR="007548C7">
        <w:rPr>
          <w:rFonts w:eastAsia="Times New Roman" w:cs="Times New Roman"/>
          <w:szCs w:val="20"/>
          <w:lang w:val="en-AU"/>
        </w:rPr>
        <w:t xml:space="preserve"> </w:t>
      </w:r>
      <w:r w:rsidR="008B4EEB" w:rsidRPr="008B4EEB">
        <w:rPr>
          <w:rFonts w:eastAsia="Times New Roman" w:cs="Times New Roman"/>
          <w:szCs w:val="20"/>
          <w:lang w:val="en-AU"/>
        </w:rPr>
        <w:t>field</w:t>
      </w:r>
      <w:r w:rsidR="007548C7">
        <w:rPr>
          <w:rFonts w:eastAsia="Times New Roman" w:cs="Times New Roman"/>
          <w:szCs w:val="20"/>
          <w:lang w:val="en-AU"/>
        </w:rPr>
        <w:t xml:space="preserve"> </w:t>
      </w:r>
      <w:r w:rsidR="008B4EEB" w:rsidRPr="008B4EEB">
        <w:rPr>
          <w:rFonts w:eastAsia="Times New Roman" w:cs="Times New Roman"/>
          <w:szCs w:val="20"/>
          <w:lang w:val="en-AU"/>
        </w:rPr>
        <w:t>even</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sidR="008B4EEB" w:rsidRPr="008B4EEB">
        <w:rPr>
          <w:rFonts w:eastAsia="Times New Roman" w:cs="Times New Roman"/>
          <w:szCs w:val="20"/>
          <w:lang w:val="en-AU"/>
        </w:rPr>
        <w:t>week</w:t>
      </w:r>
      <w:r w:rsidR="007548C7">
        <w:rPr>
          <w:rFonts w:eastAsia="Times New Roman" w:cs="Times New Roman"/>
          <w:szCs w:val="20"/>
          <w:lang w:val="en-AU"/>
        </w:rPr>
        <w:t xml:space="preserve"> </w:t>
      </w:r>
      <w:r w:rsidR="008B4EEB" w:rsidRPr="008B4EEB">
        <w:rPr>
          <w:rFonts w:eastAsia="Times New Roman" w:cs="Times New Roman"/>
          <w:szCs w:val="20"/>
          <w:lang w:val="en-AU"/>
        </w:rPr>
        <w:t>or</w:t>
      </w:r>
      <w:r w:rsidR="007548C7">
        <w:rPr>
          <w:rFonts w:eastAsia="Times New Roman" w:cs="Times New Roman"/>
          <w:szCs w:val="20"/>
          <w:lang w:val="en-AU"/>
        </w:rPr>
        <w:t xml:space="preserve"> </w:t>
      </w:r>
      <w:r w:rsidR="008B4EEB" w:rsidRPr="008B4EEB">
        <w:rPr>
          <w:rFonts w:eastAsia="Times New Roman" w:cs="Times New Roman"/>
          <w:szCs w:val="20"/>
          <w:lang w:val="en-AU"/>
        </w:rPr>
        <w:t>two</w:t>
      </w:r>
      <w:r w:rsidR="007548C7">
        <w:rPr>
          <w:rFonts w:eastAsia="Times New Roman" w:cs="Times New Roman"/>
          <w:szCs w:val="20"/>
          <w:lang w:val="en-AU"/>
        </w:rPr>
        <w:t xml:space="preserve"> </w:t>
      </w:r>
      <w:r w:rsidR="008B4EEB" w:rsidRPr="008B4EEB">
        <w:rPr>
          <w:rFonts w:eastAsia="Times New Roman" w:cs="Times New Roman"/>
          <w:szCs w:val="20"/>
          <w:lang w:val="en-AU"/>
        </w:rPr>
        <w:t>later,</w:t>
      </w:r>
      <w:r w:rsidR="007548C7">
        <w:rPr>
          <w:rFonts w:eastAsia="Times New Roman" w:cs="Times New Roman"/>
          <w:szCs w:val="20"/>
          <w:lang w:val="en-AU"/>
        </w:rPr>
        <w:t xml:space="preserve"> </w:t>
      </w:r>
      <w:r w:rsidR="008B4EEB" w:rsidRPr="008B4EEB">
        <w:rPr>
          <w:rFonts w:eastAsia="Times New Roman" w:cs="Times New Roman"/>
          <w:szCs w:val="20"/>
          <w:lang w:val="en-AU"/>
        </w:rPr>
        <w:t>it</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likely</w:t>
      </w:r>
      <w:r w:rsidR="007548C7">
        <w:rPr>
          <w:rFonts w:eastAsia="Times New Roman" w:cs="Times New Roman"/>
          <w:szCs w:val="20"/>
          <w:lang w:val="en-AU"/>
        </w:rPr>
        <w:t xml:space="preserve"> </w:t>
      </w:r>
      <w:r w:rsidR="008B4EEB" w:rsidRPr="008B4EEB">
        <w:rPr>
          <w:rFonts w:eastAsia="Times New Roman" w:cs="Times New Roman"/>
          <w:szCs w:val="20"/>
          <w:lang w:val="en-AU"/>
        </w:rPr>
        <w:t>that</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impact</w:t>
      </w:r>
      <w:r w:rsidR="007548C7">
        <w:rPr>
          <w:rFonts w:eastAsia="Times New Roman" w:cs="Times New Roman"/>
          <w:szCs w:val="20"/>
          <w:lang w:val="en-AU"/>
        </w:rPr>
        <w:t xml:space="preserve"> </w:t>
      </w:r>
      <w:r w:rsidR="008B4EEB" w:rsidRPr="008B4EEB">
        <w:rPr>
          <w:rFonts w:eastAsia="Times New Roman" w:cs="Times New Roman"/>
          <w:szCs w:val="20"/>
          <w:lang w:val="en-AU"/>
        </w:rPr>
        <w:t>on</w:t>
      </w:r>
      <w:r w:rsidR="007548C7">
        <w:rPr>
          <w:rFonts w:eastAsia="Times New Roman" w:cs="Times New Roman"/>
          <w:szCs w:val="20"/>
          <w:lang w:val="en-AU"/>
        </w:rPr>
        <w:t xml:space="preserve"> </w:t>
      </w:r>
      <w:r w:rsidR="008B4EEB" w:rsidRPr="008B4EEB">
        <w:rPr>
          <w:rFonts w:eastAsia="Times New Roman" w:cs="Times New Roman"/>
          <w:szCs w:val="20"/>
          <w:lang w:val="en-AU"/>
        </w:rPr>
        <w:t>labour</w:t>
      </w:r>
      <w:r w:rsidR="007548C7">
        <w:rPr>
          <w:rFonts w:eastAsia="Times New Roman" w:cs="Times New Roman"/>
          <w:szCs w:val="20"/>
          <w:lang w:val="en-AU"/>
        </w:rPr>
        <w:t xml:space="preserve"> </w:t>
      </w:r>
      <w:r w:rsidR="008B4EEB" w:rsidRPr="008B4EEB">
        <w:rPr>
          <w:rFonts w:eastAsia="Times New Roman" w:cs="Times New Roman"/>
          <w:szCs w:val="20"/>
          <w:lang w:val="en-AU"/>
        </w:rPr>
        <w:t>market</w:t>
      </w:r>
      <w:r w:rsidR="007548C7">
        <w:rPr>
          <w:rFonts w:eastAsia="Times New Roman" w:cs="Times New Roman"/>
          <w:szCs w:val="20"/>
          <w:lang w:val="en-AU"/>
        </w:rPr>
        <w:t xml:space="preserve"> </w:t>
      </w:r>
      <w:r w:rsidR="008B4EEB" w:rsidRPr="008B4EEB">
        <w:rPr>
          <w:rFonts w:eastAsia="Times New Roman" w:cs="Times New Roman"/>
          <w:szCs w:val="20"/>
          <w:lang w:val="en-AU"/>
        </w:rPr>
        <w:t>outcomes</w:t>
      </w:r>
      <w:r w:rsidR="007548C7">
        <w:rPr>
          <w:rFonts w:eastAsia="Times New Roman" w:cs="Times New Roman"/>
          <w:szCs w:val="20"/>
          <w:lang w:val="en-AU"/>
        </w:rPr>
        <w:t xml:space="preserve"> </w:t>
      </w:r>
      <w:r w:rsidR="008B4EEB" w:rsidRPr="008B4EEB">
        <w:rPr>
          <w:rFonts w:eastAsia="Times New Roman" w:cs="Times New Roman"/>
          <w:szCs w:val="20"/>
          <w:lang w:val="en-AU"/>
        </w:rPr>
        <w:t>would</w:t>
      </w:r>
      <w:r w:rsidR="007548C7">
        <w:rPr>
          <w:rFonts w:eastAsia="Times New Roman" w:cs="Times New Roman"/>
          <w:szCs w:val="20"/>
          <w:lang w:val="en-AU"/>
        </w:rPr>
        <w:t xml:space="preserve"> </w:t>
      </w:r>
      <w:r w:rsidR="008B4EEB" w:rsidRPr="008B4EEB">
        <w:rPr>
          <w:rFonts w:eastAsia="Times New Roman" w:cs="Times New Roman"/>
          <w:szCs w:val="20"/>
          <w:lang w:val="en-AU"/>
        </w:rPr>
        <w:t>have</w:t>
      </w:r>
      <w:r w:rsidR="007548C7">
        <w:rPr>
          <w:rFonts w:eastAsia="Times New Roman" w:cs="Times New Roman"/>
          <w:szCs w:val="20"/>
          <w:lang w:val="en-AU"/>
        </w:rPr>
        <w:t xml:space="preserve"> </w:t>
      </w:r>
      <w:r w:rsidR="008B4EEB" w:rsidRPr="008B4EEB">
        <w:rPr>
          <w:rFonts w:eastAsia="Times New Roman" w:cs="Times New Roman"/>
          <w:szCs w:val="20"/>
          <w:lang w:val="en-AU"/>
        </w:rPr>
        <w:t>been</w:t>
      </w:r>
      <w:r w:rsidR="007548C7">
        <w:rPr>
          <w:rFonts w:eastAsia="Times New Roman" w:cs="Times New Roman"/>
          <w:szCs w:val="20"/>
          <w:lang w:val="en-AU"/>
        </w:rPr>
        <w:t xml:space="preserve"> </w:t>
      </w:r>
      <w:r w:rsidR="008B4EEB" w:rsidRPr="008B4EEB">
        <w:rPr>
          <w:rFonts w:eastAsia="Times New Roman" w:cs="Times New Roman"/>
          <w:szCs w:val="20"/>
          <w:lang w:val="en-AU"/>
        </w:rPr>
        <w:t>sizeable.</w:t>
      </w:r>
      <w:r w:rsidR="007548C7">
        <w:rPr>
          <w:rFonts w:eastAsia="Times New Roman" w:cs="Times New Roman"/>
          <w:szCs w:val="20"/>
          <w:lang w:val="en-AU"/>
        </w:rPr>
        <w:t xml:space="preserve"> </w:t>
      </w:r>
      <w:r w:rsidR="008B4EEB" w:rsidRPr="008B4EEB">
        <w:rPr>
          <w:rFonts w:eastAsia="Times New Roman" w:cs="Times New Roman"/>
          <w:szCs w:val="20"/>
          <w:lang w:val="en-AU"/>
        </w:rPr>
        <w:t>Unless</w:t>
      </w:r>
      <w:r w:rsidR="007548C7">
        <w:rPr>
          <w:rFonts w:eastAsia="Times New Roman" w:cs="Times New Roman"/>
          <w:szCs w:val="20"/>
          <w:lang w:val="en-AU"/>
        </w:rPr>
        <w:t xml:space="preserve"> </w:t>
      </w:r>
      <w:r w:rsidR="008B4EEB" w:rsidRPr="008B4EEB">
        <w:rPr>
          <w:rFonts w:eastAsia="Times New Roman" w:cs="Times New Roman"/>
          <w:szCs w:val="20"/>
          <w:lang w:val="en-AU"/>
        </w:rPr>
        <w:t>there</w:t>
      </w:r>
      <w:r w:rsidR="007548C7">
        <w:rPr>
          <w:rFonts w:eastAsia="Times New Roman" w:cs="Times New Roman"/>
          <w:szCs w:val="20"/>
          <w:lang w:val="en-AU"/>
        </w:rPr>
        <w:t xml:space="preserve"> </w:t>
      </w:r>
      <w:r w:rsidR="008B4EEB" w:rsidRPr="008B4EEB">
        <w:rPr>
          <w:rFonts w:eastAsia="Times New Roman" w:cs="Times New Roman"/>
          <w:szCs w:val="20"/>
          <w:lang w:val="en-AU"/>
        </w:rPr>
        <w:t>is</w:t>
      </w:r>
      <w:r w:rsidR="007548C7">
        <w:rPr>
          <w:rFonts w:eastAsia="Times New Roman" w:cs="Times New Roman"/>
          <w:szCs w:val="20"/>
          <w:lang w:val="en-AU"/>
        </w:rPr>
        <w:t xml:space="preserve"> </w:t>
      </w:r>
      <w:r w:rsidR="008B4EEB" w:rsidRPr="008B4EEB">
        <w:rPr>
          <w:rFonts w:eastAsia="Times New Roman" w:cs="Times New Roman"/>
          <w:szCs w:val="20"/>
          <w:lang w:val="en-AU"/>
        </w:rPr>
        <w:t>a</w:t>
      </w:r>
      <w:r w:rsidR="007548C7">
        <w:rPr>
          <w:rFonts w:eastAsia="Times New Roman" w:cs="Times New Roman"/>
          <w:szCs w:val="20"/>
          <w:lang w:val="en-AU"/>
        </w:rPr>
        <w:t xml:space="preserve"> </w:t>
      </w:r>
      <w:r w:rsidR="008B4EEB" w:rsidRPr="008B4EEB">
        <w:rPr>
          <w:rFonts w:eastAsia="Times New Roman" w:cs="Times New Roman"/>
          <w:szCs w:val="20"/>
          <w:lang w:val="en-AU"/>
        </w:rPr>
        <w:t>rapid</w:t>
      </w:r>
      <w:r w:rsidR="007548C7">
        <w:rPr>
          <w:rFonts w:eastAsia="Times New Roman" w:cs="Times New Roman"/>
          <w:szCs w:val="20"/>
          <w:lang w:val="en-AU"/>
        </w:rPr>
        <w:t xml:space="preserve"> </w:t>
      </w:r>
      <w:r w:rsidR="008B4EEB" w:rsidRPr="008B4EEB">
        <w:rPr>
          <w:rFonts w:eastAsia="Times New Roman" w:cs="Times New Roman"/>
          <w:szCs w:val="20"/>
          <w:lang w:val="en-AU"/>
        </w:rPr>
        <w:t>and</w:t>
      </w:r>
      <w:r w:rsidR="007548C7">
        <w:rPr>
          <w:rFonts w:eastAsia="Times New Roman" w:cs="Times New Roman"/>
          <w:szCs w:val="20"/>
          <w:lang w:val="en-AU"/>
        </w:rPr>
        <w:t xml:space="preserve"> </w:t>
      </w:r>
      <w:r w:rsidR="008B4EEB" w:rsidRPr="008B4EEB">
        <w:rPr>
          <w:rFonts w:eastAsia="Times New Roman" w:cs="Times New Roman"/>
          <w:szCs w:val="20"/>
          <w:lang w:val="en-AU"/>
        </w:rPr>
        <w:t>sizeable</w:t>
      </w:r>
      <w:r w:rsidR="007548C7">
        <w:rPr>
          <w:rFonts w:eastAsia="Times New Roman" w:cs="Times New Roman"/>
          <w:szCs w:val="20"/>
          <w:lang w:val="en-AU"/>
        </w:rPr>
        <w:t xml:space="preserve"> </w:t>
      </w:r>
      <w:r w:rsidR="008B4EEB" w:rsidRPr="008B4EEB">
        <w:rPr>
          <w:rFonts w:eastAsia="Times New Roman" w:cs="Times New Roman"/>
          <w:szCs w:val="20"/>
          <w:lang w:val="en-AU"/>
        </w:rPr>
        <w:t>economic</w:t>
      </w:r>
      <w:r w:rsidR="007548C7">
        <w:rPr>
          <w:rFonts w:eastAsia="Times New Roman" w:cs="Times New Roman"/>
          <w:szCs w:val="20"/>
          <w:lang w:val="en-AU"/>
        </w:rPr>
        <w:t xml:space="preserve"> </w:t>
      </w:r>
      <w:r w:rsidR="008B4EEB" w:rsidRPr="008B4EEB">
        <w:rPr>
          <w:rFonts w:eastAsia="Times New Roman" w:cs="Times New Roman"/>
          <w:szCs w:val="20"/>
          <w:lang w:val="en-AU"/>
        </w:rPr>
        <w:t>recovery,</w:t>
      </w:r>
      <w:r w:rsidR="007548C7">
        <w:rPr>
          <w:rFonts w:eastAsia="Times New Roman" w:cs="Times New Roman"/>
          <w:szCs w:val="20"/>
          <w:lang w:val="en-AU"/>
        </w:rPr>
        <w:t xml:space="preserve"> </w:t>
      </w:r>
      <w:r w:rsidR="008B4EEB" w:rsidRPr="008B4EEB">
        <w:rPr>
          <w:rFonts w:eastAsia="Times New Roman" w:cs="Times New Roman"/>
          <w:szCs w:val="20"/>
          <w:lang w:val="en-AU"/>
        </w:rPr>
        <w:t>however,</w:t>
      </w:r>
      <w:r w:rsidR="007548C7">
        <w:rPr>
          <w:rFonts w:eastAsia="Times New Roman" w:cs="Times New Roman"/>
          <w:szCs w:val="20"/>
          <w:lang w:val="en-AU"/>
        </w:rPr>
        <w:t xml:space="preserve"> </w:t>
      </w:r>
      <w:r w:rsidR="008B4EEB" w:rsidRPr="008B4EEB">
        <w:rPr>
          <w:rFonts w:eastAsia="Times New Roman" w:cs="Times New Roman"/>
          <w:szCs w:val="20"/>
          <w:lang w:val="en-AU"/>
        </w:rPr>
        <w:t>the</w:t>
      </w:r>
      <w:r w:rsidR="007548C7">
        <w:rPr>
          <w:rFonts w:eastAsia="Times New Roman" w:cs="Times New Roman"/>
          <w:szCs w:val="20"/>
          <w:lang w:val="en-AU"/>
        </w:rPr>
        <w:t xml:space="preserve"> </w:t>
      </w:r>
      <w:r w:rsidR="008B4EEB" w:rsidRPr="008B4EEB">
        <w:rPr>
          <w:rFonts w:eastAsia="Times New Roman" w:cs="Times New Roman"/>
          <w:szCs w:val="20"/>
          <w:lang w:val="en-AU"/>
        </w:rPr>
        <w:t>2021</w:t>
      </w:r>
      <w:r w:rsidR="007548C7">
        <w:rPr>
          <w:rFonts w:eastAsia="Times New Roman" w:cs="Times New Roman"/>
          <w:szCs w:val="20"/>
          <w:lang w:val="en-AU"/>
        </w:rPr>
        <w:t xml:space="preserve"> </w:t>
      </w:r>
      <w:r w:rsidR="008B4EEB" w:rsidRPr="008B4EEB">
        <w:rPr>
          <w:rFonts w:eastAsia="Times New Roman" w:cs="Times New Roman"/>
          <w:szCs w:val="20"/>
          <w:lang w:val="en-AU"/>
        </w:rPr>
        <w:t>GOS-L</w:t>
      </w:r>
      <w:r w:rsidR="007548C7">
        <w:rPr>
          <w:rFonts w:eastAsia="Times New Roman" w:cs="Times New Roman"/>
          <w:szCs w:val="20"/>
          <w:lang w:val="en-AU"/>
        </w:rPr>
        <w:t xml:space="preserve"> </w:t>
      </w:r>
      <w:r w:rsidR="008B4EEB" w:rsidRPr="008B4EEB">
        <w:rPr>
          <w:rFonts w:eastAsia="Times New Roman" w:cs="Times New Roman"/>
          <w:szCs w:val="20"/>
          <w:lang w:val="en-AU"/>
        </w:rPr>
        <w:t>will</w:t>
      </w:r>
      <w:r w:rsidR="007548C7">
        <w:rPr>
          <w:rFonts w:eastAsia="Times New Roman" w:cs="Times New Roman"/>
          <w:szCs w:val="20"/>
          <w:lang w:val="en-AU"/>
        </w:rPr>
        <w:t xml:space="preserve"> </w:t>
      </w:r>
      <w:r>
        <w:rPr>
          <w:rFonts w:eastAsia="Times New Roman" w:cs="Times New Roman"/>
          <w:szCs w:val="20"/>
          <w:lang w:val="en-AU"/>
        </w:rPr>
        <w:t xml:space="preserve">likely </w:t>
      </w:r>
      <w:r w:rsidR="008B4EEB" w:rsidRPr="008B4EEB">
        <w:rPr>
          <w:rFonts w:eastAsia="Times New Roman" w:cs="Times New Roman"/>
          <w:szCs w:val="20"/>
          <w:lang w:val="en-AU"/>
        </w:rPr>
        <w:t>be</w:t>
      </w:r>
      <w:r w:rsidR="007548C7">
        <w:rPr>
          <w:rFonts w:eastAsia="Times New Roman" w:cs="Times New Roman"/>
          <w:szCs w:val="20"/>
          <w:lang w:val="en-AU"/>
        </w:rPr>
        <w:t xml:space="preserve"> </w:t>
      </w:r>
      <w:r w:rsidR="008B4EEB" w:rsidRPr="008B4EEB">
        <w:rPr>
          <w:rFonts w:eastAsia="Times New Roman" w:cs="Times New Roman"/>
          <w:szCs w:val="20"/>
          <w:lang w:val="en-AU"/>
        </w:rPr>
        <w:t>impacted</w:t>
      </w:r>
      <w:r w:rsidR="007548C7">
        <w:rPr>
          <w:rFonts w:eastAsia="Times New Roman" w:cs="Times New Roman"/>
          <w:szCs w:val="20"/>
          <w:lang w:val="en-AU"/>
        </w:rPr>
        <w:t xml:space="preserve"> </w:t>
      </w:r>
      <w:r w:rsidR="008B4EEB" w:rsidRPr="008B4EEB">
        <w:rPr>
          <w:rFonts w:eastAsia="Times New Roman" w:cs="Times New Roman"/>
          <w:szCs w:val="20"/>
          <w:lang w:val="en-AU"/>
        </w:rPr>
        <w:t>by</w:t>
      </w:r>
      <w:r w:rsidR="007548C7">
        <w:rPr>
          <w:rFonts w:eastAsia="Times New Roman" w:cs="Times New Roman"/>
          <w:szCs w:val="20"/>
          <w:lang w:val="en-AU"/>
        </w:rPr>
        <w:t xml:space="preserve"> </w:t>
      </w:r>
      <w:r w:rsidR="008B4EEB" w:rsidRPr="008B4EEB">
        <w:rPr>
          <w:rFonts w:eastAsia="Times New Roman" w:cs="Times New Roman"/>
          <w:szCs w:val="20"/>
          <w:lang w:val="en-AU"/>
        </w:rPr>
        <w:t>COVID-19.</w:t>
      </w:r>
    </w:p>
    <w:p w14:paraId="74CC8362" w14:textId="77777777" w:rsidR="008B4EEB" w:rsidRPr="008B4EEB" w:rsidRDefault="008B4EEB" w:rsidP="008B4EEB">
      <w:pPr>
        <w:pStyle w:val="Heading1"/>
        <w:rPr>
          <w:lang w:val="en-AU"/>
        </w:rPr>
      </w:pPr>
      <w:bookmarkStart w:id="43" w:name="_Toc40888950"/>
      <w:r w:rsidRPr="008B4EEB">
        <w:rPr>
          <w:lang w:val="en-AU"/>
        </w:rPr>
        <w:t>References</w:t>
      </w:r>
      <w:bookmarkEnd w:id="43"/>
    </w:p>
    <w:p w14:paraId="64D93618" w14:textId="393EBF3D" w:rsidR="008B4EEB" w:rsidRPr="008B4EEB" w:rsidRDefault="008B4EEB" w:rsidP="008B4EEB">
      <w:pPr>
        <w:ind w:left="720" w:hanging="720"/>
        <w:rPr>
          <w:rFonts w:eastAsia="Calibri" w:cs="Times New Roman"/>
          <w:szCs w:val="22"/>
          <w:lang w:val="en-AU"/>
        </w:rPr>
      </w:pPr>
      <w:r w:rsidRPr="008B4EEB">
        <w:rPr>
          <w:rFonts w:eastAsia="Calibri" w:cs="Times New Roman"/>
          <w:szCs w:val="22"/>
          <w:lang w:val="en-AU"/>
        </w:rPr>
        <w:t>Australian</w:t>
      </w:r>
      <w:r w:rsidR="007548C7">
        <w:rPr>
          <w:rFonts w:eastAsia="Calibri" w:cs="Times New Roman"/>
          <w:szCs w:val="22"/>
          <w:lang w:val="en-AU"/>
        </w:rPr>
        <w:t xml:space="preserve"> </w:t>
      </w:r>
      <w:r w:rsidRPr="008B4EEB">
        <w:rPr>
          <w:rFonts w:eastAsia="Calibri" w:cs="Times New Roman"/>
          <w:szCs w:val="22"/>
          <w:lang w:val="en-AU"/>
        </w:rPr>
        <w:t>Bureau</w:t>
      </w:r>
      <w:r w:rsidR="007548C7">
        <w:rPr>
          <w:rFonts w:eastAsia="Calibri" w:cs="Times New Roman"/>
          <w:szCs w:val="22"/>
          <w:lang w:val="en-AU"/>
        </w:rPr>
        <w:t xml:space="preserve"> </w:t>
      </w:r>
      <w:r w:rsidRPr="008B4EEB">
        <w:rPr>
          <w:rFonts w:eastAsia="Calibri" w:cs="Times New Roman"/>
          <w:szCs w:val="22"/>
          <w:lang w:val="en-AU"/>
        </w:rPr>
        <w:t>of</w:t>
      </w:r>
      <w:r w:rsidR="007548C7">
        <w:rPr>
          <w:rFonts w:eastAsia="Calibri" w:cs="Times New Roman"/>
          <w:szCs w:val="22"/>
          <w:lang w:val="en-AU"/>
        </w:rPr>
        <w:t xml:space="preserve"> </w:t>
      </w:r>
      <w:r w:rsidRPr="008B4EEB">
        <w:rPr>
          <w:rFonts w:eastAsia="Calibri" w:cs="Times New Roman"/>
          <w:szCs w:val="22"/>
          <w:lang w:val="en-AU"/>
        </w:rPr>
        <w:t>Statistics.</w:t>
      </w:r>
      <w:r w:rsidR="007548C7">
        <w:rPr>
          <w:rFonts w:eastAsia="Calibri" w:cs="Times New Roman"/>
          <w:szCs w:val="22"/>
          <w:lang w:val="en-AU"/>
        </w:rPr>
        <w:t xml:space="preserve"> </w:t>
      </w:r>
      <w:r w:rsidRPr="008B4EEB">
        <w:rPr>
          <w:rFonts w:eastAsia="Calibri" w:cs="Times New Roman"/>
          <w:szCs w:val="22"/>
          <w:lang w:val="en-AU"/>
        </w:rPr>
        <w:t>(2020a).</w:t>
      </w:r>
      <w:r w:rsidR="007548C7">
        <w:rPr>
          <w:rFonts w:eastAsia="Calibri" w:cs="Times New Roman"/>
          <w:szCs w:val="22"/>
          <w:lang w:val="en-AU"/>
        </w:rPr>
        <w:t xml:space="preserve"> </w:t>
      </w:r>
      <w:r w:rsidRPr="008B4EEB">
        <w:rPr>
          <w:rFonts w:eastAsia="Calibri" w:cs="Times New Roman"/>
          <w:i/>
          <w:iCs/>
          <w:szCs w:val="22"/>
          <w:lang w:val="en-AU"/>
        </w:rPr>
        <w:t>Labour</w:t>
      </w:r>
      <w:r w:rsidR="007548C7">
        <w:rPr>
          <w:rFonts w:eastAsia="Calibri" w:cs="Times New Roman"/>
          <w:i/>
          <w:iCs/>
          <w:szCs w:val="22"/>
          <w:lang w:val="en-AU"/>
        </w:rPr>
        <w:t xml:space="preserve"> </w:t>
      </w:r>
      <w:r w:rsidRPr="008B4EEB">
        <w:rPr>
          <w:rFonts w:eastAsia="Calibri" w:cs="Times New Roman"/>
          <w:i/>
          <w:iCs/>
          <w:szCs w:val="22"/>
          <w:lang w:val="en-AU"/>
        </w:rPr>
        <w:t>Force,</w:t>
      </w:r>
      <w:r w:rsidR="007548C7">
        <w:rPr>
          <w:rFonts w:eastAsia="Calibri" w:cs="Times New Roman"/>
          <w:i/>
          <w:iCs/>
          <w:szCs w:val="22"/>
          <w:lang w:val="en-AU"/>
        </w:rPr>
        <w:t xml:space="preserve"> </w:t>
      </w:r>
      <w:r w:rsidRPr="008B4EEB">
        <w:rPr>
          <w:rFonts w:eastAsia="Calibri" w:cs="Times New Roman"/>
          <w:i/>
          <w:iCs/>
          <w:szCs w:val="22"/>
          <w:lang w:val="en-AU"/>
        </w:rPr>
        <w:t>Australia,</w:t>
      </w:r>
      <w:r w:rsidR="007548C7">
        <w:rPr>
          <w:rFonts w:eastAsia="Calibri" w:cs="Times New Roman"/>
          <w:i/>
          <w:iCs/>
          <w:szCs w:val="22"/>
          <w:lang w:val="en-AU"/>
        </w:rPr>
        <w:t xml:space="preserve"> </w:t>
      </w:r>
      <w:r w:rsidRPr="008B4EEB">
        <w:rPr>
          <w:rFonts w:eastAsia="Calibri" w:cs="Times New Roman"/>
          <w:i/>
          <w:iCs/>
          <w:szCs w:val="22"/>
          <w:lang w:val="en-AU"/>
        </w:rPr>
        <w:t>Mar</w:t>
      </w:r>
      <w:r w:rsidR="007548C7">
        <w:rPr>
          <w:rFonts w:eastAsia="Calibri" w:cs="Times New Roman"/>
          <w:i/>
          <w:iCs/>
          <w:szCs w:val="22"/>
          <w:lang w:val="en-AU"/>
        </w:rPr>
        <w:t xml:space="preserve"> </w:t>
      </w:r>
      <w:r w:rsidRPr="008B4EEB">
        <w:rPr>
          <w:rFonts w:eastAsia="Calibri" w:cs="Times New Roman"/>
          <w:i/>
          <w:iCs/>
          <w:szCs w:val="22"/>
          <w:lang w:val="en-AU"/>
        </w:rPr>
        <w:t>2020</w:t>
      </w:r>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Cat.</w:t>
      </w:r>
      <w:r w:rsidR="007548C7">
        <w:rPr>
          <w:rFonts w:eastAsia="Calibri" w:cs="Times New Roman"/>
          <w:szCs w:val="22"/>
          <w:lang w:val="en-AU"/>
        </w:rPr>
        <w:t xml:space="preserve"> </w:t>
      </w:r>
      <w:r w:rsidRPr="008B4EEB">
        <w:rPr>
          <w:rFonts w:eastAsia="Calibri" w:cs="Times New Roman"/>
          <w:szCs w:val="22"/>
          <w:lang w:val="en-AU"/>
        </w:rPr>
        <w:t>no.</w:t>
      </w:r>
      <w:r w:rsidR="007548C7">
        <w:rPr>
          <w:rFonts w:eastAsia="Calibri" w:cs="Times New Roman"/>
          <w:szCs w:val="22"/>
          <w:lang w:val="en-AU"/>
        </w:rPr>
        <w:t xml:space="preserve"> </w:t>
      </w:r>
      <w:r w:rsidRPr="008B4EEB">
        <w:rPr>
          <w:rFonts w:eastAsia="Calibri" w:cs="Times New Roman"/>
          <w:szCs w:val="22"/>
          <w:lang w:val="en-AU"/>
        </w:rPr>
        <w:t>6202.0.</w:t>
      </w:r>
      <w:r w:rsidR="007548C7">
        <w:rPr>
          <w:rFonts w:eastAsia="Calibri" w:cs="Times New Roman"/>
          <w:szCs w:val="22"/>
          <w:lang w:val="en-AU"/>
        </w:rPr>
        <w:t xml:space="preserve"> </w:t>
      </w:r>
      <w:r w:rsidRPr="008B4EEB">
        <w:rPr>
          <w:rFonts w:eastAsia="Calibri" w:cs="Times New Roman"/>
          <w:szCs w:val="22"/>
          <w:lang w:val="en-AU"/>
        </w:rPr>
        <w:t>Belconnen:</w:t>
      </w:r>
      <w:r w:rsidR="007548C7">
        <w:rPr>
          <w:rFonts w:eastAsia="Calibri" w:cs="Times New Roman"/>
          <w:szCs w:val="22"/>
          <w:lang w:val="en-AU"/>
        </w:rPr>
        <w:t xml:space="preserve"> </w:t>
      </w:r>
      <w:r w:rsidRPr="008B4EEB">
        <w:rPr>
          <w:rFonts w:eastAsia="Calibri" w:cs="Times New Roman"/>
          <w:szCs w:val="22"/>
          <w:lang w:val="en-AU"/>
        </w:rPr>
        <w:t>Australian</w:t>
      </w:r>
      <w:r w:rsidR="007548C7">
        <w:rPr>
          <w:rFonts w:eastAsia="Calibri" w:cs="Times New Roman"/>
          <w:szCs w:val="22"/>
          <w:lang w:val="en-AU"/>
        </w:rPr>
        <w:t xml:space="preserve"> </w:t>
      </w:r>
      <w:r w:rsidRPr="008B4EEB">
        <w:rPr>
          <w:rFonts w:eastAsia="Calibri" w:cs="Times New Roman"/>
          <w:szCs w:val="22"/>
          <w:lang w:val="en-AU"/>
        </w:rPr>
        <w:t>Bureau</w:t>
      </w:r>
      <w:r w:rsidR="007548C7">
        <w:rPr>
          <w:rFonts w:eastAsia="Calibri" w:cs="Times New Roman"/>
          <w:szCs w:val="22"/>
          <w:lang w:val="en-AU"/>
        </w:rPr>
        <w:t xml:space="preserve"> </w:t>
      </w:r>
      <w:r w:rsidRPr="008B4EEB">
        <w:rPr>
          <w:rFonts w:eastAsia="Calibri" w:cs="Times New Roman"/>
          <w:szCs w:val="22"/>
          <w:lang w:val="en-AU"/>
        </w:rPr>
        <w:t>of</w:t>
      </w:r>
      <w:r w:rsidR="007548C7">
        <w:rPr>
          <w:rFonts w:eastAsia="Calibri" w:cs="Times New Roman"/>
          <w:szCs w:val="22"/>
          <w:lang w:val="en-AU"/>
        </w:rPr>
        <w:t xml:space="preserve"> </w:t>
      </w:r>
      <w:r w:rsidRPr="008B4EEB">
        <w:rPr>
          <w:rFonts w:eastAsia="Calibri" w:cs="Times New Roman"/>
          <w:szCs w:val="22"/>
          <w:lang w:val="en-AU"/>
        </w:rPr>
        <w:t>Statistics.</w:t>
      </w:r>
    </w:p>
    <w:p w14:paraId="7BFD1B58" w14:textId="77777777" w:rsidR="008B4EEB" w:rsidRPr="008B4EEB" w:rsidRDefault="008B4EEB" w:rsidP="008B4EEB">
      <w:pPr>
        <w:ind w:left="720" w:hanging="720"/>
        <w:rPr>
          <w:rFonts w:eastAsia="Calibri" w:cs="Times New Roman"/>
          <w:szCs w:val="22"/>
          <w:lang w:val="en-AU"/>
        </w:rPr>
      </w:pPr>
    </w:p>
    <w:p w14:paraId="380EFD00" w14:textId="5B990DB9" w:rsidR="008B4EEB" w:rsidRPr="008B4EEB" w:rsidRDefault="008B4EEB" w:rsidP="008B4EEB">
      <w:pPr>
        <w:ind w:left="720" w:hanging="720"/>
        <w:rPr>
          <w:rFonts w:eastAsia="Calibri" w:cs="Times New Roman"/>
          <w:szCs w:val="22"/>
          <w:lang w:val="en-AU"/>
        </w:rPr>
      </w:pPr>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(2020b).</w:t>
      </w:r>
      <w:r w:rsidR="007548C7">
        <w:rPr>
          <w:rFonts w:eastAsia="Calibri" w:cs="Times New Roman"/>
          <w:szCs w:val="22"/>
          <w:lang w:val="en-AU"/>
        </w:rPr>
        <w:t xml:space="preserve"> </w:t>
      </w:r>
      <w:r w:rsidRPr="008B4EEB">
        <w:rPr>
          <w:rFonts w:eastAsia="Calibri" w:cs="Times New Roman"/>
          <w:i/>
          <w:iCs/>
          <w:szCs w:val="22"/>
          <w:lang w:val="en-AU"/>
        </w:rPr>
        <w:t>Labour</w:t>
      </w:r>
      <w:r w:rsidR="007548C7">
        <w:rPr>
          <w:rFonts w:eastAsia="Calibri" w:cs="Times New Roman"/>
          <w:i/>
          <w:iCs/>
          <w:szCs w:val="22"/>
          <w:lang w:val="en-AU"/>
        </w:rPr>
        <w:t xml:space="preserve"> </w:t>
      </w:r>
      <w:r w:rsidRPr="008B4EEB">
        <w:rPr>
          <w:rFonts w:eastAsia="Calibri" w:cs="Times New Roman"/>
          <w:i/>
          <w:iCs/>
          <w:szCs w:val="22"/>
          <w:lang w:val="en-AU"/>
        </w:rPr>
        <w:t>Force,</w:t>
      </w:r>
      <w:r w:rsidR="007548C7">
        <w:rPr>
          <w:rFonts w:eastAsia="Calibri" w:cs="Times New Roman"/>
          <w:i/>
          <w:iCs/>
          <w:szCs w:val="22"/>
          <w:lang w:val="en-AU"/>
        </w:rPr>
        <w:t xml:space="preserve"> </w:t>
      </w:r>
      <w:r w:rsidRPr="008B4EEB">
        <w:rPr>
          <w:rFonts w:eastAsia="Calibri" w:cs="Times New Roman"/>
          <w:i/>
          <w:iCs/>
          <w:szCs w:val="22"/>
          <w:lang w:val="en-AU"/>
        </w:rPr>
        <w:t>Australia,</w:t>
      </w:r>
      <w:r w:rsidR="007548C7">
        <w:rPr>
          <w:rFonts w:eastAsia="Calibri" w:cs="Times New Roman"/>
          <w:i/>
          <w:iCs/>
          <w:szCs w:val="22"/>
          <w:lang w:val="en-AU"/>
        </w:rPr>
        <w:t xml:space="preserve"> </w:t>
      </w:r>
      <w:r w:rsidRPr="008B4EEB">
        <w:rPr>
          <w:rFonts w:eastAsia="Calibri" w:cs="Times New Roman"/>
          <w:i/>
          <w:iCs/>
          <w:szCs w:val="22"/>
          <w:lang w:val="en-AU"/>
        </w:rPr>
        <w:t>Mar</w:t>
      </w:r>
      <w:r w:rsidR="007548C7">
        <w:rPr>
          <w:rFonts w:eastAsia="Calibri" w:cs="Times New Roman"/>
          <w:i/>
          <w:iCs/>
          <w:szCs w:val="22"/>
          <w:lang w:val="en-AU"/>
        </w:rPr>
        <w:t xml:space="preserve"> </w:t>
      </w:r>
      <w:r w:rsidRPr="008B4EEB">
        <w:rPr>
          <w:rFonts w:eastAsia="Calibri" w:cs="Times New Roman"/>
          <w:i/>
          <w:iCs/>
          <w:szCs w:val="22"/>
          <w:lang w:val="en-AU"/>
        </w:rPr>
        <w:t>2020</w:t>
      </w:r>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Cat.</w:t>
      </w:r>
      <w:r w:rsidR="007548C7">
        <w:rPr>
          <w:rFonts w:eastAsia="Calibri" w:cs="Times New Roman"/>
          <w:szCs w:val="22"/>
          <w:lang w:val="en-AU"/>
        </w:rPr>
        <w:t xml:space="preserve"> </w:t>
      </w:r>
      <w:r w:rsidRPr="008B4EEB">
        <w:rPr>
          <w:rFonts w:eastAsia="Calibri" w:cs="Times New Roman"/>
          <w:szCs w:val="22"/>
          <w:lang w:val="en-AU"/>
        </w:rPr>
        <w:t>no.</w:t>
      </w:r>
      <w:r w:rsidR="007548C7">
        <w:rPr>
          <w:rFonts w:eastAsia="Calibri" w:cs="Times New Roman"/>
          <w:szCs w:val="22"/>
          <w:lang w:val="en-AU"/>
        </w:rPr>
        <w:t xml:space="preserve"> </w:t>
      </w:r>
      <w:r w:rsidRPr="008B4EEB">
        <w:rPr>
          <w:rFonts w:eastAsia="Calibri" w:cs="Times New Roman"/>
          <w:szCs w:val="22"/>
          <w:lang w:val="en-AU"/>
        </w:rPr>
        <w:t>6202.0.</w:t>
      </w:r>
      <w:r w:rsidR="007548C7">
        <w:rPr>
          <w:rFonts w:eastAsia="Calibri" w:cs="Times New Roman"/>
          <w:szCs w:val="22"/>
          <w:lang w:val="en-AU"/>
        </w:rPr>
        <w:t xml:space="preserve"> </w:t>
      </w:r>
      <w:r w:rsidRPr="008B4EEB">
        <w:rPr>
          <w:rFonts w:eastAsia="Calibri" w:cs="Times New Roman"/>
          <w:szCs w:val="22"/>
          <w:lang w:val="en-AU"/>
        </w:rPr>
        <w:t>Belconnen:</w:t>
      </w:r>
      <w:r w:rsidR="007548C7">
        <w:rPr>
          <w:rFonts w:eastAsia="Calibri" w:cs="Times New Roman"/>
          <w:szCs w:val="22"/>
          <w:lang w:val="en-AU"/>
        </w:rPr>
        <w:t xml:space="preserve"> </w:t>
      </w:r>
      <w:r w:rsidRPr="008B4EEB">
        <w:rPr>
          <w:rFonts w:eastAsia="Calibri" w:cs="Times New Roman"/>
          <w:szCs w:val="22"/>
          <w:lang w:val="en-AU"/>
        </w:rPr>
        <w:t>Australian</w:t>
      </w:r>
      <w:r w:rsidR="007548C7">
        <w:rPr>
          <w:rFonts w:eastAsia="Calibri" w:cs="Times New Roman"/>
          <w:szCs w:val="22"/>
          <w:lang w:val="en-AU"/>
        </w:rPr>
        <w:t xml:space="preserve"> </w:t>
      </w:r>
      <w:r w:rsidRPr="008B4EEB">
        <w:rPr>
          <w:rFonts w:eastAsia="Calibri" w:cs="Times New Roman"/>
          <w:szCs w:val="22"/>
          <w:lang w:val="en-AU"/>
        </w:rPr>
        <w:t>Bureau</w:t>
      </w:r>
      <w:r w:rsidR="007548C7">
        <w:rPr>
          <w:rFonts w:eastAsia="Calibri" w:cs="Times New Roman"/>
          <w:szCs w:val="22"/>
          <w:lang w:val="en-AU"/>
        </w:rPr>
        <w:t xml:space="preserve"> </w:t>
      </w:r>
      <w:r w:rsidRPr="008B4EEB">
        <w:rPr>
          <w:rFonts w:eastAsia="Calibri" w:cs="Times New Roman"/>
          <w:szCs w:val="22"/>
          <w:lang w:val="en-AU"/>
        </w:rPr>
        <w:t>of</w:t>
      </w:r>
      <w:r w:rsidR="007548C7">
        <w:rPr>
          <w:rFonts w:eastAsia="Calibri" w:cs="Times New Roman"/>
          <w:szCs w:val="22"/>
          <w:lang w:val="en-AU"/>
        </w:rPr>
        <w:t xml:space="preserve"> </w:t>
      </w:r>
      <w:r w:rsidRPr="008B4EEB">
        <w:rPr>
          <w:rFonts w:eastAsia="Calibri" w:cs="Times New Roman"/>
          <w:szCs w:val="22"/>
          <w:lang w:val="en-AU"/>
        </w:rPr>
        <w:t>Statistics.</w:t>
      </w:r>
    </w:p>
    <w:p w14:paraId="320CB08F" w14:textId="77777777" w:rsidR="008B4EEB" w:rsidRPr="008B4EEB" w:rsidRDefault="008B4EEB" w:rsidP="008B4EEB">
      <w:pPr>
        <w:ind w:left="720" w:hanging="720"/>
        <w:rPr>
          <w:rFonts w:eastAsia="Calibri" w:cs="Times New Roman"/>
          <w:szCs w:val="22"/>
          <w:lang w:val="en-AU"/>
        </w:rPr>
      </w:pPr>
    </w:p>
    <w:p w14:paraId="2BDE2356" w14:textId="4EA5D8CC" w:rsidR="008B4EEB" w:rsidRPr="008B4EEB" w:rsidRDefault="008B4EEB" w:rsidP="008B4EEB">
      <w:pPr>
        <w:ind w:left="720" w:hanging="720"/>
        <w:rPr>
          <w:rFonts w:eastAsia="Calibri" w:cs="Times New Roman"/>
          <w:szCs w:val="22"/>
          <w:lang w:val="en-AU"/>
        </w:rPr>
      </w:pPr>
      <w:proofErr w:type="spellStart"/>
      <w:r w:rsidRPr="008B4EEB">
        <w:rPr>
          <w:rFonts w:eastAsia="Calibri" w:cs="Times New Roman"/>
          <w:szCs w:val="22"/>
          <w:lang w:val="en-AU"/>
        </w:rPr>
        <w:t>Chernozhukov</w:t>
      </w:r>
      <w:proofErr w:type="spellEnd"/>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Victor,</w:t>
      </w:r>
      <w:r w:rsidR="007548C7">
        <w:rPr>
          <w:rFonts w:eastAsia="Calibri" w:cs="Times New Roman"/>
          <w:szCs w:val="22"/>
          <w:lang w:val="en-AU"/>
        </w:rPr>
        <w:t xml:space="preserve"> </w:t>
      </w:r>
      <w:r w:rsidRPr="008B4EEB">
        <w:rPr>
          <w:rFonts w:eastAsia="Calibri" w:cs="Times New Roman"/>
          <w:szCs w:val="22"/>
          <w:lang w:val="en-AU"/>
        </w:rPr>
        <w:t>Denis</w:t>
      </w:r>
      <w:r w:rsidR="007548C7">
        <w:rPr>
          <w:rFonts w:eastAsia="Calibri" w:cs="Times New Roman"/>
          <w:szCs w:val="22"/>
          <w:lang w:val="en-AU"/>
        </w:rPr>
        <w:t xml:space="preserve"> </w:t>
      </w:r>
      <w:proofErr w:type="spellStart"/>
      <w:r w:rsidRPr="008B4EEB">
        <w:rPr>
          <w:rFonts w:eastAsia="Calibri" w:cs="Times New Roman"/>
          <w:szCs w:val="22"/>
          <w:lang w:val="en-AU"/>
        </w:rPr>
        <w:t>Chetverikov</w:t>
      </w:r>
      <w:proofErr w:type="spellEnd"/>
      <w:r w:rsidRPr="008B4EEB">
        <w:rPr>
          <w:rFonts w:eastAsia="Calibri" w:cs="Times New Roman"/>
          <w:szCs w:val="22"/>
          <w:lang w:val="en-AU"/>
        </w:rPr>
        <w:t>,</w:t>
      </w:r>
      <w:r w:rsidR="007548C7">
        <w:rPr>
          <w:rFonts w:eastAsia="Calibri" w:cs="Times New Roman"/>
          <w:szCs w:val="22"/>
          <w:lang w:val="en-AU"/>
        </w:rPr>
        <w:t xml:space="preserve"> </w:t>
      </w:r>
      <w:proofErr w:type="spellStart"/>
      <w:r w:rsidRPr="008B4EEB">
        <w:rPr>
          <w:rFonts w:eastAsia="Calibri" w:cs="Times New Roman"/>
          <w:szCs w:val="22"/>
          <w:lang w:val="en-AU"/>
        </w:rPr>
        <w:t>Mert</w:t>
      </w:r>
      <w:proofErr w:type="spellEnd"/>
      <w:r w:rsidR="007548C7">
        <w:rPr>
          <w:rFonts w:eastAsia="Calibri" w:cs="Times New Roman"/>
          <w:szCs w:val="22"/>
          <w:lang w:val="en-AU"/>
        </w:rPr>
        <w:t xml:space="preserve"> </w:t>
      </w:r>
      <w:proofErr w:type="spellStart"/>
      <w:r w:rsidRPr="008B4EEB">
        <w:rPr>
          <w:rFonts w:eastAsia="Calibri" w:cs="Times New Roman"/>
          <w:szCs w:val="22"/>
          <w:lang w:val="en-AU"/>
        </w:rPr>
        <w:t>Demirer</w:t>
      </w:r>
      <w:proofErr w:type="spellEnd"/>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Esther</w:t>
      </w:r>
      <w:r w:rsidR="007548C7">
        <w:rPr>
          <w:rFonts w:eastAsia="Calibri" w:cs="Times New Roman"/>
          <w:szCs w:val="22"/>
          <w:lang w:val="en-AU"/>
        </w:rPr>
        <w:t xml:space="preserve"> </w:t>
      </w:r>
      <w:proofErr w:type="spellStart"/>
      <w:r w:rsidRPr="008B4EEB">
        <w:rPr>
          <w:rFonts w:eastAsia="Calibri" w:cs="Times New Roman"/>
          <w:szCs w:val="22"/>
          <w:lang w:val="en-AU"/>
        </w:rPr>
        <w:t>Duflo</w:t>
      </w:r>
      <w:proofErr w:type="spellEnd"/>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Christian</w:t>
      </w:r>
      <w:r w:rsidR="007548C7">
        <w:rPr>
          <w:rFonts w:eastAsia="Calibri" w:cs="Times New Roman"/>
          <w:szCs w:val="22"/>
          <w:lang w:val="en-AU"/>
        </w:rPr>
        <w:t xml:space="preserve"> </w:t>
      </w:r>
      <w:r w:rsidRPr="008B4EEB">
        <w:rPr>
          <w:rFonts w:eastAsia="Calibri" w:cs="Times New Roman"/>
          <w:szCs w:val="22"/>
          <w:lang w:val="en-AU"/>
        </w:rPr>
        <w:t>Hansen,</w:t>
      </w:r>
      <w:r w:rsidR="007548C7">
        <w:rPr>
          <w:rFonts w:eastAsia="Calibri" w:cs="Times New Roman"/>
          <w:szCs w:val="22"/>
          <w:lang w:val="en-AU"/>
        </w:rPr>
        <w:t xml:space="preserve"> </w:t>
      </w:r>
      <w:r w:rsidRPr="008B4EEB">
        <w:rPr>
          <w:rFonts w:eastAsia="Calibri" w:cs="Times New Roman"/>
          <w:szCs w:val="22"/>
          <w:lang w:val="en-AU"/>
        </w:rPr>
        <w:t>Whitney</w:t>
      </w:r>
      <w:r w:rsidR="007548C7">
        <w:rPr>
          <w:rFonts w:eastAsia="Calibri" w:cs="Times New Roman"/>
          <w:szCs w:val="22"/>
          <w:lang w:val="en-AU"/>
        </w:rPr>
        <w:t xml:space="preserve"> </w:t>
      </w:r>
      <w:r w:rsidRPr="008B4EEB">
        <w:rPr>
          <w:rFonts w:eastAsia="Calibri" w:cs="Times New Roman"/>
          <w:szCs w:val="22"/>
          <w:lang w:val="en-AU"/>
        </w:rPr>
        <w:t>Newey,</w:t>
      </w:r>
      <w:r w:rsidR="007548C7">
        <w:rPr>
          <w:rFonts w:eastAsia="Calibri" w:cs="Times New Roman"/>
          <w:szCs w:val="22"/>
          <w:lang w:val="en-AU"/>
        </w:rPr>
        <w:t xml:space="preserve"> </w:t>
      </w:r>
      <w:r w:rsidRPr="008B4EEB">
        <w:rPr>
          <w:rFonts w:eastAsia="Calibri" w:cs="Times New Roman"/>
          <w:szCs w:val="22"/>
          <w:lang w:val="en-AU"/>
        </w:rPr>
        <w:t>and</w:t>
      </w:r>
      <w:r w:rsidR="007548C7">
        <w:rPr>
          <w:rFonts w:eastAsia="Calibri" w:cs="Times New Roman"/>
          <w:szCs w:val="22"/>
          <w:lang w:val="en-AU"/>
        </w:rPr>
        <w:t xml:space="preserve"> </w:t>
      </w:r>
      <w:r w:rsidRPr="008B4EEB">
        <w:rPr>
          <w:rFonts w:eastAsia="Calibri" w:cs="Times New Roman"/>
          <w:szCs w:val="22"/>
          <w:lang w:val="en-AU"/>
        </w:rPr>
        <w:t>James</w:t>
      </w:r>
      <w:r w:rsidR="007548C7">
        <w:rPr>
          <w:rFonts w:eastAsia="Calibri" w:cs="Times New Roman"/>
          <w:szCs w:val="22"/>
          <w:lang w:val="en-AU"/>
        </w:rPr>
        <w:t xml:space="preserve"> </w:t>
      </w:r>
      <w:r w:rsidRPr="008B4EEB">
        <w:rPr>
          <w:rFonts w:eastAsia="Calibri" w:cs="Times New Roman"/>
          <w:szCs w:val="22"/>
          <w:lang w:val="en-AU"/>
        </w:rPr>
        <w:t>Robins.</w:t>
      </w:r>
      <w:r w:rsidR="007548C7">
        <w:rPr>
          <w:rFonts w:eastAsia="Calibri" w:cs="Times New Roman"/>
          <w:szCs w:val="22"/>
          <w:lang w:val="en-AU"/>
        </w:rPr>
        <w:t xml:space="preserve"> </w:t>
      </w:r>
      <w:r w:rsidRPr="008B4EEB">
        <w:rPr>
          <w:rFonts w:eastAsia="Calibri" w:cs="Times New Roman"/>
          <w:szCs w:val="22"/>
          <w:lang w:val="en-AU"/>
        </w:rPr>
        <w:t>2018.</w:t>
      </w:r>
      <w:r w:rsidR="007548C7">
        <w:rPr>
          <w:rFonts w:eastAsia="Calibri" w:cs="Times New Roman"/>
          <w:szCs w:val="22"/>
          <w:lang w:val="en-AU"/>
        </w:rPr>
        <w:t xml:space="preserve"> </w:t>
      </w:r>
      <w:r w:rsidRPr="008B4EEB">
        <w:rPr>
          <w:rFonts w:eastAsia="Calibri" w:cs="Times New Roman"/>
          <w:szCs w:val="22"/>
          <w:lang w:val="en-AU"/>
        </w:rPr>
        <w:t>‘Double/debiased</w:t>
      </w:r>
      <w:r w:rsidR="007548C7">
        <w:rPr>
          <w:rFonts w:eastAsia="Calibri" w:cs="Times New Roman"/>
          <w:szCs w:val="22"/>
          <w:lang w:val="en-AU"/>
        </w:rPr>
        <w:t xml:space="preserve"> </w:t>
      </w:r>
      <w:r w:rsidRPr="008B4EEB">
        <w:rPr>
          <w:rFonts w:eastAsia="Calibri" w:cs="Times New Roman"/>
          <w:szCs w:val="22"/>
          <w:lang w:val="en-AU"/>
        </w:rPr>
        <w:t>machine</w:t>
      </w:r>
      <w:r w:rsidR="007548C7">
        <w:rPr>
          <w:rFonts w:eastAsia="Calibri" w:cs="Times New Roman"/>
          <w:szCs w:val="22"/>
          <w:lang w:val="en-AU"/>
        </w:rPr>
        <w:t xml:space="preserve"> </w:t>
      </w:r>
      <w:r w:rsidRPr="008B4EEB">
        <w:rPr>
          <w:rFonts w:eastAsia="Calibri" w:cs="Times New Roman"/>
          <w:szCs w:val="22"/>
          <w:lang w:val="en-AU"/>
        </w:rPr>
        <w:t>learning</w:t>
      </w:r>
      <w:r w:rsidR="007548C7">
        <w:rPr>
          <w:rFonts w:eastAsia="Calibri" w:cs="Times New Roman"/>
          <w:szCs w:val="22"/>
          <w:lang w:val="en-AU"/>
        </w:rPr>
        <w:t xml:space="preserve"> </w:t>
      </w:r>
      <w:r w:rsidRPr="008B4EEB">
        <w:rPr>
          <w:rFonts w:eastAsia="Calibri" w:cs="Times New Roman"/>
          <w:szCs w:val="22"/>
          <w:lang w:val="en-AU"/>
        </w:rPr>
        <w:t>for</w:t>
      </w:r>
      <w:r w:rsidR="007548C7">
        <w:rPr>
          <w:rFonts w:eastAsia="Calibri" w:cs="Times New Roman"/>
          <w:szCs w:val="22"/>
          <w:lang w:val="en-AU"/>
        </w:rPr>
        <w:t xml:space="preserve"> </w:t>
      </w:r>
      <w:r w:rsidRPr="008B4EEB">
        <w:rPr>
          <w:rFonts w:eastAsia="Calibri" w:cs="Times New Roman"/>
          <w:szCs w:val="22"/>
          <w:lang w:val="en-AU"/>
        </w:rPr>
        <w:t>treatment</w:t>
      </w:r>
      <w:r w:rsidR="007548C7">
        <w:rPr>
          <w:rFonts w:eastAsia="Calibri" w:cs="Times New Roman"/>
          <w:szCs w:val="22"/>
          <w:lang w:val="en-AU"/>
        </w:rPr>
        <w:t xml:space="preserve"> </w:t>
      </w:r>
      <w:r w:rsidRPr="008B4EEB">
        <w:rPr>
          <w:rFonts w:eastAsia="Calibri" w:cs="Times New Roman"/>
          <w:szCs w:val="22"/>
          <w:lang w:val="en-AU"/>
        </w:rPr>
        <w:t>and</w:t>
      </w:r>
      <w:r w:rsidR="007548C7">
        <w:rPr>
          <w:rFonts w:eastAsia="Calibri" w:cs="Times New Roman"/>
          <w:szCs w:val="22"/>
          <w:lang w:val="en-AU"/>
        </w:rPr>
        <w:t xml:space="preserve"> </w:t>
      </w:r>
      <w:r w:rsidRPr="008B4EEB">
        <w:rPr>
          <w:rFonts w:eastAsia="Calibri" w:cs="Times New Roman"/>
          <w:szCs w:val="22"/>
          <w:lang w:val="en-AU"/>
        </w:rPr>
        <w:t>structural</w:t>
      </w:r>
      <w:r w:rsidR="007548C7">
        <w:rPr>
          <w:rFonts w:eastAsia="Calibri" w:cs="Times New Roman"/>
          <w:szCs w:val="22"/>
          <w:lang w:val="en-AU"/>
        </w:rPr>
        <w:t xml:space="preserve"> </w:t>
      </w:r>
      <w:r w:rsidRPr="008B4EEB">
        <w:rPr>
          <w:rFonts w:eastAsia="Calibri" w:cs="Times New Roman"/>
          <w:szCs w:val="22"/>
          <w:lang w:val="en-AU"/>
        </w:rPr>
        <w:t>parameters.’</w:t>
      </w:r>
      <w:r w:rsidR="007548C7">
        <w:rPr>
          <w:rFonts w:eastAsia="Calibri" w:cs="Times New Roman"/>
          <w:szCs w:val="22"/>
          <w:lang w:val="en-AU"/>
        </w:rPr>
        <w:t xml:space="preserve"> </w:t>
      </w:r>
      <w:r w:rsidRPr="008B4EEB">
        <w:rPr>
          <w:rFonts w:eastAsia="Calibri" w:cs="Times New Roman"/>
          <w:i/>
          <w:iCs/>
          <w:szCs w:val="22"/>
          <w:lang w:val="en-AU"/>
        </w:rPr>
        <w:t>Econometrics</w:t>
      </w:r>
      <w:r w:rsidR="007548C7">
        <w:rPr>
          <w:rFonts w:eastAsia="Calibri" w:cs="Times New Roman"/>
          <w:i/>
          <w:iCs/>
          <w:szCs w:val="22"/>
          <w:lang w:val="en-AU"/>
        </w:rPr>
        <w:t xml:space="preserve"> </w:t>
      </w:r>
      <w:r w:rsidRPr="008B4EEB">
        <w:rPr>
          <w:rFonts w:eastAsia="Calibri" w:cs="Times New Roman"/>
          <w:i/>
          <w:iCs/>
          <w:szCs w:val="22"/>
          <w:lang w:val="en-AU"/>
        </w:rPr>
        <w:t>Journal</w:t>
      </w:r>
      <w:r w:rsidR="007548C7">
        <w:rPr>
          <w:rFonts w:eastAsia="Calibri" w:cs="Times New Roman"/>
          <w:szCs w:val="22"/>
          <w:lang w:val="en-AU"/>
        </w:rPr>
        <w:t xml:space="preserve"> </w:t>
      </w:r>
      <w:r w:rsidRPr="008B4EEB">
        <w:rPr>
          <w:rFonts w:eastAsia="Calibri" w:cs="Times New Roman"/>
          <w:szCs w:val="22"/>
          <w:lang w:val="en-AU"/>
        </w:rPr>
        <w:t>21:C1–C68.</w:t>
      </w:r>
    </w:p>
    <w:p w14:paraId="03FE555D" w14:textId="77777777" w:rsidR="008B4EEB" w:rsidRPr="008B4EEB" w:rsidRDefault="008B4EEB" w:rsidP="008B4EEB">
      <w:pPr>
        <w:ind w:left="720" w:hanging="720"/>
        <w:rPr>
          <w:rFonts w:eastAsia="Calibri" w:cs="Times New Roman"/>
          <w:szCs w:val="22"/>
          <w:lang w:val="en-AU"/>
        </w:rPr>
      </w:pPr>
    </w:p>
    <w:p w14:paraId="4F1D9053" w14:textId="16148CB4" w:rsidR="008B4EEB" w:rsidRPr="008B4EEB" w:rsidRDefault="008B4EEB" w:rsidP="008B4EEB">
      <w:pPr>
        <w:ind w:left="720" w:hanging="720"/>
        <w:rPr>
          <w:rFonts w:eastAsia="Calibri" w:cs="Times New Roman"/>
          <w:szCs w:val="22"/>
          <w:lang w:val="en-AU"/>
        </w:rPr>
      </w:pPr>
      <w:r w:rsidRPr="008B4EEB">
        <w:rPr>
          <w:rFonts w:eastAsia="Calibri" w:cs="Times New Roman"/>
          <w:szCs w:val="22"/>
          <w:lang w:val="en-AU"/>
        </w:rPr>
        <w:t>Long,</w:t>
      </w:r>
      <w:r w:rsidR="007548C7">
        <w:rPr>
          <w:rFonts w:eastAsia="Calibri" w:cs="Times New Roman"/>
          <w:szCs w:val="22"/>
          <w:lang w:val="en-AU"/>
        </w:rPr>
        <w:t xml:space="preserve"> </w:t>
      </w:r>
      <w:r w:rsidRPr="008B4EEB">
        <w:rPr>
          <w:rFonts w:eastAsia="Calibri" w:cs="Times New Roman"/>
          <w:szCs w:val="22"/>
          <w:lang w:val="en-AU"/>
        </w:rPr>
        <w:t>J.</w:t>
      </w:r>
      <w:r w:rsidR="007548C7">
        <w:rPr>
          <w:rFonts w:eastAsia="Calibri" w:cs="Times New Roman"/>
          <w:szCs w:val="22"/>
          <w:lang w:val="en-AU"/>
        </w:rPr>
        <w:t xml:space="preserve"> </w:t>
      </w:r>
      <w:r w:rsidRPr="008B4EEB">
        <w:rPr>
          <w:rFonts w:eastAsia="Calibri" w:cs="Times New Roman"/>
          <w:szCs w:val="22"/>
          <w:lang w:val="en-AU"/>
        </w:rPr>
        <w:t>Scott.</w:t>
      </w:r>
      <w:r w:rsidR="007548C7">
        <w:rPr>
          <w:rFonts w:eastAsia="Calibri" w:cs="Times New Roman"/>
          <w:szCs w:val="22"/>
          <w:lang w:val="en-AU"/>
        </w:rPr>
        <w:t xml:space="preserve"> </w:t>
      </w:r>
      <w:r w:rsidRPr="008B4EEB">
        <w:rPr>
          <w:rFonts w:eastAsia="Calibri" w:cs="Times New Roman"/>
          <w:szCs w:val="22"/>
          <w:lang w:val="en-AU"/>
        </w:rPr>
        <w:t>1997.</w:t>
      </w:r>
      <w:r w:rsidR="007548C7">
        <w:rPr>
          <w:rFonts w:eastAsia="Calibri" w:cs="Times New Roman"/>
          <w:szCs w:val="22"/>
          <w:lang w:val="en-AU"/>
        </w:rPr>
        <w:t xml:space="preserve"> </w:t>
      </w:r>
      <w:r w:rsidRPr="008B4EEB">
        <w:rPr>
          <w:rFonts w:eastAsia="Calibri" w:cs="Times New Roman"/>
          <w:i/>
          <w:iCs/>
          <w:szCs w:val="22"/>
          <w:lang w:val="en-AU"/>
        </w:rPr>
        <w:t>Regression</w:t>
      </w:r>
      <w:r w:rsidR="007548C7">
        <w:rPr>
          <w:rFonts w:eastAsia="Calibri" w:cs="Times New Roman"/>
          <w:i/>
          <w:iCs/>
          <w:szCs w:val="22"/>
          <w:lang w:val="en-AU"/>
        </w:rPr>
        <w:t xml:space="preserve"> </w:t>
      </w:r>
      <w:r w:rsidRPr="008B4EEB">
        <w:rPr>
          <w:rFonts w:eastAsia="Calibri" w:cs="Times New Roman"/>
          <w:i/>
          <w:iCs/>
          <w:szCs w:val="22"/>
          <w:lang w:val="en-AU"/>
        </w:rPr>
        <w:t>Models</w:t>
      </w:r>
      <w:r w:rsidR="007548C7">
        <w:rPr>
          <w:rFonts w:eastAsia="Calibri" w:cs="Times New Roman"/>
          <w:i/>
          <w:iCs/>
          <w:szCs w:val="22"/>
          <w:lang w:val="en-AU"/>
        </w:rPr>
        <w:t xml:space="preserve"> </w:t>
      </w:r>
      <w:r w:rsidRPr="008B4EEB">
        <w:rPr>
          <w:rFonts w:eastAsia="Calibri" w:cs="Times New Roman"/>
          <w:i/>
          <w:iCs/>
          <w:szCs w:val="22"/>
          <w:lang w:val="en-AU"/>
        </w:rPr>
        <w:t>for</w:t>
      </w:r>
      <w:r w:rsidR="007548C7">
        <w:rPr>
          <w:rFonts w:eastAsia="Calibri" w:cs="Times New Roman"/>
          <w:i/>
          <w:iCs/>
          <w:szCs w:val="22"/>
          <w:lang w:val="en-AU"/>
        </w:rPr>
        <w:t xml:space="preserve"> </w:t>
      </w:r>
      <w:r w:rsidRPr="008B4EEB">
        <w:rPr>
          <w:rFonts w:eastAsia="Calibri" w:cs="Times New Roman"/>
          <w:i/>
          <w:iCs/>
          <w:szCs w:val="22"/>
          <w:lang w:val="en-AU"/>
        </w:rPr>
        <w:t>Categorical</w:t>
      </w:r>
      <w:r w:rsidR="007548C7">
        <w:rPr>
          <w:rFonts w:eastAsia="Calibri" w:cs="Times New Roman"/>
          <w:i/>
          <w:iCs/>
          <w:szCs w:val="22"/>
          <w:lang w:val="en-AU"/>
        </w:rPr>
        <w:t xml:space="preserve"> </w:t>
      </w:r>
      <w:r w:rsidRPr="008B4EEB">
        <w:rPr>
          <w:rFonts w:eastAsia="Calibri" w:cs="Times New Roman"/>
          <w:i/>
          <w:iCs/>
          <w:szCs w:val="22"/>
          <w:lang w:val="en-AU"/>
        </w:rPr>
        <w:t>and</w:t>
      </w:r>
      <w:r w:rsidR="007548C7">
        <w:rPr>
          <w:rFonts w:eastAsia="Calibri" w:cs="Times New Roman"/>
          <w:i/>
          <w:iCs/>
          <w:szCs w:val="22"/>
          <w:lang w:val="en-AU"/>
        </w:rPr>
        <w:t xml:space="preserve"> </w:t>
      </w:r>
      <w:r w:rsidRPr="008B4EEB">
        <w:rPr>
          <w:rFonts w:eastAsia="Calibri" w:cs="Times New Roman"/>
          <w:i/>
          <w:iCs/>
          <w:szCs w:val="22"/>
          <w:lang w:val="en-AU"/>
        </w:rPr>
        <w:t>Limited</w:t>
      </w:r>
      <w:r w:rsidR="007548C7">
        <w:rPr>
          <w:rFonts w:eastAsia="Calibri" w:cs="Times New Roman"/>
          <w:i/>
          <w:iCs/>
          <w:szCs w:val="22"/>
          <w:lang w:val="en-AU"/>
        </w:rPr>
        <w:t xml:space="preserve"> </w:t>
      </w:r>
      <w:r w:rsidRPr="008B4EEB">
        <w:rPr>
          <w:rFonts w:eastAsia="Calibri" w:cs="Times New Roman"/>
          <w:i/>
          <w:iCs/>
          <w:szCs w:val="22"/>
          <w:lang w:val="en-AU"/>
        </w:rPr>
        <w:t>Dependent</w:t>
      </w:r>
      <w:r w:rsidR="007548C7">
        <w:rPr>
          <w:rFonts w:eastAsia="Calibri" w:cs="Times New Roman"/>
          <w:i/>
          <w:iCs/>
          <w:szCs w:val="22"/>
          <w:lang w:val="en-AU"/>
        </w:rPr>
        <w:t xml:space="preserve"> </w:t>
      </w:r>
      <w:r w:rsidRPr="008B4EEB">
        <w:rPr>
          <w:rFonts w:eastAsia="Calibri" w:cs="Times New Roman"/>
          <w:i/>
          <w:iCs/>
          <w:szCs w:val="22"/>
          <w:lang w:val="en-AU"/>
        </w:rPr>
        <w:t>Variables</w:t>
      </w:r>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Thousand</w:t>
      </w:r>
      <w:r w:rsidR="007548C7">
        <w:rPr>
          <w:rFonts w:eastAsia="Calibri" w:cs="Times New Roman"/>
          <w:szCs w:val="22"/>
          <w:lang w:val="en-AU"/>
        </w:rPr>
        <w:t xml:space="preserve"> </w:t>
      </w:r>
      <w:r w:rsidRPr="008B4EEB">
        <w:rPr>
          <w:rFonts w:eastAsia="Calibri" w:cs="Times New Roman"/>
          <w:szCs w:val="22"/>
          <w:lang w:val="en-AU"/>
        </w:rPr>
        <w:t>Oaks,</w:t>
      </w:r>
      <w:r w:rsidR="007548C7">
        <w:rPr>
          <w:rFonts w:eastAsia="Calibri" w:cs="Times New Roman"/>
          <w:szCs w:val="22"/>
          <w:lang w:val="en-AU"/>
        </w:rPr>
        <w:t xml:space="preserve"> </w:t>
      </w:r>
      <w:r w:rsidRPr="008B4EEB">
        <w:rPr>
          <w:rFonts w:eastAsia="Calibri" w:cs="Times New Roman"/>
          <w:szCs w:val="22"/>
          <w:lang w:val="en-AU"/>
        </w:rPr>
        <w:t>CA:</w:t>
      </w:r>
      <w:r w:rsidR="007548C7">
        <w:rPr>
          <w:rFonts w:eastAsia="Calibri" w:cs="Times New Roman"/>
          <w:szCs w:val="22"/>
          <w:lang w:val="en-AU"/>
        </w:rPr>
        <w:t xml:space="preserve"> </w:t>
      </w:r>
      <w:r w:rsidRPr="008B4EEB">
        <w:rPr>
          <w:rFonts w:eastAsia="Calibri" w:cs="Times New Roman"/>
          <w:szCs w:val="22"/>
          <w:lang w:val="en-AU"/>
        </w:rPr>
        <w:t>Sage.</w:t>
      </w:r>
    </w:p>
    <w:p w14:paraId="3C369B31" w14:textId="77777777" w:rsidR="008B4EEB" w:rsidRPr="008B4EEB" w:rsidRDefault="008B4EEB" w:rsidP="008B4EEB">
      <w:pPr>
        <w:ind w:left="720" w:hanging="720"/>
        <w:rPr>
          <w:rFonts w:eastAsia="Calibri" w:cs="Times New Roman"/>
          <w:szCs w:val="22"/>
          <w:lang w:val="en-AU"/>
        </w:rPr>
      </w:pPr>
    </w:p>
    <w:p w14:paraId="15EC74E1" w14:textId="4488C516" w:rsidR="008B4EEB" w:rsidRPr="008B4EEB" w:rsidRDefault="008B4EEB" w:rsidP="008B4EEB">
      <w:pPr>
        <w:ind w:left="720" w:hanging="720"/>
        <w:rPr>
          <w:rFonts w:eastAsia="Calibri" w:cs="Times New Roman"/>
          <w:szCs w:val="22"/>
          <w:lang w:val="en-AU"/>
        </w:rPr>
      </w:pPr>
      <w:proofErr w:type="spellStart"/>
      <w:r w:rsidRPr="008B4EEB">
        <w:rPr>
          <w:rFonts w:eastAsia="Calibri" w:cs="Times New Roman"/>
          <w:szCs w:val="22"/>
          <w:lang w:val="en-AU"/>
        </w:rPr>
        <w:lastRenderedPageBreak/>
        <w:t>Tibshirani</w:t>
      </w:r>
      <w:proofErr w:type="spellEnd"/>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Robert</w:t>
      </w:r>
      <w:r w:rsidR="007548C7">
        <w:rPr>
          <w:rFonts w:eastAsia="Calibri" w:cs="Times New Roman"/>
          <w:szCs w:val="22"/>
          <w:lang w:val="en-AU"/>
        </w:rPr>
        <w:t xml:space="preserve"> </w:t>
      </w:r>
      <w:r w:rsidRPr="008B4EEB">
        <w:rPr>
          <w:rFonts w:eastAsia="Calibri" w:cs="Times New Roman"/>
          <w:szCs w:val="22"/>
          <w:lang w:val="en-AU"/>
        </w:rPr>
        <w:t>J.</w:t>
      </w:r>
      <w:r w:rsidR="007548C7">
        <w:rPr>
          <w:rFonts w:eastAsia="Calibri" w:cs="Times New Roman"/>
          <w:szCs w:val="22"/>
          <w:lang w:val="en-AU"/>
        </w:rPr>
        <w:t xml:space="preserve"> </w:t>
      </w:r>
      <w:r w:rsidRPr="008B4EEB">
        <w:rPr>
          <w:rFonts w:eastAsia="Calibri" w:cs="Times New Roman"/>
          <w:szCs w:val="22"/>
          <w:lang w:val="en-AU"/>
        </w:rPr>
        <w:t>1996.</w:t>
      </w:r>
      <w:r w:rsidR="007548C7">
        <w:rPr>
          <w:rFonts w:eastAsia="Calibri" w:cs="Times New Roman"/>
          <w:szCs w:val="22"/>
          <w:lang w:val="en-AU"/>
        </w:rPr>
        <w:t xml:space="preserve"> </w:t>
      </w:r>
      <w:r w:rsidRPr="008B4EEB">
        <w:rPr>
          <w:rFonts w:eastAsia="Calibri" w:cs="Times New Roman"/>
          <w:szCs w:val="22"/>
          <w:lang w:val="en-AU"/>
        </w:rPr>
        <w:t>‘Regression</w:t>
      </w:r>
      <w:r w:rsidR="007548C7">
        <w:rPr>
          <w:rFonts w:eastAsia="Calibri" w:cs="Times New Roman"/>
          <w:szCs w:val="22"/>
          <w:lang w:val="en-AU"/>
        </w:rPr>
        <w:t xml:space="preserve"> </w:t>
      </w:r>
      <w:r w:rsidRPr="008B4EEB">
        <w:rPr>
          <w:rFonts w:eastAsia="Calibri" w:cs="Times New Roman"/>
          <w:szCs w:val="22"/>
          <w:lang w:val="en-AU"/>
        </w:rPr>
        <w:t>Shrinkage</w:t>
      </w:r>
      <w:r w:rsidR="007548C7">
        <w:rPr>
          <w:rFonts w:eastAsia="Calibri" w:cs="Times New Roman"/>
          <w:szCs w:val="22"/>
          <w:lang w:val="en-AU"/>
        </w:rPr>
        <w:t xml:space="preserve"> </w:t>
      </w:r>
      <w:r w:rsidRPr="008B4EEB">
        <w:rPr>
          <w:rFonts w:eastAsia="Calibri" w:cs="Times New Roman"/>
          <w:szCs w:val="22"/>
          <w:lang w:val="en-AU"/>
        </w:rPr>
        <w:t>and</w:t>
      </w:r>
      <w:r w:rsidR="007548C7">
        <w:rPr>
          <w:rFonts w:eastAsia="Calibri" w:cs="Times New Roman"/>
          <w:szCs w:val="22"/>
          <w:lang w:val="en-AU"/>
        </w:rPr>
        <w:t xml:space="preserve"> </w:t>
      </w:r>
      <w:r w:rsidRPr="008B4EEB">
        <w:rPr>
          <w:rFonts w:eastAsia="Calibri" w:cs="Times New Roman"/>
          <w:szCs w:val="22"/>
          <w:lang w:val="en-AU"/>
        </w:rPr>
        <w:t>Selection</w:t>
      </w:r>
      <w:r w:rsidR="007548C7">
        <w:rPr>
          <w:rFonts w:eastAsia="Calibri" w:cs="Times New Roman"/>
          <w:szCs w:val="22"/>
          <w:lang w:val="en-AU"/>
        </w:rPr>
        <w:t xml:space="preserve"> </w:t>
      </w:r>
      <w:r w:rsidRPr="008B4EEB">
        <w:rPr>
          <w:rFonts w:eastAsia="Calibri" w:cs="Times New Roman"/>
          <w:szCs w:val="22"/>
          <w:lang w:val="en-AU"/>
        </w:rPr>
        <w:t>via</w:t>
      </w:r>
      <w:r w:rsidR="007548C7">
        <w:rPr>
          <w:rFonts w:eastAsia="Calibri" w:cs="Times New Roman"/>
          <w:szCs w:val="22"/>
          <w:lang w:val="en-AU"/>
        </w:rPr>
        <w:t xml:space="preserve"> </w:t>
      </w:r>
      <w:r w:rsidRPr="008B4EEB">
        <w:rPr>
          <w:rFonts w:eastAsia="Calibri" w:cs="Times New Roman"/>
          <w:szCs w:val="22"/>
          <w:lang w:val="en-AU"/>
        </w:rPr>
        <w:t>the</w:t>
      </w:r>
      <w:r w:rsidR="007548C7">
        <w:rPr>
          <w:rFonts w:eastAsia="Calibri" w:cs="Times New Roman"/>
          <w:szCs w:val="22"/>
          <w:lang w:val="en-AU"/>
        </w:rPr>
        <w:t xml:space="preserve"> </w:t>
      </w:r>
      <w:r w:rsidRPr="008B4EEB">
        <w:rPr>
          <w:rFonts w:eastAsia="Calibri" w:cs="Times New Roman"/>
          <w:szCs w:val="22"/>
          <w:lang w:val="en-AU"/>
        </w:rPr>
        <w:t>Lasso.’</w:t>
      </w:r>
      <w:r w:rsidR="007548C7">
        <w:rPr>
          <w:rFonts w:eastAsia="Calibri" w:cs="Times New Roman"/>
          <w:szCs w:val="22"/>
          <w:lang w:val="en-AU"/>
        </w:rPr>
        <w:t xml:space="preserve"> </w:t>
      </w:r>
      <w:r w:rsidRPr="008B4EEB">
        <w:rPr>
          <w:rFonts w:eastAsia="Calibri" w:cs="Times New Roman"/>
          <w:i/>
          <w:iCs/>
          <w:szCs w:val="22"/>
          <w:lang w:val="en-AU"/>
        </w:rPr>
        <w:t>Journal</w:t>
      </w:r>
      <w:r w:rsidR="007548C7">
        <w:rPr>
          <w:rFonts w:eastAsia="Calibri" w:cs="Times New Roman"/>
          <w:i/>
          <w:iCs/>
          <w:szCs w:val="22"/>
          <w:lang w:val="en-AU"/>
        </w:rPr>
        <w:t xml:space="preserve"> </w:t>
      </w:r>
      <w:r w:rsidRPr="008B4EEB">
        <w:rPr>
          <w:rFonts w:eastAsia="Calibri" w:cs="Times New Roman"/>
          <w:i/>
          <w:iCs/>
          <w:szCs w:val="22"/>
          <w:lang w:val="en-AU"/>
        </w:rPr>
        <w:t>of</w:t>
      </w:r>
      <w:r w:rsidR="007548C7">
        <w:rPr>
          <w:rFonts w:eastAsia="Calibri" w:cs="Times New Roman"/>
          <w:i/>
          <w:iCs/>
          <w:szCs w:val="22"/>
          <w:lang w:val="en-AU"/>
        </w:rPr>
        <w:t xml:space="preserve"> </w:t>
      </w:r>
      <w:r w:rsidRPr="008B4EEB">
        <w:rPr>
          <w:rFonts w:eastAsia="Calibri" w:cs="Times New Roman"/>
          <w:i/>
          <w:iCs/>
          <w:szCs w:val="22"/>
          <w:lang w:val="en-AU"/>
        </w:rPr>
        <w:t>the</w:t>
      </w:r>
      <w:r w:rsidR="007548C7">
        <w:rPr>
          <w:rFonts w:eastAsia="Calibri" w:cs="Times New Roman"/>
          <w:i/>
          <w:iCs/>
          <w:szCs w:val="22"/>
          <w:lang w:val="en-AU"/>
        </w:rPr>
        <w:t xml:space="preserve"> </w:t>
      </w:r>
      <w:r w:rsidRPr="008B4EEB">
        <w:rPr>
          <w:rFonts w:eastAsia="Calibri" w:cs="Times New Roman"/>
          <w:i/>
          <w:iCs/>
          <w:szCs w:val="22"/>
          <w:lang w:val="en-AU"/>
        </w:rPr>
        <w:t>Royal</w:t>
      </w:r>
      <w:r w:rsidR="007548C7">
        <w:rPr>
          <w:rFonts w:eastAsia="Calibri" w:cs="Times New Roman"/>
          <w:i/>
          <w:iCs/>
          <w:szCs w:val="22"/>
          <w:lang w:val="en-AU"/>
        </w:rPr>
        <w:t xml:space="preserve"> </w:t>
      </w:r>
      <w:r w:rsidRPr="008B4EEB">
        <w:rPr>
          <w:rFonts w:eastAsia="Calibri" w:cs="Times New Roman"/>
          <w:i/>
          <w:iCs/>
          <w:szCs w:val="22"/>
          <w:lang w:val="en-AU"/>
        </w:rPr>
        <w:t>Statistical</w:t>
      </w:r>
      <w:r w:rsidR="007548C7">
        <w:rPr>
          <w:rFonts w:eastAsia="Calibri" w:cs="Times New Roman"/>
          <w:i/>
          <w:iCs/>
          <w:szCs w:val="22"/>
          <w:lang w:val="en-AU"/>
        </w:rPr>
        <w:t xml:space="preserve"> </w:t>
      </w:r>
      <w:r w:rsidRPr="008B4EEB">
        <w:rPr>
          <w:rFonts w:eastAsia="Calibri" w:cs="Times New Roman"/>
          <w:i/>
          <w:iCs/>
          <w:szCs w:val="22"/>
          <w:lang w:val="en-AU"/>
        </w:rPr>
        <w:t>Society,</w:t>
      </w:r>
      <w:r w:rsidR="007548C7">
        <w:rPr>
          <w:rFonts w:eastAsia="Calibri" w:cs="Times New Roman"/>
          <w:i/>
          <w:iCs/>
          <w:szCs w:val="22"/>
          <w:lang w:val="en-AU"/>
        </w:rPr>
        <w:t xml:space="preserve"> </w:t>
      </w:r>
      <w:r w:rsidRPr="008B4EEB">
        <w:rPr>
          <w:rFonts w:eastAsia="Calibri" w:cs="Times New Roman"/>
          <w:i/>
          <w:iCs/>
          <w:szCs w:val="22"/>
          <w:lang w:val="en-AU"/>
        </w:rPr>
        <w:t>Series</w:t>
      </w:r>
      <w:r w:rsidR="007548C7">
        <w:rPr>
          <w:rFonts w:eastAsia="Calibri" w:cs="Times New Roman"/>
          <w:i/>
          <w:iCs/>
          <w:szCs w:val="22"/>
          <w:lang w:val="en-AU"/>
        </w:rPr>
        <w:t xml:space="preserve"> </w:t>
      </w:r>
      <w:r w:rsidRPr="008B4EEB">
        <w:rPr>
          <w:rFonts w:eastAsia="Calibri" w:cs="Times New Roman"/>
          <w:i/>
          <w:iCs/>
          <w:szCs w:val="22"/>
          <w:lang w:val="en-AU"/>
        </w:rPr>
        <w:t>B</w:t>
      </w:r>
      <w:r w:rsidR="007548C7">
        <w:rPr>
          <w:rFonts w:eastAsia="Calibri" w:cs="Times New Roman"/>
          <w:szCs w:val="22"/>
          <w:lang w:val="en-AU"/>
        </w:rPr>
        <w:t xml:space="preserve"> </w:t>
      </w:r>
      <w:r w:rsidRPr="008B4EEB">
        <w:rPr>
          <w:rFonts w:eastAsia="Calibri" w:cs="Times New Roman"/>
          <w:szCs w:val="22"/>
          <w:lang w:val="en-AU"/>
        </w:rPr>
        <w:t>58(1):267–88.</w:t>
      </w:r>
    </w:p>
    <w:p w14:paraId="2B4C998E" w14:textId="77777777" w:rsidR="008B4EEB" w:rsidRPr="008B4EEB" w:rsidRDefault="008B4EEB" w:rsidP="008B4EEB">
      <w:pPr>
        <w:ind w:left="720" w:hanging="720"/>
        <w:rPr>
          <w:rFonts w:eastAsia="Calibri" w:cs="Times New Roman"/>
          <w:szCs w:val="22"/>
          <w:lang w:val="en-AU"/>
        </w:rPr>
      </w:pPr>
    </w:p>
    <w:p w14:paraId="34ABB0CE" w14:textId="382F9EAF" w:rsidR="008B4EEB" w:rsidRPr="008B4EEB" w:rsidRDefault="008B4EEB" w:rsidP="008B4EEB">
      <w:pPr>
        <w:ind w:left="720" w:hanging="720"/>
        <w:rPr>
          <w:rFonts w:eastAsia="Calibri" w:cs="Times New Roman"/>
          <w:szCs w:val="22"/>
          <w:lang w:val="en-AU"/>
        </w:rPr>
      </w:pPr>
      <w:proofErr w:type="spellStart"/>
      <w:r w:rsidRPr="008B4EEB">
        <w:rPr>
          <w:rFonts w:eastAsia="Calibri" w:cs="Times New Roman"/>
          <w:szCs w:val="22"/>
          <w:lang w:val="en-AU"/>
        </w:rPr>
        <w:t>StataCorp</w:t>
      </w:r>
      <w:proofErr w:type="spellEnd"/>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2020.</w:t>
      </w:r>
      <w:r w:rsidR="007548C7">
        <w:rPr>
          <w:rFonts w:eastAsia="Calibri" w:cs="Times New Roman"/>
          <w:szCs w:val="22"/>
          <w:lang w:val="en-AU"/>
        </w:rPr>
        <w:t xml:space="preserve"> </w:t>
      </w:r>
      <w:r w:rsidRPr="008B4EEB">
        <w:rPr>
          <w:rFonts w:eastAsia="Calibri" w:cs="Times New Roman"/>
          <w:i/>
          <w:iCs/>
          <w:szCs w:val="22"/>
          <w:lang w:val="en-AU"/>
        </w:rPr>
        <w:t>Stata/MP</w:t>
      </w:r>
      <w:r w:rsidR="007548C7">
        <w:rPr>
          <w:rFonts w:eastAsia="Calibri" w:cs="Times New Roman"/>
          <w:i/>
          <w:iCs/>
          <w:szCs w:val="22"/>
          <w:lang w:val="en-AU"/>
        </w:rPr>
        <w:t xml:space="preserve"> </w:t>
      </w:r>
      <w:r w:rsidRPr="008B4EEB">
        <w:rPr>
          <w:rFonts w:eastAsia="Calibri" w:cs="Times New Roman"/>
          <w:i/>
          <w:iCs/>
          <w:szCs w:val="22"/>
          <w:lang w:val="en-AU"/>
        </w:rPr>
        <w:t>16.1</w:t>
      </w:r>
      <w:r w:rsidR="007548C7">
        <w:rPr>
          <w:rFonts w:eastAsia="Calibri" w:cs="Times New Roman"/>
          <w:i/>
          <w:iCs/>
          <w:szCs w:val="22"/>
          <w:lang w:val="en-AU"/>
        </w:rPr>
        <w:t xml:space="preserve"> </w:t>
      </w:r>
      <w:r w:rsidRPr="008B4EEB">
        <w:rPr>
          <w:rFonts w:eastAsia="Calibri" w:cs="Times New Roman"/>
          <w:i/>
          <w:iCs/>
          <w:szCs w:val="22"/>
          <w:lang w:val="en-AU"/>
        </w:rPr>
        <w:t>for</w:t>
      </w:r>
      <w:r w:rsidR="007548C7">
        <w:rPr>
          <w:rFonts w:eastAsia="Calibri" w:cs="Times New Roman"/>
          <w:i/>
          <w:iCs/>
          <w:szCs w:val="22"/>
          <w:lang w:val="en-AU"/>
        </w:rPr>
        <w:t xml:space="preserve"> </w:t>
      </w:r>
      <w:r w:rsidRPr="008B4EEB">
        <w:rPr>
          <w:rFonts w:eastAsia="Calibri" w:cs="Times New Roman"/>
          <w:i/>
          <w:iCs/>
          <w:szCs w:val="22"/>
          <w:lang w:val="en-AU"/>
        </w:rPr>
        <w:t>Windows</w:t>
      </w:r>
      <w:r w:rsidRPr="008B4EEB">
        <w:rPr>
          <w:rFonts w:eastAsia="Calibri" w:cs="Times New Roman"/>
          <w:szCs w:val="22"/>
          <w:lang w:val="en-AU"/>
        </w:rPr>
        <w:t>.</w:t>
      </w:r>
      <w:r w:rsidR="007548C7">
        <w:rPr>
          <w:rFonts w:eastAsia="Calibri" w:cs="Times New Roman"/>
          <w:szCs w:val="22"/>
          <w:lang w:val="en-AU"/>
        </w:rPr>
        <w:t xml:space="preserve"> </w:t>
      </w:r>
      <w:r w:rsidRPr="008B4EEB">
        <w:rPr>
          <w:rFonts w:eastAsia="Calibri" w:cs="Times New Roman"/>
          <w:szCs w:val="22"/>
          <w:lang w:val="en-AU"/>
        </w:rPr>
        <w:t>College</w:t>
      </w:r>
      <w:r w:rsidR="007548C7">
        <w:rPr>
          <w:rFonts w:eastAsia="Calibri" w:cs="Times New Roman"/>
          <w:szCs w:val="22"/>
          <w:lang w:val="en-AU"/>
        </w:rPr>
        <w:t xml:space="preserve"> </w:t>
      </w:r>
      <w:r w:rsidRPr="008B4EEB">
        <w:rPr>
          <w:rFonts w:eastAsia="Calibri" w:cs="Times New Roman"/>
          <w:szCs w:val="22"/>
          <w:lang w:val="en-AU"/>
        </w:rPr>
        <w:t>Station,</w:t>
      </w:r>
      <w:r w:rsidR="007548C7">
        <w:rPr>
          <w:rFonts w:eastAsia="Calibri" w:cs="Times New Roman"/>
          <w:szCs w:val="22"/>
          <w:lang w:val="en-AU"/>
        </w:rPr>
        <w:t xml:space="preserve"> </w:t>
      </w:r>
      <w:r w:rsidRPr="008B4EEB">
        <w:rPr>
          <w:rFonts w:eastAsia="Calibri" w:cs="Times New Roman"/>
          <w:szCs w:val="22"/>
          <w:lang w:val="en-AU"/>
        </w:rPr>
        <w:t>TX:</w:t>
      </w:r>
      <w:r w:rsidR="007548C7">
        <w:rPr>
          <w:rFonts w:eastAsia="Calibri" w:cs="Times New Roman"/>
          <w:szCs w:val="22"/>
          <w:lang w:val="en-AU"/>
        </w:rPr>
        <w:t xml:space="preserve"> </w:t>
      </w:r>
      <w:proofErr w:type="spellStart"/>
      <w:r w:rsidRPr="008B4EEB">
        <w:rPr>
          <w:rFonts w:eastAsia="Calibri" w:cs="Times New Roman"/>
          <w:szCs w:val="22"/>
          <w:lang w:val="en-AU"/>
        </w:rPr>
        <w:t>StataCorp</w:t>
      </w:r>
      <w:proofErr w:type="spellEnd"/>
      <w:r w:rsidRPr="008B4EEB">
        <w:rPr>
          <w:rFonts w:eastAsia="Calibri" w:cs="Times New Roman"/>
          <w:szCs w:val="22"/>
          <w:lang w:val="en-AU"/>
        </w:rPr>
        <w:t>.</w:t>
      </w:r>
    </w:p>
    <w:sectPr w:rsidR="008B4EEB" w:rsidRPr="008B4EEB" w:rsidSect="00C65450">
      <w:footerReference w:type="default" r:id="rId14"/>
      <w:type w:val="continuous"/>
      <w:pgSz w:w="11900" w:h="16840"/>
      <w:pgMar w:top="720" w:right="720" w:bottom="720" w:left="720" w:header="397"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66C6" w16cex:dateUtc="2020-06-23T01:32:00Z"/>
  <w16cex:commentExtensible w16cex:durableId="229C9754" w16cex:dateUtc="2020-06-23T04:59:00Z"/>
  <w16cex:commentExtensible w16cex:durableId="229C9FBB" w16cex:dateUtc="2020-06-23T05:35:00Z"/>
  <w16cex:commentExtensible w16cex:durableId="229CA594" w16cex:dateUtc="2020-06-23T06:00:00Z"/>
  <w16cex:commentExtensible w16cex:durableId="229CA618" w16cex:dateUtc="2020-06-23T06:02:00Z"/>
  <w16cex:commentExtensible w16cex:durableId="229CA6AB" w16cex:dateUtc="2020-06-23T06:04:00Z"/>
  <w16cex:commentExtensible w16cex:durableId="229CA795" w16cex:dateUtc="2020-06-23T06: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AE3F9" w14:textId="77777777" w:rsidR="001E7C9C" w:rsidRDefault="001E7C9C" w:rsidP="00D22DFA">
      <w:r>
        <w:separator/>
      </w:r>
    </w:p>
  </w:endnote>
  <w:endnote w:type="continuationSeparator" w:id="0">
    <w:p w14:paraId="5686C4CB" w14:textId="77777777" w:rsidR="001E7C9C" w:rsidRDefault="001E7C9C" w:rsidP="00D22DFA">
      <w:r>
        <w:continuationSeparator/>
      </w:r>
    </w:p>
  </w:endnote>
  <w:endnote w:type="continuationNotice" w:id="1">
    <w:p w14:paraId="0FEB092F" w14:textId="77777777" w:rsidR="001E7C9C" w:rsidRDefault="001E7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tletico-Medium">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12E6" w14:textId="5A8F232D" w:rsidR="001E7C9C" w:rsidRPr="00C65450" w:rsidRDefault="001E7C9C" w:rsidP="00C65450">
    <w:pPr>
      <w:pStyle w:val="Footer"/>
    </w:pPr>
    <w:r w:rsidRPr="00FF67F6">
      <w:rPr>
        <w:rFonts w:cs="Arial"/>
        <w:sz w:val="16"/>
        <w:szCs w:val="16"/>
      </w:rPr>
      <w:t>2</w:t>
    </w:r>
    <w:r>
      <w:rPr>
        <w:rFonts w:cs="Arial"/>
        <w:sz w:val="16"/>
        <w:szCs w:val="16"/>
      </w:rPr>
      <w:t xml:space="preserve">020 </w:t>
    </w:r>
    <w:r w:rsidRPr="00FF67F6">
      <w:rPr>
        <w:rFonts w:cs="Arial"/>
        <w:sz w:val="16"/>
        <w:szCs w:val="16"/>
      </w:rPr>
      <w:t>GOS</w:t>
    </w:r>
    <w:r>
      <w:rPr>
        <w:rFonts w:cs="Arial"/>
        <w:sz w:val="16"/>
        <w:szCs w:val="16"/>
      </w:rPr>
      <w:t>-L Medium-</w:t>
    </w:r>
    <w:r w:rsidRPr="00311D3E">
      <w:rPr>
        <w:rFonts w:cs="Arial"/>
        <w:sz w:val="16"/>
        <w:szCs w:val="16"/>
      </w:rPr>
      <w:t>term</w:t>
    </w:r>
    <w:r>
      <w:rPr>
        <w:rFonts w:cs="Arial"/>
        <w:sz w:val="16"/>
        <w:szCs w:val="16"/>
      </w:rPr>
      <w:t xml:space="preserve"> </w:t>
    </w:r>
    <w:r w:rsidRPr="00311D3E">
      <w:rPr>
        <w:rFonts w:cs="Arial"/>
        <w:sz w:val="16"/>
        <w:szCs w:val="16"/>
      </w:rPr>
      <w:t>graduate</w:t>
    </w:r>
    <w:r>
      <w:rPr>
        <w:rFonts w:cs="Arial"/>
        <w:sz w:val="16"/>
        <w:szCs w:val="16"/>
      </w:rPr>
      <w:t xml:space="preserve"> </w:t>
    </w:r>
    <w:r w:rsidRPr="00311D3E">
      <w:rPr>
        <w:rFonts w:cs="Arial"/>
        <w:sz w:val="16"/>
        <w:szCs w:val="16"/>
      </w:rPr>
      <w:t>outcomes</w:t>
    </w:r>
    <w:r w:rsidRPr="00FF67F6">
      <w:rPr>
        <w:rFonts w:cs="Arial"/>
        <w:sz w:val="16"/>
        <w:szCs w:val="16"/>
      </w:rPr>
      <w:tab/>
    </w:r>
    <w:r w:rsidRPr="00FF67F6">
      <w:rPr>
        <w:rFonts w:cs="Arial"/>
        <w:sz w:val="16"/>
        <w:szCs w:val="16"/>
      </w:rPr>
      <w:fldChar w:fldCharType="begin"/>
    </w:r>
    <w:r w:rsidRPr="00FF67F6">
      <w:rPr>
        <w:rFonts w:cs="Arial"/>
        <w:sz w:val="16"/>
        <w:szCs w:val="16"/>
      </w:rPr>
      <w:instrText xml:space="preserve"> PAGE </w:instrText>
    </w:r>
    <w:r w:rsidRPr="00FF67F6">
      <w:rPr>
        <w:rFonts w:cs="Arial"/>
        <w:sz w:val="16"/>
        <w:szCs w:val="16"/>
      </w:rPr>
      <w:fldChar w:fldCharType="separate"/>
    </w:r>
    <w:r>
      <w:rPr>
        <w:rFonts w:cs="Arial"/>
        <w:noProof/>
        <w:sz w:val="16"/>
        <w:szCs w:val="16"/>
      </w:rPr>
      <w:t>30</w:t>
    </w:r>
    <w:r w:rsidRPr="00FF67F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821D" w14:textId="77777777" w:rsidR="001E7C9C" w:rsidRDefault="001E7C9C" w:rsidP="00D22DFA">
      <w:r>
        <w:separator/>
      </w:r>
    </w:p>
  </w:footnote>
  <w:footnote w:type="continuationSeparator" w:id="0">
    <w:p w14:paraId="1D9A4911" w14:textId="77777777" w:rsidR="001E7C9C" w:rsidRDefault="001E7C9C" w:rsidP="00D22DFA">
      <w:r>
        <w:continuationSeparator/>
      </w:r>
    </w:p>
  </w:footnote>
  <w:footnote w:type="continuationNotice" w:id="1">
    <w:p w14:paraId="4FB050BC" w14:textId="77777777" w:rsidR="001E7C9C" w:rsidRDefault="001E7C9C"/>
  </w:footnote>
  <w:footnote w:id="2">
    <w:p w14:paraId="4C301B88" w14:textId="77777777" w:rsidR="001E7C9C" w:rsidRPr="00405F2F" w:rsidRDefault="001E7C9C" w:rsidP="00EA168F">
      <w:pPr>
        <w:pStyle w:val="FootnoteText"/>
        <w:rPr>
          <w:sz w:val="16"/>
          <w:szCs w:val="16"/>
        </w:rPr>
      </w:pPr>
      <w:r>
        <w:rPr>
          <w:rStyle w:val="FootnoteReference"/>
        </w:rPr>
        <w:footnoteRef/>
      </w:r>
      <w:r>
        <w:t xml:space="preserve"> </w:t>
      </w:r>
      <w:r w:rsidRPr="00405F2F">
        <w:rPr>
          <w:sz w:val="16"/>
          <w:szCs w:val="16"/>
        </w:rPr>
        <w:t>The gender pay gap is calculated as 100 x (Male salaries – Female salaries)/Male salaries consistent with the methodology used by the Workplace Gender Equality Agency (WGEA). Prior to 2018, the Graduate Outcomes Survey- Longitudinal used female salaries in the denominator.</w:t>
      </w:r>
    </w:p>
  </w:footnote>
  <w:footnote w:id="3">
    <w:p w14:paraId="1492F3F5" w14:textId="77777777" w:rsidR="001E7C9C" w:rsidRPr="00AE31C1" w:rsidRDefault="001E7C9C" w:rsidP="008B4EEB">
      <w:pPr>
        <w:pStyle w:val="FootnoteText"/>
        <w:rPr>
          <w:sz w:val="18"/>
          <w:szCs w:val="18"/>
        </w:rPr>
      </w:pPr>
      <w:r w:rsidRPr="00AE31C1">
        <w:rPr>
          <w:rStyle w:val="FootnoteReference"/>
          <w:sz w:val="18"/>
          <w:szCs w:val="18"/>
        </w:rPr>
        <w:footnoteRef/>
      </w:r>
      <w:r w:rsidRPr="00AE31C1">
        <w:rPr>
          <w:sz w:val="18"/>
          <w:szCs w:val="18"/>
        </w:rPr>
        <w:t xml:space="preserve"> Qualifying cases were defined as analysis = 1 &amp; survey = 1 &amp; </w:t>
      </w:r>
      <w:r w:rsidRPr="00AE31C1">
        <w:rPr>
          <w:sz w:val="18"/>
          <w:szCs w:val="18"/>
        </w:rPr>
        <w:t>extquota = 0 &amp; E942 = 0 &amp; level = 1.</w:t>
      </w:r>
    </w:p>
  </w:footnote>
  <w:footnote w:id="4">
    <w:p w14:paraId="64A5BD51" w14:textId="77777777" w:rsidR="001E7C9C" w:rsidRDefault="001E7C9C" w:rsidP="008B4EEB">
      <w:pPr>
        <w:pStyle w:val="FootnoteText"/>
      </w:pPr>
      <w:r w:rsidRPr="00BE2624">
        <w:rPr>
          <w:rStyle w:val="FootnoteReference"/>
          <w:sz w:val="18"/>
          <w:szCs w:val="18"/>
        </w:rPr>
        <w:footnoteRef/>
      </w:r>
      <w:r w:rsidRPr="00BE2624">
        <w:rPr>
          <w:sz w:val="18"/>
          <w:szCs w:val="18"/>
        </w:rPr>
        <w:t xml:space="preserve"> </w:t>
      </w:r>
      <w:r>
        <w:rPr>
          <w:sz w:val="18"/>
          <w:szCs w:val="18"/>
        </w:rPr>
        <w:t>For an extremely clear treatment of the interpretation of logit models, including odds ratios, refer to Long (1997).</w:t>
      </w:r>
    </w:p>
  </w:footnote>
  <w:footnote w:id="5">
    <w:p w14:paraId="455CB8EC" w14:textId="77777777" w:rsidR="001E7C9C" w:rsidRPr="00AE31C1" w:rsidRDefault="001E7C9C" w:rsidP="008B4EEB">
      <w:pPr>
        <w:pStyle w:val="FootnoteText"/>
        <w:rPr>
          <w:sz w:val="18"/>
          <w:szCs w:val="18"/>
        </w:rPr>
      </w:pPr>
      <w:r w:rsidRPr="00AE31C1">
        <w:rPr>
          <w:rStyle w:val="FootnoteReference"/>
          <w:sz w:val="18"/>
          <w:szCs w:val="18"/>
        </w:rPr>
        <w:footnoteRef/>
      </w:r>
      <w:r w:rsidRPr="00AE31C1">
        <w:rPr>
          <w:sz w:val="18"/>
          <w:szCs w:val="18"/>
        </w:rPr>
        <w:t xml:space="preserve"> The natural log of salary has skewness of -.318 (i.e. slightly left-skewed) and kurtosis of 3.982 (i.e. heavier tailed compared to normal kurtosis of 3).</w:t>
      </w:r>
    </w:p>
  </w:footnote>
  <w:footnote w:id="6">
    <w:p w14:paraId="112F102D" w14:textId="77777777" w:rsidR="001E7C9C" w:rsidRPr="00AE31C1" w:rsidRDefault="001E7C9C" w:rsidP="008B4EEB">
      <w:pPr>
        <w:pStyle w:val="FootnoteText"/>
        <w:rPr>
          <w:sz w:val="18"/>
          <w:szCs w:val="18"/>
        </w:rPr>
      </w:pPr>
      <w:r w:rsidRPr="00AE31C1">
        <w:rPr>
          <w:rStyle w:val="FootnoteReference"/>
          <w:sz w:val="18"/>
          <w:szCs w:val="18"/>
        </w:rPr>
        <w:footnoteRef/>
      </w:r>
      <w:r w:rsidRPr="00AE31C1">
        <w:rPr>
          <w:sz w:val="18"/>
          <w:szCs w:val="18"/>
        </w:rPr>
        <w:t xml:space="preserve"> Due to the small number of cases (</w:t>
      </w:r>
      <m:oMath>
        <m:r>
          <w:rPr>
            <w:rFonts w:ascii="Cambria Math" w:hAnsi="Cambria Math"/>
            <w:sz w:val="18"/>
            <w:szCs w:val="18"/>
          </w:rPr>
          <m:t>N</m:t>
        </m:r>
      </m:oMath>
      <w:r w:rsidRPr="00AE31C1">
        <w:rPr>
          <w:sz w:val="18"/>
          <w:szCs w:val="18"/>
        </w:rPr>
        <w:t xml:space="preserve"> = 7), respondents with unknown or non-conforming gender are grouped with males in the reference category. The count of cases was restricted to cases eligible for analysis: analysis = 1 &amp; survey = 1 &amp; </w:t>
      </w:r>
      <w:r w:rsidRPr="00AE31C1">
        <w:rPr>
          <w:sz w:val="18"/>
          <w:szCs w:val="18"/>
        </w:rPr>
        <w:t>extquota = 0 &amp; E942 = 0 &amp; level = 1.</w:t>
      </w:r>
    </w:p>
  </w:footnote>
  <w:footnote w:id="7">
    <w:p w14:paraId="558C4B0A" w14:textId="77777777" w:rsidR="001E7C9C" w:rsidRPr="00AE31C1" w:rsidRDefault="001E7C9C" w:rsidP="008B4EEB">
      <w:pPr>
        <w:pStyle w:val="FootnoteText"/>
        <w:rPr>
          <w:sz w:val="18"/>
          <w:szCs w:val="18"/>
        </w:rPr>
      </w:pPr>
      <w:r w:rsidRPr="00AE31C1">
        <w:rPr>
          <w:rStyle w:val="FootnoteReference"/>
          <w:sz w:val="18"/>
          <w:szCs w:val="18"/>
        </w:rPr>
        <w:footnoteRef/>
      </w:r>
      <w:r w:rsidRPr="00AE31C1">
        <w:rPr>
          <w:sz w:val="18"/>
          <w:szCs w:val="18"/>
        </w:rPr>
        <w:t xml:space="preserve"> The count of cases was restricted to cases eligible for analysis.</w:t>
      </w:r>
    </w:p>
  </w:footnote>
  <w:footnote w:id="8">
    <w:p w14:paraId="02279D6C" w14:textId="77777777" w:rsidR="001E7C9C" w:rsidRPr="00566B7C" w:rsidRDefault="001E7C9C" w:rsidP="008B4EEB">
      <w:pPr>
        <w:pStyle w:val="FootnoteText"/>
        <w:rPr>
          <w:sz w:val="18"/>
          <w:szCs w:val="18"/>
        </w:rPr>
      </w:pPr>
      <w:r w:rsidRPr="00566B7C">
        <w:rPr>
          <w:rStyle w:val="FootnoteReference"/>
          <w:sz w:val="18"/>
          <w:szCs w:val="18"/>
        </w:rPr>
        <w:footnoteRef/>
      </w:r>
      <w:r w:rsidRPr="00566B7C">
        <w:rPr>
          <w:sz w:val="18"/>
          <w:szCs w:val="18"/>
        </w:rPr>
        <w:t xml:space="preserve"> The popul</w:t>
      </w:r>
      <w:r>
        <w:rPr>
          <w:sz w:val="18"/>
          <w:szCs w:val="18"/>
        </w:rPr>
        <w:t xml:space="preserve">ation </w:t>
      </w:r>
      <w:r>
        <w:rPr>
          <w:sz w:val="18"/>
          <w:szCs w:val="18"/>
        </w:rPr>
        <w:t xml:space="preserve">analysed was defined as </w:t>
      </w:r>
      <w:r w:rsidRPr="00566B7C">
        <w:rPr>
          <w:sz w:val="18"/>
          <w:szCs w:val="18"/>
        </w:rPr>
        <w:t xml:space="preserve">analysis = 1 &amp; survey = 1 &amp; extquota = 0 &amp; E942 = 0 &amp; level = 1 &amp; </w:t>
      </w:r>
    </w:p>
    <w:p w14:paraId="44CEE318" w14:textId="77777777" w:rsidR="001E7C9C" w:rsidRPr="00566B7C" w:rsidRDefault="001E7C9C" w:rsidP="008B4EEB">
      <w:pPr>
        <w:pStyle w:val="FootnoteText"/>
        <w:rPr>
          <w:sz w:val="18"/>
          <w:szCs w:val="18"/>
        </w:rPr>
      </w:pPr>
      <w:r w:rsidRPr="00566B7C">
        <w:rPr>
          <w:sz w:val="18"/>
          <w:szCs w:val="18"/>
        </w:rPr>
        <w:t>AVAILEMP_L = 1</w:t>
      </w:r>
      <w:r>
        <w:rPr>
          <w:sz w:val="18"/>
          <w:szCs w:val="18"/>
        </w:rPr>
        <w:t>.</w:t>
      </w:r>
    </w:p>
  </w:footnote>
  <w:footnote w:id="9">
    <w:p w14:paraId="4FEAE5AA" w14:textId="77777777" w:rsidR="001E7C9C" w:rsidRPr="00AE31C1" w:rsidRDefault="001E7C9C" w:rsidP="008B4EEB">
      <w:pPr>
        <w:pStyle w:val="FootnoteText"/>
        <w:rPr>
          <w:sz w:val="18"/>
          <w:szCs w:val="18"/>
        </w:rPr>
      </w:pPr>
      <w:r w:rsidRPr="00AE31C1">
        <w:rPr>
          <w:rStyle w:val="FootnoteReference"/>
          <w:sz w:val="18"/>
          <w:szCs w:val="18"/>
        </w:rPr>
        <w:footnoteRef/>
      </w:r>
      <w:r w:rsidRPr="00AE31C1">
        <w:rPr>
          <w:sz w:val="18"/>
          <w:szCs w:val="18"/>
        </w:rPr>
        <w:t xml:space="preserve"> The proportion working full-time in 2020 does not differ significantly from before 23 March and on or after 23 March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1,31962</m:t>
            </m:r>
          </m:sub>
        </m:sSub>
        <m:r>
          <w:rPr>
            <w:rFonts w:ascii="Cambria Math" w:hAnsi="Cambria Math"/>
            <w:sz w:val="18"/>
            <w:szCs w:val="18"/>
          </w:rPr>
          <m:t>=1.36,p=.243</m:t>
        </m:r>
      </m:oMath>
      <w:r w:rsidRPr="00AE31C1">
        <w:rPr>
          <w:sz w:val="18"/>
          <w:szCs w:val="18"/>
        </w:rPr>
        <w:t>) nor does on or after 23 March differ significantly between 2019 and 2020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1,31962</m:t>
            </m:r>
          </m:sub>
        </m:sSub>
        <m:r>
          <w:rPr>
            <w:rFonts w:ascii="Cambria Math" w:hAnsi="Cambria Math"/>
            <w:sz w:val="18"/>
            <w:szCs w:val="18"/>
          </w:rPr>
          <m:t>=1.10,p=.293</m:t>
        </m:r>
      </m:oMath>
      <w:r w:rsidRPr="00AE31C1">
        <w:rPr>
          <w:sz w:val="18"/>
          <w:szCs w:val="18"/>
        </w:rPr>
        <w:t>).</w:t>
      </w:r>
    </w:p>
  </w:footnote>
  <w:footnote w:id="10">
    <w:p w14:paraId="0179825A" w14:textId="77777777" w:rsidR="001E7C9C" w:rsidRPr="00566B7C" w:rsidRDefault="001E7C9C" w:rsidP="008B4EEB">
      <w:pPr>
        <w:pStyle w:val="FootnoteText"/>
        <w:rPr>
          <w:sz w:val="18"/>
          <w:szCs w:val="18"/>
        </w:rPr>
      </w:pPr>
      <w:r w:rsidRPr="00566B7C">
        <w:rPr>
          <w:rStyle w:val="FootnoteReference"/>
          <w:sz w:val="18"/>
          <w:szCs w:val="18"/>
        </w:rPr>
        <w:footnoteRef/>
      </w:r>
      <w:r w:rsidRPr="00566B7C">
        <w:rPr>
          <w:sz w:val="18"/>
          <w:szCs w:val="18"/>
        </w:rPr>
        <w:t xml:space="preserve"> The popul</w:t>
      </w:r>
      <w:r>
        <w:rPr>
          <w:sz w:val="18"/>
          <w:szCs w:val="18"/>
        </w:rPr>
        <w:t xml:space="preserve">ation </w:t>
      </w:r>
      <w:r>
        <w:rPr>
          <w:sz w:val="18"/>
          <w:szCs w:val="18"/>
        </w:rPr>
        <w:t xml:space="preserve">analysed was defined as </w:t>
      </w:r>
      <w:r w:rsidRPr="0045407F">
        <w:rPr>
          <w:sz w:val="18"/>
          <w:szCs w:val="18"/>
        </w:rPr>
        <w:t>analysis = 1 &amp; survey = 1 &amp; extquota = 0 &amp; E942 = 0 &amp; level = 1 &amp; AVAILEMP_L = 1</w:t>
      </w:r>
      <w:r>
        <w:rPr>
          <w:sz w:val="18"/>
          <w:szCs w:val="18"/>
        </w:rPr>
        <w:t>.</w:t>
      </w:r>
    </w:p>
  </w:footnote>
  <w:footnote w:id="11">
    <w:p w14:paraId="2D8A7723" w14:textId="77777777" w:rsidR="001E7C9C" w:rsidRPr="00AE31C1" w:rsidRDefault="001E7C9C" w:rsidP="008B4EEB">
      <w:pPr>
        <w:pStyle w:val="FootnoteText"/>
        <w:rPr>
          <w:sz w:val="18"/>
          <w:szCs w:val="18"/>
        </w:rPr>
      </w:pPr>
      <w:r w:rsidRPr="00AE31C1">
        <w:rPr>
          <w:rStyle w:val="FootnoteReference"/>
          <w:sz w:val="18"/>
          <w:szCs w:val="18"/>
        </w:rPr>
        <w:footnoteRef/>
      </w:r>
      <w:r w:rsidRPr="00AE31C1">
        <w:rPr>
          <w:sz w:val="18"/>
          <w:szCs w:val="18"/>
        </w:rPr>
        <w:t xml:space="preserve"> The proportion working in 2020 does not differ significantly from before 23 March and on or after 23 March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1,39355</m:t>
            </m:r>
          </m:sub>
        </m:sSub>
        <m:r>
          <w:rPr>
            <w:rFonts w:ascii="Cambria Math" w:hAnsi="Cambria Math"/>
            <w:sz w:val="18"/>
            <w:szCs w:val="18"/>
          </w:rPr>
          <m:t>=.21,p=.649</m:t>
        </m:r>
      </m:oMath>
      <w:r w:rsidRPr="00AE31C1">
        <w:rPr>
          <w:sz w:val="18"/>
          <w:szCs w:val="18"/>
        </w:rPr>
        <w:t>) nor does on or after 23 March differ significantly between 2019 and 2020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1,39355</m:t>
            </m:r>
          </m:sub>
        </m:sSub>
        <m:r>
          <w:rPr>
            <w:rFonts w:ascii="Cambria Math" w:hAnsi="Cambria Math"/>
            <w:sz w:val="18"/>
            <w:szCs w:val="18"/>
          </w:rPr>
          <m:t>=.80,p=.370</m:t>
        </m:r>
      </m:oMath>
      <w:r w:rsidRPr="00AE31C1">
        <w:rPr>
          <w:sz w:val="18"/>
          <w:szCs w:val="18"/>
        </w:rPr>
        <w:t>).</w:t>
      </w:r>
    </w:p>
  </w:footnote>
  <w:footnote w:id="12">
    <w:p w14:paraId="34093549" w14:textId="77777777" w:rsidR="001E7C9C" w:rsidRPr="00847517" w:rsidRDefault="001E7C9C" w:rsidP="008B4EEB">
      <w:pPr>
        <w:pStyle w:val="FootnoteText"/>
        <w:rPr>
          <w:sz w:val="18"/>
          <w:szCs w:val="18"/>
        </w:rPr>
      </w:pPr>
      <w:r w:rsidRPr="00847517">
        <w:rPr>
          <w:rStyle w:val="FootnoteReference"/>
          <w:sz w:val="18"/>
          <w:szCs w:val="18"/>
        </w:rPr>
        <w:footnoteRef/>
      </w:r>
      <w:r w:rsidRPr="00847517">
        <w:rPr>
          <w:sz w:val="18"/>
          <w:szCs w:val="18"/>
        </w:rPr>
        <w:t xml:space="preserve"> The population </w:t>
      </w:r>
      <w:r w:rsidRPr="00847517">
        <w:rPr>
          <w:sz w:val="18"/>
          <w:szCs w:val="18"/>
        </w:rPr>
        <w:t>analysed is defined as analysis = 1 &amp; survey = 1 &amp; extquota = 0 &amp; E942 = 0 &amp; level = 1.</w:t>
      </w:r>
    </w:p>
  </w:footnote>
  <w:footnote w:id="13">
    <w:p w14:paraId="604E0001" w14:textId="77777777" w:rsidR="001E7C9C" w:rsidRPr="00AE31C1" w:rsidRDefault="001E7C9C" w:rsidP="008B4EEB">
      <w:pPr>
        <w:pStyle w:val="FootnoteText"/>
        <w:rPr>
          <w:sz w:val="18"/>
          <w:szCs w:val="18"/>
        </w:rPr>
      </w:pPr>
      <w:r w:rsidRPr="00AE31C1">
        <w:rPr>
          <w:rStyle w:val="FootnoteReference"/>
          <w:sz w:val="18"/>
          <w:szCs w:val="18"/>
        </w:rPr>
        <w:footnoteRef/>
      </w:r>
      <w:r w:rsidRPr="00AE31C1">
        <w:rPr>
          <w:sz w:val="18"/>
          <w:szCs w:val="18"/>
        </w:rPr>
        <w:t xml:space="preserve"> The proportion </w:t>
      </w:r>
      <w:r>
        <w:rPr>
          <w:sz w:val="18"/>
          <w:szCs w:val="18"/>
        </w:rPr>
        <w:t xml:space="preserve">in the </w:t>
      </w:r>
      <w:r>
        <w:rPr>
          <w:sz w:val="18"/>
          <w:szCs w:val="18"/>
        </w:rPr>
        <w:t>labour force</w:t>
      </w:r>
      <w:r w:rsidRPr="00AE31C1">
        <w:rPr>
          <w:sz w:val="18"/>
          <w:szCs w:val="18"/>
        </w:rPr>
        <w:t xml:space="preserve"> in 2020 does not differ significantly from before 23 March and on or after 23 March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1,42553</m:t>
            </m:r>
          </m:sub>
        </m:sSub>
        <m:r>
          <w:rPr>
            <w:rFonts w:ascii="Cambria Math" w:hAnsi="Cambria Math"/>
            <w:sz w:val="18"/>
            <w:szCs w:val="18"/>
          </w:rPr>
          <m:t>=.71,p=.399</m:t>
        </m:r>
      </m:oMath>
      <w:r w:rsidRPr="00AE31C1">
        <w:rPr>
          <w:sz w:val="18"/>
          <w:szCs w:val="18"/>
        </w:rPr>
        <w:t xml:space="preserve">) nor does </w:t>
      </w:r>
      <w:r>
        <w:rPr>
          <w:sz w:val="18"/>
          <w:szCs w:val="18"/>
        </w:rPr>
        <w:t xml:space="preserve">the proportion in the labour force </w:t>
      </w:r>
      <w:r w:rsidRPr="00AE31C1">
        <w:rPr>
          <w:sz w:val="18"/>
          <w:szCs w:val="18"/>
        </w:rPr>
        <w:t>on or after 23 March differ significantly between 2019 and 2020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1,42553</m:t>
            </m:r>
          </m:sub>
        </m:sSub>
        <m:r>
          <w:rPr>
            <w:rFonts w:ascii="Cambria Math" w:hAnsi="Cambria Math"/>
            <w:sz w:val="18"/>
            <w:szCs w:val="18"/>
          </w:rPr>
          <m:t>=1.89,p=.169</m:t>
        </m:r>
      </m:oMath>
      <w:r w:rsidRPr="00AE31C1">
        <w:rPr>
          <w:sz w:val="18"/>
          <w:szCs w:val="18"/>
        </w:rPr>
        <w:t>).</w:t>
      </w:r>
    </w:p>
  </w:footnote>
  <w:footnote w:id="14">
    <w:p w14:paraId="2B631DB0" w14:textId="77777777" w:rsidR="001E7C9C" w:rsidRPr="002B7E97" w:rsidRDefault="001E7C9C" w:rsidP="008B4EEB">
      <w:pPr>
        <w:pStyle w:val="FootnoteText"/>
        <w:rPr>
          <w:sz w:val="18"/>
          <w:szCs w:val="18"/>
        </w:rPr>
      </w:pPr>
      <w:r w:rsidRPr="002B7E97">
        <w:rPr>
          <w:rStyle w:val="FootnoteReference"/>
          <w:sz w:val="18"/>
          <w:szCs w:val="18"/>
        </w:rPr>
        <w:footnoteRef/>
      </w:r>
      <w:r w:rsidRPr="002B7E97">
        <w:rPr>
          <w:sz w:val="18"/>
          <w:szCs w:val="18"/>
        </w:rPr>
        <w:t xml:space="preserve"> The population </w:t>
      </w:r>
      <w:r w:rsidRPr="002B7E97">
        <w:rPr>
          <w:sz w:val="18"/>
          <w:szCs w:val="18"/>
        </w:rPr>
        <w:t>analysed is defined as analysis = 1 &amp; survey = 1 &amp; extquota = 0 &amp; E942 = 0 &amp; level = 1 &amp; TRIMSAL_L = 1 &amp; FULLEMP_L = 1.</w:t>
      </w:r>
    </w:p>
  </w:footnote>
  <w:footnote w:id="15">
    <w:p w14:paraId="1476B9B7" w14:textId="77777777" w:rsidR="001E7C9C" w:rsidRPr="009A136A" w:rsidRDefault="001E7C9C" w:rsidP="008B4EEB">
      <w:pPr>
        <w:pStyle w:val="FootnoteText"/>
        <w:rPr>
          <w:sz w:val="18"/>
          <w:szCs w:val="18"/>
        </w:rPr>
      </w:pPr>
      <w:r w:rsidRPr="009A136A">
        <w:rPr>
          <w:rStyle w:val="FootnoteReference"/>
          <w:sz w:val="18"/>
          <w:szCs w:val="18"/>
        </w:rPr>
        <w:footnoteRef/>
      </w:r>
      <w:r w:rsidRPr="009A136A">
        <w:rPr>
          <w:sz w:val="18"/>
          <w:szCs w:val="18"/>
        </w:rPr>
        <w:t xml:space="preserve"> Median test for time in 2020: </w:t>
      </w:r>
      <m:oMath>
        <m:sSup>
          <m:sSupPr>
            <m:ctrlPr>
              <w:rPr>
                <w:rFonts w:ascii="Cambria Math" w:hAnsi="Cambria Math"/>
                <w:i/>
                <w:sz w:val="18"/>
                <w:szCs w:val="18"/>
              </w:rPr>
            </m:ctrlPr>
          </m:sSupPr>
          <m:e>
            <m:r>
              <w:rPr>
                <w:rFonts w:ascii="Cambria Math" w:hAnsi="Cambria Math"/>
                <w:sz w:val="18"/>
                <w:szCs w:val="18"/>
              </w:rPr>
              <m:t>χ</m:t>
            </m:r>
          </m:e>
          <m:sup>
            <m:r>
              <w:rPr>
                <w:rFonts w:ascii="Cambria Math" w:hAnsi="Cambria Math"/>
                <w:sz w:val="18"/>
                <w:szCs w:val="18"/>
              </w:rPr>
              <m:t>2</m:t>
            </m:r>
          </m:sup>
        </m:sSup>
        <m:r>
          <w:rPr>
            <w:rFonts w:ascii="Cambria Math" w:hAnsi="Cambria Math"/>
            <w:sz w:val="18"/>
            <w:szCs w:val="18"/>
          </w:rPr>
          <m:t>=6.722,</m:t>
        </m:r>
        <m:r>
          <m:rPr>
            <m:sty m:val="p"/>
          </m:rPr>
          <w:rPr>
            <w:rFonts w:ascii="Cambria Math" w:hAnsi="Cambria Math"/>
            <w:sz w:val="18"/>
            <w:szCs w:val="18"/>
          </w:rPr>
          <m:t>DF</m:t>
        </m:r>
        <m:r>
          <w:rPr>
            <w:rFonts w:ascii="Cambria Math" w:hAnsi="Cambria Math"/>
            <w:sz w:val="18"/>
            <w:szCs w:val="18"/>
          </w:rPr>
          <m:t>=1,p=.010</m:t>
        </m:r>
      </m:oMath>
      <w:r w:rsidRPr="009A136A">
        <w:rPr>
          <w:sz w:val="18"/>
          <w:szCs w:val="18"/>
        </w:rPr>
        <w:t xml:space="preserve">. Median test for year on or after 23 March: </w:t>
      </w:r>
      <m:oMath>
        <m:sSup>
          <m:sSupPr>
            <m:ctrlPr>
              <w:rPr>
                <w:rFonts w:ascii="Cambria Math" w:hAnsi="Cambria Math"/>
                <w:i/>
                <w:sz w:val="18"/>
                <w:szCs w:val="18"/>
              </w:rPr>
            </m:ctrlPr>
          </m:sSupPr>
          <m:e>
            <m:r>
              <w:rPr>
                <w:rFonts w:ascii="Cambria Math" w:hAnsi="Cambria Math"/>
                <w:sz w:val="18"/>
                <w:szCs w:val="18"/>
              </w:rPr>
              <m:t>χ</m:t>
            </m:r>
          </m:e>
          <m:sup>
            <m:r>
              <w:rPr>
                <w:rFonts w:ascii="Cambria Math" w:hAnsi="Cambria Math"/>
                <w:sz w:val="18"/>
                <w:szCs w:val="18"/>
              </w:rPr>
              <m:t>2</m:t>
            </m:r>
          </m:sup>
        </m:sSup>
        <m:r>
          <w:rPr>
            <w:rFonts w:ascii="Cambria Math" w:hAnsi="Cambria Math"/>
            <w:sz w:val="18"/>
            <w:szCs w:val="18"/>
          </w:rPr>
          <m:t>=.703,</m:t>
        </m:r>
        <m:r>
          <m:rPr>
            <m:sty m:val="p"/>
          </m:rPr>
          <w:rPr>
            <w:rFonts w:ascii="Cambria Math" w:hAnsi="Cambria Math"/>
            <w:sz w:val="18"/>
            <w:szCs w:val="18"/>
          </w:rPr>
          <m:t>DF</m:t>
        </m:r>
        <m:r>
          <w:rPr>
            <w:rFonts w:ascii="Cambria Math" w:hAnsi="Cambria Math"/>
            <w:sz w:val="18"/>
            <w:szCs w:val="18"/>
          </w:rPr>
          <m:t>=1,p=.402</m:t>
        </m:r>
      </m:oMath>
      <w:r w:rsidRPr="009A136A">
        <w:rPr>
          <w:sz w:val="18"/>
          <w:szCs w:val="18"/>
        </w:rPr>
        <w:t>.</w:t>
      </w:r>
    </w:p>
  </w:footnote>
  <w:footnote w:id="16">
    <w:p w14:paraId="29BF4D9D" w14:textId="77777777" w:rsidR="001E7C9C" w:rsidRDefault="001E7C9C" w:rsidP="008B4EEB">
      <w:pPr>
        <w:pStyle w:val="FootnoteText"/>
      </w:pPr>
      <w:r w:rsidRPr="008B4EEB">
        <w:rPr>
          <w:rStyle w:val="FootnoteReference"/>
          <w:sz w:val="18"/>
          <w:szCs w:val="18"/>
        </w:rPr>
        <w:footnoteRef/>
      </w:r>
      <w:r w:rsidRPr="008B4EEB">
        <w:rPr>
          <w:sz w:val="18"/>
          <w:szCs w:val="18"/>
        </w:rPr>
        <w:t xml:space="preserve"> Full-time employees: comparison of mean hours worked between 2019 and 2020 for responses on or after 23 March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1,28127</m:t>
            </m:r>
          </m:sub>
        </m:sSub>
        <m:r>
          <w:rPr>
            <w:rFonts w:ascii="Cambria Math" w:hAnsi="Cambria Math"/>
            <w:sz w:val="18"/>
            <w:szCs w:val="18"/>
          </w:rPr>
          <m:t>=1.15;p=.283</m:t>
        </m:r>
      </m:oMath>
      <w:r w:rsidRPr="008B4EEB">
        <w:rPr>
          <w:sz w:val="18"/>
          <w:szCs w:val="18"/>
        </w:rPr>
        <w:t>); comparison of mean hours worked between those prior to 23 March and those on or after 23 March in 2020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1,28127</m:t>
            </m:r>
          </m:sub>
        </m:sSub>
        <m:r>
          <w:rPr>
            <w:rFonts w:ascii="Cambria Math" w:hAnsi="Cambria Math"/>
            <w:sz w:val="18"/>
            <w:szCs w:val="18"/>
          </w:rPr>
          <m:t>=2.01;p=.156</m:t>
        </m:r>
      </m:oMath>
      <w:r w:rsidRPr="008B4EEB">
        <w:rPr>
          <w:sz w:val="18"/>
          <w:szCs w:val="18"/>
        </w:rPr>
        <w:t>). Part-time employees: comparison of mean hours worked between 2019 and 2020 for responses on or after 23 March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1,7427</m:t>
            </m:r>
          </m:sub>
        </m:sSub>
        <m:r>
          <w:rPr>
            <w:rFonts w:ascii="Cambria Math" w:hAnsi="Cambria Math"/>
            <w:sz w:val="18"/>
            <w:szCs w:val="18"/>
          </w:rPr>
          <m:t>=.70;p=.401</m:t>
        </m:r>
      </m:oMath>
      <w:r w:rsidRPr="008B4EEB">
        <w:rPr>
          <w:sz w:val="18"/>
          <w:szCs w:val="18"/>
        </w:rPr>
        <w:t>); comparison of mean hours worked between those prior to 23 March and those on or after 23 March in 2020 (</w:t>
      </w:r>
      <m:oMath>
        <m:sSub>
          <m:sSubPr>
            <m:ctrlPr>
              <w:rPr>
                <w:rFonts w:ascii="Cambria Math" w:hAnsi="Cambria Math"/>
                <w:i/>
                <w:sz w:val="18"/>
                <w:szCs w:val="18"/>
              </w:rPr>
            </m:ctrlPr>
          </m:sSubPr>
          <m:e>
            <m:r>
              <w:rPr>
                <w:rFonts w:ascii="Cambria Math" w:hAnsi="Cambria Math"/>
                <w:sz w:val="18"/>
                <w:szCs w:val="18"/>
              </w:rPr>
              <m:t>F</m:t>
            </m:r>
          </m:e>
          <m:sub>
            <m:r>
              <w:rPr>
                <w:rFonts w:ascii="Cambria Math" w:hAnsi="Cambria Math"/>
                <w:sz w:val="18"/>
                <w:szCs w:val="18"/>
              </w:rPr>
              <m:t>1,7427</m:t>
            </m:r>
          </m:sub>
        </m:sSub>
        <m:r>
          <w:rPr>
            <w:rFonts w:ascii="Cambria Math" w:hAnsi="Cambria Math"/>
            <w:sz w:val="18"/>
            <w:szCs w:val="18"/>
          </w:rPr>
          <m:t>=.03;p=.855</m:t>
        </m:r>
      </m:oMath>
      <w:r w:rsidRPr="008B4EEB">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045B"/>
    <w:multiLevelType w:val="hybridMultilevel"/>
    <w:tmpl w:val="AB661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85DA0"/>
    <w:multiLevelType w:val="hybridMultilevel"/>
    <w:tmpl w:val="1B9ED6D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3D8841FF"/>
    <w:multiLevelType w:val="multilevel"/>
    <w:tmpl w:val="6D549A64"/>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76F2A30"/>
    <w:multiLevelType w:val="hybridMultilevel"/>
    <w:tmpl w:val="E31ADC52"/>
    <w:lvl w:ilvl="0" w:tplc="0C090017">
      <w:start w:val="1"/>
      <w:numFmt w:val="lowerLetter"/>
      <w:lvlText w:val="%1)"/>
      <w:lvlJc w:val="left"/>
      <w:pPr>
        <w:ind w:left="530" w:hanging="360"/>
      </w:pPr>
    </w:lvl>
    <w:lvl w:ilvl="1" w:tplc="0C090019">
      <w:start w:val="1"/>
      <w:numFmt w:val="lowerLetter"/>
      <w:lvlText w:val="%2."/>
      <w:lvlJc w:val="left"/>
      <w:pPr>
        <w:ind w:left="1250" w:hanging="360"/>
      </w:pPr>
    </w:lvl>
    <w:lvl w:ilvl="2" w:tplc="0C09001B">
      <w:start w:val="1"/>
      <w:numFmt w:val="lowerRoman"/>
      <w:lvlText w:val="%3."/>
      <w:lvlJc w:val="right"/>
      <w:pPr>
        <w:ind w:left="1970" w:hanging="180"/>
      </w:pPr>
    </w:lvl>
    <w:lvl w:ilvl="3" w:tplc="0C09000F">
      <w:start w:val="1"/>
      <w:numFmt w:val="decimal"/>
      <w:lvlText w:val="%4."/>
      <w:lvlJc w:val="left"/>
      <w:pPr>
        <w:ind w:left="2690" w:hanging="360"/>
      </w:pPr>
    </w:lvl>
    <w:lvl w:ilvl="4" w:tplc="0C090019">
      <w:start w:val="1"/>
      <w:numFmt w:val="lowerLetter"/>
      <w:lvlText w:val="%5."/>
      <w:lvlJc w:val="left"/>
      <w:pPr>
        <w:ind w:left="3410" w:hanging="360"/>
      </w:pPr>
    </w:lvl>
    <w:lvl w:ilvl="5" w:tplc="0C09001B">
      <w:start w:val="1"/>
      <w:numFmt w:val="lowerRoman"/>
      <w:lvlText w:val="%6."/>
      <w:lvlJc w:val="right"/>
      <w:pPr>
        <w:ind w:left="4130" w:hanging="180"/>
      </w:pPr>
    </w:lvl>
    <w:lvl w:ilvl="6" w:tplc="0C09000F">
      <w:start w:val="1"/>
      <w:numFmt w:val="decimal"/>
      <w:lvlText w:val="%7."/>
      <w:lvlJc w:val="left"/>
      <w:pPr>
        <w:ind w:left="4850" w:hanging="360"/>
      </w:pPr>
    </w:lvl>
    <w:lvl w:ilvl="7" w:tplc="0C090019">
      <w:start w:val="1"/>
      <w:numFmt w:val="lowerLetter"/>
      <w:lvlText w:val="%8."/>
      <w:lvlJc w:val="left"/>
      <w:pPr>
        <w:ind w:left="5570" w:hanging="360"/>
      </w:pPr>
    </w:lvl>
    <w:lvl w:ilvl="8" w:tplc="0C09001B">
      <w:start w:val="1"/>
      <w:numFmt w:val="lowerRoman"/>
      <w:lvlText w:val="%9."/>
      <w:lvlJc w:val="right"/>
      <w:pPr>
        <w:ind w:left="6290" w:hanging="180"/>
      </w:pPr>
    </w:lvl>
  </w:abstractNum>
  <w:abstractNum w:abstractNumId="5" w15:restartNumberingAfterBreak="0">
    <w:nsid w:val="6CA6749D"/>
    <w:multiLevelType w:val="hybridMultilevel"/>
    <w:tmpl w:val="F2903AC2"/>
    <w:lvl w:ilvl="0" w:tplc="683C5D66">
      <w:numFmt w:val="bullet"/>
      <w:lvlText w:val="•"/>
      <w:lvlJc w:val="left"/>
      <w:pPr>
        <w:ind w:left="700" w:hanging="360"/>
      </w:pPr>
      <w:rPr>
        <w:rFonts w:ascii="ArialMT" w:eastAsiaTheme="minorEastAsia" w:hAnsi="ArialMT" w:cs="ArialMT" w:hint="default"/>
        <w:sz w:val="17"/>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09C2"/>
    <w:rsid w:val="00004283"/>
    <w:rsid w:val="00005CD3"/>
    <w:rsid w:val="00005F91"/>
    <w:rsid w:val="00007AAC"/>
    <w:rsid w:val="000101D0"/>
    <w:rsid w:val="000105A2"/>
    <w:rsid w:val="00012138"/>
    <w:rsid w:val="00012A40"/>
    <w:rsid w:val="0001601E"/>
    <w:rsid w:val="00016C70"/>
    <w:rsid w:val="00020766"/>
    <w:rsid w:val="000209DA"/>
    <w:rsid w:val="000229F7"/>
    <w:rsid w:val="0002330A"/>
    <w:rsid w:val="00025532"/>
    <w:rsid w:val="00026E70"/>
    <w:rsid w:val="000302B9"/>
    <w:rsid w:val="000339E0"/>
    <w:rsid w:val="00040AA5"/>
    <w:rsid w:val="000422A9"/>
    <w:rsid w:val="0004311C"/>
    <w:rsid w:val="00047AAC"/>
    <w:rsid w:val="0005255C"/>
    <w:rsid w:val="00052EA8"/>
    <w:rsid w:val="0005464C"/>
    <w:rsid w:val="00054CD4"/>
    <w:rsid w:val="00055655"/>
    <w:rsid w:val="00055BA1"/>
    <w:rsid w:val="00062409"/>
    <w:rsid w:val="00062833"/>
    <w:rsid w:val="000646DF"/>
    <w:rsid w:val="00065646"/>
    <w:rsid w:val="0006635F"/>
    <w:rsid w:val="00066B3F"/>
    <w:rsid w:val="00066C60"/>
    <w:rsid w:val="00067F0F"/>
    <w:rsid w:val="000709DE"/>
    <w:rsid w:val="00073A79"/>
    <w:rsid w:val="000746F1"/>
    <w:rsid w:val="00075B1F"/>
    <w:rsid w:val="000808C9"/>
    <w:rsid w:val="00080D28"/>
    <w:rsid w:val="0008183C"/>
    <w:rsid w:val="00081B9C"/>
    <w:rsid w:val="00081D02"/>
    <w:rsid w:val="000844F0"/>
    <w:rsid w:val="00084F92"/>
    <w:rsid w:val="000850AD"/>
    <w:rsid w:val="000852FE"/>
    <w:rsid w:val="000855F0"/>
    <w:rsid w:val="0008607B"/>
    <w:rsid w:val="0008641E"/>
    <w:rsid w:val="000866D3"/>
    <w:rsid w:val="0009027F"/>
    <w:rsid w:val="0009046A"/>
    <w:rsid w:val="0009282A"/>
    <w:rsid w:val="00092DBF"/>
    <w:rsid w:val="0009356F"/>
    <w:rsid w:val="000941B2"/>
    <w:rsid w:val="000A0AA3"/>
    <w:rsid w:val="000A119F"/>
    <w:rsid w:val="000A1D1D"/>
    <w:rsid w:val="000A5BBB"/>
    <w:rsid w:val="000A6467"/>
    <w:rsid w:val="000A6697"/>
    <w:rsid w:val="000B0699"/>
    <w:rsid w:val="000B0CB9"/>
    <w:rsid w:val="000B1786"/>
    <w:rsid w:val="000B17BB"/>
    <w:rsid w:val="000B1990"/>
    <w:rsid w:val="000B2762"/>
    <w:rsid w:val="000B6F15"/>
    <w:rsid w:val="000B72A2"/>
    <w:rsid w:val="000B7DA0"/>
    <w:rsid w:val="000C100D"/>
    <w:rsid w:val="000C3660"/>
    <w:rsid w:val="000C53ED"/>
    <w:rsid w:val="000C7815"/>
    <w:rsid w:val="000D00C6"/>
    <w:rsid w:val="000D5B04"/>
    <w:rsid w:val="000D6076"/>
    <w:rsid w:val="000D6688"/>
    <w:rsid w:val="000E06B1"/>
    <w:rsid w:val="000E2852"/>
    <w:rsid w:val="000E46D3"/>
    <w:rsid w:val="000E6724"/>
    <w:rsid w:val="000E7051"/>
    <w:rsid w:val="000F0DD3"/>
    <w:rsid w:val="000F173A"/>
    <w:rsid w:val="000F1DEC"/>
    <w:rsid w:val="000F2B4D"/>
    <w:rsid w:val="000F2E63"/>
    <w:rsid w:val="000F4954"/>
    <w:rsid w:val="000F7512"/>
    <w:rsid w:val="000F79F6"/>
    <w:rsid w:val="001036D8"/>
    <w:rsid w:val="00106B58"/>
    <w:rsid w:val="001126E2"/>
    <w:rsid w:val="00113B19"/>
    <w:rsid w:val="00114577"/>
    <w:rsid w:val="0011701D"/>
    <w:rsid w:val="00117260"/>
    <w:rsid w:val="0012465D"/>
    <w:rsid w:val="00124DE9"/>
    <w:rsid w:val="001263B0"/>
    <w:rsid w:val="00131529"/>
    <w:rsid w:val="0013184E"/>
    <w:rsid w:val="0013238B"/>
    <w:rsid w:val="00133723"/>
    <w:rsid w:val="00133CAC"/>
    <w:rsid w:val="001340CC"/>
    <w:rsid w:val="001348DB"/>
    <w:rsid w:val="001376AA"/>
    <w:rsid w:val="00137856"/>
    <w:rsid w:val="001406E4"/>
    <w:rsid w:val="001420AE"/>
    <w:rsid w:val="0014320D"/>
    <w:rsid w:val="00144E12"/>
    <w:rsid w:val="0015166A"/>
    <w:rsid w:val="00152B57"/>
    <w:rsid w:val="001559B8"/>
    <w:rsid w:val="00161FB0"/>
    <w:rsid w:val="001622C3"/>
    <w:rsid w:val="00162F26"/>
    <w:rsid w:val="0016571F"/>
    <w:rsid w:val="00171E7A"/>
    <w:rsid w:val="00172240"/>
    <w:rsid w:val="00174949"/>
    <w:rsid w:val="001760FD"/>
    <w:rsid w:val="001761E2"/>
    <w:rsid w:val="001763DC"/>
    <w:rsid w:val="00176B35"/>
    <w:rsid w:val="00177222"/>
    <w:rsid w:val="00180B73"/>
    <w:rsid w:val="00190031"/>
    <w:rsid w:val="00190526"/>
    <w:rsid w:val="00191A94"/>
    <w:rsid w:val="00191B53"/>
    <w:rsid w:val="0019399B"/>
    <w:rsid w:val="00194D93"/>
    <w:rsid w:val="00195A9E"/>
    <w:rsid w:val="00195E9D"/>
    <w:rsid w:val="00196938"/>
    <w:rsid w:val="001A1137"/>
    <w:rsid w:val="001A1F2E"/>
    <w:rsid w:val="001A2C35"/>
    <w:rsid w:val="001A2C75"/>
    <w:rsid w:val="001A34F0"/>
    <w:rsid w:val="001A419C"/>
    <w:rsid w:val="001A489C"/>
    <w:rsid w:val="001A736F"/>
    <w:rsid w:val="001B1404"/>
    <w:rsid w:val="001B428B"/>
    <w:rsid w:val="001B6938"/>
    <w:rsid w:val="001B71A7"/>
    <w:rsid w:val="001B721E"/>
    <w:rsid w:val="001C170C"/>
    <w:rsid w:val="001C1CDC"/>
    <w:rsid w:val="001C3A02"/>
    <w:rsid w:val="001C426C"/>
    <w:rsid w:val="001C52B8"/>
    <w:rsid w:val="001C637A"/>
    <w:rsid w:val="001D0BB1"/>
    <w:rsid w:val="001D42D4"/>
    <w:rsid w:val="001D6C07"/>
    <w:rsid w:val="001D7158"/>
    <w:rsid w:val="001E3635"/>
    <w:rsid w:val="001E38DD"/>
    <w:rsid w:val="001E6A06"/>
    <w:rsid w:val="001E7882"/>
    <w:rsid w:val="001E7C9C"/>
    <w:rsid w:val="001F02FE"/>
    <w:rsid w:val="001F0CB1"/>
    <w:rsid w:val="001F0F85"/>
    <w:rsid w:val="001F3909"/>
    <w:rsid w:val="001F55E7"/>
    <w:rsid w:val="001F63C6"/>
    <w:rsid w:val="001F69B2"/>
    <w:rsid w:val="00200A9C"/>
    <w:rsid w:val="00200D9F"/>
    <w:rsid w:val="0020153A"/>
    <w:rsid w:val="00202313"/>
    <w:rsid w:val="00202F64"/>
    <w:rsid w:val="00205823"/>
    <w:rsid w:val="002058D9"/>
    <w:rsid w:val="002062F5"/>
    <w:rsid w:val="002078A6"/>
    <w:rsid w:val="00207EFC"/>
    <w:rsid w:val="002109AE"/>
    <w:rsid w:val="00212486"/>
    <w:rsid w:val="00213CF5"/>
    <w:rsid w:val="00216007"/>
    <w:rsid w:val="00216F51"/>
    <w:rsid w:val="00220DB8"/>
    <w:rsid w:val="00227819"/>
    <w:rsid w:val="00227AD4"/>
    <w:rsid w:val="00227F25"/>
    <w:rsid w:val="0023022B"/>
    <w:rsid w:val="002303AA"/>
    <w:rsid w:val="0023140F"/>
    <w:rsid w:val="00231875"/>
    <w:rsid w:val="002325A6"/>
    <w:rsid w:val="00234B99"/>
    <w:rsid w:val="0024021B"/>
    <w:rsid w:val="00243902"/>
    <w:rsid w:val="00244225"/>
    <w:rsid w:val="0024483E"/>
    <w:rsid w:val="002466BC"/>
    <w:rsid w:val="00254512"/>
    <w:rsid w:val="00256813"/>
    <w:rsid w:val="002574CD"/>
    <w:rsid w:val="00257CCD"/>
    <w:rsid w:val="00257F08"/>
    <w:rsid w:val="002602AA"/>
    <w:rsid w:val="00260C7F"/>
    <w:rsid w:val="002612A1"/>
    <w:rsid w:val="00261EC8"/>
    <w:rsid w:val="002632C7"/>
    <w:rsid w:val="00263B7A"/>
    <w:rsid w:val="00264829"/>
    <w:rsid w:val="002665D5"/>
    <w:rsid w:val="00267C53"/>
    <w:rsid w:val="00277A7C"/>
    <w:rsid w:val="00277DD4"/>
    <w:rsid w:val="00280378"/>
    <w:rsid w:val="00281EB2"/>
    <w:rsid w:val="00282BA0"/>
    <w:rsid w:val="00283923"/>
    <w:rsid w:val="00284648"/>
    <w:rsid w:val="002848F1"/>
    <w:rsid w:val="00287E22"/>
    <w:rsid w:val="002927FB"/>
    <w:rsid w:val="002A0561"/>
    <w:rsid w:val="002A13C3"/>
    <w:rsid w:val="002A2A14"/>
    <w:rsid w:val="002A37F6"/>
    <w:rsid w:val="002A3D85"/>
    <w:rsid w:val="002A43E1"/>
    <w:rsid w:val="002A4B6A"/>
    <w:rsid w:val="002A552E"/>
    <w:rsid w:val="002A5A3C"/>
    <w:rsid w:val="002A5F00"/>
    <w:rsid w:val="002A6E50"/>
    <w:rsid w:val="002A7311"/>
    <w:rsid w:val="002B0E41"/>
    <w:rsid w:val="002B1A95"/>
    <w:rsid w:val="002B2DAB"/>
    <w:rsid w:val="002B2DE9"/>
    <w:rsid w:val="002B423D"/>
    <w:rsid w:val="002B48B9"/>
    <w:rsid w:val="002B6E47"/>
    <w:rsid w:val="002B7124"/>
    <w:rsid w:val="002B73FF"/>
    <w:rsid w:val="002C1F21"/>
    <w:rsid w:val="002C3921"/>
    <w:rsid w:val="002C764C"/>
    <w:rsid w:val="002C79F2"/>
    <w:rsid w:val="002C7BE2"/>
    <w:rsid w:val="002D32C5"/>
    <w:rsid w:val="002D3325"/>
    <w:rsid w:val="002D34F5"/>
    <w:rsid w:val="002D5D74"/>
    <w:rsid w:val="002D6EC5"/>
    <w:rsid w:val="002E4571"/>
    <w:rsid w:val="002E622A"/>
    <w:rsid w:val="002E72B1"/>
    <w:rsid w:val="002F12D2"/>
    <w:rsid w:val="002F75EC"/>
    <w:rsid w:val="003006C3"/>
    <w:rsid w:val="003032FE"/>
    <w:rsid w:val="0030332F"/>
    <w:rsid w:val="0030364F"/>
    <w:rsid w:val="003061EF"/>
    <w:rsid w:val="00307737"/>
    <w:rsid w:val="00310AE8"/>
    <w:rsid w:val="00311386"/>
    <w:rsid w:val="003113E5"/>
    <w:rsid w:val="00311C03"/>
    <w:rsid w:val="00311D3E"/>
    <w:rsid w:val="00313903"/>
    <w:rsid w:val="00314CEF"/>
    <w:rsid w:val="00316751"/>
    <w:rsid w:val="00317F65"/>
    <w:rsid w:val="003220AD"/>
    <w:rsid w:val="003235CA"/>
    <w:rsid w:val="003241A9"/>
    <w:rsid w:val="0032471D"/>
    <w:rsid w:val="00325C87"/>
    <w:rsid w:val="00326DB6"/>
    <w:rsid w:val="00330E8F"/>
    <w:rsid w:val="00331947"/>
    <w:rsid w:val="0033271D"/>
    <w:rsid w:val="00333F65"/>
    <w:rsid w:val="0033761A"/>
    <w:rsid w:val="00340092"/>
    <w:rsid w:val="003404A5"/>
    <w:rsid w:val="00341341"/>
    <w:rsid w:val="003413AC"/>
    <w:rsid w:val="003423B2"/>
    <w:rsid w:val="00342B0D"/>
    <w:rsid w:val="00342EDA"/>
    <w:rsid w:val="00343900"/>
    <w:rsid w:val="0034585E"/>
    <w:rsid w:val="00351688"/>
    <w:rsid w:val="00351CD8"/>
    <w:rsid w:val="00354A7B"/>
    <w:rsid w:val="0035617E"/>
    <w:rsid w:val="00356FC7"/>
    <w:rsid w:val="00362EB4"/>
    <w:rsid w:val="0036342E"/>
    <w:rsid w:val="0036545E"/>
    <w:rsid w:val="00366D8C"/>
    <w:rsid w:val="00367A90"/>
    <w:rsid w:val="003705DE"/>
    <w:rsid w:val="00371ABC"/>
    <w:rsid w:val="0037287B"/>
    <w:rsid w:val="003729E8"/>
    <w:rsid w:val="003746BB"/>
    <w:rsid w:val="00374AC5"/>
    <w:rsid w:val="0037607B"/>
    <w:rsid w:val="003769DA"/>
    <w:rsid w:val="0037765E"/>
    <w:rsid w:val="00383959"/>
    <w:rsid w:val="003862ED"/>
    <w:rsid w:val="00386627"/>
    <w:rsid w:val="00386B19"/>
    <w:rsid w:val="00386B6C"/>
    <w:rsid w:val="00390200"/>
    <w:rsid w:val="003942B9"/>
    <w:rsid w:val="00396677"/>
    <w:rsid w:val="003A0157"/>
    <w:rsid w:val="003A09D4"/>
    <w:rsid w:val="003A5F75"/>
    <w:rsid w:val="003B4BEE"/>
    <w:rsid w:val="003B7316"/>
    <w:rsid w:val="003C0C72"/>
    <w:rsid w:val="003C18EE"/>
    <w:rsid w:val="003C21EA"/>
    <w:rsid w:val="003C2692"/>
    <w:rsid w:val="003C6B9F"/>
    <w:rsid w:val="003C7269"/>
    <w:rsid w:val="003C7CA4"/>
    <w:rsid w:val="003C7E43"/>
    <w:rsid w:val="003D05AD"/>
    <w:rsid w:val="003D0C34"/>
    <w:rsid w:val="003D1326"/>
    <w:rsid w:val="003D1AC1"/>
    <w:rsid w:val="003D2862"/>
    <w:rsid w:val="003D5D7E"/>
    <w:rsid w:val="003E03F3"/>
    <w:rsid w:val="003E0ECE"/>
    <w:rsid w:val="003E287E"/>
    <w:rsid w:val="003E5E76"/>
    <w:rsid w:val="003E7869"/>
    <w:rsid w:val="003F072B"/>
    <w:rsid w:val="003F12D8"/>
    <w:rsid w:val="003F39CE"/>
    <w:rsid w:val="003F52FC"/>
    <w:rsid w:val="004001A0"/>
    <w:rsid w:val="00401014"/>
    <w:rsid w:val="00402A76"/>
    <w:rsid w:val="004033EE"/>
    <w:rsid w:val="004038EE"/>
    <w:rsid w:val="00405F2F"/>
    <w:rsid w:val="00406099"/>
    <w:rsid w:val="00410BD9"/>
    <w:rsid w:val="00412179"/>
    <w:rsid w:val="00412750"/>
    <w:rsid w:val="0041374F"/>
    <w:rsid w:val="004140E9"/>
    <w:rsid w:val="00416B1D"/>
    <w:rsid w:val="0042068B"/>
    <w:rsid w:val="00422482"/>
    <w:rsid w:val="00425AD8"/>
    <w:rsid w:val="0042665A"/>
    <w:rsid w:val="00431C10"/>
    <w:rsid w:val="00437F61"/>
    <w:rsid w:val="004404C0"/>
    <w:rsid w:val="004409BF"/>
    <w:rsid w:val="004411D4"/>
    <w:rsid w:val="00441BC7"/>
    <w:rsid w:val="00441D21"/>
    <w:rsid w:val="004426DF"/>
    <w:rsid w:val="00444AE4"/>
    <w:rsid w:val="004451E6"/>
    <w:rsid w:val="00447949"/>
    <w:rsid w:val="00453A28"/>
    <w:rsid w:val="00453A93"/>
    <w:rsid w:val="00455DB1"/>
    <w:rsid w:val="0045794A"/>
    <w:rsid w:val="00457A2B"/>
    <w:rsid w:val="004601C3"/>
    <w:rsid w:val="00460E85"/>
    <w:rsid w:val="004625D0"/>
    <w:rsid w:val="00464456"/>
    <w:rsid w:val="004651D1"/>
    <w:rsid w:val="00465E5B"/>
    <w:rsid w:val="00466750"/>
    <w:rsid w:val="00466EB7"/>
    <w:rsid w:val="0046765E"/>
    <w:rsid w:val="004719F7"/>
    <w:rsid w:val="00475032"/>
    <w:rsid w:val="00477BAB"/>
    <w:rsid w:val="0048355C"/>
    <w:rsid w:val="00484DEA"/>
    <w:rsid w:val="00485563"/>
    <w:rsid w:val="0049031D"/>
    <w:rsid w:val="00491115"/>
    <w:rsid w:val="0049262D"/>
    <w:rsid w:val="00494C2A"/>
    <w:rsid w:val="00496147"/>
    <w:rsid w:val="004968F6"/>
    <w:rsid w:val="0049789B"/>
    <w:rsid w:val="004A0AED"/>
    <w:rsid w:val="004A220A"/>
    <w:rsid w:val="004A29A3"/>
    <w:rsid w:val="004A74BD"/>
    <w:rsid w:val="004A7C7B"/>
    <w:rsid w:val="004B0CD6"/>
    <w:rsid w:val="004B1428"/>
    <w:rsid w:val="004B22FF"/>
    <w:rsid w:val="004B2A46"/>
    <w:rsid w:val="004B2F8D"/>
    <w:rsid w:val="004B393B"/>
    <w:rsid w:val="004B67AD"/>
    <w:rsid w:val="004B73EF"/>
    <w:rsid w:val="004C2CCC"/>
    <w:rsid w:val="004C3F4D"/>
    <w:rsid w:val="004C454C"/>
    <w:rsid w:val="004C4BF8"/>
    <w:rsid w:val="004D024C"/>
    <w:rsid w:val="004D10ED"/>
    <w:rsid w:val="004D2A40"/>
    <w:rsid w:val="004D40CF"/>
    <w:rsid w:val="004D4193"/>
    <w:rsid w:val="004D50E6"/>
    <w:rsid w:val="004D61BD"/>
    <w:rsid w:val="004D63E3"/>
    <w:rsid w:val="004D7632"/>
    <w:rsid w:val="004E012B"/>
    <w:rsid w:val="004E1EEA"/>
    <w:rsid w:val="004E29A2"/>
    <w:rsid w:val="004E2B46"/>
    <w:rsid w:val="004E5CCF"/>
    <w:rsid w:val="004E6A61"/>
    <w:rsid w:val="004F0051"/>
    <w:rsid w:val="004F06EA"/>
    <w:rsid w:val="004F0CDC"/>
    <w:rsid w:val="004F234F"/>
    <w:rsid w:val="004F55DE"/>
    <w:rsid w:val="004F5DF9"/>
    <w:rsid w:val="004F6C8A"/>
    <w:rsid w:val="00500046"/>
    <w:rsid w:val="005024C6"/>
    <w:rsid w:val="00504FB8"/>
    <w:rsid w:val="00505F89"/>
    <w:rsid w:val="005077D6"/>
    <w:rsid w:val="00507920"/>
    <w:rsid w:val="00507B8F"/>
    <w:rsid w:val="00512397"/>
    <w:rsid w:val="0051350C"/>
    <w:rsid w:val="00513717"/>
    <w:rsid w:val="0051372C"/>
    <w:rsid w:val="00514EC9"/>
    <w:rsid w:val="0051692F"/>
    <w:rsid w:val="00521EE9"/>
    <w:rsid w:val="0052248D"/>
    <w:rsid w:val="005224A1"/>
    <w:rsid w:val="005225E4"/>
    <w:rsid w:val="00523BB8"/>
    <w:rsid w:val="00524977"/>
    <w:rsid w:val="00525213"/>
    <w:rsid w:val="00525323"/>
    <w:rsid w:val="00525930"/>
    <w:rsid w:val="00527D85"/>
    <w:rsid w:val="0053117E"/>
    <w:rsid w:val="005317DC"/>
    <w:rsid w:val="00537ED9"/>
    <w:rsid w:val="005411C7"/>
    <w:rsid w:val="00541E77"/>
    <w:rsid w:val="00545A6F"/>
    <w:rsid w:val="00546CF0"/>
    <w:rsid w:val="0054787A"/>
    <w:rsid w:val="00547DC4"/>
    <w:rsid w:val="0055055F"/>
    <w:rsid w:val="0055283D"/>
    <w:rsid w:val="0055352F"/>
    <w:rsid w:val="00553CC8"/>
    <w:rsid w:val="00555E33"/>
    <w:rsid w:val="005567B6"/>
    <w:rsid w:val="00557F8C"/>
    <w:rsid w:val="005624DA"/>
    <w:rsid w:val="005627BD"/>
    <w:rsid w:val="0056407B"/>
    <w:rsid w:val="00564EB1"/>
    <w:rsid w:val="00565A1D"/>
    <w:rsid w:val="00566EC8"/>
    <w:rsid w:val="0057079E"/>
    <w:rsid w:val="00572BA9"/>
    <w:rsid w:val="005738C9"/>
    <w:rsid w:val="00573CCF"/>
    <w:rsid w:val="00576B89"/>
    <w:rsid w:val="00576F5C"/>
    <w:rsid w:val="00577BDD"/>
    <w:rsid w:val="00580BD3"/>
    <w:rsid w:val="005831B3"/>
    <w:rsid w:val="005834E6"/>
    <w:rsid w:val="00583E89"/>
    <w:rsid w:val="00583FA5"/>
    <w:rsid w:val="00585614"/>
    <w:rsid w:val="00585CA8"/>
    <w:rsid w:val="005873A9"/>
    <w:rsid w:val="00591275"/>
    <w:rsid w:val="005919D3"/>
    <w:rsid w:val="00592FEB"/>
    <w:rsid w:val="00594B13"/>
    <w:rsid w:val="00596EE4"/>
    <w:rsid w:val="005973A9"/>
    <w:rsid w:val="005976C6"/>
    <w:rsid w:val="005A13E7"/>
    <w:rsid w:val="005A3EF0"/>
    <w:rsid w:val="005A3F5D"/>
    <w:rsid w:val="005A4425"/>
    <w:rsid w:val="005A526E"/>
    <w:rsid w:val="005A655F"/>
    <w:rsid w:val="005A6D0B"/>
    <w:rsid w:val="005B018B"/>
    <w:rsid w:val="005B0575"/>
    <w:rsid w:val="005B08B9"/>
    <w:rsid w:val="005B2E42"/>
    <w:rsid w:val="005B307B"/>
    <w:rsid w:val="005B31E4"/>
    <w:rsid w:val="005B3ED8"/>
    <w:rsid w:val="005B4853"/>
    <w:rsid w:val="005B524E"/>
    <w:rsid w:val="005B6B74"/>
    <w:rsid w:val="005C23DE"/>
    <w:rsid w:val="005C59C8"/>
    <w:rsid w:val="005C757A"/>
    <w:rsid w:val="005C7D8B"/>
    <w:rsid w:val="005D02DC"/>
    <w:rsid w:val="005D2F5C"/>
    <w:rsid w:val="005D3028"/>
    <w:rsid w:val="005D39DC"/>
    <w:rsid w:val="005D55C8"/>
    <w:rsid w:val="005D6F25"/>
    <w:rsid w:val="005E1FEA"/>
    <w:rsid w:val="005E34DF"/>
    <w:rsid w:val="005E3CBD"/>
    <w:rsid w:val="005E45A6"/>
    <w:rsid w:val="005F02AF"/>
    <w:rsid w:val="005F0A38"/>
    <w:rsid w:val="005F1A18"/>
    <w:rsid w:val="005F3C89"/>
    <w:rsid w:val="005F4AC2"/>
    <w:rsid w:val="005F5393"/>
    <w:rsid w:val="005F567F"/>
    <w:rsid w:val="005F5F67"/>
    <w:rsid w:val="005F72A3"/>
    <w:rsid w:val="0060034F"/>
    <w:rsid w:val="0060080E"/>
    <w:rsid w:val="006013E4"/>
    <w:rsid w:val="00601C5D"/>
    <w:rsid w:val="00602720"/>
    <w:rsid w:val="00602819"/>
    <w:rsid w:val="0060593E"/>
    <w:rsid w:val="00605CF9"/>
    <w:rsid w:val="00606D22"/>
    <w:rsid w:val="00611324"/>
    <w:rsid w:val="00611732"/>
    <w:rsid w:val="006143F5"/>
    <w:rsid w:val="006147F9"/>
    <w:rsid w:val="0061658B"/>
    <w:rsid w:val="00616DD2"/>
    <w:rsid w:val="00620154"/>
    <w:rsid w:val="00620BED"/>
    <w:rsid w:val="00621C58"/>
    <w:rsid w:val="00624AEE"/>
    <w:rsid w:val="00627C13"/>
    <w:rsid w:val="0063397A"/>
    <w:rsid w:val="00637D5A"/>
    <w:rsid w:val="006413AF"/>
    <w:rsid w:val="00641907"/>
    <w:rsid w:val="0064337C"/>
    <w:rsid w:val="0064666D"/>
    <w:rsid w:val="00650E30"/>
    <w:rsid w:val="00655633"/>
    <w:rsid w:val="006605DE"/>
    <w:rsid w:val="00661100"/>
    <w:rsid w:val="006613E8"/>
    <w:rsid w:val="00661BE3"/>
    <w:rsid w:val="0067087F"/>
    <w:rsid w:val="00670D00"/>
    <w:rsid w:val="00674A8A"/>
    <w:rsid w:val="0068307E"/>
    <w:rsid w:val="006830CF"/>
    <w:rsid w:val="006856EB"/>
    <w:rsid w:val="00685A1F"/>
    <w:rsid w:val="00687B26"/>
    <w:rsid w:val="00691740"/>
    <w:rsid w:val="00692B58"/>
    <w:rsid w:val="006A1576"/>
    <w:rsid w:val="006B2C0F"/>
    <w:rsid w:val="006B472D"/>
    <w:rsid w:val="006B5B32"/>
    <w:rsid w:val="006B60AD"/>
    <w:rsid w:val="006B6497"/>
    <w:rsid w:val="006C2CC2"/>
    <w:rsid w:val="006C47D4"/>
    <w:rsid w:val="006D01D9"/>
    <w:rsid w:val="006D06DE"/>
    <w:rsid w:val="006D0B28"/>
    <w:rsid w:val="006D6058"/>
    <w:rsid w:val="006D6708"/>
    <w:rsid w:val="006D6FF6"/>
    <w:rsid w:val="006E0293"/>
    <w:rsid w:val="006E1AD6"/>
    <w:rsid w:val="006E3879"/>
    <w:rsid w:val="006E40EB"/>
    <w:rsid w:val="006E5C60"/>
    <w:rsid w:val="006E6ED5"/>
    <w:rsid w:val="006E71BE"/>
    <w:rsid w:val="006E7819"/>
    <w:rsid w:val="006E787D"/>
    <w:rsid w:val="006E79EA"/>
    <w:rsid w:val="006E7F49"/>
    <w:rsid w:val="006F1A00"/>
    <w:rsid w:val="006F1CC1"/>
    <w:rsid w:val="006F3787"/>
    <w:rsid w:val="006F4108"/>
    <w:rsid w:val="006F7CD0"/>
    <w:rsid w:val="00701BDF"/>
    <w:rsid w:val="0070213D"/>
    <w:rsid w:val="00704A5E"/>
    <w:rsid w:val="007134AF"/>
    <w:rsid w:val="007142E4"/>
    <w:rsid w:val="00714C4A"/>
    <w:rsid w:val="00715E18"/>
    <w:rsid w:val="007161ED"/>
    <w:rsid w:val="00721CC8"/>
    <w:rsid w:val="0072321D"/>
    <w:rsid w:val="00723A4E"/>
    <w:rsid w:val="00727A70"/>
    <w:rsid w:val="007301D7"/>
    <w:rsid w:val="007311F8"/>
    <w:rsid w:val="00733B52"/>
    <w:rsid w:val="00733D3A"/>
    <w:rsid w:val="007356A0"/>
    <w:rsid w:val="00735868"/>
    <w:rsid w:val="00736772"/>
    <w:rsid w:val="007403E9"/>
    <w:rsid w:val="00740C98"/>
    <w:rsid w:val="0074226A"/>
    <w:rsid w:val="00744158"/>
    <w:rsid w:val="007444C8"/>
    <w:rsid w:val="007463F9"/>
    <w:rsid w:val="00751045"/>
    <w:rsid w:val="00751CE9"/>
    <w:rsid w:val="007548C7"/>
    <w:rsid w:val="00754D35"/>
    <w:rsid w:val="0075749C"/>
    <w:rsid w:val="00757A49"/>
    <w:rsid w:val="00760064"/>
    <w:rsid w:val="0076349A"/>
    <w:rsid w:val="0077160F"/>
    <w:rsid w:val="00772082"/>
    <w:rsid w:val="00777B97"/>
    <w:rsid w:val="00777F76"/>
    <w:rsid w:val="00781C38"/>
    <w:rsid w:val="0078215A"/>
    <w:rsid w:val="00784D59"/>
    <w:rsid w:val="0078616C"/>
    <w:rsid w:val="007870B0"/>
    <w:rsid w:val="00787519"/>
    <w:rsid w:val="00790B48"/>
    <w:rsid w:val="00791696"/>
    <w:rsid w:val="00792FDF"/>
    <w:rsid w:val="00795393"/>
    <w:rsid w:val="00795FC8"/>
    <w:rsid w:val="00797205"/>
    <w:rsid w:val="00797AF9"/>
    <w:rsid w:val="007A325B"/>
    <w:rsid w:val="007A42B0"/>
    <w:rsid w:val="007A4709"/>
    <w:rsid w:val="007A4EEE"/>
    <w:rsid w:val="007A5151"/>
    <w:rsid w:val="007A5C0F"/>
    <w:rsid w:val="007A60CC"/>
    <w:rsid w:val="007A7099"/>
    <w:rsid w:val="007B0C67"/>
    <w:rsid w:val="007B2103"/>
    <w:rsid w:val="007B218E"/>
    <w:rsid w:val="007C0838"/>
    <w:rsid w:val="007C084D"/>
    <w:rsid w:val="007C3436"/>
    <w:rsid w:val="007C67ED"/>
    <w:rsid w:val="007D13CC"/>
    <w:rsid w:val="007D38C9"/>
    <w:rsid w:val="007D4560"/>
    <w:rsid w:val="007D4DBD"/>
    <w:rsid w:val="007E17D7"/>
    <w:rsid w:val="007E282E"/>
    <w:rsid w:val="007E34B5"/>
    <w:rsid w:val="007E519B"/>
    <w:rsid w:val="007E5BA0"/>
    <w:rsid w:val="007E65D4"/>
    <w:rsid w:val="007E67E6"/>
    <w:rsid w:val="007F3921"/>
    <w:rsid w:val="008008AB"/>
    <w:rsid w:val="008033D1"/>
    <w:rsid w:val="008038EC"/>
    <w:rsid w:val="008062E4"/>
    <w:rsid w:val="00806EE5"/>
    <w:rsid w:val="00807D12"/>
    <w:rsid w:val="0081078F"/>
    <w:rsid w:val="00810950"/>
    <w:rsid w:val="008112BD"/>
    <w:rsid w:val="00811BE8"/>
    <w:rsid w:val="0081247E"/>
    <w:rsid w:val="00812B9C"/>
    <w:rsid w:val="00812F6A"/>
    <w:rsid w:val="0081655C"/>
    <w:rsid w:val="0082209F"/>
    <w:rsid w:val="0082287B"/>
    <w:rsid w:val="00824751"/>
    <w:rsid w:val="00824CE6"/>
    <w:rsid w:val="008274F3"/>
    <w:rsid w:val="008306C8"/>
    <w:rsid w:val="00830D8B"/>
    <w:rsid w:val="008312E1"/>
    <w:rsid w:val="008353B3"/>
    <w:rsid w:val="00835CB5"/>
    <w:rsid w:val="00835E54"/>
    <w:rsid w:val="00840135"/>
    <w:rsid w:val="00840D2D"/>
    <w:rsid w:val="008412DD"/>
    <w:rsid w:val="0084740A"/>
    <w:rsid w:val="00847B48"/>
    <w:rsid w:val="008534F1"/>
    <w:rsid w:val="00855230"/>
    <w:rsid w:val="008558FB"/>
    <w:rsid w:val="00857BF2"/>
    <w:rsid w:val="00857C4E"/>
    <w:rsid w:val="00862A5C"/>
    <w:rsid w:val="0086372F"/>
    <w:rsid w:val="00864D8E"/>
    <w:rsid w:val="0086537F"/>
    <w:rsid w:val="00871BED"/>
    <w:rsid w:val="00872BE7"/>
    <w:rsid w:val="00876CFF"/>
    <w:rsid w:val="00876F48"/>
    <w:rsid w:val="00877E5D"/>
    <w:rsid w:val="00880925"/>
    <w:rsid w:val="00880BE8"/>
    <w:rsid w:val="00881400"/>
    <w:rsid w:val="00882506"/>
    <w:rsid w:val="00883CFF"/>
    <w:rsid w:val="008846E4"/>
    <w:rsid w:val="00884C27"/>
    <w:rsid w:val="00885DCD"/>
    <w:rsid w:val="0089004B"/>
    <w:rsid w:val="00890549"/>
    <w:rsid w:val="0089080E"/>
    <w:rsid w:val="008924AF"/>
    <w:rsid w:val="00897555"/>
    <w:rsid w:val="008976B2"/>
    <w:rsid w:val="00897C1C"/>
    <w:rsid w:val="008A283B"/>
    <w:rsid w:val="008A2ADC"/>
    <w:rsid w:val="008A2E23"/>
    <w:rsid w:val="008A3B59"/>
    <w:rsid w:val="008A68ED"/>
    <w:rsid w:val="008B0643"/>
    <w:rsid w:val="008B1640"/>
    <w:rsid w:val="008B35A2"/>
    <w:rsid w:val="008B4EEB"/>
    <w:rsid w:val="008B6401"/>
    <w:rsid w:val="008B7264"/>
    <w:rsid w:val="008B7DE3"/>
    <w:rsid w:val="008C0746"/>
    <w:rsid w:val="008C1627"/>
    <w:rsid w:val="008C32E5"/>
    <w:rsid w:val="008C3F01"/>
    <w:rsid w:val="008C4317"/>
    <w:rsid w:val="008C5E6F"/>
    <w:rsid w:val="008C69A7"/>
    <w:rsid w:val="008C79F9"/>
    <w:rsid w:val="008D0834"/>
    <w:rsid w:val="008D4620"/>
    <w:rsid w:val="008D4BC1"/>
    <w:rsid w:val="008E1192"/>
    <w:rsid w:val="008E1990"/>
    <w:rsid w:val="008E2311"/>
    <w:rsid w:val="008E393B"/>
    <w:rsid w:val="008E49EE"/>
    <w:rsid w:val="008E584F"/>
    <w:rsid w:val="008F3E4C"/>
    <w:rsid w:val="008F536A"/>
    <w:rsid w:val="008F7A1E"/>
    <w:rsid w:val="00901DCA"/>
    <w:rsid w:val="00910075"/>
    <w:rsid w:val="00910E18"/>
    <w:rsid w:val="00912243"/>
    <w:rsid w:val="009138F1"/>
    <w:rsid w:val="0091409F"/>
    <w:rsid w:val="00914B60"/>
    <w:rsid w:val="00930719"/>
    <w:rsid w:val="00930B1B"/>
    <w:rsid w:val="0093168A"/>
    <w:rsid w:val="00932004"/>
    <w:rsid w:val="00932B41"/>
    <w:rsid w:val="00932D7F"/>
    <w:rsid w:val="00933C3A"/>
    <w:rsid w:val="00935CF7"/>
    <w:rsid w:val="009367BD"/>
    <w:rsid w:val="00936F24"/>
    <w:rsid w:val="00944FD5"/>
    <w:rsid w:val="0094641F"/>
    <w:rsid w:val="009549CD"/>
    <w:rsid w:val="009555AA"/>
    <w:rsid w:val="00956E5D"/>
    <w:rsid w:val="009579B2"/>
    <w:rsid w:val="00960599"/>
    <w:rsid w:val="00961F09"/>
    <w:rsid w:val="00962D7F"/>
    <w:rsid w:val="009651FA"/>
    <w:rsid w:val="0096562D"/>
    <w:rsid w:val="00965735"/>
    <w:rsid w:val="0096635D"/>
    <w:rsid w:val="00966C2B"/>
    <w:rsid w:val="00974D0F"/>
    <w:rsid w:val="009753C1"/>
    <w:rsid w:val="00975497"/>
    <w:rsid w:val="009820A7"/>
    <w:rsid w:val="0098348C"/>
    <w:rsid w:val="009835DC"/>
    <w:rsid w:val="00983834"/>
    <w:rsid w:val="00984267"/>
    <w:rsid w:val="00985776"/>
    <w:rsid w:val="009874AF"/>
    <w:rsid w:val="00987F5A"/>
    <w:rsid w:val="00992852"/>
    <w:rsid w:val="0099315A"/>
    <w:rsid w:val="0099499B"/>
    <w:rsid w:val="009A0396"/>
    <w:rsid w:val="009A2956"/>
    <w:rsid w:val="009A2AEA"/>
    <w:rsid w:val="009A32C7"/>
    <w:rsid w:val="009A568B"/>
    <w:rsid w:val="009A609A"/>
    <w:rsid w:val="009A69C9"/>
    <w:rsid w:val="009A759B"/>
    <w:rsid w:val="009B0735"/>
    <w:rsid w:val="009B412D"/>
    <w:rsid w:val="009B683B"/>
    <w:rsid w:val="009B7DDA"/>
    <w:rsid w:val="009C2239"/>
    <w:rsid w:val="009C3146"/>
    <w:rsid w:val="009C49F4"/>
    <w:rsid w:val="009C744D"/>
    <w:rsid w:val="009C75F6"/>
    <w:rsid w:val="009C76DC"/>
    <w:rsid w:val="009D0A5E"/>
    <w:rsid w:val="009D2E08"/>
    <w:rsid w:val="009D42DF"/>
    <w:rsid w:val="009D5067"/>
    <w:rsid w:val="009D5824"/>
    <w:rsid w:val="009D6861"/>
    <w:rsid w:val="009D726A"/>
    <w:rsid w:val="009D7312"/>
    <w:rsid w:val="009D7ACF"/>
    <w:rsid w:val="009E5D87"/>
    <w:rsid w:val="009E62B8"/>
    <w:rsid w:val="009F0B3E"/>
    <w:rsid w:val="009F2F50"/>
    <w:rsid w:val="009F5E53"/>
    <w:rsid w:val="009F6FF7"/>
    <w:rsid w:val="00A01E6E"/>
    <w:rsid w:val="00A0236A"/>
    <w:rsid w:val="00A02582"/>
    <w:rsid w:val="00A02DE3"/>
    <w:rsid w:val="00A05132"/>
    <w:rsid w:val="00A055CD"/>
    <w:rsid w:val="00A07287"/>
    <w:rsid w:val="00A11495"/>
    <w:rsid w:val="00A122C8"/>
    <w:rsid w:val="00A14A67"/>
    <w:rsid w:val="00A173DA"/>
    <w:rsid w:val="00A1784A"/>
    <w:rsid w:val="00A21C71"/>
    <w:rsid w:val="00A226E6"/>
    <w:rsid w:val="00A30C14"/>
    <w:rsid w:val="00A335F0"/>
    <w:rsid w:val="00A35EF1"/>
    <w:rsid w:val="00A3664E"/>
    <w:rsid w:val="00A36CD9"/>
    <w:rsid w:val="00A37D19"/>
    <w:rsid w:val="00A41A99"/>
    <w:rsid w:val="00A4397D"/>
    <w:rsid w:val="00A451F8"/>
    <w:rsid w:val="00A53967"/>
    <w:rsid w:val="00A54341"/>
    <w:rsid w:val="00A549B9"/>
    <w:rsid w:val="00A54F58"/>
    <w:rsid w:val="00A62672"/>
    <w:rsid w:val="00A63C9A"/>
    <w:rsid w:val="00A63F04"/>
    <w:rsid w:val="00A6592F"/>
    <w:rsid w:val="00A65A9A"/>
    <w:rsid w:val="00A72B92"/>
    <w:rsid w:val="00A72BDE"/>
    <w:rsid w:val="00A7345B"/>
    <w:rsid w:val="00A755F4"/>
    <w:rsid w:val="00A76498"/>
    <w:rsid w:val="00A8075C"/>
    <w:rsid w:val="00A81935"/>
    <w:rsid w:val="00A84AD8"/>
    <w:rsid w:val="00A84B58"/>
    <w:rsid w:val="00A85CE1"/>
    <w:rsid w:val="00A90CF3"/>
    <w:rsid w:val="00A9423A"/>
    <w:rsid w:val="00AA36E0"/>
    <w:rsid w:val="00AB0EB9"/>
    <w:rsid w:val="00AB248B"/>
    <w:rsid w:val="00AB4B86"/>
    <w:rsid w:val="00AB4E26"/>
    <w:rsid w:val="00AB6954"/>
    <w:rsid w:val="00AB7CDA"/>
    <w:rsid w:val="00AC01D8"/>
    <w:rsid w:val="00AC3D33"/>
    <w:rsid w:val="00AC435D"/>
    <w:rsid w:val="00AC671F"/>
    <w:rsid w:val="00AC7212"/>
    <w:rsid w:val="00AC79B4"/>
    <w:rsid w:val="00AD0F55"/>
    <w:rsid w:val="00AD1C21"/>
    <w:rsid w:val="00AD53C3"/>
    <w:rsid w:val="00AD6863"/>
    <w:rsid w:val="00AD72F8"/>
    <w:rsid w:val="00AE2D3C"/>
    <w:rsid w:val="00AE3CD8"/>
    <w:rsid w:val="00AE4C07"/>
    <w:rsid w:val="00AE6CA7"/>
    <w:rsid w:val="00AE7753"/>
    <w:rsid w:val="00AE7E6B"/>
    <w:rsid w:val="00AF0FFF"/>
    <w:rsid w:val="00AF367F"/>
    <w:rsid w:val="00AF57A2"/>
    <w:rsid w:val="00AF5825"/>
    <w:rsid w:val="00AF6E84"/>
    <w:rsid w:val="00B00818"/>
    <w:rsid w:val="00B013FD"/>
    <w:rsid w:val="00B063F0"/>
    <w:rsid w:val="00B10BE7"/>
    <w:rsid w:val="00B13B68"/>
    <w:rsid w:val="00B13EED"/>
    <w:rsid w:val="00B15409"/>
    <w:rsid w:val="00B23B4B"/>
    <w:rsid w:val="00B30F93"/>
    <w:rsid w:val="00B32FED"/>
    <w:rsid w:val="00B3370E"/>
    <w:rsid w:val="00B34551"/>
    <w:rsid w:val="00B34900"/>
    <w:rsid w:val="00B35D48"/>
    <w:rsid w:val="00B36060"/>
    <w:rsid w:val="00B36315"/>
    <w:rsid w:val="00B416C6"/>
    <w:rsid w:val="00B448A7"/>
    <w:rsid w:val="00B55EC6"/>
    <w:rsid w:val="00B566C2"/>
    <w:rsid w:val="00B56FAE"/>
    <w:rsid w:val="00B5719D"/>
    <w:rsid w:val="00B575F8"/>
    <w:rsid w:val="00B60092"/>
    <w:rsid w:val="00B604E3"/>
    <w:rsid w:val="00B60BEC"/>
    <w:rsid w:val="00B62284"/>
    <w:rsid w:val="00B62CD7"/>
    <w:rsid w:val="00B644C1"/>
    <w:rsid w:val="00B64C7F"/>
    <w:rsid w:val="00B655FA"/>
    <w:rsid w:val="00B65CC2"/>
    <w:rsid w:val="00B7019F"/>
    <w:rsid w:val="00B70DA3"/>
    <w:rsid w:val="00B744E2"/>
    <w:rsid w:val="00B822ED"/>
    <w:rsid w:val="00B82B3F"/>
    <w:rsid w:val="00B83AFE"/>
    <w:rsid w:val="00B83FEF"/>
    <w:rsid w:val="00B84819"/>
    <w:rsid w:val="00B84AA1"/>
    <w:rsid w:val="00B85360"/>
    <w:rsid w:val="00B86713"/>
    <w:rsid w:val="00B900E6"/>
    <w:rsid w:val="00B9103C"/>
    <w:rsid w:val="00B92584"/>
    <w:rsid w:val="00B92A50"/>
    <w:rsid w:val="00B94BBD"/>
    <w:rsid w:val="00B960F8"/>
    <w:rsid w:val="00B9751A"/>
    <w:rsid w:val="00BA142D"/>
    <w:rsid w:val="00BA3FD7"/>
    <w:rsid w:val="00BA6430"/>
    <w:rsid w:val="00BB08BE"/>
    <w:rsid w:val="00BB1A8A"/>
    <w:rsid w:val="00BB267E"/>
    <w:rsid w:val="00BB307B"/>
    <w:rsid w:val="00BB3204"/>
    <w:rsid w:val="00BB454D"/>
    <w:rsid w:val="00BB4C63"/>
    <w:rsid w:val="00BB61AE"/>
    <w:rsid w:val="00BB6DD2"/>
    <w:rsid w:val="00BC0573"/>
    <w:rsid w:val="00BC0EB7"/>
    <w:rsid w:val="00BC5FCF"/>
    <w:rsid w:val="00BD0DAA"/>
    <w:rsid w:val="00BD0E92"/>
    <w:rsid w:val="00BD10BF"/>
    <w:rsid w:val="00BD1658"/>
    <w:rsid w:val="00BD295D"/>
    <w:rsid w:val="00BE1EEB"/>
    <w:rsid w:val="00BE293A"/>
    <w:rsid w:val="00BE5447"/>
    <w:rsid w:val="00BE7AF9"/>
    <w:rsid w:val="00BF08DD"/>
    <w:rsid w:val="00BF1E38"/>
    <w:rsid w:val="00BF3E45"/>
    <w:rsid w:val="00BF57F8"/>
    <w:rsid w:val="00BF5F62"/>
    <w:rsid w:val="00C00215"/>
    <w:rsid w:val="00C009B6"/>
    <w:rsid w:val="00C03105"/>
    <w:rsid w:val="00C04A53"/>
    <w:rsid w:val="00C04B5F"/>
    <w:rsid w:val="00C07F22"/>
    <w:rsid w:val="00C10CFD"/>
    <w:rsid w:val="00C1300F"/>
    <w:rsid w:val="00C1319C"/>
    <w:rsid w:val="00C1628F"/>
    <w:rsid w:val="00C164E2"/>
    <w:rsid w:val="00C200F8"/>
    <w:rsid w:val="00C27528"/>
    <w:rsid w:val="00C27799"/>
    <w:rsid w:val="00C31FE2"/>
    <w:rsid w:val="00C36087"/>
    <w:rsid w:val="00C4245B"/>
    <w:rsid w:val="00C45FA6"/>
    <w:rsid w:val="00C4717F"/>
    <w:rsid w:val="00C5233D"/>
    <w:rsid w:val="00C52405"/>
    <w:rsid w:val="00C549DE"/>
    <w:rsid w:val="00C563FA"/>
    <w:rsid w:val="00C611A2"/>
    <w:rsid w:val="00C620E3"/>
    <w:rsid w:val="00C62C7A"/>
    <w:rsid w:val="00C633E5"/>
    <w:rsid w:val="00C638ED"/>
    <w:rsid w:val="00C63C37"/>
    <w:rsid w:val="00C64221"/>
    <w:rsid w:val="00C65450"/>
    <w:rsid w:val="00C65A07"/>
    <w:rsid w:val="00C66509"/>
    <w:rsid w:val="00C67438"/>
    <w:rsid w:val="00C674D1"/>
    <w:rsid w:val="00C678DB"/>
    <w:rsid w:val="00C71D9C"/>
    <w:rsid w:val="00C7771F"/>
    <w:rsid w:val="00C82BAD"/>
    <w:rsid w:val="00C82C54"/>
    <w:rsid w:val="00C841E4"/>
    <w:rsid w:val="00C86561"/>
    <w:rsid w:val="00C86690"/>
    <w:rsid w:val="00C915C1"/>
    <w:rsid w:val="00C91B76"/>
    <w:rsid w:val="00C94C05"/>
    <w:rsid w:val="00C95067"/>
    <w:rsid w:val="00C9525C"/>
    <w:rsid w:val="00C962A5"/>
    <w:rsid w:val="00CA0455"/>
    <w:rsid w:val="00CA218A"/>
    <w:rsid w:val="00CA2EF5"/>
    <w:rsid w:val="00CA3F39"/>
    <w:rsid w:val="00CA401C"/>
    <w:rsid w:val="00CA40D0"/>
    <w:rsid w:val="00CA4B58"/>
    <w:rsid w:val="00CA5EC4"/>
    <w:rsid w:val="00CB2048"/>
    <w:rsid w:val="00CB33CF"/>
    <w:rsid w:val="00CB49D9"/>
    <w:rsid w:val="00CC179E"/>
    <w:rsid w:val="00CC20EE"/>
    <w:rsid w:val="00CC2E2C"/>
    <w:rsid w:val="00CC3311"/>
    <w:rsid w:val="00CC6B22"/>
    <w:rsid w:val="00CC6BFE"/>
    <w:rsid w:val="00CD078E"/>
    <w:rsid w:val="00CD1029"/>
    <w:rsid w:val="00CD1A2D"/>
    <w:rsid w:val="00CD1B23"/>
    <w:rsid w:val="00CD2BAF"/>
    <w:rsid w:val="00CD2D77"/>
    <w:rsid w:val="00CD3BA9"/>
    <w:rsid w:val="00CD3D24"/>
    <w:rsid w:val="00CD4779"/>
    <w:rsid w:val="00CD6B36"/>
    <w:rsid w:val="00CE1876"/>
    <w:rsid w:val="00CE1F9E"/>
    <w:rsid w:val="00CE287B"/>
    <w:rsid w:val="00CE44EC"/>
    <w:rsid w:val="00CE4F94"/>
    <w:rsid w:val="00CE63B1"/>
    <w:rsid w:val="00CE74CC"/>
    <w:rsid w:val="00CF094D"/>
    <w:rsid w:val="00CF2184"/>
    <w:rsid w:val="00CF29B6"/>
    <w:rsid w:val="00CF448F"/>
    <w:rsid w:val="00CF5231"/>
    <w:rsid w:val="00CF704E"/>
    <w:rsid w:val="00D03105"/>
    <w:rsid w:val="00D03BBF"/>
    <w:rsid w:val="00D0557D"/>
    <w:rsid w:val="00D06A91"/>
    <w:rsid w:val="00D07CB1"/>
    <w:rsid w:val="00D103BB"/>
    <w:rsid w:val="00D10A59"/>
    <w:rsid w:val="00D1139D"/>
    <w:rsid w:val="00D1177D"/>
    <w:rsid w:val="00D15D23"/>
    <w:rsid w:val="00D201DB"/>
    <w:rsid w:val="00D2056F"/>
    <w:rsid w:val="00D20FE9"/>
    <w:rsid w:val="00D21A9D"/>
    <w:rsid w:val="00D22CF5"/>
    <w:rsid w:val="00D22DFA"/>
    <w:rsid w:val="00D2305A"/>
    <w:rsid w:val="00D23FEC"/>
    <w:rsid w:val="00D240C8"/>
    <w:rsid w:val="00D242FD"/>
    <w:rsid w:val="00D259EB"/>
    <w:rsid w:val="00D25E5F"/>
    <w:rsid w:val="00D275B1"/>
    <w:rsid w:val="00D27BCD"/>
    <w:rsid w:val="00D30726"/>
    <w:rsid w:val="00D31A04"/>
    <w:rsid w:val="00D35BDD"/>
    <w:rsid w:val="00D4030B"/>
    <w:rsid w:val="00D40DD3"/>
    <w:rsid w:val="00D423A8"/>
    <w:rsid w:val="00D46810"/>
    <w:rsid w:val="00D46ABD"/>
    <w:rsid w:val="00D46E9C"/>
    <w:rsid w:val="00D47140"/>
    <w:rsid w:val="00D47272"/>
    <w:rsid w:val="00D50A23"/>
    <w:rsid w:val="00D5113E"/>
    <w:rsid w:val="00D517B4"/>
    <w:rsid w:val="00D52AA3"/>
    <w:rsid w:val="00D54FDA"/>
    <w:rsid w:val="00D567A0"/>
    <w:rsid w:val="00D56A73"/>
    <w:rsid w:val="00D57654"/>
    <w:rsid w:val="00D60350"/>
    <w:rsid w:val="00D62430"/>
    <w:rsid w:val="00D638FF"/>
    <w:rsid w:val="00D654EF"/>
    <w:rsid w:val="00D661DD"/>
    <w:rsid w:val="00D703F6"/>
    <w:rsid w:val="00D709A5"/>
    <w:rsid w:val="00D728C6"/>
    <w:rsid w:val="00D72D14"/>
    <w:rsid w:val="00D72FD1"/>
    <w:rsid w:val="00D74D76"/>
    <w:rsid w:val="00D77035"/>
    <w:rsid w:val="00D77BC6"/>
    <w:rsid w:val="00D910C4"/>
    <w:rsid w:val="00D92857"/>
    <w:rsid w:val="00D9302E"/>
    <w:rsid w:val="00D94059"/>
    <w:rsid w:val="00D947E1"/>
    <w:rsid w:val="00D959D0"/>
    <w:rsid w:val="00D97ACD"/>
    <w:rsid w:val="00DA165A"/>
    <w:rsid w:val="00DA175F"/>
    <w:rsid w:val="00DA1984"/>
    <w:rsid w:val="00DA2731"/>
    <w:rsid w:val="00DA2B0B"/>
    <w:rsid w:val="00DA39AA"/>
    <w:rsid w:val="00DA3D6E"/>
    <w:rsid w:val="00DA6A00"/>
    <w:rsid w:val="00DA7252"/>
    <w:rsid w:val="00DB016A"/>
    <w:rsid w:val="00DB0568"/>
    <w:rsid w:val="00DB0E32"/>
    <w:rsid w:val="00DB2AF6"/>
    <w:rsid w:val="00DB321E"/>
    <w:rsid w:val="00DB4AA0"/>
    <w:rsid w:val="00DB6CAB"/>
    <w:rsid w:val="00DC3812"/>
    <w:rsid w:val="00DC3CCF"/>
    <w:rsid w:val="00DC43BD"/>
    <w:rsid w:val="00DD379B"/>
    <w:rsid w:val="00DD51F0"/>
    <w:rsid w:val="00DD5D38"/>
    <w:rsid w:val="00DE46A5"/>
    <w:rsid w:val="00DE56D1"/>
    <w:rsid w:val="00DE5707"/>
    <w:rsid w:val="00DE5FD5"/>
    <w:rsid w:val="00DF0289"/>
    <w:rsid w:val="00DF0A8E"/>
    <w:rsid w:val="00DF383D"/>
    <w:rsid w:val="00DF40DF"/>
    <w:rsid w:val="00DF7C09"/>
    <w:rsid w:val="00E06B23"/>
    <w:rsid w:val="00E1152F"/>
    <w:rsid w:val="00E151DE"/>
    <w:rsid w:val="00E163F6"/>
    <w:rsid w:val="00E16F6B"/>
    <w:rsid w:val="00E1705A"/>
    <w:rsid w:val="00E20691"/>
    <w:rsid w:val="00E24189"/>
    <w:rsid w:val="00E24C0E"/>
    <w:rsid w:val="00E2588D"/>
    <w:rsid w:val="00E3406E"/>
    <w:rsid w:val="00E34F59"/>
    <w:rsid w:val="00E35853"/>
    <w:rsid w:val="00E368EE"/>
    <w:rsid w:val="00E4100C"/>
    <w:rsid w:val="00E41A45"/>
    <w:rsid w:val="00E43C46"/>
    <w:rsid w:val="00E46168"/>
    <w:rsid w:val="00E465F1"/>
    <w:rsid w:val="00E478F2"/>
    <w:rsid w:val="00E50DCB"/>
    <w:rsid w:val="00E53729"/>
    <w:rsid w:val="00E56670"/>
    <w:rsid w:val="00E568D6"/>
    <w:rsid w:val="00E615D9"/>
    <w:rsid w:val="00E617CD"/>
    <w:rsid w:val="00E62B39"/>
    <w:rsid w:val="00E62E2C"/>
    <w:rsid w:val="00E6469F"/>
    <w:rsid w:val="00E66B09"/>
    <w:rsid w:val="00E67D77"/>
    <w:rsid w:val="00E718B3"/>
    <w:rsid w:val="00E71A8F"/>
    <w:rsid w:val="00E720E9"/>
    <w:rsid w:val="00E73D40"/>
    <w:rsid w:val="00E75AE2"/>
    <w:rsid w:val="00E7644A"/>
    <w:rsid w:val="00E77601"/>
    <w:rsid w:val="00E77BEB"/>
    <w:rsid w:val="00E810C1"/>
    <w:rsid w:val="00E83BB5"/>
    <w:rsid w:val="00E847F9"/>
    <w:rsid w:val="00E87E2D"/>
    <w:rsid w:val="00E919CB"/>
    <w:rsid w:val="00E937CE"/>
    <w:rsid w:val="00E94634"/>
    <w:rsid w:val="00E9719F"/>
    <w:rsid w:val="00EA0CA1"/>
    <w:rsid w:val="00EA13DC"/>
    <w:rsid w:val="00EA168F"/>
    <w:rsid w:val="00EA1E36"/>
    <w:rsid w:val="00EA33A1"/>
    <w:rsid w:val="00EA4122"/>
    <w:rsid w:val="00EB304C"/>
    <w:rsid w:val="00EC00C4"/>
    <w:rsid w:val="00EC0298"/>
    <w:rsid w:val="00EC2EAA"/>
    <w:rsid w:val="00EC30F7"/>
    <w:rsid w:val="00EC4362"/>
    <w:rsid w:val="00EC4461"/>
    <w:rsid w:val="00EC789B"/>
    <w:rsid w:val="00ED06D7"/>
    <w:rsid w:val="00ED1FBD"/>
    <w:rsid w:val="00ED24A4"/>
    <w:rsid w:val="00ED2CC8"/>
    <w:rsid w:val="00ED7D7A"/>
    <w:rsid w:val="00EE034A"/>
    <w:rsid w:val="00EE3E8D"/>
    <w:rsid w:val="00EE43EE"/>
    <w:rsid w:val="00EE4948"/>
    <w:rsid w:val="00EE4C63"/>
    <w:rsid w:val="00EE6422"/>
    <w:rsid w:val="00EF1D89"/>
    <w:rsid w:val="00EF2ED5"/>
    <w:rsid w:val="00EF4944"/>
    <w:rsid w:val="00EF4F4B"/>
    <w:rsid w:val="00F03E7B"/>
    <w:rsid w:val="00F04413"/>
    <w:rsid w:val="00F04AFF"/>
    <w:rsid w:val="00F0687C"/>
    <w:rsid w:val="00F06F4D"/>
    <w:rsid w:val="00F11F49"/>
    <w:rsid w:val="00F13C7B"/>
    <w:rsid w:val="00F1427D"/>
    <w:rsid w:val="00F15972"/>
    <w:rsid w:val="00F214FB"/>
    <w:rsid w:val="00F2195B"/>
    <w:rsid w:val="00F234E6"/>
    <w:rsid w:val="00F2569F"/>
    <w:rsid w:val="00F25894"/>
    <w:rsid w:val="00F26456"/>
    <w:rsid w:val="00F31682"/>
    <w:rsid w:val="00F31BB9"/>
    <w:rsid w:val="00F3262B"/>
    <w:rsid w:val="00F32935"/>
    <w:rsid w:val="00F34F6B"/>
    <w:rsid w:val="00F35265"/>
    <w:rsid w:val="00F36D06"/>
    <w:rsid w:val="00F374A3"/>
    <w:rsid w:val="00F419FB"/>
    <w:rsid w:val="00F457ED"/>
    <w:rsid w:val="00F45E74"/>
    <w:rsid w:val="00F46536"/>
    <w:rsid w:val="00F46D2E"/>
    <w:rsid w:val="00F55579"/>
    <w:rsid w:val="00F5656A"/>
    <w:rsid w:val="00F56ED5"/>
    <w:rsid w:val="00F6175F"/>
    <w:rsid w:val="00F6183F"/>
    <w:rsid w:val="00F61C2B"/>
    <w:rsid w:val="00F62CC2"/>
    <w:rsid w:val="00F634AA"/>
    <w:rsid w:val="00F658A2"/>
    <w:rsid w:val="00F669A5"/>
    <w:rsid w:val="00F7093C"/>
    <w:rsid w:val="00F70E48"/>
    <w:rsid w:val="00F82263"/>
    <w:rsid w:val="00F8692E"/>
    <w:rsid w:val="00F86F0C"/>
    <w:rsid w:val="00F91245"/>
    <w:rsid w:val="00F919A0"/>
    <w:rsid w:val="00F93715"/>
    <w:rsid w:val="00F94302"/>
    <w:rsid w:val="00F95294"/>
    <w:rsid w:val="00F967D5"/>
    <w:rsid w:val="00F975F7"/>
    <w:rsid w:val="00FA46A5"/>
    <w:rsid w:val="00FA4771"/>
    <w:rsid w:val="00FA49B3"/>
    <w:rsid w:val="00FA4A1C"/>
    <w:rsid w:val="00FA6887"/>
    <w:rsid w:val="00FB2E38"/>
    <w:rsid w:val="00FC0885"/>
    <w:rsid w:val="00FC11B1"/>
    <w:rsid w:val="00FC43D7"/>
    <w:rsid w:val="00FC5672"/>
    <w:rsid w:val="00FD1340"/>
    <w:rsid w:val="00FD7FF0"/>
    <w:rsid w:val="00FE13B1"/>
    <w:rsid w:val="00FE38DC"/>
    <w:rsid w:val="00FE3B10"/>
    <w:rsid w:val="00FE46E9"/>
    <w:rsid w:val="00FF4014"/>
    <w:rsid w:val="00FF67F6"/>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40AE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ED"/>
    <w:rPr>
      <w:rFonts w:ascii="Arial" w:hAnsi="Arial"/>
      <w:sz w:val="20"/>
    </w:rPr>
  </w:style>
  <w:style w:type="paragraph" w:styleId="Heading1">
    <w:name w:val="heading 1"/>
    <w:basedOn w:val="Normal"/>
    <w:next w:val="Normal"/>
    <w:link w:val="Heading1Char"/>
    <w:uiPriority w:val="9"/>
    <w:qFormat/>
    <w:rsid w:val="00910075"/>
    <w:pPr>
      <w:keepNext/>
      <w:keepLines/>
      <w:spacing w:before="480" w:after="120" w:line="480" w:lineRule="atLeast"/>
      <w:contextualSpacing/>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rsid w:val="0030332F"/>
    <w:pPr>
      <w:keepNext/>
      <w:keepLines/>
      <w:spacing w:before="400" w:after="120"/>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30332F"/>
    <w:pPr>
      <w:keepNext/>
      <w:keepLines/>
      <w:spacing w:before="360"/>
      <w:outlineLvl w:val="2"/>
    </w:pPr>
    <w:rPr>
      <w:rFonts w:eastAsiaTheme="majorEastAsia" w:cstheme="majorBidi"/>
      <w:b/>
      <w:bCs/>
    </w:rPr>
  </w:style>
  <w:style w:type="paragraph" w:styleId="Heading4">
    <w:name w:val="heading 4"/>
    <w:basedOn w:val="Normal"/>
    <w:next w:val="Body"/>
    <w:link w:val="Heading4Char"/>
    <w:uiPriority w:val="9"/>
    <w:unhideWhenUsed/>
    <w:qFormat/>
    <w:rsid w:val="008B4EEB"/>
    <w:pPr>
      <w:keepNext/>
      <w:keepLines/>
      <w:spacing w:before="240" w:after="120"/>
      <w:outlineLvl w:val="3"/>
    </w:pPr>
    <w:rPr>
      <w:rFonts w:eastAsia="Calibri"/>
      <w:b/>
      <w:color w:val="1F688D"/>
      <w:sz w:val="22"/>
      <w:szCs w:val="22"/>
      <w:lang w:val="en-AU"/>
    </w:rPr>
  </w:style>
  <w:style w:type="paragraph" w:styleId="Heading5">
    <w:name w:val="heading 5"/>
    <w:basedOn w:val="Normal"/>
    <w:next w:val="Body"/>
    <w:link w:val="Heading5Char"/>
    <w:uiPriority w:val="9"/>
    <w:unhideWhenUsed/>
    <w:qFormat/>
    <w:rsid w:val="008B4EEB"/>
    <w:pPr>
      <w:keepNext/>
      <w:keepLines/>
      <w:spacing w:before="240" w:after="240"/>
      <w:jc w:val="both"/>
      <w:outlineLvl w:val="4"/>
    </w:pPr>
    <w:rPr>
      <w:rFonts w:eastAsia="Calibri"/>
      <w:i/>
      <w:color w:val="1F688D"/>
      <w:szCs w:val="22"/>
      <w:lang w:val="en-AU"/>
    </w:rPr>
  </w:style>
  <w:style w:type="paragraph" w:styleId="Heading6">
    <w:name w:val="heading 6"/>
    <w:basedOn w:val="Body"/>
    <w:next w:val="Body"/>
    <w:link w:val="Heading6Char"/>
    <w:uiPriority w:val="9"/>
    <w:unhideWhenUsed/>
    <w:qFormat/>
    <w:rsid w:val="008B4EEB"/>
    <w:pPr>
      <w:keepNext/>
      <w:keepLines/>
      <w:spacing w:before="240" w:after="240" w:line="240" w:lineRule="auto"/>
      <w:jc w:val="both"/>
      <w:outlineLvl w:val="5"/>
    </w:pPr>
    <w:rPr>
      <w:color w:val="1F688D"/>
      <w:u w:val="single"/>
    </w:rPr>
  </w:style>
  <w:style w:type="paragraph" w:styleId="Heading7">
    <w:name w:val="heading 7"/>
    <w:basedOn w:val="Normal"/>
    <w:next w:val="Normal"/>
    <w:link w:val="Heading7Char"/>
    <w:uiPriority w:val="9"/>
    <w:semiHidden/>
    <w:unhideWhenUsed/>
    <w:qFormat/>
    <w:rsid w:val="008B4EEB"/>
    <w:pPr>
      <w:keepNext/>
      <w:keepLines/>
      <w:spacing w:before="40"/>
      <w:outlineLvl w:val="6"/>
    </w:pPr>
    <w:rPr>
      <w:rFonts w:eastAsia="Times New Roman"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qFormat/>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1"/>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D959D0"/>
    <w:rPr>
      <w:rFonts w:cs="Gotham-Book"/>
      <w: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customStyle="1" w:styleId="Programtitle">
    <w:name w:val="Program title"/>
    <w:basedOn w:val="Header"/>
    <w:next w:val="NoParagraphStyle"/>
    <w:qFormat/>
    <w:rsid w:val="00FE38DC"/>
    <w:pPr>
      <w:spacing w:after="180"/>
    </w:pPr>
    <w:rPr>
      <w:rFonts w:cs="Arial"/>
      <w:caps/>
      <w:color w:val="FFFFFF" w:themeColor="background1"/>
      <w:sz w:val="26"/>
      <w:szCs w:val="26"/>
      <w:lang w:val="en-GB"/>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qFormat/>
    <w:rsid w:val="00D2305A"/>
    <w:pPr>
      <w:widowControl w:val="0"/>
      <w:tabs>
        <w:tab w:val="left" w:pos="510"/>
        <w:tab w:val="left" w:pos="680"/>
      </w:tabs>
      <w:suppressAutoHyphens/>
      <w:autoSpaceDE w:val="0"/>
      <w:autoSpaceDN w:val="0"/>
      <w:adjustRightInd w:val="0"/>
      <w:spacing w:before="57" w:line="240" w:lineRule="atLeast"/>
      <w:textAlignment w:val="center"/>
    </w:pPr>
    <w:rPr>
      <w:rFonts w:cs="VIC-Regular"/>
      <w:color w:val="00455B"/>
      <w:spacing w:val="4"/>
      <w:sz w:val="18"/>
      <w:szCs w:val="18"/>
      <w:lang w:val="en-GB"/>
    </w:rPr>
  </w:style>
  <w:style w:type="paragraph" w:customStyle="1" w:styleId="Followerdocumenttitle">
    <w:name w:val="Follower document title"/>
    <w:basedOn w:val="Normal"/>
    <w:qFormat/>
    <w:rsid w:val="005D3028"/>
    <w:pPr>
      <w:keepNext/>
      <w:keepLines/>
      <w:spacing w:after="120"/>
      <w:outlineLvl w:val="0"/>
    </w:pPr>
    <w:rPr>
      <w:rFonts w:eastAsiaTheme="majorEastAsia" w:cs="Arial"/>
      <w:b/>
      <w:bCs/>
      <w:caps/>
      <w:color w:val="00455B"/>
      <w:sz w:val="22"/>
      <w:szCs w:val="32"/>
    </w:rPr>
  </w:style>
  <w:style w:type="character" w:customStyle="1" w:styleId="Teal">
    <w:name w:val="Teal"/>
    <w:uiPriority w:val="1"/>
    <w:qFormat/>
    <w:rsid w:val="005D3028"/>
    <w:rPr>
      <w:color w:val="009096"/>
    </w:rPr>
  </w:style>
  <w:style w:type="paragraph" w:customStyle="1" w:styleId="Subtitle03">
    <w:name w:val="Subtitle 03"/>
    <w:basedOn w:val="NoParagraphStyle"/>
    <w:autoRedefine/>
    <w:qFormat/>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qFormat/>
    <w:rsid w:val="005D3028"/>
    <w:rPr>
      <w:i/>
    </w:rPr>
  </w:style>
  <w:style w:type="paragraph" w:customStyle="1" w:styleId="DocTitle-1">
    <w:name w:val="Doc Title - 1"/>
    <w:basedOn w:val="NoParagraphStyle"/>
    <w:uiPriority w:val="99"/>
    <w:rsid w:val="00D22DFA"/>
    <w:pPr>
      <w:suppressAutoHyphens/>
      <w:spacing w:after="181" w:line="1240" w:lineRule="atLeast"/>
    </w:pPr>
    <w:rPr>
      <w:rFonts w:ascii="Arial-BoldMT" w:hAnsi="Arial-BoldMT" w:cs="Arial-BoldMT"/>
      <w:caps w:val="0"/>
      <w:color w:val="FFFFFF"/>
      <w:spacing w:val="-10"/>
      <w:sz w:val="98"/>
      <w:szCs w:val="98"/>
    </w:rPr>
  </w:style>
  <w:style w:type="paragraph" w:customStyle="1" w:styleId="DocTitle-3tier">
    <w:name w:val="Doc Title - 3 tier"/>
    <w:basedOn w:val="NoParagraphStyle"/>
    <w:uiPriority w:val="99"/>
    <w:rsid w:val="00D22DFA"/>
    <w:pPr>
      <w:suppressAutoHyphens/>
      <w:spacing w:after="80" w:line="640" w:lineRule="atLeast"/>
    </w:pPr>
    <w:rPr>
      <w:rFonts w:ascii="Arial-BoldMT" w:hAnsi="Arial-BoldMT" w:cs="Arial-BoldMT"/>
      <w:color w:val="FFFFFF"/>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D22DFA"/>
    <w:rPr>
      <w:color w:val="0000FF" w:themeColor="hyperlink"/>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CENTRETABLES">
    <w:name w:val="Table column head CENTRE (TABLES)"/>
    <w:basedOn w:val="TableTextTABLES"/>
    <w:uiPriority w:val="99"/>
    <w:rsid w:val="00A84AD8"/>
    <w:pPr>
      <w:spacing w:before="0" w:line="240" w:lineRule="auto"/>
      <w:jc w:val="center"/>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CENTRETABLES"/>
    <w:uiPriority w:val="99"/>
    <w:rsid w:val="000850AD"/>
    <w:pPr>
      <w:jc w:val="left"/>
    </w:pPr>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Normal"/>
    <w:uiPriority w:val="99"/>
    <w:rsid w:val="00124DE9"/>
    <w:pPr>
      <w:widowControl w:val="0"/>
      <w:tabs>
        <w:tab w:val="left" w:pos="170"/>
      </w:tabs>
      <w:suppressAutoHyphens/>
      <w:autoSpaceDE w:val="0"/>
      <w:autoSpaceDN w:val="0"/>
      <w:adjustRightInd w:val="0"/>
      <w:spacing w:before="40"/>
      <w:ind w:left="170" w:hanging="170"/>
      <w:textAlignment w:val="center"/>
    </w:pPr>
    <w:rPr>
      <w:rFonts w:ascii="ArialMT" w:hAnsi="ArialMT" w:cs="ArialMT"/>
      <w:color w:val="000000"/>
      <w:sz w:val="17"/>
      <w:szCs w:val="17"/>
      <w:lang w:val="en-GB"/>
    </w:r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KlavikaREGDKgreen">
    <w:name w:val="Klavika REG DK green"/>
    <w:uiPriority w:val="99"/>
    <w:rsid w:val="001C1CDC"/>
    <w:rPr>
      <w:color w:val="000000"/>
    </w:rPr>
  </w:style>
  <w:style w:type="paragraph" w:customStyle="1" w:styleId="H2Bodycopyheader">
    <w:name w:val="H2 Body copy header"/>
    <w:basedOn w:val="NoParagraphStyle"/>
    <w:uiPriority w:val="99"/>
    <w:rsid w:val="001C1CDC"/>
    <w:pPr>
      <w:keepNext/>
      <w:keepLines/>
      <w:tabs>
        <w:tab w:val="left" w:pos="567"/>
      </w:tabs>
      <w:suppressAutoHyphens/>
      <w:spacing w:before="227"/>
      <w:ind w:left="567" w:hanging="567"/>
    </w:pPr>
    <w:rPr>
      <w:rFonts w:ascii="Arial-BoldMT" w:hAnsi="Arial-BoldMT" w:cs="Arial-BoldMT"/>
      <w:caps w:val="0"/>
      <w:color w:val="000000"/>
      <w:sz w:val="22"/>
      <w:szCs w:val="22"/>
    </w:rPr>
  </w:style>
  <w:style w:type="paragraph" w:customStyle="1" w:styleId="TableTABLES">
    <w:name w:val="Table # (TABLES)"/>
    <w:basedOn w:val="TableTextTABLES"/>
    <w:uiPriority w:val="99"/>
    <w:rsid w:val="001C1CDC"/>
    <w:pPr>
      <w:spacing w:before="28"/>
    </w:pPr>
  </w:style>
  <w:style w:type="paragraph" w:customStyle="1" w:styleId="DocumentTitle1">
    <w:name w:val="Document Title 1"/>
    <w:basedOn w:val="NoParagraphStyle"/>
    <w:uiPriority w:val="99"/>
    <w:rsid w:val="00910075"/>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910075"/>
    <w:pPr>
      <w:suppressAutoHyphens/>
      <w:spacing w:after="80" w:line="640" w:lineRule="atLeast"/>
    </w:pPr>
    <w:rPr>
      <w:rFonts w:ascii="ArialMT" w:hAnsi="ArialMT" w:cs="ArialMT"/>
      <w:b w:val="0"/>
      <w:bCs w:val="0"/>
      <w:color w:val="000000"/>
      <w:spacing w:val="2"/>
    </w:rPr>
  </w:style>
  <w:style w:type="paragraph" w:customStyle="1" w:styleId="DocumentTitle2">
    <w:name w:val="Document Title 2"/>
    <w:basedOn w:val="Normal"/>
    <w:qFormat/>
    <w:rsid w:val="00910075"/>
    <w:rPr>
      <w:rFonts w:ascii="ArialMT" w:hAnsi="ArialMT" w:cs="ArialMT"/>
      <w:bCs/>
      <w:color w:val="000000"/>
      <w:sz w:val="48"/>
      <w:szCs w:val="48"/>
    </w:rPr>
  </w:style>
  <w:style w:type="character" w:customStyle="1" w:styleId="Heading1Char">
    <w:name w:val="Heading 1 Char"/>
    <w:basedOn w:val="DefaultParagraphFont"/>
    <w:link w:val="Heading1"/>
    <w:uiPriority w:val="9"/>
    <w:rsid w:val="00910075"/>
    <w:rPr>
      <w:rFonts w:ascii="Arial" w:eastAsiaTheme="majorEastAsia" w:hAnsi="Arial" w:cstheme="majorBidi"/>
      <w:b/>
      <w:bCs/>
      <w:sz w:val="40"/>
      <w:szCs w:val="32"/>
    </w:rPr>
  </w:style>
  <w:style w:type="character" w:customStyle="1" w:styleId="Heading2Char">
    <w:name w:val="Heading 2 Char"/>
    <w:basedOn w:val="DefaultParagraphFont"/>
    <w:link w:val="Heading2"/>
    <w:uiPriority w:val="9"/>
    <w:rsid w:val="0030332F"/>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30332F"/>
    <w:rPr>
      <w:rFonts w:ascii="Arial" w:eastAsiaTheme="majorEastAsia" w:hAnsi="Arial" w:cstheme="majorBidi"/>
      <w:b/>
      <w:bCs/>
    </w:rPr>
  </w:style>
  <w:style w:type="paragraph" w:customStyle="1" w:styleId="Tabletitle">
    <w:name w:val="Table title"/>
    <w:basedOn w:val="Normal"/>
    <w:qFormat/>
    <w:rsid w:val="0030332F"/>
    <w:pPr>
      <w:keepNext/>
      <w:widowControl w:val="0"/>
      <w:suppressAutoHyphens/>
      <w:autoSpaceDE w:val="0"/>
      <w:autoSpaceDN w:val="0"/>
      <w:adjustRightInd w:val="0"/>
      <w:spacing w:before="240" w:after="120"/>
      <w:textAlignment w:val="center"/>
    </w:pPr>
    <w:rPr>
      <w:rFonts w:ascii="ArialMT" w:hAnsi="ArialMT" w:cs="ArialMT"/>
      <w:b/>
      <w:szCs w:val="20"/>
      <w:lang w:val="en-GB"/>
    </w:rPr>
  </w:style>
  <w:style w:type="character" w:customStyle="1" w:styleId="TabletextBOLD">
    <w:name w:val="Table text BOLD"/>
    <w:basedOn w:val="DefaultParagraphFont"/>
    <w:uiPriority w:val="1"/>
    <w:qFormat/>
    <w:rsid w:val="00DB6CAB"/>
    <w:rPr>
      <w:rFonts w:ascii="Arial" w:hAnsi="Arial" w:cs="Arial-BoldMT"/>
      <w:b/>
      <w:bCs/>
      <w:i w:val="0"/>
      <w:color w:val="000000"/>
      <w:sz w:val="17"/>
      <w:szCs w:val="17"/>
      <w:lang w:val="en-GB"/>
    </w:rPr>
  </w:style>
  <w:style w:type="paragraph" w:styleId="TOC1">
    <w:name w:val="toc 1"/>
    <w:basedOn w:val="Normal"/>
    <w:next w:val="Normal"/>
    <w:autoRedefine/>
    <w:uiPriority w:val="39"/>
    <w:unhideWhenUsed/>
    <w:qFormat/>
    <w:rsid w:val="00B60BEC"/>
    <w:pPr>
      <w:tabs>
        <w:tab w:val="right" w:leader="dot" w:pos="14984"/>
      </w:tabs>
      <w:spacing w:before="120"/>
    </w:pPr>
    <w:rPr>
      <w:rFonts w:cs="Arial"/>
    </w:rPr>
  </w:style>
  <w:style w:type="paragraph" w:styleId="TOC2">
    <w:name w:val="toc 2"/>
    <w:basedOn w:val="Normal"/>
    <w:next w:val="Normal"/>
    <w:link w:val="TOC2Char"/>
    <w:autoRedefine/>
    <w:uiPriority w:val="39"/>
    <w:unhideWhenUsed/>
    <w:qFormat/>
    <w:rsid w:val="00B60BEC"/>
    <w:rPr>
      <w:sz w:val="22"/>
      <w:szCs w:val="22"/>
    </w:rPr>
  </w:style>
  <w:style w:type="paragraph" w:styleId="TOC3">
    <w:name w:val="toc 3"/>
    <w:basedOn w:val="Normal"/>
    <w:next w:val="Normal"/>
    <w:autoRedefine/>
    <w:uiPriority w:val="39"/>
    <w:unhideWhenUsed/>
    <w:qFormat/>
    <w:rsid w:val="00B60BEC"/>
    <w:pPr>
      <w:ind w:left="240"/>
    </w:pPr>
    <w:rPr>
      <w:i/>
      <w:sz w:val="22"/>
      <w:szCs w:val="22"/>
    </w:rPr>
  </w:style>
  <w:style w:type="paragraph" w:styleId="TOC4">
    <w:name w:val="toc 4"/>
    <w:basedOn w:val="Normal"/>
    <w:next w:val="Normal"/>
    <w:autoRedefine/>
    <w:uiPriority w:val="39"/>
    <w:unhideWhenUsed/>
    <w:rsid w:val="00B60BEC"/>
    <w:pPr>
      <w:pBdr>
        <w:between w:val="double" w:sz="6" w:space="0" w:color="auto"/>
      </w:pBdr>
      <w:ind w:left="480"/>
    </w:pPr>
    <w:rPr>
      <w:szCs w:val="20"/>
    </w:rPr>
  </w:style>
  <w:style w:type="paragraph" w:styleId="TOC5">
    <w:name w:val="toc 5"/>
    <w:basedOn w:val="Normal"/>
    <w:next w:val="Normal"/>
    <w:autoRedefine/>
    <w:uiPriority w:val="39"/>
    <w:unhideWhenUsed/>
    <w:rsid w:val="00B60BEC"/>
    <w:pPr>
      <w:pBdr>
        <w:between w:val="double" w:sz="6" w:space="0" w:color="auto"/>
      </w:pBdr>
      <w:ind w:left="720"/>
    </w:pPr>
    <w:rPr>
      <w:szCs w:val="20"/>
    </w:rPr>
  </w:style>
  <w:style w:type="paragraph" w:styleId="TOC6">
    <w:name w:val="toc 6"/>
    <w:basedOn w:val="Normal"/>
    <w:next w:val="Normal"/>
    <w:autoRedefine/>
    <w:uiPriority w:val="39"/>
    <w:unhideWhenUsed/>
    <w:rsid w:val="00B60BEC"/>
    <w:pPr>
      <w:pBdr>
        <w:between w:val="double" w:sz="6" w:space="0" w:color="auto"/>
      </w:pBdr>
      <w:ind w:left="960"/>
    </w:pPr>
    <w:rPr>
      <w:szCs w:val="20"/>
    </w:rPr>
  </w:style>
  <w:style w:type="paragraph" w:styleId="TOC7">
    <w:name w:val="toc 7"/>
    <w:basedOn w:val="Normal"/>
    <w:next w:val="Normal"/>
    <w:autoRedefine/>
    <w:uiPriority w:val="39"/>
    <w:unhideWhenUsed/>
    <w:rsid w:val="00B60BEC"/>
    <w:pPr>
      <w:pBdr>
        <w:between w:val="double" w:sz="6" w:space="0" w:color="auto"/>
      </w:pBdr>
      <w:ind w:left="1200"/>
    </w:pPr>
    <w:rPr>
      <w:szCs w:val="20"/>
    </w:rPr>
  </w:style>
  <w:style w:type="paragraph" w:styleId="TOC8">
    <w:name w:val="toc 8"/>
    <w:basedOn w:val="Normal"/>
    <w:next w:val="Normal"/>
    <w:autoRedefine/>
    <w:uiPriority w:val="39"/>
    <w:unhideWhenUsed/>
    <w:rsid w:val="00B60BEC"/>
    <w:pPr>
      <w:pBdr>
        <w:between w:val="double" w:sz="6" w:space="0" w:color="auto"/>
      </w:pBdr>
      <w:ind w:left="1440"/>
    </w:pPr>
    <w:rPr>
      <w:szCs w:val="20"/>
    </w:rPr>
  </w:style>
  <w:style w:type="paragraph" w:styleId="TOC9">
    <w:name w:val="toc 9"/>
    <w:basedOn w:val="Normal"/>
    <w:next w:val="Normal"/>
    <w:autoRedefine/>
    <w:uiPriority w:val="39"/>
    <w:unhideWhenUsed/>
    <w:rsid w:val="00B60BEC"/>
    <w:pPr>
      <w:pBdr>
        <w:between w:val="double" w:sz="6" w:space="0" w:color="auto"/>
      </w:pBdr>
      <w:ind w:left="1680"/>
    </w:pPr>
    <w:rPr>
      <w:szCs w:val="20"/>
    </w:rPr>
  </w:style>
  <w:style w:type="paragraph" w:customStyle="1" w:styleId="TablecolumnheadTABLES">
    <w:name w:val="Table column head (TABLES)"/>
    <w:basedOn w:val="TableTextTABLES"/>
    <w:uiPriority w:val="99"/>
    <w:rsid w:val="003C7E43"/>
    <w:pPr>
      <w:tabs>
        <w:tab w:val="left" w:pos="227"/>
      </w:tabs>
      <w:spacing w:before="57"/>
      <w:jc w:val="center"/>
    </w:pPr>
    <w:rPr>
      <w:rFonts w:ascii="Atletico-Medium" w:hAnsi="Atletico-Medium" w:cs="Atletico-Medium"/>
    </w:rPr>
  </w:style>
  <w:style w:type="paragraph" w:styleId="FootnoteText">
    <w:name w:val="footnote text"/>
    <w:basedOn w:val="Normal"/>
    <w:link w:val="FootnoteTextChar"/>
    <w:uiPriority w:val="99"/>
    <w:unhideWhenUsed/>
    <w:rsid w:val="0063397A"/>
    <w:rPr>
      <w:sz w:val="24"/>
    </w:rPr>
  </w:style>
  <w:style w:type="character" w:customStyle="1" w:styleId="FootnoteTextChar">
    <w:name w:val="Footnote Text Char"/>
    <w:basedOn w:val="DefaultParagraphFont"/>
    <w:link w:val="FootnoteText"/>
    <w:uiPriority w:val="99"/>
    <w:rsid w:val="0063397A"/>
    <w:rPr>
      <w:rFonts w:ascii="Arial" w:hAnsi="Arial"/>
    </w:rPr>
  </w:style>
  <w:style w:type="character" w:styleId="FootnoteReference">
    <w:name w:val="footnote reference"/>
    <w:basedOn w:val="DefaultParagraphFont"/>
    <w:uiPriority w:val="99"/>
    <w:unhideWhenUsed/>
    <w:rsid w:val="0063397A"/>
    <w:rPr>
      <w:vertAlign w:val="superscript"/>
    </w:rPr>
  </w:style>
  <w:style w:type="paragraph" w:styleId="ListParagraph">
    <w:name w:val="List Paragraph"/>
    <w:aliases w:val="0Bullet,Bullet point,Indented bullet,L,List Paragraph1,List Paragraph11,List Paragraph2,Recommendation,bullet point list"/>
    <w:basedOn w:val="Normal"/>
    <w:link w:val="ListParagraphChar"/>
    <w:uiPriority w:val="34"/>
    <w:qFormat/>
    <w:rsid w:val="00A7345B"/>
    <w:pPr>
      <w:ind w:left="720"/>
      <w:contextualSpacing/>
    </w:pPr>
  </w:style>
  <w:style w:type="character" w:customStyle="1" w:styleId="apple-converted-space">
    <w:name w:val="apple-converted-space"/>
    <w:basedOn w:val="DefaultParagraphFont"/>
    <w:rsid w:val="00E73D40"/>
  </w:style>
  <w:style w:type="paragraph" w:customStyle="1" w:styleId="TableTextC">
    <w:name w:val="Table Text C"/>
    <w:basedOn w:val="TableTextTABLES"/>
    <w:qFormat/>
    <w:rsid w:val="00E73D40"/>
    <w:pPr>
      <w:jc w:val="center"/>
    </w:pPr>
  </w:style>
  <w:style w:type="character" w:styleId="CommentReference">
    <w:name w:val="annotation reference"/>
    <w:basedOn w:val="DefaultParagraphFont"/>
    <w:uiPriority w:val="99"/>
    <w:semiHidden/>
    <w:unhideWhenUsed/>
    <w:rsid w:val="002D3325"/>
    <w:rPr>
      <w:sz w:val="18"/>
      <w:szCs w:val="18"/>
    </w:rPr>
  </w:style>
  <w:style w:type="paragraph" w:styleId="CommentText">
    <w:name w:val="annotation text"/>
    <w:basedOn w:val="Normal"/>
    <w:link w:val="CommentTextChar"/>
    <w:uiPriority w:val="99"/>
    <w:unhideWhenUsed/>
    <w:rsid w:val="002D3325"/>
    <w:rPr>
      <w:sz w:val="24"/>
    </w:rPr>
  </w:style>
  <w:style w:type="character" w:customStyle="1" w:styleId="CommentTextChar">
    <w:name w:val="Comment Text Char"/>
    <w:basedOn w:val="DefaultParagraphFont"/>
    <w:link w:val="CommentText"/>
    <w:uiPriority w:val="99"/>
    <w:rsid w:val="002D3325"/>
    <w:rPr>
      <w:rFonts w:ascii="Arial" w:hAnsi="Arial"/>
    </w:rPr>
  </w:style>
  <w:style w:type="paragraph" w:styleId="CommentSubject">
    <w:name w:val="annotation subject"/>
    <w:basedOn w:val="CommentText"/>
    <w:next w:val="CommentText"/>
    <w:link w:val="CommentSubjectChar"/>
    <w:uiPriority w:val="99"/>
    <w:semiHidden/>
    <w:unhideWhenUsed/>
    <w:rsid w:val="002D3325"/>
    <w:rPr>
      <w:b/>
      <w:bCs/>
      <w:sz w:val="20"/>
      <w:szCs w:val="20"/>
    </w:rPr>
  </w:style>
  <w:style w:type="character" w:customStyle="1" w:styleId="CommentSubjectChar">
    <w:name w:val="Comment Subject Char"/>
    <w:basedOn w:val="CommentTextChar"/>
    <w:link w:val="CommentSubject"/>
    <w:uiPriority w:val="99"/>
    <w:semiHidden/>
    <w:rsid w:val="002D3325"/>
    <w:rPr>
      <w:rFonts w:ascii="Arial" w:hAnsi="Arial"/>
      <w:b/>
      <w:bCs/>
      <w:sz w:val="20"/>
      <w:szCs w:val="20"/>
    </w:rPr>
  </w:style>
  <w:style w:type="paragraph" w:styleId="BalloonText">
    <w:name w:val="Balloon Text"/>
    <w:basedOn w:val="Normal"/>
    <w:link w:val="BalloonTextChar"/>
    <w:uiPriority w:val="99"/>
    <w:semiHidden/>
    <w:unhideWhenUsed/>
    <w:rsid w:val="002D33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3325"/>
    <w:rPr>
      <w:rFonts w:ascii="Times New Roman" w:hAnsi="Times New Roman" w:cs="Times New Roman"/>
      <w:sz w:val="18"/>
      <w:szCs w:val="18"/>
    </w:rPr>
  </w:style>
  <w:style w:type="table" w:customStyle="1" w:styleId="QILTTableStylePH">
    <w:name w:val="QILT Table Style PH"/>
    <w:basedOn w:val="TableNormal"/>
    <w:uiPriority w:val="99"/>
    <w:rsid w:val="002A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Revision">
    <w:name w:val="Revision"/>
    <w:hidden/>
    <w:uiPriority w:val="99"/>
    <w:semiHidden/>
    <w:rsid w:val="007870B0"/>
    <w:rPr>
      <w:rFonts w:ascii="Arial" w:hAnsi="Arial"/>
      <w:sz w:val="20"/>
    </w:rPr>
  </w:style>
  <w:style w:type="table" w:styleId="TableGrid">
    <w:name w:val="Table Grid"/>
    <w:basedOn w:val="TableNormal"/>
    <w:uiPriority w:val="59"/>
    <w:rsid w:val="0035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0Bullet Char,Bullet point Char,Indented bullet Char,L Char,List Paragraph1 Char,List Paragraph11 Char,List Paragraph2 Char,Recommendation Char,bullet point list Char"/>
    <w:basedOn w:val="DefaultParagraphFont"/>
    <w:link w:val="ListParagraph"/>
    <w:uiPriority w:val="34"/>
    <w:rsid w:val="006E3879"/>
    <w:rPr>
      <w:rFonts w:ascii="Arial" w:hAnsi="Arial"/>
      <w:sz w:val="20"/>
    </w:rPr>
  </w:style>
  <w:style w:type="paragraph" w:customStyle="1" w:styleId="QNameText">
    <w:name w:val="Q Name &amp; Text"/>
    <w:basedOn w:val="Normal"/>
    <w:next w:val="Normal"/>
    <w:qFormat/>
    <w:rsid w:val="007403E9"/>
    <w:pPr>
      <w:spacing w:after="120"/>
      <w:ind w:left="1134" w:hanging="1134"/>
    </w:pPr>
    <w:rPr>
      <w:rFonts w:eastAsiaTheme="minorHAnsi"/>
      <w:szCs w:val="22"/>
      <w:lang w:val="en-AU"/>
    </w:rPr>
  </w:style>
  <w:style w:type="paragraph" w:customStyle="1" w:styleId="BaseDescription">
    <w:name w:val="Base Description"/>
    <w:basedOn w:val="Normal"/>
    <w:next w:val="Normal"/>
    <w:qFormat/>
    <w:rsid w:val="007403E9"/>
    <w:pPr>
      <w:spacing w:before="120"/>
      <w:ind w:left="1134" w:hanging="1134"/>
    </w:pPr>
    <w:rPr>
      <w:rFonts w:eastAsiaTheme="minorHAnsi"/>
      <w:szCs w:val="22"/>
      <w:lang w:val="en-AU"/>
    </w:rPr>
  </w:style>
  <w:style w:type="character" w:customStyle="1" w:styleId="s1">
    <w:name w:val="s1"/>
    <w:basedOn w:val="DefaultParagraphFont"/>
    <w:rsid w:val="007403E9"/>
    <w:rPr>
      <w:spacing w:val="-2"/>
    </w:rPr>
  </w:style>
  <w:style w:type="character" w:customStyle="1" w:styleId="s2">
    <w:name w:val="s2"/>
    <w:basedOn w:val="DefaultParagraphFont"/>
    <w:rsid w:val="007403E9"/>
    <w:rPr>
      <w:spacing w:val="-3"/>
    </w:rPr>
  </w:style>
  <w:style w:type="table" w:styleId="TableGridLight">
    <w:name w:val="Grid Table Light"/>
    <w:basedOn w:val="TableNormal"/>
    <w:uiPriority w:val="40"/>
    <w:rsid w:val="00CF70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D0C34"/>
    <w:rPr>
      <w:color w:val="800080" w:themeColor="followedHyperlink"/>
      <w:u w:val="single"/>
    </w:rPr>
  </w:style>
  <w:style w:type="paragraph" w:customStyle="1" w:styleId="1ResponseFrame">
    <w:name w:val="1. Response Frame"/>
    <w:basedOn w:val="Normal"/>
    <w:qFormat/>
    <w:rsid w:val="0055352F"/>
    <w:pPr>
      <w:ind w:left="1701" w:hanging="567"/>
    </w:pPr>
    <w:rPr>
      <w:rFonts w:eastAsiaTheme="minorHAnsi" w:cs="Arial"/>
      <w:szCs w:val="20"/>
      <w:lang w:val="en-AU"/>
    </w:rPr>
  </w:style>
  <w:style w:type="character" w:customStyle="1" w:styleId="Heading4Char">
    <w:name w:val="Heading 4 Char"/>
    <w:basedOn w:val="DefaultParagraphFont"/>
    <w:link w:val="Heading4"/>
    <w:uiPriority w:val="9"/>
    <w:rsid w:val="008B4EEB"/>
    <w:rPr>
      <w:rFonts w:ascii="Arial" w:eastAsia="Calibri" w:hAnsi="Arial"/>
      <w:b/>
      <w:color w:val="1F688D"/>
      <w:sz w:val="22"/>
      <w:szCs w:val="22"/>
      <w:lang w:val="en-AU"/>
    </w:rPr>
  </w:style>
  <w:style w:type="character" w:customStyle="1" w:styleId="Heading5Char">
    <w:name w:val="Heading 5 Char"/>
    <w:basedOn w:val="DefaultParagraphFont"/>
    <w:link w:val="Heading5"/>
    <w:uiPriority w:val="9"/>
    <w:rsid w:val="008B4EEB"/>
    <w:rPr>
      <w:rFonts w:ascii="Arial" w:eastAsia="Calibri" w:hAnsi="Arial"/>
      <w:i/>
      <w:color w:val="1F688D"/>
      <w:sz w:val="20"/>
      <w:szCs w:val="22"/>
      <w:lang w:val="en-AU"/>
    </w:rPr>
  </w:style>
  <w:style w:type="character" w:customStyle="1" w:styleId="Heading6Char">
    <w:name w:val="Heading 6 Char"/>
    <w:basedOn w:val="DefaultParagraphFont"/>
    <w:link w:val="Heading6"/>
    <w:uiPriority w:val="9"/>
    <w:rsid w:val="008B4EEB"/>
    <w:rPr>
      <w:rFonts w:ascii="Arial" w:eastAsia="Times New Roman" w:hAnsi="Arial" w:cs="Times New Roman"/>
      <w:color w:val="1F688D"/>
      <w:sz w:val="20"/>
      <w:szCs w:val="20"/>
      <w:u w:val="single"/>
      <w:lang w:val="en-AU"/>
    </w:rPr>
  </w:style>
  <w:style w:type="paragraph" w:customStyle="1" w:styleId="Heading71">
    <w:name w:val="Heading 71"/>
    <w:basedOn w:val="Normal"/>
    <w:next w:val="Normal"/>
    <w:uiPriority w:val="9"/>
    <w:unhideWhenUsed/>
    <w:rsid w:val="008B4EEB"/>
    <w:pPr>
      <w:keepNext/>
      <w:keepLines/>
      <w:spacing w:before="40"/>
      <w:outlineLvl w:val="6"/>
    </w:pPr>
    <w:rPr>
      <w:rFonts w:eastAsia="Times New Roman" w:cs="Arial"/>
      <w:i/>
      <w:iCs/>
      <w:color w:val="1F688D"/>
      <w:szCs w:val="22"/>
      <w:lang w:val="en-AU"/>
    </w:rPr>
  </w:style>
  <w:style w:type="numbering" w:customStyle="1" w:styleId="NoList1">
    <w:name w:val="No List1"/>
    <w:next w:val="NoList"/>
    <w:uiPriority w:val="99"/>
    <w:semiHidden/>
    <w:unhideWhenUsed/>
    <w:rsid w:val="008B4EEB"/>
  </w:style>
  <w:style w:type="paragraph" w:styleId="Caption">
    <w:name w:val="caption"/>
    <w:basedOn w:val="Normal"/>
    <w:next w:val="Body"/>
    <w:uiPriority w:val="35"/>
    <w:unhideWhenUsed/>
    <w:qFormat/>
    <w:rsid w:val="008B4EEB"/>
    <w:pPr>
      <w:keepNext/>
      <w:spacing w:before="240" w:after="120"/>
      <w:ind w:left="1418" w:hanging="1418"/>
    </w:pPr>
    <w:rPr>
      <w:rFonts w:ascii="Arial Bold" w:eastAsia="Times New Roman" w:hAnsi="Arial Bold" w:cs="Times New Roman"/>
      <w:b/>
      <w:bCs/>
      <w:color w:val="1F688D"/>
      <w:szCs w:val="18"/>
      <w:lang w:val="en-AU"/>
    </w:rPr>
  </w:style>
  <w:style w:type="character" w:customStyle="1" w:styleId="Heading7Char">
    <w:name w:val="Heading 7 Char"/>
    <w:basedOn w:val="DefaultParagraphFont"/>
    <w:link w:val="Heading7"/>
    <w:uiPriority w:val="9"/>
    <w:rsid w:val="008B4EEB"/>
    <w:rPr>
      <w:rFonts w:ascii="Arial" w:eastAsia="Times New Roman" w:hAnsi="Arial" w:cs="Arial"/>
      <w:i/>
      <w:iCs/>
      <w:color w:val="1F688D"/>
      <w:sz w:val="20"/>
    </w:rPr>
  </w:style>
  <w:style w:type="paragraph" w:customStyle="1" w:styleId="Bullets1">
    <w:name w:val="Bullets 1"/>
    <w:basedOn w:val="Normal"/>
    <w:qFormat/>
    <w:rsid w:val="008B4EEB"/>
    <w:pPr>
      <w:numPr>
        <w:numId w:val="4"/>
      </w:numPr>
      <w:spacing w:before="120" w:after="120" w:line="300" w:lineRule="auto"/>
    </w:pPr>
    <w:rPr>
      <w:rFonts w:eastAsia="Times New Roman" w:cs="Times New Roman"/>
      <w:szCs w:val="20"/>
      <w:lang w:val="en-AU"/>
    </w:rPr>
  </w:style>
  <w:style w:type="paragraph" w:customStyle="1" w:styleId="AppendixHeading">
    <w:name w:val="Appendix Heading"/>
    <w:basedOn w:val="Heading1"/>
    <w:next w:val="Body"/>
    <w:link w:val="AppendixHeadingChar"/>
    <w:qFormat/>
    <w:rsid w:val="008B4EEB"/>
    <w:pPr>
      <w:keepNext w:val="0"/>
      <w:keepLines w:val="0"/>
      <w:pageBreakBefore/>
      <w:tabs>
        <w:tab w:val="left" w:pos="2835"/>
      </w:tabs>
      <w:spacing w:before="0" w:after="240" w:line="240" w:lineRule="auto"/>
      <w:contextualSpacing w:val="0"/>
    </w:pPr>
    <w:rPr>
      <w:rFonts w:eastAsia="Calibri" w:cs="Times New Roman"/>
      <w:bCs w:val="0"/>
      <w:color w:val="1F688D"/>
      <w:szCs w:val="40"/>
      <w:lang w:val="en-AU"/>
    </w:rPr>
  </w:style>
  <w:style w:type="character" w:customStyle="1" w:styleId="AppendixHeadingChar">
    <w:name w:val="Appendix Heading Char"/>
    <w:basedOn w:val="Heading1Char"/>
    <w:link w:val="AppendixHeading"/>
    <w:rsid w:val="008B4EEB"/>
    <w:rPr>
      <w:rFonts w:ascii="Arial" w:eastAsia="Calibri" w:hAnsi="Arial" w:cs="Times New Roman"/>
      <w:b/>
      <w:bCs w:val="0"/>
      <w:color w:val="1F688D"/>
      <w:sz w:val="40"/>
      <w:szCs w:val="40"/>
      <w:lang w:val="en-AU"/>
    </w:rPr>
  </w:style>
  <w:style w:type="paragraph" w:customStyle="1" w:styleId="Bullets2">
    <w:name w:val="Bullets 2"/>
    <w:basedOn w:val="Normal"/>
    <w:autoRedefine/>
    <w:qFormat/>
    <w:rsid w:val="008B4EEB"/>
    <w:pPr>
      <w:numPr>
        <w:ilvl w:val="1"/>
        <w:numId w:val="4"/>
      </w:numPr>
      <w:spacing w:before="120" w:after="120" w:line="300" w:lineRule="auto"/>
    </w:pPr>
    <w:rPr>
      <w:rFonts w:eastAsia="Times New Roman" w:cs="Times New Roman"/>
      <w:szCs w:val="20"/>
      <w:lang w:val="en-AU"/>
    </w:rPr>
  </w:style>
  <w:style w:type="paragraph" w:customStyle="1" w:styleId="Bullets3">
    <w:name w:val="Bullets 3"/>
    <w:basedOn w:val="Normal"/>
    <w:qFormat/>
    <w:rsid w:val="008B4EEB"/>
    <w:pPr>
      <w:numPr>
        <w:ilvl w:val="2"/>
        <w:numId w:val="4"/>
      </w:numPr>
      <w:spacing w:before="120" w:after="120" w:line="300" w:lineRule="auto"/>
    </w:pPr>
    <w:rPr>
      <w:rFonts w:eastAsia="Times New Roman" w:cs="Times New Roman"/>
      <w:szCs w:val="20"/>
      <w:lang w:val="en-AU"/>
    </w:rPr>
  </w:style>
  <w:style w:type="paragraph" w:customStyle="1" w:styleId="SubHeading1">
    <w:name w:val="Sub Heading 1"/>
    <w:basedOn w:val="Subtitle"/>
    <w:next w:val="Body"/>
    <w:link w:val="SubHeading1Char"/>
    <w:qFormat/>
    <w:rsid w:val="008B4EEB"/>
    <w:pPr>
      <w:numPr>
        <w:ilvl w:val="0"/>
      </w:numPr>
      <w:spacing w:before="240" w:after="240"/>
      <w:outlineLvl w:val="1"/>
    </w:pPr>
    <w:rPr>
      <w:rFonts w:ascii="Arial" w:eastAsia="Calibri" w:hAnsi="Arial"/>
      <w:b/>
      <w:color w:val="1F688D"/>
      <w:spacing w:val="0"/>
      <w:sz w:val="32"/>
      <w:szCs w:val="32"/>
      <w:lang w:val="en-AU"/>
    </w:rPr>
  </w:style>
  <w:style w:type="character" w:customStyle="1" w:styleId="SubHeading1Char">
    <w:name w:val="Sub Heading 1 Char"/>
    <w:basedOn w:val="DefaultParagraphFont"/>
    <w:link w:val="SubHeading1"/>
    <w:rsid w:val="008B4EEB"/>
    <w:rPr>
      <w:rFonts w:ascii="Arial" w:eastAsia="Calibri" w:hAnsi="Arial"/>
      <w:b/>
      <w:color w:val="1F688D"/>
      <w:sz w:val="32"/>
      <w:szCs w:val="32"/>
      <w:lang w:val="en-AU"/>
    </w:rPr>
  </w:style>
  <w:style w:type="paragraph" w:customStyle="1" w:styleId="CentreSubHeading2">
    <w:name w:val="Centre Sub Heading 2"/>
    <w:basedOn w:val="Normal"/>
    <w:next w:val="Normal"/>
    <w:rsid w:val="008B4EEB"/>
    <w:pPr>
      <w:tabs>
        <w:tab w:val="center" w:pos="4678"/>
      </w:tabs>
      <w:spacing w:after="60" w:line="300" w:lineRule="auto"/>
      <w:jc w:val="center"/>
    </w:pPr>
    <w:rPr>
      <w:rFonts w:ascii="Arial Bold" w:eastAsia="Calibri" w:hAnsi="Arial Bold" w:cs="Arial"/>
      <w:b/>
      <w:color w:val="1F688D"/>
      <w:sz w:val="22"/>
      <w:szCs w:val="22"/>
      <w:lang w:val="en-AU"/>
    </w:rPr>
  </w:style>
  <w:style w:type="character" w:customStyle="1" w:styleId="TOC2Char">
    <w:name w:val="TOC 2 Char"/>
    <w:basedOn w:val="DefaultParagraphFont"/>
    <w:link w:val="TOC2"/>
    <w:uiPriority w:val="39"/>
    <w:rsid w:val="008B4EEB"/>
    <w:rPr>
      <w:rFonts w:ascii="Arial" w:hAnsi="Arial"/>
      <w:sz w:val="22"/>
      <w:szCs w:val="22"/>
    </w:rPr>
  </w:style>
  <w:style w:type="paragraph" w:customStyle="1" w:styleId="Body">
    <w:name w:val="Body"/>
    <w:basedOn w:val="Normal"/>
    <w:link w:val="BodyChar"/>
    <w:qFormat/>
    <w:rsid w:val="008B4EEB"/>
    <w:pPr>
      <w:spacing w:before="120" w:after="120" w:line="300" w:lineRule="auto"/>
    </w:pPr>
    <w:rPr>
      <w:rFonts w:eastAsia="Times New Roman" w:cs="Times New Roman"/>
      <w:szCs w:val="20"/>
      <w:lang w:val="en-AU"/>
    </w:rPr>
  </w:style>
  <w:style w:type="character" w:customStyle="1" w:styleId="BodyChar">
    <w:name w:val="Body Char"/>
    <w:link w:val="Body"/>
    <w:rsid w:val="008B4EEB"/>
    <w:rPr>
      <w:rFonts w:ascii="Arial" w:eastAsia="Times New Roman" w:hAnsi="Arial" w:cs="Times New Roman"/>
      <w:sz w:val="20"/>
      <w:szCs w:val="20"/>
      <w:lang w:val="en-AU"/>
    </w:rPr>
  </w:style>
  <w:style w:type="character" w:styleId="BookTitle">
    <w:name w:val="Book Title"/>
    <w:basedOn w:val="DefaultParagraphFont"/>
    <w:uiPriority w:val="33"/>
    <w:qFormat/>
    <w:rsid w:val="008B4EEB"/>
    <w:rPr>
      <w:b/>
      <w:bCs/>
      <w:i/>
      <w:iCs/>
      <w:spacing w:val="5"/>
    </w:rPr>
  </w:style>
  <w:style w:type="paragraph" w:customStyle="1" w:styleId="FigureNote">
    <w:name w:val="Figure Note"/>
    <w:basedOn w:val="Normal"/>
    <w:link w:val="FigureNoteChar"/>
    <w:qFormat/>
    <w:rsid w:val="008B4EEB"/>
    <w:pPr>
      <w:spacing w:before="120"/>
      <w:jc w:val="both"/>
    </w:pPr>
    <w:rPr>
      <w:rFonts w:eastAsia="Calibri" w:cs="Times New Roman"/>
      <w:sz w:val="16"/>
      <w:szCs w:val="22"/>
      <w:lang w:val="en-GB"/>
    </w:rPr>
  </w:style>
  <w:style w:type="character" w:customStyle="1" w:styleId="FigureNoteChar">
    <w:name w:val="Figure Note Char"/>
    <w:basedOn w:val="DefaultParagraphFont"/>
    <w:link w:val="FigureNote"/>
    <w:rsid w:val="008B4EEB"/>
    <w:rPr>
      <w:rFonts w:ascii="Arial" w:eastAsia="Calibri" w:hAnsi="Arial" w:cs="Times New Roman"/>
      <w:sz w:val="16"/>
      <w:szCs w:val="22"/>
      <w:lang w:val="en-GB"/>
    </w:rPr>
  </w:style>
  <w:style w:type="paragraph" w:customStyle="1" w:styleId="Quote1">
    <w:name w:val="Quote1"/>
    <w:basedOn w:val="Normal"/>
    <w:next w:val="Normal"/>
    <w:uiPriority w:val="29"/>
    <w:qFormat/>
    <w:rsid w:val="008B4EEB"/>
    <w:pPr>
      <w:spacing w:before="120" w:after="120" w:line="300" w:lineRule="auto"/>
      <w:ind w:left="567" w:right="567"/>
    </w:pPr>
    <w:rPr>
      <w:rFonts w:eastAsia="Calibri"/>
      <w:i/>
      <w:iCs/>
      <w:color w:val="404040"/>
      <w:szCs w:val="22"/>
      <w:lang w:val="en-AU"/>
    </w:rPr>
  </w:style>
  <w:style w:type="character" w:customStyle="1" w:styleId="QuoteChar">
    <w:name w:val="Quote Char"/>
    <w:basedOn w:val="DefaultParagraphFont"/>
    <w:link w:val="Quote"/>
    <w:uiPriority w:val="29"/>
    <w:rsid w:val="008B4EEB"/>
    <w:rPr>
      <w:rFonts w:ascii="Arial" w:hAnsi="Arial"/>
      <w:i/>
      <w:iCs/>
      <w:color w:val="404040"/>
      <w:sz w:val="20"/>
    </w:rPr>
  </w:style>
  <w:style w:type="paragraph" w:styleId="Title">
    <w:name w:val="Title"/>
    <w:basedOn w:val="Normal"/>
    <w:next w:val="Body"/>
    <w:link w:val="TitleChar"/>
    <w:uiPriority w:val="10"/>
    <w:qFormat/>
    <w:rsid w:val="008B4EEB"/>
    <w:rPr>
      <w:rFonts w:eastAsia="Calibri"/>
      <w:b/>
      <w:color w:val="1F688D"/>
      <w:sz w:val="56"/>
      <w:szCs w:val="56"/>
      <w:lang w:val="en-AU"/>
    </w:rPr>
  </w:style>
  <w:style w:type="character" w:customStyle="1" w:styleId="TitleChar">
    <w:name w:val="Title Char"/>
    <w:basedOn w:val="DefaultParagraphFont"/>
    <w:link w:val="Title"/>
    <w:uiPriority w:val="10"/>
    <w:rsid w:val="008B4EEB"/>
    <w:rPr>
      <w:rFonts w:ascii="Arial" w:eastAsia="Calibri" w:hAnsi="Arial"/>
      <w:b/>
      <w:color w:val="1F688D"/>
      <w:sz w:val="56"/>
      <w:szCs w:val="56"/>
      <w:lang w:val="en-AU"/>
    </w:rPr>
  </w:style>
  <w:style w:type="paragraph" w:customStyle="1" w:styleId="Subtitle1">
    <w:name w:val="Subtitle1"/>
    <w:basedOn w:val="Title"/>
    <w:next w:val="Body"/>
    <w:link w:val="SubtitleChar"/>
    <w:uiPriority w:val="11"/>
    <w:qFormat/>
    <w:rsid w:val="008B4EEB"/>
    <w:rPr>
      <w:rFonts w:eastAsiaTheme="minorEastAsia"/>
      <w:color w:val="000000"/>
      <w:sz w:val="44"/>
      <w:szCs w:val="44"/>
      <w:lang w:val="en-US"/>
    </w:rPr>
  </w:style>
  <w:style w:type="character" w:customStyle="1" w:styleId="SubtitleChar">
    <w:name w:val="Subtitle Char"/>
    <w:basedOn w:val="DefaultParagraphFont"/>
    <w:link w:val="Subtitle1"/>
    <w:uiPriority w:val="11"/>
    <w:rsid w:val="008B4EEB"/>
    <w:rPr>
      <w:rFonts w:ascii="Arial" w:hAnsi="Arial"/>
      <w:b/>
      <w:color w:val="000000"/>
      <w:sz w:val="44"/>
      <w:szCs w:val="44"/>
    </w:rPr>
  </w:style>
  <w:style w:type="character" w:styleId="PlaceholderText">
    <w:name w:val="Placeholder Text"/>
    <w:basedOn w:val="DefaultParagraphFont"/>
    <w:uiPriority w:val="99"/>
    <w:semiHidden/>
    <w:rsid w:val="008B4EEB"/>
    <w:rPr>
      <w:color w:val="808080"/>
    </w:rPr>
  </w:style>
  <w:style w:type="paragraph" w:customStyle="1" w:styleId="MajorHeading">
    <w:name w:val="Major Heading"/>
    <w:basedOn w:val="Heading1"/>
    <w:next w:val="Body"/>
    <w:link w:val="MajorHeadingChar"/>
    <w:qFormat/>
    <w:rsid w:val="008B4EEB"/>
    <w:pPr>
      <w:spacing w:before="0" w:after="240" w:line="240" w:lineRule="auto"/>
      <w:contextualSpacing w:val="0"/>
    </w:pPr>
    <w:rPr>
      <w:color w:val="1F688D"/>
      <w:szCs w:val="40"/>
      <w:lang w:val="en-AU"/>
    </w:rPr>
  </w:style>
  <w:style w:type="character" w:customStyle="1" w:styleId="MajorHeadingChar">
    <w:name w:val="Major Heading Char"/>
    <w:basedOn w:val="Heading1Char"/>
    <w:link w:val="MajorHeading"/>
    <w:rsid w:val="008B4EEB"/>
    <w:rPr>
      <w:rFonts w:ascii="Arial" w:eastAsiaTheme="majorEastAsia" w:hAnsi="Arial" w:cstheme="majorBidi"/>
      <w:b/>
      <w:bCs/>
      <w:color w:val="1F688D"/>
      <w:sz w:val="40"/>
      <w:szCs w:val="40"/>
      <w:lang w:val="en-AU"/>
    </w:rPr>
  </w:style>
  <w:style w:type="table" w:customStyle="1" w:styleId="SRC21">
    <w:name w:val="SRC 21"/>
    <w:basedOn w:val="TableNormal"/>
    <w:next w:val="TableGrid"/>
    <w:uiPriority w:val="39"/>
    <w:rsid w:val="008B4EEB"/>
    <w:rPr>
      <w:rFonts w:ascii="Arial" w:eastAsia="Calibri" w:hAnsi="Arial"/>
      <w:sz w:val="18"/>
      <w:szCs w:val="22"/>
      <w:lang w:val="en-AU"/>
    </w:rPr>
    <w:tblPr>
      <w:tblStyleRowBandSize w:val="1"/>
      <w:tblStyleColBandSize w:val="1"/>
      <w:tblBorders>
        <w:bottom w:val="single" w:sz="4" w:space="0" w:color="1F698E"/>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sz w:val="18"/>
      </w:rPr>
      <w:tblPr/>
      <w:tcPr>
        <w:tcBorders>
          <w:top w:val="nil"/>
          <w:left w:val="nil"/>
          <w:bottom w:val="nil"/>
          <w:right w:val="nil"/>
          <w:insideH w:val="nil"/>
          <w:insideV w:val="nil"/>
          <w:tl2br w:val="nil"/>
          <w:tr2bl w:val="nil"/>
        </w:tcBorders>
        <w:shd w:val="clear" w:color="auto" w:fill="1F698E"/>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E4F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customStyle="1" w:styleId="ListTable4-Accent51">
    <w:name w:val="List Table 4 - Accent 51"/>
    <w:basedOn w:val="TableNormal"/>
    <w:next w:val="ListTable4-Accent5"/>
    <w:uiPriority w:val="49"/>
    <w:rsid w:val="008B4EEB"/>
    <w:rPr>
      <w:rFonts w:eastAsia="Calibri"/>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tcBorders>
        <w:shd w:val="clear" w:color="auto" w:fill="44626F"/>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2-Accent11">
    <w:name w:val="Grid Table 2 - Accent 11"/>
    <w:basedOn w:val="TableNormal"/>
    <w:next w:val="GridTable2-Accent1"/>
    <w:uiPriority w:val="47"/>
    <w:rsid w:val="008B4EEB"/>
    <w:rPr>
      <w:rFonts w:eastAsia="Calibri"/>
      <w:sz w:val="22"/>
      <w:szCs w:val="22"/>
      <w:lang w:val="en-AU"/>
    </w:rPr>
    <w:tblPr>
      <w:tblStyleRowBandSize w:val="1"/>
      <w:tblStyleColBandSize w:val="1"/>
      <w:tblBorders>
        <w:top w:val="single" w:sz="2" w:space="0" w:color="58AFDA"/>
        <w:bottom w:val="single" w:sz="2" w:space="0" w:color="58AFDA"/>
        <w:insideH w:val="single" w:sz="2" w:space="0" w:color="58AFDA"/>
        <w:insideV w:val="single" w:sz="2" w:space="0" w:color="58AFDA"/>
      </w:tblBorders>
    </w:tblPr>
    <w:tblStylePr w:type="firstRow">
      <w:rPr>
        <w:b/>
        <w:bCs/>
      </w:rPr>
      <w:tblPr/>
      <w:tcPr>
        <w:tcBorders>
          <w:top w:val="nil"/>
          <w:bottom w:val="single" w:sz="12" w:space="0" w:color="58AFDA"/>
          <w:insideH w:val="nil"/>
          <w:insideV w:val="nil"/>
        </w:tcBorders>
        <w:shd w:val="clear" w:color="auto" w:fill="FFFFFF"/>
      </w:tcPr>
    </w:tblStylePr>
    <w:tblStylePr w:type="lastRow">
      <w:rPr>
        <w:b/>
        <w:bCs/>
      </w:rPr>
      <w:tblPr/>
      <w:tcPr>
        <w:tcBorders>
          <w:top w:val="double" w:sz="2" w:space="0" w:color="58AF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2-Accent21">
    <w:name w:val="Grid Table 2 - Accent 21"/>
    <w:basedOn w:val="TableNormal"/>
    <w:next w:val="GridTable2-Accent2"/>
    <w:uiPriority w:val="47"/>
    <w:rsid w:val="008B4EEB"/>
    <w:rPr>
      <w:rFonts w:eastAsia="Calibri"/>
      <w:sz w:val="22"/>
      <w:szCs w:val="22"/>
      <w:lang w:val="en-AU"/>
    </w:rPr>
    <w:tblPr>
      <w:tblStyleRowBandSize w:val="1"/>
      <w:tblStyleColBandSize w:val="1"/>
      <w:tblBorders>
        <w:top w:val="single" w:sz="2" w:space="0" w:color="9BD9F0"/>
        <w:bottom w:val="single" w:sz="2" w:space="0" w:color="9BD9F0"/>
        <w:insideH w:val="single" w:sz="2" w:space="0" w:color="9BD9F0"/>
        <w:insideV w:val="single" w:sz="2" w:space="0" w:color="9BD9F0"/>
      </w:tblBorders>
    </w:tblPr>
    <w:tblStylePr w:type="firstRow">
      <w:rPr>
        <w:b/>
        <w:bCs/>
      </w:rPr>
      <w:tblPr/>
      <w:tcPr>
        <w:tcBorders>
          <w:top w:val="nil"/>
          <w:bottom w:val="single" w:sz="12" w:space="0" w:color="9BD9F0"/>
          <w:insideH w:val="nil"/>
          <w:insideV w:val="nil"/>
        </w:tcBorders>
        <w:shd w:val="clear" w:color="auto" w:fill="FFFFFF"/>
      </w:tcPr>
    </w:tblStylePr>
    <w:tblStylePr w:type="lastRow">
      <w:rPr>
        <w:b/>
        <w:bCs/>
      </w:rPr>
      <w:tblPr/>
      <w:tcPr>
        <w:tcBorders>
          <w:top w:val="double" w:sz="2" w:space="0" w:color="9BD9F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2-Accent31">
    <w:name w:val="Grid Table 2 - Accent 31"/>
    <w:basedOn w:val="TableNormal"/>
    <w:next w:val="GridTable2-Accent3"/>
    <w:uiPriority w:val="47"/>
    <w:rsid w:val="008B4EEB"/>
    <w:rPr>
      <w:rFonts w:eastAsia="Calibri"/>
      <w:sz w:val="22"/>
      <w:szCs w:val="22"/>
      <w:lang w:val="en-AU"/>
    </w:rPr>
    <w:tblPr>
      <w:tblStyleRowBandSize w:val="1"/>
      <w:tblStyleColBandSize w:val="1"/>
      <w:tblBorders>
        <w:top w:val="single" w:sz="2" w:space="0" w:color="D9F4FA"/>
        <w:bottom w:val="single" w:sz="2" w:space="0" w:color="D9F4FA"/>
        <w:insideH w:val="single" w:sz="2" w:space="0" w:color="D9F4FA"/>
        <w:insideV w:val="single" w:sz="2" w:space="0" w:color="D9F4FA"/>
      </w:tblBorders>
    </w:tblPr>
    <w:tblStylePr w:type="firstRow">
      <w:rPr>
        <w:b/>
        <w:bCs/>
      </w:rPr>
      <w:tblPr/>
      <w:tcPr>
        <w:tcBorders>
          <w:top w:val="nil"/>
          <w:bottom w:val="single" w:sz="12" w:space="0" w:color="D9F4FA"/>
          <w:insideH w:val="nil"/>
          <w:insideV w:val="nil"/>
        </w:tcBorders>
        <w:shd w:val="clear" w:color="auto" w:fill="FFFFFF"/>
      </w:tcPr>
    </w:tblStylePr>
    <w:tblStylePr w:type="lastRow">
      <w:rPr>
        <w:b/>
        <w:bCs/>
      </w:rPr>
      <w:tblPr/>
      <w:tcPr>
        <w:tcBorders>
          <w:top w:val="double" w:sz="2" w:space="0" w:color="D9F4F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3-Accent11">
    <w:name w:val="Grid Table 3 - Accent 11"/>
    <w:basedOn w:val="TableNormal"/>
    <w:next w:val="GridTable3-Accent1"/>
    <w:uiPriority w:val="48"/>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3-Accent21">
    <w:name w:val="Grid Table 3 - Accent 21"/>
    <w:basedOn w:val="TableNormal"/>
    <w:next w:val="GridTable3-Accent2"/>
    <w:uiPriority w:val="48"/>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3-Accent61">
    <w:name w:val="Grid Table 3 - Accent 61"/>
    <w:basedOn w:val="TableNormal"/>
    <w:next w:val="GridTable3-Accent6"/>
    <w:uiPriority w:val="48"/>
    <w:rsid w:val="008B4EEB"/>
    <w:rPr>
      <w:rFonts w:eastAsia="Calibri"/>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bottom w:val="single" w:sz="4" w:space="0" w:color="4B7CCA"/>
        </w:tcBorders>
      </w:tcPr>
    </w:tblStylePr>
    <w:tblStylePr w:type="nwCell">
      <w:tblPr/>
      <w:tcPr>
        <w:tcBorders>
          <w:bottom w:val="single" w:sz="4" w:space="0" w:color="4B7CCA"/>
        </w:tcBorders>
      </w:tcPr>
    </w:tblStylePr>
    <w:tblStylePr w:type="seCell">
      <w:tblPr/>
      <w:tcPr>
        <w:tcBorders>
          <w:top w:val="single" w:sz="4" w:space="0" w:color="4B7CCA"/>
        </w:tcBorders>
      </w:tcPr>
    </w:tblStylePr>
    <w:tblStylePr w:type="swCell">
      <w:tblPr/>
      <w:tcPr>
        <w:tcBorders>
          <w:top w:val="single" w:sz="4" w:space="0" w:color="4B7CCA"/>
        </w:tcBorders>
      </w:tcPr>
    </w:tblStylePr>
  </w:style>
  <w:style w:type="table" w:customStyle="1" w:styleId="GridTable4-Accent21">
    <w:name w:val="Grid Table 4 - Accent 21"/>
    <w:basedOn w:val="TableNormal"/>
    <w:next w:val="GridTable4-Accent2"/>
    <w:uiPriority w:val="49"/>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insideV w:val="nil"/>
        </w:tcBorders>
        <w:shd w:val="clear" w:color="auto" w:fill="5AC0E7"/>
      </w:tcPr>
    </w:tblStylePr>
    <w:tblStylePr w:type="lastRow">
      <w:rPr>
        <w:b/>
        <w:bCs/>
      </w:rPr>
      <w:tblPr/>
      <w:tcPr>
        <w:tcBorders>
          <w:top w:val="double" w:sz="4" w:space="0" w:color="5AC0E7"/>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TableGridLight1">
    <w:name w:val="Table Grid Light1"/>
    <w:basedOn w:val="TableNormal"/>
    <w:next w:val="TableGridLight"/>
    <w:uiPriority w:val="40"/>
    <w:rsid w:val="008B4EEB"/>
    <w:rPr>
      <w:rFonts w:eastAsia="Calibri"/>
      <w:sz w:val="22"/>
      <w:szCs w:val="22"/>
      <w:lang w:val="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4-Accent21">
    <w:name w:val="List Table 4 - Accent 21"/>
    <w:basedOn w:val="TableNormal"/>
    <w:next w:val="ListTable4-Accent2"/>
    <w:uiPriority w:val="49"/>
    <w:rsid w:val="008B4EEB"/>
    <w:rPr>
      <w:rFonts w:eastAsia="Calibri"/>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tblBorders>
    </w:tblPr>
    <w:tblStylePr w:type="firstRow">
      <w:rPr>
        <w:b/>
        <w:bCs/>
        <w:color w:val="FFFFFF"/>
      </w:rPr>
      <w:tblPr/>
      <w:tcPr>
        <w:tcBorders>
          <w:top w:val="single" w:sz="4" w:space="0" w:color="5AC0E7"/>
          <w:left w:val="single" w:sz="4" w:space="0" w:color="5AC0E7"/>
          <w:bottom w:val="single" w:sz="4" w:space="0" w:color="5AC0E7"/>
          <w:right w:val="single" w:sz="4" w:space="0" w:color="5AC0E7"/>
          <w:insideH w:val="nil"/>
        </w:tcBorders>
        <w:shd w:val="clear" w:color="auto" w:fill="5AC0E7"/>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SRC1">
    <w:name w:val="SRC 1"/>
    <w:basedOn w:val="TableNormal"/>
    <w:uiPriority w:val="99"/>
    <w:rsid w:val="008B4EEB"/>
    <w:pPr>
      <w:spacing w:before="60" w:after="60"/>
    </w:pPr>
    <w:rPr>
      <w:rFonts w:ascii="Arial" w:eastAsia="Calibri" w:hAnsi="Arial"/>
      <w:sz w:val="18"/>
      <w:szCs w:val="22"/>
      <w:lang w:val="en-AU"/>
    </w:rPr>
    <w:tblPr>
      <w:tblStyleRowBandSize w:val="1"/>
      <w:tblStyleColBandSize w:val="1"/>
      <w:tblBorders>
        <w:bottom w:val="single" w:sz="4" w:space="0" w:color="1F698E"/>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sz w:val="18"/>
      </w:rPr>
      <w:tblPr/>
      <w:tcPr>
        <w:shd w:val="clear" w:color="auto" w:fill="1F698E"/>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customStyle="1" w:styleId="ListTable4-Accent11">
    <w:name w:val="List Table 4 - Accent 11"/>
    <w:basedOn w:val="TableNormal"/>
    <w:next w:val="ListTable4-Accent1"/>
    <w:uiPriority w:val="49"/>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tcBorders>
        <w:shd w:val="clear" w:color="auto" w:fill="1F698E"/>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1">
    <w:name w:val="Grid Table 41"/>
    <w:basedOn w:val="TableNormal"/>
    <w:next w:val="GridTable4"/>
    <w:uiPriority w:val="49"/>
    <w:rsid w:val="008B4EEB"/>
    <w:rPr>
      <w:rFonts w:eastAsia="Calibri"/>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8B4EEB"/>
    <w:rPr>
      <w:rFonts w:eastAsia="Calibri"/>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color w:val="FFFFFF"/>
      </w:rPr>
      <w:tblPr/>
      <w:tcPr>
        <w:tcBorders>
          <w:top w:val="single" w:sz="4" w:space="0" w:color="1F698E"/>
          <w:left w:val="single" w:sz="4" w:space="0" w:color="1F698E"/>
          <w:bottom w:val="single" w:sz="4" w:space="0" w:color="1F698E"/>
          <w:right w:val="single" w:sz="4" w:space="0" w:color="1F698E"/>
          <w:insideH w:val="nil"/>
          <w:insideV w:val="nil"/>
        </w:tcBorders>
        <w:shd w:val="clear" w:color="auto" w:fill="1F698E"/>
      </w:tcPr>
    </w:tblStylePr>
    <w:tblStylePr w:type="lastRow">
      <w:rPr>
        <w:b/>
        <w:bCs/>
      </w:rPr>
      <w:tblPr/>
      <w:tcPr>
        <w:tcBorders>
          <w:top w:val="double" w:sz="4" w:space="0" w:color="1F698E"/>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4-Accent31">
    <w:name w:val="Grid Table 4 - Accent 31"/>
    <w:basedOn w:val="TableNormal"/>
    <w:next w:val="GridTable4-Accent3"/>
    <w:uiPriority w:val="49"/>
    <w:rsid w:val="008B4EEB"/>
    <w:rPr>
      <w:rFonts w:eastAsia="Calibri"/>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color w:val="FFFFFF"/>
      </w:rPr>
      <w:tblPr/>
      <w:tcPr>
        <w:tcBorders>
          <w:top w:val="single" w:sz="4" w:space="0" w:color="C0EDF8"/>
          <w:left w:val="single" w:sz="4" w:space="0" w:color="C0EDF8"/>
          <w:bottom w:val="single" w:sz="4" w:space="0" w:color="C0EDF8"/>
          <w:right w:val="single" w:sz="4" w:space="0" w:color="C0EDF8"/>
          <w:insideH w:val="nil"/>
          <w:insideV w:val="nil"/>
        </w:tcBorders>
        <w:shd w:val="clear" w:color="auto" w:fill="C0EDF8"/>
      </w:tcPr>
    </w:tblStylePr>
    <w:tblStylePr w:type="lastRow">
      <w:rPr>
        <w:b/>
        <w:bCs/>
      </w:rPr>
      <w:tblPr/>
      <w:tcPr>
        <w:tcBorders>
          <w:top w:val="double" w:sz="4" w:space="0" w:color="C0EDF8"/>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4-Accent41">
    <w:name w:val="Grid Table 4 - Accent 41"/>
    <w:basedOn w:val="TableNormal"/>
    <w:next w:val="GridTable4-Accent4"/>
    <w:uiPriority w:val="49"/>
    <w:rsid w:val="008B4EEB"/>
    <w:rPr>
      <w:rFonts w:eastAsia="Calibri"/>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color w:val="FFFFFF"/>
      </w:rPr>
      <w:tblPr/>
      <w:tcPr>
        <w:tcBorders>
          <w:top w:val="single" w:sz="4" w:space="0" w:color="1CC49B"/>
          <w:left w:val="single" w:sz="4" w:space="0" w:color="1CC49B"/>
          <w:bottom w:val="single" w:sz="4" w:space="0" w:color="1CC49B"/>
          <w:right w:val="single" w:sz="4" w:space="0" w:color="1CC49B"/>
          <w:insideH w:val="nil"/>
          <w:insideV w:val="nil"/>
        </w:tcBorders>
        <w:shd w:val="clear" w:color="auto" w:fill="1CC49B"/>
      </w:tcPr>
    </w:tblStylePr>
    <w:tblStylePr w:type="lastRow">
      <w:rPr>
        <w:b/>
        <w:bCs/>
      </w:rPr>
      <w:tblPr/>
      <w:tcPr>
        <w:tcBorders>
          <w:top w:val="double" w:sz="4" w:space="0" w:color="1CC49B"/>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4-Accent51">
    <w:name w:val="Grid Table 4 - Accent 51"/>
    <w:basedOn w:val="TableNormal"/>
    <w:next w:val="GridTable4-Accent5"/>
    <w:uiPriority w:val="49"/>
    <w:rsid w:val="008B4EEB"/>
    <w:rPr>
      <w:rFonts w:eastAsia="Calibri"/>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color w:val="FFFFFF"/>
      </w:rPr>
      <w:tblPr/>
      <w:tcPr>
        <w:tcBorders>
          <w:top w:val="single" w:sz="4" w:space="0" w:color="44626F"/>
          <w:left w:val="single" w:sz="4" w:space="0" w:color="44626F"/>
          <w:bottom w:val="single" w:sz="4" w:space="0" w:color="44626F"/>
          <w:right w:val="single" w:sz="4" w:space="0" w:color="44626F"/>
          <w:insideH w:val="nil"/>
          <w:insideV w:val="nil"/>
        </w:tcBorders>
        <w:shd w:val="clear" w:color="auto" w:fill="44626F"/>
      </w:tcPr>
    </w:tblStylePr>
    <w:tblStylePr w:type="lastRow">
      <w:rPr>
        <w:b/>
        <w:bCs/>
      </w:rPr>
      <w:tblPr/>
      <w:tcPr>
        <w:tcBorders>
          <w:top w:val="double" w:sz="4" w:space="0" w:color="44626F"/>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4-Accent61">
    <w:name w:val="Grid Table 4 - Accent 61"/>
    <w:basedOn w:val="TableNormal"/>
    <w:next w:val="GridTable4-Accent6"/>
    <w:uiPriority w:val="49"/>
    <w:rsid w:val="008B4EEB"/>
    <w:rPr>
      <w:rFonts w:eastAsia="Calibri"/>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color w:val="FFFFFF"/>
      </w:rPr>
      <w:tblPr/>
      <w:tcPr>
        <w:tcBorders>
          <w:top w:val="single" w:sz="4" w:space="0" w:color="1C365F"/>
          <w:left w:val="single" w:sz="4" w:space="0" w:color="1C365F"/>
          <w:bottom w:val="single" w:sz="4" w:space="0" w:color="1C365F"/>
          <w:right w:val="single" w:sz="4" w:space="0" w:color="1C365F"/>
          <w:insideH w:val="nil"/>
          <w:insideV w:val="nil"/>
        </w:tcBorders>
        <w:shd w:val="clear" w:color="auto" w:fill="1C365F"/>
      </w:tcPr>
    </w:tblStylePr>
    <w:tblStylePr w:type="lastRow">
      <w:rPr>
        <w:b/>
        <w:bCs/>
      </w:rPr>
      <w:tblPr/>
      <w:tcPr>
        <w:tcBorders>
          <w:top w:val="double" w:sz="4" w:space="0" w:color="1C365F"/>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5Dark1">
    <w:name w:val="Grid Table 5 Dark1"/>
    <w:basedOn w:val="TableNormal"/>
    <w:next w:val="GridTable5Dark"/>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21">
    <w:name w:val="Grid Table 5 Dark - Accent 21"/>
    <w:basedOn w:val="TableNormal"/>
    <w:next w:val="GridTable5Dark-Accent2"/>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DF2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AC0E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AC0E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AC0E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AC0E7"/>
      </w:tcPr>
    </w:tblStylePr>
    <w:tblStylePr w:type="band1Vert">
      <w:tblPr/>
      <w:tcPr>
        <w:shd w:val="clear" w:color="auto" w:fill="BCE5F5"/>
      </w:tcPr>
    </w:tblStylePr>
    <w:tblStylePr w:type="band1Horz">
      <w:tblPr/>
      <w:tcPr>
        <w:shd w:val="clear" w:color="auto" w:fill="BCE5F5"/>
      </w:tcPr>
    </w:tblStylePr>
  </w:style>
  <w:style w:type="table" w:customStyle="1" w:styleId="GridTable5Dark-Accent31">
    <w:name w:val="Grid Table 5 Dark - Accent 31"/>
    <w:basedOn w:val="TableNormal"/>
    <w:next w:val="GridTable5Dark-Accent3"/>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BF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EDF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EDF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EDF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EDF8"/>
      </w:tcPr>
    </w:tblStylePr>
    <w:tblStylePr w:type="band1Vert">
      <w:tblPr/>
      <w:tcPr>
        <w:shd w:val="clear" w:color="auto" w:fill="E5F7FC"/>
      </w:tcPr>
    </w:tblStylePr>
    <w:tblStylePr w:type="band1Horz">
      <w:tblPr/>
      <w:tcPr>
        <w:shd w:val="clear" w:color="auto" w:fill="E5F7FC"/>
      </w:tcPr>
    </w:tblStylePr>
  </w:style>
  <w:style w:type="table" w:customStyle="1" w:styleId="GridTable5Dark-Accent41">
    <w:name w:val="Grid Table 5 Dark - Accent 41"/>
    <w:basedOn w:val="TableNormal"/>
    <w:next w:val="GridTable5Dark-Accent4"/>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F7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C49B"/>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C49B"/>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C49B"/>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C49B"/>
      </w:tcPr>
    </w:tblStylePr>
    <w:tblStylePr w:type="band1Vert">
      <w:tblPr/>
      <w:tcPr>
        <w:shd w:val="clear" w:color="auto" w:fill="9AF0DB"/>
      </w:tcPr>
    </w:tblStylePr>
    <w:tblStylePr w:type="band1Horz">
      <w:tblPr/>
      <w:tcPr>
        <w:shd w:val="clear" w:color="auto" w:fill="9AF0DB"/>
      </w:tcPr>
    </w:tblStylePr>
  </w:style>
  <w:style w:type="table" w:customStyle="1" w:styleId="GridTable5Dark-Accent51">
    <w:name w:val="Grid Table 5 Dark - Accent 51"/>
    <w:basedOn w:val="TableNormal"/>
    <w:next w:val="GridTable5Dark-Accent5"/>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5E0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626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626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626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626F"/>
      </w:tcPr>
    </w:tblStylePr>
    <w:tblStylePr w:type="band1Vert">
      <w:tblPr/>
      <w:tcPr>
        <w:shd w:val="clear" w:color="auto" w:fill="ACC2CC"/>
      </w:tcPr>
    </w:tblStylePr>
    <w:tblStylePr w:type="band1Horz">
      <w:tblPr/>
      <w:tcPr>
        <w:shd w:val="clear" w:color="auto" w:fill="ACC2CC"/>
      </w:tcPr>
    </w:tblStylePr>
  </w:style>
  <w:style w:type="table" w:customStyle="1" w:styleId="GridTable5Dark-Accent61">
    <w:name w:val="Grid Table 5 Dark - Accent 61"/>
    <w:basedOn w:val="TableNormal"/>
    <w:next w:val="GridTable5Dark-Accent6"/>
    <w:uiPriority w:val="50"/>
    <w:rsid w:val="008B4EEB"/>
    <w:rPr>
      <w:rFonts w:eastAsia="Calibri"/>
      <w:sz w:val="22"/>
      <w:szCs w:val="22"/>
      <w:lang w:val="en-A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3D3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C36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C36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C36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C365F"/>
      </w:tcPr>
    </w:tblStylePr>
    <w:tblStylePr w:type="band1Vert">
      <w:tblPr/>
      <w:tcPr>
        <w:shd w:val="clear" w:color="auto" w:fill="87A7DB"/>
      </w:tcPr>
    </w:tblStylePr>
    <w:tblStylePr w:type="band1Horz">
      <w:tblPr/>
      <w:tcPr>
        <w:shd w:val="clear" w:color="auto" w:fill="87A7DB"/>
      </w:tcPr>
    </w:tblStylePr>
  </w:style>
  <w:style w:type="table" w:customStyle="1" w:styleId="GridTable6Colorful1">
    <w:name w:val="Grid Table 6 Colorful1"/>
    <w:basedOn w:val="TableNormal"/>
    <w:next w:val="GridTable6Colorful"/>
    <w:uiPriority w:val="51"/>
    <w:rsid w:val="008B4EEB"/>
    <w:rPr>
      <w:rFonts w:eastAsia="Calibri"/>
      <w:color w:val="000000"/>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8B4EEB"/>
    <w:rPr>
      <w:rFonts w:eastAsia="Calibri"/>
      <w:color w:val="174E6A"/>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bottom w:val="single" w:sz="12" w:space="0" w:color="58AFDA"/>
        </w:tcBorders>
      </w:tcPr>
    </w:tblStylePr>
    <w:tblStylePr w:type="lastRow">
      <w:rPr>
        <w:b/>
        <w:bCs/>
      </w:rPr>
      <w:tblPr/>
      <w:tcPr>
        <w:tcBorders>
          <w:top w:val="double" w:sz="4" w:space="0" w:color="58AFDA"/>
        </w:tcBorders>
      </w:tcPr>
    </w:tblStylePr>
    <w:tblStylePr w:type="firstCol">
      <w:rPr>
        <w:b/>
        <w:bCs/>
      </w:rPr>
    </w:tblStylePr>
    <w:tblStylePr w:type="lastCol">
      <w:rPr>
        <w:b/>
        <w:bCs/>
      </w:rPr>
    </w:tblStylePr>
    <w:tblStylePr w:type="band1Vert">
      <w:tblPr/>
      <w:tcPr>
        <w:shd w:val="clear" w:color="auto" w:fill="C7E4F3"/>
      </w:tcPr>
    </w:tblStylePr>
    <w:tblStylePr w:type="band1Horz">
      <w:tblPr/>
      <w:tcPr>
        <w:shd w:val="clear" w:color="auto" w:fill="C7E4F3"/>
      </w:tcPr>
    </w:tblStylePr>
  </w:style>
  <w:style w:type="table" w:customStyle="1" w:styleId="GridTable6Colorful-Accent21">
    <w:name w:val="Grid Table 6 Colorful - Accent 21"/>
    <w:basedOn w:val="TableNormal"/>
    <w:next w:val="GridTable6Colorful-Accent2"/>
    <w:uiPriority w:val="51"/>
    <w:rsid w:val="008B4EEB"/>
    <w:rPr>
      <w:rFonts w:eastAsia="Calibri"/>
      <w:color w:val="1E9FD1"/>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bottom w:val="single" w:sz="12" w:space="0" w:color="9BD9F0"/>
        </w:tcBorders>
      </w:tcPr>
    </w:tblStylePr>
    <w:tblStylePr w:type="lastRow">
      <w:rPr>
        <w:b/>
        <w:bCs/>
      </w:rPr>
      <w:tblPr/>
      <w:tcPr>
        <w:tcBorders>
          <w:top w:val="double" w:sz="4" w:space="0" w:color="9BD9F0"/>
        </w:tcBorders>
      </w:tcPr>
    </w:tblStylePr>
    <w:tblStylePr w:type="firstCol">
      <w:rPr>
        <w:b/>
        <w:bCs/>
      </w:rPr>
    </w:tblStylePr>
    <w:tblStylePr w:type="lastCol">
      <w:rPr>
        <w:b/>
        <w:bCs/>
      </w:rPr>
    </w:tblStylePr>
    <w:tblStylePr w:type="band1Vert">
      <w:tblPr/>
      <w:tcPr>
        <w:shd w:val="clear" w:color="auto" w:fill="DDF2FA"/>
      </w:tcPr>
    </w:tblStylePr>
    <w:tblStylePr w:type="band1Horz">
      <w:tblPr/>
      <w:tcPr>
        <w:shd w:val="clear" w:color="auto" w:fill="DDF2FA"/>
      </w:tcPr>
    </w:tblStylePr>
  </w:style>
  <w:style w:type="table" w:customStyle="1" w:styleId="GridTable6Colorful-Accent31">
    <w:name w:val="Grid Table 6 Colorful - Accent 31"/>
    <w:basedOn w:val="TableNormal"/>
    <w:next w:val="GridTable6Colorful-Accent3"/>
    <w:uiPriority w:val="51"/>
    <w:rsid w:val="008B4EEB"/>
    <w:rPr>
      <w:rFonts w:eastAsia="Calibri"/>
      <w:color w:val="5CD0ED"/>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bottom w:val="single" w:sz="12" w:space="0" w:color="D9F4FA"/>
        </w:tcBorders>
      </w:tcPr>
    </w:tblStylePr>
    <w:tblStylePr w:type="lastRow">
      <w:rPr>
        <w:b/>
        <w:bCs/>
      </w:rPr>
      <w:tblPr/>
      <w:tcPr>
        <w:tcBorders>
          <w:top w:val="double" w:sz="4" w:space="0" w:color="D9F4FA"/>
        </w:tcBorders>
      </w:tcPr>
    </w:tblStylePr>
    <w:tblStylePr w:type="firstCol">
      <w:rPr>
        <w:b/>
        <w:bCs/>
      </w:rPr>
    </w:tblStylePr>
    <w:tblStylePr w:type="lastCol">
      <w:rPr>
        <w:b/>
        <w:bCs/>
      </w:rPr>
    </w:tblStylePr>
    <w:tblStylePr w:type="band1Vert">
      <w:tblPr/>
      <w:tcPr>
        <w:shd w:val="clear" w:color="auto" w:fill="F2FBFD"/>
      </w:tcPr>
    </w:tblStylePr>
    <w:tblStylePr w:type="band1Horz">
      <w:tblPr/>
      <w:tcPr>
        <w:shd w:val="clear" w:color="auto" w:fill="F2FBFD"/>
      </w:tcPr>
    </w:tblStylePr>
  </w:style>
  <w:style w:type="table" w:customStyle="1" w:styleId="GridTable6Colorful-Accent41">
    <w:name w:val="Grid Table 6 Colorful - Accent 41"/>
    <w:basedOn w:val="TableNormal"/>
    <w:next w:val="GridTable6Colorful-Accent4"/>
    <w:uiPriority w:val="51"/>
    <w:rsid w:val="008B4EEB"/>
    <w:rPr>
      <w:rFonts w:eastAsia="Calibri"/>
      <w:color w:val="159273"/>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bottom w:val="single" w:sz="12" w:space="0" w:color="68E9C9"/>
        </w:tcBorders>
      </w:tcPr>
    </w:tblStylePr>
    <w:tblStylePr w:type="lastRow">
      <w:rPr>
        <w:b/>
        <w:bCs/>
      </w:rPr>
      <w:tblPr/>
      <w:tcPr>
        <w:tcBorders>
          <w:top w:val="double" w:sz="4" w:space="0" w:color="68E9C9"/>
        </w:tcBorders>
      </w:tcPr>
    </w:tblStylePr>
    <w:tblStylePr w:type="firstCol">
      <w:rPr>
        <w:b/>
        <w:bCs/>
      </w:rPr>
    </w:tblStylePr>
    <w:tblStylePr w:type="lastCol">
      <w:rPr>
        <w:b/>
        <w:bCs/>
      </w:rPr>
    </w:tblStylePr>
    <w:tblStylePr w:type="band1Vert">
      <w:tblPr/>
      <w:tcPr>
        <w:shd w:val="clear" w:color="auto" w:fill="CCF7ED"/>
      </w:tcPr>
    </w:tblStylePr>
    <w:tblStylePr w:type="band1Horz">
      <w:tblPr/>
      <w:tcPr>
        <w:shd w:val="clear" w:color="auto" w:fill="CCF7ED"/>
      </w:tcPr>
    </w:tblStylePr>
  </w:style>
  <w:style w:type="table" w:customStyle="1" w:styleId="GridTable6Colorful-Accent51">
    <w:name w:val="Grid Table 6 Colorful - Accent 51"/>
    <w:basedOn w:val="TableNormal"/>
    <w:next w:val="GridTable6Colorful-Accent5"/>
    <w:uiPriority w:val="51"/>
    <w:rsid w:val="008B4EEB"/>
    <w:rPr>
      <w:rFonts w:eastAsia="Calibri"/>
      <w:color w:val="334953"/>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bottom w:val="single" w:sz="12" w:space="0" w:color="83A4B3"/>
        </w:tcBorders>
      </w:tcPr>
    </w:tblStylePr>
    <w:tblStylePr w:type="lastRow">
      <w:rPr>
        <w:b/>
        <w:bCs/>
      </w:rPr>
      <w:tblPr/>
      <w:tcPr>
        <w:tcBorders>
          <w:top w:val="double" w:sz="4" w:space="0" w:color="83A4B3"/>
        </w:tcBorders>
      </w:tcPr>
    </w:tblStylePr>
    <w:tblStylePr w:type="firstCol">
      <w:rPr>
        <w:b/>
        <w:bCs/>
      </w:rPr>
    </w:tblStylePr>
    <w:tblStylePr w:type="lastCol">
      <w:rPr>
        <w:b/>
        <w:bCs/>
      </w:rPr>
    </w:tblStylePr>
    <w:tblStylePr w:type="band1Vert">
      <w:tblPr/>
      <w:tcPr>
        <w:shd w:val="clear" w:color="auto" w:fill="D5E0E5"/>
      </w:tcPr>
    </w:tblStylePr>
    <w:tblStylePr w:type="band1Horz">
      <w:tblPr/>
      <w:tcPr>
        <w:shd w:val="clear" w:color="auto" w:fill="D5E0E5"/>
      </w:tcPr>
    </w:tblStylePr>
  </w:style>
  <w:style w:type="table" w:customStyle="1" w:styleId="GridTable6Colorful-Accent61">
    <w:name w:val="Grid Table 6 Colorful - Accent 61"/>
    <w:basedOn w:val="TableNormal"/>
    <w:next w:val="GridTable6Colorful-Accent6"/>
    <w:uiPriority w:val="51"/>
    <w:rsid w:val="008B4EEB"/>
    <w:rPr>
      <w:rFonts w:eastAsia="Calibri"/>
      <w:color w:val="152847"/>
      <w:sz w:val="22"/>
      <w:szCs w:val="22"/>
      <w:lang w:val="en-AU"/>
    </w:rPr>
    <w:tblPr>
      <w:tblStyleRowBandSize w:val="1"/>
      <w:tblStyleColBandSize w:val="1"/>
      <w:tblBorders>
        <w:top w:val="single" w:sz="4" w:space="0" w:color="4B7CCA"/>
        <w:left w:val="single" w:sz="4" w:space="0" w:color="4B7CCA"/>
        <w:bottom w:val="single" w:sz="4" w:space="0" w:color="4B7CCA"/>
        <w:right w:val="single" w:sz="4" w:space="0" w:color="4B7CCA"/>
        <w:insideH w:val="single" w:sz="4" w:space="0" w:color="4B7CCA"/>
        <w:insideV w:val="single" w:sz="4" w:space="0" w:color="4B7CCA"/>
      </w:tblBorders>
    </w:tblPr>
    <w:tblStylePr w:type="firstRow">
      <w:rPr>
        <w:b/>
        <w:bCs/>
      </w:rPr>
      <w:tblPr/>
      <w:tcPr>
        <w:tcBorders>
          <w:bottom w:val="single" w:sz="12" w:space="0" w:color="4B7CCA"/>
        </w:tcBorders>
      </w:tcPr>
    </w:tblStylePr>
    <w:tblStylePr w:type="lastRow">
      <w:rPr>
        <w:b/>
        <w:bCs/>
      </w:rPr>
      <w:tblPr/>
      <w:tcPr>
        <w:tcBorders>
          <w:top w:val="double" w:sz="4" w:space="0" w:color="4B7CCA"/>
        </w:tcBorders>
      </w:tcPr>
    </w:tblStylePr>
    <w:tblStylePr w:type="firstCol">
      <w:rPr>
        <w:b/>
        <w:bCs/>
      </w:rPr>
    </w:tblStylePr>
    <w:tblStylePr w:type="lastCol">
      <w:rPr>
        <w:b/>
        <w:bCs/>
      </w:rPr>
    </w:tblStylePr>
    <w:tblStylePr w:type="band1Vert">
      <w:tblPr/>
      <w:tcPr>
        <w:shd w:val="clear" w:color="auto" w:fill="C3D3ED"/>
      </w:tcPr>
    </w:tblStylePr>
    <w:tblStylePr w:type="band1Horz">
      <w:tblPr/>
      <w:tcPr>
        <w:shd w:val="clear" w:color="auto" w:fill="C3D3ED"/>
      </w:tcPr>
    </w:tblStylePr>
  </w:style>
  <w:style w:type="table" w:customStyle="1" w:styleId="GridTable7Colorful1">
    <w:name w:val="Grid Table 7 Colorful1"/>
    <w:basedOn w:val="TableNormal"/>
    <w:next w:val="GridTable7Colorful"/>
    <w:uiPriority w:val="52"/>
    <w:rsid w:val="008B4EEB"/>
    <w:rPr>
      <w:rFonts w:eastAsia="Calibri"/>
      <w:color w:val="000000"/>
      <w:sz w:val="22"/>
      <w:szCs w:val="22"/>
      <w:lang w:val="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8B4EEB"/>
    <w:rPr>
      <w:rFonts w:eastAsia="Calibri"/>
      <w:color w:val="174E6A"/>
      <w:sz w:val="22"/>
      <w:szCs w:val="22"/>
      <w:lang w:val="en-AU"/>
    </w:rPr>
    <w:tblPr>
      <w:tblStyleRowBandSize w:val="1"/>
      <w:tblStyleColBandSize w:val="1"/>
      <w:tblBorders>
        <w:top w:val="single" w:sz="4" w:space="0" w:color="58AFDA"/>
        <w:left w:val="single" w:sz="4" w:space="0" w:color="58AFDA"/>
        <w:bottom w:val="single" w:sz="4" w:space="0" w:color="58AFDA"/>
        <w:right w:val="single" w:sz="4" w:space="0" w:color="58AFDA"/>
        <w:insideH w:val="single" w:sz="4" w:space="0" w:color="58AFDA"/>
        <w:insideV w:val="single" w:sz="4" w:space="0" w:color="58AF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7E4F3"/>
      </w:tcPr>
    </w:tblStylePr>
    <w:tblStylePr w:type="band1Horz">
      <w:tblPr/>
      <w:tcPr>
        <w:shd w:val="clear" w:color="auto" w:fill="C7E4F3"/>
      </w:tcPr>
    </w:tblStylePr>
    <w:tblStylePr w:type="neCell">
      <w:tblPr/>
      <w:tcPr>
        <w:tcBorders>
          <w:bottom w:val="single" w:sz="4" w:space="0" w:color="58AFDA"/>
        </w:tcBorders>
      </w:tcPr>
    </w:tblStylePr>
    <w:tblStylePr w:type="nwCell">
      <w:tblPr/>
      <w:tcPr>
        <w:tcBorders>
          <w:bottom w:val="single" w:sz="4" w:space="0" w:color="58AFDA"/>
        </w:tcBorders>
      </w:tcPr>
    </w:tblStylePr>
    <w:tblStylePr w:type="seCell">
      <w:tblPr/>
      <w:tcPr>
        <w:tcBorders>
          <w:top w:val="single" w:sz="4" w:space="0" w:color="58AFDA"/>
        </w:tcBorders>
      </w:tcPr>
    </w:tblStylePr>
    <w:tblStylePr w:type="swCell">
      <w:tblPr/>
      <w:tcPr>
        <w:tcBorders>
          <w:top w:val="single" w:sz="4" w:space="0" w:color="58AFDA"/>
        </w:tcBorders>
      </w:tcPr>
    </w:tblStylePr>
  </w:style>
  <w:style w:type="table" w:customStyle="1" w:styleId="GridTable7Colorful-Accent21">
    <w:name w:val="Grid Table 7 Colorful - Accent 21"/>
    <w:basedOn w:val="TableNormal"/>
    <w:next w:val="GridTable7Colorful-Accent2"/>
    <w:uiPriority w:val="52"/>
    <w:rsid w:val="008B4EEB"/>
    <w:rPr>
      <w:rFonts w:eastAsia="Calibri"/>
      <w:color w:val="1E9FD1"/>
      <w:sz w:val="22"/>
      <w:szCs w:val="22"/>
      <w:lang w:val="en-AU"/>
    </w:rPr>
    <w:tblPr>
      <w:tblStyleRowBandSize w:val="1"/>
      <w:tblStyleColBandSize w:val="1"/>
      <w:tblBorders>
        <w:top w:val="single" w:sz="4" w:space="0" w:color="9BD9F0"/>
        <w:left w:val="single" w:sz="4" w:space="0" w:color="9BD9F0"/>
        <w:bottom w:val="single" w:sz="4" w:space="0" w:color="9BD9F0"/>
        <w:right w:val="single" w:sz="4" w:space="0" w:color="9BD9F0"/>
        <w:insideH w:val="single" w:sz="4" w:space="0" w:color="9BD9F0"/>
        <w:insideV w:val="single" w:sz="4" w:space="0" w:color="9BD9F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DF2FA"/>
      </w:tcPr>
    </w:tblStylePr>
    <w:tblStylePr w:type="band1Horz">
      <w:tblPr/>
      <w:tcPr>
        <w:shd w:val="clear" w:color="auto" w:fill="DDF2FA"/>
      </w:tcPr>
    </w:tblStylePr>
    <w:tblStylePr w:type="neCell">
      <w:tblPr/>
      <w:tcPr>
        <w:tcBorders>
          <w:bottom w:val="single" w:sz="4" w:space="0" w:color="9BD9F0"/>
        </w:tcBorders>
      </w:tcPr>
    </w:tblStylePr>
    <w:tblStylePr w:type="nwCell">
      <w:tblPr/>
      <w:tcPr>
        <w:tcBorders>
          <w:bottom w:val="single" w:sz="4" w:space="0" w:color="9BD9F0"/>
        </w:tcBorders>
      </w:tcPr>
    </w:tblStylePr>
    <w:tblStylePr w:type="seCell">
      <w:tblPr/>
      <w:tcPr>
        <w:tcBorders>
          <w:top w:val="single" w:sz="4" w:space="0" w:color="9BD9F0"/>
        </w:tcBorders>
      </w:tcPr>
    </w:tblStylePr>
    <w:tblStylePr w:type="swCell">
      <w:tblPr/>
      <w:tcPr>
        <w:tcBorders>
          <w:top w:val="single" w:sz="4" w:space="0" w:color="9BD9F0"/>
        </w:tcBorders>
      </w:tcPr>
    </w:tblStylePr>
  </w:style>
  <w:style w:type="table" w:customStyle="1" w:styleId="GridTable7Colorful-Accent31">
    <w:name w:val="Grid Table 7 Colorful - Accent 31"/>
    <w:basedOn w:val="TableNormal"/>
    <w:next w:val="GridTable7Colorful-Accent3"/>
    <w:uiPriority w:val="52"/>
    <w:rsid w:val="008B4EEB"/>
    <w:rPr>
      <w:rFonts w:eastAsia="Calibri"/>
      <w:color w:val="5CD0ED"/>
      <w:sz w:val="22"/>
      <w:szCs w:val="22"/>
      <w:lang w:val="en-AU"/>
    </w:rPr>
    <w:tblPr>
      <w:tblStyleRowBandSize w:val="1"/>
      <w:tblStyleColBandSize w:val="1"/>
      <w:tblBorders>
        <w:top w:val="single" w:sz="4" w:space="0" w:color="D9F4FA"/>
        <w:left w:val="single" w:sz="4" w:space="0" w:color="D9F4FA"/>
        <w:bottom w:val="single" w:sz="4" w:space="0" w:color="D9F4FA"/>
        <w:right w:val="single" w:sz="4" w:space="0" w:color="D9F4FA"/>
        <w:insideH w:val="single" w:sz="4" w:space="0" w:color="D9F4FA"/>
        <w:insideV w:val="single" w:sz="4" w:space="0" w:color="D9F4F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bottom w:val="single" w:sz="4" w:space="0" w:color="D9F4FA"/>
        </w:tcBorders>
      </w:tcPr>
    </w:tblStylePr>
    <w:tblStylePr w:type="nwCell">
      <w:tblPr/>
      <w:tcPr>
        <w:tcBorders>
          <w:bottom w:val="single" w:sz="4" w:space="0" w:color="D9F4FA"/>
        </w:tcBorders>
      </w:tcPr>
    </w:tblStylePr>
    <w:tblStylePr w:type="seCell">
      <w:tblPr/>
      <w:tcPr>
        <w:tcBorders>
          <w:top w:val="single" w:sz="4" w:space="0" w:color="D9F4FA"/>
        </w:tcBorders>
      </w:tcPr>
    </w:tblStylePr>
    <w:tblStylePr w:type="swCell">
      <w:tblPr/>
      <w:tcPr>
        <w:tcBorders>
          <w:top w:val="single" w:sz="4" w:space="0" w:color="D9F4FA"/>
        </w:tcBorders>
      </w:tcPr>
    </w:tblStylePr>
  </w:style>
  <w:style w:type="table" w:customStyle="1" w:styleId="GridTable7Colorful-Accent41">
    <w:name w:val="Grid Table 7 Colorful - Accent 41"/>
    <w:basedOn w:val="TableNormal"/>
    <w:next w:val="GridTable7Colorful-Accent4"/>
    <w:uiPriority w:val="52"/>
    <w:rsid w:val="008B4EEB"/>
    <w:rPr>
      <w:rFonts w:eastAsia="Calibri"/>
      <w:color w:val="159273"/>
      <w:sz w:val="22"/>
      <w:szCs w:val="22"/>
      <w:lang w:val="en-AU"/>
    </w:rPr>
    <w:tblPr>
      <w:tblStyleRowBandSize w:val="1"/>
      <w:tblStyleColBandSize w:val="1"/>
      <w:tblBorders>
        <w:top w:val="single" w:sz="4" w:space="0" w:color="68E9C9"/>
        <w:left w:val="single" w:sz="4" w:space="0" w:color="68E9C9"/>
        <w:bottom w:val="single" w:sz="4" w:space="0" w:color="68E9C9"/>
        <w:right w:val="single" w:sz="4" w:space="0" w:color="68E9C9"/>
        <w:insideH w:val="single" w:sz="4" w:space="0" w:color="68E9C9"/>
        <w:insideV w:val="single" w:sz="4" w:space="0" w:color="68E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bottom w:val="single" w:sz="4" w:space="0" w:color="68E9C9"/>
        </w:tcBorders>
      </w:tcPr>
    </w:tblStylePr>
    <w:tblStylePr w:type="nwCell">
      <w:tblPr/>
      <w:tcPr>
        <w:tcBorders>
          <w:bottom w:val="single" w:sz="4" w:space="0" w:color="68E9C9"/>
        </w:tcBorders>
      </w:tcPr>
    </w:tblStylePr>
    <w:tblStylePr w:type="seCell">
      <w:tblPr/>
      <w:tcPr>
        <w:tcBorders>
          <w:top w:val="single" w:sz="4" w:space="0" w:color="68E9C9"/>
        </w:tcBorders>
      </w:tcPr>
    </w:tblStylePr>
    <w:tblStylePr w:type="swCell">
      <w:tblPr/>
      <w:tcPr>
        <w:tcBorders>
          <w:top w:val="single" w:sz="4" w:space="0" w:color="68E9C9"/>
        </w:tcBorders>
      </w:tcPr>
    </w:tblStylePr>
  </w:style>
  <w:style w:type="table" w:customStyle="1" w:styleId="GridTable7Colorful-Accent51">
    <w:name w:val="Grid Table 7 Colorful - Accent 51"/>
    <w:basedOn w:val="TableNormal"/>
    <w:next w:val="GridTable7Colorful-Accent5"/>
    <w:uiPriority w:val="52"/>
    <w:rsid w:val="008B4EEB"/>
    <w:rPr>
      <w:rFonts w:eastAsia="Calibri"/>
      <w:color w:val="334953"/>
      <w:sz w:val="22"/>
      <w:szCs w:val="22"/>
      <w:lang w:val="en-AU"/>
    </w:rPr>
    <w:tblPr>
      <w:tblStyleRowBandSize w:val="1"/>
      <w:tblStyleColBandSize w:val="1"/>
      <w:tblBorders>
        <w:top w:val="single" w:sz="4" w:space="0" w:color="83A4B3"/>
        <w:left w:val="single" w:sz="4" w:space="0" w:color="83A4B3"/>
        <w:bottom w:val="single" w:sz="4" w:space="0" w:color="83A4B3"/>
        <w:right w:val="single" w:sz="4" w:space="0" w:color="83A4B3"/>
        <w:insideH w:val="single" w:sz="4" w:space="0" w:color="83A4B3"/>
        <w:insideV w:val="single" w:sz="4" w:space="0" w:color="83A4B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bottom w:val="single" w:sz="4" w:space="0" w:color="83A4B3"/>
        </w:tcBorders>
      </w:tcPr>
    </w:tblStylePr>
    <w:tblStylePr w:type="nwCell">
      <w:tblPr/>
      <w:tcPr>
        <w:tcBorders>
          <w:bottom w:val="single" w:sz="4" w:space="0" w:color="83A4B3"/>
        </w:tcBorders>
      </w:tcPr>
    </w:tblStylePr>
    <w:tblStylePr w:type="seCell">
      <w:tblPr/>
      <w:tcPr>
        <w:tcBorders>
          <w:top w:val="single" w:sz="4" w:space="0" w:color="83A4B3"/>
        </w:tcBorders>
      </w:tcPr>
    </w:tblStylePr>
    <w:tblStylePr w:type="swCell">
      <w:tblPr/>
      <w:tcPr>
        <w:tcBorders>
          <w:top w:val="single" w:sz="4" w:space="0" w:color="83A4B3"/>
        </w:tcBorders>
      </w:tcPr>
    </w:tblStylePr>
  </w:style>
  <w:style w:type="table" w:customStyle="1" w:styleId="ListTable7Colorful-Accent61">
    <w:name w:val="List Table 7 Colorful - Accent 61"/>
    <w:basedOn w:val="TableNormal"/>
    <w:next w:val="ListTable7Colorful-Accent6"/>
    <w:uiPriority w:val="52"/>
    <w:rsid w:val="008B4EEB"/>
    <w:rPr>
      <w:rFonts w:eastAsia="Calibri"/>
      <w:color w:val="152847"/>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365F"/>
        </w:tcBorders>
        <w:shd w:val="clear" w:color="auto" w:fill="FFFFFF"/>
      </w:tcPr>
    </w:tblStylePr>
    <w:tblStylePr w:type="lastRow">
      <w:rPr>
        <w:rFonts w:ascii="Calibri Light" w:eastAsia="Times New Roman" w:hAnsi="Calibri Light" w:cs="Times New Roman"/>
        <w:i/>
        <w:iCs/>
        <w:sz w:val="26"/>
      </w:rPr>
      <w:tblPr/>
      <w:tcPr>
        <w:tcBorders>
          <w:top w:val="single" w:sz="4" w:space="0" w:color="1C365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365F"/>
        </w:tcBorders>
        <w:shd w:val="clear" w:color="auto" w:fill="FFFFFF"/>
      </w:tcPr>
    </w:tblStylePr>
    <w:tblStylePr w:type="lastCol">
      <w:rPr>
        <w:rFonts w:ascii="Calibri Light" w:eastAsia="Times New Roman" w:hAnsi="Calibri Light" w:cs="Times New Roman"/>
        <w:i/>
        <w:iCs/>
        <w:sz w:val="26"/>
      </w:rPr>
      <w:tblPr/>
      <w:tcPr>
        <w:tcBorders>
          <w:left w:val="single" w:sz="4" w:space="0" w:color="1C365F"/>
        </w:tcBorders>
        <w:shd w:val="clear" w:color="auto" w:fill="FFFFFF"/>
      </w:tcPr>
    </w:tblStylePr>
    <w:tblStylePr w:type="band1Vert">
      <w:tblPr/>
      <w:tcPr>
        <w:shd w:val="clear" w:color="auto" w:fill="C3D3ED"/>
      </w:tcPr>
    </w:tblStylePr>
    <w:tblStylePr w:type="band1Horz">
      <w:tblPr/>
      <w:tcPr>
        <w:shd w:val="clear" w:color="auto" w:fill="C3D3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8B4EEB"/>
    <w:rPr>
      <w:rFonts w:eastAsia="Calibri"/>
      <w:color w:val="334953"/>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626F"/>
        </w:tcBorders>
        <w:shd w:val="clear" w:color="auto" w:fill="FFFFFF"/>
      </w:tcPr>
    </w:tblStylePr>
    <w:tblStylePr w:type="lastRow">
      <w:rPr>
        <w:rFonts w:ascii="Calibri Light" w:eastAsia="Times New Roman" w:hAnsi="Calibri Light" w:cs="Times New Roman"/>
        <w:i/>
        <w:iCs/>
        <w:sz w:val="26"/>
      </w:rPr>
      <w:tblPr/>
      <w:tcPr>
        <w:tcBorders>
          <w:top w:val="single" w:sz="4" w:space="0" w:color="44626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626F"/>
        </w:tcBorders>
        <w:shd w:val="clear" w:color="auto" w:fill="FFFFFF"/>
      </w:tcPr>
    </w:tblStylePr>
    <w:tblStylePr w:type="lastCol">
      <w:rPr>
        <w:rFonts w:ascii="Calibri Light" w:eastAsia="Times New Roman" w:hAnsi="Calibri Light" w:cs="Times New Roman"/>
        <w:i/>
        <w:iCs/>
        <w:sz w:val="26"/>
      </w:rPr>
      <w:tblPr/>
      <w:tcPr>
        <w:tcBorders>
          <w:left w:val="single" w:sz="4" w:space="0" w:color="44626F"/>
        </w:tcBorders>
        <w:shd w:val="clear" w:color="auto" w:fill="FFFFFF"/>
      </w:tcPr>
    </w:tblStylePr>
    <w:tblStylePr w:type="band1Vert">
      <w:tblPr/>
      <w:tcPr>
        <w:shd w:val="clear" w:color="auto" w:fill="D5E0E5"/>
      </w:tcPr>
    </w:tblStylePr>
    <w:tblStylePr w:type="band1Horz">
      <w:tblPr/>
      <w:tcPr>
        <w:shd w:val="clear" w:color="auto" w:fill="D5E0E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8B4EEB"/>
    <w:rPr>
      <w:rFonts w:eastAsia="Calibri"/>
      <w:color w:val="159273"/>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1CC49B"/>
        </w:tcBorders>
        <w:shd w:val="clear" w:color="auto" w:fill="FFFFFF"/>
      </w:tcPr>
    </w:tblStylePr>
    <w:tblStylePr w:type="lastRow">
      <w:rPr>
        <w:rFonts w:ascii="Calibri Light" w:eastAsia="Times New Roman" w:hAnsi="Calibri Light" w:cs="Times New Roman"/>
        <w:i/>
        <w:iCs/>
        <w:sz w:val="26"/>
      </w:rPr>
      <w:tblPr/>
      <w:tcPr>
        <w:tcBorders>
          <w:top w:val="single" w:sz="4" w:space="0" w:color="1CC49B"/>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1CC49B"/>
        </w:tcBorders>
        <w:shd w:val="clear" w:color="auto" w:fill="FFFFFF"/>
      </w:tcPr>
    </w:tblStylePr>
    <w:tblStylePr w:type="lastCol">
      <w:rPr>
        <w:rFonts w:ascii="Calibri Light" w:eastAsia="Times New Roman" w:hAnsi="Calibri Light" w:cs="Times New Roman"/>
        <w:i/>
        <w:iCs/>
        <w:sz w:val="26"/>
      </w:rPr>
      <w:tblPr/>
      <w:tcPr>
        <w:tcBorders>
          <w:left w:val="single" w:sz="4" w:space="0" w:color="1CC49B"/>
        </w:tcBorders>
        <w:shd w:val="clear" w:color="auto" w:fill="FFFFFF"/>
      </w:tcPr>
    </w:tblStylePr>
    <w:tblStylePr w:type="band1Vert">
      <w:tblPr/>
      <w:tcPr>
        <w:shd w:val="clear" w:color="auto" w:fill="CCF7ED"/>
      </w:tcPr>
    </w:tblStylePr>
    <w:tblStylePr w:type="band1Horz">
      <w:tblPr/>
      <w:tcPr>
        <w:shd w:val="clear" w:color="auto" w:fill="CCF7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8B4EEB"/>
    <w:rPr>
      <w:rFonts w:eastAsia="Calibri"/>
      <w:color w:val="5CD0ED"/>
      <w:sz w:val="22"/>
      <w:szCs w:val="22"/>
      <w:lang w:val="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C0EDF8"/>
        </w:tcBorders>
        <w:shd w:val="clear" w:color="auto" w:fill="FFFFFF"/>
      </w:tcPr>
    </w:tblStylePr>
    <w:tblStylePr w:type="lastRow">
      <w:rPr>
        <w:rFonts w:ascii="Calibri Light" w:eastAsia="Times New Roman" w:hAnsi="Calibri Light" w:cs="Times New Roman"/>
        <w:i/>
        <w:iCs/>
        <w:sz w:val="26"/>
      </w:rPr>
      <w:tblPr/>
      <w:tcPr>
        <w:tcBorders>
          <w:top w:val="single" w:sz="4" w:space="0" w:color="C0EDF8"/>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C0EDF8"/>
        </w:tcBorders>
        <w:shd w:val="clear" w:color="auto" w:fill="FFFFFF"/>
      </w:tcPr>
    </w:tblStylePr>
    <w:tblStylePr w:type="lastCol">
      <w:rPr>
        <w:rFonts w:ascii="Calibri Light" w:eastAsia="Times New Roman" w:hAnsi="Calibri Light" w:cs="Times New Roman"/>
        <w:i/>
        <w:iCs/>
        <w:sz w:val="26"/>
      </w:rPr>
      <w:tblPr/>
      <w:tcPr>
        <w:tcBorders>
          <w:left w:val="single" w:sz="4" w:space="0" w:color="C0EDF8"/>
        </w:tcBorders>
        <w:shd w:val="clear" w:color="auto" w:fill="FFFFFF"/>
      </w:tcPr>
    </w:tblStylePr>
    <w:tblStylePr w:type="band1Vert">
      <w:tblPr/>
      <w:tcPr>
        <w:shd w:val="clear" w:color="auto" w:fill="F2FBFD"/>
      </w:tcPr>
    </w:tblStylePr>
    <w:tblStylePr w:type="band1Horz">
      <w:tblPr/>
      <w:tcPr>
        <w:shd w:val="clear" w:color="auto" w:fill="F2FBF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8B4EEB"/>
    <w:pPr>
      <w:spacing w:before="60" w:after="60" w:line="240" w:lineRule="auto"/>
    </w:pPr>
    <w:rPr>
      <w:sz w:val="18"/>
    </w:rPr>
  </w:style>
  <w:style w:type="paragraph" w:styleId="TableofFigures">
    <w:name w:val="table of figures"/>
    <w:basedOn w:val="Normal"/>
    <w:next w:val="Normal"/>
    <w:uiPriority w:val="99"/>
    <w:unhideWhenUsed/>
    <w:rsid w:val="008B4EEB"/>
    <w:pPr>
      <w:spacing w:before="60" w:after="60"/>
      <w:ind w:left="1418" w:right="567" w:hanging="1418"/>
    </w:pPr>
    <w:rPr>
      <w:rFonts w:eastAsia="Calibri"/>
      <w:szCs w:val="22"/>
      <w:lang w:val="en-AU"/>
    </w:rPr>
  </w:style>
  <w:style w:type="paragraph" w:customStyle="1" w:styleId="BodyIndent">
    <w:name w:val="Body Indent"/>
    <w:basedOn w:val="Body"/>
    <w:qFormat/>
    <w:rsid w:val="008B4EEB"/>
    <w:pPr>
      <w:ind w:left="851"/>
    </w:pPr>
  </w:style>
  <w:style w:type="table" w:customStyle="1" w:styleId="PlainTable11">
    <w:name w:val="Plain Table 11"/>
    <w:basedOn w:val="TableNormal"/>
    <w:next w:val="PlainTable1"/>
    <w:uiPriority w:val="41"/>
    <w:rsid w:val="008B4EEB"/>
    <w:rPr>
      <w:rFonts w:eastAsia="Calibri"/>
      <w:sz w:val="22"/>
      <w:szCs w:val="22"/>
      <w:lang w:val="en-A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7Char1">
    <w:name w:val="Heading 7 Char1"/>
    <w:basedOn w:val="DefaultParagraphFont"/>
    <w:uiPriority w:val="9"/>
    <w:semiHidden/>
    <w:rsid w:val="008B4EEB"/>
    <w:rPr>
      <w:rFonts w:asciiTheme="majorHAnsi" w:eastAsiaTheme="majorEastAsia" w:hAnsiTheme="majorHAnsi" w:cstheme="majorBidi"/>
      <w:i/>
      <w:iCs/>
      <w:color w:val="243F60" w:themeColor="accent1" w:themeShade="7F"/>
      <w:sz w:val="20"/>
    </w:rPr>
  </w:style>
  <w:style w:type="paragraph" w:styleId="Subtitle">
    <w:name w:val="Subtitle"/>
    <w:basedOn w:val="Normal"/>
    <w:next w:val="Normal"/>
    <w:link w:val="SubtitleChar1"/>
    <w:uiPriority w:val="11"/>
    <w:qFormat/>
    <w:rsid w:val="008B4EEB"/>
    <w:pPr>
      <w:numPr>
        <w:ilvl w:val="1"/>
      </w:numPr>
      <w:spacing w:after="160"/>
    </w:pPr>
    <w:rPr>
      <w:rFonts w:asciiTheme="minorHAnsi" w:hAnsiTheme="minorHAnsi"/>
      <w:color w:val="5A5A5A" w:themeColor="text1" w:themeTint="A5"/>
      <w:spacing w:val="15"/>
      <w:sz w:val="22"/>
      <w:szCs w:val="22"/>
    </w:rPr>
  </w:style>
  <w:style w:type="character" w:customStyle="1" w:styleId="SubtitleChar1">
    <w:name w:val="Subtitle Char1"/>
    <w:basedOn w:val="DefaultParagraphFont"/>
    <w:link w:val="Subtitle"/>
    <w:uiPriority w:val="11"/>
    <w:rsid w:val="008B4EEB"/>
    <w:rPr>
      <w:color w:val="5A5A5A" w:themeColor="text1" w:themeTint="A5"/>
      <w:spacing w:val="15"/>
      <w:sz w:val="22"/>
      <w:szCs w:val="22"/>
    </w:rPr>
  </w:style>
  <w:style w:type="paragraph" w:styleId="Quote">
    <w:name w:val="Quote"/>
    <w:basedOn w:val="Normal"/>
    <w:next w:val="Normal"/>
    <w:link w:val="QuoteChar"/>
    <w:uiPriority w:val="29"/>
    <w:qFormat/>
    <w:rsid w:val="008B4EEB"/>
    <w:pPr>
      <w:spacing w:before="200" w:after="160"/>
      <w:ind w:left="864" w:right="864"/>
      <w:jc w:val="center"/>
    </w:pPr>
    <w:rPr>
      <w:i/>
      <w:iCs/>
      <w:color w:val="404040"/>
    </w:rPr>
  </w:style>
  <w:style w:type="character" w:customStyle="1" w:styleId="QuoteChar1">
    <w:name w:val="Quote Char1"/>
    <w:basedOn w:val="DefaultParagraphFont"/>
    <w:uiPriority w:val="29"/>
    <w:rsid w:val="008B4EEB"/>
    <w:rPr>
      <w:rFonts w:ascii="Arial" w:hAnsi="Arial"/>
      <w:i/>
      <w:iCs/>
      <w:color w:val="404040" w:themeColor="text1" w:themeTint="BF"/>
      <w:sz w:val="20"/>
    </w:rPr>
  </w:style>
  <w:style w:type="table" w:styleId="ListTable4-Accent5">
    <w:name w:val="List Table 4 Accent 5"/>
    <w:basedOn w:val="TableNormal"/>
    <w:uiPriority w:val="49"/>
    <w:rsid w:val="008B4E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8B4EE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B4EE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B4EE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8B4E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B4E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8B4E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2">
    <w:name w:val="Grid Table 4 Accent 2"/>
    <w:basedOn w:val="TableNormal"/>
    <w:uiPriority w:val="49"/>
    <w:rsid w:val="008B4E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2">
    <w:name w:val="List Table 4 Accent 2"/>
    <w:basedOn w:val="TableNormal"/>
    <w:uiPriority w:val="49"/>
    <w:rsid w:val="008B4EE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1">
    <w:name w:val="List Table 4 Accent 1"/>
    <w:basedOn w:val="TableNormal"/>
    <w:uiPriority w:val="49"/>
    <w:rsid w:val="008B4E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8B4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B4E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8B4EE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B4EE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B4EE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B4EE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B4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B4E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B4E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B4E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B4E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B4E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B4E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B4EE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B4E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B4EE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B4EE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B4EE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B4EE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B4EE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7Colorful-Accent6">
    <w:name w:val="List Table 7 Colorful Accent 6"/>
    <w:basedOn w:val="TableNormal"/>
    <w:uiPriority w:val="52"/>
    <w:rsid w:val="008B4EE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B4EE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B4EE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B4EE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8B4E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8B4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156">
      <w:bodyDiv w:val="1"/>
      <w:marLeft w:val="0"/>
      <w:marRight w:val="0"/>
      <w:marTop w:val="0"/>
      <w:marBottom w:val="0"/>
      <w:divBdr>
        <w:top w:val="none" w:sz="0" w:space="0" w:color="auto"/>
        <w:left w:val="none" w:sz="0" w:space="0" w:color="auto"/>
        <w:bottom w:val="none" w:sz="0" w:space="0" w:color="auto"/>
        <w:right w:val="none" w:sz="0" w:space="0" w:color="auto"/>
      </w:divBdr>
    </w:div>
    <w:div w:id="44793160">
      <w:bodyDiv w:val="1"/>
      <w:marLeft w:val="0"/>
      <w:marRight w:val="0"/>
      <w:marTop w:val="0"/>
      <w:marBottom w:val="0"/>
      <w:divBdr>
        <w:top w:val="none" w:sz="0" w:space="0" w:color="auto"/>
        <w:left w:val="none" w:sz="0" w:space="0" w:color="auto"/>
        <w:bottom w:val="none" w:sz="0" w:space="0" w:color="auto"/>
        <w:right w:val="none" w:sz="0" w:space="0" w:color="auto"/>
      </w:divBdr>
    </w:div>
    <w:div w:id="59058507">
      <w:bodyDiv w:val="1"/>
      <w:marLeft w:val="0"/>
      <w:marRight w:val="0"/>
      <w:marTop w:val="0"/>
      <w:marBottom w:val="0"/>
      <w:divBdr>
        <w:top w:val="none" w:sz="0" w:space="0" w:color="auto"/>
        <w:left w:val="none" w:sz="0" w:space="0" w:color="auto"/>
        <w:bottom w:val="none" w:sz="0" w:space="0" w:color="auto"/>
        <w:right w:val="none" w:sz="0" w:space="0" w:color="auto"/>
      </w:divBdr>
    </w:div>
    <w:div w:id="71507319">
      <w:bodyDiv w:val="1"/>
      <w:marLeft w:val="0"/>
      <w:marRight w:val="0"/>
      <w:marTop w:val="0"/>
      <w:marBottom w:val="0"/>
      <w:divBdr>
        <w:top w:val="none" w:sz="0" w:space="0" w:color="auto"/>
        <w:left w:val="none" w:sz="0" w:space="0" w:color="auto"/>
        <w:bottom w:val="none" w:sz="0" w:space="0" w:color="auto"/>
        <w:right w:val="none" w:sz="0" w:space="0" w:color="auto"/>
      </w:divBdr>
    </w:div>
    <w:div w:id="73476906">
      <w:bodyDiv w:val="1"/>
      <w:marLeft w:val="0"/>
      <w:marRight w:val="0"/>
      <w:marTop w:val="0"/>
      <w:marBottom w:val="0"/>
      <w:divBdr>
        <w:top w:val="none" w:sz="0" w:space="0" w:color="auto"/>
        <w:left w:val="none" w:sz="0" w:space="0" w:color="auto"/>
        <w:bottom w:val="none" w:sz="0" w:space="0" w:color="auto"/>
        <w:right w:val="none" w:sz="0" w:space="0" w:color="auto"/>
      </w:divBdr>
    </w:div>
    <w:div w:id="76874703">
      <w:bodyDiv w:val="1"/>
      <w:marLeft w:val="0"/>
      <w:marRight w:val="0"/>
      <w:marTop w:val="0"/>
      <w:marBottom w:val="0"/>
      <w:divBdr>
        <w:top w:val="none" w:sz="0" w:space="0" w:color="auto"/>
        <w:left w:val="none" w:sz="0" w:space="0" w:color="auto"/>
        <w:bottom w:val="none" w:sz="0" w:space="0" w:color="auto"/>
        <w:right w:val="none" w:sz="0" w:space="0" w:color="auto"/>
      </w:divBdr>
    </w:div>
    <w:div w:id="101924693">
      <w:bodyDiv w:val="1"/>
      <w:marLeft w:val="0"/>
      <w:marRight w:val="0"/>
      <w:marTop w:val="0"/>
      <w:marBottom w:val="0"/>
      <w:divBdr>
        <w:top w:val="none" w:sz="0" w:space="0" w:color="auto"/>
        <w:left w:val="none" w:sz="0" w:space="0" w:color="auto"/>
        <w:bottom w:val="none" w:sz="0" w:space="0" w:color="auto"/>
        <w:right w:val="none" w:sz="0" w:space="0" w:color="auto"/>
      </w:divBdr>
    </w:div>
    <w:div w:id="107048641">
      <w:bodyDiv w:val="1"/>
      <w:marLeft w:val="0"/>
      <w:marRight w:val="0"/>
      <w:marTop w:val="0"/>
      <w:marBottom w:val="0"/>
      <w:divBdr>
        <w:top w:val="none" w:sz="0" w:space="0" w:color="auto"/>
        <w:left w:val="none" w:sz="0" w:space="0" w:color="auto"/>
        <w:bottom w:val="none" w:sz="0" w:space="0" w:color="auto"/>
        <w:right w:val="none" w:sz="0" w:space="0" w:color="auto"/>
      </w:divBdr>
    </w:div>
    <w:div w:id="113136528">
      <w:bodyDiv w:val="1"/>
      <w:marLeft w:val="0"/>
      <w:marRight w:val="0"/>
      <w:marTop w:val="0"/>
      <w:marBottom w:val="0"/>
      <w:divBdr>
        <w:top w:val="none" w:sz="0" w:space="0" w:color="auto"/>
        <w:left w:val="none" w:sz="0" w:space="0" w:color="auto"/>
        <w:bottom w:val="none" w:sz="0" w:space="0" w:color="auto"/>
        <w:right w:val="none" w:sz="0" w:space="0" w:color="auto"/>
      </w:divBdr>
    </w:div>
    <w:div w:id="115562913">
      <w:bodyDiv w:val="1"/>
      <w:marLeft w:val="0"/>
      <w:marRight w:val="0"/>
      <w:marTop w:val="0"/>
      <w:marBottom w:val="0"/>
      <w:divBdr>
        <w:top w:val="none" w:sz="0" w:space="0" w:color="auto"/>
        <w:left w:val="none" w:sz="0" w:space="0" w:color="auto"/>
        <w:bottom w:val="none" w:sz="0" w:space="0" w:color="auto"/>
        <w:right w:val="none" w:sz="0" w:space="0" w:color="auto"/>
      </w:divBdr>
    </w:div>
    <w:div w:id="120195535">
      <w:bodyDiv w:val="1"/>
      <w:marLeft w:val="0"/>
      <w:marRight w:val="0"/>
      <w:marTop w:val="0"/>
      <w:marBottom w:val="0"/>
      <w:divBdr>
        <w:top w:val="none" w:sz="0" w:space="0" w:color="auto"/>
        <w:left w:val="none" w:sz="0" w:space="0" w:color="auto"/>
        <w:bottom w:val="none" w:sz="0" w:space="0" w:color="auto"/>
        <w:right w:val="none" w:sz="0" w:space="0" w:color="auto"/>
      </w:divBdr>
    </w:div>
    <w:div w:id="123622550">
      <w:bodyDiv w:val="1"/>
      <w:marLeft w:val="0"/>
      <w:marRight w:val="0"/>
      <w:marTop w:val="0"/>
      <w:marBottom w:val="0"/>
      <w:divBdr>
        <w:top w:val="none" w:sz="0" w:space="0" w:color="auto"/>
        <w:left w:val="none" w:sz="0" w:space="0" w:color="auto"/>
        <w:bottom w:val="none" w:sz="0" w:space="0" w:color="auto"/>
        <w:right w:val="none" w:sz="0" w:space="0" w:color="auto"/>
      </w:divBdr>
    </w:div>
    <w:div w:id="147870539">
      <w:bodyDiv w:val="1"/>
      <w:marLeft w:val="0"/>
      <w:marRight w:val="0"/>
      <w:marTop w:val="0"/>
      <w:marBottom w:val="0"/>
      <w:divBdr>
        <w:top w:val="none" w:sz="0" w:space="0" w:color="auto"/>
        <w:left w:val="none" w:sz="0" w:space="0" w:color="auto"/>
        <w:bottom w:val="none" w:sz="0" w:space="0" w:color="auto"/>
        <w:right w:val="none" w:sz="0" w:space="0" w:color="auto"/>
      </w:divBdr>
    </w:div>
    <w:div w:id="149490333">
      <w:bodyDiv w:val="1"/>
      <w:marLeft w:val="0"/>
      <w:marRight w:val="0"/>
      <w:marTop w:val="0"/>
      <w:marBottom w:val="0"/>
      <w:divBdr>
        <w:top w:val="none" w:sz="0" w:space="0" w:color="auto"/>
        <w:left w:val="none" w:sz="0" w:space="0" w:color="auto"/>
        <w:bottom w:val="none" w:sz="0" w:space="0" w:color="auto"/>
        <w:right w:val="none" w:sz="0" w:space="0" w:color="auto"/>
      </w:divBdr>
    </w:div>
    <w:div w:id="168523855">
      <w:bodyDiv w:val="1"/>
      <w:marLeft w:val="0"/>
      <w:marRight w:val="0"/>
      <w:marTop w:val="0"/>
      <w:marBottom w:val="0"/>
      <w:divBdr>
        <w:top w:val="none" w:sz="0" w:space="0" w:color="auto"/>
        <w:left w:val="none" w:sz="0" w:space="0" w:color="auto"/>
        <w:bottom w:val="none" w:sz="0" w:space="0" w:color="auto"/>
        <w:right w:val="none" w:sz="0" w:space="0" w:color="auto"/>
      </w:divBdr>
    </w:div>
    <w:div w:id="174418006">
      <w:bodyDiv w:val="1"/>
      <w:marLeft w:val="0"/>
      <w:marRight w:val="0"/>
      <w:marTop w:val="0"/>
      <w:marBottom w:val="0"/>
      <w:divBdr>
        <w:top w:val="none" w:sz="0" w:space="0" w:color="auto"/>
        <w:left w:val="none" w:sz="0" w:space="0" w:color="auto"/>
        <w:bottom w:val="none" w:sz="0" w:space="0" w:color="auto"/>
        <w:right w:val="none" w:sz="0" w:space="0" w:color="auto"/>
      </w:divBdr>
    </w:div>
    <w:div w:id="185339394">
      <w:bodyDiv w:val="1"/>
      <w:marLeft w:val="0"/>
      <w:marRight w:val="0"/>
      <w:marTop w:val="0"/>
      <w:marBottom w:val="0"/>
      <w:divBdr>
        <w:top w:val="none" w:sz="0" w:space="0" w:color="auto"/>
        <w:left w:val="none" w:sz="0" w:space="0" w:color="auto"/>
        <w:bottom w:val="none" w:sz="0" w:space="0" w:color="auto"/>
        <w:right w:val="none" w:sz="0" w:space="0" w:color="auto"/>
      </w:divBdr>
    </w:div>
    <w:div w:id="195393229">
      <w:bodyDiv w:val="1"/>
      <w:marLeft w:val="0"/>
      <w:marRight w:val="0"/>
      <w:marTop w:val="0"/>
      <w:marBottom w:val="0"/>
      <w:divBdr>
        <w:top w:val="none" w:sz="0" w:space="0" w:color="auto"/>
        <w:left w:val="none" w:sz="0" w:space="0" w:color="auto"/>
        <w:bottom w:val="none" w:sz="0" w:space="0" w:color="auto"/>
        <w:right w:val="none" w:sz="0" w:space="0" w:color="auto"/>
      </w:divBdr>
    </w:div>
    <w:div w:id="212543030">
      <w:bodyDiv w:val="1"/>
      <w:marLeft w:val="0"/>
      <w:marRight w:val="0"/>
      <w:marTop w:val="0"/>
      <w:marBottom w:val="0"/>
      <w:divBdr>
        <w:top w:val="none" w:sz="0" w:space="0" w:color="auto"/>
        <w:left w:val="none" w:sz="0" w:space="0" w:color="auto"/>
        <w:bottom w:val="none" w:sz="0" w:space="0" w:color="auto"/>
        <w:right w:val="none" w:sz="0" w:space="0" w:color="auto"/>
      </w:divBdr>
    </w:div>
    <w:div w:id="213078899">
      <w:bodyDiv w:val="1"/>
      <w:marLeft w:val="0"/>
      <w:marRight w:val="0"/>
      <w:marTop w:val="0"/>
      <w:marBottom w:val="0"/>
      <w:divBdr>
        <w:top w:val="none" w:sz="0" w:space="0" w:color="auto"/>
        <w:left w:val="none" w:sz="0" w:space="0" w:color="auto"/>
        <w:bottom w:val="none" w:sz="0" w:space="0" w:color="auto"/>
        <w:right w:val="none" w:sz="0" w:space="0" w:color="auto"/>
      </w:divBdr>
    </w:div>
    <w:div w:id="219289507">
      <w:bodyDiv w:val="1"/>
      <w:marLeft w:val="0"/>
      <w:marRight w:val="0"/>
      <w:marTop w:val="0"/>
      <w:marBottom w:val="0"/>
      <w:divBdr>
        <w:top w:val="none" w:sz="0" w:space="0" w:color="auto"/>
        <w:left w:val="none" w:sz="0" w:space="0" w:color="auto"/>
        <w:bottom w:val="none" w:sz="0" w:space="0" w:color="auto"/>
        <w:right w:val="none" w:sz="0" w:space="0" w:color="auto"/>
      </w:divBdr>
    </w:div>
    <w:div w:id="221063374">
      <w:bodyDiv w:val="1"/>
      <w:marLeft w:val="0"/>
      <w:marRight w:val="0"/>
      <w:marTop w:val="0"/>
      <w:marBottom w:val="0"/>
      <w:divBdr>
        <w:top w:val="none" w:sz="0" w:space="0" w:color="auto"/>
        <w:left w:val="none" w:sz="0" w:space="0" w:color="auto"/>
        <w:bottom w:val="none" w:sz="0" w:space="0" w:color="auto"/>
        <w:right w:val="none" w:sz="0" w:space="0" w:color="auto"/>
      </w:divBdr>
    </w:div>
    <w:div w:id="236867170">
      <w:bodyDiv w:val="1"/>
      <w:marLeft w:val="0"/>
      <w:marRight w:val="0"/>
      <w:marTop w:val="0"/>
      <w:marBottom w:val="0"/>
      <w:divBdr>
        <w:top w:val="none" w:sz="0" w:space="0" w:color="auto"/>
        <w:left w:val="none" w:sz="0" w:space="0" w:color="auto"/>
        <w:bottom w:val="none" w:sz="0" w:space="0" w:color="auto"/>
        <w:right w:val="none" w:sz="0" w:space="0" w:color="auto"/>
      </w:divBdr>
    </w:div>
    <w:div w:id="239607691">
      <w:bodyDiv w:val="1"/>
      <w:marLeft w:val="0"/>
      <w:marRight w:val="0"/>
      <w:marTop w:val="0"/>
      <w:marBottom w:val="0"/>
      <w:divBdr>
        <w:top w:val="none" w:sz="0" w:space="0" w:color="auto"/>
        <w:left w:val="none" w:sz="0" w:space="0" w:color="auto"/>
        <w:bottom w:val="none" w:sz="0" w:space="0" w:color="auto"/>
        <w:right w:val="none" w:sz="0" w:space="0" w:color="auto"/>
      </w:divBdr>
    </w:div>
    <w:div w:id="250160237">
      <w:bodyDiv w:val="1"/>
      <w:marLeft w:val="0"/>
      <w:marRight w:val="0"/>
      <w:marTop w:val="0"/>
      <w:marBottom w:val="0"/>
      <w:divBdr>
        <w:top w:val="none" w:sz="0" w:space="0" w:color="auto"/>
        <w:left w:val="none" w:sz="0" w:space="0" w:color="auto"/>
        <w:bottom w:val="none" w:sz="0" w:space="0" w:color="auto"/>
        <w:right w:val="none" w:sz="0" w:space="0" w:color="auto"/>
      </w:divBdr>
    </w:div>
    <w:div w:id="264114622">
      <w:bodyDiv w:val="1"/>
      <w:marLeft w:val="0"/>
      <w:marRight w:val="0"/>
      <w:marTop w:val="0"/>
      <w:marBottom w:val="0"/>
      <w:divBdr>
        <w:top w:val="none" w:sz="0" w:space="0" w:color="auto"/>
        <w:left w:val="none" w:sz="0" w:space="0" w:color="auto"/>
        <w:bottom w:val="none" w:sz="0" w:space="0" w:color="auto"/>
        <w:right w:val="none" w:sz="0" w:space="0" w:color="auto"/>
      </w:divBdr>
    </w:div>
    <w:div w:id="270018743">
      <w:bodyDiv w:val="1"/>
      <w:marLeft w:val="0"/>
      <w:marRight w:val="0"/>
      <w:marTop w:val="0"/>
      <w:marBottom w:val="0"/>
      <w:divBdr>
        <w:top w:val="none" w:sz="0" w:space="0" w:color="auto"/>
        <w:left w:val="none" w:sz="0" w:space="0" w:color="auto"/>
        <w:bottom w:val="none" w:sz="0" w:space="0" w:color="auto"/>
        <w:right w:val="none" w:sz="0" w:space="0" w:color="auto"/>
      </w:divBdr>
    </w:div>
    <w:div w:id="279342022">
      <w:bodyDiv w:val="1"/>
      <w:marLeft w:val="0"/>
      <w:marRight w:val="0"/>
      <w:marTop w:val="0"/>
      <w:marBottom w:val="0"/>
      <w:divBdr>
        <w:top w:val="none" w:sz="0" w:space="0" w:color="auto"/>
        <w:left w:val="none" w:sz="0" w:space="0" w:color="auto"/>
        <w:bottom w:val="none" w:sz="0" w:space="0" w:color="auto"/>
        <w:right w:val="none" w:sz="0" w:space="0" w:color="auto"/>
      </w:divBdr>
    </w:div>
    <w:div w:id="280310142">
      <w:bodyDiv w:val="1"/>
      <w:marLeft w:val="0"/>
      <w:marRight w:val="0"/>
      <w:marTop w:val="0"/>
      <w:marBottom w:val="0"/>
      <w:divBdr>
        <w:top w:val="none" w:sz="0" w:space="0" w:color="auto"/>
        <w:left w:val="none" w:sz="0" w:space="0" w:color="auto"/>
        <w:bottom w:val="none" w:sz="0" w:space="0" w:color="auto"/>
        <w:right w:val="none" w:sz="0" w:space="0" w:color="auto"/>
      </w:divBdr>
    </w:div>
    <w:div w:id="314840031">
      <w:bodyDiv w:val="1"/>
      <w:marLeft w:val="0"/>
      <w:marRight w:val="0"/>
      <w:marTop w:val="0"/>
      <w:marBottom w:val="0"/>
      <w:divBdr>
        <w:top w:val="none" w:sz="0" w:space="0" w:color="auto"/>
        <w:left w:val="none" w:sz="0" w:space="0" w:color="auto"/>
        <w:bottom w:val="none" w:sz="0" w:space="0" w:color="auto"/>
        <w:right w:val="none" w:sz="0" w:space="0" w:color="auto"/>
      </w:divBdr>
    </w:div>
    <w:div w:id="321351605">
      <w:bodyDiv w:val="1"/>
      <w:marLeft w:val="0"/>
      <w:marRight w:val="0"/>
      <w:marTop w:val="0"/>
      <w:marBottom w:val="0"/>
      <w:divBdr>
        <w:top w:val="none" w:sz="0" w:space="0" w:color="auto"/>
        <w:left w:val="none" w:sz="0" w:space="0" w:color="auto"/>
        <w:bottom w:val="none" w:sz="0" w:space="0" w:color="auto"/>
        <w:right w:val="none" w:sz="0" w:space="0" w:color="auto"/>
      </w:divBdr>
    </w:div>
    <w:div w:id="339352812">
      <w:bodyDiv w:val="1"/>
      <w:marLeft w:val="0"/>
      <w:marRight w:val="0"/>
      <w:marTop w:val="0"/>
      <w:marBottom w:val="0"/>
      <w:divBdr>
        <w:top w:val="none" w:sz="0" w:space="0" w:color="auto"/>
        <w:left w:val="none" w:sz="0" w:space="0" w:color="auto"/>
        <w:bottom w:val="none" w:sz="0" w:space="0" w:color="auto"/>
        <w:right w:val="none" w:sz="0" w:space="0" w:color="auto"/>
      </w:divBdr>
    </w:div>
    <w:div w:id="341585752">
      <w:bodyDiv w:val="1"/>
      <w:marLeft w:val="0"/>
      <w:marRight w:val="0"/>
      <w:marTop w:val="0"/>
      <w:marBottom w:val="0"/>
      <w:divBdr>
        <w:top w:val="none" w:sz="0" w:space="0" w:color="auto"/>
        <w:left w:val="none" w:sz="0" w:space="0" w:color="auto"/>
        <w:bottom w:val="none" w:sz="0" w:space="0" w:color="auto"/>
        <w:right w:val="none" w:sz="0" w:space="0" w:color="auto"/>
      </w:divBdr>
    </w:div>
    <w:div w:id="342051048">
      <w:bodyDiv w:val="1"/>
      <w:marLeft w:val="0"/>
      <w:marRight w:val="0"/>
      <w:marTop w:val="0"/>
      <w:marBottom w:val="0"/>
      <w:divBdr>
        <w:top w:val="none" w:sz="0" w:space="0" w:color="auto"/>
        <w:left w:val="none" w:sz="0" w:space="0" w:color="auto"/>
        <w:bottom w:val="none" w:sz="0" w:space="0" w:color="auto"/>
        <w:right w:val="none" w:sz="0" w:space="0" w:color="auto"/>
      </w:divBdr>
    </w:div>
    <w:div w:id="351567424">
      <w:bodyDiv w:val="1"/>
      <w:marLeft w:val="0"/>
      <w:marRight w:val="0"/>
      <w:marTop w:val="0"/>
      <w:marBottom w:val="0"/>
      <w:divBdr>
        <w:top w:val="none" w:sz="0" w:space="0" w:color="auto"/>
        <w:left w:val="none" w:sz="0" w:space="0" w:color="auto"/>
        <w:bottom w:val="none" w:sz="0" w:space="0" w:color="auto"/>
        <w:right w:val="none" w:sz="0" w:space="0" w:color="auto"/>
      </w:divBdr>
    </w:div>
    <w:div w:id="359860183">
      <w:bodyDiv w:val="1"/>
      <w:marLeft w:val="0"/>
      <w:marRight w:val="0"/>
      <w:marTop w:val="0"/>
      <w:marBottom w:val="0"/>
      <w:divBdr>
        <w:top w:val="none" w:sz="0" w:space="0" w:color="auto"/>
        <w:left w:val="none" w:sz="0" w:space="0" w:color="auto"/>
        <w:bottom w:val="none" w:sz="0" w:space="0" w:color="auto"/>
        <w:right w:val="none" w:sz="0" w:space="0" w:color="auto"/>
      </w:divBdr>
    </w:div>
    <w:div w:id="365759463">
      <w:bodyDiv w:val="1"/>
      <w:marLeft w:val="0"/>
      <w:marRight w:val="0"/>
      <w:marTop w:val="0"/>
      <w:marBottom w:val="0"/>
      <w:divBdr>
        <w:top w:val="none" w:sz="0" w:space="0" w:color="auto"/>
        <w:left w:val="none" w:sz="0" w:space="0" w:color="auto"/>
        <w:bottom w:val="none" w:sz="0" w:space="0" w:color="auto"/>
        <w:right w:val="none" w:sz="0" w:space="0" w:color="auto"/>
      </w:divBdr>
    </w:div>
    <w:div w:id="369889480">
      <w:bodyDiv w:val="1"/>
      <w:marLeft w:val="0"/>
      <w:marRight w:val="0"/>
      <w:marTop w:val="0"/>
      <w:marBottom w:val="0"/>
      <w:divBdr>
        <w:top w:val="none" w:sz="0" w:space="0" w:color="auto"/>
        <w:left w:val="none" w:sz="0" w:space="0" w:color="auto"/>
        <w:bottom w:val="none" w:sz="0" w:space="0" w:color="auto"/>
        <w:right w:val="none" w:sz="0" w:space="0" w:color="auto"/>
      </w:divBdr>
    </w:div>
    <w:div w:id="405608987">
      <w:bodyDiv w:val="1"/>
      <w:marLeft w:val="0"/>
      <w:marRight w:val="0"/>
      <w:marTop w:val="0"/>
      <w:marBottom w:val="0"/>
      <w:divBdr>
        <w:top w:val="none" w:sz="0" w:space="0" w:color="auto"/>
        <w:left w:val="none" w:sz="0" w:space="0" w:color="auto"/>
        <w:bottom w:val="none" w:sz="0" w:space="0" w:color="auto"/>
        <w:right w:val="none" w:sz="0" w:space="0" w:color="auto"/>
      </w:divBdr>
    </w:div>
    <w:div w:id="424812050">
      <w:bodyDiv w:val="1"/>
      <w:marLeft w:val="0"/>
      <w:marRight w:val="0"/>
      <w:marTop w:val="0"/>
      <w:marBottom w:val="0"/>
      <w:divBdr>
        <w:top w:val="none" w:sz="0" w:space="0" w:color="auto"/>
        <w:left w:val="none" w:sz="0" w:space="0" w:color="auto"/>
        <w:bottom w:val="none" w:sz="0" w:space="0" w:color="auto"/>
        <w:right w:val="none" w:sz="0" w:space="0" w:color="auto"/>
      </w:divBdr>
    </w:div>
    <w:div w:id="434403884">
      <w:bodyDiv w:val="1"/>
      <w:marLeft w:val="0"/>
      <w:marRight w:val="0"/>
      <w:marTop w:val="0"/>
      <w:marBottom w:val="0"/>
      <w:divBdr>
        <w:top w:val="none" w:sz="0" w:space="0" w:color="auto"/>
        <w:left w:val="none" w:sz="0" w:space="0" w:color="auto"/>
        <w:bottom w:val="none" w:sz="0" w:space="0" w:color="auto"/>
        <w:right w:val="none" w:sz="0" w:space="0" w:color="auto"/>
      </w:divBdr>
    </w:div>
    <w:div w:id="439186400">
      <w:bodyDiv w:val="1"/>
      <w:marLeft w:val="0"/>
      <w:marRight w:val="0"/>
      <w:marTop w:val="0"/>
      <w:marBottom w:val="0"/>
      <w:divBdr>
        <w:top w:val="none" w:sz="0" w:space="0" w:color="auto"/>
        <w:left w:val="none" w:sz="0" w:space="0" w:color="auto"/>
        <w:bottom w:val="none" w:sz="0" w:space="0" w:color="auto"/>
        <w:right w:val="none" w:sz="0" w:space="0" w:color="auto"/>
      </w:divBdr>
    </w:div>
    <w:div w:id="446394397">
      <w:bodyDiv w:val="1"/>
      <w:marLeft w:val="0"/>
      <w:marRight w:val="0"/>
      <w:marTop w:val="0"/>
      <w:marBottom w:val="0"/>
      <w:divBdr>
        <w:top w:val="none" w:sz="0" w:space="0" w:color="auto"/>
        <w:left w:val="none" w:sz="0" w:space="0" w:color="auto"/>
        <w:bottom w:val="none" w:sz="0" w:space="0" w:color="auto"/>
        <w:right w:val="none" w:sz="0" w:space="0" w:color="auto"/>
      </w:divBdr>
    </w:div>
    <w:div w:id="449855890">
      <w:bodyDiv w:val="1"/>
      <w:marLeft w:val="0"/>
      <w:marRight w:val="0"/>
      <w:marTop w:val="0"/>
      <w:marBottom w:val="0"/>
      <w:divBdr>
        <w:top w:val="none" w:sz="0" w:space="0" w:color="auto"/>
        <w:left w:val="none" w:sz="0" w:space="0" w:color="auto"/>
        <w:bottom w:val="none" w:sz="0" w:space="0" w:color="auto"/>
        <w:right w:val="none" w:sz="0" w:space="0" w:color="auto"/>
      </w:divBdr>
    </w:div>
    <w:div w:id="467550032">
      <w:bodyDiv w:val="1"/>
      <w:marLeft w:val="0"/>
      <w:marRight w:val="0"/>
      <w:marTop w:val="0"/>
      <w:marBottom w:val="0"/>
      <w:divBdr>
        <w:top w:val="none" w:sz="0" w:space="0" w:color="auto"/>
        <w:left w:val="none" w:sz="0" w:space="0" w:color="auto"/>
        <w:bottom w:val="none" w:sz="0" w:space="0" w:color="auto"/>
        <w:right w:val="none" w:sz="0" w:space="0" w:color="auto"/>
      </w:divBdr>
    </w:div>
    <w:div w:id="469904252">
      <w:bodyDiv w:val="1"/>
      <w:marLeft w:val="0"/>
      <w:marRight w:val="0"/>
      <w:marTop w:val="0"/>
      <w:marBottom w:val="0"/>
      <w:divBdr>
        <w:top w:val="none" w:sz="0" w:space="0" w:color="auto"/>
        <w:left w:val="none" w:sz="0" w:space="0" w:color="auto"/>
        <w:bottom w:val="none" w:sz="0" w:space="0" w:color="auto"/>
        <w:right w:val="none" w:sz="0" w:space="0" w:color="auto"/>
      </w:divBdr>
    </w:div>
    <w:div w:id="515928004">
      <w:bodyDiv w:val="1"/>
      <w:marLeft w:val="0"/>
      <w:marRight w:val="0"/>
      <w:marTop w:val="0"/>
      <w:marBottom w:val="0"/>
      <w:divBdr>
        <w:top w:val="none" w:sz="0" w:space="0" w:color="auto"/>
        <w:left w:val="none" w:sz="0" w:space="0" w:color="auto"/>
        <w:bottom w:val="none" w:sz="0" w:space="0" w:color="auto"/>
        <w:right w:val="none" w:sz="0" w:space="0" w:color="auto"/>
      </w:divBdr>
    </w:div>
    <w:div w:id="515997175">
      <w:bodyDiv w:val="1"/>
      <w:marLeft w:val="0"/>
      <w:marRight w:val="0"/>
      <w:marTop w:val="0"/>
      <w:marBottom w:val="0"/>
      <w:divBdr>
        <w:top w:val="none" w:sz="0" w:space="0" w:color="auto"/>
        <w:left w:val="none" w:sz="0" w:space="0" w:color="auto"/>
        <w:bottom w:val="none" w:sz="0" w:space="0" w:color="auto"/>
        <w:right w:val="none" w:sz="0" w:space="0" w:color="auto"/>
      </w:divBdr>
    </w:div>
    <w:div w:id="520584828">
      <w:bodyDiv w:val="1"/>
      <w:marLeft w:val="0"/>
      <w:marRight w:val="0"/>
      <w:marTop w:val="0"/>
      <w:marBottom w:val="0"/>
      <w:divBdr>
        <w:top w:val="none" w:sz="0" w:space="0" w:color="auto"/>
        <w:left w:val="none" w:sz="0" w:space="0" w:color="auto"/>
        <w:bottom w:val="none" w:sz="0" w:space="0" w:color="auto"/>
        <w:right w:val="none" w:sz="0" w:space="0" w:color="auto"/>
      </w:divBdr>
    </w:div>
    <w:div w:id="525826807">
      <w:bodyDiv w:val="1"/>
      <w:marLeft w:val="0"/>
      <w:marRight w:val="0"/>
      <w:marTop w:val="0"/>
      <w:marBottom w:val="0"/>
      <w:divBdr>
        <w:top w:val="none" w:sz="0" w:space="0" w:color="auto"/>
        <w:left w:val="none" w:sz="0" w:space="0" w:color="auto"/>
        <w:bottom w:val="none" w:sz="0" w:space="0" w:color="auto"/>
        <w:right w:val="none" w:sz="0" w:space="0" w:color="auto"/>
      </w:divBdr>
    </w:div>
    <w:div w:id="528833404">
      <w:bodyDiv w:val="1"/>
      <w:marLeft w:val="0"/>
      <w:marRight w:val="0"/>
      <w:marTop w:val="0"/>
      <w:marBottom w:val="0"/>
      <w:divBdr>
        <w:top w:val="none" w:sz="0" w:space="0" w:color="auto"/>
        <w:left w:val="none" w:sz="0" w:space="0" w:color="auto"/>
        <w:bottom w:val="none" w:sz="0" w:space="0" w:color="auto"/>
        <w:right w:val="none" w:sz="0" w:space="0" w:color="auto"/>
      </w:divBdr>
    </w:div>
    <w:div w:id="536311090">
      <w:bodyDiv w:val="1"/>
      <w:marLeft w:val="0"/>
      <w:marRight w:val="0"/>
      <w:marTop w:val="0"/>
      <w:marBottom w:val="0"/>
      <w:divBdr>
        <w:top w:val="none" w:sz="0" w:space="0" w:color="auto"/>
        <w:left w:val="none" w:sz="0" w:space="0" w:color="auto"/>
        <w:bottom w:val="none" w:sz="0" w:space="0" w:color="auto"/>
        <w:right w:val="none" w:sz="0" w:space="0" w:color="auto"/>
      </w:divBdr>
    </w:div>
    <w:div w:id="543446278">
      <w:bodyDiv w:val="1"/>
      <w:marLeft w:val="0"/>
      <w:marRight w:val="0"/>
      <w:marTop w:val="0"/>
      <w:marBottom w:val="0"/>
      <w:divBdr>
        <w:top w:val="none" w:sz="0" w:space="0" w:color="auto"/>
        <w:left w:val="none" w:sz="0" w:space="0" w:color="auto"/>
        <w:bottom w:val="none" w:sz="0" w:space="0" w:color="auto"/>
        <w:right w:val="none" w:sz="0" w:space="0" w:color="auto"/>
      </w:divBdr>
    </w:div>
    <w:div w:id="557009831">
      <w:bodyDiv w:val="1"/>
      <w:marLeft w:val="0"/>
      <w:marRight w:val="0"/>
      <w:marTop w:val="0"/>
      <w:marBottom w:val="0"/>
      <w:divBdr>
        <w:top w:val="none" w:sz="0" w:space="0" w:color="auto"/>
        <w:left w:val="none" w:sz="0" w:space="0" w:color="auto"/>
        <w:bottom w:val="none" w:sz="0" w:space="0" w:color="auto"/>
        <w:right w:val="none" w:sz="0" w:space="0" w:color="auto"/>
      </w:divBdr>
    </w:div>
    <w:div w:id="565455445">
      <w:bodyDiv w:val="1"/>
      <w:marLeft w:val="0"/>
      <w:marRight w:val="0"/>
      <w:marTop w:val="0"/>
      <w:marBottom w:val="0"/>
      <w:divBdr>
        <w:top w:val="none" w:sz="0" w:space="0" w:color="auto"/>
        <w:left w:val="none" w:sz="0" w:space="0" w:color="auto"/>
        <w:bottom w:val="none" w:sz="0" w:space="0" w:color="auto"/>
        <w:right w:val="none" w:sz="0" w:space="0" w:color="auto"/>
      </w:divBdr>
    </w:div>
    <w:div w:id="571278524">
      <w:bodyDiv w:val="1"/>
      <w:marLeft w:val="0"/>
      <w:marRight w:val="0"/>
      <w:marTop w:val="0"/>
      <w:marBottom w:val="0"/>
      <w:divBdr>
        <w:top w:val="none" w:sz="0" w:space="0" w:color="auto"/>
        <w:left w:val="none" w:sz="0" w:space="0" w:color="auto"/>
        <w:bottom w:val="none" w:sz="0" w:space="0" w:color="auto"/>
        <w:right w:val="none" w:sz="0" w:space="0" w:color="auto"/>
      </w:divBdr>
    </w:div>
    <w:div w:id="582908140">
      <w:bodyDiv w:val="1"/>
      <w:marLeft w:val="0"/>
      <w:marRight w:val="0"/>
      <w:marTop w:val="0"/>
      <w:marBottom w:val="0"/>
      <w:divBdr>
        <w:top w:val="none" w:sz="0" w:space="0" w:color="auto"/>
        <w:left w:val="none" w:sz="0" w:space="0" w:color="auto"/>
        <w:bottom w:val="none" w:sz="0" w:space="0" w:color="auto"/>
        <w:right w:val="none" w:sz="0" w:space="0" w:color="auto"/>
      </w:divBdr>
    </w:div>
    <w:div w:id="585967577">
      <w:bodyDiv w:val="1"/>
      <w:marLeft w:val="0"/>
      <w:marRight w:val="0"/>
      <w:marTop w:val="0"/>
      <w:marBottom w:val="0"/>
      <w:divBdr>
        <w:top w:val="none" w:sz="0" w:space="0" w:color="auto"/>
        <w:left w:val="none" w:sz="0" w:space="0" w:color="auto"/>
        <w:bottom w:val="none" w:sz="0" w:space="0" w:color="auto"/>
        <w:right w:val="none" w:sz="0" w:space="0" w:color="auto"/>
      </w:divBdr>
    </w:div>
    <w:div w:id="634606911">
      <w:bodyDiv w:val="1"/>
      <w:marLeft w:val="0"/>
      <w:marRight w:val="0"/>
      <w:marTop w:val="0"/>
      <w:marBottom w:val="0"/>
      <w:divBdr>
        <w:top w:val="none" w:sz="0" w:space="0" w:color="auto"/>
        <w:left w:val="none" w:sz="0" w:space="0" w:color="auto"/>
        <w:bottom w:val="none" w:sz="0" w:space="0" w:color="auto"/>
        <w:right w:val="none" w:sz="0" w:space="0" w:color="auto"/>
      </w:divBdr>
    </w:div>
    <w:div w:id="635523825">
      <w:bodyDiv w:val="1"/>
      <w:marLeft w:val="0"/>
      <w:marRight w:val="0"/>
      <w:marTop w:val="0"/>
      <w:marBottom w:val="0"/>
      <w:divBdr>
        <w:top w:val="none" w:sz="0" w:space="0" w:color="auto"/>
        <w:left w:val="none" w:sz="0" w:space="0" w:color="auto"/>
        <w:bottom w:val="none" w:sz="0" w:space="0" w:color="auto"/>
        <w:right w:val="none" w:sz="0" w:space="0" w:color="auto"/>
      </w:divBdr>
    </w:div>
    <w:div w:id="639313245">
      <w:bodyDiv w:val="1"/>
      <w:marLeft w:val="0"/>
      <w:marRight w:val="0"/>
      <w:marTop w:val="0"/>
      <w:marBottom w:val="0"/>
      <w:divBdr>
        <w:top w:val="none" w:sz="0" w:space="0" w:color="auto"/>
        <w:left w:val="none" w:sz="0" w:space="0" w:color="auto"/>
        <w:bottom w:val="none" w:sz="0" w:space="0" w:color="auto"/>
        <w:right w:val="none" w:sz="0" w:space="0" w:color="auto"/>
      </w:divBdr>
    </w:div>
    <w:div w:id="641036654">
      <w:bodyDiv w:val="1"/>
      <w:marLeft w:val="0"/>
      <w:marRight w:val="0"/>
      <w:marTop w:val="0"/>
      <w:marBottom w:val="0"/>
      <w:divBdr>
        <w:top w:val="none" w:sz="0" w:space="0" w:color="auto"/>
        <w:left w:val="none" w:sz="0" w:space="0" w:color="auto"/>
        <w:bottom w:val="none" w:sz="0" w:space="0" w:color="auto"/>
        <w:right w:val="none" w:sz="0" w:space="0" w:color="auto"/>
      </w:divBdr>
    </w:div>
    <w:div w:id="643775059">
      <w:bodyDiv w:val="1"/>
      <w:marLeft w:val="0"/>
      <w:marRight w:val="0"/>
      <w:marTop w:val="0"/>
      <w:marBottom w:val="0"/>
      <w:divBdr>
        <w:top w:val="none" w:sz="0" w:space="0" w:color="auto"/>
        <w:left w:val="none" w:sz="0" w:space="0" w:color="auto"/>
        <w:bottom w:val="none" w:sz="0" w:space="0" w:color="auto"/>
        <w:right w:val="none" w:sz="0" w:space="0" w:color="auto"/>
      </w:divBdr>
    </w:div>
    <w:div w:id="660542617">
      <w:bodyDiv w:val="1"/>
      <w:marLeft w:val="0"/>
      <w:marRight w:val="0"/>
      <w:marTop w:val="0"/>
      <w:marBottom w:val="0"/>
      <w:divBdr>
        <w:top w:val="none" w:sz="0" w:space="0" w:color="auto"/>
        <w:left w:val="none" w:sz="0" w:space="0" w:color="auto"/>
        <w:bottom w:val="none" w:sz="0" w:space="0" w:color="auto"/>
        <w:right w:val="none" w:sz="0" w:space="0" w:color="auto"/>
      </w:divBdr>
    </w:div>
    <w:div w:id="663320839">
      <w:bodyDiv w:val="1"/>
      <w:marLeft w:val="0"/>
      <w:marRight w:val="0"/>
      <w:marTop w:val="0"/>
      <w:marBottom w:val="0"/>
      <w:divBdr>
        <w:top w:val="none" w:sz="0" w:space="0" w:color="auto"/>
        <w:left w:val="none" w:sz="0" w:space="0" w:color="auto"/>
        <w:bottom w:val="none" w:sz="0" w:space="0" w:color="auto"/>
        <w:right w:val="none" w:sz="0" w:space="0" w:color="auto"/>
      </w:divBdr>
    </w:div>
    <w:div w:id="702899189">
      <w:bodyDiv w:val="1"/>
      <w:marLeft w:val="0"/>
      <w:marRight w:val="0"/>
      <w:marTop w:val="0"/>
      <w:marBottom w:val="0"/>
      <w:divBdr>
        <w:top w:val="none" w:sz="0" w:space="0" w:color="auto"/>
        <w:left w:val="none" w:sz="0" w:space="0" w:color="auto"/>
        <w:bottom w:val="none" w:sz="0" w:space="0" w:color="auto"/>
        <w:right w:val="none" w:sz="0" w:space="0" w:color="auto"/>
      </w:divBdr>
    </w:div>
    <w:div w:id="703557416">
      <w:bodyDiv w:val="1"/>
      <w:marLeft w:val="0"/>
      <w:marRight w:val="0"/>
      <w:marTop w:val="0"/>
      <w:marBottom w:val="0"/>
      <w:divBdr>
        <w:top w:val="none" w:sz="0" w:space="0" w:color="auto"/>
        <w:left w:val="none" w:sz="0" w:space="0" w:color="auto"/>
        <w:bottom w:val="none" w:sz="0" w:space="0" w:color="auto"/>
        <w:right w:val="none" w:sz="0" w:space="0" w:color="auto"/>
      </w:divBdr>
    </w:div>
    <w:div w:id="708144331">
      <w:bodyDiv w:val="1"/>
      <w:marLeft w:val="0"/>
      <w:marRight w:val="0"/>
      <w:marTop w:val="0"/>
      <w:marBottom w:val="0"/>
      <w:divBdr>
        <w:top w:val="none" w:sz="0" w:space="0" w:color="auto"/>
        <w:left w:val="none" w:sz="0" w:space="0" w:color="auto"/>
        <w:bottom w:val="none" w:sz="0" w:space="0" w:color="auto"/>
        <w:right w:val="none" w:sz="0" w:space="0" w:color="auto"/>
      </w:divBdr>
    </w:div>
    <w:div w:id="709842386">
      <w:bodyDiv w:val="1"/>
      <w:marLeft w:val="0"/>
      <w:marRight w:val="0"/>
      <w:marTop w:val="0"/>
      <w:marBottom w:val="0"/>
      <w:divBdr>
        <w:top w:val="none" w:sz="0" w:space="0" w:color="auto"/>
        <w:left w:val="none" w:sz="0" w:space="0" w:color="auto"/>
        <w:bottom w:val="none" w:sz="0" w:space="0" w:color="auto"/>
        <w:right w:val="none" w:sz="0" w:space="0" w:color="auto"/>
      </w:divBdr>
    </w:div>
    <w:div w:id="713384948">
      <w:bodyDiv w:val="1"/>
      <w:marLeft w:val="0"/>
      <w:marRight w:val="0"/>
      <w:marTop w:val="0"/>
      <w:marBottom w:val="0"/>
      <w:divBdr>
        <w:top w:val="none" w:sz="0" w:space="0" w:color="auto"/>
        <w:left w:val="none" w:sz="0" w:space="0" w:color="auto"/>
        <w:bottom w:val="none" w:sz="0" w:space="0" w:color="auto"/>
        <w:right w:val="none" w:sz="0" w:space="0" w:color="auto"/>
      </w:divBdr>
    </w:div>
    <w:div w:id="719134084">
      <w:bodyDiv w:val="1"/>
      <w:marLeft w:val="0"/>
      <w:marRight w:val="0"/>
      <w:marTop w:val="0"/>
      <w:marBottom w:val="0"/>
      <w:divBdr>
        <w:top w:val="none" w:sz="0" w:space="0" w:color="auto"/>
        <w:left w:val="none" w:sz="0" w:space="0" w:color="auto"/>
        <w:bottom w:val="none" w:sz="0" w:space="0" w:color="auto"/>
        <w:right w:val="none" w:sz="0" w:space="0" w:color="auto"/>
      </w:divBdr>
    </w:div>
    <w:div w:id="727805893">
      <w:bodyDiv w:val="1"/>
      <w:marLeft w:val="0"/>
      <w:marRight w:val="0"/>
      <w:marTop w:val="0"/>
      <w:marBottom w:val="0"/>
      <w:divBdr>
        <w:top w:val="none" w:sz="0" w:space="0" w:color="auto"/>
        <w:left w:val="none" w:sz="0" w:space="0" w:color="auto"/>
        <w:bottom w:val="none" w:sz="0" w:space="0" w:color="auto"/>
        <w:right w:val="none" w:sz="0" w:space="0" w:color="auto"/>
      </w:divBdr>
    </w:div>
    <w:div w:id="746878072">
      <w:bodyDiv w:val="1"/>
      <w:marLeft w:val="0"/>
      <w:marRight w:val="0"/>
      <w:marTop w:val="0"/>
      <w:marBottom w:val="0"/>
      <w:divBdr>
        <w:top w:val="none" w:sz="0" w:space="0" w:color="auto"/>
        <w:left w:val="none" w:sz="0" w:space="0" w:color="auto"/>
        <w:bottom w:val="none" w:sz="0" w:space="0" w:color="auto"/>
        <w:right w:val="none" w:sz="0" w:space="0" w:color="auto"/>
      </w:divBdr>
    </w:div>
    <w:div w:id="752894025">
      <w:bodyDiv w:val="1"/>
      <w:marLeft w:val="0"/>
      <w:marRight w:val="0"/>
      <w:marTop w:val="0"/>
      <w:marBottom w:val="0"/>
      <w:divBdr>
        <w:top w:val="none" w:sz="0" w:space="0" w:color="auto"/>
        <w:left w:val="none" w:sz="0" w:space="0" w:color="auto"/>
        <w:bottom w:val="none" w:sz="0" w:space="0" w:color="auto"/>
        <w:right w:val="none" w:sz="0" w:space="0" w:color="auto"/>
      </w:divBdr>
    </w:div>
    <w:div w:id="755051624">
      <w:bodyDiv w:val="1"/>
      <w:marLeft w:val="0"/>
      <w:marRight w:val="0"/>
      <w:marTop w:val="0"/>
      <w:marBottom w:val="0"/>
      <w:divBdr>
        <w:top w:val="none" w:sz="0" w:space="0" w:color="auto"/>
        <w:left w:val="none" w:sz="0" w:space="0" w:color="auto"/>
        <w:bottom w:val="none" w:sz="0" w:space="0" w:color="auto"/>
        <w:right w:val="none" w:sz="0" w:space="0" w:color="auto"/>
      </w:divBdr>
    </w:div>
    <w:div w:id="761486524">
      <w:bodyDiv w:val="1"/>
      <w:marLeft w:val="0"/>
      <w:marRight w:val="0"/>
      <w:marTop w:val="0"/>
      <w:marBottom w:val="0"/>
      <w:divBdr>
        <w:top w:val="none" w:sz="0" w:space="0" w:color="auto"/>
        <w:left w:val="none" w:sz="0" w:space="0" w:color="auto"/>
        <w:bottom w:val="none" w:sz="0" w:space="0" w:color="auto"/>
        <w:right w:val="none" w:sz="0" w:space="0" w:color="auto"/>
      </w:divBdr>
    </w:div>
    <w:div w:id="765342700">
      <w:bodyDiv w:val="1"/>
      <w:marLeft w:val="0"/>
      <w:marRight w:val="0"/>
      <w:marTop w:val="0"/>
      <w:marBottom w:val="0"/>
      <w:divBdr>
        <w:top w:val="none" w:sz="0" w:space="0" w:color="auto"/>
        <w:left w:val="none" w:sz="0" w:space="0" w:color="auto"/>
        <w:bottom w:val="none" w:sz="0" w:space="0" w:color="auto"/>
        <w:right w:val="none" w:sz="0" w:space="0" w:color="auto"/>
      </w:divBdr>
    </w:div>
    <w:div w:id="765613587">
      <w:bodyDiv w:val="1"/>
      <w:marLeft w:val="0"/>
      <w:marRight w:val="0"/>
      <w:marTop w:val="0"/>
      <w:marBottom w:val="0"/>
      <w:divBdr>
        <w:top w:val="none" w:sz="0" w:space="0" w:color="auto"/>
        <w:left w:val="none" w:sz="0" w:space="0" w:color="auto"/>
        <w:bottom w:val="none" w:sz="0" w:space="0" w:color="auto"/>
        <w:right w:val="none" w:sz="0" w:space="0" w:color="auto"/>
      </w:divBdr>
    </w:div>
    <w:div w:id="775104915">
      <w:bodyDiv w:val="1"/>
      <w:marLeft w:val="0"/>
      <w:marRight w:val="0"/>
      <w:marTop w:val="0"/>
      <w:marBottom w:val="0"/>
      <w:divBdr>
        <w:top w:val="none" w:sz="0" w:space="0" w:color="auto"/>
        <w:left w:val="none" w:sz="0" w:space="0" w:color="auto"/>
        <w:bottom w:val="none" w:sz="0" w:space="0" w:color="auto"/>
        <w:right w:val="none" w:sz="0" w:space="0" w:color="auto"/>
      </w:divBdr>
    </w:div>
    <w:div w:id="798569923">
      <w:bodyDiv w:val="1"/>
      <w:marLeft w:val="0"/>
      <w:marRight w:val="0"/>
      <w:marTop w:val="0"/>
      <w:marBottom w:val="0"/>
      <w:divBdr>
        <w:top w:val="none" w:sz="0" w:space="0" w:color="auto"/>
        <w:left w:val="none" w:sz="0" w:space="0" w:color="auto"/>
        <w:bottom w:val="none" w:sz="0" w:space="0" w:color="auto"/>
        <w:right w:val="none" w:sz="0" w:space="0" w:color="auto"/>
      </w:divBdr>
    </w:div>
    <w:div w:id="806968925">
      <w:bodyDiv w:val="1"/>
      <w:marLeft w:val="0"/>
      <w:marRight w:val="0"/>
      <w:marTop w:val="0"/>
      <w:marBottom w:val="0"/>
      <w:divBdr>
        <w:top w:val="none" w:sz="0" w:space="0" w:color="auto"/>
        <w:left w:val="none" w:sz="0" w:space="0" w:color="auto"/>
        <w:bottom w:val="none" w:sz="0" w:space="0" w:color="auto"/>
        <w:right w:val="none" w:sz="0" w:space="0" w:color="auto"/>
      </w:divBdr>
    </w:div>
    <w:div w:id="809785217">
      <w:bodyDiv w:val="1"/>
      <w:marLeft w:val="0"/>
      <w:marRight w:val="0"/>
      <w:marTop w:val="0"/>
      <w:marBottom w:val="0"/>
      <w:divBdr>
        <w:top w:val="none" w:sz="0" w:space="0" w:color="auto"/>
        <w:left w:val="none" w:sz="0" w:space="0" w:color="auto"/>
        <w:bottom w:val="none" w:sz="0" w:space="0" w:color="auto"/>
        <w:right w:val="none" w:sz="0" w:space="0" w:color="auto"/>
      </w:divBdr>
    </w:div>
    <w:div w:id="830371933">
      <w:bodyDiv w:val="1"/>
      <w:marLeft w:val="0"/>
      <w:marRight w:val="0"/>
      <w:marTop w:val="0"/>
      <w:marBottom w:val="0"/>
      <w:divBdr>
        <w:top w:val="none" w:sz="0" w:space="0" w:color="auto"/>
        <w:left w:val="none" w:sz="0" w:space="0" w:color="auto"/>
        <w:bottom w:val="none" w:sz="0" w:space="0" w:color="auto"/>
        <w:right w:val="none" w:sz="0" w:space="0" w:color="auto"/>
      </w:divBdr>
    </w:div>
    <w:div w:id="830870240">
      <w:bodyDiv w:val="1"/>
      <w:marLeft w:val="0"/>
      <w:marRight w:val="0"/>
      <w:marTop w:val="0"/>
      <w:marBottom w:val="0"/>
      <w:divBdr>
        <w:top w:val="none" w:sz="0" w:space="0" w:color="auto"/>
        <w:left w:val="none" w:sz="0" w:space="0" w:color="auto"/>
        <w:bottom w:val="none" w:sz="0" w:space="0" w:color="auto"/>
        <w:right w:val="none" w:sz="0" w:space="0" w:color="auto"/>
      </w:divBdr>
    </w:div>
    <w:div w:id="856653246">
      <w:bodyDiv w:val="1"/>
      <w:marLeft w:val="0"/>
      <w:marRight w:val="0"/>
      <w:marTop w:val="0"/>
      <w:marBottom w:val="0"/>
      <w:divBdr>
        <w:top w:val="none" w:sz="0" w:space="0" w:color="auto"/>
        <w:left w:val="none" w:sz="0" w:space="0" w:color="auto"/>
        <w:bottom w:val="none" w:sz="0" w:space="0" w:color="auto"/>
        <w:right w:val="none" w:sz="0" w:space="0" w:color="auto"/>
      </w:divBdr>
    </w:div>
    <w:div w:id="861433277">
      <w:bodyDiv w:val="1"/>
      <w:marLeft w:val="0"/>
      <w:marRight w:val="0"/>
      <w:marTop w:val="0"/>
      <w:marBottom w:val="0"/>
      <w:divBdr>
        <w:top w:val="none" w:sz="0" w:space="0" w:color="auto"/>
        <w:left w:val="none" w:sz="0" w:space="0" w:color="auto"/>
        <w:bottom w:val="none" w:sz="0" w:space="0" w:color="auto"/>
        <w:right w:val="none" w:sz="0" w:space="0" w:color="auto"/>
      </w:divBdr>
    </w:div>
    <w:div w:id="865413850">
      <w:bodyDiv w:val="1"/>
      <w:marLeft w:val="0"/>
      <w:marRight w:val="0"/>
      <w:marTop w:val="0"/>
      <w:marBottom w:val="0"/>
      <w:divBdr>
        <w:top w:val="none" w:sz="0" w:space="0" w:color="auto"/>
        <w:left w:val="none" w:sz="0" w:space="0" w:color="auto"/>
        <w:bottom w:val="none" w:sz="0" w:space="0" w:color="auto"/>
        <w:right w:val="none" w:sz="0" w:space="0" w:color="auto"/>
      </w:divBdr>
    </w:div>
    <w:div w:id="890389463">
      <w:bodyDiv w:val="1"/>
      <w:marLeft w:val="0"/>
      <w:marRight w:val="0"/>
      <w:marTop w:val="0"/>
      <w:marBottom w:val="0"/>
      <w:divBdr>
        <w:top w:val="none" w:sz="0" w:space="0" w:color="auto"/>
        <w:left w:val="none" w:sz="0" w:space="0" w:color="auto"/>
        <w:bottom w:val="none" w:sz="0" w:space="0" w:color="auto"/>
        <w:right w:val="none" w:sz="0" w:space="0" w:color="auto"/>
      </w:divBdr>
    </w:div>
    <w:div w:id="895167009">
      <w:bodyDiv w:val="1"/>
      <w:marLeft w:val="0"/>
      <w:marRight w:val="0"/>
      <w:marTop w:val="0"/>
      <w:marBottom w:val="0"/>
      <w:divBdr>
        <w:top w:val="none" w:sz="0" w:space="0" w:color="auto"/>
        <w:left w:val="none" w:sz="0" w:space="0" w:color="auto"/>
        <w:bottom w:val="none" w:sz="0" w:space="0" w:color="auto"/>
        <w:right w:val="none" w:sz="0" w:space="0" w:color="auto"/>
      </w:divBdr>
    </w:div>
    <w:div w:id="895551408">
      <w:bodyDiv w:val="1"/>
      <w:marLeft w:val="0"/>
      <w:marRight w:val="0"/>
      <w:marTop w:val="0"/>
      <w:marBottom w:val="0"/>
      <w:divBdr>
        <w:top w:val="none" w:sz="0" w:space="0" w:color="auto"/>
        <w:left w:val="none" w:sz="0" w:space="0" w:color="auto"/>
        <w:bottom w:val="none" w:sz="0" w:space="0" w:color="auto"/>
        <w:right w:val="none" w:sz="0" w:space="0" w:color="auto"/>
      </w:divBdr>
    </w:div>
    <w:div w:id="903374681">
      <w:bodyDiv w:val="1"/>
      <w:marLeft w:val="0"/>
      <w:marRight w:val="0"/>
      <w:marTop w:val="0"/>
      <w:marBottom w:val="0"/>
      <w:divBdr>
        <w:top w:val="none" w:sz="0" w:space="0" w:color="auto"/>
        <w:left w:val="none" w:sz="0" w:space="0" w:color="auto"/>
        <w:bottom w:val="none" w:sz="0" w:space="0" w:color="auto"/>
        <w:right w:val="none" w:sz="0" w:space="0" w:color="auto"/>
      </w:divBdr>
    </w:div>
    <w:div w:id="904220603">
      <w:bodyDiv w:val="1"/>
      <w:marLeft w:val="0"/>
      <w:marRight w:val="0"/>
      <w:marTop w:val="0"/>
      <w:marBottom w:val="0"/>
      <w:divBdr>
        <w:top w:val="none" w:sz="0" w:space="0" w:color="auto"/>
        <w:left w:val="none" w:sz="0" w:space="0" w:color="auto"/>
        <w:bottom w:val="none" w:sz="0" w:space="0" w:color="auto"/>
        <w:right w:val="none" w:sz="0" w:space="0" w:color="auto"/>
      </w:divBdr>
    </w:div>
    <w:div w:id="919171641">
      <w:bodyDiv w:val="1"/>
      <w:marLeft w:val="0"/>
      <w:marRight w:val="0"/>
      <w:marTop w:val="0"/>
      <w:marBottom w:val="0"/>
      <w:divBdr>
        <w:top w:val="none" w:sz="0" w:space="0" w:color="auto"/>
        <w:left w:val="none" w:sz="0" w:space="0" w:color="auto"/>
        <w:bottom w:val="none" w:sz="0" w:space="0" w:color="auto"/>
        <w:right w:val="none" w:sz="0" w:space="0" w:color="auto"/>
      </w:divBdr>
    </w:div>
    <w:div w:id="928201170">
      <w:bodyDiv w:val="1"/>
      <w:marLeft w:val="0"/>
      <w:marRight w:val="0"/>
      <w:marTop w:val="0"/>
      <w:marBottom w:val="0"/>
      <w:divBdr>
        <w:top w:val="none" w:sz="0" w:space="0" w:color="auto"/>
        <w:left w:val="none" w:sz="0" w:space="0" w:color="auto"/>
        <w:bottom w:val="none" w:sz="0" w:space="0" w:color="auto"/>
        <w:right w:val="none" w:sz="0" w:space="0" w:color="auto"/>
      </w:divBdr>
    </w:div>
    <w:div w:id="929195500">
      <w:bodyDiv w:val="1"/>
      <w:marLeft w:val="0"/>
      <w:marRight w:val="0"/>
      <w:marTop w:val="0"/>
      <w:marBottom w:val="0"/>
      <w:divBdr>
        <w:top w:val="none" w:sz="0" w:space="0" w:color="auto"/>
        <w:left w:val="none" w:sz="0" w:space="0" w:color="auto"/>
        <w:bottom w:val="none" w:sz="0" w:space="0" w:color="auto"/>
        <w:right w:val="none" w:sz="0" w:space="0" w:color="auto"/>
      </w:divBdr>
    </w:div>
    <w:div w:id="933317269">
      <w:bodyDiv w:val="1"/>
      <w:marLeft w:val="0"/>
      <w:marRight w:val="0"/>
      <w:marTop w:val="0"/>
      <w:marBottom w:val="0"/>
      <w:divBdr>
        <w:top w:val="none" w:sz="0" w:space="0" w:color="auto"/>
        <w:left w:val="none" w:sz="0" w:space="0" w:color="auto"/>
        <w:bottom w:val="none" w:sz="0" w:space="0" w:color="auto"/>
        <w:right w:val="none" w:sz="0" w:space="0" w:color="auto"/>
      </w:divBdr>
    </w:div>
    <w:div w:id="934020631">
      <w:bodyDiv w:val="1"/>
      <w:marLeft w:val="0"/>
      <w:marRight w:val="0"/>
      <w:marTop w:val="0"/>
      <w:marBottom w:val="0"/>
      <w:divBdr>
        <w:top w:val="none" w:sz="0" w:space="0" w:color="auto"/>
        <w:left w:val="none" w:sz="0" w:space="0" w:color="auto"/>
        <w:bottom w:val="none" w:sz="0" w:space="0" w:color="auto"/>
        <w:right w:val="none" w:sz="0" w:space="0" w:color="auto"/>
      </w:divBdr>
    </w:div>
    <w:div w:id="937718783">
      <w:bodyDiv w:val="1"/>
      <w:marLeft w:val="0"/>
      <w:marRight w:val="0"/>
      <w:marTop w:val="0"/>
      <w:marBottom w:val="0"/>
      <w:divBdr>
        <w:top w:val="none" w:sz="0" w:space="0" w:color="auto"/>
        <w:left w:val="none" w:sz="0" w:space="0" w:color="auto"/>
        <w:bottom w:val="none" w:sz="0" w:space="0" w:color="auto"/>
        <w:right w:val="none" w:sz="0" w:space="0" w:color="auto"/>
      </w:divBdr>
    </w:div>
    <w:div w:id="940071675">
      <w:bodyDiv w:val="1"/>
      <w:marLeft w:val="0"/>
      <w:marRight w:val="0"/>
      <w:marTop w:val="0"/>
      <w:marBottom w:val="0"/>
      <w:divBdr>
        <w:top w:val="none" w:sz="0" w:space="0" w:color="auto"/>
        <w:left w:val="none" w:sz="0" w:space="0" w:color="auto"/>
        <w:bottom w:val="none" w:sz="0" w:space="0" w:color="auto"/>
        <w:right w:val="none" w:sz="0" w:space="0" w:color="auto"/>
      </w:divBdr>
    </w:div>
    <w:div w:id="944272293">
      <w:bodyDiv w:val="1"/>
      <w:marLeft w:val="0"/>
      <w:marRight w:val="0"/>
      <w:marTop w:val="0"/>
      <w:marBottom w:val="0"/>
      <w:divBdr>
        <w:top w:val="none" w:sz="0" w:space="0" w:color="auto"/>
        <w:left w:val="none" w:sz="0" w:space="0" w:color="auto"/>
        <w:bottom w:val="none" w:sz="0" w:space="0" w:color="auto"/>
        <w:right w:val="none" w:sz="0" w:space="0" w:color="auto"/>
      </w:divBdr>
    </w:div>
    <w:div w:id="948321192">
      <w:bodyDiv w:val="1"/>
      <w:marLeft w:val="0"/>
      <w:marRight w:val="0"/>
      <w:marTop w:val="0"/>
      <w:marBottom w:val="0"/>
      <w:divBdr>
        <w:top w:val="none" w:sz="0" w:space="0" w:color="auto"/>
        <w:left w:val="none" w:sz="0" w:space="0" w:color="auto"/>
        <w:bottom w:val="none" w:sz="0" w:space="0" w:color="auto"/>
        <w:right w:val="none" w:sz="0" w:space="0" w:color="auto"/>
      </w:divBdr>
    </w:div>
    <w:div w:id="95390250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1018774872">
      <w:bodyDiv w:val="1"/>
      <w:marLeft w:val="0"/>
      <w:marRight w:val="0"/>
      <w:marTop w:val="0"/>
      <w:marBottom w:val="0"/>
      <w:divBdr>
        <w:top w:val="none" w:sz="0" w:space="0" w:color="auto"/>
        <w:left w:val="none" w:sz="0" w:space="0" w:color="auto"/>
        <w:bottom w:val="none" w:sz="0" w:space="0" w:color="auto"/>
        <w:right w:val="none" w:sz="0" w:space="0" w:color="auto"/>
      </w:divBdr>
    </w:div>
    <w:div w:id="1055589304">
      <w:bodyDiv w:val="1"/>
      <w:marLeft w:val="0"/>
      <w:marRight w:val="0"/>
      <w:marTop w:val="0"/>
      <w:marBottom w:val="0"/>
      <w:divBdr>
        <w:top w:val="none" w:sz="0" w:space="0" w:color="auto"/>
        <w:left w:val="none" w:sz="0" w:space="0" w:color="auto"/>
        <w:bottom w:val="none" w:sz="0" w:space="0" w:color="auto"/>
        <w:right w:val="none" w:sz="0" w:space="0" w:color="auto"/>
      </w:divBdr>
    </w:div>
    <w:div w:id="1063527480">
      <w:bodyDiv w:val="1"/>
      <w:marLeft w:val="0"/>
      <w:marRight w:val="0"/>
      <w:marTop w:val="0"/>
      <w:marBottom w:val="0"/>
      <w:divBdr>
        <w:top w:val="none" w:sz="0" w:space="0" w:color="auto"/>
        <w:left w:val="none" w:sz="0" w:space="0" w:color="auto"/>
        <w:bottom w:val="none" w:sz="0" w:space="0" w:color="auto"/>
        <w:right w:val="none" w:sz="0" w:space="0" w:color="auto"/>
      </w:divBdr>
    </w:div>
    <w:div w:id="1087847928">
      <w:bodyDiv w:val="1"/>
      <w:marLeft w:val="0"/>
      <w:marRight w:val="0"/>
      <w:marTop w:val="0"/>
      <w:marBottom w:val="0"/>
      <w:divBdr>
        <w:top w:val="none" w:sz="0" w:space="0" w:color="auto"/>
        <w:left w:val="none" w:sz="0" w:space="0" w:color="auto"/>
        <w:bottom w:val="none" w:sz="0" w:space="0" w:color="auto"/>
        <w:right w:val="none" w:sz="0" w:space="0" w:color="auto"/>
      </w:divBdr>
    </w:div>
    <w:div w:id="1089078438">
      <w:bodyDiv w:val="1"/>
      <w:marLeft w:val="0"/>
      <w:marRight w:val="0"/>
      <w:marTop w:val="0"/>
      <w:marBottom w:val="0"/>
      <w:divBdr>
        <w:top w:val="none" w:sz="0" w:space="0" w:color="auto"/>
        <w:left w:val="none" w:sz="0" w:space="0" w:color="auto"/>
        <w:bottom w:val="none" w:sz="0" w:space="0" w:color="auto"/>
        <w:right w:val="none" w:sz="0" w:space="0" w:color="auto"/>
      </w:divBdr>
    </w:div>
    <w:div w:id="1091464247">
      <w:bodyDiv w:val="1"/>
      <w:marLeft w:val="0"/>
      <w:marRight w:val="0"/>
      <w:marTop w:val="0"/>
      <w:marBottom w:val="0"/>
      <w:divBdr>
        <w:top w:val="none" w:sz="0" w:space="0" w:color="auto"/>
        <w:left w:val="none" w:sz="0" w:space="0" w:color="auto"/>
        <w:bottom w:val="none" w:sz="0" w:space="0" w:color="auto"/>
        <w:right w:val="none" w:sz="0" w:space="0" w:color="auto"/>
      </w:divBdr>
    </w:div>
    <w:div w:id="1094127835">
      <w:bodyDiv w:val="1"/>
      <w:marLeft w:val="0"/>
      <w:marRight w:val="0"/>
      <w:marTop w:val="0"/>
      <w:marBottom w:val="0"/>
      <w:divBdr>
        <w:top w:val="none" w:sz="0" w:space="0" w:color="auto"/>
        <w:left w:val="none" w:sz="0" w:space="0" w:color="auto"/>
        <w:bottom w:val="none" w:sz="0" w:space="0" w:color="auto"/>
        <w:right w:val="none" w:sz="0" w:space="0" w:color="auto"/>
      </w:divBdr>
    </w:div>
    <w:div w:id="1106117313">
      <w:bodyDiv w:val="1"/>
      <w:marLeft w:val="0"/>
      <w:marRight w:val="0"/>
      <w:marTop w:val="0"/>
      <w:marBottom w:val="0"/>
      <w:divBdr>
        <w:top w:val="none" w:sz="0" w:space="0" w:color="auto"/>
        <w:left w:val="none" w:sz="0" w:space="0" w:color="auto"/>
        <w:bottom w:val="none" w:sz="0" w:space="0" w:color="auto"/>
        <w:right w:val="none" w:sz="0" w:space="0" w:color="auto"/>
      </w:divBdr>
    </w:div>
    <w:div w:id="1117945116">
      <w:bodyDiv w:val="1"/>
      <w:marLeft w:val="0"/>
      <w:marRight w:val="0"/>
      <w:marTop w:val="0"/>
      <w:marBottom w:val="0"/>
      <w:divBdr>
        <w:top w:val="none" w:sz="0" w:space="0" w:color="auto"/>
        <w:left w:val="none" w:sz="0" w:space="0" w:color="auto"/>
        <w:bottom w:val="none" w:sz="0" w:space="0" w:color="auto"/>
        <w:right w:val="none" w:sz="0" w:space="0" w:color="auto"/>
      </w:divBdr>
    </w:div>
    <w:div w:id="1125779513">
      <w:bodyDiv w:val="1"/>
      <w:marLeft w:val="0"/>
      <w:marRight w:val="0"/>
      <w:marTop w:val="0"/>
      <w:marBottom w:val="0"/>
      <w:divBdr>
        <w:top w:val="none" w:sz="0" w:space="0" w:color="auto"/>
        <w:left w:val="none" w:sz="0" w:space="0" w:color="auto"/>
        <w:bottom w:val="none" w:sz="0" w:space="0" w:color="auto"/>
        <w:right w:val="none" w:sz="0" w:space="0" w:color="auto"/>
      </w:divBdr>
    </w:div>
    <w:div w:id="1130629028">
      <w:bodyDiv w:val="1"/>
      <w:marLeft w:val="0"/>
      <w:marRight w:val="0"/>
      <w:marTop w:val="0"/>
      <w:marBottom w:val="0"/>
      <w:divBdr>
        <w:top w:val="none" w:sz="0" w:space="0" w:color="auto"/>
        <w:left w:val="none" w:sz="0" w:space="0" w:color="auto"/>
        <w:bottom w:val="none" w:sz="0" w:space="0" w:color="auto"/>
        <w:right w:val="none" w:sz="0" w:space="0" w:color="auto"/>
      </w:divBdr>
    </w:div>
    <w:div w:id="1138836565">
      <w:bodyDiv w:val="1"/>
      <w:marLeft w:val="0"/>
      <w:marRight w:val="0"/>
      <w:marTop w:val="0"/>
      <w:marBottom w:val="0"/>
      <w:divBdr>
        <w:top w:val="none" w:sz="0" w:space="0" w:color="auto"/>
        <w:left w:val="none" w:sz="0" w:space="0" w:color="auto"/>
        <w:bottom w:val="none" w:sz="0" w:space="0" w:color="auto"/>
        <w:right w:val="none" w:sz="0" w:space="0" w:color="auto"/>
      </w:divBdr>
    </w:div>
    <w:div w:id="1157452336">
      <w:bodyDiv w:val="1"/>
      <w:marLeft w:val="0"/>
      <w:marRight w:val="0"/>
      <w:marTop w:val="0"/>
      <w:marBottom w:val="0"/>
      <w:divBdr>
        <w:top w:val="none" w:sz="0" w:space="0" w:color="auto"/>
        <w:left w:val="none" w:sz="0" w:space="0" w:color="auto"/>
        <w:bottom w:val="none" w:sz="0" w:space="0" w:color="auto"/>
        <w:right w:val="none" w:sz="0" w:space="0" w:color="auto"/>
      </w:divBdr>
    </w:div>
    <w:div w:id="1170414607">
      <w:bodyDiv w:val="1"/>
      <w:marLeft w:val="0"/>
      <w:marRight w:val="0"/>
      <w:marTop w:val="0"/>
      <w:marBottom w:val="0"/>
      <w:divBdr>
        <w:top w:val="none" w:sz="0" w:space="0" w:color="auto"/>
        <w:left w:val="none" w:sz="0" w:space="0" w:color="auto"/>
        <w:bottom w:val="none" w:sz="0" w:space="0" w:color="auto"/>
        <w:right w:val="none" w:sz="0" w:space="0" w:color="auto"/>
      </w:divBdr>
    </w:div>
    <w:div w:id="1173570086">
      <w:bodyDiv w:val="1"/>
      <w:marLeft w:val="0"/>
      <w:marRight w:val="0"/>
      <w:marTop w:val="0"/>
      <w:marBottom w:val="0"/>
      <w:divBdr>
        <w:top w:val="none" w:sz="0" w:space="0" w:color="auto"/>
        <w:left w:val="none" w:sz="0" w:space="0" w:color="auto"/>
        <w:bottom w:val="none" w:sz="0" w:space="0" w:color="auto"/>
        <w:right w:val="none" w:sz="0" w:space="0" w:color="auto"/>
      </w:divBdr>
    </w:div>
    <w:div w:id="1184856266">
      <w:bodyDiv w:val="1"/>
      <w:marLeft w:val="0"/>
      <w:marRight w:val="0"/>
      <w:marTop w:val="0"/>
      <w:marBottom w:val="0"/>
      <w:divBdr>
        <w:top w:val="none" w:sz="0" w:space="0" w:color="auto"/>
        <w:left w:val="none" w:sz="0" w:space="0" w:color="auto"/>
        <w:bottom w:val="none" w:sz="0" w:space="0" w:color="auto"/>
        <w:right w:val="none" w:sz="0" w:space="0" w:color="auto"/>
      </w:divBdr>
    </w:div>
    <w:div w:id="1186477841">
      <w:bodyDiv w:val="1"/>
      <w:marLeft w:val="0"/>
      <w:marRight w:val="0"/>
      <w:marTop w:val="0"/>
      <w:marBottom w:val="0"/>
      <w:divBdr>
        <w:top w:val="none" w:sz="0" w:space="0" w:color="auto"/>
        <w:left w:val="none" w:sz="0" w:space="0" w:color="auto"/>
        <w:bottom w:val="none" w:sz="0" w:space="0" w:color="auto"/>
        <w:right w:val="none" w:sz="0" w:space="0" w:color="auto"/>
      </w:divBdr>
    </w:div>
    <w:div w:id="1191990847">
      <w:bodyDiv w:val="1"/>
      <w:marLeft w:val="0"/>
      <w:marRight w:val="0"/>
      <w:marTop w:val="0"/>
      <w:marBottom w:val="0"/>
      <w:divBdr>
        <w:top w:val="none" w:sz="0" w:space="0" w:color="auto"/>
        <w:left w:val="none" w:sz="0" w:space="0" w:color="auto"/>
        <w:bottom w:val="none" w:sz="0" w:space="0" w:color="auto"/>
        <w:right w:val="none" w:sz="0" w:space="0" w:color="auto"/>
      </w:divBdr>
    </w:div>
    <w:div w:id="1225683285">
      <w:bodyDiv w:val="1"/>
      <w:marLeft w:val="0"/>
      <w:marRight w:val="0"/>
      <w:marTop w:val="0"/>
      <w:marBottom w:val="0"/>
      <w:divBdr>
        <w:top w:val="none" w:sz="0" w:space="0" w:color="auto"/>
        <w:left w:val="none" w:sz="0" w:space="0" w:color="auto"/>
        <w:bottom w:val="none" w:sz="0" w:space="0" w:color="auto"/>
        <w:right w:val="none" w:sz="0" w:space="0" w:color="auto"/>
      </w:divBdr>
    </w:div>
    <w:div w:id="1257130854">
      <w:bodyDiv w:val="1"/>
      <w:marLeft w:val="0"/>
      <w:marRight w:val="0"/>
      <w:marTop w:val="0"/>
      <w:marBottom w:val="0"/>
      <w:divBdr>
        <w:top w:val="none" w:sz="0" w:space="0" w:color="auto"/>
        <w:left w:val="none" w:sz="0" w:space="0" w:color="auto"/>
        <w:bottom w:val="none" w:sz="0" w:space="0" w:color="auto"/>
        <w:right w:val="none" w:sz="0" w:space="0" w:color="auto"/>
      </w:divBdr>
    </w:div>
    <w:div w:id="1259294016">
      <w:bodyDiv w:val="1"/>
      <w:marLeft w:val="0"/>
      <w:marRight w:val="0"/>
      <w:marTop w:val="0"/>
      <w:marBottom w:val="0"/>
      <w:divBdr>
        <w:top w:val="none" w:sz="0" w:space="0" w:color="auto"/>
        <w:left w:val="none" w:sz="0" w:space="0" w:color="auto"/>
        <w:bottom w:val="none" w:sz="0" w:space="0" w:color="auto"/>
        <w:right w:val="none" w:sz="0" w:space="0" w:color="auto"/>
      </w:divBdr>
    </w:div>
    <w:div w:id="1259365362">
      <w:bodyDiv w:val="1"/>
      <w:marLeft w:val="0"/>
      <w:marRight w:val="0"/>
      <w:marTop w:val="0"/>
      <w:marBottom w:val="0"/>
      <w:divBdr>
        <w:top w:val="none" w:sz="0" w:space="0" w:color="auto"/>
        <w:left w:val="none" w:sz="0" w:space="0" w:color="auto"/>
        <w:bottom w:val="none" w:sz="0" w:space="0" w:color="auto"/>
        <w:right w:val="none" w:sz="0" w:space="0" w:color="auto"/>
      </w:divBdr>
    </w:div>
    <w:div w:id="1260289468">
      <w:bodyDiv w:val="1"/>
      <w:marLeft w:val="0"/>
      <w:marRight w:val="0"/>
      <w:marTop w:val="0"/>
      <w:marBottom w:val="0"/>
      <w:divBdr>
        <w:top w:val="none" w:sz="0" w:space="0" w:color="auto"/>
        <w:left w:val="none" w:sz="0" w:space="0" w:color="auto"/>
        <w:bottom w:val="none" w:sz="0" w:space="0" w:color="auto"/>
        <w:right w:val="none" w:sz="0" w:space="0" w:color="auto"/>
      </w:divBdr>
    </w:div>
    <w:div w:id="1286304402">
      <w:bodyDiv w:val="1"/>
      <w:marLeft w:val="0"/>
      <w:marRight w:val="0"/>
      <w:marTop w:val="0"/>
      <w:marBottom w:val="0"/>
      <w:divBdr>
        <w:top w:val="none" w:sz="0" w:space="0" w:color="auto"/>
        <w:left w:val="none" w:sz="0" w:space="0" w:color="auto"/>
        <w:bottom w:val="none" w:sz="0" w:space="0" w:color="auto"/>
        <w:right w:val="none" w:sz="0" w:space="0" w:color="auto"/>
      </w:divBdr>
    </w:div>
    <w:div w:id="1288656043">
      <w:bodyDiv w:val="1"/>
      <w:marLeft w:val="0"/>
      <w:marRight w:val="0"/>
      <w:marTop w:val="0"/>
      <w:marBottom w:val="0"/>
      <w:divBdr>
        <w:top w:val="none" w:sz="0" w:space="0" w:color="auto"/>
        <w:left w:val="none" w:sz="0" w:space="0" w:color="auto"/>
        <w:bottom w:val="none" w:sz="0" w:space="0" w:color="auto"/>
        <w:right w:val="none" w:sz="0" w:space="0" w:color="auto"/>
      </w:divBdr>
    </w:div>
    <w:div w:id="1293053358">
      <w:bodyDiv w:val="1"/>
      <w:marLeft w:val="0"/>
      <w:marRight w:val="0"/>
      <w:marTop w:val="0"/>
      <w:marBottom w:val="0"/>
      <w:divBdr>
        <w:top w:val="none" w:sz="0" w:space="0" w:color="auto"/>
        <w:left w:val="none" w:sz="0" w:space="0" w:color="auto"/>
        <w:bottom w:val="none" w:sz="0" w:space="0" w:color="auto"/>
        <w:right w:val="none" w:sz="0" w:space="0" w:color="auto"/>
      </w:divBdr>
    </w:div>
    <w:div w:id="1317028768">
      <w:bodyDiv w:val="1"/>
      <w:marLeft w:val="0"/>
      <w:marRight w:val="0"/>
      <w:marTop w:val="0"/>
      <w:marBottom w:val="0"/>
      <w:divBdr>
        <w:top w:val="none" w:sz="0" w:space="0" w:color="auto"/>
        <w:left w:val="none" w:sz="0" w:space="0" w:color="auto"/>
        <w:bottom w:val="none" w:sz="0" w:space="0" w:color="auto"/>
        <w:right w:val="none" w:sz="0" w:space="0" w:color="auto"/>
      </w:divBdr>
    </w:div>
    <w:div w:id="1321612679">
      <w:bodyDiv w:val="1"/>
      <w:marLeft w:val="0"/>
      <w:marRight w:val="0"/>
      <w:marTop w:val="0"/>
      <w:marBottom w:val="0"/>
      <w:divBdr>
        <w:top w:val="none" w:sz="0" w:space="0" w:color="auto"/>
        <w:left w:val="none" w:sz="0" w:space="0" w:color="auto"/>
        <w:bottom w:val="none" w:sz="0" w:space="0" w:color="auto"/>
        <w:right w:val="none" w:sz="0" w:space="0" w:color="auto"/>
      </w:divBdr>
    </w:div>
    <w:div w:id="1321736589">
      <w:bodyDiv w:val="1"/>
      <w:marLeft w:val="0"/>
      <w:marRight w:val="0"/>
      <w:marTop w:val="0"/>
      <w:marBottom w:val="0"/>
      <w:divBdr>
        <w:top w:val="none" w:sz="0" w:space="0" w:color="auto"/>
        <w:left w:val="none" w:sz="0" w:space="0" w:color="auto"/>
        <w:bottom w:val="none" w:sz="0" w:space="0" w:color="auto"/>
        <w:right w:val="none" w:sz="0" w:space="0" w:color="auto"/>
      </w:divBdr>
    </w:div>
    <w:div w:id="1339501010">
      <w:bodyDiv w:val="1"/>
      <w:marLeft w:val="0"/>
      <w:marRight w:val="0"/>
      <w:marTop w:val="0"/>
      <w:marBottom w:val="0"/>
      <w:divBdr>
        <w:top w:val="none" w:sz="0" w:space="0" w:color="auto"/>
        <w:left w:val="none" w:sz="0" w:space="0" w:color="auto"/>
        <w:bottom w:val="none" w:sz="0" w:space="0" w:color="auto"/>
        <w:right w:val="none" w:sz="0" w:space="0" w:color="auto"/>
      </w:divBdr>
    </w:div>
    <w:div w:id="1344044068">
      <w:bodyDiv w:val="1"/>
      <w:marLeft w:val="0"/>
      <w:marRight w:val="0"/>
      <w:marTop w:val="0"/>
      <w:marBottom w:val="0"/>
      <w:divBdr>
        <w:top w:val="none" w:sz="0" w:space="0" w:color="auto"/>
        <w:left w:val="none" w:sz="0" w:space="0" w:color="auto"/>
        <w:bottom w:val="none" w:sz="0" w:space="0" w:color="auto"/>
        <w:right w:val="none" w:sz="0" w:space="0" w:color="auto"/>
      </w:divBdr>
    </w:div>
    <w:div w:id="1366755211">
      <w:bodyDiv w:val="1"/>
      <w:marLeft w:val="0"/>
      <w:marRight w:val="0"/>
      <w:marTop w:val="0"/>
      <w:marBottom w:val="0"/>
      <w:divBdr>
        <w:top w:val="none" w:sz="0" w:space="0" w:color="auto"/>
        <w:left w:val="none" w:sz="0" w:space="0" w:color="auto"/>
        <w:bottom w:val="none" w:sz="0" w:space="0" w:color="auto"/>
        <w:right w:val="none" w:sz="0" w:space="0" w:color="auto"/>
      </w:divBdr>
    </w:div>
    <w:div w:id="1367947100">
      <w:bodyDiv w:val="1"/>
      <w:marLeft w:val="0"/>
      <w:marRight w:val="0"/>
      <w:marTop w:val="0"/>
      <w:marBottom w:val="0"/>
      <w:divBdr>
        <w:top w:val="none" w:sz="0" w:space="0" w:color="auto"/>
        <w:left w:val="none" w:sz="0" w:space="0" w:color="auto"/>
        <w:bottom w:val="none" w:sz="0" w:space="0" w:color="auto"/>
        <w:right w:val="none" w:sz="0" w:space="0" w:color="auto"/>
      </w:divBdr>
    </w:div>
    <w:div w:id="1376193834">
      <w:bodyDiv w:val="1"/>
      <w:marLeft w:val="0"/>
      <w:marRight w:val="0"/>
      <w:marTop w:val="0"/>
      <w:marBottom w:val="0"/>
      <w:divBdr>
        <w:top w:val="none" w:sz="0" w:space="0" w:color="auto"/>
        <w:left w:val="none" w:sz="0" w:space="0" w:color="auto"/>
        <w:bottom w:val="none" w:sz="0" w:space="0" w:color="auto"/>
        <w:right w:val="none" w:sz="0" w:space="0" w:color="auto"/>
      </w:divBdr>
    </w:div>
    <w:div w:id="1383137890">
      <w:bodyDiv w:val="1"/>
      <w:marLeft w:val="0"/>
      <w:marRight w:val="0"/>
      <w:marTop w:val="0"/>
      <w:marBottom w:val="0"/>
      <w:divBdr>
        <w:top w:val="none" w:sz="0" w:space="0" w:color="auto"/>
        <w:left w:val="none" w:sz="0" w:space="0" w:color="auto"/>
        <w:bottom w:val="none" w:sz="0" w:space="0" w:color="auto"/>
        <w:right w:val="none" w:sz="0" w:space="0" w:color="auto"/>
      </w:divBdr>
    </w:div>
    <w:div w:id="1391224362">
      <w:bodyDiv w:val="1"/>
      <w:marLeft w:val="0"/>
      <w:marRight w:val="0"/>
      <w:marTop w:val="0"/>
      <w:marBottom w:val="0"/>
      <w:divBdr>
        <w:top w:val="none" w:sz="0" w:space="0" w:color="auto"/>
        <w:left w:val="none" w:sz="0" w:space="0" w:color="auto"/>
        <w:bottom w:val="none" w:sz="0" w:space="0" w:color="auto"/>
        <w:right w:val="none" w:sz="0" w:space="0" w:color="auto"/>
      </w:divBdr>
    </w:div>
    <w:div w:id="1392846082">
      <w:bodyDiv w:val="1"/>
      <w:marLeft w:val="0"/>
      <w:marRight w:val="0"/>
      <w:marTop w:val="0"/>
      <w:marBottom w:val="0"/>
      <w:divBdr>
        <w:top w:val="none" w:sz="0" w:space="0" w:color="auto"/>
        <w:left w:val="none" w:sz="0" w:space="0" w:color="auto"/>
        <w:bottom w:val="none" w:sz="0" w:space="0" w:color="auto"/>
        <w:right w:val="none" w:sz="0" w:space="0" w:color="auto"/>
      </w:divBdr>
    </w:div>
    <w:div w:id="1400982811">
      <w:bodyDiv w:val="1"/>
      <w:marLeft w:val="0"/>
      <w:marRight w:val="0"/>
      <w:marTop w:val="0"/>
      <w:marBottom w:val="0"/>
      <w:divBdr>
        <w:top w:val="none" w:sz="0" w:space="0" w:color="auto"/>
        <w:left w:val="none" w:sz="0" w:space="0" w:color="auto"/>
        <w:bottom w:val="none" w:sz="0" w:space="0" w:color="auto"/>
        <w:right w:val="none" w:sz="0" w:space="0" w:color="auto"/>
      </w:divBdr>
    </w:div>
    <w:div w:id="1413745883">
      <w:bodyDiv w:val="1"/>
      <w:marLeft w:val="0"/>
      <w:marRight w:val="0"/>
      <w:marTop w:val="0"/>
      <w:marBottom w:val="0"/>
      <w:divBdr>
        <w:top w:val="none" w:sz="0" w:space="0" w:color="auto"/>
        <w:left w:val="none" w:sz="0" w:space="0" w:color="auto"/>
        <w:bottom w:val="none" w:sz="0" w:space="0" w:color="auto"/>
        <w:right w:val="none" w:sz="0" w:space="0" w:color="auto"/>
      </w:divBdr>
    </w:div>
    <w:div w:id="1418016490">
      <w:bodyDiv w:val="1"/>
      <w:marLeft w:val="0"/>
      <w:marRight w:val="0"/>
      <w:marTop w:val="0"/>
      <w:marBottom w:val="0"/>
      <w:divBdr>
        <w:top w:val="none" w:sz="0" w:space="0" w:color="auto"/>
        <w:left w:val="none" w:sz="0" w:space="0" w:color="auto"/>
        <w:bottom w:val="none" w:sz="0" w:space="0" w:color="auto"/>
        <w:right w:val="none" w:sz="0" w:space="0" w:color="auto"/>
      </w:divBdr>
    </w:div>
    <w:div w:id="1430391964">
      <w:bodyDiv w:val="1"/>
      <w:marLeft w:val="0"/>
      <w:marRight w:val="0"/>
      <w:marTop w:val="0"/>
      <w:marBottom w:val="0"/>
      <w:divBdr>
        <w:top w:val="none" w:sz="0" w:space="0" w:color="auto"/>
        <w:left w:val="none" w:sz="0" w:space="0" w:color="auto"/>
        <w:bottom w:val="none" w:sz="0" w:space="0" w:color="auto"/>
        <w:right w:val="none" w:sz="0" w:space="0" w:color="auto"/>
      </w:divBdr>
    </w:div>
    <w:div w:id="1458140730">
      <w:bodyDiv w:val="1"/>
      <w:marLeft w:val="0"/>
      <w:marRight w:val="0"/>
      <w:marTop w:val="0"/>
      <w:marBottom w:val="0"/>
      <w:divBdr>
        <w:top w:val="none" w:sz="0" w:space="0" w:color="auto"/>
        <w:left w:val="none" w:sz="0" w:space="0" w:color="auto"/>
        <w:bottom w:val="none" w:sz="0" w:space="0" w:color="auto"/>
        <w:right w:val="none" w:sz="0" w:space="0" w:color="auto"/>
      </w:divBdr>
    </w:div>
    <w:div w:id="1465390324">
      <w:bodyDiv w:val="1"/>
      <w:marLeft w:val="0"/>
      <w:marRight w:val="0"/>
      <w:marTop w:val="0"/>
      <w:marBottom w:val="0"/>
      <w:divBdr>
        <w:top w:val="none" w:sz="0" w:space="0" w:color="auto"/>
        <w:left w:val="none" w:sz="0" w:space="0" w:color="auto"/>
        <w:bottom w:val="none" w:sz="0" w:space="0" w:color="auto"/>
        <w:right w:val="none" w:sz="0" w:space="0" w:color="auto"/>
      </w:divBdr>
    </w:div>
    <w:div w:id="1466237272">
      <w:bodyDiv w:val="1"/>
      <w:marLeft w:val="0"/>
      <w:marRight w:val="0"/>
      <w:marTop w:val="0"/>
      <w:marBottom w:val="0"/>
      <w:divBdr>
        <w:top w:val="none" w:sz="0" w:space="0" w:color="auto"/>
        <w:left w:val="none" w:sz="0" w:space="0" w:color="auto"/>
        <w:bottom w:val="none" w:sz="0" w:space="0" w:color="auto"/>
        <w:right w:val="none" w:sz="0" w:space="0" w:color="auto"/>
      </w:divBdr>
    </w:div>
    <w:div w:id="1484080617">
      <w:bodyDiv w:val="1"/>
      <w:marLeft w:val="0"/>
      <w:marRight w:val="0"/>
      <w:marTop w:val="0"/>
      <w:marBottom w:val="0"/>
      <w:divBdr>
        <w:top w:val="none" w:sz="0" w:space="0" w:color="auto"/>
        <w:left w:val="none" w:sz="0" w:space="0" w:color="auto"/>
        <w:bottom w:val="none" w:sz="0" w:space="0" w:color="auto"/>
        <w:right w:val="none" w:sz="0" w:space="0" w:color="auto"/>
      </w:divBdr>
    </w:div>
    <w:div w:id="1486362611">
      <w:bodyDiv w:val="1"/>
      <w:marLeft w:val="0"/>
      <w:marRight w:val="0"/>
      <w:marTop w:val="0"/>
      <w:marBottom w:val="0"/>
      <w:divBdr>
        <w:top w:val="none" w:sz="0" w:space="0" w:color="auto"/>
        <w:left w:val="none" w:sz="0" w:space="0" w:color="auto"/>
        <w:bottom w:val="none" w:sz="0" w:space="0" w:color="auto"/>
        <w:right w:val="none" w:sz="0" w:space="0" w:color="auto"/>
      </w:divBdr>
    </w:div>
    <w:div w:id="1501038450">
      <w:bodyDiv w:val="1"/>
      <w:marLeft w:val="0"/>
      <w:marRight w:val="0"/>
      <w:marTop w:val="0"/>
      <w:marBottom w:val="0"/>
      <w:divBdr>
        <w:top w:val="none" w:sz="0" w:space="0" w:color="auto"/>
        <w:left w:val="none" w:sz="0" w:space="0" w:color="auto"/>
        <w:bottom w:val="none" w:sz="0" w:space="0" w:color="auto"/>
        <w:right w:val="none" w:sz="0" w:space="0" w:color="auto"/>
      </w:divBdr>
    </w:div>
    <w:div w:id="1511144677">
      <w:bodyDiv w:val="1"/>
      <w:marLeft w:val="0"/>
      <w:marRight w:val="0"/>
      <w:marTop w:val="0"/>
      <w:marBottom w:val="0"/>
      <w:divBdr>
        <w:top w:val="none" w:sz="0" w:space="0" w:color="auto"/>
        <w:left w:val="none" w:sz="0" w:space="0" w:color="auto"/>
        <w:bottom w:val="none" w:sz="0" w:space="0" w:color="auto"/>
        <w:right w:val="none" w:sz="0" w:space="0" w:color="auto"/>
      </w:divBdr>
    </w:div>
    <w:div w:id="1513572669">
      <w:bodyDiv w:val="1"/>
      <w:marLeft w:val="0"/>
      <w:marRight w:val="0"/>
      <w:marTop w:val="0"/>
      <w:marBottom w:val="0"/>
      <w:divBdr>
        <w:top w:val="none" w:sz="0" w:space="0" w:color="auto"/>
        <w:left w:val="none" w:sz="0" w:space="0" w:color="auto"/>
        <w:bottom w:val="none" w:sz="0" w:space="0" w:color="auto"/>
        <w:right w:val="none" w:sz="0" w:space="0" w:color="auto"/>
      </w:divBdr>
    </w:div>
    <w:div w:id="1522822290">
      <w:bodyDiv w:val="1"/>
      <w:marLeft w:val="0"/>
      <w:marRight w:val="0"/>
      <w:marTop w:val="0"/>
      <w:marBottom w:val="0"/>
      <w:divBdr>
        <w:top w:val="none" w:sz="0" w:space="0" w:color="auto"/>
        <w:left w:val="none" w:sz="0" w:space="0" w:color="auto"/>
        <w:bottom w:val="none" w:sz="0" w:space="0" w:color="auto"/>
        <w:right w:val="none" w:sz="0" w:space="0" w:color="auto"/>
      </w:divBdr>
    </w:div>
    <w:div w:id="1524588163">
      <w:bodyDiv w:val="1"/>
      <w:marLeft w:val="0"/>
      <w:marRight w:val="0"/>
      <w:marTop w:val="0"/>
      <w:marBottom w:val="0"/>
      <w:divBdr>
        <w:top w:val="none" w:sz="0" w:space="0" w:color="auto"/>
        <w:left w:val="none" w:sz="0" w:space="0" w:color="auto"/>
        <w:bottom w:val="none" w:sz="0" w:space="0" w:color="auto"/>
        <w:right w:val="none" w:sz="0" w:space="0" w:color="auto"/>
      </w:divBdr>
    </w:div>
    <w:div w:id="1524900732">
      <w:bodyDiv w:val="1"/>
      <w:marLeft w:val="0"/>
      <w:marRight w:val="0"/>
      <w:marTop w:val="0"/>
      <w:marBottom w:val="0"/>
      <w:divBdr>
        <w:top w:val="none" w:sz="0" w:space="0" w:color="auto"/>
        <w:left w:val="none" w:sz="0" w:space="0" w:color="auto"/>
        <w:bottom w:val="none" w:sz="0" w:space="0" w:color="auto"/>
        <w:right w:val="none" w:sz="0" w:space="0" w:color="auto"/>
      </w:divBdr>
    </w:div>
    <w:div w:id="1530680568">
      <w:bodyDiv w:val="1"/>
      <w:marLeft w:val="0"/>
      <w:marRight w:val="0"/>
      <w:marTop w:val="0"/>
      <w:marBottom w:val="0"/>
      <w:divBdr>
        <w:top w:val="none" w:sz="0" w:space="0" w:color="auto"/>
        <w:left w:val="none" w:sz="0" w:space="0" w:color="auto"/>
        <w:bottom w:val="none" w:sz="0" w:space="0" w:color="auto"/>
        <w:right w:val="none" w:sz="0" w:space="0" w:color="auto"/>
      </w:divBdr>
    </w:div>
    <w:div w:id="1539316114">
      <w:bodyDiv w:val="1"/>
      <w:marLeft w:val="0"/>
      <w:marRight w:val="0"/>
      <w:marTop w:val="0"/>
      <w:marBottom w:val="0"/>
      <w:divBdr>
        <w:top w:val="none" w:sz="0" w:space="0" w:color="auto"/>
        <w:left w:val="none" w:sz="0" w:space="0" w:color="auto"/>
        <w:bottom w:val="none" w:sz="0" w:space="0" w:color="auto"/>
        <w:right w:val="none" w:sz="0" w:space="0" w:color="auto"/>
      </w:divBdr>
    </w:div>
    <w:div w:id="1593850652">
      <w:bodyDiv w:val="1"/>
      <w:marLeft w:val="0"/>
      <w:marRight w:val="0"/>
      <w:marTop w:val="0"/>
      <w:marBottom w:val="0"/>
      <w:divBdr>
        <w:top w:val="none" w:sz="0" w:space="0" w:color="auto"/>
        <w:left w:val="none" w:sz="0" w:space="0" w:color="auto"/>
        <w:bottom w:val="none" w:sz="0" w:space="0" w:color="auto"/>
        <w:right w:val="none" w:sz="0" w:space="0" w:color="auto"/>
      </w:divBdr>
    </w:div>
    <w:div w:id="1617561789">
      <w:bodyDiv w:val="1"/>
      <w:marLeft w:val="0"/>
      <w:marRight w:val="0"/>
      <w:marTop w:val="0"/>
      <w:marBottom w:val="0"/>
      <w:divBdr>
        <w:top w:val="none" w:sz="0" w:space="0" w:color="auto"/>
        <w:left w:val="none" w:sz="0" w:space="0" w:color="auto"/>
        <w:bottom w:val="none" w:sz="0" w:space="0" w:color="auto"/>
        <w:right w:val="none" w:sz="0" w:space="0" w:color="auto"/>
      </w:divBdr>
    </w:div>
    <w:div w:id="1659917562">
      <w:bodyDiv w:val="1"/>
      <w:marLeft w:val="0"/>
      <w:marRight w:val="0"/>
      <w:marTop w:val="0"/>
      <w:marBottom w:val="0"/>
      <w:divBdr>
        <w:top w:val="none" w:sz="0" w:space="0" w:color="auto"/>
        <w:left w:val="none" w:sz="0" w:space="0" w:color="auto"/>
        <w:bottom w:val="none" w:sz="0" w:space="0" w:color="auto"/>
        <w:right w:val="none" w:sz="0" w:space="0" w:color="auto"/>
      </w:divBdr>
    </w:div>
    <w:div w:id="1664771706">
      <w:bodyDiv w:val="1"/>
      <w:marLeft w:val="0"/>
      <w:marRight w:val="0"/>
      <w:marTop w:val="0"/>
      <w:marBottom w:val="0"/>
      <w:divBdr>
        <w:top w:val="none" w:sz="0" w:space="0" w:color="auto"/>
        <w:left w:val="none" w:sz="0" w:space="0" w:color="auto"/>
        <w:bottom w:val="none" w:sz="0" w:space="0" w:color="auto"/>
        <w:right w:val="none" w:sz="0" w:space="0" w:color="auto"/>
      </w:divBdr>
    </w:div>
    <w:div w:id="1670668469">
      <w:bodyDiv w:val="1"/>
      <w:marLeft w:val="0"/>
      <w:marRight w:val="0"/>
      <w:marTop w:val="0"/>
      <w:marBottom w:val="0"/>
      <w:divBdr>
        <w:top w:val="none" w:sz="0" w:space="0" w:color="auto"/>
        <w:left w:val="none" w:sz="0" w:space="0" w:color="auto"/>
        <w:bottom w:val="none" w:sz="0" w:space="0" w:color="auto"/>
        <w:right w:val="none" w:sz="0" w:space="0" w:color="auto"/>
      </w:divBdr>
    </w:div>
    <w:div w:id="1678344077">
      <w:bodyDiv w:val="1"/>
      <w:marLeft w:val="0"/>
      <w:marRight w:val="0"/>
      <w:marTop w:val="0"/>
      <w:marBottom w:val="0"/>
      <w:divBdr>
        <w:top w:val="none" w:sz="0" w:space="0" w:color="auto"/>
        <w:left w:val="none" w:sz="0" w:space="0" w:color="auto"/>
        <w:bottom w:val="none" w:sz="0" w:space="0" w:color="auto"/>
        <w:right w:val="none" w:sz="0" w:space="0" w:color="auto"/>
      </w:divBdr>
    </w:div>
    <w:div w:id="1678730552">
      <w:bodyDiv w:val="1"/>
      <w:marLeft w:val="0"/>
      <w:marRight w:val="0"/>
      <w:marTop w:val="0"/>
      <w:marBottom w:val="0"/>
      <w:divBdr>
        <w:top w:val="none" w:sz="0" w:space="0" w:color="auto"/>
        <w:left w:val="none" w:sz="0" w:space="0" w:color="auto"/>
        <w:bottom w:val="none" w:sz="0" w:space="0" w:color="auto"/>
        <w:right w:val="none" w:sz="0" w:space="0" w:color="auto"/>
      </w:divBdr>
    </w:div>
    <w:div w:id="1679845996">
      <w:bodyDiv w:val="1"/>
      <w:marLeft w:val="0"/>
      <w:marRight w:val="0"/>
      <w:marTop w:val="0"/>
      <w:marBottom w:val="0"/>
      <w:divBdr>
        <w:top w:val="none" w:sz="0" w:space="0" w:color="auto"/>
        <w:left w:val="none" w:sz="0" w:space="0" w:color="auto"/>
        <w:bottom w:val="none" w:sz="0" w:space="0" w:color="auto"/>
        <w:right w:val="none" w:sz="0" w:space="0" w:color="auto"/>
      </w:divBdr>
    </w:div>
    <w:div w:id="1682273673">
      <w:bodyDiv w:val="1"/>
      <w:marLeft w:val="0"/>
      <w:marRight w:val="0"/>
      <w:marTop w:val="0"/>
      <w:marBottom w:val="0"/>
      <w:divBdr>
        <w:top w:val="none" w:sz="0" w:space="0" w:color="auto"/>
        <w:left w:val="none" w:sz="0" w:space="0" w:color="auto"/>
        <w:bottom w:val="none" w:sz="0" w:space="0" w:color="auto"/>
        <w:right w:val="none" w:sz="0" w:space="0" w:color="auto"/>
      </w:divBdr>
    </w:div>
    <w:div w:id="1688487109">
      <w:bodyDiv w:val="1"/>
      <w:marLeft w:val="0"/>
      <w:marRight w:val="0"/>
      <w:marTop w:val="0"/>
      <w:marBottom w:val="0"/>
      <w:divBdr>
        <w:top w:val="none" w:sz="0" w:space="0" w:color="auto"/>
        <w:left w:val="none" w:sz="0" w:space="0" w:color="auto"/>
        <w:bottom w:val="none" w:sz="0" w:space="0" w:color="auto"/>
        <w:right w:val="none" w:sz="0" w:space="0" w:color="auto"/>
      </w:divBdr>
    </w:div>
    <w:div w:id="1692493063">
      <w:bodyDiv w:val="1"/>
      <w:marLeft w:val="0"/>
      <w:marRight w:val="0"/>
      <w:marTop w:val="0"/>
      <w:marBottom w:val="0"/>
      <w:divBdr>
        <w:top w:val="none" w:sz="0" w:space="0" w:color="auto"/>
        <w:left w:val="none" w:sz="0" w:space="0" w:color="auto"/>
        <w:bottom w:val="none" w:sz="0" w:space="0" w:color="auto"/>
        <w:right w:val="none" w:sz="0" w:space="0" w:color="auto"/>
      </w:divBdr>
    </w:div>
    <w:div w:id="1707565745">
      <w:bodyDiv w:val="1"/>
      <w:marLeft w:val="0"/>
      <w:marRight w:val="0"/>
      <w:marTop w:val="0"/>
      <w:marBottom w:val="0"/>
      <w:divBdr>
        <w:top w:val="none" w:sz="0" w:space="0" w:color="auto"/>
        <w:left w:val="none" w:sz="0" w:space="0" w:color="auto"/>
        <w:bottom w:val="none" w:sz="0" w:space="0" w:color="auto"/>
        <w:right w:val="none" w:sz="0" w:space="0" w:color="auto"/>
      </w:divBdr>
    </w:div>
    <w:div w:id="1710686869">
      <w:bodyDiv w:val="1"/>
      <w:marLeft w:val="0"/>
      <w:marRight w:val="0"/>
      <w:marTop w:val="0"/>
      <w:marBottom w:val="0"/>
      <w:divBdr>
        <w:top w:val="none" w:sz="0" w:space="0" w:color="auto"/>
        <w:left w:val="none" w:sz="0" w:space="0" w:color="auto"/>
        <w:bottom w:val="none" w:sz="0" w:space="0" w:color="auto"/>
        <w:right w:val="none" w:sz="0" w:space="0" w:color="auto"/>
      </w:divBdr>
    </w:div>
    <w:div w:id="1712027727">
      <w:bodyDiv w:val="1"/>
      <w:marLeft w:val="0"/>
      <w:marRight w:val="0"/>
      <w:marTop w:val="0"/>
      <w:marBottom w:val="0"/>
      <w:divBdr>
        <w:top w:val="none" w:sz="0" w:space="0" w:color="auto"/>
        <w:left w:val="none" w:sz="0" w:space="0" w:color="auto"/>
        <w:bottom w:val="none" w:sz="0" w:space="0" w:color="auto"/>
        <w:right w:val="none" w:sz="0" w:space="0" w:color="auto"/>
      </w:divBdr>
    </w:div>
    <w:div w:id="1717123454">
      <w:bodyDiv w:val="1"/>
      <w:marLeft w:val="0"/>
      <w:marRight w:val="0"/>
      <w:marTop w:val="0"/>
      <w:marBottom w:val="0"/>
      <w:divBdr>
        <w:top w:val="none" w:sz="0" w:space="0" w:color="auto"/>
        <w:left w:val="none" w:sz="0" w:space="0" w:color="auto"/>
        <w:bottom w:val="none" w:sz="0" w:space="0" w:color="auto"/>
        <w:right w:val="none" w:sz="0" w:space="0" w:color="auto"/>
      </w:divBdr>
    </w:div>
    <w:div w:id="1733845262">
      <w:bodyDiv w:val="1"/>
      <w:marLeft w:val="0"/>
      <w:marRight w:val="0"/>
      <w:marTop w:val="0"/>
      <w:marBottom w:val="0"/>
      <w:divBdr>
        <w:top w:val="none" w:sz="0" w:space="0" w:color="auto"/>
        <w:left w:val="none" w:sz="0" w:space="0" w:color="auto"/>
        <w:bottom w:val="none" w:sz="0" w:space="0" w:color="auto"/>
        <w:right w:val="none" w:sz="0" w:space="0" w:color="auto"/>
      </w:divBdr>
    </w:div>
    <w:div w:id="1738741816">
      <w:bodyDiv w:val="1"/>
      <w:marLeft w:val="0"/>
      <w:marRight w:val="0"/>
      <w:marTop w:val="0"/>
      <w:marBottom w:val="0"/>
      <w:divBdr>
        <w:top w:val="none" w:sz="0" w:space="0" w:color="auto"/>
        <w:left w:val="none" w:sz="0" w:space="0" w:color="auto"/>
        <w:bottom w:val="none" w:sz="0" w:space="0" w:color="auto"/>
        <w:right w:val="none" w:sz="0" w:space="0" w:color="auto"/>
      </w:divBdr>
    </w:div>
    <w:div w:id="1743092616">
      <w:bodyDiv w:val="1"/>
      <w:marLeft w:val="0"/>
      <w:marRight w:val="0"/>
      <w:marTop w:val="0"/>
      <w:marBottom w:val="0"/>
      <w:divBdr>
        <w:top w:val="none" w:sz="0" w:space="0" w:color="auto"/>
        <w:left w:val="none" w:sz="0" w:space="0" w:color="auto"/>
        <w:bottom w:val="none" w:sz="0" w:space="0" w:color="auto"/>
        <w:right w:val="none" w:sz="0" w:space="0" w:color="auto"/>
      </w:divBdr>
    </w:div>
    <w:div w:id="1753622878">
      <w:bodyDiv w:val="1"/>
      <w:marLeft w:val="0"/>
      <w:marRight w:val="0"/>
      <w:marTop w:val="0"/>
      <w:marBottom w:val="0"/>
      <w:divBdr>
        <w:top w:val="none" w:sz="0" w:space="0" w:color="auto"/>
        <w:left w:val="none" w:sz="0" w:space="0" w:color="auto"/>
        <w:bottom w:val="none" w:sz="0" w:space="0" w:color="auto"/>
        <w:right w:val="none" w:sz="0" w:space="0" w:color="auto"/>
      </w:divBdr>
    </w:div>
    <w:div w:id="1761442113">
      <w:bodyDiv w:val="1"/>
      <w:marLeft w:val="0"/>
      <w:marRight w:val="0"/>
      <w:marTop w:val="0"/>
      <w:marBottom w:val="0"/>
      <w:divBdr>
        <w:top w:val="none" w:sz="0" w:space="0" w:color="auto"/>
        <w:left w:val="none" w:sz="0" w:space="0" w:color="auto"/>
        <w:bottom w:val="none" w:sz="0" w:space="0" w:color="auto"/>
        <w:right w:val="none" w:sz="0" w:space="0" w:color="auto"/>
      </w:divBdr>
    </w:div>
    <w:div w:id="1770656795">
      <w:bodyDiv w:val="1"/>
      <w:marLeft w:val="0"/>
      <w:marRight w:val="0"/>
      <w:marTop w:val="0"/>
      <w:marBottom w:val="0"/>
      <w:divBdr>
        <w:top w:val="none" w:sz="0" w:space="0" w:color="auto"/>
        <w:left w:val="none" w:sz="0" w:space="0" w:color="auto"/>
        <w:bottom w:val="none" w:sz="0" w:space="0" w:color="auto"/>
        <w:right w:val="none" w:sz="0" w:space="0" w:color="auto"/>
      </w:divBdr>
    </w:div>
    <w:div w:id="1794590785">
      <w:bodyDiv w:val="1"/>
      <w:marLeft w:val="0"/>
      <w:marRight w:val="0"/>
      <w:marTop w:val="0"/>
      <w:marBottom w:val="0"/>
      <w:divBdr>
        <w:top w:val="none" w:sz="0" w:space="0" w:color="auto"/>
        <w:left w:val="none" w:sz="0" w:space="0" w:color="auto"/>
        <w:bottom w:val="none" w:sz="0" w:space="0" w:color="auto"/>
        <w:right w:val="none" w:sz="0" w:space="0" w:color="auto"/>
      </w:divBdr>
    </w:div>
    <w:div w:id="1798841497">
      <w:bodyDiv w:val="1"/>
      <w:marLeft w:val="0"/>
      <w:marRight w:val="0"/>
      <w:marTop w:val="0"/>
      <w:marBottom w:val="0"/>
      <w:divBdr>
        <w:top w:val="none" w:sz="0" w:space="0" w:color="auto"/>
        <w:left w:val="none" w:sz="0" w:space="0" w:color="auto"/>
        <w:bottom w:val="none" w:sz="0" w:space="0" w:color="auto"/>
        <w:right w:val="none" w:sz="0" w:space="0" w:color="auto"/>
      </w:divBdr>
    </w:div>
    <w:div w:id="1843004323">
      <w:bodyDiv w:val="1"/>
      <w:marLeft w:val="0"/>
      <w:marRight w:val="0"/>
      <w:marTop w:val="0"/>
      <w:marBottom w:val="0"/>
      <w:divBdr>
        <w:top w:val="none" w:sz="0" w:space="0" w:color="auto"/>
        <w:left w:val="none" w:sz="0" w:space="0" w:color="auto"/>
        <w:bottom w:val="none" w:sz="0" w:space="0" w:color="auto"/>
        <w:right w:val="none" w:sz="0" w:space="0" w:color="auto"/>
      </w:divBdr>
    </w:div>
    <w:div w:id="1845969982">
      <w:bodyDiv w:val="1"/>
      <w:marLeft w:val="0"/>
      <w:marRight w:val="0"/>
      <w:marTop w:val="0"/>
      <w:marBottom w:val="0"/>
      <w:divBdr>
        <w:top w:val="none" w:sz="0" w:space="0" w:color="auto"/>
        <w:left w:val="none" w:sz="0" w:space="0" w:color="auto"/>
        <w:bottom w:val="none" w:sz="0" w:space="0" w:color="auto"/>
        <w:right w:val="none" w:sz="0" w:space="0" w:color="auto"/>
      </w:divBdr>
    </w:div>
    <w:div w:id="1909537451">
      <w:bodyDiv w:val="1"/>
      <w:marLeft w:val="0"/>
      <w:marRight w:val="0"/>
      <w:marTop w:val="0"/>
      <w:marBottom w:val="0"/>
      <w:divBdr>
        <w:top w:val="none" w:sz="0" w:space="0" w:color="auto"/>
        <w:left w:val="none" w:sz="0" w:space="0" w:color="auto"/>
        <w:bottom w:val="none" w:sz="0" w:space="0" w:color="auto"/>
        <w:right w:val="none" w:sz="0" w:space="0" w:color="auto"/>
      </w:divBdr>
    </w:div>
    <w:div w:id="1935893178">
      <w:bodyDiv w:val="1"/>
      <w:marLeft w:val="0"/>
      <w:marRight w:val="0"/>
      <w:marTop w:val="0"/>
      <w:marBottom w:val="0"/>
      <w:divBdr>
        <w:top w:val="none" w:sz="0" w:space="0" w:color="auto"/>
        <w:left w:val="none" w:sz="0" w:space="0" w:color="auto"/>
        <w:bottom w:val="none" w:sz="0" w:space="0" w:color="auto"/>
        <w:right w:val="none" w:sz="0" w:space="0" w:color="auto"/>
      </w:divBdr>
    </w:div>
    <w:div w:id="1949966522">
      <w:bodyDiv w:val="1"/>
      <w:marLeft w:val="0"/>
      <w:marRight w:val="0"/>
      <w:marTop w:val="0"/>
      <w:marBottom w:val="0"/>
      <w:divBdr>
        <w:top w:val="none" w:sz="0" w:space="0" w:color="auto"/>
        <w:left w:val="none" w:sz="0" w:space="0" w:color="auto"/>
        <w:bottom w:val="none" w:sz="0" w:space="0" w:color="auto"/>
        <w:right w:val="none" w:sz="0" w:space="0" w:color="auto"/>
      </w:divBdr>
    </w:div>
    <w:div w:id="1955868403">
      <w:bodyDiv w:val="1"/>
      <w:marLeft w:val="0"/>
      <w:marRight w:val="0"/>
      <w:marTop w:val="0"/>
      <w:marBottom w:val="0"/>
      <w:divBdr>
        <w:top w:val="none" w:sz="0" w:space="0" w:color="auto"/>
        <w:left w:val="none" w:sz="0" w:space="0" w:color="auto"/>
        <w:bottom w:val="none" w:sz="0" w:space="0" w:color="auto"/>
        <w:right w:val="none" w:sz="0" w:space="0" w:color="auto"/>
      </w:divBdr>
    </w:div>
    <w:div w:id="1972831837">
      <w:bodyDiv w:val="1"/>
      <w:marLeft w:val="0"/>
      <w:marRight w:val="0"/>
      <w:marTop w:val="0"/>
      <w:marBottom w:val="0"/>
      <w:divBdr>
        <w:top w:val="none" w:sz="0" w:space="0" w:color="auto"/>
        <w:left w:val="none" w:sz="0" w:space="0" w:color="auto"/>
        <w:bottom w:val="none" w:sz="0" w:space="0" w:color="auto"/>
        <w:right w:val="none" w:sz="0" w:space="0" w:color="auto"/>
      </w:divBdr>
    </w:div>
    <w:div w:id="1976175427">
      <w:bodyDiv w:val="1"/>
      <w:marLeft w:val="0"/>
      <w:marRight w:val="0"/>
      <w:marTop w:val="0"/>
      <w:marBottom w:val="0"/>
      <w:divBdr>
        <w:top w:val="none" w:sz="0" w:space="0" w:color="auto"/>
        <w:left w:val="none" w:sz="0" w:space="0" w:color="auto"/>
        <w:bottom w:val="none" w:sz="0" w:space="0" w:color="auto"/>
        <w:right w:val="none" w:sz="0" w:space="0" w:color="auto"/>
      </w:divBdr>
    </w:div>
    <w:div w:id="1985813759">
      <w:bodyDiv w:val="1"/>
      <w:marLeft w:val="0"/>
      <w:marRight w:val="0"/>
      <w:marTop w:val="0"/>
      <w:marBottom w:val="0"/>
      <w:divBdr>
        <w:top w:val="none" w:sz="0" w:space="0" w:color="auto"/>
        <w:left w:val="none" w:sz="0" w:space="0" w:color="auto"/>
        <w:bottom w:val="none" w:sz="0" w:space="0" w:color="auto"/>
        <w:right w:val="none" w:sz="0" w:space="0" w:color="auto"/>
      </w:divBdr>
    </w:div>
    <w:div w:id="2000494964">
      <w:bodyDiv w:val="1"/>
      <w:marLeft w:val="0"/>
      <w:marRight w:val="0"/>
      <w:marTop w:val="0"/>
      <w:marBottom w:val="0"/>
      <w:divBdr>
        <w:top w:val="none" w:sz="0" w:space="0" w:color="auto"/>
        <w:left w:val="none" w:sz="0" w:space="0" w:color="auto"/>
        <w:bottom w:val="none" w:sz="0" w:space="0" w:color="auto"/>
        <w:right w:val="none" w:sz="0" w:space="0" w:color="auto"/>
      </w:divBdr>
    </w:div>
    <w:div w:id="2005892205">
      <w:bodyDiv w:val="1"/>
      <w:marLeft w:val="0"/>
      <w:marRight w:val="0"/>
      <w:marTop w:val="0"/>
      <w:marBottom w:val="0"/>
      <w:divBdr>
        <w:top w:val="none" w:sz="0" w:space="0" w:color="auto"/>
        <w:left w:val="none" w:sz="0" w:space="0" w:color="auto"/>
        <w:bottom w:val="none" w:sz="0" w:space="0" w:color="auto"/>
        <w:right w:val="none" w:sz="0" w:space="0" w:color="auto"/>
      </w:divBdr>
    </w:div>
    <w:div w:id="2019191462">
      <w:bodyDiv w:val="1"/>
      <w:marLeft w:val="0"/>
      <w:marRight w:val="0"/>
      <w:marTop w:val="0"/>
      <w:marBottom w:val="0"/>
      <w:divBdr>
        <w:top w:val="none" w:sz="0" w:space="0" w:color="auto"/>
        <w:left w:val="none" w:sz="0" w:space="0" w:color="auto"/>
        <w:bottom w:val="none" w:sz="0" w:space="0" w:color="auto"/>
        <w:right w:val="none" w:sz="0" w:space="0" w:color="auto"/>
      </w:divBdr>
    </w:div>
    <w:div w:id="2020037872">
      <w:bodyDiv w:val="1"/>
      <w:marLeft w:val="0"/>
      <w:marRight w:val="0"/>
      <w:marTop w:val="0"/>
      <w:marBottom w:val="0"/>
      <w:divBdr>
        <w:top w:val="none" w:sz="0" w:space="0" w:color="auto"/>
        <w:left w:val="none" w:sz="0" w:space="0" w:color="auto"/>
        <w:bottom w:val="none" w:sz="0" w:space="0" w:color="auto"/>
        <w:right w:val="none" w:sz="0" w:space="0" w:color="auto"/>
      </w:divBdr>
    </w:div>
    <w:div w:id="2023049650">
      <w:bodyDiv w:val="1"/>
      <w:marLeft w:val="0"/>
      <w:marRight w:val="0"/>
      <w:marTop w:val="0"/>
      <w:marBottom w:val="0"/>
      <w:divBdr>
        <w:top w:val="none" w:sz="0" w:space="0" w:color="auto"/>
        <w:left w:val="none" w:sz="0" w:space="0" w:color="auto"/>
        <w:bottom w:val="none" w:sz="0" w:space="0" w:color="auto"/>
        <w:right w:val="none" w:sz="0" w:space="0" w:color="auto"/>
      </w:divBdr>
    </w:div>
    <w:div w:id="2048722249">
      <w:bodyDiv w:val="1"/>
      <w:marLeft w:val="0"/>
      <w:marRight w:val="0"/>
      <w:marTop w:val="0"/>
      <w:marBottom w:val="0"/>
      <w:divBdr>
        <w:top w:val="none" w:sz="0" w:space="0" w:color="auto"/>
        <w:left w:val="none" w:sz="0" w:space="0" w:color="auto"/>
        <w:bottom w:val="none" w:sz="0" w:space="0" w:color="auto"/>
        <w:right w:val="none" w:sz="0" w:space="0" w:color="auto"/>
      </w:divBdr>
    </w:div>
    <w:div w:id="2055813748">
      <w:bodyDiv w:val="1"/>
      <w:marLeft w:val="0"/>
      <w:marRight w:val="0"/>
      <w:marTop w:val="0"/>
      <w:marBottom w:val="0"/>
      <w:divBdr>
        <w:top w:val="none" w:sz="0" w:space="0" w:color="auto"/>
        <w:left w:val="none" w:sz="0" w:space="0" w:color="auto"/>
        <w:bottom w:val="none" w:sz="0" w:space="0" w:color="auto"/>
        <w:right w:val="none" w:sz="0" w:space="0" w:color="auto"/>
      </w:divBdr>
    </w:div>
    <w:div w:id="2056159143">
      <w:bodyDiv w:val="1"/>
      <w:marLeft w:val="0"/>
      <w:marRight w:val="0"/>
      <w:marTop w:val="0"/>
      <w:marBottom w:val="0"/>
      <w:divBdr>
        <w:top w:val="none" w:sz="0" w:space="0" w:color="auto"/>
        <w:left w:val="none" w:sz="0" w:space="0" w:color="auto"/>
        <w:bottom w:val="none" w:sz="0" w:space="0" w:color="auto"/>
        <w:right w:val="none" w:sz="0" w:space="0" w:color="auto"/>
      </w:divBdr>
    </w:div>
    <w:div w:id="2068798311">
      <w:bodyDiv w:val="1"/>
      <w:marLeft w:val="0"/>
      <w:marRight w:val="0"/>
      <w:marTop w:val="0"/>
      <w:marBottom w:val="0"/>
      <w:divBdr>
        <w:top w:val="none" w:sz="0" w:space="0" w:color="auto"/>
        <w:left w:val="none" w:sz="0" w:space="0" w:color="auto"/>
        <w:bottom w:val="none" w:sz="0" w:space="0" w:color="auto"/>
        <w:right w:val="none" w:sz="0" w:space="0" w:color="auto"/>
      </w:divBdr>
    </w:div>
    <w:div w:id="2077701648">
      <w:bodyDiv w:val="1"/>
      <w:marLeft w:val="0"/>
      <w:marRight w:val="0"/>
      <w:marTop w:val="0"/>
      <w:marBottom w:val="0"/>
      <w:divBdr>
        <w:top w:val="none" w:sz="0" w:space="0" w:color="auto"/>
        <w:left w:val="none" w:sz="0" w:space="0" w:color="auto"/>
        <w:bottom w:val="none" w:sz="0" w:space="0" w:color="auto"/>
        <w:right w:val="none" w:sz="0" w:space="0" w:color="auto"/>
      </w:divBdr>
    </w:div>
    <w:div w:id="2144886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ilt.edu.au/docs/default-source/gos-reports/2020-gos-l/2020-gos-l-national-tables-website-2020-07-08.xlsx?sfvrsn=a74ec3c_2" TargetMode="Externa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powerbi.com/view?r=eyJrIjoiNzg4YjY2NzQtZGYwMy00ZWRlLWE5MjEtMmFlODM1YzNlNzZlIiwidCI6IjBhNGQ1MDgwLTUxNWMtNDVlNi1hN2FiLTFiZjI1OTZhNTY0OCJ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ilt@srcentre.com.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7" ma:contentTypeDescription="Create a new document." ma:contentTypeScope="" ma:versionID="0c8f5db5f1dddcf8d655b5087ba25e90">
  <xsd:schema xmlns:xsd="http://www.w3.org/2001/XMLSchema" xmlns:xs="http://www.w3.org/2001/XMLSchema" xmlns:p="http://schemas.microsoft.com/office/2006/metadata/properties" xmlns:ns3="c0fd65f7-4e73-4983-bb21-592ea7224115" targetNamespace="http://schemas.microsoft.com/office/2006/metadata/properties" ma:root="true" ma:fieldsID="6a37b441d43a1cd3a1ba9831ad1c0033"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B3B6-87D7-4162-9DFD-C44A7D845E4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0fd65f7-4e73-4983-bb21-592ea7224115"/>
    <ds:schemaRef ds:uri="http://www.w3.org/XML/1998/namespace"/>
    <ds:schemaRef ds:uri="http://purl.org/dc/dcmitype/"/>
  </ds:schemaRefs>
</ds:datastoreItem>
</file>

<file path=customXml/itemProps2.xml><?xml version="1.0" encoding="utf-8"?>
<ds:datastoreItem xmlns:ds="http://schemas.openxmlformats.org/officeDocument/2006/customXml" ds:itemID="{DAF51BC0-C2BF-4BD7-9FA0-BDD0DA7C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78FF1-C3ED-4D94-856E-A5D42FB1B4DC}">
  <ds:schemaRefs>
    <ds:schemaRef ds:uri="http://schemas.microsoft.com/sharepoint/v3/contenttype/forms"/>
  </ds:schemaRefs>
</ds:datastoreItem>
</file>

<file path=customXml/itemProps4.xml><?xml version="1.0" encoding="utf-8"?>
<ds:datastoreItem xmlns:ds="http://schemas.openxmlformats.org/officeDocument/2006/customXml" ds:itemID="{3DEA89A6-C479-4C2A-AB49-9104D6F2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50</Pages>
  <Words>15418</Words>
  <Characters>87884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53</cp:revision>
  <cp:lastPrinted>2019-06-18T04:19:00Z</cp:lastPrinted>
  <dcterms:created xsi:type="dcterms:W3CDTF">2020-07-10T03:07:00Z</dcterms:created>
  <dcterms:modified xsi:type="dcterms:W3CDTF">2020-09-01T03:44:00Z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ies>
</file>