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1019" w14:textId="50CFE7E0" w:rsidR="000F7979" w:rsidRPr="00404DC2" w:rsidRDefault="000F7979" w:rsidP="000F7979">
      <w:pPr>
        <w:pStyle w:val="Title"/>
        <w:rPr>
          <w:color w:val="auto"/>
        </w:rPr>
      </w:pPr>
      <w:bookmarkStart w:id="0" w:name="_Hlk26282144"/>
      <w:bookmarkStart w:id="1" w:name="_Hlk91095730"/>
      <w:bookmarkEnd w:id="0"/>
      <w:r w:rsidRPr="00404DC2">
        <w:rPr>
          <w:color w:val="auto"/>
        </w:rPr>
        <w:t>20</w:t>
      </w:r>
      <w:r w:rsidR="00AC580F" w:rsidRPr="00404DC2">
        <w:rPr>
          <w:color w:val="auto"/>
        </w:rPr>
        <w:t>2</w:t>
      </w:r>
      <w:r w:rsidR="00CB20BE" w:rsidRPr="00404DC2">
        <w:rPr>
          <w:color w:val="auto"/>
        </w:rPr>
        <w:t>1</w:t>
      </w:r>
      <w:r w:rsidRPr="00404DC2">
        <w:rPr>
          <w:color w:val="auto"/>
        </w:rPr>
        <w:t xml:space="preserve"> </w:t>
      </w:r>
      <w:r w:rsidR="008214BD" w:rsidRPr="00404DC2">
        <w:rPr>
          <w:color w:val="auto"/>
        </w:rPr>
        <w:t>Student Experience Survey</w:t>
      </w:r>
    </w:p>
    <w:p w14:paraId="79F3033B" w14:textId="7ACFD5C2" w:rsidR="000F7979" w:rsidRPr="00404DC2" w:rsidRDefault="000F7979" w:rsidP="000F7979">
      <w:pPr>
        <w:pStyle w:val="Body"/>
      </w:pPr>
    </w:p>
    <w:p w14:paraId="124876D4" w14:textId="3F558FC0" w:rsidR="000F7979" w:rsidRPr="00404DC2" w:rsidRDefault="000F7979" w:rsidP="000F7979">
      <w:pPr>
        <w:pStyle w:val="Title"/>
        <w:rPr>
          <w:color w:val="auto"/>
        </w:rPr>
      </w:pPr>
      <w:r w:rsidRPr="00404DC2">
        <w:rPr>
          <w:color w:val="auto"/>
        </w:rPr>
        <w:t>Methodological Report</w:t>
      </w:r>
    </w:p>
    <w:p w14:paraId="674F420E" w14:textId="77777777" w:rsidR="00783A35" w:rsidRDefault="00783A35" w:rsidP="00783A35">
      <w:pPr>
        <w:pStyle w:val="Body"/>
        <w:spacing w:before="0" w:after="0"/>
      </w:pPr>
    </w:p>
    <w:p w14:paraId="674F420F" w14:textId="11E71BB1" w:rsidR="00783A35" w:rsidRDefault="005F6622" w:rsidP="00783A35">
      <w:pPr>
        <w:pStyle w:val="Subtitle"/>
        <w:spacing w:before="0"/>
      </w:pPr>
      <w:r>
        <w:t>AUGUST</w:t>
      </w:r>
      <w:r w:rsidR="00913724">
        <w:t xml:space="preserve"> </w:t>
      </w:r>
      <w:r w:rsidR="000F7979">
        <w:t>20</w:t>
      </w:r>
      <w:r w:rsidR="00DC1AA0">
        <w:t>2</w:t>
      </w:r>
      <w:r w:rsidR="00440B9F">
        <w:t>2</w:t>
      </w:r>
    </w:p>
    <w:p w14:paraId="674F4210" w14:textId="77777777" w:rsidR="00E55E0F" w:rsidRDefault="00E55E0F" w:rsidP="00E55E0F">
      <w:pPr>
        <w:pStyle w:val="Body"/>
      </w:pPr>
    </w:p>
    <w:p w14:paraId="674F4211" w14:textId="77777777" w:rsidR="00E55E0F" w:rsidRDefault="00E55E0F" w:rsidP="00E55E0F">
      <w:pPr>
        <w:pStyle w:val="Body"/>
      </w:pPr>
    </w:p>
    <w:p w14:paraId="674F4212" w14:textId="77777777" w:rsidR="00C77103" w:rsidRDefault="00C77103" w:rsidP="00E55E0F">
      <w:pPr>
        <w:pStyle w:val="Body"/>
      </w:pPr>
    </w:p>
    <w:p w14:paraId="674F4213" w14:textId="2EBDFB81" w:rsidR="00E55E0F" w:rsidRDefault="00E55E0F" w:rsidP="00E55E0F">
      <w:pPr>
        <w:pStyle w:val="Body"/>
      </w:pPr>
    </w:p>
    <w:p w14:paraId="674F4214" w14:textId="77777777" w:rsidR="00E55E0F" w:rsidRDefault="00E55E0F" w:rsidP="00E55E0F">
      <w:pPr>
        <w:pStyle w:val="Body"/>
      </w:pPr>
    </w:p>
    <w:sdt>
      <w:sdtPr>
        <w:id w:val="-2048589223"/>
        <w:lock w:val="sdtContentLocked"/>
        <w:showingPlcHdr/>
        <w:picture/>
      </w:sdtPr>
      <w:sdtEndPr/>
      <w:sdtContent>
        <w:p w14:paraId="674F4215" w14:textId="77777777" w:rsidR="00E55E0F" w:rsidRDefault="00A50287" w:rsidP="00E55E0F">
          <w:pPr>
            <w:pStyle w:val="Body"/>
          </w:pPr>
        </w:p>
      </w:sdtContent>
    </w:sdt>
    <w:p w14:paraId="674F4216" w14:textId="77777777" w:rsidR="00C77103" w:rsidRDefault="00C77103" w:rsidP="00E55E0F">
      <w:pPr>
        <w:pStyle w:val="Body"/>
      </w:pPr>
    </w:p>
    <w:p w14:paraId="674F4217" w14:textId="77777777" w:rsidR="00C77103" w:rsidRDefault="00C77103" w:rsidP="00E55E0F">
      <w:pPr>
        <w:pStyle w:val="Body"/>
      </w:pPr>
    </w:p>
    <w:p w14:paraId="674F4218" w14:textId="77777777" w:rsidR="00C77103" w:rsidRDefault="00C77103" w:rsidP="00E55E0F">
      <w:pPr>
        <w:pStyle w:val="Body"/>
      </w:pPr>
    </w:p>
    <w:p w14:paraId="674F4219" w14:textId="77777777" w:rsidR="00C77103" w:rsidRDefault="00C77103" w:rsidP="00E55E0F">
      <w:pPr>
        <w:pStyle w:val="Body"/>
      </w:pPr>
    </w:p>
    <w:p w14:paraId="674F421A" w14:textId="77777777" w:rsidR="00C77103" w:rsidRDefault="00C77103" w:rsidP="00E55E0F">
      <w:pPr>
        <w:pStyle w:val="Body"/>
      </w:pPr>
    </w:p>
    <w:p w14:paraId="674F421B" w14:textId="77777777" w:rsidR="00C77103" w:rsidRDefault="00C77103" w:rsidP="00E55E0F">
      <w:pPr>
        <w:pStyle w:val="Body"/>
      </w:pPr>
    </w:p>
    <w:p w14:paraId="674F421C" w14:textId="77777777" w:rsidR="00C77103" w:rsidRDefault="00C77103" w:rsidP="00E55E0F">
      <w:pPr>
        <w:pStyle w:val="Body"/>
      </w:pPr>
    </w:p>
    <w:p w14:paraId="674F421D" w14:textId="77777777" w:rsidR="00C77103" w:rsidRDefault="00C77103" w:rsidP="00E55E0F">
      <w:pPr>
        <w:pStyle w:val="Body"/>
      </w:pPr>
    </w:p>
    <w:p w14:paraId="674F421E" w14:textId="77777777" w:rsidR="00C77103" w:rsidRDefault="00C77103" w:rsidP="00E55E0F">
      <w:pPr>
        <w:pStyle w:val="Body"/>
      </w:pPr>
    </w:p>
    <w:p w14:paraId="674F4226" w14:textId="03B5FE89" w:rsidR="00817DA5" w:rsidRDefault="00817DA5"/>
    <w:p w14:paraId="674F4227" w14:textId="50C0AD30" w:rsidR="00DF4C24" w:rsidRDefault="00027E98">
      <w:pPr>
        <w:rPr>
          <w:rFonts w:eastAsia="Times New Roman" w:cs="Times New Roman"/>
          <w:szCs w:val="20"/>
        </w:rPr>
      </w:pPr>
      <w:r>
        <w:rPr>
          <w:noProof/>
          <w:lang w:val="en-US"/>
        </w:rPr>
        <w:drawing>
          <wp:anchor distT="0" distB="0" distL="114300" distR="114300" simplePos="0" relativeHeight="251773952" behindDoc="0" locked="0" layoutInCell="1" allowOverlap="1" wp14:anchorId="096CD4BF" wp14:editId="49664101">
            <wp:simplePos x="0" y="0"/>
            <wp:positionH relativeFrom="margin">
              <wp:posOffset>3606800</wp:posOffset>
            </wp:positionH>
            <wp:positionV relativeFrom="paragraph">
              <wp:posOffset>2273935</wp:posOffset>
            </wp:positionV>
            <wp:extent cx="2143424" cy="819264"/>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er SRC Logo.png"/>
                    <pic:cNvPicPr/>
                  </pic:nvPicPr>
                  <pic:blipFill>
                    <a:blip r:embed="rId13">
                      <a:extLst>
                        <a:ext uri="{28A0092B-C50C-407E-A947-70E740481C1C}">
                          <a14:useLocalDpi xmlns:a14="http://schemas.microsoft.com/office/drawing/2010/main" val="0"/>
                        </a:ext>
                      </a:extLst>
                    </a:blip>
                    <a:stretch>
                      <a:fillRect/>
                    </a:stretch>
                  </pic:blipFill>
                  <pic:spPr>
                    <a:xfrm>
                      <a:off x="0" y="0"/>
                      <a:ext cx="2143424" cy="819264"/>
                    </a:xfrm>
                    <a:prstGeom prst="rect">
                      <a:avLst/>
                    </a:prstGeom>
                  </pic:spPr>
                </pic:pic>
              </a:graphicData>
            </a:graphic>
            <wp14:sizeRelH relativeFrom="page">
              <wp14:pctWidth>0</wp14:pctWidth>
            </wp14:sizeRelH>
            <wp14:sizeRelV relativeFrom="page">
              <wp14:pctHeight>0</wp14:pctHeight>
            </wp14:sizeRelV>
          </wp:anchor>
        </w:drawing>
      </w:r>
      <w:r w:rsidR="00DF4C24">
        <w:br w:type="page"/>
      </w:r>
    </w:p>
    <w:p w14:paraId="674F4228" w14:textId="77777777" w:rsidR="00783A35" w:rsidRPr="001A6300" w:rsidRDefault="00783A35" w:rsidP="00783A35">
      <w:pPr>
        <w:pStyle w:val="CentreSubHeading2"/>
        <w:rPr>
          <w:b w:val="0"/>
          <w:bCs/>
          <w:color w:val="auto"/>
        </w:rPr>
      </w:pPr>
      <w:bookmarkStart w:id="2" w:name="_Toc75230961"/>
      <w:r w:rsidRPr="001A6300">
        <w:rPr>
          <w:b w:val="0"/>
          <w:bCs/>
          <w:color w:val="auto"/>
        </w:rPr>
        <w:lastRenderedPageBreak/>
        <w:t>Report prepared for:</w:t>
      </w:r>
      <w:bookmarkEnd w:id="2"/>
      <w:r w:rsidRPr="001A6300">
        <w:rPr>
          <w:b w:val="0"/>
          <w:bCs/>
          <w:color w:val="auto"/>
        </w:rPr>
        <w:t xml:space="preserve"> </w:t>
      </w:r>
    </w:p>
    <w:p w14:paraId="02507D3F" w14:textId="6CA98E42" w:rsidR="000F7979" w:rsidRPr="001A6300" w:rsidRDefault="000F7979" w:rsidP="000F7979">
      <w:pPr>
        <w:tabs>
          <w:tab w:val="center" w:pos="4678"/>
          <w:tab w:val="left" w:pos="6804"/>
        </w:tabs>
        <w:spacing w:after="60" w:line="300" w:lineRule="auto"/>
        <w:jc w:val="center"/>
        <w:rPr>
          <w:bCs/>
        </w:rPr>
      </w:pPr>
      <w:r w:rsidRPr="001A6300">
        <w:rPr>
          <w:bCs/>
        </w:rPr>
        <w:t>Australian Government Department of Education</w:t>
      </w:r>
    </w:p>
    <w:p w14:paraId="674F422C" w14:textId="2A0A0A29" w:rsidR="00783A35" w:rsidRPr="001A6300" w:rsidRDefault="00783A35" w:rsidP="000F7979">
      <w:pPr>
        <w:spacing w:after="60" w:line="300" w:lineRule="auto"/>
        <w:jc w:val="center"/>
        <w:rPr>
          <w:rFonts w:cs="Arial"/>
          <w:bCs/>
        </w:rPr>
      </w:pPr>
    </w:p>
    <w:p w14:paraId="674F422D" w14:textId="77777777" w:rsidR="00783A35" w:rsidRPr="001A6300" w:rsidRDefault="00783A35" w:rsidP="00783A35">
      <w:pPr>
        <w:spacing w:after="60" w:line="300" w:lineRule="auto"/>
        <w:jc w:val="center"/>
        <w:rPr>
          <w:rFonts w:cs="Arial"/>
          <w:bCs/>
        </w:rPr>
      </w:pPr>
    </w:p>
    <w:p w14:paraId="674F422E" w14:textId="77777777" w:rsidR="00783A35" w:rsidRPr="001A6300" w:rsidRDefault="00783A35" w:rsidP="00783A35">
      <w:pPr>
        <w:pStyle w:val="CentreSubHeading2"/>
        <w:rPr>
          <w:b w:val="0"/>
          <w:bCs/>
          <w:color w:val="auto"/>
        </w:rPr>
      </w:pPr>
      <w:r w:rsidRPr="001A6300">
        <w:rPr>
          <w:b w:val="0"/>
          <w:bCs/>
          <w:color w:val="auto"/>
        </w:rPr>
        <w:t>Report prepared by:</w:t>
      </w:r>
    </w:p>
    <w:p w14:paraId="2AF4878C" w14:textId="59970573" w:rsidR="006438A8" w:rsidRPr="001A6300" w:rsidRDefault="006438A8" w:rsidP="000F7979">
      <w:pPr>
        <w:spacing w:after="60" w:line="300" w:lineRule="auto"/>
        <w:jc w:val="center"/>
        <w:rPr>
          <w:rFonts w:cs="Arial"/>
          <w:bCs/>
        </w:rPr>
      </w:pPr>
      <w:r w:rsidRPr="001A6300">
        <w:rPr>
          <w:rFonts w:cs="Arial"/>
          <w:bCs/>
        </w:rPr>
        <w:t xml:space="preserve">Lauren Spencer, Blair Johnston, </w:t>
      </w:r>
      <w:r w:rsidR="00A57609" w:rsidRPr="001A6300">
        <w:rPr>
          <w:rFonts w:cs="Arial"/>
          <w:bCs/>
        </w:rPr>
        <w:t xml:space="preserve">Dr </w:t>
      </w:r>
      <w:r w:rsidRPr="001A6300">
        <w:rPr>
          <w:rFonts w:cs="Arial"/>
          <w:bCs/>
        </w:rPr>
        <w:t>Paddy Tobias, Kinto Behr</w:t>
      </w:r>
      <w:r w:rsidR="00A759FA" w:rsidRPr="001A6300">
        <w:rPr>
          <w:rFonts w:cs="Arial"/>
          <w:bCs/>
        </w:rPr>
        <w:t>, Ali Tirdad</w:t>
      </w:r>
      <w:r w:rsidR="00B92C17" w:rsidRPr="001A6300">
        <w:rPr>
          <w:rFonts w:cs="Arial"/>
          <w:bCs/>
        </w:rPr>
        <w:t>, Graham Challice, Andrew C. Ward,</w:t>
      </w:r>
    </w:p>
    <w:p w14:paraId="71039F3F" w14:textId="4ED51A5C" w:rsidR="006438A8" w:rsidRPr="001A6300" w:rsidRDefault="006438A8" w:rsidP="006438A8">
      <w:pPr>
        <w:spacing w:after="60" w:line="300" w:lineRule="auto"/>
        <w:jc w:val="center"/>
        <w:rPr>
          <w:rFonts w:cs="Arial"/>
          <w:bCs/>
        </w:rPr>
      </w:pPr>
      <w:r w:rsidRPr="001A6300">
        <w:rPr>
          <w:rFonts w:cs="Arial"/>
          <w:bCs/>
        </w:rPr>
        <w:t xml:space="preserve">Senior Research Consultant, Major Projects; Project Manager, Major Projects; </w:t>
      </w:r>
      <w:r w:rsidR="002E5A53" w:rsidRPr="001A6300">
        <w:rPr>
          <w:rFonts w:cs="Arial"/>
          <w:bCs/>
        </w:rPr>
        <w:t xml:space="preserve">Manager, </w:t>
      </w:r>
      <w:r w:rsidRPr="001A6300">
        <w:rPr>
          <w:rFonts w:cs="Arial"/>
          <w:bCs/>
        </w:rPr>
        <w:t>Data Scientist, Major Projects; Data Scientist, Major Projects</w:t>
      </w:r>
      <w:r w:rsidR="00A759FA" w:rsidRPr="001A6300">
        <w:rPr>
          <w:rFonts w:cs="Arial"/>
          <w:bCs/>
        </w:rPr>
        <w:t>; Data Scientist, Major Projects</w:t>
      </w:r>
      <w:r w:rsidR="00B92C17" w:rsidRPr="001A6300">
        <w:rPr>
          <w:rFonts w:cs="Arial"/>
          <w:bCs/>
        </w:rPr>
        <w:t>, Executive Director, Major Projects; Principal Statistician.</w:t>
      </w:r>
    </w:p>
    <w:p w14:paraId="02AC9A31" w14:textId="77777777" w:rsidR="006438A8" w:rsidRPr="001A6300" w:rsidRDefault="006438A8" w:rsidP="006438A8">
      <w:pPr>
        <w:spacing w:after="60" w:line="300" w:lineRule="auto"/>
        <w:jc w:val="center"/>
        <w:rPr>
          <w:rFonts w:cs="Arial"/>
          <w:bCs/>
        </w:rPr>
      </w:pPr>
    </w:p>
    <w:p w14:paraId="011A8D4E" w14:textId="77777777" w:rsidR="000F7979" w:rsidRPr="001A6300" w:rsidRDefault="000F7979" w:rsidP="000F7979">
      <w:pPr>
        <w:spacing w:after="60" w:line="300" w:lineRule="auto"/>
        <w:jc w:val="center"/>
        <w:rPr>
          <w:rFonts w:cs="Arial"/>
          <w:bCs/>
        </w:rPr>
      </w:pPr>
      <w:r w:rsidRPr="001A6300">
        <w:rPr>
          <w:rFonts w:cs="Arial"/>
          <w:bCs/>
        </w:rPr>
        <w:t>The Social Research Centre</w:t>
      </w:r>
    </w:p>
    <w:p w14:paraId="48181E52" w14:textId="77777777" w:rsidR="00CB20BE" w:rsidRPr="001A6300" w:rsidRDefault="00CB20BE" w:rsidP="00CB20BE">
      <w:pPr>
        <w:spacing w:after="60" w:line="300" w:lineRule="auto"/>
        <w:jc w:val="center"/>
        <w:rPr>
          <w:rFonts w:cs="Arial"/>
          <w:bCs/>
        </w:rPr>
      </w:pPr>
      <w:r w:rsidRPr="001A6300">
        <w:rPr>
          <w:rFonts w:cs="Arial"/>
          <w:bCs/>
        </w:rPr>
        <w:t xml:space="preserve">5/350 Queen St, Melbourne VIC 3000 </w:t>
      </w:r>
    </w:p>
    <w:p w14:paraId="3B69B7B8" w14:textId="77777777" w:rsidR="000F7979" w:rsidRPr="001A6300" w:rsidRDefault="000F7979" w:rsidP="000F7979">
      <w:pPr>
        <w:spacing w:after="60" w:line="300" w:lineRule="auto"/>
        <w:jc w:val="center"/>
        <w:rPr>
          <w:rFonts w:cs="Arial"/>
          <w:bCs/>
        </w:rPr>
      </w:pPr>
      <w:r w:rsidRPr="001A6300">
        <w:rPr>
          <w:rFonts w:cs="Arial"/>
          <w:bCs/>
        </w:rPr>
        <w:t>MELBOURNE VIC. 3000</w:t>
      </w:r>
    </w:p>
    <w:p w14:paraId="61B9F3F8" w14:textId="2133F5A4" w:rsidR="000F7979" w:rsidRPr="001A6300" w:rsidRDefault="000F7979" w:rsidP="000F7979">
      <w:pPr>
        <w:spacing w:after="60" w:line="300" w:lineRule="auto"/>
        <w:jc w:val="center"/>
        <w:rPr>
          <w:rFonts w:cs="Arial"/>
          <w:bCs/>
        </w:rPr>
      </w:pPr>
      <w:r w:rsidRPr="001A6300">
        <w:rPr>
          <w:rFonts w:cs="Arial"/>
          <w:bCs/>
        </w:rPr>
        <w:t>Tel</w:t>
      </w:r>
      <w:r w:rsidR="000E0699" w:rsidRPr="001A6300">
        <w:rPr>
          <w:rFonts w:cs="Arial"/>
          <w:bCs/>
        </w:rPr>
        <w:t>: (</w:t>
      </w:r>
      <w:r w:rsidRPr="001A6300">
        <w:rPr>
          <w:rFonts w:cs="Arial"/>
          <w:bCs/>
        </w:rPr>
        <w:t>613) 9236 8500</w:t>
      </w:r>
    </w:p>
    <w:p w14:paraId="35D1610A" w14:textId="77777777" w:rsidR="000F7979" w:rsidRPr="001A6300" w:rsidRDefault="000F7979" w:rsidP="000F7979">
      <w:pPr>
        <w:spacing w:after="60" w:line="300" w:lineRule="auto"/>
        <w:jc w:val="center"/>
        <w:rPr>
          <w:rFonts w:cs="Arial"/>
          <w:bCs/>
        </w:rPr>
      </w:pPr>
      <w:r w:rsidRPr="001A6300">
        <w:rPr>
          <w:rFonts w:cs="Arial"/>
          <w:bCs/>
        </w:rPr>
        <w:t>Fax: (613) 9602 5422</w:t>
      </w:r>
    </w:p>
    <w:p w14:paraId="3C847E58" w14:textId="77777777" w:rsidR="000F7979" w:rsidRPr="001A6300" w:rsidRDefault="000F7979" w:rsidP="000F7979">
      <w:pPr>
        <w:spacing w:line="276" w:lineRule="auto"/>
        <w:jc w:val="center"/>
        <w:rPr>
          <w:rFonts w:cs="Arial"/>
          <w:bCs/>
        </w:rPr>
      </w:pPr>
      <w:r w:rsidRPr="001A6300">
        <w:rPr>
          <w:rFonts w:cs="Arial"/>
          <w:bCs/>
        </w:rPr>
        <w:t xml:space="preserve">Email:  qilt@srcentre.com.au </w:t>
      </w:r>
    </w:p>
    <w:p w14:paraId="41EFDB46" w14:textId="77777777" w:rsidR="000F7979" w:rsidRPr="001A6300" w:rsidRDefault="000F7979" w:rsidP="000F7979">
      <w:pPr>
        <w:spacing w:line="276" w:lineRule="auto"/>
        <w:jc w:val="center"/>
        <w:rPr>
          <w:rFonts w:cs="Arial"/>
          <w:bCs/>
        </w:rPr>
      </w:pPr>
    </w:p>
    <w:p w14:paraId="29BBD616" w14:textId="77777777" w:rsidR="000F7979" w:rsidRPr="001A6300" w:rsidRDefault="000F7979" w:rsidP="000F7979">
      <w:pPr>
        <w:spacing w:line="276" w:lineRule="auto"/>
        <w:jc w:val="center"/>
        <w:rPr>
          <w:rFonts w:cs="Arial"/>
          <w:bCs/>
        </w:rPr>
      </w:pPr>
      <w:r w:rsidRPr="001A6300">
        <w:rPr>
          <w:rFonts w:cs="Arial"/>
          <w:bCs/>
        </w:rPr>
        <w:t>www.srcentre.com.au</w:t>
      </w:r>
    </w:p>
    <w:p w14:paraId="2610D2AD" w14:textId="77777777" w:rsidR="000F7979" w:rsidRPr="001A6300" w:rsidRDefault="000F7979" w:rsidP="000F7979">
      <w:pPr>
        <w:spacing w:line="276" w:lineRule="auto"/>
        <w:jc w:val="center"/>
        <w:rPr>
          <w:rFonts w:cs="Arial"/>
          <w:bCs/>
        </w:rPr>
      </w:pPr>
    </w:p>
    <w:p w14:paraId="674F423A" w14:textId="4E5657CB" w:rsidR="005902A8" w:rsidRPr="001A6300" w:rsidRDefault="000F7979" w:rsidP="000F7979">
      <w:pPr>
        <w:spacing w:line="276" w:lineRule="auto"/>
        <w:jc w:val="center"/>
        <w:rPr>
          <w:bCs/>
        </w:rPr>
      </w:pPr>
      <w:r w:rsidRPr="001A6300">
        <w:rPr>
          <w:rFonts w:cs="Arial"/>
          <w:bCs/>
        </w:rPr>
        <w:t xml:space="preserve">Version:  </w:t>
      </w:r>
      <w:r w:rsidR="00CB20BE" w:rsidRPr="001A6300">
        <w:rPr>
          <w:rFonts w:cs="Arial"/>
          <w:bCs/>
        </w:rPr>
        <w:t xml:space="preserve">Version 1, </w:t>
      </w:r>
      <w:r w:rsidR="004701D6">
        <w:rPr>
          <w:rFonts w:cs="Arial"/>
          <w:bCs/>
        </w:rPr>
        <w:t>August</w:t>
      </w:r>
      <w:r w:rsidR="002E5A53" w:rsidRPr="008D0D57">
        <w:rPr>
          <w:rFonts w:cs="Arial"/>
          <w:bCs/>
        </w:rPr>
        <w:t xml:space="preserve"> </w:t>
      </w:r>
      <w:r w:rsidR="00CB20BE" w:rsidRPr="008D0D57">
        <w:rPr>
          <w:rFonts w:cs="Arial"/>
          <w:bCs/>
        </w:rPr>
        <w:t>202</w:t>
      </w:r>
      <w:r w:rsidR="001E1430" w:rsidRPr="008D0D57">
        <w:rPr>
          <w:rFonts w:cs="Arial"/>
          <w:bCs/>
        </w:rPr>
        <w:t>2</w:t>
      </w:r>
    </w:p>
    <w:p w14:paraId="56622E6B" w14:textId="77777777" w:rsidR="0086398A" w:rsidRDefault="0086398A" w:rsidP="00EB3AA1">
      <w:pPr>
        <w:tabs>
          <w:tab w:val="left" w:pos="4980"/>
        </w:tabs>
        <w:spacing w:after="200" w:line="276" w:lineRule="auto"/>
      </w:pPr>
    </w:p>
    <w:p w14:paraId="7A99D548" w14:textId="77777777" w:rsidR="00AF799F" w:rsidRDefault="00AF799F" w:rsidP="00EB3AA1">
      <w:pPr>
        <w:tabs>
          <w:tab w:val="left" w:pos="4980"/>
        </w:tabs>
        <w:spacing w:after="200" w:line="276" w:lineRule="auto"/>
      </w:pPr>
    </w:p>
    <w:p w14:paraId="39E40442" w14:textId="77777777" w:rsidR="00AF799F" w:rsidRDefault="00AF799F" w:rsidP="00EB3AA1">
      <w:pPr>
        <w:tabs>
          <w:tab w:val="left" w:pos="4980"/>
        </w:tabs>
        <w:spacing w:after="200" w:line="276" w:lineRule="auto"/>
      </w:pPr>
    </w:p>
    <w:p w14:paraId="16E2CE58" w14:textId="77777777" w:rsidR="00AF799F" w:rsidRDefault="00AF799F" w:rsidP="00EB3AA1">
      <w:pPr>
        <w:tabs>
          <w:tab w:val="left" w:pos="4980"/>
        </w:tabs>
        <w:spacing w:after="200" w:line="276" w:lineRule="auto"/>
      </w:pPr>
    </w:p>
    <w:p w14:paraId="210A6DBC" w14:textId="3FB97620" w:rsidR="00F525DF" w:rsidRDefault="00CB20BE">
      <w:pPr>
        <w:rPr>
          <w:b/>
          <w:color w:val="1F688D"/>
          <w:sz w:val="40"/>
          <w:szCs w:val="40"/>
        </w:rPr>
      </w:pPr>
      <w:r>
        <w:rPr>
          <w:b/>
          <w:noProof/>
          <w:color w:val="1F688D"/>
          <w:sz w:val="40"/>
          <w:szCs w:val="40"/>
        </w:rPr>
        <mc:AlternateContent>
          <mc:Choice Requires="wpg">
            <w:drawing>
              <wp:anchor distT="0" distB="0" distL="114300" distR="114300" simplePos="0" relativeHeight="251803648" behindDoc="0" locked="1" layoutInCell="1" allowOverlap="1" wp14:anchorId="0F66C2E5" wp14:editId="6DDA7F34">
                <wp:simplePos x="0" y="0"/>
                <wp:positionH relativeFrom="margin">
                  <wp:align>center</wp:align>
                </wp:positionH>
                <wp:positionV relativeFrom="margin">
                  <wp:align>bottom</wp:align>
                </wp:positionV>
                <wp:extent cx="6588125" cy="853440"/>
                <wp:effectExtent l="0" t="0" r="3175" b="3810"/>
                <wp:wrapNone/>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853440"/>
                          <a:chOff x="0" y="0"/>
                          <a:chExt cx="65868" cy="8528"/>
                        </a:xfrm>
                      </wpg:grpSpPr>
                      <pic:pic xmlns:pic="http://schemas.openxmlformats.org/drawingml/2006/picture">
                        <pic:nvPicPr>
                          <pic:cNvPr id="8"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165" y="508"/>
                            <a:ext cx="11703" cy="7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5"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7"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685" y="2032"/>
                            <a:ext cx="17043" cy="4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8"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06" y="0"/>
                            <a:ext cx="8528"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846" y="1333"/>
                            <a:ext cx="15640" cy="5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C22F9DE" id="Group 6" o:spid="_x0000_s1026" style="position:absolute;margin-left:0;margin-top:0;width:518.75pt;height:67.2pt;z-index:251803648;mso-position-horizontal:center;mso-position-horizontal-relative:margin;mso-position-vertical:bottom;mso-position-vertical-relative:margin;mso-width-relative:margin;mso-height-relative:margin" coordsize="65868,8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4165;top:508;width:11703;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">
                  <v:imagedata r:id="rId19" o:title=""/>
                </v:shape>
                <v:shape id="Picture 15" o:spid="_x0000_s1028" type="#_x0000_t75" style="position:absolute;width:8515;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">
                  <v:imagedata r:id="rId20" o:title=""/>
                </v:shape>
                <v:shape id="Picture 17" o:spid="_x0000_s1029" type="#_x0000_t75" alt="A screenshot of a cell phone&#10;&#10;Description automatically generated" style="position:absolute;left:19685;top:2032;width:1704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">
                  <v:imagedata r:id="rId21" o:title="A screenshot of a cell phone&#10;&#10;Description automatically generated"/>
                </v:shape>
                <v:shape id="Picture 18" o:spid="_x0000_s1030" type="#_x0000_t75" alt="Logo&#10;&#10;Description automatically generated" style="position:absolute;left:9906;width:8528;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">
                  <v:imagedata r:id="rId22" o:title="Logo&#10;&#10;Description automatically generated"/>
                </v:shape>
                <v:shape id="Picture 21" o:spid="_x0000_s1031" type="#_x0000_t75" style="position:absolute;left:37846;top:1333;width:1564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">
                  <v:imagedata r:id="rId23" o:title=""/>
                </v:shape>
                <w10:wrap anchorx="margin" anchory="margin"/>
                <w10:anchorlock/>
              </v:group>
            </w:pict>
          </mc:Fallback>
        </mc:AlternateContent>
      </w:r>
      <w:r w:rsidR="00F525DF">
        <w:rPr>
          <w:b/>
          <w:color w:val="1F688D"/>
          <w:sz w:val="40"/>
          <w:szCs w:val="40"/>
        </w:rPr>
        <w:br w:type="page"/>
      </w:r>
    </w:p>
    <w:p w14:paraId="674F4251" w14:textId="5FA03B29" w:rsidR="00E07C58" w:rsidRPr="00404DC2" w:rsidRDefault="00E07C58" w:rsidP="006D7605">
      <w:pPr>
        <w:spacing w:after="240"/>
        <w:rPr>
          <w:b/>
          <w:sz w:val="40"/>
          <w:szCs w:val="40"/>
        </w:rPr>
      </w:pPr>
      <w:r w:rsidRPr="00404DC2">
        <w:rPr>
          <w:b/>
          <w:sz w:val="40"/>
          <w:szCs w:val="40"/>
        </w:rPr>
        <w:lastRenderedPageBreak/>
        <w:t>Contents</w:t>
      </w:r>
    </w:p>
    <w:p w14:paraId="50C5A800" w14:textId="66340205" w:rsidR="00C12D97" w:rsidRDefault="005B4279">
      <w:pPr>
        <w:pStyle w:val="TOC1"/>
        <w:rPr>
          <w:rFonts w:asciiTheme="minorHAnsi" w:eastAsiaTheme="minorEastAsia" w:hAnsiTheme="minorHAnsi" w:cstheme="minorBidi"/>
          <w:b w:val="0"/>
          <w:sz w:val="22"/>
          <w:szCs w:val="22"/>
          <w:lang w:eastAsia="en-AU"/>
        </w:rPr>
      </w:pPr>
      <w:r w:rsidRPr="009E4E2F">
        <w:fldChar w:fldCharType="begin"/>
      </w:r>
      <w:r w:rsidRPr="009E4E2F">
        <w:instrText xml:space="preserve"> TOC \o "1-2" \h \z \u </w:instrText>
      </w:r>
      <w:r w:rsidRPr="009E4E2F">
        <w:fldChar w:fldCharType="separate"/>
      </w:r>
      <w:hyperlink w:anchor="_Toc98240067" w:history="1">
        <w:r w:rsidR="00C12D97" w:rsidRPr="000215B5">
          <w:rPr>
            <w:rStyle w:val="Hyperlink"/>
            <w:rFonts w:ascii="Arial Bold" w:hAnsi="Arial Bold"/>
          </w:rPr>
          <w:t>1.</w:t>
        </w:r>
        <w:r w:rsidR="00C12D97">
          <w:rPr>
            <w:rFonts w:asciiTheme="minorHAnsi" w:eastAsiaTheme="minorEastAsia" w:hAnsiTheme="minorHAnsi" w:cstheme="minorBidi"/>
            <w:b w:val="0"/>
            <w:sz w:val="22"/>
            <w:szCs w:val="22"/>
            <w:lang w:eastAsia="en-AU"/>
          </w:rPr>
          <w:tab/>
        </w:r>
        <w:r w:rsidR="00C12D97" w:rsidRPr="000215B5">
          <w:rPr>
            <w:rStyle w:val="Hyperlink"/>
          </w:rPr>
          <w:t>Introduction</w:t>
        </w:r>
        <w:r w:rsidR="00C12D97">
          <w:rPr>
            <w:webHidden/>
          </w:rPr>
          <w:tab/>
        </w:r>
        <w:r w:rsidR="00C12D97">
          <w:rPr>
            <w:webHidden/>
          </w:rPr>
          <w:fldChar w:fldCharType="begin"/>
        </w:r>
        <w:r w:rsidR="00C12D97">
          <w:rPr>
            <w:webHidden/>
          </w:rPr>
          <w:instrText xml:space="preserve"> PAGEREF _Toc98240067 \h </w:instrText>
        </w:r>
        <w:r w:rsidR="00C12D97">
          <w:rPr>
            <w:webHidden/>
          </w:rPr>
        </w:r>
        <w:r w:rsidR="00C12D97">
          <w:rPr>
            <w:webHidden/>
          </w:rPr>
          <w:fldChar w:fldCharType="separate"/>
        </w:r>
        <w:r w:rsidR="00C12D97">
          <w:rPr>
            <w:webHidden/>
          </w:rPr>
          <w:t>2</w:t>
        </w:r>
        <w:r w:rsidR="00C12D97">
          <w:rPr>
            <w:webHidden/>
          </w:rPr>
          <w:fldChar w:fldCharType="end"/>
        </w:r>
      </w:hyperlink>
    </w:p>
    <w:p w14:paraId="49CAE536" w14:textId="604D5D9D" w:rsidR="00C12D97" w:rsidRDefault="00A50287">
      <w:pPr>
        <w:pStyle w:val="TOC2"/>
        <w:rPr>
          <w:rFonts w:asciiTheme="minorHAnsi" w:eastAsiaTheme="minorEastAsia" w:hAnsiTheme="minorHAnsi" w:cstheme="minorBidi"/>
          <w:noProof/>
          <w:sz w:val="22"/>
          <w:szCs w:val="22"/>
          <w:lang w:eastAsia="en-AU"/>
        </w:rPr>
      </w:pPr>
      <w:hyperlink w:anchor="_Toc98240068" w:history="1">
        <w:r w:rsidR="00C12D97" w:rsidRPr="000215B5">
          <w:rPr>
            <w:rStyle w:val="Hyperlink"/>
            <w:rFonts w:ascii="Arial Bold" w:hAnsi="Arial Bold"/>
            <w:noProof/>
          </w:rPr>
          <w:t>1.1</w:t>
        </w:r>
        <w:r w:rsidR="00C12D97">
          <w:rPr>
            <w:rFonts w:asciiTheme="minorHAnsi" w:eastAsiaTheme="minorEastAsia" w:hAnsiTheme="minorHAnsi" w:cstheme="minorBidi"/>
            <w:noProof/>
            <w:sz w:val="22"/>
            <w:szCs w:val="22"/>
            <w:lang w:eastAsia="en-AU"/>
          </w:rPr>
          <w:tab/>
        </w:r>
        <w:r w:rsidR="00C12D97" w:rsidRPr="000215B5">
          <w:rPr>
            <w:rStyle w:val="Hyperlink"/>
            <w:noProof/>
          </w:rPr>
          <w:t>About this report</w:t>
        </w:r>
        <w:r w:rsidR="00C12D97">
          <w:rPr>
            <w:noProof/>
            <w:webHidden/>
          </w:rPr>
          <w:tab/>
        </w:r>
        <w:r w:rsidR="00C12D97">
          <w:rPr>
            <w:noProof/>
            <w:webHidden/>
          </w:rPr>
          <w:fldChar w:fldCharType="begin"/>
        </w:r>
        <w:r w:rsidR="00C12D97">
          <w:rPr>
            <w:noProof/>
            <w:webHidden/>
          </w:rPr>
          <w:instrText xml:space="preserve"> PAGEREF _Toc98240068 \h </w:instrText>
        </w:r>
        <w:r w:rsidR="00C12D97">
          <w:rPr>
            <w:noProof/>
            <w:webHidden/>
          </w:rPr>
        </w:r>
        <w:r w:rsidR="00C12D97">
          <w:rPr>
            <w:noProof/>
            <w:webHidden/>
          </w:rPr>
          <w:fldChar w:fldCharType="separate"/>
        </w:r>
        <w:r w:rsidR="00C12D97">
          <w:rPr>
            <w:noProof/>
            <w:webHidden/>
          </w:rPr>
          <w:t>2</w:t>
        </w:r>
        <w:r w:rsidR="00C12D97">
          <w:rPr>
            <w:noProof/>
            <w:webHidden/>
          </w:rPr>
          <w:fldChar w:fldCharType="end"/>
        </w:r>
      </w:hyperlink>
    </w:p>
    <w:p w14:paraId="07C820F6" w14:textId="1B317EF8" w:rsidR="00C12D97" w:rsidRDefault="00A50287">
      <w:pPr>
        <w:pStyle w:val="TOC2"/>
        <w:rPr>
          <w:rFonts w:asciiTheme="minorHAnsi" w:eastAsiaTheme="minorEastAsia" w:hAnsiTheme="minorHAnsi" w:cstheme="minorBidi"/>
          <w:noProof/>
          <w:sz w:val="22"/>
          <w:szCs w:val="22"/>
          <w:lang w:eastAsia="en-AU"/>
        </w:rPr>
      </w:pPr>
      <w:hyperlink w:anchor="_Toc98240069" w:history="1">
        <w:r w:rsidR="00C12D97" w:rsidRPr="000215B5">
          <w:rPr>
            <w:rStyle w:val="Hyperlink"/>
            <w:rFonts w:ascii="Arial Bold" w:hAnsi="Arial Bold"/>
            <w:noProof/>
          </w:rPr>
          <w:t>1.2</w:t>
        </w:r>
        <w:r w:rsidR="00C12D97">
          <w:rPr>
            <w:rFonts w:asciiTheme="minorHAnsi" w:eastAsiaTheme="minorEastAsia" w:hAnsiTheme="minorHAnsi" w:cstheme="minorBidi"/>
            <w:noProof/>
            <w:sz w:val="22"/>
            <w:szCs w:val="22"/>
            <w:lang w:eastAsia="en-AU"/>
          </w:rPr>
          <w:tab/>
        </w:r>
        <w:r w:rsidR="00C12D97" w:rsidRPr="000215B5">
          <w:rPr>
            <w:rStyle w:val="Hyperlink"/>
            <w:noProof/>
          </w:rPr>
          <w:t>Background</w:t>
        </w:r>
        <w:r w:rsidR="00C12D97">
          <w:rPr>
            <w:noProof/>
            <w:webHidden/>
          </w:rPr>
          <w:tab/>
        </w:r>
        <w:r w:rsidR="00C12D97">
          <w:rPr>
            <w:noProof/>
            <w:webHidden/>
          </w:rPr>
          <w:fldChar w:fldCharType="begin"/>
        </w:r>
        <w:r w:rsidR="00C12D97">
          <w:rPr>
            <w:noProof/>
            <w:webHidden/>
          </w:rPr>
          <w:instrText xml:space="preserve"> PAGEREF _Toc98240069 \h </w:instrText>
        </w:r>
        <w:r w:rsidR="00C12D97">
          <w:rPr>
            <w:noProof/>
            <w:webHidden/>
          </w:rPr>
        </w:r>
        <w:r w:rsidR="00C12D97">
          <w:rPr>
            <w:noProof/>
            <w:webHidden/>
          </w:rPr>
          <w:fldChar w:fldCharType="separate"/>
        </w:r>
        <w:r w:rsidR="00C12D97">
          <w:rPr>
            <w:noProof/>
            <w:webHidden/>
          </w:rPr>
          <w:t>2</w:t>
        </w:r>
        <w:r w:rsidR="00C12D97">
          <w:rPr>
            <w:noProof/>
            <w:webHidden/>
          </w:rPr>
          <w:fldChar w:fldCharType="end"/>
        </w:r>
      </w:hyperlink>
    </w:p>
    <w:p w14:paraId="23A536C4" w14:textId="133883B1" w:rsidR="00C12D97" w:rsidRDefault="00A50287">
      <w:pPr>
        <w:pStyle w:val="TOC2"/>
        <w:rPr>
          <w:rFonts w:asciiTheme="minorHAnsi" w:eastAsiaTheme="minorEastAsia" w:hAnsiTheme="minorHAnsi" w:cstheme="minorBidi"/>
          <w:noProof/>
          <w:sz w:val="22"/>
          <w:szCs w:val="22"/>
          <w:lang w:eastAsia="en-AU"/>
        </w:rPr>
      </w:pPr>
      <w:hyperlink w:anchor="_Toc98240070" w:history="1">
        <w:r w:rsidR="00C12D97" w:rsidRPr="000215B5">
          <w:rPr>
            <w:rStyle w:val="Hyperlink"/>
            <w:rFonts w:ascii="Arial Bold" w:hAnsi="Arial Bold"/>
            <w:noProof/>
          </w:rPr>
          <w:t>1.3</w:t>
        </w:r>
        <w:r w:rsidR="00C12D97">
          <w:rPr>
            <w:rFonts w:asciiTheme="minorHAnsi" w:eastAsiaTheme="minorEastAsia" w:hAnsiTheme="minorHAnsi" w:cstheme="minorBidi"/>
            <w:noProof/>
            <w:sz w:val="22"/>
            <w:szCs w:val="22"/>
            <w:lang w:eastAsia="en-AU"/>
          </w:rPr>
          <w:tab/>
        </w:r>
        <w:r w:rsidR="00C12D97" w:rsidRPr="000215B5">
          <w:rPr>
            <w:rStyle w:val="Hyperlink"/>
            <w:noProof/>
          </w:rPr>
          <w:t>Objectives</w:t>
        </w:r>
        <w:r w:rsidR="00C12D97">
          <w:rPr>
            <w:noProof/>
            <w:webHidden/>
          </w:rPr>
          <w:tab/>
        </w:r>
        <w:r w:rsidR="00C12D97">
          <w:rPr>
            <w:noProof/>
            <w:webHidden/>
          </w:rPr>
          <w:fldChar w:fldCharType="begin"/>
        </w:r>
        <w:r w:rsidR="00C12D97">
          <w:rPr>
            <w:noProof/>
            <w:webHidden/>
          </w:rPr>
          <w:instrText xml:space="preserve"> PAGEREF _Toc98240070 \h </w:instrText>
        </w:r>
        <w:r w:rsidR="00C12D97">
          <w:rPr>
            <w:noProof/>
            <w:webHidden/>
          </w:rPr>
        </w:r>
        <w:r w:rsidR="00C12D97">
          <w:rPr>
            <w:noProof/>
            <w:webHidden/>
          </w:rPr>
          <w:fldChar w:fldCharType="separate"/>
        </w:r>
        <w:r w:rsidR="00C12D97">
          <w:rPr>
            <w:noProof/>
            <w:webHidden/>
          </w:rPr>
          <w:t>2</w:t>
        </w:r>
        <w:r w:rsidR="00C12D97">
          <w:rPr>
            <w:noProof/>
            <w:webHidden/>
          </w:rPr>
          <w:fldChar w:fldCharType="end"/>
        </w:r>
      </w:hyperlink>
    </w:p>
    <w:p w14:paraId="1432B5ED" w14:textId="6DD023DF" w:rsidR="00C12D97" w:rsidRDefault="00A50287">
      <w:pPr>
        <w:pStyle w:val="TOC2"/>
        <w:rPr>
          <w:rFonts w:asciiTheme="minorHAnsi" w:eastAsiaTheme="minorEastAsia" w:hAnsiTheme="minorHAnsi" w:cstheme="minorBidi"/>
          <w:noProof/>
          <w:sz w:val="22"/>
          <w:szCs w:val="22"/>
          <w:lang w:eastAsia="en-AU"/>
        </w:rPr>
      </w:pPr>
      <w:hyperlink w:anchor="_Toc98240071" w:history="1">
        <w:r w:rsidR="00C12D97" w:rsidRPr="000215B5">
          <w:rPr>
            <w:rStyle w:val="Hyperlink"/>
            <w:rFonts w:ascii="Arial Bold" w:hAnsi="Arial Bold"/>
            <w:noProof/>
          </w:rPr>
          <w:t>1.4</w:t>
        </w:r>
        <w:r w:rsidR="00C12D97">
          <w:rPr>
            <w:rFonts w:asciiTheme="minorHAnsi" w:eastAsiaTheme="minorEastAsia" w:hAnsiTheme="minorHAnsi" w:cstheme="minorBidi"/>
            <w:noProof/>
            <w:sz w:val="22"/>
            <w:szCs w:val="22"/>
            <w:lang w:eastAsia="en-AU"/>
          </w:rPr>
          <w:tab/>
        </w:r>
        <w:r w:rsidR="00C12D97" w:rsidRPr="000215B5">
          <w:rPr>
            <w:rStyle w:val="Hyperlink"/>
            <w:noProof/>
          </w:rPr>
          <w:t>Overview</w:t>
        </w:r>
        <w:r w:rsidR="00C12D97">
          <w:rPr>
            <w:noProof/>
            <w:webHidden/>
          </w:rPr>
          <w:tab/>
        </w:r>
        <w:r w:rsidR="00C12D97">
          <w:rPr>
            <w:noProof/>
            <w:webHidden/>
          </w:rPr>
          <w:fldChar w:fldCharType="begin"/>
        </w:r>
        <w:r w:rsidR="00C12D97">
          <w:rPr>
            <w:noProof/>
            <w:webHidden/>
          </w:rPr>
          <w:instrText xml:space="preserve"> PAGEREF _Toc98240071 \h </w:instrText>
        </w:r>
        <w:r w:rsidR="00C12D97">
          <w:rPr>
            <w:noProof/>
            <w:webHidden/>
          </w:rPr>
        </w:r>
        <w:r w:rsidR="00C12D97">
          <w:rPr>
            <w:noProof/>
            <w:webHidden/>
          </w:rPr>
          <w:fldChar w:fldCharType="separate"/>
        </w:r>
        <w:r w:rsidR="00C12D97">
          <w:rPr>
            <w:noProof/>
            <w:webHidden/>
          </w:rPr>
          <w:t>3</w:t>
        </w:r>
        <w:r w:rsidR="00C12D97">
          <w:rPr>
            <w:noProof/>
            <w:webHidden/>
          </w:rPr>
          <w:fldChar w:fldCharType="end"/>
        </w:r>
      </w:hyperlink>
    </w:p>
    <w:p w14:paraId="787A0BD4" w14:textId="22ADFEA9" w:rsidR="00C12D97" w:rsidRDefault="00A50287">
      <w:pPr>
        <w:pStyle w:val="TOC2"/>
        <w:rPr>
          <w:rFonts w:asciiTheme="minorHAnsi" w:eastAsiaTheme="minorEastAsia" w:hAnsiTheme="minorHAnsi" w:cstheme="minorBidi"/>
          <w:noProof/>
          <w:sz w:val="22"/>
          <w:szCs w:val="22"/>
          <w:lang w:eastAsia="en-AU"/>
        </w:rPr>
      </w:pPr>
      <w:hyperlink w:anchor="_Toc98240072" w:history="1">
        <w:r w:rsidR="00C12D97" w:rsidRPr="000215B5">
          <w:rPr>
            <w:rStyle w:val="Hyperlink"/>
            <w:rFonts w:ascii="Arial Bold" w:hAnsi="Arial Bold"/>
            <w:noProof/>
          </w:rPr>
          <w:t>1.5</w:t>
        </w:r>
        <w:r w:rsidR="00C12D97">
          <w:rPr>
            <w:rFonts w:asciiTheme="minorHAnsi" w:eastAsiaTheme="minorEastAsia" w:hAnsiTheme="minorHAnsi" w:cstheme="minorBidi"/>
            <w:noProof/>
            <w:sz w:val="22"/>
            <w:szCs w:val="22"/>
            <w:lang w:eastAsia="en-AU"/>
          </w:rPr>
          <w:tab/>
        </w:r>
        <w:r w:rsidR="00C12D97" w:rsidRPr="000215B5">
          <w:rPr>
            <w:rStyle w:val="Hyperlink"/>
            <w:noProof/>
          </w:rPr>
          <w:t>Project milestones</w:t>
        </w:r>
        <w:r w:rsidR="00C12D97">
          <w:rPr>
            <w:noProof/>
            <w:webHidden/>
          </w:rPr>
          <w:tab/>
        </w:r>
        <w:r w:rsidR="00C12D97">
          <w:rPr>
            <w:noProof/>
            <w:webHidden/>
          </w:rPr>
          <w:fldChar w:fldCharType="begin"/>
        </w:r>
        <w:r w:rsidR="00C12D97">
          <w:rPr>
            <w:noProof/>
            <w:webHidden/>
          </w:rPr>
          <w:instrText xml:space="preserve"> PAGEREF _Toc98240072 \h </w:instrText>
        </w:r>
        <w:r w:rsidR="00C12D97">
          <w:rPr>
            <w:noProof/>
            <w:webHidden/>
          </w:rPr>
        </w:r>
        <w:r w:rsidR="00C12D97">
          <w:rPr>
            <w:noProof/>
            <w:webHidden/>
          </w:rPr>
          <w:fldChar w:fldCharType="separate"/>
        </w:r>
        <w:r w:rsidR="00C12D97">
          <w:rPr>
            <w:noProof/>
            <w:webHidden/>
          </w:rPr>
          <w:t>4</w:t>
        </w:r>
        <w:r w:rsidR="00C12D97">
          <w:rPr>
            <w:noProof/>
            <w:webHidden/>
          </w:rPr>
          <w:fldChar w:fldCharType="end"/>
        </w:r>
      </w:hyperlink>
    </w:p>
    <w:p w14:paraId="7D24AFD6" w14:textId="51255594" w:rsidR="00C12D97" w:rsidRDefault="00A50287">
      <w:pPr>
        <w:pStyle w:val="TOC1"/>
        <w:rPr>
          <w:rFonts w:asciiTheme="minorHAnsi" w:eastAsiaTheme="minorEastAsia" w:hAnsiTheme="minorHAnsi" w:cstheme="minorBidi"/>
          <w:b w:val="0"/>
          <w:sz w:val="22"/>
          <w:szCs w:val="22"/>
          <w:lang w:eastAsia="en-AU"/>
        </w:rPr>
      </w:pPr>
      <w:hyperlink w:anchor="_Toc98240073" w:history="1">
        <w:r w:rsidR="00C12D97" w:rsidRPr="000215B5">
          <w:rPr>
            <w:rStyle w:val="Hyperlink"/>
            <w:rFonts w:ascii="Arial Bold" w:hAnsi="Arial Bold"/>
          </w:rPr>
          <w:t>2.</w:t>
        </w:r>
        <w:r w:rsidR="00C12D97">
          <w:rPr>
            <w:rFonts w:asciiTheme="minorHAnsi" w:eastAsiaTheme="minorEastAsia" w:hAnsiTheme="minorHAnsi" w:cstheme="minorBidi"/>
            <w:b w:val="0"/>
            <w:sz w:val="22"/>
            <w:szCs w:val="22"/>
            <w:lang w:eastAsia="en-AU"/>
          </w:rPr>
          <w:tab/>
        </w:r>
        <w:r w:rsidR="00C12D97" w:rsidRPr="000215B5">
          <w:rPr>
            <w:rStyle w:val="Hyperlink"/>
          </w:rPr>
          <w:t>Sample preparation</w:t>
        </w:r>
        <w:r w:rsidR="00C12D97">
          <w:rPr>
            <w:webHidden/>
          </w:rPr>
          <w:tab/>
        </w:r>
        <w:r w:rsidR="00C12D97">
          <w:rPr>
            <w:webHidden/>
          </w:rPr>
          <w:fldChar w:fldCharType="begin"/>
        </w:r>
        <w:r w:rsidR="00C12D97">
          <w:rPr>
            <w:webHidden/>
          </w:rPr>
          <w:instrText xml:space="preserve"> PAGEREF _Toc98240073 \h </w:instrText>
        </w:r>
        <w:r w:rsidR="00C12D97">
          <w:rPr>
            <w:webHidden/>
          </w:rPr>
        </w:r>
        <w:r w:rsidR="00C12D97">
          <w:rPr>
            <w:webHidden/>
          </w:rPr>
          <w:fldChar w:fldCharType="separate"/>
        </w:r>
        <w:r w:rsidR="00C12D97">
          <w:rPr>
            <w:webHidden/>
          </w:rPr>
          <w:t>5</w:t>
        </w:r>
        <w:r w:rsidR="00C12D97">
          <w:rPr>
            <w:webHidden/>
          </w:rPr>
          <w:fldChar w:fldCharType="end"/>
        </w:r>
      </w:hyperlink>
    </w:p>
    <w:p w14:paraId="037A8D45" w14:textId="56F6BB9C" w:rsidR="00C12D97" w:rsidRDefault="00A50287">
      <w:pPr>
        <w:pStyle w:val="TOC2"/>
        <w:rPr>
          <w:rFonts w:asciiTheme="minorHAnsi" w:eastAsiaTheme="minorEastAsia" w:hAnsiTheme="minorHAnsi" w:cstheme="minorBidi"/>
          <w:noProof/>
          <w:sz w:val="22"/>
          <w:szCs w:val="22"/>
          <w:lang w:eastAsia="en-AU"/>
        </w:rPr>
      </w:pPr>
      <w:hyperlink w:anchor="_Toc98240074" w:history="1">
        <w:r w:rsidR="00C12D97" w:rsidRPr="000215B5">
          <w:rPr>
            <w:rStyle w:val="Hyperlink"/>
            <w:rFonts w:ascii="Arial Bold" w:hAnsi="Arial Bold"/>
            <w:noProof/>
          </w:rPr>
          <w:t>2.1</w:t>
        </w:r>
        <w:r w:rsidR="00C12D97">
          <w:rPr>
            <w:rFonts w:asciiTheme="minorHAnsi" w:eastAsiaTheme="minorEastAsia" w:hAnsiTheme="minorHAnsi" w:cstheme="minorBidi"/>
            <w:noProof/>
            <w:sz w:val="22"/>
            <w:szCs w:val="22"/>
            <w:lang w:eastAsia="en-AU"/>
          </w:rPr>
          <w:tab/>
        </w:r>
        <w:r w:rsidR="00C12D97" w:rsidRPr="000215B5">
          <w:rPr>
            <w:rStyle w:val="Hyperlink"/>
            <w:noProof/>
          </w:rPr>
          <w:t>Target population</w:t>
        </w:r>
        <w:r w:rsidR="00C12D97">
          <w:rPr>
            <w:noProof/>
            <w:webHidden/>
          </w:rPr>
          <w:tab/>
        </w:r>
        <w:r w:rsidR="00C12D97">
          <w:rPr>
            <w:noProof/>
            <w:webHidden/>
          </w:rPr>
          <w:fldChar w:fldCharType="begin"/>
        </w:r>
        <w:r w:rsidR="00C12D97">
          <w:rPr>
            <w:noProof/>
            <w:webHidden/>
          </w:rPr>
          <w:instrText xml:space="preserve"> PAGEREF _Toc98240074 \h </w:instrText>
        </w:r>
        <w:r w:rsidR="00C12D97">
          <w:rPr>
            <w:noProof/>
            <w:webHidden/>
          </w:rPr>
        </w:r>
        <w:r w:rsidR="00C12D97">
          <w:rPr>
            <w:noProof/>
            <w:webHidden/>
          </w:rPr>
          <w:fldChar w:fldCharType="separate"/>
        </w:r>
        <w:r w:rsidR="00C12D97">
          <w:rPr>
            <w:noProof/>
            <w:webHidden/>
          </w:rPr>
          <w:t>5</w:t>
        </w:r>
        <w:r w:rsidR="00C12D97">
          <w:rPr>
            <w:noProof/>
            <w:webHidden/>
          </w:rPr>
          <w:fldChar w:fldCharType="end"/>
        </w:r>
      </w:hyperlink>
    </w:p>
    <w:p w14:paraId="0F8A5288" w14:textId="4B0F19BC" w:rsidR="00C12D97" w:rsidRDefault="00A50287">
      <w:pPr>
        <w:pStyle w:val="TOC2"/>
        <w:rPr>
          <w:rFonts w:asciiTheme="minorHAnsi" w:eastAsiaTheme="minorEastAsia" w:hAnsiTheme="minorHAnsi" w:cstheme="minorBidi"/>
          <w:noProof/>
          <w:sz w:val="22"/>
          <w:szCs w:val="22"/>
          <w:lang w:eastAsia="en-AU"/>
        </w:rPr>
      </w:pPr>
      <w:hyperlink w:anchor="_Toc98240075" w:history="1">
        <w:r w:rsidR="00C12D97" w:rsidRPr="000215B5">
          <w:rPr>
            <w:rStyle w:val="Hyperlink"/>
            <w:rFonts w:ascii="Arial Bold" w:hAnsi="Arial Bold"/>
            <w:noProof/>
          </w:rPr>
          <w:t>2.2</w:t>
        </w:r>
        <w:r w:rsidR="00C12D97">
          <w:rPr>
            <w:rFonts w:asciiTheme="minorHAnsi" w:eastAsiaTheme="minorEastAsia" w:hAnsiTheme="minorHAnsi" w:cstheme="minorBidi"/>
            <w:noProof/>
            <w:sz w:val="22"/>
            <w:szCs w:val="22"/>
            <w:lang w:eastAsia="en-AU"/>
          </w:rPr>
          <w:tab/>
        </w:r>
        <w:r w:rsidR="00C12D97" w:rsidRPr="000215B5">
          <w:rPr>
            <w:rStyle w:val="Hyperlink"/>
            <w:noProof/>
          </w:rPr>
          <w:t>Institutional participation</w:t>
        </w:r>
        <w:r w:rsidR="00C12D97">
          <w:rPr>
            <w:noProof/>
            <w:webHidden/>
          </w:rPr>
          <w:tab/>
        </w:r>
        <w:r w:rsidR="00C12D97">
          <w:rPr>
            <w:noProof/>
            <w:webHidden/>
          </w:rPr>
          <w:fldChar w:fldCharType="begin"/>
        </w:r>
        <w:r w:rsidR="00C12D97">
          <w:rPr>
            <w:noProof/>
            <w:webHidden/>
          </w:rPr>
          <w:instrText xml:space="preserve"> PAGEREF _Toc98240075 \h </w:instrText>
        </w:r>
        <w:r w:rsidR="00C12D97">
          <w:rPr>
            <w:noProof/>
            <w:webHidden/>
          </w:rPr>
        </w:r>
        <w:r w:rsidR="00C12D97">
          <w:rPr>
            <w:noProof/>
            <w:webHidden/>
          </w:rPr>
          <w:fldChar w:fldCharType="separate"/>
        </w:r>
        <w:r w:rsidR="00C12D97">
          <w:rPr>
            <w:noProof/>
            <w:webHidden/>
          </w:rPr>
          <w:t>6</w:t>
        </w:r>
        <w:r w:rsidR="00C12D97">
          <w:rPr>
            <w:noProof/>
            <w:webHidden/>
          </w:rPr>
          <w:fldChar w:fldCharType="end"/>
        </w:r>
      </w:hyperlink>
    </w:p>
    <w:p w14:paraId="488CE34D" w14:textId="653126CE" w:rsidR="00C12D97" w:rsidRDefault="00A50287">
      <w:pPr>
        <w:pStyle w:val="TOC2"/>
        <w:rPr>
          <w:rFonts w:asciiTheme="minorHAnsi" w:eastAsiaTheme="minorEastAsia" w:hAnsiTheme="minorHAnsi" w:cstheme="minorBidi"/>
          <w:noProof/>
          <w:sz w:val="22"/>
          <w:szCs w:val="22"/>
          <w:lang w:eastAsia="en-AU"/>
        </w:rPr>
      </w:pPr>
      <w:hyperlink w:anchor="_Toc98240076" w:history="1">
        <w:r w:rsidR="00C12D97" w:rsidRPr="000215B5">
          <w:rPr>
            <w:rStyle w:val="Hyperlink"/>
            <w:rFonts w:ascii="Arial Bold" w:hAnsi="Arial Bold"/>
            <w:noProof/>
          </w:rPr>
          <w:t>2.3</w:t>
        </w:r>
        <w:r w:rsidR="00C12D97">
          <w:rPr>
            <w:rFonts w:asciiTheme="minorHAnsi" w:eastAsiaTheme="minorEastAsia" w:hAnsiTheme="minorHAnsi" w:cstheme="minorBidi"/>
            <w:noProof/>
            <w:sz w:val="22"/>
            <w:szCs w:val="22"/>
            <w:lang w:eastAsia="en-AU"/>
          </w:rPr>
          <w:tab/>
        </w:r>
        <w:r w:rsidR="00C12D97" w:rsidRPr="000215B5">
          <w:rPr>
            <w:rStyle w:val="Hyperlink"/>
            <w:noProof/>
          </w:rPr>
          <w:t>Sample frame</w:t>
        </w:r>
        <w:r w:rsidR="00C12D97">
          <w:rPr>
            <w:noProof/>
            <w:webHidden/>
          </w:rPr>
          <w:tab/>
        </w:r>
        <w:r w:rsidR="00C12D97">
          <w:rPr>
            <w:noProof/>
            <w:webHidden/>
          </w:rPr>
          <w:fldChar w:fldCharType="begin"/>
        </w:r>
        <w:r w:rsidR="00C12D97">
          <w:rPr>
            <w:noProof/>
            <w:webHidden/>
          </w:rPr>
          <w:instrText xml:space="preserve"> PAGEREF _Toc98240076 \h </w:instrText>
        </w:r>
        <w:r w:rsidR="00C12D97">
          <w:rPr>
            <w:noProof/>
            <w:webHidden/>
          </w:rPr>
        </w:r>
        <w:r w:rsidR="00C12D97">
          <w:rPr>
            <w:noProof/>
            <w:webHidden/>
          </w:rPr>
          <w:fldChar w:fldCharType="separate"/>
        </w:r>
        <w:r w:rsidR="00C12D97">
          <w:rPr>
            <w:noProof/>
            <w:webHidden/>
          </w:rPr>
          <w:t>6</w:t>
        </w:r>
        <w:r w:rsidR="00C12D97">
          <w:rPr>
            <w:noProof/>
            <w:webHidden/>
          </w:rPr>
          <w:fldChar w:fldCharType="end"/>
        </w:r>
      </w:hyperlink>
    </w:p>
    <w:p w14:paraId="5FF8EE24" w14:textId="7B06CCBB" w:rsidR="00C12D97" w:rsidRDefault="00A50287">
      <w:pPr>
        <w:pStyle w:val="TOC2"/>
        <w:rPr>
          <w:rFonts w:asciiTheme="minorHAnsi" w:eastAsiaTheme="minorEastAsia" w:hAnsiTheme="minorHAnsi" w:cstheme="minorBidi"/>
          <w:noProof/>
          <w:sz w:val="22"/>
          <w:szCs w:val="22"/>
          <w:lang w:eastAsia="en-AU"/>
        </w:rPr>
      </w:pPr>
      <w:hyperlink w:anchor="_Toc98240077" w:history="1">
        <w:r w:rsidR="00C12D97" w:rsidRPr="000215B5">
          <w:rPr>
            <w:rStyle w:val="Hyperlink"/>
            <w:rFonts w:ascii="Arial Bold" w:hAnsi="Arial Bold"/>
            <w:noProof/>
          </w:rPr>
          <w:t>2.4</w:t>
        </w:r>
        <w:r w:rsidR="00C12D97">
          <w:rPr>
            <w:rFonts w:asciiTheme="minorHAnsi" w:eastAsiaTheme="minorEastAsia" w:hAnsiTheme="minorHAnsi" w:cstheme="minorBidi"/>
            <w:noProof/>
            <w:sz w:val="22"/>
            <w:szCs w:val="22"/>
            <w:lang w:eastAsia="en-AU"/>
          </w:rPr>
          <w:tab/>
        </w:r>
        <w:r w:rsidR="00C12D97" w:rsidRPr="000215B5">
          <w:rPr>
            <w:rStyle w:val="Hyperlink"/>
            <w:noProof/>
          </w:rPr>
          <w:t>Sampling preparation overview</w:t>
        </w:r>
        <w:r w:rsidR="00C12D97">
          <w:rPr>
            <w:noProof/>
            <w:webHidden/>
          </w:rPr>
          <w:tab/>
        </w:r>
        <w:r w:rsidR="00C12D97">
          <w:rPr>
            <w:noProof/>
            <w:webHidden/>
          </w:rPr>
          <w:fldChar w:fldCharType="begin"/>
        </w:r>
        <w:r w:rsidR="00C12D97">
          <w:rPr>
            <w:noProof/>
            <w:webHidden/>
          </w:rPr>
          <w:instrText xml:space="preserve"> PAGEREF _Toc98240077 \h </w:instrText>
        </w:r>
        <w:r w:rsidR="00C12D97">
          <w:rPr>
            <w:noProof/>
            <w:webHidden/>
          </w:rPr>
        </w:r>
        <w:r w:rsidR="00C12D97">
          <w:rPr>
            <w:noProof/>
            <w:webHidden/>
          </w:rPr>
          <w:fldChar w:fldCharType="separate"/>
        </w:r>
        <w:r w:rsidR="00C12D97">
          <w:rPr>
            <w:noProof/>
            <w:webHidden/>
          </w:rPr>
          <w:t>6</w:t>
        </w:r>
        <w:r w:rsidR="00C12D97">
          <w:rPr>
            <w:noProof/>
            <w:webHidden/>
          </w:rPr>
          <w:fldChar w:fldCharType="end"/>
        </w:r>
      </w:hyperlink>
    </w:p>
    <w:p w14:paraId="6BD4CDDE" w14:textId="6BFD8187" w:rsidR="00C12D97" w:rsidRDefault="00A50287">
      <w:pPr>
        <w:pStyle w:val="TOC1"/>
        <w:rPr>
          <w:rFonts w:asciiTheme="minorHAnsi" w:eastAsiaTheme="minorEastAsia" w:hAnsiTheme="minorHAnsi" w:cstheme="minorBidi"/>
          <w:b w:val="0"/>
          <w:sz w:val="22"/>
          <w:szCs w:val="22"/>
          <w:lang w:eastAsia="en-AU"/>
        </w:rPr>
      </w:pPr>
      <w:hyperlink w:anchor="_Toc98240078" w:history="1">
        <w:r w:rsidR="00C12D97" w:rsidRPr="000215B5">
          <w:rPr>
            <w:rStyle w:val="Hyperlink"/>
            <w:rFonts w:ascii="Arial Bold" w:hAnsi="Arial Bold"/>
          </w:rPr>
          <w:t>3.</w:t>
        </w:r>
        <w:r w:rsidR="00C12D97">
          <w:rPr>
            <w:rFonts w:asciiTheme="minorHAnsi" w:eastAsiaTheme="minorEastAsia" w:hAnsiTheme="minorHAnsi" w:cstheme="minorBidi"/>
            <w:b w:val="0"/>
            <w:sz w:val="22"/>
            <w:szCs w:val="22"/>
            <w:lang w:eastAsia="en-AU"/>
          </w:rPr>
          <w:tab/>
        </w:r>
        <w:r w:rsidR="00C12D97" w:rsidRPr="000215B5">
          <w:rPr>
            <w:rStyle w:val="Hyperlink"/>
          </w:rPr>
          <w:t>Survey design and procedures</w:t>
        </w:r>
        <w:r w:rsidR="00C12D97">
          <w:rPr>
            <w:webHidden/>
          </w:rPr>
          <w:tab/>
        </w:r>
        <w:r w:rsidR="00C12D97">
          <w:rPr>
            <w:webHidden/>
          </w:rPr>
          <w:fldChar w:fldCharType="begin"/>
        </w:r>
        <w:r w:rsidR="00C12D97">
          <w:rPr>
            <w:webHidden/>
          </w:rPr>
          <w:instrText xml:space="preserve"> PAGEREF _Toc98240078 \h </w:instrText>
        </w:r>
        <w:r w:rsidR="00C12D97">
          <w:rPr>
            <w:webHidden/>
          </w:rPr>
        </w:r>
        <w:r w:rsidR="00C12D97">
          <w:rPr>
            <w:webHidden/>
          </w:rPr>
          <w:fldChar w:fldCharType="separate"/>
        </w:r>
        <w:r w:rsidR="00C12D97">
          <w:rPr>
            <w:webHidden/>
          </w:rPr>
          <w:t>13</w:t>
        </w:r>
        <w:r w:rsidR="00C12D97">
          <w:rPr>
            <w:webHidden/>
          </w:rPr>
          <w:fldChar w:fldCharType="end"/>
        </w:r>
      </w:hyperlink>
    </w:p>
    <w:p w14:paraId="5DEAA1FA" w14:textId="61CCD3FC" w:rsidR="00C12D97" w:rsidRDefault="00A50287">
      <w:pPr>
        <w:pStyle w:val="TOC2"/>
        <w:rPr>
          <w:rFonts w:asciiTheme="minorHAnsi" w:eastAsiaTheme="minorEastAsia" w:hAnsiTheme="minorHAnsi" w:cstheme="minorBidi"/>
          <w:noProof/>
          <w:sz w:val="22"/>
          <w:szCs w:val="22"/>
          <w:lang w:eastAsia="en-AU"/>
        </w:rPr>
      </w:pPr>
      <w:hyperlink w:anchor="_Toc98240079" w:history="1">
        <w:r w:rsidR="00C12D97" w:rsidRPr="000215B5">
          <w:rPr>
            <w:rStyle w:val="Hyperlink"/>
            <w:rFonts w:ascii="Arial Bold" w:hAnsi="Arial Bold"/>
            <w:noProof/>
          </w:rPr>
          <w:t>3.1</w:t>
        </w:r>
        <w:r w:rsidR="00C12D97">
          <w:rPr>
            <w:rFonts w:asciiTheme="minorHAnsi" w:eastAsiaTheme="minorEastAsia" w:hAnsiTheme="minorHAnsi" w:cstheme="minorBidi"/>
            <w:noProof/>
            <w:sz w:val="22"/>
            <w:szCs w:val="22"/>
            <w:lang w:eastAsia="en-AU"/>
          </w:rPr>
          <w:tab/>
        </w:r>
        <w:r w:rsidR="00C12D97" w:rsidRPr="000215B5">
          <w:rPr>
            <w:rStyle w:val="Hyperlink"/>
            <w:noProof/>
          </w:rPr>
          <w:t>Institutional engagement</w:t>
        </w:r>
        <w:r w:rsidR="00C12D97">
          <w:rPr>
            <w:noProof/>
            <w:webHidden/>
          </w:rPr>
          <w:tab/>
        </w:r>
        <w:r w:rsidR="00C12D97">
          <w:rPr>
            <w:noProof/>
            <w:webHidden/>
          </w:rPr>
          <w:fldChar w:fldCharType="begin"/>
        </w:r>
        <w:r w:rsidR="00C12D97">
          <w:rPr>
            <w:noProof/>
            <w:webHidden/>
          </w:rPr>
          <w:instrText xml:space="preserve"> PAGEREF _Toc98240079 \h </w:instrText>
        </w:r>
        <w:r w:rsidR="00C12D97">
          <w:rPr>
            <w:noProof/>
            <w:webHidden/>
          </w:rPr>
        </w:r>
        <w:r w:rsidR="00C12D97">
          <w:rPr>
            <w:noProof/>
            <w:webHidden/>
          </w:rPr>
          <w:fldChar w:fldCharType="separate"/>
        </w:r>
        <w:r w:rsidR="00C12D97">
          <w:rPr>
            <w:noProof/>
            <w:webHidden/>
          </w:rPr>
          <w:t>13</w:t>
        </w:r>
        <w:r w:rsidR="00C12D97">
          <w:rPr>
            <w:noProof/>
            <w:webHidden/>
          </w:rPr>
          <w:fldChar w:fldCharType="end"/>
        </w:r>
      </w:hyperlink>
    </w:p>
    <w:p w14:paraId="0D54D60E" w14:textId="2CB1D8EB" w:rsidR="00C12D97" w:rsidRDefault="00A50287">
      <w:pPr>
        <w:pStyle w:val="TOC2"/>
        <w:rPr>
          <w:rFonts w:asciiTheme="minorHAnsi" w:eastAsiaTheme="minorEastAsia" w:hAnsiTheme="minorHAnsi" w:cstheme="minorBidi"/>
          <w:noProof/>
          <w:sz w:val="22"/>
          <w:szCs w:val="22"/>
          <w:lang w:eastAsia="en-AU"/>
        </w:rPr>
      </w:pPr>
      <w:hyperlink w:anchor="_Toc98240080" w:history="1">
        <w:r w:rsidR="00C12D97" w:rsidRPr="000215B5">
          <w:rPr>
            <w:rStyle w:val="Hyperlink"/>
            <w:rFonts w:ascii="Arial Bold" w:hAnsi="Arial Bold"/>
            <w:noProof/>
          </w:rPr>
          <w:t>3.2</w:t>
        </w:r>
        <w:r w:rsidR="00C12D97">
          <w:rPr>
            <w:rFonts w:asciiTheme="minorHAnsi" w:eastAsiaTheme="minorEastAsia" w:hAnsiTheme="minorHAnsi" w:cstheme="minorBidi"/>
            <w:noProof/>
            <w:sz w:val="22"/>
            <w:szCs w:val="22"/>
            <w:lang w:eastAsia="en-AU"/>
          </w:rPr>
          <w:tab/>
        </w:r>
        <w:r w:rsidR="00C12D97" w:rsidRPr="000215B5">
          <w:rPr>
            <w:rStyle w:val="Hyperlink"/>
            <w:noProof/>
          </w:rPr>
          <w:t>Student engagement</w:t>
        </w:r>
        <w:r w:rsidR="00C12D97">
          <w:rPr>
            <w:noProof/>
            <w:webHidden/>
          </w:rPr>
          <w:tab/>
        </w:r>
        <w:r w:rsidR="00C12D97">
          <w:rPr>
            <w:noProof/>
            <w:webHidden/>
          </w:rPr>
          <w:fldChar w:fldCharType="begin"/>
        </w:r>
        <w:r w:rsidR="00C12D97">
          <w:rPr>
            <w:noProof/>
            <w:webHidden/>
          </w:rPr>
          <w:instrText xml:space="preserve"> PAGEREF _Toc98240080 \h </w:instrText>
        </w:r>
        <w:r w:rsidR="00C12D97">
          <w:rPr>
            <w:noProof/>
            <w:webHidden/>
          </w:rPr>
        </w:r>
        <w:r w:rsidR="00C12D97">
          <w:rPr>
            <w:noProof/>
            <w:webHidden/>
          </w:rPr>
          <w:fldChar w:fldCharType="separate"/>
        </w:r>
        <w:r w:rsidR="00C12D97">
          <w:rPr>
            <w:noProof/>
            <w:webHidden/>
          </w:rPr>
          <w:t>14</w:t>
        </w:r>
        <w:r w:rsidR="00C12D97">
          <w:rPr>
            <w:noProof/>
            <w:webHidden/>
          </w:rPr>
          <w:fldChar w:fldCharType="end"/>
        </w:r>
      </w:hyperlink>
    </w:p>
    <w:p w14:paraId="0AA48F96" w14:textId="52028EEA" w:rsidR="00C12D97" w:rsidRDefault="00A50287">
      <w:pPr>
        <w:pStyle w:val="TOC2"/>
        <w:rPr>
          <w:rFonts w:asciiTheme="minorHAnsi" w:eastAsiaTheme="minorEastAsia" w:hAnsiTheme="minorHAnsi" w:cstheme="minorBidi"/>
          <w:noProof/>
          <w:sz w:val="22"/>
          <w:szCs w:val="22"/>
          <w:lang w:eastAsia="en-AU"/>
        </w:rPr>
      </w:pPr>
      <w:hyperlink w:anchor="_Toc98240081" w:history="1">
        <w:r w:rsidR="00C12D97" w:rsidRPr="000215B5">
          <w:rPr>
            <w:rStyle w:val="Hyperlink"/>
            <w:rFonts w:ascii="Arial Bold" w:hAnsi="Arial Bold"/>
            <w:noProof/>
          </w:rPr>
          <w:t>3.3</w:t>
        </w:r>
        <w:r w:rsidR="00C12D97">
          <w:rPr>
            <w:rFonts w:asciiTheme="minorHAnsi" w:eastAsiaTheme="minorEastAsia" w:hAnsiTheme="minorHAnsi" w:cstheme="minorBidi"/>
            <w:noProof/>
            <w:sz w:val="22"/>
            <w:szCs w:val="22"/>
            <w:lang w:eastAsia="en-AU"/>
          </w:rPr>
          <w:tab/>
        </w:r>
        <w:r w:rsidR="00C12D97" w:rsidRPr="000215B5">
          <w:rPr>
            <w:rStyle w:val="Hyperlink"/>
            <w:noProof/>
          </w:rPr>
          <w:t>Contact protocol</w:t>
        </w:r>
        <w:r w:rsidR="00C12D97">
          <w:rPr>
            <w:noProof/>
            <w:webHidden/>
          </w:rPr>
          <w:tab/>
        </w:r>
        <w:r w:rsidR="00C12D97">
          <w:rPr>
            <w:noProof/>
            <w:webHidden/>
          </w:rPr>
          <w:fldChar w:fldCharType="begin"/>
        </w:r>
        <w:r w:rsidR="00C12D97">
          <w:rPr>
            <w:noProof/>
            <w:webHidden/>
          </w:rPr>
          <w:instrText xml:space="preserve"> PAGEREF _Toc98240081 \h </w:instrText>
        </w:r>
        <w:r w:rsidR="00C12D97">
          <w:rPr>
            <w:noProof/>
            <w:webHidden/>
          </w:rPr>
        </w:r>
        <w:r w:rsidR="00C12D97">
          <w:rPr>
            <w:noProof/>
            <w:webHidden/>
          </w:rPr>
          <w:fldChar w:fldCharType="separate"/>
        </w:r>
        <w:r w:rsidR="00C12D97">
          <w:rPr>
            <w:noProof/>
            <w:webHidden/>
          </w:rPr>
          <w:t>15</w:t>
        </w:r>
        <w:r w:rsidR="00C12D97">
          <w:rPr>
            <w:noProof/>
            <w:webHidden/>
          </w:rPr>
          <w:fldChar w:fldCharType="end"/>
        </w:r>
      </w:hyperlink>
    </w:p>
    <w:p w14:paraId="66251F51" w14:textId="5820AEC6" w:rsidR="00C12D97" w:rsidRDefault="00A50287">
      <w:pPr>
        <w:pStyle w:val="TOC2"/>
        <w:rPr>
          <w:rFonts w:asciiTheme="minorHAnsi" w:eastAsiaTheme="minorEastAsia" w:hAnsiTheme="minorHAnsi" w:cstheme="minorBidi"/>
          <w:noProof/>
          <w:sz w:val="22"/>
          <w:szCs w:val="22"/>
          <w:lang w:eastAsia="en-AU"/>
        </w:rPr>
      </w:pPr>
      <w:hyperlink w:anchor="_Toc98240082" w:history="1">
        <w:r w:rsidR="00C12D97" w:rsidRPr="000215B5">
          <w:rPr>
            <w:rStyle w:val="Hyperlink"/>
            <w:rFonts w:ascii="Arial Bold" w:hAnsi="Arial Bold"/>
            <w:noProof/>
          </w:rPr>
          <w:t>3.4</w:t>
        </w:r>
        <w:r w:rsidR="00C12D97">
          <w:rPr>
            <w:rFonts w:asciiTheme="minorHAnsi" w:eastAsiaTheme="minorEastAsia" w:hAnsiTheme="minorHAnsi" w:cstheme="minorBidi"/>
            <w:noProof/>
            <w:sz w:val="22"/>
            <w:szCs w:val="22"/>
            <w:lang w:eastAsia="en-AU"/>
          </w:rPr>
          <w:tab/>
        </w:r>
        <w:r w:rsidR="00C12D97" w:rsidRPr="000215B5">
          <w:rPr>
            <w:rStyle w:val="Hyperlink"/>
            <w:noProof/>
          </w:rPr>
          <w:t>Data collection</w:t>
        </w:r>
        <w:r w:rsidR="00C12D97">
          <w:rPr>
            <w:noProof/>
            <w:webHidden/>
          </w:rPr>
          <w:tab/>
        </w:r>
        <w:r w:rsidR="00C12D97">
          <w:rPr>
            <w:noProof/>
            <w:webHidden/>
          </w:rPr>
          <w:fldChar w:fldCharType="begin"/>
        </w:r>
        <w:r w:rsidR="00C12D97">
          <w:rPr>
            <w:noProof/>
            <w:webHidden/>
          </w:rPr>
          <w:instrText xml:space="preserve"> PAGEREF _Toc98240082 \h </w:instrText>
        </w:r>
        <w:r w:rsidR="00C12D97">
          <w:rPr>
            <w:noProof/>
            <w:webHidden/>
          </w:rPr>
        </w:r>
        <w:r w:rsidR="00C12D97">
          <w:rPr>
            <w:noProof/>
            <w:webHidden/>
          </w:rPr>
          <w:fldChar w:fldCharType="separate"/>
        </w:r>
        <w:r w:rsidR="00C12D97">
          <w:rPr>
            <w:noProof/>
            <w:webHidden/>
          </w:rPr>
          <w:t>25</w:t>
        </w:r>
        <w:r w:rsidR="00C12D97">
          <w:rPr>
            <w:noProof/>
            <w:webHidden/>
          </w:rPr>
          <w:fldChar w:fldCharType="end"/>
        </w:r>
      </w:hyperlink>
    </w:p>
    <w:p w14:paraId="392F5E9D" w14:textId="19522718" w:rsidR="00C12D97" w:rsidRDefault="00A50287">
      <w:pPr>
        <w:pStyle w:val="TOC2"/>
        <w:rPr>
          <w:rFonts w:asciiTheme="minorHAnsi" w:eastAsiaTheme="minorEastAsia" w:hAnsiTheme="minorHAnsi" w:cstheme="minorBidi"/>
          <w:noProof/>
          <w:sz w:val="22"/>
          <w:szCs w:val="22"/>
          <w:lang w:eastAsia="en-AU"/>
        </w:rPr>
      </w:pPr>
      <w:hyperlink w:anchor="_Toc98240088" w:history="1">
        <w:r w:rsidR="00C12D97" w:rsidRPr="000215B5">
          <w:rPr>
            <w:rStyle w:val="Hyperlink"/>
            <w:rFonts w:ascii="Arial Bold" w:hAnsi="Arial Bold"/>
            <w:noProof/>
          </w:rPr>
          <w:t>3.5</w:t>
        </w:r>
        <w:r w:rsidR="00C12D97">
          <w:rPr>
            <w:rFonts w:asciiTheme="minorHAnsi" w:eastAsiaTheme="minorEastAsia" w:hAnsiTheme="minorHAnsi" w:cstheme="minorBidi"/>
            <w:noProof/>
            <w:sz w:val="22"/>
            <w:szCs w:val="22"/>
            <w:lang w:eastAsia="en-AU"/>
          </w:rPr>
          <w:tab/>
        </w:r>
        <w:r w:rsidR="00C12D97" w:rsidRPr="000215B5">
          <w:rPr>
            <w:rStyle w:val="Hyperlink"/>
            <w:noProof/>
          </w:rPr>
          <w:t>Student support</w:t>
        </w:r>
        <w:r w:rsidR="00C12D97">
          <w:rPr>
            <w:noProof/>
            <w:webHidden/>
          </w:rPr>
          <w:tab/>
        </w:r>
        <w:r w:rsidR="00C12D97">
          <w:rPr>
            <w:noProof/>
            <w:webHidden/>
          </w:rPr>
          <w:fldChar w:fldCharType="begin"/>
        </w:r>
        <w:r w:rsidR="00C12D97">
          <w:rPr>
            <w:noProof/>
            <w:webHidden/>
          </w:rPr>
          <w:instrText xml:space="preserve"> PAGEREF _Toc98240088 \h </w:instrText>
        </w:r>
        <w:r w:rsidR="00C12D97">
          <w:rPr>
            <w:noProof/>
            <w:webHidden/>
          </w:rPr>
        </w:r>
        <w:r w:rsidR="00C12D97">
          <w:rPr>
            <w:noProof/>
            <w:webHidden/>
          </w:rPr>
          <w:fldChar w:fldCharType="separate"/>
        </w:r>
        <w:r w:rsidR="00C12D97">
          <w:rPr>
            <w:noProof/>
            <w:webHidden/>
          </w:rPr>
          <w:t>26</w:t>
        </w:r>
        <w:r w:rsidR="00C12D97">
          <w:rPr>
            <w:noProof/>
            <w:webHidden/>
          </w:rPr>
          <w:fldChar w:fldCharType="end"/>
        </w:r>
      </w:hyperlink>
    </w:p>
    <w:p w14:paraId="694D6DFF" w14:textId="7DC498A5" w:rsidR="00C12D97" w:rsidRDefault="00A50287">
      <w:pPr>
        <w:pStyle w:val="TOC2"/>
        <w:rPr>
          <w:rFonts w:asciiTheme="minorHAnsi" w:eastAsiaTheme="minorEastAsia" w:hAnsiTheme="minorHAnsi" w:cstheme="minorBidi"/>
          <w:noProof/>
          <w:sz w:val="22"/>
          <w:szCs w:val="22"/>
          <w:lang w:eastAsia="en-AU"/>
        </w:rPr>
      </w:pPr>
      <w:hyperlink w:anchor="_Toc98240089" w:history="1">
        <w:r w:rsidR="00C12D97" w:rsidRPr="000215B5">
          <w:rPr>
            <w:rStyle w:val="Hyperlink"/>
            <w:rFonts w:ascii="Arial Bold" w:hAnsi="Arial Bold"/>
            <w:noProof/>
          </w:rPr>
          <w:t>3.6</w:t>
        </w:r>
        <w:r w:rsidR="00C12D97">
          <w:rPr>
            <w:rFonts w:asciiTheme="minorHAnsi" w:eastAsiaTheme="minorEastAsia" w:hAnsiTheme="minorHAnsi" w:cstheme="minorBidi"/>
            <w:noProof/>
            <w:sz w:val="22"/>
            <w:szCs w:val="22"/>
            <w:lang w:eastAsia="en-AU"/>
          </w:rPr>
          <w:tab/>
        </w:r>
        <w:r w:rsidR="00C12D97" w:rsidRPr="000215B5">
          <w:rPr>
            <w:rStyle w:val="Hyperlink"/>
            <w:noProof/>
          </w:rPr>
          <w:t>Prize draw</w:t>
        </w:r>
        <w:r w:rsidR="00C12D97">
          <w:rPr>
            <w:noProof/>
            <w:webHidden/>
          </w:rPr>
          <w:tab/>
        </w:r>
        <w:r w:rsidR="00C12D97">
          <w:rPr>
            <w:noProof/>
            <w:webHidden/>
          </w:rPr>
          <w:fldChar w:fldCharType="begin"/>
        </w:r>
        <w:r w:rsidR="00C12D97">
          <w:rPr>
            <w:noProof/>
            <w:webHidden/>
          </w:rPr>
          <w:instrText xml:space="preserve"> PAGEREF _Toc98240089 \h </w:instrText>
        </w:r>
        <w:r w:rsidR="00C12D97">
          <w:rPr>
            <w:noProof/>
            <w:webHidden/>
          </w:rPr>
        </w:r>
        <w:r w:rsidR="00C12D97">
          <w:rPr>
            <w:noProof/>
            <w:webHidden/>
          </w:rPr>
          <w:fldChar w:fldCharType="separate"/>
        </w:r>
        <w:r w:rsidR="00C12D97">
          <w:rPr>
            <w:noProof/>
            <w:webHidden/>
          </w:rPr>
          <w:t>27</w:t>
        </w:r>
        <w:r w:rsidR="00C12D97">
          <w:rPr>
            <w:noProof/>
            <w:webHidden/>
          </w:rPr>
          <w:fldChar w:fldCharType="end"/>
        </w:r>
      </w:hyperlink>
    </w:p>
    <w:p w14:paraId="5A81BBFB" w14:textId="0EBD3153" w:rsidR="00C12D97" w:rsidRDefault="00A50287">
      <w:pPr>
        <w:pStyle w:val="TOC1"/>
        <w:rPr>
          <w:rFonts w:asciiTheme="minorHAnsi" w:eastAsiaTheme="minorEastAsia" w:hAnsiTheme="minorHAnsi" w:cstheme="minorBidi"/>
          <w:b w:val="0"/>
          <w:sz w:val="22"/>
          <w:szCs w:val="22"/>
          <w:lang w:eastAsia="en-AU"/>
        </w:rPr>
      </w:pPr>
      <w:hyperlink w:anchor="_Toc98240090" w:history="1">
        <w:r w:rsidR="00C12D97" w:rsidRPr="000215B5">
          <w:rPr>
            <w:rStyle w:val="Hyperlink"/>
            <w:rFonts w:ascii="Arial Bold" w:hAnsi="Arial Bold"/>
          </w:rPr>
          <w:t>4.</w:t>
        </w:r>
        <w:r w:rsidR="00C12D97">
          <w:rPr>
            <w:rFonts w:asciiTheme="minorHAnsi" w:eastAsiaTheme="minorEastAsia" w:hAnsiTheme="minorHAnsi" w:cstheme="minorBidi"/>
            <w:b w:val="0"/>
            <w:sz w:val="22"/>
            <w:szCs w:val="22"/>
            <w:lang w:eastAsia="en-AU"/>
          </w:rPr>
          <w:tab/>
        </w:r>
        <w:r w:rsidR="00C12D97" w:rsidRPr="000215B5">
          <w:rPr>
            <w:rStyle w:val="Hyperlink"/>
          </w:rPr>
          <w:t>Questionnaire</w:t>
        </w:r>
        <w:r w:rsidR="00C12D97">
          <w:rPr>
            <w:webHidden/>
          </w:rPr>
          <w:tab/>
        </w:r>
        <w:r w:rsidR="00C12D97">
          <w:rPr>
            <w:webHidden/>
          </w:rPr>
          <w:fldChar w:fldCharType="begin"/>
        </w:r>
        <w:r w:rsidR="00C12D97">
          <w:rPr>
            <w:webHidden/>
          </w:rPr>
          <w:instrText xml:space="preserve"> PAGEREF _Toc98240090 \h </w:instrText>
        </w:r>
        <w:r w:rsidR="00C12D97">
          <w:rPr>
            <w:webHidden/>
          </w:rPr>
        </w:r>
        <w:r w:rsidR="00C12D97">
          <w:rPr>
            <w:webHidden/>
          </w:rPr>
          <w:fldChar w:fldCharType="separate"/>
        </w:r>
        <w:r w:rsidR="00C12D97">
          <w:rPr>
            <w:webHidden/>
          </w:rPr>
          <w:t>29</w:t>
        </w:r>
        <w:r w:rsidR="00C12D97">
          <w:rPr>
            <w:webHidden/>
          </w:rPr>
          <w:fldChar w:fldCharType="end"/>
        </w:r>
      </w:hyperlink>
    </w:p>
    <w:p w14:paraId="3E157F0D" w14:textId="50CAD6FB" w:rsidR="00C12D97" w:rsidRDefault="00A50287">
      <w:pPr>
        <w:pStyle w:val="TOC2"/>
        <w:rPr>
          <w:rFonts w:asciiTheme="minorHAnsi" w:eastAsiaTheme="minorEastAsia" w:hAnsiTheme="minorHAnsi" w:cstheme="minorBidi"/>
          <w:noProof/>
          <w:sz w:val="22"/>
          <w:szCs w:val="22"/>
          <w:lang w:eastAsia="en-AU"/>
        </w:rPr>
      </w:pPr>
      <w:hyperlink w:anchor="_Toc98240091" w:history="1">
        <w:r w:rsidR="00C12D97" w:rsidRPr="000215B5">
          <w:rPr>
            <w:rStyle w:val="Hyperlink"/>
            <w:rFonts w:ascii="Arial Bold" w:hAnsi="Arial Bold"/>
            <w:noProof/>
          </w:rPr>
          <w:t>4.1</w:t>
        </w:r>
        <w:r w:rsidR="00C12D97">
          <w:rPr>
            <w:rFonts w:asciiTheme="minorHAnsi" w:eastAsiaTheme="minorEastAsia" w:hAnsiTheme="minorHAnsi" w:cstheme="minorBidi"/>
            <w:noProof/>
            <w:sz w:val="22"/>
            <w:szCs w:val="22"/>
            <w:lang w:eastAsia="en-AU"/>
          </w:rPr>
          <w:tab/>
        </w:r>
        <w:r w:rsidR="00C12D97" w:rsidRPr="000215B5">
          <w:rPr>
            <w:rStyle w:val="Hyperlink"/>
            <w:noProof/>
          </w:rPr>
          <w:t>Development</w:t>
        </w:r>
        <w:r w:rsidR="00C12D97">
          <w:rPr>
            <w:noProof/>
            <w:webHidden/>
          </w:rPr>
          <w:tab/>
        </w:r>
        <w:r w:rsidR="00C12D97">
          <w:rPr>
            <w:noProof/>
            <w:webHidden/>
          </w:rPr>
          <w:fldChar w:fldCharType="begin"/>
        </w:r>
        <w:r w:rsidR="00C12D97">
          <w:rPr>
            <w:noProof/>
            <w:webHidden/>
          </w:rPr>
          <w:instrText xml:space="preserve"> PAGEREF _Toc98240091 \h </w:instrText>
        </w:r>
        <w:r w:rsidR="00C12D97">
          <w:rPr>
            <w:noProof/>
            <w:webHidden/>
          </w:rPr>
        </w:r>
        <w:r w:rsidR="00C12D97">
          <w:rPr>
            <w:noProof/>
            <w:webHidden/>
          </w:rPr>
          <w:fldChar w:fldCharType="separate"/>
        </w:r>
        <w:r w:rsidR="00C12D97">
          <w:rPr>
            <w:noProof/>
            <w:webHidden/>
          </w:rPr>
          <w:t>29</w:t>
        </w:r>
        <w:r w:rsidR="00C12D97">
          <w:rPr>
            <w:noProof/>
            <w:webHidden/>
          </w:rPr>
          <w:fldChar w:fldCharType="end"/>
        </w:r>
      </w:hyperlink>
    </w:p>
    <w:p w14:paraId="59B7DAA8" w14:textId="7980E62D" w:rsidR="00C12D97" w:rsidRDefault="00A50287">
      <w:pPr>
        <w:pStyle w:val="TOC2"/>
        <w:rPr>
          <w:rFonts w:asciiTheme="minorHAnsi" w:eastAsiaTheme="minorEastAsia" w:hAnsiTheme="minorHAnsi" w:cstheme="minorBidi"/>
          <w:noProof/>
          <w:sz w:val="22"/>
          <w:szCs w:val="22"/>
          <w:lang w:eastAsia="en-AU"/>
        </w:rPr>
      </w:pPr>
      <w:hyperlink w:anchor="_Toc98240092" w:history="1">
        <w:r w:rsidR="00C12D97" w:rsidRPr="000215B5">
          <w:rPr>
            <w:rStyle w:val="Hyperlink"/>
            <w:rFonts w:ascii="Arial Bold" w:hAnsi="Arial Bold"/>
            <w:noProof/>
          </w:rPr>
          <w:t>4.2</w:t>
        </w:r>
        <w:r w:rsidR="00C12D97">
          <w:rPr>
            <w:rFonts w:asciiTheme="minorHAnsi" w:eastAsiaTheme="minorEastAsia" w:hAnsiTheme="minorHAnsi" w:cstheme="minorBidi"/>
            <w:noProof/>
            <w:sz w:val="22"/>
            <w:szCs w:val="22"/>
            <w:lang w:eastAsia="en-AU"/>
          </w:rPr>
          <w:tab/>
        </w:r>
        <w:r w:rsidR="00C12D97" w:rsidRPr="000215B5">
          <w:rPr>
            <w:rStyle w:val="Hyperlink"/>
            <w:noProof/>
          </w:rPr>
          <w:t>Overview</w:t>
        </w:r>
        <w:r w:rsidR="00C12D97">
          <w:rPr>
            <w:noProof/>
            <w:webHidden/>
          </w:rPr>
          <w:tab/>
        </w:r>
        <w:r w:rsidR="00C12D97">
          <w:rPr>
            <w:noProof/>
            <w:webHidden/>
          </w:rPr>
          <w:fldChar w:fldCharType="begin"/>
        </w:r>
        <w:r w:rsidR="00C12D97">
          <w:rPr>
            <w:noProof/>
            <w:webHidden/>
          </w:rPr>
          <w:instrText xml:space="preserve"> PAGEREF _Toc98240092 \h </w:instrText>
        </w:r>
        <w:r w:rsidR="00C12D97">
          <w:rPr>
            <w:noProof/>
            <w:webHidden/>
          </w:rPr>
        </w:r>
        <w:r w:rsidR="00C12D97">
          <w:rPr>
            <w:noProof/>
            <w:webHidden/>
          </w:rPr>
          <w:fldChar w:fldCharType="separate"/>
        </w:r>
        <w:r w:rsidR="00C12D97">
          <w:rPr>
            <w:noProof/>
            <w:webHidden/>
          </w:rPr>
          <w:t>29</w:t>
        </w:r>
        <w:r w:rsidR="00C12D97">
          <w:rPr>
            <w:noProof/>
            <w:webHidden/>
          </w:rPr>
          <w:fldChar w:fldCharType="end"/>
        </w:r>
      </w:hyperlink>
    </w:p>
    <w:p w14:paraId="7D4C3D10" w14:textId="5ED2B022" w:rsidR="00C12D97" w:rsidRDefault="00A50287">
      <w:pPr>
        <w:pStyle w:val="TOC2"/>
        <w:rPr>
          <w:rFonts w:asciiTheme="minorHAnsi" w:eastAsiaTheme="minorEastAsia" w:hAnsiTheme="minorHAnsi" w:cstheme="minorBidi"/>
          <w:noProof/>
          <w:sz w:val="22"/>
          <w:szCs w:val="22"/>
          <w:lang w:eastAsia="en-AU"/>
        </w:rPr>
      </w:pPr>
      <w:hyperlink w:anchor="_Toc98240093" w:history="1">
        <w:r w:rsidR="00C12D97" w:rsidRPr="000215B5">
          <w:rPr>
            <w:rStyle w:val="Hyperlink"/>
            <w:rFonts w:ascii="Arial Bold" w:hAnsi="Arial Bold"/>
            <w:noProof/>
          </w:rPr>
          <w:t>4.3</w:t>
        </w:r>
        <w:r w:rsidR="00C12D97">
          <w:rPr>
            <w:rFonts w:asciiTheme="minorHAnsi" w:eastAsiaTheme="minorEastAsia" w:hAnsiTheme="minorHAnsi" w:cstheme="minorBidi"/>
            <w:noProof/>
            <w:sz w:val="22"/>
            <w:szCs w:val="22"/>
            <w:lang w:eastAsia="en-AU"/>
          </w:rPr>
          <w:tab/>
        </w:r>
        <w:r w:rsidR="00C12D97" w:rsidRPr="000215B5">
          <w:rPr>
            <w:rStyle w:val="Hyperlink"/>
            <w:noProof/>
          </w:rPr>
          <w:t>Changes from 2020</w:t>
        </w:r>
        <w:r w:rsidR="00C12D97">
          <w:rPr>
            <w:noProof/>
            <w:webHidden/>
          </w:rPr>
          <w:tab/>
        </w:r>
        <w:r w:rsidR="00C12D97">
          <w:rPr>
            <w:noProof/>
            <w:webHidden/>
          </w:rPr>
          <w:fldChar w:fldCharType="begin"/>
        </w:r>
        <w:r w:rsidR="00C12D97">
          <w:rPr>
            <w:noProof/>
            <w:webHidden/>
          </w:rPr>
          <w:instrText xml:space="preserve"> PAGEREF _Toc98240093 \h </w:instrText>
        </w:r>
        <w:r w:rsidR="00C12D97">
          <w:rPr>
            <w:noProof/>
            <w:webHidden/>
          </w:rPr>
        </w:r>
        <w:r w:rsidR="00C12D97">
          <w:rPr>
            <w:noProof/>
            <w:webHidden/>
          </w:rPr>
          <w:fldChar w:fldCharType="separate"/>
        </w:r>
        <w:r w:rsidR="00C12D97">
          <w:rPr>
            <w:noProof/>
            <w:webHidden/>
          </w:rPr>
          <w:t>29</w:t>
        </w:r>
        <w:r w:rsidR="00C12D97">
          <w:rPr>
            <w:noProof/>
            <w:webHidden/>
          </w:rPr>
          <w:fldChar w:fldCharType="end"/>
        </w:r>
      </w:hyperlink>
    </w:p>
    <w:p w14:paraId="70CF8D70" w14:textId="4809ADCB" w:rsidR="00C12D97" w:rsidRDefault="00A50287">
      <w:pPr>
        <w:pStyle w:val="TOC2"/>
        <w:rPr>
          <w:rFonts w:asciiTheme="minorHAnsi" w:eastAsiaTheme="minorEastAsia" w:hAnsiTheme="minorHAnsi" w:cstheme="minorBidi"/>
          <w:noProof/>
          <w:sz w:val="22"/>
          <w:szCs w:val="22"/>
          <w:lang w:eastAsia="en-AU"/>
        </w:rPr>
      </w:pPr>
      <w:hyperlink w:anchor="_Toc98240094" w:history="1">
        <w:r w:rsidR="00C12D97" w:rsidRPr="000215B5">
          <w:rPr>
            <w:rStyle w:val="Hyperlink"/>
            <w:rFonts w:ascii="Arial Bold" w:hAnsi="Arial Bold"/>
            <w:noProof/>
          </w:rPr>
          <w:t>4.4</w:t>
        </w:r>
        <w:r w:rsidR="00C12D97">
          <w:rPr>
            <w:rFonts w:asciiTheme="minorHAnsi" w:eastAsiaTheme="minorEastAsia" w:hAnsiTheme="minorHAnsi" w:cstheme="minorBidi"/>
            <w:noProof/>
            <w:sz w:val="22"/>
            <w:szCs w:val="22"/>
            <w:lang w:eastAsia="en-AU"/>
          </w:rPr>
          <w:tab/>
        </w:r>
        <w:r w:rsidR="00C12D97" w:rsidRPr="000215B5">
          <w:rPr>
            <w:rStyle w:val="Hyperlink"/>
            <w:noProof/>
          </w:rPr>
          <w:t>Additional items</w:t>
        </w:r>
        <w:r w:rsidR="00C12D97">
          <w:rPr>
            <w:noProof/>
            <w:webHidden/>
          </w:rPr>
          <w:tab/>
        </w:r>
        <w:r w:rsidR="00C12D97">
          <w:rPr>
            <w:noProof/>
            <w:webHidden/>
          </w:rPr>
          <w:fldChar w:fldCharType="begin"/>
        </w:r>
        <w:r w:rsidR="00C12D97">
          <w:rPr>
            <w:noProof/>
            <w:webHidden/>
          </w:rPr>
          <w:instrText xml:space="preserve"> PAGEREF _Toc98240094 \h </w:instrText>
        </w:r>
        <w:r w:rsidR="00C12D97">
          <w:rPr>
            <w:noProof/>
            <w:webHidden/>
          </w:rPr>
        </w:r>
        <w:r w:rsidR="00C12D97">
          <w:rPr>
            <w:noProof/>
            <w:webHidden/>
          </w:rPr>
          <w:fldChar w:fldCharType="separate"/>
        </w:r>
        <w:r w:rsidR="00C12D97">
          <w:rPr>
            <w:noProof/>
            <w:webHidden/>
          </w:rPr>
          <w:t>30</w:t>
        </w:r>
        <w:r w:rsidR="00C12D97">
          <w:rPr>
            <w:noProof/>
            <w:webHidden/>
          </w:rPr>
          <w:fldChar w:fldCharType="end"/>
        </w:r>
      </w:hyperlink>
    </w:p>
    <w:p w14:paraId="657200FD" w14:textId="731F8810" w:rsidR="00C12D97" w:rsidRDefault="00A50287">
      <w:pPr>
        <w:pStyle w:val="TOC1"/>
        <w:rPr>
          <w:rFonts w:asciiTheme="minorHAnsi" w:eastAsiaTheme="minorEastAsia" w:hAnsiTheme="minorHAnsi" w:cstheme="minorBidi"/>
          <w:b w:val="0"/>
          <w:sz w:val="22"/>
          <w:szCs w:val="22"/>
          <w:lang w:eastAsia="en-AU"/>
        </w:rPr>
      </w:pPr>
      <w:hyperlink w:anchor="_Toc98240095" w:history="1">
        <w:r w:rsidR="00C12D97" w:rsidRPr="000215B5">
          <w:rPr>
            <w:rStyle w:val="Hyperlink"/>
            <w:rFonts w:ascii="Arial Bold" w:hAnsi="Arial Bold"/>
          </w:rPr>
          <w:t>5.</w:t>
        </w:r>
        <w:r w:rsidR="00C12D97">
          <w:rPr>
            <w:rFonts w:asciiTheme="minorHAnsi" w:eastAsiaTheme="minorEastAsia" w:hAnsiTheme="minorHAnsi" w:cstheme="minorBidi"/>
            <w:b w:val="0"/>
            <w:sz w:val="22"/>
            <w:szCs w:val="22"/>
            <w:lang w:eastAsia="en-AU"/>
          </w:rPr>
          <w:tab/>
        </w:r>
        <w:r w:rsidR="00C12D97" w:rsidRPr="000215B5">
          <w:rPr>
            <w:rStyle w:val="Hyperlink"/>
          </w:rPr>
          <w:t>Data preparation</w:t>
        </w:r>
        <w:r w:rsidR="00C12D97">
          <w:rPr>
            <w:webHidden/>
          </w:rPr>
          <w:tab/>
        </w:r>
        <w:r w:rsidR="00C12D97">
          <w:rPr>
            <w:webHidden/>
          </w:rPr>
          <w:fldChar w:fldCharType="begin"/>
        </w:r>
        <w:r w:rsidR="00C12D97">
          <w:rPr>
            <w:webHidden/>
          </w:rPr>
          <w:instrText xml:space="preserve"> PAGEREF _Toc98240095 \h </w:instrText>
        </w:r>
        <w:r w:rsidR="00C12D97">
          <w:rPr>
            <w:webHidden/>
          </w:rPr>
        </w:r>
        <w:r w:rsidR="00C12D97">
          <w:rPr>
            <w:webHidden/>
          </w:rPr>
          <w:fldChar w:fldCharType="separate"/>
        </w:r>
        <w:r w:rsidR="00C12D97">
          <w:rPr>
            <w:webHidden/>
          </w:rPr>
          <w:t>31</w:t>
        </w:r>
        <w:r w:rsidR="00C12D97">
          <w:rPr>
            <w:webHidden/>
          </w:rPr>
          <w:fldChar w:fldCharType="end"/>
        </w:r>
      </w:hyperlink>
    </w:p>
    <w:p w14:paraId="619CDB20" w14:textId="521CABBF" w:rsidR="00C12D97" w:rsidRDefault="00A50287">
      <w:pPr>
        <w:pStyle w:val="TOC2"/>
        <w:rPr>
          <w:rFonts w:asciiTheme="minorHAnsi" w:eastAsiaTheme="minorEastAsia" w:hAnsiTheme="minorHAnsi" w:cstheme="minorBidi"/>
          <w:noProof/>
          <w:sz w:val="22"/>
          <w:szCs w:val="22"/>
          <w:lang w:eastAsia="en-AU"/>
        </w:rPr>
      </w:pPr>
      <w:hyperlink w:anchor="_Toc98240096" w:history="1">
        <w:r w:rsidR="00C12D97" w:rsidRPr="000215B5">
          <w:rPr>
            <w:rStyle w:val="Hyperlink"/>
            <w:noProof/>
          </w:rPr>
          <w:t>5.1</w:t>
        </w:r>
        <w:r w:rsidR="00C12D97">
          <w:rPr>
            <w:rFonts w:asciiTheme="minorHAnsi" w:eastAsiaTheme="minorEastAsia" w:hAnsiTheme="minorHAnsi" w:cstheme="minorBidi"/>
            <w:noProof/>
            <w:sz w:val="22"/>
            <w:szCs w:val="22"/>
            <w:lang w:eastAsia="en-AU"/>
          </w:rPr>
          <w:tab/>
        </w:r>
        <w:r w:rsidR="00C12D97" w:rsidRPr="000215B5">
          <w:rPr>
            <w:rStyle w:val="Hyperlink"/>
            <w:noProof/>
          </w:rPr>
          <w:t>Definition of the analytic unit</w:t>
        </w:r>
        <w:r w:rsidR="00C12D97">
          <w:rPr>
            <w:noProof/>
            <w:webHidden/>
          </w:rPr>
          <w:tab/>
        </w:r>
        <w:r w:rsidR="00C12D97">
          <w:rPr>
            <w:noProof/>
            <w:webHidden/>
          </w:rPr>
          <w:fldChar w:fldCharType="begin"/>
        </w:r>
        <w:r w:rsidR="00C12D97">
          <w:rPr>
            <w:noProof/>
            <w:webHidden/>
          </w:rPr>
          <w:instrText xml:space="preserve"> PAGEREF _Toc98240096 \h </w:instrText>
        </w:r>
        <w:r w:rsidR="00C12D97">
          <w:rPr>
            <w:noProof/>
            <w:webHidden/>
          </w:rPr>
        </w:r>
        <w:r w:rsidR="00C12D97">
          <w:rPr>
            <w:noProof/>
            <w:webHidden/>
          </w:rPr>
          <w:fldChar w:fldCharType="separate"/>
        </w:r>
        <w:r w:rsidR="00C12D97">
          <w:rPr>
            <w:noProof/>
            <w:webHidden/>
          </w:rPr>
          <w:t>31</w:t>
        </w:r>
        <w:r w:rsidR="00C12D97">
          <w:rPr>
            <w:noProof/>
            <w:webHidden/>
          </w:rPr>
          <w:fldChar w:fldCharType="end"/>
        </w:r>
      </w:hyperlink>
    </w:p>
    <w:p w14:paraId="598F4612" w14:textId="5D831968" w:rsidR="00C12D97" w:rsidRDefault="00A50287">
      <w:pPr>
        <w:pStyle w:val="TOC2"/>
        <w:rPr>
          <w:rFonts w:asciiTheme="minorHAnsi" w:eastAsiaTheme="minorEastAsia" w:hAnsiTheme="minorHAnsi" w:cstheme="minorBidi"/>
          <w:noProof/>
          <w:sz w:val="22"/>
          <w:szCs w:val="22"/>
          <w:lang w:eastAsia="en-AU"/>
        </w:rPr>
      </w:pPr>
      <w:hyperlink w:anchor="_Toc98240097" w:history="1">
        <w:r w:rsidR="00C12D97" w:rsidRPr="000215B5">
          <w:rPr>
            <w:rStyle w:val="Hyperlink"/>
            <w:noProof/>
          </w:rPr>
          <w:t>5.2</w:t>
        </w:r>
        <w:r w:rsidR="00C12D97">
          <w:rPr>
            <w:rFonts w:asciiTheme="minorHAnsi" w:eastAsiaTheme="minorEastAsia" w:hAnsiTheme="minorHAnsi" w:cstheme="minorBidi"/>
            <w:noProof/>
            <w:sz w:val="22"/>
            <w:szCs w:val="22"/>
            <w:lang w:eastAsia="en-AU"/>
          </w:rPr>
          <w:tab/>
        </w:r>
        <w:r w:rsidR="00C12D97" w:rsidRPr="000215B5">
          <w:rPr>
            <w:rStyle w:val="Hyperlink"/>
            <w:noProof/>
          </w:rPr>
          <w:t>Data cleaning and preparation</w:t>
        </w:r>
        <w:r w:rsidR="00C12D97">
          <w:rPr>
            <w:noProof/>
            <w:webHidden/>
          </w:rPr>
          <w:tab/>
        </w:r>
        <w:r w:rsidR="00C12D97">
          <w:rPr>
            <w:noProof/>
            <w:webHidden/>
          </w:rPr>
          <w:fldChar w:fldCharType="begin"/>
        </w:r>
        <w:r w:rsidR="00C12D97">
          <w:rPr>
            <w:noProof/>
            <w:webHidden/>
          </w:rPr>
          <w:instrText xml:space="preserve"> PAGEREF _Toc98240097 \h </w:instrText>
        </w:r>
        <w:r w:rsidR="00C12D97">
          <w:rPr>
            <w:noProof/>
            <w:webHidden/>
          </w:rPr>
        </w:r>
        <w:r w:rsidR="00C12D97">
          <w:rPr>
            <w:noProof/>
            <w:webHidden/>
          </w:rPr>
          <w:fldChar w:fldCharType="separate"/>
        </w:r>
        <w:r w:rsidR="00C12D97">
          <w:rPr>
            <w:noProof/>
            <w:webHidden/>
          </w:rPr>
          <w:t>31</w:t>
        </w:r>
        <w:r w:rsidR="00C12D97">
          <w:rPr>
            <w:noProof/>
            <w:webHidden/>
          </w:rPr>
          <w:fldChar w:fldCharType="end"/>
        </w:r>
      </w:hyperlink>
    </w:p>
    <w:p w14:paraId="68800C82" w14:textId="34841557" w:rsidR="00C12D97" w:rsidRDefault="00A50287">
      <w:pPr>
        <w:pStyle w:val="TOC2"/>
        <w:rPr>
          <w:rFonts w:asciiTheme="minorHAnsi" w:eastAsiaTheme="minorEastAsia" w:hAnsiTheme="minorHAnsi" w:cstheme="minorBidi"/>
          <w:noProof/>
          <w:sz w:val="22"/>
          <w:szCs w:val="22"/>
          <w:lang w:eastAsia="en-AU"/>
        </w:rPr>
      </w:pPr>
      <w:hyperlink w:anchor="_Toc98240098" w:history="1">
        <w:r w:rsidR="00C12D97" w:rsidRPr="000215B5">
          <w:rPr>
            <w:rStyle w:val="Hyperlink"/>
            <w:noProof/>
          </w:rPr>
          <w:t>5.3</w:t>
        </w:r>
        <w:r w:rsidR="00C12D97">
          <w:rPr>
            <w:rFonts w:asciiTheme="minorHAnsi" w:eastAsiaTheme="minorEastAsia" w:hAnsiTheme="minorHAnsi" w:cstheme="minorBidi"/>
            <w:noProof/>
            <w:sz w:val="22"/>
            <w:szCs w:val="22"/>
            <w:lang w:eastAsia="en-AU"/>
          </w:rPr>
          <w:tab/>
        </w:r>
        <w:r w:rsidR="00C12D97" w:rsidRPr="000215B5">
          <w:rPr>
            <w:rStyle w:val="Hyperlink"/>
            <w:noProof/>
          </w:rPr>
          <w:t>Course coding</w:t>
        </w:r>
        <w:r w:rsidR="00C12D97">
          <w:rPr>
            <w:noProof/>
            <w:webHidden/>
          </w:rPr>
          <w:tab/>
        </w:r>
        <w:r w:rsidR="00C12D97">
          <w:rPr>
            <w:noProof/>
            <w:webHidden/>
          </w:rPr>
          <w:fldChar w:fldCharType="begin"/>
        </w:r>
        <w:r w:rsidR="00C12D97">
          <w:rPr>
            <w:noProof/>
            <w:webHidden/>
          </w:rPr>
          <w:instrText xml:space="preserve"> PAGEREF _Toc98240098 \h </w:instrText>
        </w:r>
        <w:r w:rsidR="00C12D97">
          <w:rPr>
            <w:noProof/>
            <w:webHidden/>
          </w:rPr>
        </w:r>
        <w:r w:rsidR="00C12D97">
          <w:rPr>
            <w:noProof/>
            <w:webHidden/>
          </w:rPr>
          <w:fldChar w:fldCharType="separate"/>
        </w:r>
        <w:r w:rsidR="00C12D97">
          <w:rPr>
            <w:noProof/>
            <w:webHidden/>
          </w:rPr>
          <w:t>32</w:t>
        </w:r>
        <w:r w:rsidR="00C12D97">
          <w:rPr>
            <w:noProof/>
            <w:webHidden/>
          </w:rPr>
          <w:fldChar w:fldCharType="end"/>
        </w:r>
      </w:hyperlink>
    </w:p>
    <w:p w14:paraId="136CCD9E" w14:textId="12B3F8C4" w:rsidR="00C12D97" w:rsidRDefault="00A50287">
      <w:pPr>
        <w:pStyle w:val="TOC2"/>
        <w:rPr>
          <w:rFonts w:asciiTheme="minorHAnsi" w:eastAsiaTheme="minorEastAsia" w:hAnsiTheme="minorHAnsi" w:cstheme="minorBidi"/>
          <w:noProof/>
          <w:sz w:val="22"/>
          <w:szCs w:val="22"/>
          <w:lang w:eastAsia="en-AU"/>
        </w:rPr>
      </w:pPr>
      <w:hyperlink w:anchor="_Toc98240099" w:history="1">
        <w:r w:rsidR="00C12D97" w:rsidRPr="000215B5">
          <w:rPr>
            <w:rStyle w:val="Hyperlink"/>
            <w:noProof/>
          </w:rPr>
          <w:t>5.4</w:t>
        </w:r>
        <w:r w:rsidR="00C12D97">
          <w:rPr>
            <w:rFonts w:asciiTheme="minorHAnsi" w:eastAsiaTheme="minorEastAsia" w:hAnsiTheme="minorHAnsi" w:cstheme="minorBidi"/>
            <w:noProof/>
            <w:sz w:val="22"/>
            <w:szCs w:val="22"/>
            <w:lang w:eastAsia="en-AU"/>
          </w:rPr>
          <w:tab/>
        </w:r>
        <w:r w:rsidR="00C12D97" w:rsidRPr="000215B5">
          <w:rPr>
            <w:rStyle w:val="Hyperlink"/>
            <w:noProof/>
          </w:rPr>
          <w:t>Coding and processing of open text responses</w:t>
        </w:r>
        <w:r w:rsidR="00C12D97">
          <w:rPr>
            <w:noProof/>
            <w:webHidden/>
          </w:rPr>
          <w:tab/>
        </w:r>
        <w:r w:rsidR="00C12D97">
          <w:rPr>
            <w:noProof/>
            <w:webHidden/>
          </w:rPr>
          <w:fldChar w:fldCharType="begin"/>
        </w:r>
        <w:r w:rsidR="00C12D97">
          <w:rPr>
            <w:noProof/>
            <w:webHidden/>
          </w:rPr>
          <w:instrText xml:space="preserve"> PAGEREF _Toc98240099 \h </w:instrText>
        </w:r>
        <w:r w:rsidR="00C12D97">
          <w:rPr>
            <w:noProof/>
            <w:webHidden/>
          </w:rPr>
        </w:r>
        <w:r w:rsidR="00C12D97">
          <w:rPr>
            <w:noProof/>
            <w:webHidden/>
          </w:rPr>
          <w:fldChar w:fldCharType="separate"/>
        </w:r>
        <w:r w:rsidR="00C12D97">
          <w:rPr>
            <w:noProof/>
            <w:webHidden/>
          </w:rPr>
          <w:t>33</w:t>
        </w:r>
        <w:r w:rsidR="00C12D97">
          <w:rPr>
            <w:noProof/>
            <w:webHidden/>
          </w:rPr>
          <w:fldChar w:fldCharType="end"/>
        </w:r>
      </w:hyperlink>
    </w:p>
    <w:p w14:paraId="5018D993" w14:textId="2C6EC85A" w:rsidR="00C12D97" w:rsidRDefault="00A50287">
      <w:pPr>
        <w:pStyle w:val="TOC2"/>
        <w:rPr>
          <w:rFonts w:asciiTheme="minorHAnsi" w:eastAsiaTheme="minorEastAsia" w:hAnsiTheme="minorHAnsi" w:cstheme="minorBidi"/>
          <w:noProof/>
          <w:sz w:val="22"/>
          <w:szCs w:val="22"/>
          <w:lang w:eastAsia="en-AU"/>
        </w:rPr>
      </w:pPr>
      <w:hyperlink w:anchor="_Toc98240100" w:history="1">
        <w:r w:rsidR="00C12D97" w:rsidRPr="000215B5">
          <w:rPr>
            <w:rStyle w:val="Hyperlink"/>
            <w:noProof/>
          </w:rPr>
          <w:t>5.5</w:t>
        </w:r>
        <w:r w:rsidR="00C12D97">
          <w:rPr>
            <w:rFonts w:asciiTheme="minorHAnsi" w:eastAsiaTheme="minorEastAsia" w:hAnsiTheme="minorHAnsi" w:cstheme="minorBidi"/>
            <w:noProof/>
            <w:sz w:val="22"/>
            <w:szCs w:val="22"/>
            <w:lang w:eastAsia="en-AU"/>
          </w:rPr>
          <w:tab/>
        </w:r>
        <w:r w:rsidR="00C12D97" w:rsidRPr="000215B5">
          <w:rPr>
            <w:rStyle w:val="Hyperlink"/>
            <w:noProof/>
          </w:rPr>
          <w:t>Data deliverables</w:t>
        </w:r>
        <w:r w:rsidR="00C12D97">
          <w:rPr>
            <w:noProof/>
            <w:webHidden/>
          </w:rPr>
          <w:tab/>
        </w:r>
        <w:r w:rsidR="00C12D97">
          <w:rPr>
            <w:noProof/>
            <w:webHidden/>
          </w:rPr>
          <w:fldChar w:fldCharType="begin"/>
        </w:r>
        <w:r w:rsidR="00C12D97">
          <w:rPr>
            <w:noProof/>
            <w:webHidden/>
          </w:rPr>
          <w:instrText xml:space="preserve"> PAGEREF _Toc98240100 \h </w:instrText>
        </w:r>
        <w:r w:rsidR="00C12D97">
          <w:rPr>
            <w:noProof/>
            <w:webHidden/>
          </w:rPr>
        </w:r>
        <w:r w:rsidR="00C12D97">
          <w:rPr>
            <w:noProof/>
            <w:webHidden/>
          </w:rPr>
          <w:fldChar w:fldCharType="separate"/>
        </w:r>
        <w:r w:rsidR="00C12D97">
          <w:rPr>
            <w:noProof/>
            <w:webHidden/>
          </w:rPr>
          <w:t>33</w:t>
        </w:r>
        <w:r w:rsidR="00C12D97">
          <w:rPr>
            <w:noProof/>
            <w:webHidden/>
          </w:rPr>
          <w:fldChar w:fldCharType="end"/>
        </w:r>
      </w:hyperlink>
    </w:p>
    <w:p w14:paraId="645FB890" w14:textId="6998017A" w:rsidR="00C12D97" w:rsidRDefault="00A50287">
      <w:pPr>
        <w:pStyle w:val="TOC1"/>
        <w:rPr>
          <w:rFonts w:asciiTheme="minorHAnsi" w:eastAsiaTheme="minorEastAsia" w:hAnsiTheme="minorHAnsi" w:cstheme="minorBidi"/>
          <w:b w:val="0"/>
          <w:sz w:val="22"/>
          <w:szCs w:val="22"/>
          <w:lang w:eastAsia="en-AU"/>
        </w:rPr>
      </w:pPr>
      <w:hyperlink w:anchor="_Toc98240101" w:history="1">
        <w:r w:rsidR="00C12D97" w:rsidRPr="000215B5">
          <w:rPr>
            <w:rStyle w:val="Hyperlink"/>
            <w:rFonts w:ascii="Arial Bold" w:hAnsi="Arial Bold"/>
          </w:rPr>
          <w:t>6.</w:t>
        </w:r>
        <w:r w:rsidR="00C12D97">
          <w:rPr>
            <w:rFonts w:asciiTheme="minorHAnsi" w:eastAsiaTheme="minorEastAsia" w:hAnsiTheme="minorHAnsi" w:cstheme="minorBidi"/>
            <w:b w:val="0"/>
            <w:sz w:val="22"/>
            <w:szCs w:val="22"/>
            <w:lang w:eastAsia="en-AU"/>
          </w:rPr>
          <w:tab/>
        </w:r>
        <w:r w:rsidR="00C12D97" w:rsidRPr="000215B5">
          <w:rPr>
            <w:rStyle w:val="Hyperlink"/>
          </w:rPr>
          <w:t>Final dispositions, response rates and reportable strata</w:t>
        </w:r>
        <w:r w:rsidR="00C12D97">
          <w:rPr>
            <w:webHidden/>
          </w:rPr>
          <w:tab/>
        </w:r>
        <w:r w:rsidR="00C12D97">
          <w:rPr>
            <w:webHidden/>
          </w:rPr>
          <w:fldChar w:fldCharType="begin"/>
        </w:r>
        <w:r w:rsidR="00C12D97">
          <w:rPr>
            <w:webHidden/>
          </w:rPr>
          <w:instrText xml:space="preserve"> PAGEREF _Toc98240101 \h </w:instrText>
        </w:r>
        <w:r w:rsidR="00C12D97">
          <w:rPr>
            <w:webHidden/>
          </w:rPr>
        </w:r>
        <w:r w:rsidR="00C12D97">
          <w:rPr>
            <w:webHidden/>
          </w:rPr>
          <w:fldChar w:fldCharType="separate"/>
        </w:r>
        <w:r w:rsidR="00C12D97">
          <w:rPr>
            <w:webHidden/>
          </w:rPr>
          <w:t>35</w:t>
        </w:r>
        <w:r w:rsidR="00C12D97">
          <w:rPr>
            <w:webHidden/>
          </w:rPr>
          <w:fldChar w:fldCharType="end"/>
        </w:r>
      </w:hyperlink>
    </w:p>
    <w:p w14:paraId="47385630" w14:textId="24DA6A58" w:rsidR="00C12D97" w:rsidRDefault="00A50287">
      <w:pPr>
        <w:pStyle w:val="TOC2"/>
        <w:rPr>
          <w:rFonts w:asciiTheme="minorHAnsi" w:eastAsiaTheme="minorEastAsia" w:hAnsiTheme="minorHAnsi" w:cstheme="minorBidi"/>
          <w:noProof/>
          <w:sz w:val="22"/>
          <w:szCs w:val="22"/>
          <w:lang w:eastAsia="en-AU"/>
        </w:rPr>
      </w:pPr>
      <w:hyperlink w:anchor="_Toc98240102" w:history="1">
        <w:r w:rsidR="00C12D97" w:rsidRPr="000215B5">
          <w:rPr>
            <w:rStyle w:val="Hyperlink"/>
            <w:rFonts w:ascii="Arial Bold" w:hAnsi="Arial Bold"/>
            <w:noProof/>
          </w:rPr>
          <w:t>6.1</w:t>
        </w:r>
        <w:r w:rsidR="00C12D97">
          <w:rPr>
            <w:rFonts w:asciiTheme="minorHAnsi" w:eastAsiaTheme="minorEastAsia" w:hAnsiTheme="minorHAnsi" w:cstheme="minorBidi"/>
            <w:noProof/>
            <w:sz w:val="22"/>
            <w:szCs w:val="22"/>
            <w:lang w:eastAsia="en-AU"/>
          </w:rPr>
          <w:tab/>
        </w:r>
        <w:r w:rsidR="00C12D97" w:rsidRPr="000215B5">
          <w:rPr>
            <w:rStyle w:val="Hyperlink"/>
            <w:noProof/>
          </w:rPr>
          <w:t>Final dispositions and response rates</w:t>
        </w:r>
        <w:r w:rsidR="00C12D97">
          <w:rPr>
            <w:noProof/>
            <w:webHidden/>
          </w:rPr>
          <w:tab/>
        </w:r>
        <w:r w:rsidR="00C12D97">
          <w:rPr>
            <w:noProof/>
            <w:webHidden/>
          </w:rPr>
          <w:fldChar w:fldCharType="begin"/>
        </w:r>
        <w:r w:rsidR="00C12D97">
          <w:rPr>
            <w:noProof/>
            <w:webHidden/>
          </w:rPr>
          <w:instrText xml:space="preserve"> PAGEREF _Toc98240102 \h </w:instrText>
        </w:r>
        <w:r w:rsidR="00C12D97">
          <w:rPr>
            <w:noProof/>
            <w:webHidden/>
          </w:rPr>
        </w:r>
        <w:r w:rsidR="00C12D97">
          <w:rPr>
            <w:noProof/>
            <w:webHidden/>
          </w:rPr>
          <w:fldChar w:fldCharType="separate"/>
        </w:r>
        <w:r w:rsidR="00C12D97">
          <w:rPr>
            <w:noProof/>
            <w:webHidden/>
          </w:rPr>
          <w:t>35</w:t>
        </w:r>
        <w:r w:rsidR="00C12D97">
          <w:rPr>
            <w:noProof/>
            <w:webHidden/>
          </w:rPr>
          <w:fldChar w:fldCharType="end"/>
        </w:r>
      </w:hyperlink>
    </w:p>
    <w:p w14:paraId="574F3C2A" w14:textId="6D25B6F6" w:rsidR="00C12D97" w:rsidRDefault="00A50287">
      <w:pPr>
        <w:pStyle w:val="TOC2"/>
        <w:rPr>
          <w:rFonts w:asciiTheme="minorHAnsi" w:eastAsiaTheme="minorEastAsia" w:hAnsiTheme="minorHAnsi" w:cstheme="minorBidi"/>
          <w:noProof/>
          <w:sz w:val="22"/>
          <w:szCs w:val="22"/>
          <w:lang w:eastAsia="en-AU"/>
        </w:rPr>
      </w:pPr>
      <w:hyperlink w:anchor="_Toc98240103" w:history="1">
        <w:r w:rsidR="00C12D97" w:rsidRPr="000215B5">
          <w:rPr>
            <w:rStyle w:val="Hyperlink"/>
            <w:rFonts w:ascii="Arial Bold" w:hAnsi="Arial Bold"/>
            <w:noProof/>
          </w:rPr>
          <w:t>6.2</w:t>
        </w:r>
        <w:r w:rsidR="00C12D97">
          <w:rPr>
            <w:rFonts w:asciiTheme="minorHAnsi" w:eastAsiaTheme="minorEastAsia" w:hAnsiTheme="minorHAnsi" w:cstheme="minorBidi"/>
            <w:noProof/>
            <w:sz w:val="22"/>
            <w:szCs w:val="22"/>
            <w:lang w:eastAsia="en-AU"/>
          </w:rPr>
          <w:tab/>
        </w:r>
        <w:r w:rsidR="00C12D97" w:rsidRPr="000215B5">
          <w:rPr>
            <w:rStyle w:val="Hyperlink"/>
            <w:noProof/>
          </w:rPr>
          <w:t>Factors affecting response rate in 2021</w:t>
        </w:r>
        <w:r w:rsidR="00C12D97">
          <w:rPr>
            <w:noProof/>
            <w:webHidden/>
          </w:rPr>
          <w:tab/>
        </w:r>
        <w:r w:rsidR="00C12D97">
          <w:rPr>
            <w:noProof/>
            <w:webHidden/>
          </w:rPr>
          <w:fldChar w:fldCharType="begin"/>
        </w:r>
        <w:r w:rsidR="00C12D97">
          <w:rPr>
            <w:noProof/>
            <w:webHidden/>
          </w:rPr>
          <w:instrText xml:space="preserve"> PAGEREF _Toc98240103 \h </w:instrText>
        </w:r>
        <w:r w:rsidR="00C12D97">
          <w:rPr>
            <w:noProof/>
            <w:webHidden/>
          </w:rPr>
        </w:r>
        <w:r w:rsidR="00C12D97">
          <w:rPr>
            <w:noProof/>
            <w:webHidden/>
          </w:rPr>
          <w:fldChar w:fldCharType="separate"/>
        </w:r>
        <w:r w:rsidR="00C12D97">
          <w:rPr>
            <w:noProof/>
            <w:webHidden/>
          </w:rPr>
          <w:t>35</w:t>
        </w:r>
        <w:r w:rsidR="00C12D97">
          <w:rPr>
            <w:noProof/>
            <w:webHidden/>
          </w:rPr>
          <w:fldChar w:fldCharType="end"/>
        </w:r>
      </w:hyperlink>
    </w:p>
    <w:p w14:paraId="15C3F11A" w14:textId="4E0AB7EE" w:rsidR="00C12D97" w:rsidRDefault="00A50287">
      <w:pPr>
        <w:pStyle w:val="TOC2"/>
        <w:rPr>
          <w:rFonts w:asciiTheme="minorHAnsi" w:eastAsiaTheme="minorEastAsia" w:hAnsiTheme="minorHAnsi" w:cstheme="minorBidi"/>
          <w:noProof/>
          <w:sz w:val="22"/>
          <w:szCs w:val="22"/>
          <w:lang w:eastAsia="en-AU"/>
        </w:rPr>
      </w:pPr>
      <w:hyperlink w:anchor="_Toc98240104" w:history="1">
        <w:r w:rsidR="00C12D97" w:rsidRPr="000215B5">
          <w:rPr>
            <w:rStyle w:val="Hyperlink"/>
            <w:rFonts w:ascii="Arial Bold" w:hAnsi="Arial Bold"/>
            <w:noProof/>
          </w:rPr>
          <w:t>6.3</w:t>
        </w:r>
        <w:r w:rsidR="00C12D97">
          <w:rPr>
            <w:rFonts w:asciiTheme="minorHAnsi" w:eastAsiaTheme="minorEastAsia" w:hAnsiTheme="minorHAnsi" w:cstheme="minorBidi"/>
            <w:noProof/>
            <w:sz w:val="22"/>
            <w:szCs w:val="22"/>
            <w:lang w:eastAsia="en-AU"/>
          </w:rPr>
          <w:tab/>
        </w:r>
        <w:r w:rsidR="00C12D97" w:rsidRPr="000215B5">
          <w:rPr>
            <w:rStyle w:val="Hyperlink"/>
            <w:noProof/>
          </w:rPr>
          <w:t>Achievement of response rate targets</w:t>
        </w:r>
        <w:r w:rsidR="00C12D97">
          <w:rPr>
            <w:noProof/>
            <w:webHidden/>
          </w:rPr>
          <w:tab/>
        </w:r>
        <w:r w:rsidR="00C12D97">
          <w:rPr>
            <w:noProof/>
            <w:webHidden/>
          </w:rPr>
          <w:fldChar w:fldCharType="begin"/>
        </w:r>
        <w:r w:rsidR="00C12D97">
          <w:rPr>
            <w:noProof/>
            <w:webHidden/>
          </w:rPr>
          <w:instrText xml:space="preserve"> PAGEREF _Toc98240104 \h </w:instrText>
        </w:r>
        <w:r w:rsidR="00C12D97">
          <w:rPr>
            <w:noProof/>
            <w:webHidden/>
          </w:rPr>
        </w:r>
        <w:r w:rsidR="00C12D97">
          <w:rPr>
            <w:noProof/>
            <w:webHidden/>
          </w:rPr>
          <w:fldChar w:fldCharType="separate"/>
        </w:r>
        <w:r w:rsidR="00C12D97">
          <w:rPr>
            <w:noProof/>
            <w:webHidden/>
          </w:rPr>
          <w:t>37</w:t>
        </w:r>
        <w:r w:rsidR="00C12D97">
          <w:rPr>
            <w:noProof/>
            <w:webHidden/>
          </w:rPr>
          <w:fldChar w:fldCharType="end"/>
        </w:r>
      </w:hyperlink>
    </w:p>
    <w:p w14:paraId="19051DC2" w14:textId="1DD74A22" w:rsidR="00C12D97" w:rsidRDefault="00A50287">
      <w:pPr>
        <w:pStyle w:val="TOC2"/>
        <w:rPr>
          <w:rFonts w:asciiTheme="minorHAnsi" w:eastAsiaTheme="minorEastAsia" w:hAnsiTheme="minorHAnsi" w:cstheme="minorBidi"/>
          <w:noProof/>
          <w:sz w:val="22"/>
          <w:szCs w:val="22"/>
          <w:lang w:eastAsia="en-AU"/>
        </w:rPr>
      </w:pPr>
      <w:hyperlink w:anchor="_Toc98240105" w:history="1">
        <w:r w:rsidR="00C12D97" w:rsidRPr="000215B5">
          <w:rPr>
            <w:rStyle w:val="Hyperlink"/>
            <w:rFonts w:ascii="Arial Bold" w:hAnsi="Arial Bold"/>
            <w:noProof/>
          </w:rPr>
          <w:t>6.4</w:t>
        </w:r>
        <w:r w:rsidR="00C12D97">
          <w:rPr>
            <w:rFonts w:asciiTheme="minorHAnsi" w:eastAsiaTheme="minorEastAsia" w:hAnsiTheme="minorHAnsi" w:cstheme="minorBidi"/>
            <w:noProof/>
            <w:sz w:val="22"/>
            <w:szCs w:val="22"/>
            <w:lang w:eastAsia="en-AU"/>
          </w:rPr>
          <w:tab/>
        </w:r>
        <w:r w:rsidR="00C12D97" w:rsidRPr="000215B5">
          <w:rPr>
            <w:rStyle w:val="Hyperlink"/>
            <w:noProof/>
          </w:rPr>
          <w:t>Strata meeting the desired level of precision</w:t>
        </w:r>
        <w:r w:rsidR="00C12D97">
          <w:rPr>
            <w:noProof/>
            <w:webHidden/>
          </w:rPr>
          <w:tab/>
        </w:r>
        <w:r w:rsidR="00C12D97">
          <w:rPr>
            <w:noProof/>
            <w:webHidden/>
          </w:rPr>
          <w:fldChar w:fldCharType="begin"/>
        </w:r>
        <w:r w:rsidR="00C12D97">
          <w:rPr>
            <w:noProof/>
            <w:webHidden/>
          </w:rPr>
          <w:instrText xml:space="preserve"> PAGEREF _Toc98240105 \h </w:instrText>
        </w:r>
        <w:r w:rsidR="00C12D97">
          <w:rPr>
            <w:noProof/>
            <w:webHidden/>
          </w:rPr>
        </w:r>
        <w:r w:rsidR="00C12D97">
          <w:rPr>
            <w:noProof/>
            <w:webHidden/>
          </w:rPr>
          <w:fldChar w:fldCharType="separate"/>
        </w:r>
        <w:r w:rsidR="00C12D97">
          <w:rPr>
            <w:noProof/>
            <w:webHidden/>
          </w:rPr>
          <w:t>37</w:t>
        </w:r>
        <w:r w:rsidR="00C12D97">
          <w:rPr>
            <w:noProof/>
            <w:webHidden/>
          </w:rPr>
          <w:fldChar w:fldCharType="end"/>
        </w:r>
      </w:hyperlink>
    </w:p>
    <w:p w14:paraId="74534E80" w14:textId="3D573781" w:rsidR="00C12D97" w:rsidRDefault="00A50287">
      <w:pPr>
        <w:pStyle w:val="TOC1"/>
        <w:rPr>
          <w:rFonts w:asciiTheme="minorHAnsi" w:eastAsiaTheme="minorEastAsia" w:hAnsiTheme="minorHAnsi" w:cstheme="minorBidi"/>
          <w:b w:val="0"/>
          <w:sz w:val="22"/>
          <w:szCs w:val="22"/>
          <w:lang w:eastAsia="en-AU"/>
        </w:rPr>
      </w:pPr>
      <w:hyperlink w:anchor="_Toc98240106" w:history="1">
        <w:r w:rsidR="00C12D97" w:rsidRPr="000215B5">
          <w:rPr>
            <w:rStyle w:val="Hyperlink"/>
            <w:rFonts w:ascii="Arial Bold" w:hAnsi="Arial Bold"/>
          </w:rPr>
          <w:t>7.</w:t>
        </w:r>
        <w:r w:rsidR="00C12D97">
          <w:rPr>
            <w:rFonts w:asciiTheme="minorHAnsi" w:eastAsiaTheme="minorEastAsia" w:hAnsiTheme="minorHAnsi" w:cstheme="minorBidi"/>
            <w:b w:val="0"/>
            <w:sz w:val="22"/>
            <w:szCs w:val="22"/>
            <w:lang w:eastAsia="en-AU"/>
          </w:rPr>
          <w:tab/>
        </w:r>
        <w:r w:rsidR="00C12D97" w:rsidRPr="000215B5">
          <w:rPr>
            <w:rStyle w:val="Hyperlink"/>
          </w:rPr>
          <w:t>Response analysis</w:t>
        </w:r>
        <w:r w:rsidR="00C12D97">
          <w:rPr>
            <w:webHidden/>
          </w:rPr>
          <w:tab/>
        </w:r>
        <w:r w:rsidR="00C12D97">
          <w:rPr>
            <w:webHidden/>
          </w:rPr>
          <w:fldChar w:fldCharType="begin"/>
        </w:r>
        <w:r w:rsidR="00C12D97">
          <w:rPr>
            <w:webHidden/>
          </w:rPr>
          <w:instrText xml:space="preserve"> PAGEREF _Toc98240106 \h </w:instrText>
        </w:r>
        <w:r w:rsidR="00C12D97">
          <w:rPr>
            <w:webHidden/>
          </w:rPr>
        </w:r>
        <w:r w:rsidR="00C12D97">
          <w:rPr>
            <w:webHidden/>
          </w:rPr>
          <w:fldChar w:fldCharType="separate"/>
        </w:r>
        <w:r w:rsidR="00C12D97">
          <w:rPr>
            <w:webHidden/>
          </w:rPr>
          <w:t>38</w:t>
        </w:r>
        <w:r w:rsidR="00C12D97">
          <w:rPr>
            <w:webHidden/>
          </w:rPr>
          <w:fldChar w:fldCharType="end"/>
        </w:r>
      </w:hyperlink>
    </w:p>
    <w:p w14:paraId="3AF77917" w14:textId="72E3811B" w:rsidR="00C12D97" w:rsidRDefault="00A50287">
      <w:pPr>
        <w:pStyle w:val="TOC2"/>
        <w:rPr>
          <w:rFonts w:asciiTheme="minorHAnsi" w:eastAsiaTheme="minorEastAsia" w:hAnsiTheme="minorHAnsi" w:cstheme="minorBidi"/>
          <w:noProof/>
          <w:sz w:val="22"/>
          <w:szCs w:val="22"/>
          <w:lang w:eastAsia="en-AU"/>
        </w:rPr>
      </w:pPr>
      <w:hyperlink w:anchor="_Toc98240107" w:history="1">
        <w:r w:rsidR="00C12D97" w:rsidRPr="000215B5">
          <w:rPr>
            <w:rStyle w:val="Hyperlink"/>
            <w:rFonts w:ascii="Arial Bold" w:hAnsi="Arial Bold"/>
            <w:noProof/>
          </w:rPr>
          <w:t>7.1</w:t>
        </w:r>
        <w:r w:rsidR="00C12D97">
          <w:rPr>
            <w:rFonts w:asciiTheme="minorHAnsi" w:eastAsiaTheme="minorEastAsia" w:hAnsiTheme="minorHAnsi" w:cstheme="minorBidi"/>
            <w:noProof/>
            <w:sz w:val="22"/>
            <w:szCs w:val="22"/>
            <w:lang w:eastAsia="en-AU"/>
          </w:rPr>
          <w:tab/>
        </w:r>
        <w:r w:rsidR="00C12D97" w:rsidRPr="000215B5">
          <w:rPr>
            <w:rStyle w:val="Hyperlink"/>
            <w:noProof/>
          </w:rPr>
          <w:t>Response by time</w:t>
        </w:r>
        <w:r w:rsidR="00C12D97">
          <w:rPr>
            <w:noProof/>
            <w:webHidden/>
          </w:rPr>
          <w:tab/>
        </w:r>
        <w:r w:rsidR="00C12D97">
          <w:rPr>
            <w:noProof/>
            <w:webHidden/>
          </w:rPr>
          <w:fldChar w:fldCharType="begin"/>
        </w:r>
        <w:r w:rsidR="00C12D97">
          <w:rPr>
            <w:noProof/>
            <w:webHidden/>
          </w:rPr>
          <w:instrText xml:space="preserve"> PAGEREF _Toc98240107 \h </w:instrText>
        </w:r>
        <w:r w:rsidR="00C12D97">
          <w:rPr>
            <w:noProof/>
            <w:webHidden/>
          </w:rPr>
        </w:r>
        <w:r w:rsidR="00C12D97">
          <w:rPr>
            <w:noProof/>
            <w:webHidden/>
          </w:rPr>
          <w:fldChar w:fldCharType="separate"/>
        </w:r>
        <w:r w:rsidR="00C12D97">
          <w:rPr>
            <w:noProof/>
            <w:webHidden/>
          </w:rPr>
          <w:t>38</w:t>
        </w:r>
        <w:r w:rsidR="00C12D97">
          <w:rPr>
            <w:noProof/>
            <w:webHidden/>
          </w:rPr>
          <w:fldChar w:fldCharType="end"/>
        </w:r>
      </w:hyperlink>
    </w:p>
    <w:p w14:paraId="42ED331C" w14:textId="41E3790A" w:rsidR="00C12D97" w:rsidRDefault="00A50287">
      <w:pPr>
        <w:pStyle w:val="TOC2"/>
        <w:rPr>
          <w:rFonts w:asciiTheme="minorHAnsi" w:eastAsiaTheme="minorEastAsia" w:hAnsiTheme="minorHAnsi" w:cstheme="minorBidi"/>
          <w:noProof/>
          <w:sz w:val="22"/>
          <w:szCs w:val="22"/>
          <w:lang w:eastAsia="en-AU"/>
        </w:rPr>
      </w:pPr>
      <w:hyperlink w:anchor="_Toc98240108" w:history="1">
        <w:r w:rsidR="00C12D97" w:rsidRPr="000215B5">
          <w:rPr>
            <w:rStyle w:val="Hyperlink"/>
            <w:rFonts w:ascii="Arial Bold" w:hAnsi="Arial Bold"/>
            <w:noProof/>
          </w:rPr>
          <w:t>7.2</w:t>
        </w:r>
        <w:r w:rsidR="00C12D97">
          <w:rPr>
            <w:rFonts w:asciiTheme="minorHAnsi" w:eastAsiaTheme="minorEastAsia" w:hAnsiTheme="minorHAnsi" w:cstheme="minorBidi"/>
            <w:noProof/>
            <w:sz w:val="22"/>
            <w:szCs w:val="22"/>
            <w:lang w:eastAsia="en-AU"/>
          </w:rPr>
          <w:tab/>
        </w:r>
        <w:r w:rsidR="00C12D97" w:rsidRPr="000215B5">
          <w:rPr>
            <w:rStyle w:val="Hyperlink"/>
            <w:noProof/>
          </w:rPr>
          <w:t>Non-response analysis</w:t>
        </w:r>
        <w:r w:rsidR="00C12D97">
          <w:rPr>
            <w:noProof/>
            <w:webHidden/>
          </w:rPr>
          <w:tab/>
        </w:r>
        <w:r w:rsidR="00C12D97">
          <w:rPr>
            <w:noProof/>
            <w:webHidden/>
          </w:rPr>
          <w:fldChar w:fldCharType="begin"/>
        </w:r>
        <w:r w:rsidR="00C12D97">
          <w:rPr>
            <w:noProof/>
            <w:webHidden/>
          </w:rPr>
          <w:instrText xml:space="preserve"> PAGEREF _Toc98240108 \h </w:instrText>
        </w:r>
        <w:r w:rsidR="00C12D97">
          <w:rPr>
            <w:noProof/>
            <w:webHidden/>
          </w:rPr>
        </w:r>
        <w:r w:rsidR="00C12D97">
          <w:rPr>
            <w:noProof/>
            <w:webHidden/>
          </w:rPr>
          <w:fldChar w:fldCharType="separate"/>
        </w:r>
        <w:r w:rsidR="00C12D97">
          <w:rPr>
            <w:noProof/>
            <w:webHidden/>
          </w:rPr>
          <w:t>39</w:t>
        </w:r>
        <w:r w:rsidR="00C12D97">
          <w:rPr>
            <w:noProof/>
            <w:webHidden/>
          </w:rPr>
          <w:fldChar w:fldCharType="end"/>
        </w:r>
      </w:hyperlink>
    </w:p>
    <w:p w14:paraId="20CE8527" w14:textId="5FA9C5B1" w:rsidR="00C12D97" w:rsidRDefault="00A50287">
      <w:pPr>
        <w:pStyle w:val="TOC2"/>
        <w:rPr>
          <w:rFonts w:asciiTheme="minorHAnsi" w:eastAsiaTheme="minorEastAsia" w:hAnsiTheme="minorHAnsi" w:cstheme="minorBidi"/>
          <w:noProof/>
          <w:sz w:val="22"/>
          <w:szCs w:val="22"/>
          <w:lang w:eastAsia="en-AU"/>
        </w:rPr>
      </w:pPr>
      <w:hyperlink w:anchor="_Toc98240109" w:history="1">
        <w:r w:rsidR="00C12D97" w:rsidRPr="000215B5">
          <w:rPr>
            <w:rStyle w:val="Hyperlink"/>
            <w:rFonts w:ascii="Arial Bold" w:hAnsi="Arial Bold"/>
            <w:noProof/>
          </w:rPr>
          <w:t>7.3</w:t>
        </w:r>
        <w:r w:rsidR="00C12D97">
          <w:rPr>
            <w:rFonts w:asciiTheme="minorHAnsi" w:eastAsiaTheme="minorEastAsia" w:hAnsiTheme="minorHAnsi" w:cstheme="minorBidi"/>
            <w:noProof/>
            <w:sz w:val="22"/>
            <w:szCs w:val="22"/>
            <w:lang w:eastAsia="en-AU"/>
          </w:rPr>
          <w:tab/>
        </w:r>
        <w:r w:rsidR="00C12D97" w:rsidRPr="000215B5">
          <w:rPr>
            <w:rStyle w:val="Hyperlink"/>
            <w:noProof/>
          </w:rPr>
          <w:t>Sources of response</w:t>
        </w:r>
        <w:r w:rsidR="00C12D97">
          <w:rPr>
            <w:noProof/>
            <w:webHidden/>
          </w:rPr>
          <w:tab/>
        </w:r>
        <w:r w:rsidR="00C12D97">
          <w:rPr>
            <w:noProof/>
            <w:webHidden/>
          </w:rPr>
          <w:fldChar w:fldCharType="begin"/>
        </w:r>
        <w:r w:rsidR="00C12D97">
          <w:rPr>
            <w:noProof/>
            <w:webHidden/>
          </w:rPr>
          <w:instrText xml:space="preserve"> PAGEREF _Toc98240109 \h </w:instrText>
        </w:r>
        <w:r w:rsidR="00C12D97">
          <w:rPr>
            <w:noProof/>
            <w:webHidden/>
          </w:rPr>
        </w:r>
        <w:r w:rsidR="00C12D97">
          <w:rPr>
            <w:noProof/>
            <w:webHidden/>
          </w:rPr>
          <w:fldChar w:fldCharType="separate"/>
        </w:r>
        <w:r w:rsidR="00C12D97">
          <w:rPr>
            <w:noProof/>
            <w:webHidden/>
          </w:rPr>
          <w:t>45</w:t>
        </w:r>
        <w:r w:rsidR="00C12D97">
          <w:rPr>
            <w:noProof/>
            <w:webHidden/>
          </w:rPr>
          <w:fldChar w:fldCharType="end"/>
        </w:r>
      </w:hyperlink>
    </w:p>
    <w:p w14:paraId="2DD6E3B0" w14:textId="32A0609F" w:rsidR="00C12D97" w:rsidRDefault="00A50287">
      <w:pPr>
        <w:pStyle w:val="TOC1"/>
        <w:rPr>
          <w:rFonts w:asciiTheme="minorHAnsi" w:eastAsiaTheme="minorEastAsia" w:hAnsiTheme="minorHAnsi" w:cstheme="minorBidi"/>
          <w:b w:val="0"/>
          <w:sz w:val="22"/>
          <w:szCs w:val="22"/>
          <w:lang w:eastAsia="en-AU"/>
        </w:rPr>
      </w:pPr>
      <w:hyperlink w:anchor="_Toc98240110" w:history="1">
        <w:r w:rsidR="00C12D97" w:rsidRPr="000215B5">
          <w:rPr>
            <w:rStyle w:val="Hyperlink"/>
            <w:rFonts w:ascii="Arial Bold" w:hAnsi="Arial Bold"/>
          </w:rPr>
          <w:t>8.</w:t>
        </w:r>
        <w:r w:rsidR="00C12D97">
          <w:rPr>
            <w:rFonts w:asciiTheme="minorHAnsi" w:eastAsiaTheme="minorEastAsia" w:hAnsiTheme="minorHAnsi" w:cstheme="minorBidi"/>
            <w:b w:val="0"/>
            <w:sz w:val="22"/>
            <w:szCs w:val="22"/>
            <w:lang w:eastAsia="en-AU"/>
          </w:rPr>
          <w:tab/>
        </w:r>
        <w:r w:rsidR="00C12D97" w:rsidRPr="000215B5">
          <w:rPr>
            <w:rStyle w:val="Hyperlink"/>
          </w:rPr>
          <w:t>Considerations for future surveys</w:t>
        </w:r>
        <w:r w:rsidR="00C12D97">
          <w:rPr>
            <w:webHidden/>
          </w:rPr>
          <w:tab/>
        </w:r>
        <w:r w:rsidR="00C12D97">
          <w:rPr>
            <w:webHidden/>
          </w:rPr>
          <w:fldChar w:fldCharType="begin"/>
        </w:r>
        <w:r w:rsidR="00C12D97">
          <w:rPr>
            <w:webHidden/>
          </w:rPr>
          <w:instrText xml:space="preserve"> PAGEREF _Toc98240110 \h </w:instrText>
        </w:r>
        <w:r w:rsidR="00C12D97">
          <w:rPr>
            <w:webHidden/>
          </w:rPr>
        </w:r>
        <w:r w:rsidR="00C12D97">
          <w:rPr>
            <w:webHidden/>
          </w:rPr>
          <w:fldChar w:fldCharType="separate"/>
        </w:r>
        <w:r w:rsidR="00C12D97">
          <w:rPr>
            <w:webHidden/>
          </w:rPr>
          <w:t>47</w:t>
        </w:r>
        <w:r w:rsidR="00C12D97">
          <w:rPr>
            <w:webHidden/>
          </w:rPr>
          <w:fldChar w:fldCharType="end"/>
        </w:r>
      </w:hyperlink>
    </w:p>
    <w:p w14:paraId="27E9AB75" w14:textId="235DEAE6" w:rsidR="00C12D97" w:rsidRDefault="00A50287">
      <w:pPr>
        <w:pStyle w:val="TOC2"/>
        <w:rPr>
          <w:rFonts w:asciiTheme="minorHAnsi" w:eastAsiaTheme="minorEastAsia" w:hAnsiTheme="minorHAnsi" w:cstheme="minorBidi"/>
          <w:noProof/>
          <w:sz w:val="22"/>
          <w:szCs w:val="22"/>
          <w:lang w:eastAsia="en-AU"/>
        </w:rPr>
      </w:pPr>
      <w:hyperlink w:anchor="_Toc98240111" w:history="1">
        <w:r w:rsidR="00C12D97" w:rsidRPr="000215B5">
          <w:rPr>
            <w:rStyle w:val="Hyperlink"/>
            <w:rFonts w:ascii="Arial Bold" w:hAnsi="Arial Bold"/>
            <w:noProof/>
          </w:rPr>
          <w:t>8.1</w:t>
        </w:r>
        <w:r w:rsidR="00C12D97">
          <w:rPr>
            <w:rFonts w:asciiTheme="minorHAnsi" w:eastAsiaTheme="minorEastAsia" w:hAnsiTheme="minorHAnsi" w:cstheme="minorBidi"/>
            <w:noProof/>
            <w:sz w:val="22"/>
            <w:szCs w:val="22"/>
            <w:lang w:eastAsia="en-AU"/>
          </w:rPr>
          <w:tab/>
        </w:r>
        <w:r w:rsidR="00C12D97" w:rsidRPr="000215B5">
          <w:rPr>
            <w:rStyle w:val="Hyperlink"/>
            <w:noProof/>
          </w:rPr>
          <w:t>Response rate and representativeness</w:t>
        </w:r>
        <w:r w:rsidR="00C12D97">
          <w:rPr>
            <w:noProof/>
            <w:webHidden/>
          </w:rPr>
          <w:tab/>
        </w:r>
        <w:r w:rsidR="00C12D97">
          <w:rPr>
            <w:noProof/>
            <w:webHidden/>
          </w:rPr>
          <w:fldChar w:fldCharType="begin"/>
        </w:r>
        <w:r w:rsidR="00C12D97">
          <w:rPr>
            <w:noProof/>
            <w:webHidden/>
          </w:rPr>
          <w:instrText xml:space="preserve"> PAGEREF _Toc98240111 \h </w:instrText>
        </w:r>
        <w:r w:rsidR="00C12D97">
          <w:rPr>
            <w:noProof/>
            <w:webHidden/>
          </w:rPr>
        </w:r>
        <w:r w:rsidR="00C12D97">
          <w:rPr>
            <w:noProof/>
            <w:webHidden/>
          </w:rPr>
          <w:fldChar w:fldCharType="separate"/>
        </w:r>
        <w:r w:rsidR="00C12D97">
          <w:rPr>
            <w:noProof/>
            <w:webHidden/>
          </w:rPr>
          <w:t>47</w:t>
        </w:r>
        <w:r w:rsidR="00C12D97">
          <w:rPr>
            <w:noProof/>
            <w:webHidden/>
          </w:rPr>
          <w:fldChar w:fldCharType="end"/>
        </w:r>
      </w:hyperlink>
    </w:p>
    <w:p w14:paraId="4A637D26" w14:textId="0600BDE0" w:rsidR="00C12D97" w:rsidRDefault="00A50287">
      <w:pPr>
        <w:pStyle w:val="TOC2"/>
        <w:rPr>
          <w:rFonts w:asciiTheme="minorHAnsi" w:eastAsiaTheme="minorEastAsia" w:hAnsiTheme="minorHAnsi" w:cstheme="minorBidi"/>
          <w:noProof/>
          <w:sz w:val="22"/>
          <w:szCs w:val="22"/>
          <w:lang w:eastAsia="en-AU"/>
        </w:rPr>
      </w:pPr>
      <w:hyperlink w:anchor="_Toc98240112" w:history="1">
        <w:r w:rsidR="00C12D97" w:rsidRPr="000215B5">
          <w:rPr>
            <w:rStyle w:val="Hyperlink"/>
            <w:noProof/>
          </w:rPr>
          <w:t>Male student engagement</w:t>
        </w:r>
        <w:r w:rsidR="00C12D97">
          <w:rPr>
            <w:noProof/>
            <w:webHidden/>
          </w:rPr>
          <w:tab/>
        </w:r>
        <w:r w:rsidR="00C12D97">
          <w:rPr>
            <w:noProof/>
            <w:webHidden/>
          </w:rPr>
          <w:fldChar w:fldCharType="begin"/>
        </w:r>
        <w:r w:rsidR="00C12D97">
          <w:rPr>
            <w:noProof/>
            <w:webHidden/>
          </w:rPr>
          <w:instrText xml:space="preserve"> PAGEREF _Toc98240112 \h </w:instrText>
        </w:r>
        <w:r w:rsidR="00C12D97">
          <w:rPr>
            <w:noProof/>
            <w:webHidden/>
          </w:rPr>
        </w:r>
        <w:r w:rsidR="00C12D97">
          <w:rPr>
            <w:noProof/>
            <w:webHidden/>
          </w:rPr>
          <w:fldChar w:fldCharType="separate"/>
        </w:r>
        <w:r w:rsidR="00C12D97">
          <w:rPr>
            <w:noProof/>
            <w:webHidden/>
          </w:rPr>
          <w:t>47</w:t>
        </w:r>
        <w:r w:rsidR="00C12D97">
          <w:rPr>
            <w:noProof/>
            <w:webHidden/>
          </w:rPr>
          <w:fldChar w:fldCharType="end"/>
        </w:r>
      </w:hyperlink>
    </w:p>
    <w:p w14:paraId="65C4E5E1" w14:textId="205E43E1" w:rsidR="00C12D97" w:rsidRDefault="00A50287">
      <w:pPr>
        <w:pStyle w:val="TOC2"/>
        <w:rPr>
          <w:rFonts w:asciiTheme="minorHAnsi" w:eastAsiaTheme="minorEastAsia" w:hAnsiTheme="minorHAnsi" w:cstheme="minorBidi"/>
          <w:noProof/>
          <w:sz w:val="22"/>
          <w:szCs w:val="22"/>
          <w:lang w:eastAsia="en-AU"/>
        </w:rPr>
      </w:pPr>
      <w:hyperlink w:anchor="_Toc98240113" w:history="1">
        <w:r w:rsidR="00C12D97" w:rsidRPr="000215B5">
          <w:rPr>
            <w:rStyle w:val="Hyperlink"/>
            <w:noProof/>
          </w:rPr>
          <w:t>International student engagement</w:t>
        </w:r>
        <w:r w:rsidR="00C12D97">
          <w:rPr>
            <w:noProof/>
            <w:webHidden/>
          </w:rPr>
          <w:tab/>
        </w:r>
        <w:r w:rsidR="00C12D97">
          <w:rPr>
            <w:noProof/>
            <w:webHidden/>
          </w:rPr>
          <w:fldChar w:fldCharType="begin"/>
        </w:r>
        <w:r w:rsidR="00C12D97">
          <w:rPr>
            <w:noProof/>
            <w:webHidden/>
          </w:rPr>
          <w:instrText xml:space="preserve"> PAGEREF _Toc98240113 \h </w:instrText>
        </w:r>
        <w:r w:rsidR="00C12D97">
          <w:rPr>
            <w:noProof/>
            <w:webHidden/>
          </w:rPr>
        </w:r>
        <w:r w:rsidR="00C12D97">
          <w:rPr>
            <w:noProof/>
            <w:webHidden/>
          </w:rPr>
          <w:fldChar w:fldCharType="separate"/>
        </w:r>
        <w:r w:rsidR="00C12D97">
          <w:rPr>
            <w:noProof/>
            <w:webHidden/>
          </w:rPr>
          <w:t>47</w:t>
        </w:r>
        <w:r w:rsidR="00C12D97">
          <w:rPr>
            <w:noProof/>
            <w:webHidden/>
          </w:rPr>
          <w:fldChar w:fldCharType="end"/>
        </w:r>
      </w:hyperlink>
    </w:p>
    <w:p w14:paraId="4DB3E917" w14:textId="1F008618" w:rsidR="00C12D97" w:rsidRDefault="00A50287">
      <w:pPr>
        <w:pStyle w:val="TOC2"/>
        <w:rPr>
          <w:rFonts w:asciiTheme="minorHAnsi" w:eastAsiaTheme="minorEastAsia" w:hAnsiTheme="minorHAnsi" w:cstheme="minorBidi"/>
          <w:noProof/>
          <w:sz w:val="22"/>
          <w:szCs w:val="22"/>
          <w:lang w:eastAsia="en-AU"/>
        </w:rPr>
      </w:pPr>
      <w:hyperlink w:anchor="_Toc98240114" w:history="1">
        <w:r w:rsidR="00C12D97" w:rsidRPr="000215B5">
          <w:rPr>
            <w:rStyle w:val="Hyperlink"/>
            <w:rFonts w:ascii="Arial Bold" w:hAnsi="Arial Bold"/>
            <w:noProof/>
          </w:rPr>
          <w:t>8.2</w:t>
        </w:r>
        <w:r w:rsidR="00C12D97">
          <w:rPr>
            <w:rFonts w:asciiTheme="minorHAnsi" w:eastAsiaTheme="minorEastAsia" w:hAnsiTheme="minorHAnsi" w:cstheme="minorBidi"/>
            <w:noProof/>
            <w:sz w:val="22"/>
            <w:szCs w:val="22"/>
            <w:lang w:eastAsia="en-AU"/>
          </w:rPr>
          <w:tab/>
        </w:r>
        <w:r w:rsidR="00C12D97" w:rsidRPr="000215B5">
          <w:rPr>
            <w:rStyle w:val="Hyperlink"/>
            <w:noProof/>
          </w:rPr>
          <w:t>Sampling process</w:t>
        </w:r>
        <w:r w:rsidR="00C12D97">
          <w:rPr>
            <w:noProof/>
            <w:webHidden/>
          </w:rPr>
          <w:tab/>
        </w:r>
        <w:r w:rsidR="00C12D97">
          <w:rPr>
            <w:noProof/>
            <w:webHidden/>
          </w:rPr>
          <w:fldChar w:fldCharType="begin"/>
        </w:r>
        <w:r w:rsidR="00C12D97">
          <w:rPr>
            <w:noProof/>
            <w:webHidden/>
          </w:rPr>
          <w:instrText xml:space="preserve"> PAGEREF _Toc98240114 \h </w:instrText>
        </w:r>
        <w:r w:rsidR="00C12D97">
          <w:rPr>
            <w:noProof/>
            <w:webHidden/>
          </w:rPr>
        </w:r>
        <w:r w:rsidR="00C12D97">
          <w:rPr>
            <w:noProof/>
            <w:webHidden/>
          </w:rPr>
          <w:fldChar w:fldCharType="separate"/>
        </w:r>
        <w:r w:rsidR="00C12D97">
          <w:rPr>
            <w:noProof/>
            <w:webHidden/>
          </w:rPr>
          <w:t>47</w:t>
        </w:r>
        <w:r w:rsidR="00C12D97">
          <w:rPr>
            <w:noProof/>
            <w:webHidden/>
          </w:rPr>
          <w:fldChar w:fldCharType="end"/>
        </w:r>
      </w:hyperlink>
    </w:p>
    <w:p w14:paraId="0A01F6F8" w14:textId="596BC06A" w:rsidR="00C12D97" w:rsidRDefault="00A50287">
      <w:pPr>
        <w:pStyle w:val="TOC1"/>
        <w:rPr>
          <w:rFonts w:asciiTheme="minorHAnsi" w:eastAsiaTheme="minorEastAsia" w:hAnsiTheme="minorHAnsi" w:cstheme="minorBidi"/>
          <w:b w:val="0"/>
          <w:sz w:val="22"/>
          <w:szCs w:val="22"/>
          <w:lang w:eastAsia="en-AU"/>
        </w:rPr>
      </w:pPr>
      <w:hyperlink w:anchor="_Toc98240115" w:history="1">
        <w:r w:rsidR="00C12D97" w:rsidRPr="000215B5">
          <w:rPr>
            <w:rStyle w:val="Hyperlink"/>
          </w:rPr>
          <w:t>List of abbreviations and terms</w:t>
        </w:r>
        <w:r w:rsidR="00C12D97">
          <w:rPr>
            <w:webHidden/>
          </w:rPr>
          <w:tab/>
        </w:r>
        <w:r w:rsidR="00C12D97">
          <w:rPr>
            <w:webHidden/>
          </w:rPr>
          <w:fldChar w:fldCharType="begin"/>
        </w:r>
        <w:r w:rsidR="00C12D97">
          <w:rPr>
            <w:webHidden/>
          </w:rPr>
          <w:instrText xml:space="preserve"> PAGEREF _Toc98240115 \h </w:instrText>
        </w:r>
        <w:r w:rsidR="00C12D97">
          <w:rPr>
            <w:webHidden/>
          </w:rPr>
        </w:r>
        <w:r w:rsidR="00C12D97">
          <w:rPr>
            <w:webHidden/>
          </w:rPr>
          <w:fldChar w:fldCharType="separate"/>
        </w:r>
        <w:r w:rsidR="00C12D97">
          <w:rPr>
            <w:webHidden/>
          </w:rPr>
          <w:t>48</w:t>
        </w:r>
        <w:r w:rsidR="00C12D97">
          <w:rPr>
            <w:webHidden/>
          </w:rPr>
          <w:fldChar w:fldCharType="end"/>
        </w:r>
      </w:hyperlink>
    </w:p>
    <w:p w14:paraId="674F4262" w14:textId="086C32E2" w:rsidR="00E07C58" w:rsidRPr="00CB20BE" w:rsidRDefault="005B4279" w:rsidP="00E07C58">
      <w:pPr>
        <w:rPr>
          <w:highlight w:val="yellow"/>
        </w:rPr>
        <w:sectPr w:rsidR="00E07C58" w:rsidRPr="00CB20BE" w:rsidSect="00F525DF">
          <w:footerReference w:type="even" r:id="rId24"/>
          <w:footerReference w:type="default" r:id="rId25"/>
          <w:pgSz w:w="11906" w:h="16838" w:code="9"/>
          <w:pgMar w:top="1418" w:right="1418" w:bottom="1418" w:left="1418" w:header="454" w:footer="454" w:gutter="0"/>
          <w:pgNumType w:fmt="lowerRoman" w:start="1"/>
          <w:cols w:space="708"/>
          <w:titlePg/>
          <w:docGrid w:linePitch="360"/>
        </w:sectPr>
      </w:pPr>
      <w:r w:rsidRPr="009E4E2F">
        <w:rPr>
          <w:rFonts w:eastAsia="Times New Roman" w:cs="Times New Roman"/>
          <w:b/>
          <w:noProof/>
          <w:szCs w:val="20"/>
        </w:rPr>
        <w:fldChar w:fldCharType="end"/>
      </w:r>
    </w:p>
    <w:p w14:paraId="674F4269" w14:textId="5FCA386F" w:rsidR="00F32321" w:rsidRPr="00404DC2" w:rsidRDefault="00F32321" w:rsidP="00214D29">
      <w:pPr>
        <w:rPr>
          <w:rFonts w:eastAsia="Times New Roman" w:cs="Times New Roman"/>
          <w:szCs w:val="20"/>
        </w:rPr>
      </w:pPr>
      <w:r w:rsidRPr="00404DC2">
        <w:rPr>
          <w:b/>
          <w:sz w:val="40"/>
          <w:szCs w:val="40"/>
        </w:rPr>
        <w:lastRenderedPageBreak/>
        <w:t>List of tables</w:t>
      </w:r>
    </w:p>
    <w:p w14:paraId="2F20C8A2" w14:textId="3E5970D9" w:rsidR="00C12D97" w:rsidRDefault="00302D21">
      <w:pPr>
        <w:pStyle w:val="TableofFigures"/>
        <w:tabs>
          <w:tab w:val="right" w:leader="dot" w:pos="9060"/>
        </w:tabs>
        <w:rPr>
          <w:rFonts w:asciiTheme="minorHAnsi" w:eastAsiaTheme="minorEastAsia" w:hAnsiTheme="minorHAnsi"/>
          <w:noProof/>
          <w:sz w:val="22"/>
          <w:lang w:eastAsia="en-AU"/>
        </w:rPr>
      </w:pPr>
      <w:r w:rsidRPr="009E4E2F">
        <w:rPr>
          <w:highlight w:val="yellow"/>
        </w:rPr>
        <w:fldChar w:fldCharType="begin"/>
      </w:r>
      <w:r w:rsidRPr="009E4E2F">
        <w:rPr>
          <w:highlight w:val="yellow"/>
        </w:rPr>
        <w:instrText xml:space="preserve"> TOC \h \z \c "Table" </w:instrText>
      </w:r>
      <w:r w:rsidRPr="009E4E2F">
        <w:rPr>
          <w:highlight w:val="yellow"/>
        </w:rPr>
        <w:fldChar w:fldCharType="separate"/>
      </w:r>
      <w:hyperlink w:anchor="_Toc98240116" w:history="1">
        <w:r w:rsidR="00C12D97" w:rsidRPr="00E23C3D">
          <w:rPr>
            <w:rStyle w:val="Hyperlink"/>
            <w:rFonts w:cs="Arial"/>
            <w:noProof/>
          </w:rPr>
          <w:t>Table 1</w:t>
        </w:r>
        <w:r w:rsidR="00C12D97">
          <w:rPr>
            <w:rFonts w:asciiTheme="minorHAnsi" w:eastAsiaTheme="minorEastAsia" w:hAnsiTheme="minorHAnsi"/>
            <w:noProof/>
            <w:sz w:val="22"/>
            <w:lang w:eastAsia="en-AU"/>
          </w:rPr>
          <w:tab/>
        </w:r>
        <w:r w:rsidR="00C12D97" w:rsidRPr="00E23C3D">
          <w:rPr>
            <w:rStyle w:val="Hyperlink"/>
            <w:rFonts w:cs="Arial"/>
            <w:noProof/>
          </w:rPr>
          <w:t>Key project statistics</w:t>
        </w:r>
        <w:r w:rsidR="00C12D97">
          <w:rPr>
            <w:noProof/>
            <w:webHidden/>
          </w:rPr>
          <w:tab/>
        </w:r>
        <w:r w:rsidR="00C12D97">
          <w:rPr>
            <w:noProof/>
            <w:webHidden/>
          </w:rPr>
          <w:fldChar w:fldCharType="begin"/>
        </w:r>
        <w:r w:rsidR="00C12D97">
          <w:rPr>
            <w:noProof/>
            <w:webHidden/>
          </w:rPr>
          <w:instrText xml:space="preserve"> PAGEREF _Toc98240116 \h </w:instrText>
        </w:r>
        <w:r w:rsidR="00C12D97">
          <w:rPr>
            <w:noProof/>
            <w:webHidden/>
          </w:rPr>
        </w:r>
        <w:r w:rsidR="00C12D97">
          <w:rPr>
            <w:noProof/>
            <w:webHidden/>
          </w:rPr>
          <w:fldChar w:fldCharType="separate"/>
        </w:r>
        <w:r w:rsidR="00C12D97">
          <w:rPr>
            <w:noProof/>
            <w:webHidden/>
          </w:rPr>
          <w:t>3</w:t>
        </w:r>
        <w:r w:rsidR="00C12D97">
          <w:rPr>
            <w:noProof/>
            <w:webHidden/>
          </w:rPr>
          <w:fldChar w:fldCharType="end"/>
        </w:r>
      </w:hyperlink>
    </w:p>
    <w:p w14:paraId="17BDACBF" w14:textId="264AE6D0"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17" w:history="1">
        <w:r w:rsidR="00C12D97" w:rsidRPr="00E23C3D">
          <w:rPr>
            <w:rStyle w:val="Hyperlink"/>
            <w:rFonts w:cs="Arial"/>
            <w:noProof/>
          </w:rPr>
          <w:t>Table 2</w:t>
        </w:r>
        <w:r w:rsidR="00C12D97">
          <w:rPr>
            <w:rFonts w:asciiTheme="minorHAnsi" w:eastAsiaTheme="minorEastAsia" w:hAnsiTheme="minorHAnsi"/>
            <w:noProof/>
            <w:sz w:val="22"/>
            <w:lang w:eastAsia="en-AU"/>
          </w:rPr>
          <w:tab/>
        </w:r>
        <w:r w:rsidR="00C12D97" w:rsidRPr="00E23C3D">
          <w:rPr>
            <w:rStyle w:val="Hyperlink"/>
            <w:rFonts w:cs="Arial"/>
            <w:noProof/>
          </w:rPr>
          <w:t>Key project milestones</w:t>
        </w:r>
        <w:r w:rsidR="00C12D97">
          <w:rPr>
            <w:noProof/>
            <w:webHidden/>
          </w:rPr>
          <w:tab/>
        </w:r>
        <w:r w:rsidR="00C12D97">
          <w:rPr>
            <w:noProof/>
            <w:webHidden/>
          </w:rPr>
          <w:fldChar w:fldCharType="begin"/>
        </w:r>
        <w:r w:rsidR="00C12D97">
          <w:rPr>
            <w:noProof/>
            <w:webHidden/>
          </w:rPr>
          <w:instrText xml:space="preserve"> PAGEREF _Toc98240117 \h </w:instrText>
        </w:r>
        <w:r w:rsidR="00C12D97">
          <w:rPr>
            <w:noProof/>
            <w:webHidden/>
          </w:rPr>
        </w:r>
        <w:r w:rsidR="00C12D97">
          <w:rPr>
            <w:noProof/>
            <w:webHidden/>
          </w:rPr>
          <w:fldChar w:fldCharType="separate"/>
        </w:r>
        <w:r w:rsidR="00C12D97">
          <w:rPr>
            <w:noProof/>
            <w:webHidden/>
          </w:rPr>
          <w:t>4</w:t>
        </w:r>
        <w:r w:rsidR="00C12D97">
          <w:rPr>
            <w:noProof/>
            <w:webHidden/>
          </w:rPr>
          <w:fldChar w:fldCharType="end"/>
        </w:r>
      </w:hyperlink>
    </w:p>
    <w:p w14:paraId="6298D036" w14:textId="271852BB"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18" w:history="1">
        <w:r w:rsidR="00C12D97" w:rsidRPr="00E23C3D">
          <w:rPr>
            <w:rStyle w:val="Hyperlink"/>
            <w:noProof/>
          </w:rPr>
          <w:t>Table 3</w:t>
        </w:r>
        <w:r w:rsidR="00C12D97">
          <w:rPr>
            <w:rFonts w:asciiTheme="minorHAnsi" w:eastAsiaTheme="minorEastAsia" w:hAnsiTheme="minorHAnsi"/>
            <w:noProof/>
            <w:sz w:val="22"/>
            <w:lang w:eastAsia="en-AU"/>
          </w:rPr>
          <w:tab/>
        </w:r>
        <w:r w:rsidR="00C12D97" w:rsidRPr="00E23C3D">
          <w:rPr>
            <w:rStyle w:val="Hyperlink"/>
            <w:noProof/>
          </w:rPr>
          <w:t>Citizen/resident indicator (E358) by final offshore status</w:t>
        </w:r>
        <w:r w:rsidR="00C12D97">
          <w:rPr>
            <w:noProof/>
            <w:webHidden/>
          </w:rPr>
          <w:tab/>
        </w:r>
        <w:r w:rsidR="00C12D97">
          <w:rPr>
            <w:noProof/>
            <w:webHidden/>
          </w:rPr>
          <w:fldChar w:fldCharType="begin"/>
        </w:r>
        <w:r w:rsidR="00C12D97">
          <w:rPr>
            <w:noProof/>
            <w:webHidden/>
          </w:rPr>
          <w:instrText xml:space="preserve"> PAGEREF _Toc98240118 \h </w:instrText>
        </w:r>
        <w:r w:rsidR="00C12D97">
          <w:rPr>
            <w:noProof/>
            <w:webHidden/>
          </w:rPr>
        </w:r>
        <w:r w:rsidR="00C12D97">
          <w:rPr>
            <w:noProof/>
            <w:webHidden/>
          </w:rPr>
          <w:fldChar w:fldCharType="separate"/>
        </w:r>
        <w:r w:rsidR="00C12D97">
          <w:rPr>
            <w:noProof/>
            <w:webHidden/>
          </w:rPr>
          <w:t>9</w:t>
        </w:r>
        <w:r w:rsidR="00C12D97">
          <w:rPr>
            <w:noProof/>
            <w:webHidden/>
          </w:rPr>
          <w:fldChar w:fldCharType="end"/>
        </w:r>
      </w:hyperlink>
    </w:p>
    <w:p w14:paraId="1B7883A2" w14:textId="792E291D"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19" w:history="1">
        <w:r w:rsidR="00C12D97" w:rsidRPr="00E23C3D">
          <w:rPr>
            <w:rStyle w:val="Hyperlink"/>
            <w:noProof/>
          </w:rPr>
          <w:t>Table 4</w:t>
        </w:r>
        <w:r w:rsidR="00C12D97">
          <w:rPr>
            <w:rFonts w:asciiTheme="minorHAnsi" w:eastAsiaTheme="minorEastAsia" w:hAnsiTheme="minorHAnsi"/>
            <w:noProof/>
            <w:sz w:val="22"/>
            <w:lang w:eastAsia="en-AU"/>
          </w:rPr>
          <w:tab/>
        </w:r>
        <w:r w:rsidR="00C12D97" w:rsidRPr="00E23C3D">
          <w:rPr>
            <w:rStyle w:val="Hyperlink"/>
            <w:noProof/>
          </w:rPr>
          <w:t>Strata count by target response rate category (±7.5 per cent precision)</w:t>
        </w:r>
        <w:r w:rsidR="00C12D97">
          <w:rPr>
            <w:noProof/>
            <w:webHidden/>
          </w:rPr>
          <w:tab/>
        </w:r>
        <w:r w:rsidR="00C12D97">
          <w:rPr>
            <w:noProof/>
            <w:webHidden/>
          </w:rPr>
          <w:fldChar w:fldCharType="begin"/>
        </w:r>
        <w:r w:rsidR="00C12D97">
          <w:rPr>
            <w:noProof/>
            <w:webHidden/>
          </w:rPr>
          <w:instrText xml:space="preserve"> PAGEREF _Toc98240119 \h </w:instrText>
        </w:r>
        <w:r w:rsidR="00C12D97">
          <w:rPr>
            <w:noProof/>
            <w:webHidden/>
          </w:rPr>
        </w:r>
        <w:r w:rsidR="00C12D97">
          <w:rPr>
            <w:noProof/>
            <w:webHidden/>
          </w:rPr>
          <w:fldChar w:fldCharType="separate"/>
        </w:r>
        <w:r w:rsidR="00C12D97">
          <w:rPr>
            <w:noProof/>
            <w:webHidden/>
          </w:rPr>
          <w:t>10</w:t>
        </w:r>
        <w:r w:rsidR="00C12D97">
          <w:rPr>
            <w:noProof/>
            <w:webHidden/>
          </w:rPr>
          <w:fldChar w:fldCharType="end"/>
        </w:r>
      </w:hyperlink>
    </w:p>
    <w:p w14:paraId="795E936C" w14:textId="063F9238"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0" w:history="1">
        <w:r w:rsidR="00C12D97" w:rsidRPr="00E23C3D">
          <w:rPr>
            <w:rStyle w:val="Hyperlink"/>
            <w:rFonts w:cs="Arial"/>
            <w:noProof/>
          </w:rPr>
          <w:t>Table 5</w:t>
        </w:r>
        <w:r w:rsidR="00C12D97">
          <w:rPr>
            <w:rFonts w:asciiTheme="minorHAnsi" w:eastAsiaTheme="minorEastAsia" w:hAnsiTheme="minorHAnsi"/>
            <w:noProof/>
            <w:sz w:val="22"/>
            <w:lang w:eastAsia="en-AU"/>
          </w:rPr>
          <w:tab/>
        </w:r>
        <w:r w:rsidR="00C12D97" w:rsidRPr="00E23C3D">
          <w:rPr>
            <w:rStyle w:val="Hyperlink"/>
            <w:rFonts w:cs="Arial"/>
            <w:noProof/>
          </w:rPr>
          <w:t>Example of response rate targets for an institution with high student numbers and few study areas</w:t>
        </w:r>
        <w:r w:rsidR="00C12D97">
          <w:rPr>
            <w:noProof/>
            <w:webHidden/>
          </w:rPr>
          <w:tab/>
        </w:r>
        <w:r w:rsidR="00C12D97">
          <w:rPr>
            <w:noProof/>
            <w:webHidden/>
          </w:rPr>
          <w:fldChar w:fldCharType="begin"/>
        </w:r>
        <w:r w:rsidR="00C12D97">
          <w:rPr>
            <w:noProof/>
            <w:webHidden/>
          </w:rPr>
          <w:instrText xml:space="preserve"> PAGEREF _Toc98240120 \h </w:instrText>
        </w:r>
        <w:r w:rsidR="00C12D97">
          <w:rPr>
            <w:noProof/>
            <w:webHidden/>
          </w:rPr>
        </w:r>
        <w:r w:rsidR="00C12D97">
          <w:rPr>
            <w:noProof/>
            <w:webHidden/>
          </w:rPr>
          <w:fldChar w:fldCharType="separate"/>
        </w:r>
        <w:r w:rsidR="00C12D97">
          <w:rPr>
            <w:noProof/>
            <w:webHidden/>
          </w:rPr>
          <w:t>11</w:t>
        </w:r>
        <w:r w:rsidR="00C12D97">
          <w:rPr>
            <w:noProof/>
            <w:webHidden/>
          </w:rPr>
          <w:fldChar w:fldCharType="end"/>
        </w:r>
      </w:hyperlink>
    </w:p>
    <w:p w14:paraId="3C4A9191" w14:textId="20B70730"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1" w:history="1">
        <w:r w:rsidR="00C12D97" w:rsidRPr="00E23C3D">
          <w:rPr>
            <w:rStyle w:val="Hyperlink"/>
            <w:rFonts w:cs="Arial"/>
            <w:noProof/>
          </w:rPr>
          <w:t>Table 6</w:t>
        </w:r>
        <w:r w:rsidR="00C12D97">
          <w:rPr>
            <w:rFonts w:asciiTheme="minorHAnsi" w:eastAsiaTheme="minorEastAsia" w:hAnsiTheme="minorHAnsi"/>
            <w:noProof/>
            <w:sz w:val="22"/>
            <w:lang w:eastAsia="en-AU"/>
          </w:rPr>
          <w:tab/>
        </w:r>
        <w:r w:rsidR="00C12D97" w:rsidRPr="00E23C3D">
          <w:rPr>
            <w:rStyle w:val="Hyperlink"/>
            <w:rFonts w:cs="Arial"/>
            <w:noProof/>
          </w:rPr>
          <w:t>Example of response rate targets for an institution with low student numbers and many study areas</w:t>
        </w:r>
        <w:r w:rsidR="00C12D97">
          <w:rPr>
            <w:noProof/>
            <w:webHidden/>
          </w:rPr>
          <w:tab/>
        </w:r>
        <w:r w:rsidR="00C12D97">
          <w:rPr>
            <w:noProof/>
            <w:webHidden/>
          </w:rPr>
          <w:fldChar w:fldCharType="begin"/>
        </w:r>
        <w:r w:rsidR="00C12D97">
          <w:rPr>
            <w:noProof/>
            <w:webHidden/>
          </w:rPr>
          <w:instrText xml:space="preserve"> PAGEREF _Toc98240121 \h </w:instrText>
        </w:r>
        <w:r w:rsidR="00C12D97">
          <w:rPr>
            <w:noProof/>
            <w:webHidden/>
          </w:rPr>
        </w:r>
        <w:r w:rsidR="00C12D97">
          <w:rPr>
            <w:noProof/>
            <w:webHidden/>
          </w:rPr>
          <w:fldChar w:fldCharType="separate"/>
        </w:r>
        <w:r w:rsidR="00C12D97">
          <w:rPr>
            <w:noProof/>
            <w:webHidden/>
          </w:rPr>
          <w:t>12</w:t>
        </w:r>
        <w:r w:rsidR="00C12D97">
          <w:rPr>
            <w:noProof/>
            <w:webHidden/>
          </w:rPr>
          <w:fldChar w:fldCharType="end"/>
        </w:r>
      </w:hyperlink>
    </w:p>
    <w:p w14:paraId="13BF40EB" w14:textId="1E73BF51"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2" w:history="1">
        <w:r w:rsidR="00C12D97" w:rsidRPr="00E23C3D">
          <w:rPr>
            <w:rStyle w:val="Hyperlink"/>
            <w:rFonts w:cs="Arial"/>
            <w:noProof/>
          </w:rPr>
          <w:t>Table 7</w:t>
        </w:r>
        <w:r w:rsidR="00C12D97">
          <w:rPr>
            <w:rFonts w:asciiTheme="minorHAnsi" w:eastAsiaTheme="minorEastAsia" w:hAnsiTheme="minorHAnsi"/>
            <w:noProof/>
            <w:sz w:val="22"/>
            <w:lang w:eastAsia="en-AU"/>
          </w:rPr>
          <w:tab/>
        </w:r>
        <w:r w:rsidR="00C12D97" w:rsidRPr="00E23C3D">
          <w:rPr>
            <w:rStyle w:val="Hyperlink"/>
            <w:rFonts w:cs="Arial"/>
            <w:noProof/>
          </w:rPr>
          <w:t>Invitation and reminder schedule</w:t>
        </w:r>
        <w:r w:rsidR="00C12D97">
          <w:rPr>
            <w:noProof/>
            <w:webHidden/>
          </w:rPr>
          <w:tab/>
        </w:r>
        <w:r w:rsidR="00C12D97">
          <w:rPr>
            <w:noProof/>
            <w:webHidden/>
          </w:rPr>
          <w:fldChar w:fldCharType="begin"/>
        </w:r>
        <w:r w:rsidR="00C12D97">
          <w:rPr>
            <w:noProof/>
            <w:webHidden/>
          </w:rPr>
          <w:instrText xml:space="preserve"> PAGEREF _Toc98240122 \h </w:instrText>
        </w:r>
        <w:r w:rsidR="00C12D97">
          <w:rPr>
            <w:noProof/>
            <w:webHidden/>
          </w:rPr>
        </w:r>
        <w:r w:rsidR="00C12D97">
          <w:rPr>
            <w:noProof/>
            <w:webHidden/>
          </w:rPr>
          <w:fldChar w:fldCharType="separate"/>
        </w:r>
        <w:r w:rsidR="00C12D97">
          <w:rPr>
            <w:noProof/>
            <w:webHidden/>
          </w:rPr>
          <w:t>15</w:t>
        </w:r>
        <w:r w:rsidR="00C12D97">
          <w:rPr>
            <w:noProof/>
            <w:webHidden/>
          </w:rPr>
          <w:fldChar w:fldCharType="end"/>
        </w:r>
      </w:hyperlink>
    </w:p>
    <w:p w14:paraId="2B2A37A9" w14:textId="1D6F18D8"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3" w:history="1">
        <w:r w:rsidR="00C12D97" w:rsidRPr="00E23C3D">
          <w:rPr>
            <w:rStyle w:val="Hyperlink"/>
            <w:rFonts w:cs="Arial"/>
            <w:noProof/>
          </w:rPr>
          <w:t>Table 8</w:t>
        </w:r>
        <w:r w:rsidR="00C12D97">
          <w:rPr>
            <w:rFonts w:asciiTheme="minorHAnsi" w:eastAsiaTheme="minorEastAsia" w:hAnsiTheme="minorHAnsi"/>
            <w:noProof/>
            <w:sz w:val="22"/>
            <w:lang w:eastAsia="en-AU"/>
          </w:rPr>
          <w:tab/>
        </w:r>
        <w:r w:rsidR="00C12D97" w:rsidRPr="00E23C3D">
          <w:rPr>
            <w:rStyle w:val="Hyperlink"/>
            <w:rFonts w:cs="Arial"/>
            <w:noProof/>
          </w:rPr>
          <w:t>2021 SES email plan message theme</w:t>
        </w:r>
        <w:r w:rsidR="00C12D97">
          <w:rPr>
            <w:noProof/>
            <w:webHidden/>
          </w:rPr>
          <w:tab/>
        </w:r>
        <w:r w:rsidR="00C12D97">
          <w:rPr>
            <w:noProof/>
            <w:webHidden/>
          </w:rPr>
          <w:fldChar w:fldCharType="begin"/>
        </w:r>
        <w:r w:rsidR="00C12D97">
          <w:rPr>
            <w:noProof/>
            <w:webHidden/>
          </w:rPr>
          <w:instrText xml:space="preserve"> PAGEREF _Toc98240123 \h </w:instrText>
        </w:r>
        <w:r w:rsidR="00C12D97">
          <w:rPr>
            <w:noProof/>
            <w:webHidden/>
          </w:rPr>
        </w:r>
        <w:r w:rsidR="00C12D97">
          <w:rPr>
            <w:noProof/>
            <w:webHidden/>
          </w:rPr>
          <w:fldChar w:fldCharType="separate"/>
        </w:r>
        <w:r w:rsidR="00C12D97">
          <w:rPr>
            <w:noProof/>
            <w:webHidden/>
          </w:rPr>
          <w:t>17</w:t>
        </w:r>
        <w:r w:rsidR="00C12D97">
          <w:rPr>
            <w:noProof/>
            <w:webHidden/>
          </w:rPr>
          <w:fldChar w:fldCharType="end"/>
        </w:r>
      </w:hyperlink>
    </w:p>
    <w:p w14:paraId="0DA62264" w14:textId="26FA8C81"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4" w:history="1">
        <w:r w:rsidR="00C12D97" w:rsidRPr="00E23C3D">
          <w:rPr>
            <w:rStyle w:val="Hyperlink"/>
            <w:rFonts w:cs="Arial"/>
            <w:noProof/>
          </w:rPr>
          <w:t>Table 9</w:t>
        </w:r>
        <w:r w:rsidR="00C12D97">
          <w:rPr>
            <w:rFonts w:asciiTheme="minorHAnsi" w:eastAsiaTheme="minorEastAsia" w:hAnsiTheme="minorHAnsi"/>
            <w:noProof/>
            <w:sz w:val="22"/>
            <w:lang w:eastAsia="en-AU"/>
          </w:rPr>
          <w:tab/>
        </w:r>
        <w:r w:rsidR="00C12D97" w:rsidRPr="00E23C3D">
          <w:rPr>
            <w:rStyle w:val="Hyperlink"/>
            <w:rFonts w:cs="Arial"/>
            <w:noProof/>
          </w:rPr>
          <w:t>Email send outcomes by round of activity (August round)</w:t>
        </w:r>
        <w:r w:rsidR="00C12D97">
          <w:rPr>
            <w:noProof/>
            <w:webHidden/>
          </w:rPr>
          <w:tab/>
        </w:r>
        <w:r w:rsidR="00C12D97">
          <w:rPr>
            <w:noProof/>
            <w:webHidden/>
          </w:rPr>
          <w:fldChar w:fldCharType="begin"/>
        </w:r>
        <w:r w:rsidR="00C12D97">
          <w:rPr>
            <w:noProof/>
            <w:webHidden/>
          </w:rPr>
          <w:instrText xml:space="preserve"> PAGEREF _Toc98240124 \h </w:instrText>
        </w:r>
        <w:r w:rsidR="00C12D97">
          <w:rPr>
            <w:noProof/>
            <w:webHidden/>
          </w:rPr>
        </w:r>
        <w:r w:rsidR="00C12D97">
          <w:rPr>
            <w:noProof/>
            <w:webHidden/>
          </w:rPr>
          <w:fldChar w:fldCharType="separate"/>
        </w:r>
        <w:r w:rsidR="00C12D97">
          <w:rPr>
            <w:noProof/>
            <w:webHidden/>
          </w:rPr>
          <w:t>19</w:t>
        </w:r>
        <w:r w:rsidR="00C12D97">
          <w:rPr>
            <w:noProof/>
            <w:webHidden/>
          </w:rPr>
          <w:fldChar w:fldCharType="end"/>
        </w:r>
      </w:hyperlink>
    </w:p>
    <w:p w14:paraId="3982218F" w14:textId="2249BC1E"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5" w:history="1">
        <w:r w:rsidR="00C12D97" w:rsidRPr="00E23C3D">
          <w:rPr>
            <w:rStyle w:val="Hyperlink"/>
            <w:noProof/>
          </w:rPr>
          <w:t>Table 10</w:t>
        </w:r>
        <w:r w:rsidR="00C12D97">
          <w:rPr>
            <w:rFonts w:asciiTheme="minorHAnsi" w:eastAsiaTheme="minorEastAsia" w:hAnsiTheme="minorHAnsi"/>
            <w:noProof/>
            <w:sz w:val="22"/>
            <w:lang w:eastAsia="en-AU"/>
          </w:rPr>
          <w:tab/>
        </w:r>
        <w:r w:rsidR="00C12D97" w:rsidRPr="00E23C3D">
          <w:rPr>
            <w:rStyle w:val="Hyperlink"/>
            <w:noProof/>
          </w:rPr>
          <w:t>Email send outcomes by round of activity (September round)</w:t>
        </w:r>
        <w:r w:rsidR="00C12D97">
          <w:rPr>
            <w:noProof/>
            <w:webHidden/>
          </w:rPr>
          <w:tab/>
        </w:r>
        <w:r w:rsidR="00C12D97">
          <w:rPr>
            <w:noProof/>
            <w:webHidden/>
          </w:rPr>
          <w:fldChar w:fldCharType="begin"/>
        </w:r>
        <w:r w:rsidR="00C12D97">
          <w:rPr>
            <w:noProof/>
            <w:webHidden/>
          </w:rPr>
          <w:instrText xml:space="preserve"> PAGEREF _Toc98240125 \h </w:instrText>
        </w:r>
        <w:r w:rsidR="00C12D97">
          <w:rPr>
            <w:noProof/>
            <w:webHidden/>
          </w:rPr>
        </w:r>
        <w:r w:rsidR="00C12D97">
          <w:rPr>
            <w:noProof/>
            <w:webHidden/>
          </w:rPr>
          <w:fldChar w:fldCharType="separate"/>
        </w:r>
        <w:r w:rsidR="00C12D97">
          <w:rPr>
            <w:noProof/>
            <w:webHidden/>
          </w:rPr>
          <w:t>19</w:t>
        </w:r>
        <w:r w:rsidR="00C12D97">
          <w:rPr>
            <w:noProof/>
            <w:webHidden/>
          </w:rPr>
          <w:fldChar w:fldCharType="end"/>
        </w:r>
      </w:hyperlink>
    </w:p>
    <w:p w14:paraId="504E2C83" w14:textId="7CBE72F6"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6" w:history="1">
        <w:r w:rsidR="00C12D97" w:rsidRPr="00E23C3D">
          <w:rPr>
            <w:rStyle w:val="Hyperlink"/>
            <w:rFonts w:cs="Arial"/>
            <w:noProof/>
          </w:rPr>
          <w:t>Table 11</w:t>
        </w:r>
        <w:r w:rsidR="00C12D97">
          <w:rPr>
            <w:rFonts w:asciiTheme="minorHAnsi" w:eastAsiaTheme="minorEastAsia" w:hAnsiTheme="minorHAnsi"/>
            <w:noProof/>
            <w:sz w:val="22"/>
            <w:lang w:eastAsia="en-AU"/>
          </w:rPr>
          <w:tab/>
        </w:r>
        <w:r w:rsidR="00C12D97" w:rsidRPr="00E23C3D">
          <w:rPr>
            <w:rStyle w:val="Hyperlink"/>
            <w:rFonts w:cs="Arial"/>
            <w:noProof/>
          </w:rPr>
          <w:t>SMS based follow up activity outcomes</w:t>
        </w:r>
        <w:r w:rsidR="00C12D97">
          <w:rPr>
            <w:noProof/>
            <w:webHidden/>
          </w:rPr>
          <w:tab/>
        </w:r>
        <w:r w:rsidR="00C12D97">
          <w:rPr>
            <w:noProof/>
            <w:webHidden/>
          </w:rPr>
          <w:fldChar w:fldCharType="begin"/>
        </w:r>
        <w:r w:rsidR="00C12D97">
          <w:rPr>
            <w:noProof/>
            <w:webHidden/>
          </w:rPr>
          <w:instrText xml:space="preserve"> PAGEREF _Toc98240126 \h </w:instrText>
        </w:r>
        <w:r w:rsidR="00C12D97">
          <w:rPr>
            <w:noProof/>
            <w:webHidden/>
          </w:rPr>
        </w:r>
        <w:r w:rsidR="00C12D97">
          <w:rPr>
            <w:noProof/>
            <w:webHidden/>
          </w:rPr>
          <w:fldChar w:fldCharType="separate"/>
        </w:r>
        <w:r w:rsidR="00C12D97">
          <w:rPr>
            <w:noProof/>
            <w:webHidden/>
          </w:rPr>
          <w:t>21</w:t>
        </w:r>
        <w:r w:rsidR="00C12D97">
          <w:rPr>
            <w:noProof/>
            <w:webHidden/>
          </w:rPr>
          <w:fldChar w:fldCharType="end"/>
        </w:r>
      </w:hyperlink>
    </w:p>
    <w:p w14:paraId="620E74F4" w14:textId="5CC64D46"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7" w:history="1">
        <w:r w:rsidR="00C12D97" w:rsidRPr="00E23C3D">
          <w:rPr>
            <w:rStyle w:val="Hyperlink"/>
            <w:rFonts w:cs="Arial"/>
            <w:noProof/>
          </w:rPr>
          <w:t>Table 12</w:t>
        </w:r>
        <w:r w:rsidR="00C12D97">
          <w:rPr>
            <w:rFonts w:asciiTheme="minorHAnsi" w:eastAsiaTheme="minorEastAsia" w:hAnsiTheme="minorHAnsi"/>
            <w:noProof/>
            <w:sz w:val="22"/>
            <w:lang w:eastAsia="en-AU"/>
          </w:rPr>
          <w:tab/>
        </w:r>
        <w:r w:rsidR="00C12D97" w:rsidRPr="00E23C3D">
          <w:rPr>
            <w:rStyle w:val="Hyperlink"/>
            <w:rFonts w:cs="Arial"/>
            <w:noProof/>
          </w:rPr>
          <w:t>Post field reminder calls outcome summary</w:t>
        </w:r>
        <w:r w:rsidR="00C12D97">
          <w:rPr>
            <w:noProof/>
            <w:webHidden/>
          </w:rPr>
          <w:tab/>
        </w:r>
        <w:r w:rsidR="00C12D97">
          <w:rPr>
            <w:noProof/>
            <w:webHidden/>
          </w:rPr>
          <w:fldChar w:fldCharType="begin"/>
        </w:r>
        <w:r w:rsidR="00C12D97">
          <w:rPr>
            <w:noProof/>
            <w:webHidden/>
          </w:rPr>
          <w:instrText xml:space="preserve"> PAGEREF _Toc98240127 \h </w:instrText>
        </w:r>
        <w:r w:rsidR="00C12D97">
          <w:rPr>
            <w:noProof/>
            <w:webHidden/>
          </w:rPr>
        </w:r>
        <w:r w:rsidR="00C12D97">
          <w:rPr>
            <w:noProof/>
            <w:webHidden/>
          </w:rPr>
          <w:fldChar w:fldCharType="separate"/>
        </w:r>
        <w:r w:rsidR="00C12D97">
          <w:rPr>
            <w:noProof/>
            <w:webHidden/>
          </w:rPr>
          <w:t>22</w:t>
        </w:r>
        <w:r w:rsidR="00C12D97">
          <w:rPr>
            <w:noProof/>
            <w:webHidden/>
          </w:rPr>
          <w:fldChar w:fldCharType="end"/>
        </w:r>
      </w:hyperlink>
    </w:p>
    <w:p w14:paraId="5FA9ACE6" w14:textId="27F671A6"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8" w:history="1">
        <w:r w:rsidR="00C12D97" w:rsidRPr="00E23C3D">
          <w:rPr>
            <w:rStyle w:val="Hyperlink"/>
            <w:noProof/>
          </w:rPr>
          <w:t>Table 13</w:t>
        </w:r>
        <w:r w:rsidR="00C12D97">
          <w:rPr>
            <w:rFonts w:asciiTheme="minorHAnsi" w:eastAsiaTheme="minorEastAsia" w:hAnsiTheme="minorHAnsi"/>
            <w:noProof/>
            <w:sz w:val="22"/>
            <w:lang w:eastAsia="en-AU"/>
          </w:rPr>
          <w:tab/>
        </w:r>
        <w:r w:rsidR="00C12D97" w:rsidRPr="00E23C3D">
          <w:rPr>
            <w:rStyle w:val="Hyperlink"/>
            <w:noProof/>
          </w:rPr>
          <w:t>Facebook campaign outcomes by gender</w:t>
        </w:r>
        <w:r w:rsidR="00C12D97">
          <w:rPr>
            <w:noProof/>
            <w:webHidden/>
          </w:rPr>
          <w:tab/>
        </w:r>
        <w:r w:rsidR="00C12D97">
          <w:rPr>
            <w:noProof/>
            <w:webHidden/>
          </w:rPr>
          <w:fldChar w:fldCharType="begin"/>
        </w:r>
        <w:r w:rsidR="00C12D97">
          <w:rPr>
            <w:noProof/>
            <w:webHidden/>
          </w:rPr>
          <w:instrText xml:space="preserve"> PAGEREF _Toc98240128 \h </w:instrText>
        </w:r>
        <w:r w:rsidR="00C12D97">
          <w:rPr>
            <w:noProof/>
            <w:webHidden/>
          </w:rPr>
        </w:r>
        <w:r w:rsidR="00C12D97">
          <w:rPr>
            <w:noProof/>
            <w:webHidden/>
          </w:rPr>
          <w:fldChar w:fldCharType="separate"/>
        </w:r>
        <w:r w:rsidR="00C12D97">
          <w:rPr>
            <w:noProof/>
            <w:webHidden/>
          </w:rPr>
          <w:t>24</w:t>
        </w:r>
        <w:r w:rsidR="00C12D97">
          <w:rPr>
            <w:noProof/>
            <w:webHidden/>
          </w:rPr>
          <w:fldChar w:fldCharType="end"/>
        </w:r>
      </w:hyperlink>
    </w:p>
    <w:p w14:paraId="0B5AE1DA" w14:textId="4C6B9CCB"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29" w:history="1">
        <w:r w:rsidR="00C12D97" w:rsidRPr="00E23C3D">
          <w:rPr>
            <w:rStyle w:val="Hyperlink"/>
            <w:noProof/>
          </w:rPr>
          <w:t>Table 14</w:t>
        </w:r>
        <w:r w:rsidR="00C12D97">
          <w:rPr>
            <w:rFonts w:asciiTheme="minorHAnsi" w:eastAsiaTheme="minorEastAsia" w:hAnsiTheme="minorHAnsi"/>
            <w:noProof/>
            <w:sz w:val="22"/>
            <w:lang w:eastAsia="en-AU"/>
          </w:rPr>
          <w:tab/>
        </w:r>
        <w:r w:rsidR="00C12D97" w:rsidRPr="00E23C3D">
          <w:rPr>
            <w:rStyle w:val="Hyperlink"/>
            <w:noProof/>
          </w:rPr>
          <w:t>Student enquiries to the SES helpdesk overall</w:t>
        </w:r>
        <w:r w:rsidR="00C12D97">
          <w:rPr>
            <w:noProof/>
            <w:webHidden/>
          </w:rPr>
          <w:tab/>
        </w:r>
        <w:r w:rsidR="00C12D97">
          <w:rPr>
            <w:noProof/>
            <w:webHidden/>
          </w:rPr>
          <w:fldChar w:fldCharType="begin"/>
        </w:r>
        <w:r w:rsidR="00C12D97">
          <w:rPr>
            <w:noProof/>
            <w:webHidden/>
          </w:rPr>
          <w:instrText xml:space="preserve"> PAGEREF _Toc98240129 \h </w:instrText>
        </w:r>
        <w:r w:rsidR="00C12D97">
          <w:rPr>
            <w:noProof/>
            <w:webHidden/>
          </w:rPr>
        </w:r>
        <w:r w:rsidR="00C12D97">
          <w:rPr>
            <w:noProof/>
            <w:webHidden/>
          </w:rPr>
          <w:fldChar w:fldCharType="separate"/>
        </w:r>
        <w:r w:rsidR="00C12D97">
          <w:rPr>
            <w:noProof/>
            <w:webHidden/>
          </w:rPr>
          <w:t>27</w:t>
        </w:r>
        <w:r w:rsidR="00C12D97">
          <w:rPr>
            <w:noProof/>
            <w:webHidden/>
          </w:rPr>
          <w:fldChar w:fldCharType="end"/>
        </w:r>
      </w:hyperlink>
    </w:p>
    <w:p w14:paraId="38972A0F" w14:textId="490E6A83"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0" w:history="1">
        <w:r w:rsidR="00C12D97" w:rsidRPr="00E23C3D">
          <w:rPr>
            <w:rStyle w:val="Hyperlink"/>
            <w:rFonts w:cs="Arial"/>
            <w:noProof/>
          </w:rPr>
          <w:t>Table 15</w:t>
        </w:r>
        <w:r w:rsidR="00C12D97">
          <w:rPr>
            <w:rFonts w:asciiTheme="minorHAnsi" w:eastAsiaTheme="minorEastAsia" w:hAnsiTheme="minorHAnsi"/>
            <w:noProof/>
            <w:sz w:val="22"/>
            <w:lang w:eastAsia="en-AU"/>
          </w:rPr>
          <w:tab/>
        </w:r>
        <w:r w:rsidR="00C12D97" w:rsidRPr="00E23C3D">
          <w:rPr>
            <w:rStyle w:val="Hyperlink"/>
            <w:rFonts w:cs="Arial"/>
            <w:noProof/>
          </w:rPr>
          <w:t>Prize draw schedule</w:t>
        </w:r>
        <w:r w:rsidR="00C12D97">
          <w:rPr>
            <w:noProof/>
            <w:webHidden/>
          </w:rPr>
          <w:tab/>
        </w:r>
        <w:r w:rsidR="00C12D97">
          <w:rPr>
            <w:noProof/>
            <w:webHidden/>
          </w:rPr>
          <w:fldChar w:fldCharType="begin"/>
        </w:r>
        <w:r w:rsidR="00C12D97">
          <w:rPr>
            <w:noProof/>
            <w:webHidden/>
          </w:rPr>
          <w:instrText xml:space="preserve"> PAGEREF _Toc98240130 \h </w:instrText>
        </w:r>
        <w:r w:rsidR="00C12D97">
          <w:rPr>
            <w:noProof/>
            <w:webHidden/>
          </w:rPr>
        </w:r>
        <w:r w:rsidR="00C12D97">
          <w:rPr>
            <w:noProof/>
            <w:webHidden/>
          </w:rPr>
          <w:fldChar w:fldCharType="separate"/>
        </w:r>
        <w:r w:rsidR="00C12D97">
          <w:rPr>
            <w:noProof/>
            <w:webHidden/>
          </w:rPr>
          <w:t>27</w:t>
        </w:r>
        <w:r w:rsidR="00C12D97">
          <w:rPr>
            <w:noProof/>
            <w:webHidden/>
          </w:rPr>
          <w:fldChar w:fldCharType="end"/>
        </w:r>
      </w:hyperlink>
    </w:p>
    <w:p w14:paraId="1A354E54" w14:textId="1364124C"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1" w:history="1">
        <w:r w:rsidR="00C12D97" w:rsidRPr="00E23C3D">
          <w:rPr>
            <w:rStyle w:val="Hyperlink"/>
            <w:noProof/>
          </w:rPr>
          <w:t>Table 16</w:t>
        </w:r>
        <w:r w:rsidR="00C12D97">
          <w:rPr>
            <w:rFonts w:asciiTheme="minorHAnsi" w:eastAsiaTheme="minorEastAsia" w:hAnsiTheme="minorHAnsi"/>
            <w:noProof/>
            <w:sz w:val="22"/>
            <w:lang w:eastAsia="en-AU"/>
          </w:rPr>
          <w:tab/>
        </w:r>
        <w:r w:rsidR="00C12D97" w:rsidRPr="00E23C3D">
          <w:rPr>
            <w:rStyle w:val="Hyperlink"/>
            <w:noProof/>
          </w:rPr>
          <w:t>SES module themes</w:t>
        </w:r>
        <w:r w:rsidR="00C12D97">
          <w:rPr>
            <w:noProof/>
            <w:webHidden/>
          </w:rPr>
          <w:tab/>
        </w:r>
        <w:r w:rsidR="00C12D97">
          <w:rPr>
            <w:noProof/>
            <w:webHidden/>
          </w:rPr>
          <w:fldChar w:fldCharType="begin"/>
        </w:r>
        <w:r w:rsidR="00C12D97">
          <w:rPr>
            <w:noProof/>
            <w:webHidden/>
          </w:rPr>
          <w:instrText xml:space="preserve"> PAGEREF _Toc98240131 \h </w:instrText>
        </w:r>
        <w:r w:rsidR="00C12D97">
          <w:rPr>
            <w:noProof/>
            <w:webHidden/>
          </w:rPr>
        </w:r>
        <w:r w:rsidR="00C12D97">
          <w:rPr>
            <w:noProof/>
            <w:webHidden/>
          </w:rPr>
          <w:fldChar w:fldCharType="separate"/>
        </w:r>
        <w:r w:rsidR="00C12D97">
          <w:rPr>
            <w:noProof/>
            <w:webHidden/>
          </w:rPr>
          <w:t>29</w:t>
        </w:r>
        <w:r w:rsidR="00C12D97">
          <w:rPr>
            <w:noProof/>
            <w:webHidden/>
          </w:rPr>
          <w:fldChar w:fldCharType="end"/>
        </w:r>
      </w:hyperlink>
    </w:p>
    <w:p w14:paraId="0A0AADEF" w14:textId="4207199D"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2" w:history="1">
        <w:r w:rsidR="00C12D97" w:rsidRPr="00E23C3D">
          <w:rPr>
            <w:rStyle w:val="Hyperlink"/>
            <w:rFonts w:cs="Arial"/>
            <w:noProof/>
          </w:rPr>
          <w:t>Table 17</w:t>
        </w:r>
        <w:r w:rsidR="00C12D97">
          <w:rPr>
            <w:rFonts w:asciiTheme="minorHAnsi" w:eastAsiaTheme="minorEastAsia" w:hAnsiTheme="minorHAnsi"/>
            <w:noProof/>
            <w:sz w:val="22"/>
            <w:lang w:eastAsia="en-AU"/>
          </w:rPr>
          <w:tab/>
        </w:r>
        <w:r w:rsidR="00C12D97" w:rsidRPr="00E23C3D">
          <w:rPr>
            <w:rStyle w:val="Hyperlink"/>
            <w:rFonts w:cs="Arial"/>
            <w:noProof/>
          </w:rPr>
          <w:t>Resolution of coding anomalies</w:t>
        </w:r>
        <w:r w:rsidR="00C12D97">
          <w:rPr>
            <w:noProof/>
            <w:webHidden/>
          </w:rPr>
          <w:tab/>
        </w:r>
        <w:r w:rsidR="00C12D97">
          <w:rPr>
            <w:noProof/>
            <w:webHidden/>
          </w:rPr>
          <w:fldChar w:fldCharType="begin"/>
        </w:r>
        <w:r w:rsidR="00C12D97">
          <w:rPr>
            <w:noProof/>
            <w:webHidden/>
          </w:rPr>
          <w:instrText xml:space="preserve"> PAGEREF _Toc98240132 \h </w:instrText>
        </w:r>
        <w:r w:rsidR="00C12D97">
          <w:rPr>
            <w:noProof/>
            <w:webHidden/>
          </w:rPr>
        </w:r>
        <w:r w:rsidR="00C12D97">
          <w:rPr>
            <w:noProof/>
            <w:webHidden/>
          </w:rPr>
          <w:fldChar w:fldCharType="separate"/>
        </w:r>
        <w:r w:rsidR="00C12D97">
          <w:rPr>
            <w:noProof/>
            <w:webHidden/>
          </w:rPr>
          <w:t>33</w:t>
        </w:r>
        <w:r w:rsidR="00C12D97">
          <w:rPr>
            <w:noProof/>
            <w:webHidden/>
          </w:rPr>
          <w:fldChar w:fldCharType="end"/>
        </w:r>
      </w:hyperlink>
    </w:p>
    <w:p w14:paraId="56BF4CE4" w14:textId="5DE095E3"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3" w:history="1">
        <w:r w:rsidR="00C12D97" w:rsidRPr="00E23C3D">
          <w:rPr>
            <w:rStyle w:val="Hyperlink"/>
            <w:noProof/>
          </w:rPr>
          <w:t>Table 18</w:t>
        </w:r>
        <w:r w:rsidR="00C12D97">
          <w:rPr>
            <w:rFonts w:asciiTheme="minorHAnsi" w:eastAsiaTheme="minorEastAsia" w:hAnsiTheme="minorHAnsi"/>
            <w:noProof/>
            <w:sz w:val="22"/>
            <w:lang w:eastAsia="en-AU"/>
          </w:rPr>
          <w:tab/>
        </w:r>
        <w:r w:rsidR="00C12D97" w:rsidRPr="00E23C3D">
          <w:rPr>
            <w:rStyle w:val="Hyperlink"/>
            <w:noProof/>
          </w:rPr>
          <w:t>Items coded and source for coding decisions</w:t>
        </w:r>
        <w:r w:rsidR="00C12D97">
          <w:rPr>
            <w:noProof/>
            <w:webHidden/>
          </w:rPr>
          <w:tab/>
        </w:r>
        <w:r w:rsidR="00C12D97">
          <w:rPr>
            <w:noProof/>
            <w:webHidden/>
          </w:rPr>
          <w:fldChar w:fldCharType="begin"/>
        </w:r>
        <w:r w:rsidR="00C12D97">
          <w:rPr>
            <w:noProof/>
            <w:webHidden/>
          </w:rPr>
          <w:instrText xml:space="preserve"> PAGEREF _Toc98240133 \h </w:instrText>
        </w:r>
        <w:r w:rsidR="00C12D97">
          <w:rPr>
            <w:noProof/>
            <w:webHidden/>
          </w:rPr>
        </w:r>
        <w:r w:rsidR="00C12D97">
          <w:rPr>
            <w:noProof/>
            <w:webHidden/>
          </w:rPr>
          <w:fldChar w:fldCharType="separate"/>
        </w:r>
        <w:r w:rsidR="00C12D97">
          <w:rPr>
            <w:noProof/>
            <w:webHidden/>
          </w:rPr>
          <w:t>33</w:t>
        </w:r>
        <w:r w:rsidR="00C12D97">
          <w:rPr>
            <w:noProof/>
            <w:webHidden/>
          </w:rPr>
          <w:fldChar w:fldCharType="end"/>
        </w:r>
      </w:hyperlink>
    </w:p>
    <w:p w14:paraId="03F5A0F9" w14:textId="38F5CE5D"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4" w:history="1">
        <w:r w:rsidR="00C12D97" w:rsidRPr="00E23C3D">
          <w:rPr>
            <w:rStyle w:val="Hyperlink"/>
            <w:noProof/>
          </w:rPr>
          <w:t>Table 19</w:t>
        </w:r>
        <w:r w:rsidR="00C12D97">
          <w:rPr>
            <w:rFonts w:asciiTheme="minorHAnsi" w:eastAsiaTheme="minorEastAsia" w:hAnsiTheme="minorHAnsi"/>
            <w:noProof/>
            <w:sz w:val="22"/>
            <w:lang w:eastAsia="en-AU"/>
          </w:rPr>
          <w:tab/>
        </w:r>
        <w:r w:rsidR="00C12D97" w:rsidRPr="00E23C3D">
          <w:rPr>
            <w:rStyle w:val="Hyperlink"/>
            <w:noProof/>
          </w:rPr>
          <w:t>Final survey dispositions</w:t>
        </w:r>
        <w:r w:rsidR="00C12D97">
          <w:rPr>
            <w:noProof/>
            <w:webHidden/>
          </w:rPr>
          <w:tab/>
        </w:r>
        <w:r w:rsidR="00C12D97">
          <w:rPr>
            <w:noProof/>
            <w:webHidden/>
          </w:rPr>
          <w:fldChar w:fldCharType="begin"/>
        </w:r>
        <w:r w:rsidR="00C12D97">
          <w:rPr>
            <w:noProof/>
            <w:webHidden/>
          </w:rPr>
          <w:instrText xml:space="preserve"> PAGEREF _Toc98240134 \h </w:instrText>
        </w:r>
        <w:r w:rsidR="00C12D97">
          <w:rPr>
            <w:noProof/>
            <w:webHidden/>
          </w:rPr>
        </w:r>
        <w:r w:rsidR="00C12D97">
          <w:rPr>
            <w:noProof/>
            <w:webHidden/>
          </w:rPr>
          <w:fldChar w:fldCharType="separate"/>
        </w:r>
        <w:r w:rsidR="00C12D97">
          <w:rPr>
            <w:noProof/>
            <w:webHidden/>
          </w:rPr>
          <w:t>35</w:t>
        </w:r>
        <w:r w:rsidR="00C12D97">
          <w:rPr>
            <w:noProof/>
            <w:webHidden/>
          </w:rPr>
          <w:fldChar w:fldCharType="end"/>
        </w:r>
      </w:hyperlink>
    </w:p>
    <w:p w14:paraId="012D1148" w14:textId="2F3438AA"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5" w:history="1">
        <w:r w:rsidR="00C12D97" w:rsidRPr="00E23C3D">
          <w:rPr>
            <w:rStyle w:val="Hyperlink"/>
            <w:noProof/>
          </w:rPr>
          <w:t>Table 20</w:t>
        </w:r>
        <w:r w:rsidR="00C12D97">
          <w:rPr>
            <w:rFonts w:asciiTheme="minorHAnsi" w:eastAsiaTheme="minorEastAsia" w:hAnsiTheme="minorHAnsi"/>
            <w:noProof/>
            <w:sz w:val="22"/>
            <w:lang w:eastAsia="en-AU"/>
          </w:rPr>
          <w:tab/>
        </w:r>
        <w:r w:rsidR="00C12D97" w:rsidRPr="00E23C3D">
          <w:rPr>
            <w:rStyle w:val="Hyperlink"/>
            <w:noProof/>
          </w:rPr>
          <w:t>Response rate comparison by citizenship status, 2020 to 2021</w:t>
        </w:r>
        <w:r w:rsidR="00C12D97">
          <w:rPr>
            <w:noProof/>
            <w:webHidden/>
          </w:rPr>
          <w:tab/>
        </w:r>
        <w:r w:rsidR="00C12D97">
          <w:rPr>
            <w:noProof/>
            <w:webHidden/>
          </w:rPr>
          <w:fldChar w:fldCharType="begin"/>
        </w:r>
        <w:r w:rsidR="00C12D97">
          <w:rPr>
            <w:noProof/>
            <w:webHidden/>
          </w:rPr>
          <w:instrText xml:space="preserve"> PAGEREF _Toc98240135 \h </w:instrText>
        </w:r>
        <w:r w:rsidR="00C12D97">
          <w:rPr>
            <w:noProof/>
            <w:webHidden/>
          </w:rPr>
        </w:r>
        <w:r w:rsidR="00C12D97">
          <w:rPr>
            <w:noProof/>
            <w:webHidden/>
          </w:rPr>
          <w:fldChar w:fldCharType="separate"/>
        </w:r>
        <w:r w:rsidR="00C12D97">
          <w:rPr>
            <w:noProof/>
            <w:webHidden/>
          </w:rPr>
          <w:t>36</w:t>
        </w:r>
        <w:r w:rsidR="00C12D97">
          <w:rPr>
            <w:noProof/>
            <w:webHidden/>
          </w:rPr>
          <w:fldChar w:fldCharType="end"/>
        </w:r>
      </w:hyperlink>
    </w:p>
    <w:p w14:paraId="38FC99B3" w14:textId="38AAAF65"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6" w:history="1">
        <w:r w:rsidR="00C12D97" w:rsidRPr="00E23C3D">
          <w:rPr>
            <w:rStyle w:val="Hyperlink"/>
            <w:noProof/>
          </w:rPr>
          <w:t>Table 21</w:t>
        </w:r>
        <w:r w:rsidR="00C12D97">
          <w:rPr>
            <w:rFonts w:asciiTheme="minorHAnsi" w:eastAsiaTheme="minorEastAsia" w:hAnsiTheme="minorHAnsi"/>
            <w:noProof/>
            <w:sz w:val="22"/>
            <w:lang w:eastAsia="en-AU"/>
          </w:rPr>
          <w:tab/>
        </w:r>
        <w:r w:rsidR="00C12D97" w:rsidRPr="00E23C3D">
          <w:rPr>
            <w:rStyle w:val="Hyperlink"/>
            <w:noProof/>
          </w:rPr>
          <w:t>Response rate comparison by stage of study, 2020 to 2021</w:t>
        </w:r>
        <w:r w:rsidR="00C12D97">
          <w:rPr>
            <w:noProof/>
            <w:webHidden/>
          </w:rPr>
          <w:tab/>
        </w:r>
        <w:r w:rsidR="00C12D97">
          <w:rPr>
            <w:noProof/>
            <w:webHidden/>
          </w:rPr>
          <w:fldChar w:fldCharType="begin"/>
        </w:r>
        <w:r w:rsidR="00C12D97">
          <w:rPr>
            <w:noProof/>
            <w:webHidden/>
          </w:rPr>
          <w:instrText xml:space="preserve"> PAGEREF _Toc98240136 \h </w:instrText>
        </w:r>
        <w:r w:rsidR="00C12D97">
          <w:rPr>
            <w:noProof/>
            <w:webHidden/>
          </w:rPr>
        </w:r>
        <w:r w:rsidR="00C12D97">
          <w:rPr>
            <w:noProof/>
            <w:webHidden/>
          </w:rPr>
          <w:fldChar w:fldCharType="separate"/>
        </w:r>
        <w:r w:rsidR="00C12D97">
          <w:rPr>
            <w:noProof/>
            <w:webHidden/>
          </w:rPr>
          <w:t>36</w:t>
        </w:r>
        <w:r w:rsidR="00C12D97">
          <w:rPr>
            <w:noProof/>
            <w:webHidden/>
          </w:rPr>
          <w:fldChar w:fldCharType="end"/>
        </w:r>
      </w:hyperlink>
    </w:p>
    <w:p w14:paraId="4DA137C0" w14:textId="1C03DE00"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7" w:history="1">
        <w:r w:rsidR="00C12D97" w:rsidRPr="00E23C3D">
          <w:rPr>
            <w:rStyle w:val="Hyperlink"/>
            <w:noProof/>
          </w:rPr>
          <w:t>Table 22</w:t>
        </w:r>
        <w:r w:rsidR="00C12D97">
          <w:rPr>
            <w:rFonts w:asciiTheme="minorHAnsi" w:eastAsiaTheme="minorEastAsia" w:hAnsiTheme="minorHAnsi"/>
            <w:noProof/>
            <w:sz w:val="22"/>
            <w:lang w:eastAsia="en-AU"/>
          </w:rPr>
          <w:tab/>
        </w:r>
        <w:r w:rsidR="00C12D97" w:rsidRPr="00E23C3D">
          <w:rPr>
            <w:rStyle w:val="Hyperlink"/>
            <w:noProof/>
          </w:rPr>
          <w:t>Strata meeting desired level of precision for undergraduates in full-time study</w:t>
        </w:r>
        <w:r w:rsidR="00C12D97">
          <w:rPr>
            <w:noProof/>
            <w:webHidden/>
          </w:rPr>
          <w:tab/>
        </w:r>
        <w:r w:rsidR="00C12D97">
          <w:rPr>
            <w:noProof/>
            <w:webHidden/>
          </w:rPr>
          <w:fldChar w:fldCharType="begin"/>
        </w:r>
        <w:r w:rsidR="00C12D97">
          <w:rPr>
            <w:noProof/>
            <w:webHidden/>
          </w:rPr>
          <w:instrText xml:space="preserve"> PAGEREF _Toc98240137 \h </w:instrText>
        </w:r>
        <w:r w:rsidR="00C12D97">
          <w:rPr>
            <w:noProof/>
            <w:webHidden/>
          </w:rPr>
        </w:r>
        <w:r w:rsidR="00C12D97">
          <w:rPr>
            <w:noProof/>
            <w:webHidden/>
          </w:rPr>
          <w:fldChar w:fldCharType="separate"/>
        </w:r>
        <w:r w:rsidR="00C12D97">
          <w:rPr>
            <w:noProof/>
            <w:webHidden/>
          </w:rPr>
          <w:t>37</w:t>
        </w:r>
        <w:r w:rsidR="00C12D97">
          <w:rPr>
            <w:noProof/>
            <w:webHidden/>
          </w:rPr>
          <w:fldChar w:fldCharType="end"/>
        </w:r>
      </w:hyperlink>
    </w:p>
    <w:p w14:paraId="3CE4B03E" w14:textId="4D8AE7F8"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8" w:history="1">
        <w:r w:rsidR="00C12D97" w:rsidRPr="00E23C3D">
          <w:rPr>
            <w:rStyle w:val="Hyperlink"/>
            <w:noProof/>
          </w:rPr>
          <w:t xml:space="preserve">Table 23 </w:t>
        </w:r>
        <w:r w:rsidR="00C12D97">
          <w:rPr>
            <w:rStyle w:val="Hyperlink"/>
            <w:noProof/>
          </w:rPr>
          <w:tab/>
        </w:r>
        <w:r w:rsidR="00C12D97" w:rsidRPr="00E23C3D">
          <w:rPr>
            <w:rStyle w:val="Hyperlink"/>
            <w:noProof/>
          </w:rPr>
          <w:t>Response rates by day (August and September rounds)</w:t>
        </w:r>
        <w:r w:rsidR="00C12D97">
          <w:rPr>
            <w:noProof/>
            <w:webHidden/>
          </w:rPr>
          <w:tab/>
        </w:r>
        <w:r w:rsidR="00C12D97">
          <w:rPr>
            <w:noProof/>
            <w:webHidden/>
          </w:rPr>
          <w:fldChar w:fldCharType="begin"/>
        </w:r>
        <w:r w:rsidR="00C12D97">
          <w:rPr>
            <w:noProof/>
            <w:webHidden/>
          </w:rPr>
          <w:instrText xml:space="preserve"> PAGEREF _Toc98240138 \h </w:instrText>
        </w:r>
        <w:r w:rsidR="00C12D97">
          <w:rPr>
            <w:noProof/>
            <w:webHidden/>
          </w:rPr>
        </w:r>
        <w:r w:rsidR="00C12D97">
          <w:rPr>
            <w:noProof/>
            <w:webHidden/>
          </w:rPr>
          <w:fldChar w:fldCharType="separate"/>
        </w:r>
        <w:r w:rsidR="00C12D97">
          <w:rPr>
            <w:noProof/>
            <w:webHidden/>
          </w:rPr>
          <w:t>38</w:t>
        </w:r>
        <w:r w:rsidR="00C12D97">
          <w:rPr>
            <w:noProof/>
            <w:webHidden/>
          </w:rPr>
          <w:fldChar w:fldCharType="end"/>
        </w:r>
      </w:hyperlink>
    </w:p>
    <w:p w14:paraId="2C4A1F27" w14:textId="54EE9E38"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39" w:history="1">
        <w:r w:rsidR="00C12D97" w:rsidRPr="00E23C3D">
          <w:rPr>
            <w:rStyle w:val="Hyperlink"/>
            <w:noProof/>
          </w:rPr>
          <w:t>Table 24</w:t>
        </w:r>
        <w:r w:rsidR="00C12D97">
          <w:rPr>
            <w:rFonts w:asciiTheme="minorHAnsi" w:eastAsiaTheme="minorEastAsia" w:hAnsiTheme="minorHAnsi"/>
            <w:noProof/>
            <w:sz w:val="22"/>
            <w:lang w:eastAsia="en-AU"/>
          </w:rPr>
          <w:tab/>
        </w:r>
        <w:r w:rsidR="00C12D97" w:rsidRPr="00E23C3D">
          <w:rPr>
            <w:rStyle w:val="Hyperlink"/>
            <w:noProof/>
          </w:rPr>
          <w:t>List of administrative variables used in the analysis, available for both respondents and non-respondents (student level)</w:t>
        </w:r>
        <w:r w:rsidR="00C12D97">
          <w:rPr>
            <w:noProof/>
            <w:webHidden/>
          </w:rPr>
          <w:tab/>
        </w:r>
        <w:r w:rsidR="00C12D97">
          <w:rPr>
            <w:noProof/>
            <w:webHidden/>
          </w:rPr>
          <w:fldChar w:fldCharType="begin"/>
        </w:r>
        <w:r w:rsidR="00C12D97">
          <w:rPr>
            <w:noProof/>
            <w:webHidden/>
          </w:rPr>
          <w:instrText xml:space="preserve"> PAGEREF _Toc98240139 \h </w:instrText>
        </w:r>
        <w:r w:rsidR="00C12D97">
          <w:rPr>
            <w:noProof/>
            <w:webHidden/>
          </w:rPr>
        </w:r>
        <w:r w:rsidR="00C12D97">
          <w:rPr>
            <w:noProof/>
            <w:webHidden/>
          </w:rPr>
          <w:fldChar w:fldCharType="separate"/>
        </w:r>
        <w:r w:rsidR="00C12D97">
          <w:rPr>
            <w:noProof/>
            <w:webHidden/>
          </w:rPr>
          <w:t>40</w:t>
        </w:r>
        <w:r w:rsidR="00C12D97">
          <w:rPr>
            <w:noProof/>
            <w:webHidden/>
          </w:rPr>
          <w:fldChar w:fldCharType="end"/>
        </w:r>
      </w:hyperlink>
    </w:p>
    <w:p w14:paraId="3299F2D6" w14:textId="326DE09B"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40" w:history="1">
        <w:r w:rsidR="00C12D97" w:rsidRPr="00E23C3D">
          <w:rPr>
            <w:rStyle w:val="Hyperlink"/>
            <w:noProof/>
          </w:rPr>
          <w:t>Table 25</w:t>
        </w:r>
        <w:r w:rsidR="00C12D97">
          <w:rPr>
            <w:rFonts w:asciiTheme="minorHAnsi" w:eastAsiaTheme="minorEastAsia" w:hAnsiTheme="minorHAnsi"/>
            <w:noProof/>
            <w:sz w:val="22"/>
            <w:lang w:eastAsia="en-AU"/>
          </w:rPr>
          <w:tab/>
        </w:r>
        <w:r w:rsidR="00C12D97" w:rsidRPr="00E23C3D">
          <w:rPr>
            <w:rStyle w:val="Hyperlink"/>
            <w:noProof/>
          </w:rPr>
          <w:t>Administrative variables with largest differences between responding and non-respondent students (student level)</w:t>
        </w:r>
        <w:r w:rsidR="00C12D97">
          <w:rPr>
            <w:noProof/>
            <w:webHidden/>
          </w:rPr>
          <w:tab/>
        </w:r>
        <w:r w:rsidR="00C12D97">
          <w:rPr>
            <w:noProof/>
            <w:webHidden/>
          </w:rPr>
          <w:fldChar w:fldCharType="begin"/>
        </w:r>
        <w:r w:rsidR="00C12D97">
          <w:rPr>
            <w:noProof/>
            <w:webHidden/>
          </w:rPr>
          <w:instrText xml:space="preserve"> PAGEREF _Toc98240140 \h </w:instrText>
        </w:r>
        <w:r w:rsidR="00C12D97">
          <w:rPr>
            <w:noProof/>
            <w:webHidden/>
          </w:rPr>
        </w:r>
        <w:r w:rsidR="00C12D97">
          <w:rPr>
            <w:noProof/>
            <w:webHidden/>
          </w:rPr>
          <w:fldChar w:fldCharType="separate"/>
        </w:r>
        <w:r w:rsidR="00C12D97">
          <w:rPr>
            <w:noProof/>
            <w:webHidden/>
          </w:rPr>
          <w:t>41</w:t>
        </w:r>
        <w:r w:rsidR="00C12D97">
          <w:rPr>
            <w:noProof/>
            <w:webHidden/>
          </w:rPr>
          <w:fldChar w:fldCharType="end"/>
        </w:r>
      </w:hyperlink>
    </w:p>
    <w:p w14:paraId="5705C326" w14:textId="64F1F60D"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41" w:history="1">
        <w:r w:rsidR="00C12D97" w:rsidRPr="00E23C3D">
          <w:rPr>
            <w:rStyle w:val="Hyperlink"/>
            <w:noProof/>
          </w:rPr>
          <w:t xml:space="preserve">Table 26 </w:t>
        </w:r>
        <w:r w:rsidR="00C12D97">
          <w:rPr>
            <w:rStyle w:val="Hyperlink"/>
            <w:noProof/>
          </w:rPr>
          <w:tab/>
        </w:r>
        <w:r w:rsidR="00C12D97" w:rsidRPr="00E23C3D">
          <w:rPr>
            <w:rStyle w:val="Hyperlink"/>
            <w:noProof/>
          </w:rPr>
          <w:t>Relative contribution of selected administrative variables in predicting 2021 response (student level)</w:t>
        </w:r>
        <w:r w:rsidR="00C12D97">
          <w:rPr>
            <w:noProof/>
            <w:webHidden/>
          </w:rPr>
          <w:tab/>
        </w:r>
        <w:r w:rsidR="00C12D97">
          <w:rPr>
            <w:noProof/>
            <w:webHidden/>
          </w:rPr>
          <w:fldChar w:fldCharType="begin"/>
        </w:r>
        <w:r w:rsidR="00C12D97">
          <w:rPr>
            <w:noProof/>
            <w:webHidden/>
          </w:rPr>
          <w:instrText xml:space="preserve"> PAGEREF _Toc98240141 \h </w:instrText>
        </w:r>
        <w:r w:rsidR="00C12D97">
          <w:rPr>
            <w:noProof/>
            <w:webHidden/>
          </w:rPr>
        </w:r>
        <w:r w:rsidR="00C12D97">
          <w:rPr>
            <w:noProof/>
            <w:webHidden/>
          </w:rPr>
          <w:fldChar w:fldCharType="separate"/>
        </w:r>
        <w:r w:rsidR="00C12D97">
          <w:rPr>
            <w:noProof/>
            <w:webHidden/>
          </w:rPr>
          <w:t>42</w:t>
        </w:r>
        <w:r w:rsidR="00C12D97">
          <w:rPr>
            <w:noProof/>
            <w:webHidden/>
          </w:rPr>
          <w:fldChar w:fldCharType="end"/>
        </w:r>
      </w:hyperlink>
    </w:p>
    <w:p w14:paraId="131C669E" w14:textId="4BC8AD91"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42" w:history="1">
        <w:r w:rsidR="00C12D97" w:rsidRPr="00E23C3D">
          <w:rPr>
            <w:rStyle w:val="Hyperlink"/>
            <w:noProof/>
          </w:rPr>
          <w:t>Table 27</w:t>
        </w:r>
        <w:r w:rsidR="00C12D97">
          <w:rPr>
            <w:rFonts w:asciiTheme="minorHAnsi" w:eastAsiaTheme="minorEastAsia" w:hAnsiTheme="minorHAnsi"/>
            <w:noProof/>
            <w:sz w:val="22"/>
            <w:lang w:eastAsia="en-AU"/>
          </w:rPr>
          <w:tab/>
        </w:r>
        <w:r w:rsidR="00C12D97" w:rsidRPr="00E23C3D">
          <w:rPr>
            <w:rStyle w:val="Hyperlink"/>
            <w:noProof/>
          </w:rPr>
          <w:t>Comparison of weighted and unweighted indicators (student level)</w:t>
        </w:r>
        <w:r w:rsidR="00C12D97">
          <w:rPr>
            <w:noProof/>
            <w:webHidden/>
          </w:rPr>
          <w:tab/>
        </w:r>
        <w:r w:rsidR="00C12D97">
          <w:rPr>
            <w:noProof/>
            <w:webHidden/>
          </w:rPr>
          <w:fldChar w:fldCharType="begin"/>
        </w:r>
        <w:r w:rsidR="00C12D97">
          <w:rPr>
            <w:noProof/>
            <w:webHidden/>
          </w:rPr>
          <w:instrText xml:space="preserve"> PAGEREF _Toc98240142 \h </w:instrText>
        </w:r>
        <w:r w:rsidR="00C12D97">
          <w:rPr>
            <w:noProof/>
            <w:webHidden/>
          </w:rPr>
        </w:r>
        <w:r w:rsidR="00C12D97">
          <w:rPr>
            <w:noProof/>
            <w:webHidden/>
          </w:rPr>
          <w:fldChar w:fldCharType="separate"/>
        </w:r>
        <w:r w:rsidR="00C12D97">
          <w:rPr>
            <w:noProof/>
            <w:webHidden/>
          </w:rPr>
          <w:t>44</w:t>
        </w:r>
        <w:r w:rsidR="00C12D97">
          <w:rPr>
            <w:noProof/>
            <w:webHidden/>
          </w:rPr>
          <w:fldChar w:fldCharType="end"/>
        </w:r>
      </w:hyperlink>
    </w:p>
    <w:p w14:paraId="43997EC2" w14:textId="660BF4CF"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43" w:history="1">
        <w:r w:rsidR="00C12D97" w:rsidRPr="00E23C3D">
          <w:rPr>
            <w:rStyle w:val="Hyperlink"/>
            <w:rFonts w:cs="Arial"/>
            <w:noProof/>
          </w:rPr>
          <w:t>Table 28</w:t>
        </w:r>
        <w:r w:rsidR="00C12D97">
          <w:rPr>
            <w:rFonts w:asciiTheme="minorHAnsi" w:eastAsiaTheme="minorEastAsia" w:hAnsiTheme="minorHAnsi"/>
            <w:noProof/>
            <w:sz w:val="22"/>
            <w:lang w:eastAsia="en-AU"/>
          </w:rPr>
          <w:tab/>
        </w:r>
        <w:r w:rsidR="00C12D97" w:rsidRPr="00E23C3D">
          <w:rPr>
            <w:rStyle w:val="Hyperlink"/>
            <w:rFonts w:cs="Arial"/>
            <w:noProof/>
          </w:rPr>
          <w:t>Comparison of response rates and representativity indicators (student level)</w:t>
        </w:r>
        <w:r w:rsidR="00C12D97">
          <w:rPr>
            <w:noProof/>
            <w:webHidden/>
          </w:rPr>
          <w:tab/>
        </w:r>
        <w:r w:rsidR="00C12D97">
          <w:rPr>
            <w:noProof/>
            <w:webHidden/>
          </w:rPr>
          <w:fldChar w:fldCharType="begin"/>
        </w:r>
        <w:r w:rsidR="00C12D97">
          <w:rPr>
            <w:noProof/>
            <w:webHidden/>
          </w:rPr>
          <w:instrText xml:space="preserve"> PAGEREF _Toc98240143 \h </w:instrText>
        </w:r>
        <w:r w:rsidR="00C12D97">
          <w:rPr>
            <w:noProof/>
            <w:webHidden/>
          </w:rPr>
        </w:r>
        <w:r w:rsidR="00C12D97">
          <w:rPr>
            <w:noProof/>
            <w:webHidden/>
          </w:rPr>
          <w:fldChar w:fldCharType="separate"/>
        </w:r>
        <w:r w:rsidR="00C12D97">
          <w:rPr>
            <w:noProof/>
            <w:webHidden/>
          </w:rPr>
          <w:t>45</w:t>
        </w:r>
        <w:r w:rsidR="00C12D97">
          <w:rPr>
            <w:noProof/>
            <w:webHidden/>
          </w:rPr>
          <w:fldChar w:fldCharType="end"/>
        </w:r>
      </w:hyperlink>
    </w:p>
    <w:p w14:paraId="72A0BDA1" w14:textId="1017598E" w:rsidR="00C12D97" w:rsidRDefault="00A50287">
      <w:pPr>
        <w:pStyle w:val="TableofFigures"/>
        <w:tabs>
          <w:tab w:val="right" w:leader="dot" w:pos="9060"/>
        </w:tabs>
        <w:rPr>
          <w:rFonts w:asciiTheme="minorHAnsi" w:eastAsiaTheme="minorEastAsia" w:hAnsiTheme="minorHAnsi"/>
          <w:noProof/>
          <w:sz w:val="22"/>
          <w:lang w:eastAsia="en-AU"/>
        </w:rPr>
      </w:pPr>
      <w:hyperlink w:anchor="_Toc98240144" w:history="1">
        <w:r w:rsidR="00C12D97" w:rsidRPr="00E23C3D">
          <w:rPr>
            <w:rStyle w:val="Hyperlink"/>
            <w:noProof/>
          </w:rPr>
          <w:t>Table 29</w:t>
        </w:r>
        <w:r w:rsidR="00C12D97">
          <w:rPr>
            <w:rFonts w:asciiTheme="minorHAnsi" w:eastAsiaTheme="minorEastAsia" w:hAnsiTheme="minorHAnsi"/>
            <w:noProof/>
            <w:sz w:val="22"/>
            <w:lang w:eastAsia="en-AU"/>
          </w:rPr>
          <w:tab/>
        </w:r>
        <w:r w:rsidR="00C12D97" w:rsidRPr="00E23C3D">
          <w:rPr>
            <w:rStyle w:val="Hyperlink"/>
            <w:noProof/>
          </w:rPr>
          <w:t>Sources of response</w:t>
        </w:r>
        <w:r w:rsidR="00C12D97">
          <w:rPr>
            <w:noProof/>
            <w:webHidden/>
          </w:rPr>
          <w:tab/>
        </w:r>
        <w:r w:rsidR="00C12D97">
          <w:rPr>
            <w:noProof/>
            <w:webHidden/>
          </w:rPr>
          <w:fldChar w:fldCharType="begin"/>
        </w:r>
        <w:r w:rsidR="00C12D97">
          <w:rPr>
            <w:noProof/>
            <w:webHidden/>
          </w:rPr>
          <w:instrText xml:space="preserve"> PAGEREF _Toc98240144 \h </w:instrText>
        </w:r>
        <w:r w:rsidR="00C12D97">
          <w:rPr>
            <w:noProof/>
            <w:webHidden/>
          </w:rPr>
        </w:r>
        <w:r w:rsidR="00C12D97">
          <w:rPr>
            <w:noProof/>
            <w:webHidden/>
          </w:rPr>
          <w:fldChar w:fldCharType="separate"/>
        </w:r>
        <w:r w:rsidR="00C12D97">
          <w:rPr>
            <w:noProof/>
            <w:webHidden/>
          </w:rPr>
          <w:t>46</w:t>
        </w:r>
        <w:r w:rsidR="00C12D97">
          <w:rPr>
            <w:noProof/>
            <w:webHidden/>
          </w:rPr>
          <w:fldChar w:fldCharType="end"/>
        </w:r>
      </w:hyperlink>
    </w:p>
    <w:p w14:paraId="674F426D" w14:textId="1B97AB92" w:rsidR="00F32321" w:rsidRPr="00CB20BE" w:rsidRDefault="00302D21" w:rsidP="00F32321">
      <w:pPr>
        <w:pStyle w:val="Body"/>
        <w:rPr>
          <w:highlight w:val="yellow"/>
        </w:rPr>
      </w:pPr>
      <w:r w:rsidRPr="009E4E2F">
        <w:rPr>
          <w:rFonts w:eastAsiaTheme="minorHAnsi" w:cstheme="minorBidi"/>
          <w:szCs w:val="22"/>
          <w:highlight w:val="yellow"/>
        </w:rPr>
        <w:fldChar w:fldCharType="end"/>
      </w:r>
    </w:p>
    <w:p w14:paraId="674F426E" w14:textId="2B8D23CD" w:rsidR="00F32321" w:rsidRPr="00CB20BE" w:rsidRDefault="00F32321" w:rsidP="00F32321">
      <w:pPr>
        <w:rPr>
          <w:rFonts w:eastAsia="Times New Roman" w:cs="Times New Roman"/>
          <w:szCs w:val="20"/>
          <w:highlight w:val="yellow"/>
        </w:rPr>
      </w:pPr>
    </w:p>
    <w:p w14:paraId="1A266D35" w14:textId="77777777" w:rsidR="00465A2F" w:rsidRPr="00404DC2" w:rsidRDefault="00465A2F" w:rsidP="00123966">
      <w:pPr>
        <w:pStyle w:val="Heading1"/>
        <w:rPr>
          <w:color w:val="auto"/>
        </w:rPr>
      </w:pPr>
      <w:bookmarkStart w:id="3" w:name="_Ref90045624"/>
      <w:bookmarkStart w:id="4" w:name="_Ref90045930"/>
      <w:bookmarkStart w:id="5" w:name="_Toc98240067"/>
      <w:bookmarkStart w:id="6" w:name="_Ref513818035"/>
      <w:r w:rsidRPr="00404DC2">
        <w:rPr>
          <w:color w:val="auto"/>
        </w:rPr>
        <w:lastRenderedPageBreak/>
        <w:t>Introduction</w:t>
      </w:r>
      <w:bookmarkEnd w:id="3"/>
      <w:bookmarkEnd w:id="4"/>
      <w:bookmarkEnd w:id="5"/>
    </w:p>
    <w:p w14:paraId="4F3849A5" w14:textId="33C9BFF9" w:rsidR="00465A2F" w:rsidRPr="00404DC2" w:rsidRDefault="00465A2F" w:rsidP="00C72BE3">
      <w:pPr>
        <w:pStyle w:val="Heading2"/>
        <w:rPr>
          <w:color w:val="auto"/>
        </w:rPr>
      </w:pPr>
      <w:bookmarkStart w:id="7" w:name="_Toc98240068"/>
      <w:r w:rsidRPr="00404DC2">
        <w:rPr>
          <w:color w:val="auto"/>
        </w:rPr>
        <w:t>About this report</w:t>
      </w:r>
      <w:bookmarkEnd w:id="7"/>
    </w:p>
    <w:p w14:paraId="3D6E0C0B" w14:textId="10B766A2" w:rsidR="00465A2F" w:rsidRPr="00404DC2" w:rsidRDefault="00465A2F" w:rsidP="00465A2F">
      <w:pPr>
        <w:pStyle w:val="Body"/>
      </w:pPr>
      <w:r w:rsidRPr="00404DC2">
        <w:t>This methodological report describes the sample preparation, data collection, data processing and reporting aspects of the 202</w:t>
      </w:r>
      <w:r w:rsidR="00A759FA" w:rsidRPr="00404DC2">
        <w:t xml:space="preserve">1 </w:t>
      </w:r>
      <w:r w:rsidRPr="00404DC2">
        <w:t>Student Experience Survey (SES, ‘the survey’), conducted on behalf of the Australian Government Department of Education</w:t>
      </w:r>
      <w:r w:rsidR="00BC021C">
        <w:t xml:space="preserve"> </w:t>
      </w:r>
      <w:r w:rsidRPr="00404DC2">
        <w:t>(‘the department’)</w:t>
      </w:r>
      <w:r w:rsidR="00484B51" w:rsidRPr="00404DC2">
        <w:t xml:space="preserve"> by the Social Research Centre</w:t>
      </w:r>
      <w:r w:rsidRPr="00404DC2">
        <w:t xml:space="preserve">. This report is </w:t>
      </w:r>
      <w:r w:rsidR="00484B51" w:rsidRPr="00404DC2">
        <w:t>organised</w:t>
      </w:r>
      <w:r w:rsidRPr="00404DC2">
        <w:t xml:space="preserve"> into the following sections:</w:t>
      </w:r>
    </w:p>
    <w:p w14:paraId="41D0D850" w14:textId="0BDD2037" w:rsidR="00465A2F" w:rsidRPr="00404DC2" w:rsidRDefault="00465A2F" w:rsidP="00484B51">
      <w:pPr>
        <w:pStyle w:val="Bullets1"/>
        <w:numPr>
          <w:ilvl w:val="0"/>
          <w:numId w:val="1"/>
        </w:numPr>
      </w:pPr>
      <w:r w:rsidRPr="00404DC2">
        <w:t xml:space="preserve">Section </w:t>
      </w:r>
      <w:r w:rsidR="00932637" w:rsidRPr="00404DC2">
        <w:fldChar w:fldCharType="begin"/>
      </w:r>
      <w:r w:rsidR="00932637" w:rsidRPr="00404DC2">
        <w:instrText xml:space="preserve"> REF _Ref90045624 \r \h </w:instrText>
      </w:r>
      <w:r w:rsidR="00932637" w:rsidRPr="00404DC2">
        <w:fldChar w:fldCharType="separate"/>
      </w:r>
      <w:r w:rsidR="001F4BF1" w:rsidRPr="00404DC2">
        <w:t>1</w:t>
      </w:r>
      <w:r w:rsidR="00932637" w:rsidRPr="00404DC2">
        <w:fldChar w:fldCharType="end"/>
      </w:r>
      <w:r w:rsidR="00932637" w:rsidRPr="00404DC2">
        <w:t xml:space="preserve"> </w:t>
      </w:r>
      <w:r w:rsidR="00484B51" w:rsidRPr="00404DC2">
        <w:t>introduces the survey background, objectives and provides a general overview.</w:t>
      </w:r>
    </w:p>
    <w:p w14:paraId="0407587F" w14:textId="73EE6D26"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_Ref90045637 \r \h </w:instrText>
      </w:r>
      <w:r w:rsidR="00932637" w:rsidRPr="00404DC2">
        <w:fldChar w:fldCharType="separate"/>
      </w:r>
      <w:r w:rsidR="001F4BF1" w:rsidRPr="00404DC2">
        <w:t>1.5</w:t>
      </w:r>
      <w:r w:rsidR="00932637" w:rsidRPr="00404DC2">
        <w:fldChar w:fldCharType="end"/>
      </w:r>
      <w:r w:rsidRPr="00404DC2">
        <w:t xml:space="preserve"> </w:t>
      </w:r>
      <w:bookmarkStart w:id="8" w:name="_Hlk533144068"/>
      <w:r w:rsidRPr="00404DC2">
        <w:t>describes the target audience and sample design</w:t>
      </w:r>
      <w:bookmarkEnd w:id="8"/>
      <w:r w:rsidRPr="00404DC2">
        <w:t>.</w:t>
      </w:r>
    </w:p>
    <w:p w14:paraId="28DAB50A" w14:textId="15CE0A9D" w:rsidR="00465A2F" w:rsidRPr="00404DC2" w:rsidRDefault="00465A2F" w:rsidP="00465A2F">
      <w:pPr>
        <w:pStyle w:val="Bullets1"/>
        <w:numPr>
          <w:ilvl w:val="0"/>
          <w:numId w:val="1"/>
        </w:numPr>
      </w:pPr>
      <w:r w:rsidRPr="00404DC2">
        <w:t>Section</w:t>
      </w:r>
      <w:r w:rsidR="00DF7F9A" w:rsidRPr="00404DC2">
        <w:t xml:space="preserve"> </w:t>
      </w:r>
      <w:r w:rsidR="00D228D0" w:rsidRPr="00404DC2">
        <w:fldChar w:fldCharType="begin"/>
      </w:r>
      <w:r w:rsidR="00D228D0" w:rsidRPr="00404DC2">
        <w:instrText xml:space="preserve"> REF _Ref91142664 \n \h </w:instrText>
      </w:r>
      <w:r w:rsidR="00D228D0" w:rsidRPr="00404DC2">
        <w:fldChar w:fldCharType="separate"/>
      </w:r>
      <w:r w:rsidR="001F4BF1" w:rsidRPr="00404DC2">
        <w:t>3</w:t>
      </w:r>
      <w:r w:rsidR="00D228D0" w:rsidRPr="00404DC2">
        <w:fldChar w:fldCharType="end"/>
      </w:r>
      <w:r w:rsidR="00D228D0" w:rsidRPr="00404DC2">
        <w:t xml:space="preserve"> </w:t>
      </w:r>
      <w:r w:rsidRPr="00404DC2">
        <w:t>documents the survey design and procedures for conducting the study.</w:t>
      </w:r>
    </w:p>
    <w:p w14:paraId="695FFD3F" w14:textId="0B3571F2"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_Ref514141411 \r \h </w:instrText>
      </w:r>
      <w:r w:rsidR="00932637" w:rsidRPr="00404DC2">
        <w:fldChar w:fldCharType="separate"/>
      </w:r>
      <w:r w:rsidR="001F4BF1" w:rsidRPr="00404DC2">
        <w:t>4</w:t>
      </w:r>
      <w:r w:rsidR="00932637" w:rsidRPr="00404DC2">
        <w:fldChar w:fldCharType="end"/>
      </w:r>
      <w:r w:rsidRPr="00404DC2">
        <w:t xml:space="preserve"> outlines the questionnaire development phase, including changes made to the questionnaire in 202</w:t>
      </w:r>
      <w:r w:rsidR="00A125DF" w:rsidRPr="00404DC2">
        <w:t>1</w:t>
      </w:r>
      <w:r w:rsidRPr="00404DC2">
        <w:t xml:space="preserve"> and an overview of the institution</w:t>
      </w:r>
      <w:r w:rsidR="00F616CA" w:rsidRPr="00404DC2">
        <w:t>-</w:t>
      </w:r>
      <w:r w:rsidRPr="00404DC2">
        <w:t>specific items.</w:t>
      </w:r>
    </w:p>
    <w:p w14:paraId="22835811" w14:textId="5082270B"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_Ref90045674 \r \h </w:instrText>
      </w:r>
      <w:r w:rsidR="00932637" w:rsidRPr="00404DC2">
        <w:fldChar w:fldCharType="separate"/>
      </w:r>
      <w:r w:rsidR="001F4BF1" w:rsidRPr="00404DC2">
        <w:t>5</w:t>
      </w:r>
      <w:r w:rsidR="00932637" w:rsidRPr="00404DC2">
        <w:fldChar w:fldCharType="end"/>
      </w:r>
      <w:r w:rsidRPr="00404DC2">
        <w:t xml:space="preserve"> describes the data </w:t>
      </w:r>
      <w:r w:rsidR="00A125DF" w:rsidRPr="00404DC2">
        <w:t>preparation process</w:t>
      </w:r>
      <w:r w:rsidR="00CE3A8B" w:rsidRPr="00404DC2">
        <w:t>.</w:t>
      </w:r>
    </w:p>
    <w:p w14:paraId="23D65985" w14:textId="7D4C39A4"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_Ref90045683 \r \h </w:instrText>
      </w:r>
      <w:r w:rsidR="00932637" w:rsidRPr="00404DC2">
        <w:fldChar w:fldCharType="separate"/>
      </w:r>
      <w:r w:rsidR="001F4BF1" w:rsidRPr="00404DC2">
        <w:t>6</w:t>
      </w:r>
      <w:r w:rsidR="00932637" w:rsidRPr="00404DC2">
        <w:fldChar w:fldCharType="end"/>
      </w:r>
      <w:r w:rsidRPr="00404DC2">
        <w:t xml:space="preserve"> documents the final dispositions and response rate.</w:t>
      </w:r>
    </w:p>
    <w:p w14:paraId="713518E2" w14:textId="3ACA443B"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_Ref90045692 \r \h </w:instrText>
      </w:r>
      <w:r w:rsidR="00932637" w:rsidRPr="00404DC2">
        <w:fldChar w:fldCharType="separate"/>
      </w:r>
      <w:r w:rsidR="001F4BF1" w:rsidRPr="00404DC2">
        <w:t>7</w:t>
      </w:r>
      <w:r w:rsidR="00932637" w:rsidRPr="00404DC2">
        <w:fldChar w:fldCharType="end"/>
      </w:r>
      <w:r w:rsidRPr="00404DC2">
        <w:t xml:space="preserve"> presents an analysis of response.</w:t>
      </w:r>
    </w:p>
    <w:p w14:paraId="1D088094" w14:textId="64DFED7A" w:rsidR="00465A2F" w:rsidRPr="00404DC2" w:rsidRDefault="00465A2F" w:rsidP="00465A2F">
      <w:pPr>
        <w:pStyle w:val="Bullets1"/>
        <w:numPr>
          <w:ilvl w:val="0"/>
          <w:numId w:val="1"/>
        </w:numPr>
      </w:pPr>
      <w:r w:rsidRPr="00404DC2">
        <w:t xml:space="preserve">Section </w:t>
      </w:r>
      <w:r w:rsidR="00932637" w:rsidRPr="00404DC2">
        <w:fldChar w:fldCharType="begin"/>
      </w:r>
      <w:r w:rsidR="00932637" w:rsidRPr="00404DC2">
        <w:instrText xml:space="preserve"> REF _Ref90045700 \r \h </w:instrText>
      </w:r>
      <w:r w:rsidR="00932637" w:rsidRPr="00404DC2">
        <w:fldChar w:fldCharType="separate"/>
      </w:r>
      <w:r w:rsidR="001F4BF1" w:rsidRPr="00404DC2">
        <w:t>8</w:t>
      </w:r>
      <w:r w:rsidR="00932637" w:rsidRPr="00404DC2">
        <w:fldChar w:fldCharType="end"/>
      </w:r>
      <w:r w:rsidRPr="00404DC2">
        <w:t xml:space="preserve"> outlines key learnings and considerations for future iterations of the SES.</w:t>
      </w:r>
    </w:p>
    <w:p w14:paraId="6A396596" w14:textId="77777777" w:rsidR="00465A2F" w:rsidRPr="00404DC2" w:rsidRDefault="00465A2F" w:rsidP="00465A2F">
      <w:pPr>
        <w:pStyle w:val="Heading2"/>
        <w:rPr>
          <w:color w:val="auto"/>
        </w:rPr>
      </w:pPr>
      <w:bookmarkStart w:id="9" w:name="_Toc98240069"/>
      <w:r w:rsidRPr="00404DC2">
        <w:rPr>
          <w:color w:val="auto"/>
        </w:rPr>
        <w:t>Background</w:t>
      </w:r>
      <w:bookmarkEnd w:id="9"/>
    </w:p>
    <w:p w14:paraId="0A89DDD8" w14:textId="14754736" w:rsidR="00AB7F3F" w:rsidRPr="00404DC2" w:rsidRDefault="00465A2F" w:rsidP="00465A2F">
      <w:pPr>
        <w:pStyle w:val="Body"/>
      </w:pPr>
      <w:r w:rsidRPr="00404DC2">
        <w:t>The SES is a component of the Quality Indicators for Learning and Teaching (QILT) suite of surveys, commissioned by the department.</w:t>
      </w:r>
      <w:r w:rsidR="00AB7E70" w:rsidRPr="00404DC2">
        <w:t xml:space="preserve"> In 2015, the SES replaced the University Experience Survey (UES), which was a </w:t>
      </w:r>
      <w:r w:rsidR="00CE3A8B" w:rsidRPr="00404DC2">
        <w:t>government</w:t>
      </w:r>
      <w:r w:rsidR="00AB7E70" w:rsidRPr="00404DC2">
        <w:t xml:space="preserve">-commissioned survey administered by Graduate Careers Australia (GCA) from 2011 to 2014. </w:t>
      </w:r>
      <w:r w:rsidR="0071272C" w:rsidRPr="00404DC2">
        <w:t xml:space="preserve">For a more detailed history of the SES and its predecessor instruments, see the </w:t>
      </w:r>
      <w:r w:rsidR="0071272C" w:rsidRPr="00404DC2">
        <w:rPr>
          <w:i/>
          <w:iCs/>
        </w:rPr>
        <w:t>2017 SES Methodological Report</w:t>
      </w:r>
      <w:r w:rsidR="0071272C" w:rsidRPr="00404DC2">
        <w:t xml:space="preserve">. </w:t>
      </w:r>
    </w:p>
    <w:p w14:paraId="067D6FB8" w14:textId="27508D55" w:rsidR="00465A2F" w:rsidRPr="00404DC2" w:rsidRDefault="00465A2F" w:rsidP="00465A2F">
      <w:pPr>
        <w:pStyle w:val="Heading2"/>
        <w:rPr>
          <w:color w:val="auto"/>
        </w:rPr>
      </w:pPr>
      <w:bookmarkStart w:id="10" w:name="_Toc21963741"/>
      <w:bookmarkStart w:id="11" w:name="_Toc98240070"/>
      <w:bookmarkEnd w:id="10"/>
      <w:r w:rsidRPr="00404DC2">
        <w:rPr>
          <w:color w:val="auto"/>
        </w:rPr>
        <w:t>Objectives</w:t>
      </w:r>
      <w:bookmarkEnd w:id="11"/>
    </w:p>
    <w:p w14:paraId="1533ABFB" w14:textId="77777777" w:rsidR="00465A2F" w:rsidRPr="00404DC2" w:rsidRDefault="00465A2F" w:rsidP="00465A2F">
      <w:pPr>
        <w:pStyle w:val="Body"/>
        <w:rPr>
          <w:rFonts w:cs="Arial"/>
        </w:rPr>
      </w:pPr>
      <w:r w:rsidRPr="00404DC2">
        <w:rPr>
          <w:rFonts w:cs="Arial"/>
        </w:rPr>
        <w:t xml:space="preserve">The broad aim of the SES is to </w:t>
      </w:r>
      <w:r w:rsidRPr="00404DC2">
        <w:t xml:space="preserve">measure the higher education experiences of commencing and later year students including perceptions regarding the quality of teaching and overall satisfaction. The development, collection and reporting of these measures </w:t>
      </w:r>
      <w:r w:rsidRPr="00404DC2">
        <w:rPr>
          <w:rFonts w:cs="Arial"/>
        </w:rPr>
        <w:t xml:space="preserve">provides a national framework for collecting feedback on the higher education student experience. </w:t>
      </w:r>
    </w:p>
    <w:p w14:paraId="7A597041" w14:textId="77777777" w:rsidR="00465A2F" w:rsidRPr="00404DC2" w:rsidRDefault="00465A2F" w:rsidP="00465A2F">
      <w:pPr>
        <w:pStyle w:val="Body"/>
        <w:rPr>
          <w:rFonts w:cs="Arial"/>
        </w:rPr>
      </w:pPr>
      <w:r w:rsidRPr="00404DC2">
        <w:t>The specific research objectives of the SES are to measure</w:t>
      </w:r>
      <w:r w:rsidRPr="00404DC2">
        <w:rPr>
          <w:rFonts w:cs="Arial"/>
        </w:rPr>
        <w:t xml:space="preserve"> the following five key aspects of the student experience:</w:t>
      </w:r>
    </w:p>
    <w:p w14:paraId="54347708" w14:textId="77777777" w:rsidR="00465A2F" w:rsidRPr="00404DC2" w:rsidRDefault="00465A2F" w:rsidP="00C0528C">
      <w:pPr>
        <w:pStyle w:val="Bullets1"/>
        <w:numPr>
          <w:ilvl w:val="0"/>
          <w:numId w:val="19"/>
        </w:numPr>
      </w:pPr>
      <w:r w:rsidRPr="00404DC2">
        <w:t>Skills development.</w:t>
      </w:r>
    </w:p>
    <w:p w14:paraId="7BC74CD6" w14:textId="77777777" w:rsidR="00465A2F" w:rsidRPr="00404DC2" w:rsidRDefault="00465A2F" w:rsidP="00C0528C">
      <w:pPr>
        <w:pStyle w:val="Bullets1"/>
        <w:numPr>
          <w:ilvl w:val="0"/>
          <w:numId w:val="19"/>
        </w:numPr>
      </w:pPr>
      <w:r w:rsidRPr="00404DC2">
        <w:t>Learner engagement.</w:t>
      </w:r>
    </w:p>
    <w:p w14:paraId="27DBB344" w14:textId="77777777" w:rsidR="00465A2F" w:rsidRPr="00404DC2" w:rsidRDefault="00465A2F" w:rsidP="00C0528C">
      <w:pPr>
        <w:pStyle w:val="Bullets1"/>
        <w:numPr>
          <w:ilvl w:val="0"/>
          <w:numId w:val="19"/>
        </w:numPr>
      </w:pPr>
      <w:r w:rsidRPr="00404DC2">
        <w:t>Teaching quality.</w:t>
      </w:r>
    </w:p>
    <w:p w14:paraId="3279058E" w14:textId="77777777" w:rsidR="00465A2F" w:rsidRPr="00404DC2" w:rsidRDefault="00465A2F" w:rsidP="00C0528C">
      <w:pPr>
        <w:pStyle w:val="Bullets1"/>
        <w:numPr>
          <w:ilvl w:val="0"/>
          <w:numId w:val="19"/>
        </w:numPr>
      </w:pPr>
      <w:r w:rsidRPr="00404DC2">
        <w:t>Student support.</w:t>
      </w:r>
    </w:p>
    <w:p w14:paraId="67D6E7DC" w14:textId="77777777" w:rsidR="00465A2F" w:rsidRPr="00404DC2" w:rsidRDefault="00465A2F" w:rsidP="00C0528C">
      <w:pPr>
        <w:pStyle w:val="Bullets1"/>
        <w:numPr>
          <w:ilvl w:val="0"/>
          <w:numId w:val="19"/>
        </w:numPr>
      </w:pPr>
      <w:r w:rsidRPr="00404DC2">
        <w:t>Learning resources.</w:t>
      </w:r>
    </w:p>
    <w:p w14:paraId="412AD7BC" w14:textId="77777777" w:rsidR="00A3204D" w:rsidRPr="00404DC2" w:rsidRDefault="00465A2F" w:rsidP="00465A2F">
      <w:pPr>
        <w:pStyle w:val="Body"/>
        <w:rPr>
          <w:rFonts w:cs="Arial"/>
        </w:rPr>
      </w:pPr>
      <w:r w:rsidRPr="00404DC2">
        <w:rPr>
          <w:rFonts w:cs="Arial"/>
        </w:rPr>
        <w:t>The information collected helps higher education institutions and the government improve teaching and learning outcomes and provides the source data for the ComparED website. The ComparED website informs the choices of prospective students by facilitating a comparison of official study experience and outcomes data from Australian higher education institutions</w:t>
      </w:r>
      <w:r w:rsidR="00976B32" w:rsidRPr="00404DC2">
        <w:rPr>
          <w:rFonts w:cs="Arial"/>
        </w:rPr>
        <w:t>,</w:t>
      </w:r>
      <w:r w:rsidRPr="00404DC2">
        <w:rPr>
          <w:rFonts w:cs="Arial"/>
        </w:rPr>
        <w:t xml:space="preserve"> at the study area level within institution.</w:t>
      </w:r>
      <w:r w:rsidR="00411091" w:rsidRPr="00404DC2">
        <w:rPr>
          <w:rFonts w:cs="Arial"/>
        </w:rPr>
        <w:t xml:space="preserve"> </w:t>
      </w:r>
    </w:p>
    <w:p w14:paraId="3A89C381" w14:textId="0406E966" w:rsidR="00465A2F" w:rsidRPr="00404DC2" w:rsidRDefault="00411091" w:rsidP="00465A2F">
      <w:pPr>
        <w:pStyle w:val="Body"/>
      </w:pPr>
      <w:r w:rsidRPr="00404DC2">
        <w:rPr>
          <w:rFonts w:cs="Arial"/>
        </w:rPr>
        <w:lastRenderedPageBreak/>
        <w:t xml:space="preserve">Responses to </w:t>
      </w:r>
      <w:r w:rsidR="00B92C17" w:rsidRPr="00404DC2">
        <w:rPr>
          <w:rFonts w:cs="Arial"/>
        </w:rPr>
        <w:t>specific modules</w:t>
      </w:r>
      <w:r w:rsidRPr="00404DC2">
        <w:rPr>
          <w:rFonts w:cs="Arial"/>
        </w:rPr>
        <w:t xml:space="preserve"> in the survey also help</w:t>
      </w:r>
      <w:r w:rsidR="00114700" w:rsidRPr="00404DC2">
        <w:rPr>
          <w:rFonts w:cs="Arial"/>
        </w:rPr>
        <w:t xml:space="preserve"> the </w:t>
      </w:r>
      <w:r w:rsidR="00B92C17" w:rsidRPr="00404DC2">
        <w:rPr>
          <w:rFonts w:cs="Arial"/>
        </w:rPr>
        <w:t xml:space="preserve">department </w:t>
      </w:r>
      <w:r w:rsidRPr="00404DC2">
        <w:rPr>
          <w:rFonts w:cs="Arial"/>
        </w:rPr>
        <w:t xml:space="preserve">ascertain perceptions of freedom expression on campus and better understand </w:t>
      </w:r>
      <w:r w:rsidR="006E6055" w:rsidRPr="00404DC2">
        <w:rPr>
          <w:rFonts w:cs="Arial"/>
        </w:rPr>
        <w:t xml:space="preserve">the international student experience at higher education institutions in Australia. </w:t>
      </w:r>
    </w:p>
    <w:p w14:paraId="521E0ADF" w14:textId="77777777" w:rsidR="00465A2F" w:rsidRPr="00404DC2" w:rsidRDefault="00465A2F" w:rsidP="00465A2F">
      <w:pPr>
        <w:pStyle w:val="Heading2"/>
        <w:rPr>
          <w:color w:val="auto"/>
        </w:rPr>
      </w:pPr>
      <w:bookmarkStart w:id="12" w:name="_Toc98240071"/>
      <w:r w:rsidRPr="00404DC2">
        <w:rPr>
          <w:color w:val="auto"/>
        </w:rPr>
        <w:t>Overview</w:t>
      </w:r>
      <w:bookmarkEnd w:id="12"/>
    </w:p>
    <w:p w14:paraId="066F9D47" w14:textId="629394B0" w:rsidR="009868FC" w:rsidRPr="00404DC2" w:rsidRDefault="00B92C17" w:rsidP="00465A2F">
      <w:pPr>
        <w:pStyle w:val="Body"/>
        <w:rPr>
          <w:rFonts w:cs="Arial"/>
        </w:rPr>
      </w:pPr>
      <w:r w:rsidRPr="00404DC2">
        <w:rPr>
          <w:rFonts w:cs="Arial"/>
        </w:rPr>
        <w:t>U</w:t>
      </w:r>
      <w:r w:rsidR="009868FC" w:rsidRPr="00404DC2">
        <w:rPr>
          <w:rFonts w:cs="Arial"/>
        </w:rPr>
        <w:t xml:space="preserve">ndergraduate </w:t>
      </w:r>
      <w:r w:rsidRPr="00404DC2">
        <w:rPr>
          <w:rFonts w:cs="Arial"/>
        </w:rPr>
        <w:t>and</w:t>
      </w:r>
      <w:r w:rsidR="009868FC" w:rsidRPr="00404DC2">
        <w:rPr>
          <w:rFonts w:cs="Arial"/>
        </w:rPr>
        <w:t xml:space="preserve"> postgraduate </w:t>
      </w:r>
      <w:r w:rsidR="00E22A5F" w:rsidRPr="00404DC2">
        <w:rPr>
          <w:rFonts w:cs="Arial"/>
        </w:rPr>
        <w:t xml:space="preserve">coursework </w:t>
      </w:r>
      <w:r w:rsidR="009868FC" w:rsidRPr="00404DC2">
        <w:rPr>
          <w:rFonts w:cs="Arial"/>
        </w:rPr>
        <w:t xml:space="preserve">students in their first or final year of study </w:t>
      </w:r>
      <w:r w:rsidRPr="00404DC2">
        <w:t xml:space="preserve">at a participating Australian higher education institution </w:t>
      </w:r>
      <w:r w:rsidR="009868FC" w:rsidRPr="00404DC2">
        <w:rPr>
          <w:rFonts w:cs="Arial"/>
        </w:rPr>
        <w:t xml:space="preserve">were invited to </w:t>
      </w:r>
      <w:r w:rsidRPr="00404DC2">
        <w:rPr>
          <w:rFonts w:cs="Arial"/>
        </w:rPr>
        <w:t>take part</w:t>
      </w:r>
      <w:r w:rsidR="009868FC" w:rsidRPr="00404DC2">
        <w:rPr>
          <w:rFonts w:cs="Arial"/>
        </w:rPr>
        <w:t xml:space="preserve"> in the 2021 SES. </w:t>
      </w:r>
    </w:p>
    <w:p w14:paraId="1CE5FDEF" w14:textId="77777777" w:rsidR="00B92C17" w:rsidRPr="00404DC2" w:rsidRDefault="00465A2F" w:rsidP="00465A2F">
      <w:pPr>
        <w:pStyle w:val="Body"/>
        <w:rPr>
          <w:rFonts w:cs="Arial"/>
        </w:rPr>
      </w:pPr>
      <w:r w:rsidRPr="00404DC2">
        <w:rPr>
          <w:rFonts w:cs="Arial"/>
        </w:rPr>
        <w:t>A total of 1</w:t>
      </w:r>
      <w:r w:rsidR="00CD0E7E" w:rsidRPr="00404DC2">
        <w:rPr>
          <w:rFonts w:cs="Arial"/>
        </w:rPr>
        <w:t>3</w:t>
      </w:r>
      <w:r w:rsidR="008B0DCE" w:rsidRPr="00404DC2">
        <w:rPr>
          <w:rFonts w:cs="Arial"/>
        </w:rPr>
        <w:t xml:space="preserve">9 </w:t>
      </w:r>
      <w:r w:rsidRPr="00404DC2">
        <w:rPr>
          <w:rFonts w:cs="Arial"/>
        </w:rPr>
        <w:t>higher education institutions participated in the 202</w:t>
      </w:r>
      <w:r w:rsidR="008B0DCE" w:rsidRPr="00404DC2">
        <w:rPr>
          <w:rFonts w:cs="Arial"/>
        </w:rPr>
        <w:t>1</w:t>
      </w:r>
      <w:r w:rsidRPr="00404DC2">
        <w:rPr>
          <w:rFonts w:cs="Arial"/>
        </w:rPr>
        <w:t xml:space="preserve"> SES, including all 4</w:t>
      </w:r>
      <w:r w:rsidR="008B0DCE" w:rsidRPr="00404DC2">
        <w:rPr>
          <w:rFonts w:cs="Arial"/>
        </w:rPr>
        <w:t>2</w:t>
      </w:r>
      <w:r w:rsidR="00E22A5F" w:rsidRPr="00404DC2">
        <w:rPr>
          <w:rStyle w:val="FootnoteReference"/>
          <w:rFonts w:cs="Arial"/>
        </w:rPr>
        <w:footnoteReference w:id="1"/>
      </w:r>
      <w:r w:rsidRPr="00404DC2">
        <w:rPr>
          <w:rFonts w:cs="Arial"/>
        </w:rPr>
        <w:t xml:space="preserve"> universities and 9</w:t>
      </w:r>
      <w:r w:rsidR="008B0DCE" w:rsidRPr="00404DC2">
        <w:rPr>
          <w:rFonts w:cs="Arial"/>
        </w:rPr>
        <w:t>7</w:t>
      </w:r>
      <w:r w:rsidRPr="00404DC2">
        <w:rPr>
          <w:rFonts w:cs="Arial"/>
        </w:rPr>
        <w:t xml:space="preserve"> </w:t>
      </w:r>
      <w:r w:rsidR="00B92C17" w:rsidRPr="00404DC2">
        <w:rPr>
          <w:rFonts w:cs="Arial"/>
          <w:lang w:val="en-US"/>
        </w:rPr>
        <w:t>non-university higher education institutions (</w:t>
      </w:r>
      <w:r w:rsidRPr="00404DC2">
        <w:rPr>
          <w:rFonts w:cs="Arial"/>
        </w:rPr>
        <w:t>NUHEIs</w:t>
      </w:r>
      <w:r w:rsidR="00B92C17" w:rsidRPr="00404DC2">
        <w:rPr>
          <w:rFonts w:cs="Arial"/>
        </w:rPr>
        <w:t>)</w:t>
      </w:r>
      <w:r w:rsidRPr="00404DC2">
        <w:rPr>
          <w:rFonts w:cs="Arial"/>
        </w:rPr>
        <w:t xml:space="preserve">. </w:t>
      </w:r>
    </w:p>
    <w:p w14:paraId="6593F323" w14:textId="613AB91B" w:rsidR="00465A2F" w:rsidRPr="00404DC2" w:rsidRDefault="00976B32" w:rsidP="00465A2F">
      <w:pPr>
        <w:pStyle w:val="Body"/>
        <w:rPr>
          <w:rFonts w:cs="Arial"/>
        </w:rPr>
      </w:pPr>
      <w:r w:rsidRPr="00404DC2">
        <w:fldChar w:fldCharType="begin"/>
      </w:r>
      <w:r w:rsidRPr="00404DC2">
        <w:instrText xml:space="preserve"> REF _Ref533062698 \h  \* MERGEFORMAT </w:instrText>
      </w:r>
      <w:r w:rsidRPr="00404DC2">
        <w:fldChar w:fldCharType="separate"/>
      </w:r>
      <w:r w:rsidR="001F4BF1" w:rsidRPr="00404DC2">
        <w:t>Table 1</w:t>
      </w:r>
      <w:r w:rsidRPr="00404DC2">
        <w:fldChar w:fldCharType="end"/>
      </w:r>
      <w:r w:rsidRPr="00404DC2">
        <w:t xml:space="preserve"> provides an overview of key statistics for the participating institutions. </w:t>
      </w:r>
      <w:r w:rsidR="00465A2F" w:rsidRPr="00404DC2">
        <w:rPr>
          <w:rFonts w:cs="Arial"/>
        </w:rPr>
        <w:t xml:space="preserve">In total </w:t>
      </w:r>
      <w:r w:rsidR="008B0DCE" w:rsidRPr="00404DC2">
        <w:rPr>
          <w:rFonts w:cs="Arial"/>
        </w:rPr>
        <w:t>712,799</w:t>
      </w:r>
      <w:r w:rsidR="00465A2F" w:rsidRPr="00404DC2">
        <w:rPr>
          <w:rFonts w:cs="Arial"/>
        </w:rPr>
        <w:t xml:space="preserve"> commencing and later year undergraduate and postgraduate coursework students were approached with 6</w:t>
      </w:r>
      <w:r w:rsidR="008B0DCE" w:rsidRPr="00404DC2">
        <w:rPr>
          <w:rFonts w:cs="Arial"/>
        </w:rPr>
        <w:t>43,337</w:t>
      </w:r>
      <w:r w:rsidR="00465A2F" w:rsidRPr="00404DC2">
        <w:rPr>
          <w:rFonts w:cs="Arial"/>
        </w:rPr>
        <w:t xml:space="preserve"> identified as in-scope to participate in the SES. </w:t>
      </w:r>
      <w:r w:rsidR="00D94194" w:rsidRPr="00404DC2">
        <w:rPr>
          <w:rFonts w:cs="Arial"/>
        </w:rPr>
        <w:t>A total of 2</w:t>
      </w:r>
      <w:r w:rsidR="008B0DCE" w:rsidRPr="00404DC2">
        <w:rPr>
          <w:rFonts w:cs="Arial"/>
        </w:rPr>
        <w:t>64,660</w:t>
      </w:r>
      <w:r w:rsidR="00D94194" w:rsidRPr="00404DC2">
        <w:rPr>
          <w:rFonts w:cs="Arial"/>
        </w:rPr>
        <w:t xml:space="preserve"> online surveys were completed (unique student respondents) across the August and September </w:t>
      </w:r>
      <w:r w:rsidR="00322A3A" w:rsidRPr="00404DC2">
        <w:rPr>
          <w:rFonts w:cs="Arial"/>
        </w:rPr>
        <w:t>rounds</w:t>
      </w:r>
      <w:r w:rsidR="00D94194" w:rsidRPr="00404DC2">
        <w:rPr>
          <w:rFonts w:cs="Arial"/>
        </w:rPr>
        <w:t>, giving a total response rate of 4</w:t>
      </w:r>
      <w:r w:rsidR="008B0DCE" w:rsidRPr="00404DC2">
        <w:rPr>
          <w:rFonts w:cs="Arial"/>
        </w:rPr>
        <w:t xml:space="preserve">1.1 </w:t>
      </w:r>
      <w:r w:rsidR="00D94194" w:rsidRPr="00404DC2">
        <w:rPr>
          <w:rFonts w:cs="Arial"/>
        </w:rPr>
        <w:t>per cent.</w:t>
      </w:r>
    </w:p>
    <w:p w14:paraId="34F866D5" w14:textId="6F961E18" w:rsidR="00465A2F" w:rsidRPr="00404DC2" w:rsidRDefault="00465A2F" w:rsidP="00465A2F">
      <w:pPr>
        <w:pStyle w:val="Caption"/>
        <w:spacing w:before="80"/>
        <w:rPr>
          <w:rFonts w:ascii="Arial" w:hAnsi="Arial" w:cs="Arial"/>
          <w:color w:val="auto"/>
        </w:rPr>
      </w:pPr>
      <w:bookmarkStart w:id="13" w:name="_Ref434226739"/>
      <w:bookmarkStart w:id="14" w:name="_Ref533062698"/>
      <w:bookmarkStart w:id="15" w:name="_Toc522529877"/>
      <w:bookmarkStart w:id="16" w:name="_Ref57278985"/>
      <w:bookmarkStart w:id="17" w:name="_Toc98240116"/>
      <w:r w:rsidRPr="00404DC2">
        <w:rPr>
          <w:rFonts w:ascii="Arial" w:hAnsi="Arial" w:cs="Arial"/>
          <w:color w:val="auto"/>
        </w:rPr>
        <w:t xml:space="preserve">Table </w:t>
      </w:r>
      <w:r w:rsidRPr="00404DC2">
        <w:rPr>
          <w:rFonts w:ascii="Arial" w:hAnsi="Arial" w:cs="Arial"/>
          <w:noProof/>
          <w:color w:val="auto"/>
        </w:rPr>
        <w:fldChar w:fldCharType="begin"/>
      </w:r>
      <w:r w:rsidRPr="00404DC2">
        <w:rPr>
          <w:rFonts w:ascii="Arial" w:hAnsi="Arial" w:cs="Arial"/>
          <w:noProof/>
          <w:color w:val="auto"/>
        </w:rPr>
        <w:instrText xml:space="preserve"> SEQ Table \* ARABIC </w:instrText>
      </w:r>
      <w:r w:rsidRPr="00404DC2">
        <w:rPr>
          <w:rFonts w:ascii="Arial" w:hAnsi="Arial" w:cs="Arial"/>
          <w:noProof/>
          <w:color w:val="auto"/>
        </w:rPr>
        <w:fldChar w:fldCharType="separate"/>
      </w:r>
      <w:r w:rsidR="00CE00FE">
        <w:rPr>
          <w:rFonts w:ascii="Arial" w:hAnsi="Arial" w:cs="Arial"/>
          <w:noProof/>
          <w:color w:val="auto"/>
        </w:rPr>
        <w:t>1</w:t>
      </w:r>
      <w:r w:rsidRPr="00404DC2">
        <w:rPr>
          <w:rFonts w:ascii="Arial" w:hAnsi="Arial" w:cs="Arial"/>
          <w:noProof/>
          <w:color w:val="auto"/>
        </w:rPr>
        <w:fldChar w:fldCharType="end"/>
      </w:r>
      <w:bookmarkEnd w:id="13"/>
      <w:bookmarkEnd w:id="14"/>
      <w:r w:rsidR="003E45EC" w:rsidRPr="00404DC2">
        <w:rPr>
          <w:rFonts w:ascii="Arial" w:hAnsi="Arial" w:cs="Arial"/>
          <w:color w:val="auto"/>
        </w:rPr>
        <w:tab/>
      </w:r>
      <w:r w:rsidRPr="00404DC2">
        <w:rPr>
          <w:rFonts w:ascii="Arial" w:hAnsi="Arial" w:cs="Arial"/>
          <w:color w:val="auto"/>
        </w:rPr>
        <w:t xml:space="preserve">Key project </w:t>
      </w:r>
      <w:bookmarkEnd w:id="15"/>
      <w:r w:rsidRPr="00404DC2">
        <w:rPr>
          <w:rFonts w:ascii="Arial" w:hAnsi="Arial" w:cs="Arial"/>
          <w:color w:val="auto"/>
        </w:rPr>
        <w:t>statistics</w:t>
      </w:r>
      <w:bookmarkEnd w:id="16"/>
      <w:bookmarkEnd w:id="17"/>
    </w:p>
    <w:tbl>
      <w:tblPr>
        <w:tblStyle w:val="TableGrid1"/>
        <w:tblW w:w="9390" w:type="dxa"/>
        <w:tblLook w:val="04A0" w:firstRow="1" w:lastRow="0" w:firstColumn="1" w:lastColumn="0" w:noHBand="0" w:noVBand="1"/>
      </w:tblPr>
      <w:tblGrid>
        <w:gridCol w:w="1047"/>
        <w:gridCol w:w="1246"/>
        <w:gridCol w:w="1246"/>
        <w:gridCol w:w="1246"/>
        <w:gridCol w:w="1246"/>
        <w:gridCol w:w="1246"/>
        <w:gridCol w:w="1246"/>
        <w:gridCol w:w="867"/>
      </w:tblGrid>
      <w:tr w:rsidR="00404DC2" w:rsidRPr="00404DC2" w14:paraId="59A1CD33" w14:textId="77777777" w:rsidTr="009C0E21">
        <w:trPr>
          <w:trHeight w:val="300"/>
        </w:trPr>
        <w:tc>
          <w:tcPr>
            <w:tcW w:w="1047" w:type="dxa"/>
          </w:tcPr>
          <w:p w14:paraId="5717D89D" w14:textId="77777777" w:rsidR="00404DC2" w:rsidRPr="00404DC2" w:rsidRDefault="00404DC2" w:rsidP="00163DFD">
            <w:pPr>
              <w:rPr>
                <w:rFonts w:eastAsia="Times New Roman" w:cs="Arial"/>
                <w:b/>
                <w:bCs/>
                <w:sz w:val="18"/>
                <w:szCs w:val="18"/>
                <w:lang w:eastAsia="en-AU"/>
              </w:rPr>
            </w:pPr>
          </w:p>
        </w:tc>
        <w:tc>
          <w:tcPr>
            <w:tcW w:w="1246" w:type="dxa"/>
          </w:tcPr>
          <w:p w14:paraId="48DDD0C8" w14:textId="6022E784" w:rsidR="00404DC2" w:rsidRPr="00404DC2" w:rsidRDefault="00404DC2" w:rsidP="00163DFD">
            <w:pPr>
              <w:jc w:val="center"/>
              <w:rPr>
                <w:rFonts w:eastAsia="Times New Roman" w:cs="Arial"/>
                <w:b/>
                <w:bCs/>
                <w:sz w:val="18"/>
                <w:szCs w:val="18"/>
                <w:lang w:eastAsia="en-AU"/>
              </w:rPr>
            </w:pPr>
            <w:r>
              <w:rPr>
                <w:rFonts w:eastAsia="Times New Roman" w:cs="Arial"/>
                <w:b/>
                <w:bCs/>
                <w:sz w:val="18"/>
                <w:szCs w:val="18"/>
                <w:lang w:eastAsia="en-AU"/>
              </w:rPr>
              <w:t>University (42 institutions)</w:t>
            </w:r>
            <w:r w:rsidR="009C0E21">
              <w:rPr>
                <w:rFonts w:eastAsia="Times New Roman" w:cs="Arial"/>
                <w:b/>
                <w:bCs/>
                <w:sz w:val="18"/>
                <w:szCs w:val="18"/>
                <w:lang w:eastAsia="en-AU"/>
              </w:rPr>
              <w:t xml:space="preserve"> -</w:t>
            </w:r>
            <w:r w:rsidR="009C0E21" w:rsidRPr="00404DC2">
              <w:rPr>
                <w:rFonts w:eastAsia="Times New Roman" w:cs="Arial"/>
                <w:b/>
                <w:bCs/>
                <w:sz w:val="18"/>
                <w:szCs w:val="18"/>
                <w:lang w:eastAsia="en-AU"/>
              </w:rPr>
              <w:t xml:space="preserve"> UG</w:t>
            </w:r>
          </w:p>
        </w:tc>
        <w:tc>
          <w:tcPr>
            <w:tcW w:w="1246" w:type="dxa"/>
          </w:tcPr>
          <w:p w14:paraId="009F6905" w14:textId="3CA6417A" w:rsidR="00404DC2" w:rsidRPr="00404DC2" w:rsidRDefault="00404DC2" w:rsidP="00163DFD">
            <w:pPr>
              <w:jc w:val="center"/>
              <w:rPr>
                <w:rFonts w:eastAsia="Times New Roman" w:cs="Arial"/>
                <w:b/>
                <w:bCs/>
                <w:sz w:val="18"/>
                <w:szCs w:val="18"/>
                <w:lang w:eastAsia="en-AU"/>
              </w:rPr>
            </w:pPr>
            <w:r>
              <w:rPr>
                <w:rFonts w:eastAsia="Times New Roman" w:cs="Arial"/>
                <w:b/>
                <w:bCs/>
                <w:sz w:val="18"/>
                <w:szCs w:val="18"/>
                <w:lang w:eastAsia="en-AU"/>
              </w:rPr>
              <w:t>University (42 institutions)</w:t>
            </w:r>
            <w:r w:rsidR="009C0E21">
              <w:rPr>
                <w:rFonts w:eastAsia="Times New Roman" w:cs="Arial"/>
                <w:b/>
                <w:bCs/>
                <w:sz w:val="18"/>
                <w:szCs w:val="18"/>
                <w:lang w:eastAsia="en-AU"/>
              </w:rPr>
              <w:t xml:space="preserve"> - </w:t>
            </w:r>
            <w:r w:rsidR="009C0E21" w:rsidRPr="00404DC2">
              <w:rPr>
                <w:rFonts w:eastAsia="Times New Roman" w:cs="Arial"/>
                <w:b/>
                <w:bCs/>
                <w:sz w:val="18"/>
                <w:szCs w:val="18"/>
                <w:lang w:eastAsia="en-AU"/>
              </w:rPr>
              <w:t>PGCW</w:t>
            </w:r>
          </w:p>
        </w:tc>
        <w:tc>
          <w:tcPr>
            <w:tcW w:w="1246" w:type="dxa"/>
          </w:tcPr>
          <w:p w14:paraId="7E8C888E" w14:textId="0A8AF0F9" w:rsidR="00404DC2" w:rsidRPr="00404DC2" w:rsidRDefault="00404DC2" w:rsidP="00163DFD">
            <w:pPr>
              <w:jc w:val="center"/>
              <w:rPr>
                <w:rFonts w:eastAsia="Times New Roman" w:cs="Arial"/>
                <w:b/>
                <w:bCs/>
                <w:sz w:val="18"/>
                <w:szCs w:val="18"/>
                <w:lang w:eastAsia="en-AU"/>
              </w:rPr>
            </w:pPr>
            <w:r>
              <w:rPr>
                <w:rFonts w:eastAsia="Times New Roman" w:cs="Arial"/>
                <w:b/>
                <w:bCs/>
                <w:sz w:val="18"/>
                <w:szCs w:val="18"/>
                <w:lang w:eastAsia="en-AU"/>
              </w:rPr>
              <w:t>NUHEI (97 institutions)</w:t>
            </w:r>
            <w:r w:rsidR="009C0E21">
              <w:rPr>
                <w:rFonts w:eastAsia="Times New Roman" w:cs="Arial"/>
                <w:b/>
                <w:bCs/>
                <w:sz w:val="18"/>
                <w:szCs w:val="18"/>
                <w:lang w:eastAsia="en-AU"/>
              </w:rPr>
              <w:t xml:space="preserve"> - </w:t>
            </w:r>
            <w:r w:rsidR="009C0E21" w:rsidRPr="00404DC2">
              <w:rPr>
                <w:rFonts w:eastAsia="Times New Roman" w:cs="Arial"/>
                <w:b/>
                <w:bCs/>
                <w:sz w:val="18"/>
                <w:szCs w:val="18"/>
                <w:lang w:eastAsia="en-AU"/>
              </w:rPr>
              <w:t>UG</w:t>
            </w:r>
          </w:p>
        </w:tc>
        <w:tc>
          <w:tcPr>
            <w:tcW w:w="1246" w:type="dxa"/>
          </w:tcPr>
          <w:p w14:paraId="705FA213" w14:textId="4CF0FE5C" w:rsidR="00404DC2" w:rsidRPr="00404DC2" w:rsidRDefault="00404DC2" w:rsidP="00163DFD">
            <w:pPr>
              <w:jc w:val="center"/>
              <w:rPr>
                <w:rFonts w:eastAsia="Times New Roman" w:cs="Arial"/>
                <w:b/>
                <w:bCs/>
                <w:sz w:val="18"/>
                <w:szCs w:val="18"/>
                <w:lang w:eastAsia="en-AU"/>
              </w:rPr>
            </w:pPr>
            <w:r>
              <w:rPr>
                <w:rFonts w:eastAsia="Times New Roman" w:cs="Arial"/>
                <w:b/>
                <w:bCs/>
                <w:sz w:val="18"/>
                <w:szCs w:val="18"/>
                <w:lang w:eastAsia="en-AU"/>
              </w:rPr>
              <w:t>NUHEI (97 institutions</w:t>
            </w:r>
            <w:r w:rsidR="009C0E21">
              <w:rPr>
                <w:rFonts w:eastAsia="Times New Roman" w:cs="Arial"/>
                <w:b/>
                <w:bCs/>
                <w:sz w:val="18"/>
                <w:szCs w:val="18"/>
                <w:lang w:eastAsia="en-AU"/>
              </w:rPr>
              <w:t xml:space="preserve">) - </w:t>
            </w:r>
            <w:r w:rsidR="009C0E21" w:rsidRPr="00404DC2">
              <w:rPr>
                <w:rFonts w:eastAsia="Times New Roman" w:cs="Arial"/>
                <w:b/>
                <w:bCs/>
                <w:sz w:val="18"/>
                <w:szCs w:val="18"/>
                <w:lang w:eastAsia="en-AU"/>
              </w:rPr>
              <w:t>PGCW</w:t>
            </w:r>
          </w:p>
        </w:tc>
        <w:tc>
          <w:tcPr>
            <w:tcW w:w="1246" w:type="dxa"/>
          </w:tcPr>
          <w:p w14:paraId="1FD9AD43" w14:textId="097C6981" w:rsidR="00404DC2" w:rsidRPr="00404DC2" w:rsidRDefault="00404DC2" w:rsidP="00163DFD">
            <w:pPr>
              <w:jc w:val="center"/>
              <w:rPr>
                <w:rFonts w:eastAsia="Times New Roman" w:cs="Arial"/>
                <w:b/>
                <w:bCs/>
                <w:sz w:val="18"/>
                <w:szCs w:val="18"/>
                <w:lang w:eastAsia="en-AU"/>
              </w:rPr>
            </w:pPr>
            <w:r>
              <w:rPr>
                <w:rFonts w:eastAsia="Times New Roman" w:cs="Arial"/>
                <w:b/>
                <w:bCs/>
                <w:sz w:val="18"/>
                <w:szCs w:val="18"/>
                <w:lang w:eastAsia="en-AU"/>
              </w:rPr>
              <w:t>Higher Education Institutions (139 institut</w:t>
            </w:r>
            <w:r w:rsidR="00A14D85">
              <w:rPr>
                <w:rFonts w:eastAsia="Times New Roman" w:cs="Arial"/>
                <w:b/>
                <w:bCs/>
                <w:sz w:val="18"/>
                <w:szCs w:val="18"/>
                <w:lang w:eastAsia="en-AU"/>
              </w:rPr>
              <w:t>ions)</w:t>
            </w:r>
            <w:r w:rsidR="009C0E21">
              <w:rPr>
                <w:rFonts w:eastAsia="Times New Roman" w:cs="Arial"/>
                <w:b/>
                <w:bCs/>
                <w:sz w:val="18"/>
                <w:szCs w:val="18"/>
                <w:lang w:eastAsia="en-AU"/>
              </w:rPr>
              <w:t xml:space="preserve"> - </w:t>
            </w:r>
            <w:r w:rsidR="009C0E21" w:rsidRPr="00404DC2">
              <w:rPr>
                <w:rFonts w:eastAsia="Times New Roman" w:cs="Arial"/>
                <w:b/>
                <w:bCs/>
                <w:sz w:val="18"/>
                <w:szCs w:val="18"/>
                <w:lang w:eastAsia="en-AU"/>
              </w:rPr>
              <w:t>UG</w:t>
            </w:r>
          </w:p>
        </w:tc>
        <w:tc>
          <w:tcPr>
            <w:tcW w:w="1246" w:type="dxa"/>
          </w:tcPr>
          <w:p w14:paraId="7CD8AEA4" w14:textId="375C5960" w:rsidR="00404DC2" w:rsidRPr="00404DC2" w:rsidRDefault="00A14D85" w:rsidP="00163DFD">
            <w:pPr>
              <w:jc w:val="center"/>
              <w:rPr>
                <w:rFonts w:eastAsia="Times New Roman" w:cs="Arial"/>
                <w:b/>
                <w:bCs/>
                <w:sz w:val="18"/>
                <w:szCs w:val="18"/>
                <w:lang w:eastAsia="en-AU"/>
              </w:rPr>
            </w:pPr>
            <w:r>
              <w:rPr>
                <w:rFonts w:eastAsia="Times New Roman" w:cs="Arial"/>
                <w:b/>
                <w:bCs/>
                <w:sz w:val="18"/>
                <w:szCs w:val="18"/>
                <w:lang w:eastAsia="en-AU"/>
              </w:rPr>
              <w:t>Higher Education Institutions (139 institutions)</w:t>
            </w:r>
            <w:r w:rsidR="009C0E21">
              <w:rPr>
                <w:rFonts w:eastAsia="Times New Roman" w:cs="Arial"/>
                <w:b/>
                <w:bCs/>
                <w:sz w:val="18"/>
                <w:szCs w:val="18"/>
                <w:lang w:eastAsia="en-AU"/>
              </w:rPr>
              <w:t xml:space="preserve"> - </w:t>
            </w:r>
            <w:r w:rsidR="009C0E21" w:rsidRPr="00404DC2">
              <w:rPr>
                <w:rFonts w:eastAsia="Times New Roman" w:cs="Arial"/>
                <w:b/>
                <w:bCs/>
                <w:sz w:val="18"/>
                <w:szCs w:val="18"/>
                <w:lang w:eastAsia="en-AU"/>
              </w:rPr>
              <w:t>PGCW</w:t>
            </w:r>
          </w:p>
        </w:tc>
        <w:tc>
          <w:tcPr>
            <w:tcW w:w="867" w:type="dxa"/>
          </w:tcPr>
          <w:p w14:paraId="1FB0B879" w14:textId="4800D5B2" w:rsidR="00404DC2" w:rsidRPr="00404DC2" w:rsidRDefault="00A14D85" w:rsidP="00163DFD">
            <w:pPr>
              <w:jc w:val="center"/>
              <w:rPr>
                <w:rFonts w:eastAsia="Times New Roman" w:cs="Arial"/>
                <w:b/>
                <w:bCs/>
                <w:sz w:val="18"/>
                <w:szCs w:val="18"/>
                <w:lang w:eastAsia="en-AU"/>
              </w:rPr>
            </w:pPr>
            <w:r>
              <w:rPr>
                <w:rFonts w:eastAsia="Times New Roman" w:cs="Arial"/>
                <w:b/>
                <w:bCs/>
                <w:sz w:val="18"/>
                <w:szCs w:val="18"/>
                <w:lang w:eastAsia="en-AU"/>
              </w:rPr>
              <w:t>Total</w:t>
            </w:r>
          </w:p>
        </w:tc>
      </w:tr>
      <w:tr w:rsidR="00404DC2" w:rsidRPr="00404DC2" w14:paraId="16B626E5" w14:textId="77777777" w:rsidTr="009C0E21">
        <w:trPr>
          <w:trHeight w:val="340"/>
        </w:trPr>
        <w:tc>
          <w:tcPr>
            <w:tcW w:w="1047" w:type="dxa"/>
            <w:hideMark/>
          </w:tcPr>
          <w:p w14:paraId="5FD64DC9" w14:textId="77777777" w:rsidR="00195CDA" w:rsidRPr="00404DC2" w:rsidRDefault="00195CDA" w:rsidP="00195CDA">
            <w:pPr>
              <w:rPr>
                <w:rFonts w:eastAsia="Times New Roman" w:cs="Arial"/>
                <w:sz w:val="18"/>
                <w:szCs w:val="18"/>
                <w:lang w:eastAsia="en-AU"/>
              </w:rPr>
            </w:pPr>
            <w:r w:rsidRPr="00404DC2">
              <w:rPr>
                <w:rFonts w:eastAsia="Times New Roman" w:cs="Arial"/>
                <w:sz w:val="18"/>
                <w:szCs w:val="18"/>
                <w:lang w:eastAsia="en-AU"/>
              </w:rPr>
              <w:t>Total sample (n)</w:t>
            </w:r>
          </w:p>
        </w:tc>
        <w:tc>
          <w:tcPr>
            <w:tcW w:w="1246" w:type="dxa"/>
          </w:tcPr>
          <w:p w14:paraId="3B730245" w14:textId="2DDA7776" w:rsidR="00195CDA" w:rsidRPr="00404DC2" w:rsidRDefault="00195CDA" w:rsidP="00195CDA">
            <w:pPr>
              <w:jc w:val="right"/>
              <w:rPr>
                <w:rFonts w:eastAsia="Times New Roman" w:cs="Arial"/>
                <w:sz w:val="18"/>
                <w:szCs w:val="20"/>
                <w:highlight w:val="yellow"/>
                <w:lang w:eastAsia="en-AU"/>
              </w:rPr>
            </w:pPr>
            <w:r w:rsidRPr="00404DC2">
              <w:rPr>
                <w:sz w:val="18"/>
                <w:szCs w:val="20"/>
              </w:rPr>
              <w:t>442,219</w:t>
            </w:r>
          </w:p>
        </w:tc>
        <w:tc>
          <w:tcPr>
            <w:tcW w:w="1246" w:type="dxa"/>
          </w:tcPr>
          <w:p w14:paraId="462ADA45" w14:textId="3125A6B6" w:rsidR="00195CDA" w:rsidRPr="00404DC2" w:rsidRDefault="00195CDA" w:rsidP="00195CDA">
            <w:pPr>
              <w:jc w:val="right"/>
              <w:rPr>
                <w:rFonts w:eastAsia="Times New Roman" w:cs="Arial"/>
                <w:sz w:val="18"/>
                <w:szCs w:val="20"/>
                <w:highlight w:val="yellow"/>
                <w:lang w:eastAsia="en-AU"/>
              </w:rPr>
            </w:pPr>
            <w:r w:rsidRPr="00404DC2">
              <w:rPr>
                <w:sz w:val="18"/>
                <w:szCs w:val="20"/>
              </w:rPr>
              <w:t>200,107</w:t>
            </w:r>
          </w:p>
        </w:tc>
        <w:tc>
          <w:tcPr>
            <w:tcW w:w="1246" w:type="dxa"/>
          </w:tcPr>
          <w:p w14:paraId="750474A9" w14:textId="0C795A7A" w:rsidR="00195CDA" w:rsidRPr="00404DC2" w:rsidRDefault="00195CDA" w:rsidP="00195CDA">
            <w:pPr>
              <w:jc w:val="right"/>
              <w:rPr>
                <w:rFonts w:eastAsia="Times New Roman" w:cs="Arial"/>
                <w:sz w:val="18"/>
                <w:szCs w:val="20"/>
                <w:highlight w:val="yellow"/>
                <w:lang w:eastAsia="en-AU"/>
              </w:rPr>
            </w:pPr>
            <w:r w:rsidRPr="00404DC2">
              <w:rPr>
                <w:sz w:val="18"/>
                <w:szCs w:val="20"/>
              </w:rPr>
              <w:t>45,504</w:t>
            </w:r>
          </w:p>
        </w:tc>
        <w:tc>
          <w:tcPr>
            <w:tcW w:w="1246" w:type="dxa"/>
          </w:tcPr>
          <w:p w14:paraId="46FC714E" w14:textId="2690C34D" w:rsidR="00195CDA" w:rsidRPr="00404DC2" w:rsidRDefault="00195CDA" w:rsidP="00195CDA">
            <w:pPr>
              <w:jc w:val="right"/>
              <w:rPr>
                <w:rFonts w:eastAsia="Times New Roman" w:cs="Arial"/>
                <w:sz w:val="18"/>
                <w:szCs w:val="20"/>
                <w:highlight w:val="yellow"/>
                <w:lang w:eastAsia="en-AU"/>
              </w:rPr>
            </w:pPr>
            <w:r w:rsidRPr="00404DC2">
              <w:rPr>
                <w:sz w:val="18"/>
                <w:szCs w:val="20"/>
              </w:rPr>
              <w:t>24,969</w:t>
            </w:r>
          </w:p>
        </w:tc>
        <w:tc>
          <w:tcPr>
            <w:tcW w:w="1246" w:type="dxa"/>
          </w:tcPr>
          <w:p w14:paraId="5D938531" w14:textId="1AA137AB" w:rsidR="00195CDA" w:rsidRPr="00404DC2" w:rsidRDefault="00195CDA" w:rsidP="00195CDA">
            <w:pPr>
              <w:jc w:val="right"/>
              <w:rPr>
                <w:rFonts w:eastAsia="Times New Roman" w:cs="Arial"/>
                <w:sz w:val="18"/>
                <w:szCs w:val="20"/>
                <w:highlight w:val="yellow"/>
                <w:lang w:eastAsia="en-AU"/>
              </w:rPr>
            </w:pPr>
            <w:r w:rsidRPr="00404DC2">
              <w:rPr>
                <w:sz w:val="18"/>
                <w:szCs w:val="20"/>
              </w:rPr>
              <w:t>487,723</w:t>
            </w:r>
          </w:p>
        </w:tc>
        <w:tc>
          <w:tcPr>
            <w:tcW w:w="1246" w:type="dxa"/>
          </w:tcPr>
          <w:p w14:paraId="7F698A0E" w14:textId="35E154AB" w:rsidR="00195CDA" w:rsidRPr="00404DC2" w:rsidRDefault="00195CDA" w:rsidP="00195CDA">
            <w:pPr>
              <w:jc w:val="right"/>
              <w:rPr>
                <w:rFonts w:eastAsia="Times New Roman" w:cs="Arial"/>
                <w:sz w:val="18"/>
                <w:szCs w:val="20"/>
                <w:highlight w:val="yellow"/>
                <w:lang w:eastAsia="en-AU"/>
              </w:rPr>
            </w:pPr>
            <w:r w:rsidRPr="00404DC2">
              <w:rPr>
                <w:sz w:val="18"/>
                <w:szCs w:val="20"/>
              </w:rPr>
              <w:t>225,076</w:t>
            </w:r>
          </w:p>
        </w:tc>
        <w:tc>
          <w:tcPr>
            <w:tcW w:w="867" w:type="dxa"/>
          </w:tcPr>
          <w:p w14:paraId="0EE23273" w14:textId="2079EAC8" w:rsidR="00195CDA" w:rsidRPr="00404DC2" w:rsidRDefault="00195CDA" w:rsidP="00195CDA">
            <w:pPr>
              <w:jc w:val="right"/>
              <w:rPr>
                <w:rFonts w:eastAsia="Times New Roman" w:cs="Arial"/>
                <w:b/>
                <w:bCs/>
                <w:sz w:val="18"/>
                <w:szCs w:val="20"/>
                <w:highlight w:val="yellow"/>
                <w:lang w:eastAsia="en-AU"/>
              </w:rPr>
            </w:pPr>
            <w:r w:rsidRPr="00404DC2">
              <w:rPr>
                <w:b/>
                <w:bCs/>
                <w:sz w:val="18"/>
                <w:szCs w:val="20"/>
              </w:rPr>
              <w:t>712,799</w:t>
            </w:r>
          </w:p>
        </w:tc>
      </w:tr>
      <w:tr w:rsidR="00404DC2" w:rsidRPr="00404DC2" w14:paraId="61D59FF0" w14:textId="77777777" w:rsidTr="009C0E21">
        <w:trPr>
          <w:trHeight w:val="340"/>
        </w:trPr>
        <w:tc>
          <w:tcPr>
            <w:tcW w:w="1047" w:type="dxa"/>
            <w:hideMark/>
          </w:tcPr>
          <w:p w14:paraId="64FECCBF" w14:textId="77777777" w:rsidR="00195CDA" w:rsidRPr="00404DC2" w:rsidRDefault="00195CDA" w:rsidP="00195CDA">
            <w:pPr>
              <w:rPr>
                <w:rFonts w:eastAsia="Times New Roman" w:cs="Arial"/>
                <w:sz w:val="18"/>
                <w:szCs w:val="18"/>
                <w:lang w:eastAsia="en-AU"/>
              </w:rPr>
            </w:pPr>
            <w:r w:rsidRPr="00404DC2">
              <w:rPr>
                <w:rFonts w:eastAsia="Times New Roman" w:cs="Arial"/>
                <w:sz w:val="18"/>
                <w:szCs w:val="18"/>
                <w:lang w:eastAsia="en-AU"/>
              </w:rPr>
              <w:t>Final in-scope students (n)</w:t>
            </w:r>
          </w:p>
        </w:tc>
        <w:tc>
          <w:tcPr>
            <w:tcW w:w="1246" w:type="dxa"/>
          </w:tcPr>
          <w:p w14:paraId="1E01A603" w14:textId="0030B927" w:rsidR="00195CDA" w:rsidRPr="00404DC2" w:rsidRDefault="00195CDA" w:rsidP="00195CDA">
            <w:pPr>
              <w:jc w:val="right"/>
              <w:rPr>
                <w:rFonts w:eastAsia="Times New Roman" w:cs="Arial"/>
                <w:sz w:val="18"/>
                <w:szCs w:val="20"/>
                <w:highlight w:val="yellow"/>
                <w:lang w:eastAsia="en-AU"/>
              </w:rPr>
            </w:pPr>
            <w:r w:rsidRPr="00404DC2">
              <w:rPr>
                <w:sz w:val="18"/>
                <w:szCs w:val="20"/>
              </w:rPr>
              <w:t>401,315</w:t>
            </w:r>
          </w:p>
        </w:tc>
        <w:tc>
          <w:tcPr>
            <w:tcW w:w="1246" w:type="dxa"/>
          </w:tcPr>
          <w:p w14:paraId="404A86C6" w14:textId="683BAD03" w:rsidR="00195CDA" w:rsidRPr="00404DC2" w:rsidRDefault="00195CDA" w:rsidP="00195CDA">
            <w:pPr>
              <w:jc w:val="right"/>
              <w:rPr>
                <w:rFonts w:eastAsia="Times New Roman" w:cs="Arial"/>
                <w:sz w:val="18"/>
                <w:szCs w:val="20"/>
                <w:highlight w:val="yellow"/>
                <w:lang w:eastAsia="en-AU"/>
              </w:rPr>
            </w:pPr>
            <w:r w:rsidRPr="00404DC2">
              <w:rPr>
                <w:sz w:val="18"/>
                <w:szCs w:val="20"/>
              </w:rPr>
              <w:t>178,905</w:t>
            </w:r>
          </w:p>
        </w:tc>
        <w:tc>
          <w:tcPr>
            <w:tcW w:w="1246" w:type="dxa"/>
          </w:tcPr>
          <w:p w14:paraId="062130ED" w14:textId="54692D7F" w:rsidR="00195CDA" w:rsidRPr="00404DC2" w:rsidRDefault="00195CDA" w:rsidP="00195CDA">
            <w:pPr>
              <w:jc w:val="right"/>
              <w:rPr>
                <w:rFonts w:eastAsia="Times New Roman" w:cs="Arial"/>
                <w:sz w:val="18"/>
                <w:szCs w:val="20"/>
                <w:highlight w:val="yellow"/>
                <w:lang w:eastAsia="en-AU"/>
              </w:rPr>
            </w:pPr>
            <w:r w:rsidRPr="00404DC2">
              <w:rPr>
                <w:sz w:val="18"/>
                <w:szCs w:val="20"/>
              </w:rPr>
              <w:t>41,088</w:t>
            </w:r>
          </w:p>
        </w:tc>
        <w:tc>
          <w:tcPr>
            <w:tcW w:w="1246" w:type="dxa"/>
          </w:tcPr>
          <w:p w14:paraId="425EA327" w14:textId="62034E75" w:rsidR="00195CDA" w:rsidRPr="00404DC2" w:rsidRDefault="00195CDA" w:rsidP="00195CDA">
            <w:pPr>
              <w:jc w:val="right"/>
              <w:rPr>
                <w:rFonts w:eastAsia="Times New Roman" w:cs="Arial"/>
                <w:sz w:val="18"/>
                <w:szCs w:val="20"/>
                <w:highlight w:val="yellow"/>
                <w:lang w:eastAsia="en-AU"/>
              </w:rPr>
            </w:pPr>
            <w:r w:rsidRPr="00404DC2">
              <w:rPr>
                <w:sz w:val="18"/>
                <w:szCs w:val="20"/>
              </w:rPr>
              <w:t>22,029</w:t>
            </w:r>
          </w:p>
        </w:tc>
        <w:tc>
          <w:tcPr>
            <w:tcW w:w="1246" w:type="dxa"/>
          </w:tcPr>
          <w:p w14:paraId="43A5EBB4" w14:textId="33E5B8DE" w:rsidR="00195CDA" w:rsidRPr="00404DC2" w:rsidRDefault="00195CDA" w:rsidP="00195CDA">
            <w:pPr>
              <w:jc w:val="right"/>
              <w:rPr>
                <w:rFonts w:eastAsia="Times New Roman" w:cs="Arial"/>
                <w:sz w:val="18"/>
                <w:szCs w:val="20"/>
                <w:highlight w:val="yellow"/>
                <w:lang w:eastAsia="en-AU"/>
              </w:rPr>
            </w:pPr>
            <w:r w:rsidRPr="00404DC2">
              <w:rPr>
                <w:sz w:val="18"/>
                <w:szCs w:val="20"/>
              </w:rPr>
              <w:t>442,403</w:t>
            </w:r>
          </w:p>
        </w:tc>
        <w:tc>
          <w:tcPr>
            <w:tcW w:w="1246" w:type="dxa"/>
          </w:tcPr>
          <w:p w14:paraId="4F503EBE" w14:textId="0EF1F8BD" w:rsidR="00195CDA" w:rsidRPr="00404DC2" w:rsidRDefault="00195CDA" w:rsidP="00195CDA">
            <w:pPr>
              <w:jc w:val="right"/>
              <w:rPr>
                <w:rFonts w:eastAsia="Times New Roman" w:cs="Arial"/>
                <w:sz w:val="18"/>
                <w:szCs w:val="20"/>
                <w:highlight w:val="yellow"/>
                <w:lang w:eastAsia="en-AU"/>
              </w:rPr>
            </w:pPr>
            <w:r w:rsidRPr="00404DC2">
              <w:rPr>
                <w:sz w:val="18"/>
                <w:szCs w:val="20"/>
              </w:rPr>
              <w:t>200,934</w:t>
            </w:r>
          </w:p>
        </w:tc>
        <w:tc>
          <w:tcPr>
            <w:tcW w:w="867" w:type="dxa"/>
          </w:tcPr>
          <w:p w14:paraId="5483DD82" w14:textId="73E02733" w:rsidR="00195CDA" w:rsidRPr="00404DC2" w:rsidRDefault="00195CDA" w:rsidP="00195CDA">
            <w:pPr>
              <w:jc w:val="right"/>
              <w:rPr>
                <w:rFonts w:eastAsia="Times New Roman" w:cs="Arial"/>
                <w:b/>
                <w:bCs/>
                <w:sz w:val="18"/>
                <w:szCs w:val="20"/>
                <w:highlight w:val="yellow"/>
                <w:lang w:eastAsia="en-AU"/>
              </w:rPr>
            </w:pPr>
            <w:r w:rsidRPr="00404DC2">
              <w:rPr>
                <w:b/>
                <w:bCs/>
                <w:sz w:val="18"/>
                <w:szCs w:val="20"/>
              </w:rPr>
              <w:t>643,337</w:t>
            </w:r>
          </w:p>
        </w:tc>
      </w:tr>
      <w:tr w:rsidR="00404DC2" w:rsidRPr="00404DC2" w14:paraId="6D8AA2CE" w14:textId="77777777" w:rsidTr="009C0E21">
        <w:trPr>
          <w:trHeight w:val="340"/>
        </w:trPr>
        <w:tc>
          <w:tcPr>
            <w:tcW w:w="1047" w:type="dxa"/>
            <w:hideMark/>
          </w:tcPr>
          <w:p w14:paraId="5B65A09D" w14:textId="1F7AE94D" w:rsidR="00195CDA" w:rsidRPr="00404DC2" w:rsidRDefault="00195CDA" w:rsidP="00195CDA">
            <w:pPr>
              <w:rPr>
                <w:rFonts w:eastAsia="Times New Roman" w:cs="Arial"/>
                <w:sz w:val="18"/>
                <w:szCs w:val="18"/>
                <w:lang w:eastAsia="en-AU"/>
              </w:rPr>
            </w:pPr>
            <w:r w:rsidRPr="00404DC2">
              <w:rPr>
                <w:rFonts w:eastAsia="Times New Roman" w:cs="Arial"/>
                <w:sz w:val="18"/>
                <w:szCs w:val="18"/>
                <w:lang w:eastAsia="en-AU"/>
              </w:rPr>
              <w:t>Surveys completed (student level)</w:t>
            </w:r>
          </w:p>
        </w:tc>
        <w:tc>
          <w:tcPr>
            <w:tcW w:w="1246" w:type="dxa"/>
          </w:tcPr>
          <w:p w14:paraId="64CF8C7C" w14:textId="794CC6BC" w:rsidR="00195CDA" w:rsidRPr="00404DC2" w:rsidRDefault="00195CDA" w:rsidP="00195CDA">
            <w:pPr>
              <w:jc w:val="right"/>
              <w:rPr>
                <w:rFonts w:eastAsia="Times New Roman" w:cs="Arial"/>
                <w:sz w:val="18"/>
                <w:szCs w:val="20"/>
                <w:highlight w:val="yellow"/>
                <w:lang w:eastAsia="en-AU"/>
              </w:rPr>
            </w:pPr>
            <w:r w:rsidRPr="00404DC2">
              <w:rPr>
                <w:sz w:val="18"/>
                <w:szCs w:val="20"/>
              </w:rPr>
              <w:t>165,371</w:t>
            </w:r>
          </w:p>
        </w:tc>
        <w:tc>
          <w:tcPr>
            <w:tcW w:w="1246" w:type="dxa"/>
          </w:tcPr>
          <w:p w14:paraId="094D6F01" w14:textId="11711A34" w:rsidR="00195CDA" w:rsidRPr="00404DC2" w:rsidRDefault="00195CDA" w:rsidP="00195CDA">
            <w:pPr>
              <w:jc w:val="right"/>
              <w:rPr>
                <w:rFonts w:eastAsia="Times New Roman" w:cs="Arial"/>
                <w:sz w:val="18"/>
                <w:szCs w:val="20"/>
                <w:highlight w:val="yellow"/>
                <w:lang w:eastAsia="en-AU"/>
              </w:rPr>
            </w:pPr>
            <w:r w:rsidRPr="00404DC2">
              <w:rPr>
                <w:sz w:val="18"/>
                <w:szCs w:val="20"/>
              </w:rPr>
              <w:t>73,282</w:t>
            </w:r>
          </w:p>
        </w:tc>
        <w:tc>
          <w:tcPr>
            <w:tcW w:w="1246" w:type="dxa"/>
          </w:tcPr>
          <w:p w14:paraId="7AA839CC" w14:textId="3B06F2C4" w:rsidR="00195CDA" w:rsidRPr="00404DC2" w:rsidRDefault="00195CDA" w:rsidP="00195CDA">
            <w:pPr>
              <w:jc w:val="right"/>
              <w:rPr>
                <w:rFonts w:eastAsia="Times New Roman" w:cs="Arial"/>
                <w:sz w:val="18"/>
                <w:szCs w:val="20"/>
                <w:highlight w:val="yellow"/>
                <w:lang w:eastAsia="en-AU"/>
              </w:rPr>
            </w:pPr>
            <w:r w:rsidRPr="00404DC2">
              <w:rPr>
                <w:sz w:val="18"/>
                <w:szCs w:val="20"/>
              </w:rPr>
              <w:t>16,641</w:t>
            </w:r>
          </w:p>
        </w:tc>
        <w:tc>
          <w:tcPr>
            <w:tcW w:w="1246" w:type="dxa"/>
          </w:tcPr>
          <w:p w14:paraId="22BE4F68" w14:textId="149C13AF" w:rsidR="00195CDA" w:rsidRPr="00404DC2" w:rsidRDefault="00195CDA" w:rsidP="00195CDA">
            <w:pPr>
              <w:jc w:val="right"/>
              <w:rPr>
                <w:rFonts w:eastAsia="Times New Roman" w:cs="Arial"/>
                <w:sz w:val="18"/>
                <w:szCs w:val="20"/>
                <w:highlight w:val="yellow"/>
                <w:lang w:eastAsia="en-AU"/>
              </w:rPr>
            </w:pPr>
            <w:r w:rsidRPr="00404DC2">
              <w:rPr>
                <w:sz w:val="18"/>
                <w:szCs w:val="20"/>
              </w:rPr>
              <w:t>9,366</w:t>
            </w:r>
          </w:p>
        </w:tc>
        <w:tc>
          <w:tcPr>
            <w:tcW w:w="1246" w:type="dxa"/>
          </w:tcPr>
          <w:p w14:paraId="79F90BD7" w14:textId="42ABE92E" w:rsidR="00195CDA" w:rsidRPr="00404DC2" w:rsidRDefault="00195CDA" w:rsidP="00195CDA">
            <w:pPr>
              <w:jc w:val="right"/>
              <w:rPr>
                <w:rFonts w:eastAsia="Times New Roman" w:cs="Arial"/>
                <w:sz w:val="18"/>
                <w:szCs w:val="20"/>
                <w:highlight w:val="yellow"/>
                <w:lang w:eastAsia="en-AU"/>
              </w:rPr>
            </w:pPr>
            <w:r w:rsidRPr="00404DC2">
              <w:rPr>
                <w:sz w:val="18"/>
                <w:szCs w:val="20"/>
              </w:rPr>
              <w:t>182,012</w:t>
            </w:r>
          </w:p>
        </w:tc>
        <w:tc>
          <w:tcPr>
            <w:tcW w:w="1246" w:type="dxa"/>
          </w:tcPr>
          <w:p w14:paraId="624826BF" w14:textId="581D63EC" w:rsidR="00195CDA" w:rsidRPr="00404DC2" w:rsidRDefault="00195CDA" w:rsidP="00195CDA">
            <w:pPr>
              <w:jc w:val="right"/>
              <w:rPr>
                <w:rFonts w:eastAsia="Times New Roman" w:cs="Arial"/>
                <w:sz w:val="18"/>
                <w:szCs w:val="20"/>
                <w:highlight w:val="yellow"/>
                <w:lang w:eastAsia="en-AU"/>
              </w:rPr>
            </w:pPr>
            <w:r w:rsidRPr="00404DC2">
              <w:rPr>
                <w:sz w:val="18"/>
                <w:szCs w:val="20"/>
              </w:rPr>
              <w:t>82,648</w:t>
            </w:r>
          </w:p>
        </w:tc>
        <w:tc>
          <w:tcPr>
            <w:tcW w:w="867" w:type="dxa"/>
          </w:tcPr>
          <w:p w14:paraId="0503601B" w14:textId="7A8F493F" w:rsidR="00195CDA" w:rsidRPr="00404DC2" w:rsidRDefault="00195CDA" w:rsidP="00195CDA">
            <w:pPr>
              <w:jc w:val="right"/>
              <w:rPr>
                <w:rFonts w:eastAsia="Times New Roman" w:cs="Arial"/>
                <w:b/>
                <w:bCs/>
                <w:sz w:val="18"/>
                <w:szCs w:val="20"/>
                <w:highlight w:val="yellow"/>
                <w:lang w:eastAsia="en-AU"/>
              </w:rPr>
            </w:pPr>
            <w:r w:rsidRPr="00404DC2">
              <w:rPr>
                <w:b/>
                <w:bCs/>
                <w:sz w:val="18"/>
                <w:szCs w:val="20"/>
              </w:rPr>
              <w:t>264,660</w:t>
            </w:r>
          </w:p>
        </w:tc>
      </w:tr>
      <w:tr w:rsidR="00404DC2" w:rsidRPr="00404DC2" w14:paraId="64C36ABE" w14:textId="77777777" w:rsidTr="009C0E21">
        <w:trPr>
          <w:trHeight w:val="340"/>
        </w:trPr>
        <w:tc>
          <w:tcPr>
            <w:tcW w:w="1047" w:type="dxa"/>
            <w:hideMark/>
          </w:tcPr>
          <w:p w14:paraId="7A949F1C" w14:textId="77777777" w:rsidR="00195CDA" w:rsidRPr="00404DC2" w:rsidRDefault="00195CDA" w:rsidP="00195CDA">
            <w:pPr>
              <w:rPr>
                <w:rFonts w:eastAsia="Times New Roman" w:cs="Arial"/>
                <w:sz w:val="18"/>
                <w:szCs w:val="18"/>
                <w:lang w:eastAsia="en-AU"/>
              </w:rPr>
            </w:pPr>
            <w:r w:rsidRPr="00404DC2">
              <w:rPr>
                <w:rFonts w:eastAsia="Times New Roman" w:cs="Arial"/>
                <w:sz w:val="18"/>
                <w:szCs w:val="18"/>
                <w:lang w:eastAsia="en-AU"/>
              </w:rPr>
              <w:t>Response rate (%)</w:t>
            </w:r>
          </w:p>
        </w:tc>
        <w:tc>
          <w:tcPr>
            <w:tcW w:w="1246" w:type="dxa"/>
          </w:tcPr>
          <w:p w14:paraId="32A8F321" w14:textId="5C49E69A" w:rsidR="00195CDA" w:rsidRPr="00404DC2" w:rsidRDefault="00195CDA" w:rsidP="00195CDA">
            <w:pPr>
              <w:jc w:val="right"/>
              <w:rPr>
                <w:rFonts w:eastAsia="Times New Roman" w:cs="Arial"/>
                <w:sz w:val="18"/>
                <w:szCs w:val="20"/>
                <w:highlight w:val="yellow"/>
                <w:lang w:eastAsia="en-AU"/>
              </w:rPr>
            </w:pPr>
            <w:r w:rsidRPr="00404DC2">
              <w:rPr>
                <w:sz w:val="18"/>
                <w:szCs w:val="20"/>
              </w:rPr>
              <w:t>41.2%</w:t>
            </w:r>
          </w:p>
        </w:tc>
        <w:tc>
          <w:tcPr>
            <w:tcW w:w="1246" w:type="dxa"/>
          </w:tcPr>
          <w:p w14:paraId="1683F981" w14:textId="1A207917" w:rsidR="00195CDA" w:rsidRPr="00404DC2" w:rsidRDefault="00195CDA" w:rsidP="00195CDA">
            <w:pPr>
              <w:jc w:val="right"/>
              <w:rPr>
                <w:rFonts w:eastAsia="Times New Roman" w:cs="Arial"/>
                <w:sz w:val="18"/>
                <w:szCs w:val="20"/>
                <w:highlight w:val="yellow"/>
                <w:lang w:eastAsia="en-AU"/>
              </w:rPr>
            </w:pPr>
            <w:r w:rsidRPr="00404DC2">
              <w:rPr>
                <w:sz w:val="18"/>
                <w:szCs w:val="20"/>
              </w:rPr>
              <w:t>41.0%</w:t>
            </w:r>
          </w:p>
        </w:tc>
        <w:tc>
          <w:tcPr>
            <w:tcW w:w="1246" w:type="dxa"/>
          </w:tcPr>
          <w:p w14:paraId="60078C66" w14:textId="6AD22458" w:rsidR="00195CDA" w:rsidRPr="00404DC2" w:rsidRDefault="00195CDA" w:rsidP="00195CDA">
            <w:pPr>
              <w:jc w:val="right"/>
              <w:rPr>
                <w:rFonts w:eastAsia="Times New Roman" w:cs="Arial"/>
                <w:sz w:val="18"/>
                <w:szCs w:val="20"/>
                <w:highlight w:val="yellow"/>
                <w:lang w:eastAsia="en-AU"/>
              </w:rPr>
            </w:pPr>
            <w:r w:rsidRPr="00404DC2">
              <w:rPr>
                <w:sz w:val="18"/>
                <w:szCs w:val="20"/>
              </w:rPr>
              <w:t>40.5%</w:t>
            </w:r>
          </w:p>
        </w:tc>
        <w:tc>
          <w:tcPr>
            <w:tcW w:w="1246" w:type="dxa"/>
          </w:tcPr>
          <w:p w14:paraId="1CA20A49" w14:textId="1AC93EA1" w:rsidR="00195CDA" w:rsidRPr="00404DC2" w:rsidRDefault="00195CDA" w:rsidP="00195CDA">
            <w:pPr>
              <w:jc w:val="right"/>
              <w:rPr>
                <w:rFonts w:eastAsia="Times New Roman" w:cs="Arial"/>
                <w:sz w:val="18"/>
                <w:szCs w:val="20"/>
                <w:highlight w:val="yellow"/>
                <w:lang w:eastAsia="en-AU"/>
              </w:rPr>
            </w:pPr>
            <w:r w:rsidRPr="00404DC2">
              <w:rPr>
                <w:sz w:val="18"/>
                <w:szCs w:val="20"/>
              </w:rPr>
              <w:t>42.5%</w:t>
            </w:r>
          </w:p>
        </w:tc>
        <w:tc>
          <w:tcPr>
            <w:tcW w:w="1246" w:type="dxa"/>
          </w:tcPr>
          <w:p w14:paraId="0F715536" w14:textId="3574674D" w:rsidR="00195CDA" w:rsidRPr="00404DC2" w:rsidRDefault="00195CDA" w:rsidP="00195CDA">
            <w:pPr>
              <w:jc w:val="right"/>
              <w:rPr>
                <w:rFonts w:eastAsia="Times New Roman" w:cs="Arial"/>
                <w:sz w:val="18"/>
                <w:szCs w:val="20"/>
                <w:highlight w:val="yellow"/>
                <w:lang w:eastAsia="en-AU"/>
              </w:rPr>
            </w:pPr>
            <w:r w:rsidRPr="00404DC2">
              <w:rPr>
                <w:sz w:val="18"/>
                <w:szCs w:val="20"/>
              </w:rPr>
              <w:t>41.1%</w:t>
            </w:r>
          </w:p>
        </w:tc>
        <w:tc>
          <w:tcPr>
            <w:tcW w:w="1246" w:type="dxa"/>
          </w:tcPr>
          <w:p w14:paraId="09DE9F0F" w14:textId="4DABD362" w:rsidR="00195CDA" w:rsidRPr="00404DC2" w:rsidRDefault="00195CDA" w:rsidP="00195CDA">
            <w:pPr>
              <w:jc w:val="right"/>
              <w:rPr>
                <w:rFonts w:eastAsia="Times New Roman" w:cs="Arial"/>
                <w:sz w:val="18"/>
                <w:szCs w:val="20"/>
                <w:highlight w:val="yellow"/>
                <w:lang w:eastAsia="en-AU"/>
              </w:rPr>
            </w:pPr>
            <w:r w:rsidRPr="00404DC2">
              <w:rPr>
                <w:sz w:val="18"/>
                <w:szCs w:val="20"/>
              </w:rPr>
              <w:t>41.1%</w:t>
            </w:r>
          </w:p>
        </w:tc>
        <w:tc>
          <w:tcPr>
            <w:tcW w:w="867" w:type="dxa"/>
          </w:tcPr>
          <w:p w14:paraId="3C88BCE5" w14:textId="53D92B58" w:rsidR="00195CDA" w:rsidRPr="00404DC2" w:rsidRDefault="00195CDA" w:rsidP="00195CDA">
            <w:pPr>
              <w:jc w:val="right"/>
              <w:rPr>
                <w:rFonts w:eastAsia="Times New Roman" w:cs="Arial"/>
                <w:b/>
                <w:bCs/>
                <w:sz w:val="18"/>
                <w:szCs w:val="20"/>
                <w:highlight w:val="yellow"/>
                <w:lang w:eastAsia="en-AU"/>
              </w:rPr>
            </w:pPr>
            <w:r w:rsidRPr="00404DC2">
              <w:rPr>
                <w:b/>
                <w:bCs/>
                <w:sz w:val="18"/>
                <w:szCs w:val="20"/>
              </w:rPr>
              <w:t>41.1%</w:t>
            </w:r>
          </w:p>
        </w:tc>
      </w:tr>
      <w:tr w:rsidR="00404DC2" w:rsidRPr="00404DC2" w14:paraId="295DD606" w14:textId="77777777" w:rsidTr="009C0E21">
        <w:trPr>
          <w:trHeight w:val="340"/>
        </w:trPr>
        <w:tc>
          <w:tcPr>
            <w:tcW w:w="1047" w:type="dxa"/>
            <w:hideMark/>
          </w:tcPr>
          <w:p w14:paraId="37E2D4CA" w14:textId="4954E1A0" w:rsidR="009070FB" w:rsidRPr="00404DC2" w:rsidRDefault="009070FB" w:rsidP="009070FB">
            <w:pPr>
              <w:rPr>
                <w:rFonts w:eastAsia="Times New Roman" w:cs="Arial"/>
                <w:sz w:val="18"/>
                <w:szCs w:val="18"/>
                <w:lang w:eastAsia="en-AU"/>
              </w:rPr>
            </w:pPr>
            <w:r w:rsidRPr="00404DC2">
              <w:rPr>
                <w:rFonts w:eastAsia="Times New Roman" w:cs="Arial"/>
                <w:sz w:val="18"/>
                <w:szCs w:val="18"/>
                <w:lang w:eastAsia="en-AU"/>
              </w:rPr>
              <w:t>Surveys completed (course level)</w:t>
            </w:r>
          </w:p>
        </w:tc>
        <w:tc>
          <w:tcPr>
            <w:tcW w:w="1246" w:type="dxa"/>
          </w:tcPr>
          <w:p w14:paraId="140A1417" w14:textId="512F4F30" w:rsidR="009070FB" w:rsidRPr="00404DC2" w:rsidRDefault="009070FB" w:rsidP="009070FB">
            <w:pPr>
              <w:jc w:val="right"/>
              <w:rPr>
                <w:rFonts w:eastAsia="Times New Roman" w:cs="Arial"/>
                <w:sz w:val="18"/>
                <w:szCs w:val="18"/>
                <w:highlight w:val="yellow"/>
                <w:lang w:eastAsia="en-AU"/>
              </w:rPr>
            </w:pPr>
            <w:r w:rsidRPr="00404DC2">
              <w:rPr>
                <w:sz w:val="18"/>
                <w:szCs w:val="18"/>
              </w:rPr>
              <w:t>180,658</w:t>
            </w:r>
          </w:p>
        </w:tc>
        <w:tc>
          <w:tcPr>
            <w:tcW w:w="1246" w:type="dxa"/>
          </w:tcPr>
          <w:p w14:paraId="61B16D80" w14:textId="1EFDD249" w:rsidR="009070FB" w:rsidRPr="00404DC2" w:rsidRDefault="009070FB" w:rsidP="009070FB">
            <w:pPr>
              <w:jc w:val="right"/>
              <w:rPr>
                <w:rFonts w:eastAsia="Times New Roman" w:cs="Arial"/>
                <w:sz w:val="18"/>
                <w:szCs w:val="18"/>
                <w:highlight w:val="yellow"/>
                <w:lang w:eastAsia="en-AU"/>
              </w:rPr>
            </w:pPr>
            <w:r w:rsidRPr="00404DC2">
              <w:rPr>
                <w:sz w:val="18"/>
                <w:szCs w:val="18"/>
              </w:rPr>
              <w:t>73,695</w:t>
            </w:r>
          </w:p>
        </w:tc>
        <w:tc>
          <w:tcPr>
            <w:tcW w:w="1246" w:type="dxa"/>
          </w:tcPr>
          <w:p w14:paraId="6EC2BBB6" w14:textId="0A78F8F0" w:rsidR="009070FB" w:rsidRPr="00404DC2" w:rsidRDefault="009070FB" w:rsidP="009070FB">
            <w:pPr>
              <w:jc w:val="right"/>
              <w:rPr>
                <w:rFonts w:eastAsia="Times New Roman" w:cs="Arial"/>
                <w:sz w:val="18"/>
                <w:szCs w:val="18"/>
                <w:highlight w:val="yellow"/>
                <w:lang w:eastAsia="en-AU"/>
              </w:rPr>
            </w:pPr>
            <w:r w:rsidRPr="00404DC2">
              <w:rPr>
                <w:sz w:val="18"/>
                <w:szCs w:val="18"/>
              </w:rPr>
              <w:t>16,667</w:t>
            </w:r>
          </w:p>
        </w:tc>
        <w:tc>
          <w:tcPr>
            <w:tcW w:w="1246" w:type="dxa"/>
          </w:tcPr>
          <w:p w14:paraId="3FA82AC1" w14:textId="5DF2CE6D" w:rsidR="009070FB" w:rsidRPr="00404DC2" w:rsidRDefault="009070FB" w:rsidP="009070FB">
            <w:pPr>
              <w:jc w:val="right"/>
              <w:rPr>
                <w:rFonts w:eastAsia="Times New Roman" w:cs="Arial"/>
                <w:sz w:val="18"/>
                <w:szCs w:val="18"/>
                <w:highlight w:val="yellow"/>
                <w:lang w:eastAsia="en-AU"/>
              </w:rPr>
            </w:pPr>
            <w:r w:rsidRPr="00404DC2">
              <w:rPr>
                <w:sz w:val="18"/>
                <w:szCs w:val="18"/>
              </w:rPr>
              <w:t>9,394</w:t>
            </w:r>
          </w:p>
        </w:tc>
        <w:tc>
          <w:tcPr>
            <w:tcW w:w="1246" w:type="dxa"/>
          </w:tcPr>
          <w:p w14:paraId="317D0ED9" w14:textId="46E61120" w:rsidR="009070FB" w:rsidRPr="00404DC2" w:rsidRDefault="009070FB" w:rsidP="009070FB">
            <w:pPr>
              <w:jc w:val="right"/>
              <w:rPr>
                <w:rFonts w:eastAsia="Times New Roman" w:cs="Arial"/>
                <w:sz w:val="18"/>
                <w:szCs w:val="18"/>
                <w:highlight w:val="yellow"/>
                <w:lang w:eastAsia="en-AU"/>
              </w:rPr>
            </w:pPr>
            <w:r w:rsidRPr="00404DC2">
              <w:rPr>
                <w:sz w:val="18"/>
                <w:szCs w:val="18"/>
              </w:rPr>
              <w:t>197,325</w:t>
            </w:r>
          </w:p>
        </w:tc>
        <w:tc>
          <w:tcPr>
            <w:tcW w:w="1246" w:type="dxa"/>
          </w:tcPr>
          <w:p w14:paraId="25AF616B" w14:textId="032BD730" w:rsidR="009070FB" w:rsidRPr="00404DC2" w:rsidRDefault="009070FB" w:rsidP="009070FB">
            <w:pPr>
              <w:jc w:val="right"/>
              <w:rPr>
                <w:rFonts w:eastAsia="Times New Roman" w:cs="Arial"/>
                <w:sz w:val="18"/>
                <w:szCs w:val="18"/>
                <w:highlight w:val="yellow"/>
                <w:lang w:eastAsia="en-AU"/>
              </w:rPr>
            </w:pPr>
            <w:r w:rsidRPr="00404DC2">
              <w:rPr>
                <w:sz w:val="18"/>
                <w:szCs w:val="18"/>
              </w:rPr>
              <w:t>83,089</w:t>
            </w:r>
          </w:p>
        </w:tc>
        <w:tc>
          <w:tcPr>
            <w:tcW w:w="867" w:type="dxa"/>
          </w:tcPr>
          <w:p w14:paraId="5438FD64" w14:textId="43EB08C1" w:rsidR="009070FB" w:rsidRPr="00404DC2" w:rsidRDefault="009070FB" w:rsidP="009070FB">
            <w:pPr>
              <w:jc w:val="right"/>
              <w:rPr>
                <w:rFonts w:eastAsia="Times New Roman" w:cs="Arial"/>
                <w:b/>
                <w:bCs/>
                <w:sz w:val="18"/>
                <w:szCs w:val="18"/>
                <w:highlight w:val="yellow"/>
                <w:lang w:eastAsia="en-AU"/>
              </w:rPr>
            </w:pPr>
            <w:r w:rsidRPr="00404DC2">
              <w:rPr>
                <w:b/>
                <w:bCs/>
                <w:sz w:val="18"/>
                <w:szCs w:val="18"/>
              </w:rPr>
              <w:t>280,414</w:t>
            </w:r>
          </w:p>
        </w:tc>
      </w:tr>
    </w:tbl>
    <w:p w14:paraId="0FE85EDA" w14:textId="4921655A" w:rsidR="00465A2F" w:rsidRPr="00404DC2" w:rsidRDefault="00465A2F" w:rsidP="00465A2F">
      <w:pPr>
        <w:pStyle w:val="Body"/>
        <w:rPr>
          <w:sz w:val="16"/>
          <w:szCs w:val="16"/>
          <w:highlight w:val="yellow"/>
        </w:rPr>
      </w:pPr>
      <w:r w:rsidRPr="00404DC2">
        <w:rPr>
          <w:sz w:val="16"/>
          <w:szCs w:val="16"/>
        </w:rPr>
        <w:t xml:space="preserve">Note: For the purpose of QILT projects, ‘response rate’ is defined as ‘surveys completed (unique student level)’ as a proportion of ‘final in-scope students’, where final in-scope students </w:t>
      </w:r>
      <w:proofErr w:type="gramStart"/>
      <w:r w:rsidRPr="00404DC2">
        <w:rPr>
          <w:sz w:val="16"/>
          <w:szCs w:val="16"/>
        </w:rPr>
        <w:t>excludes</w:t>
      </w:r>
      <w:proofErr w:type="gramEnd"/>
      <w:r w:rsidRPr="00404DC2">
        <w:rPr>
          <w:sz w:val="16"/>
          <w:szCs w:val="16"/>
        </w:rPr>
        <w:t xml:space="preserve"> unusable sample (e.g., no contact details), out-of-scope and opted out.</w:t>
      </w:r>
      <w:r w:rsidR="00D352EF" w:rsidRPr="00404DC2">
        <w:t xml:space="preserve"> </w:t>
      </w:r>
      <w:r w:rsidR="00AB7E70" w:rsidRPr="00404DC2">
        <w:rPr>
          <w:sz w:val="16"/>
          <w:szCs w:val="16"/>
        </w:rPr>
        <w:t>This definition of response rate differs from industry standards by treating certain non-contacts and refusals as being ineligible for the response rate calculation. See American Association for Public Opinion Research (2016) for standard definitions.</w:t>
      </w:r>
    </w:p>
    <w:p w14:paraId="4BE52507" w14:textId="2E8A21C2" w:rsidR="00976B32" w:rsidRPr="00404DC2" w:rsidRDefault="00976B32" w:rsidP="00465A2F">
      <w:pPr>
        <w:pStyle w:val="Body"/>
      </w:pPr>
      <w:r w:rsidRPr="00404DC2">
        <w:t>The analytic unit for the SES is the course, rather than the student, so after adjusting for students completing double degrees, a total of 2</w:t>
      </w:r>
      <w:r w:rsidR="00FB353D" w:rsidRPr="00404DC2">
        <w:t xml:space="preserve">80,414 </w:t>
      </w:r>
      <w:r w:rsidRPr="00404DC2">
        <w:t>surveys</w:t>
      </w:r>
      <w:r w:rsidR="00FB353D" w:rsidRPr="00404DC2">
        <w:t xml:space="preserve"> were completed at the course level. </w:t>
      </w:r>
    </w:p>
    <w:p w14:paraId="043DE307" w14:textId="58EB38C2" w:rsidR="009868FC" w:rsidRPr="00404DC2" w:rsidRDefault="009868FC" w:rsidP="00465A2F">
      <w:pPr>
        <w:pStyle w:val="Body"/>
      </w:pPr>
      <w:r w:rsidRPr="00404DC2">
        <w:t xml:space="preserve">Student sample, including contact information, was provided by the higher education institutions. A </w:t>
      </w:r>
      <w:r w:rsidRPr="00404DC2">
        <w:rPr>
          <w:i/>
          <w:iCs/>
        </w:rPr>
        <w:t xml:space="preserve">Collection and Sample Guide </w:t>
      </w:r>
      <w:r w:rsidRPr="00404DC2">
        <w:t>was provided to institutions to help them administer the survey (</w:t>
      </w:r>
      <w:r w:rsidR="00F25D9A" w:rsidRPr="00404DC2">
        <w:t>see</w:t>
      </w:r>
      <w:r w:rsidRPr="00404DC2">
        <w:t xml:space="preserve"> Appendix 1). </w:t>
      </w:r>
      <w:r w:rsidR="004A1BB9" w:rsidRPr="00404DC2">
        <w:t>Notwithstanding</w:t>
      </w:r>
      <w:r w:rsidRPr="00404DC2">
        <w:t xml:space="preserve"> </w:t>
      </w:r>
      <w:r w:rsidR="004A1BB9" w:rsidRPr="00404DC2">
        <w:t>modifications made</w:t>
      </w:r>
      <w:r w:rsidRPr="00404DC2">
        <w:t xml:space="preserve"> to the international student module and </w:t>
      </w:r>
      <w:r w:rsidR="004A1BB9" w:rsidRPr="00404DC2">
        <w:t xml:space="preserve">the addition </w:t>
      </w:r>
      <w:r w:rsidR="004A1BB9" w:rsidRPr="00404DC2">
        <w:lastRenderedPageBreak/>
        <w:t xml:space="preserve">of </w:t>
      </w:r>
      <w:r w:rsidRPr="00404DC2">
        <w:t xml:space="preserve">freedom of expression items, the 2021 SES survey instrument remained largely consistent with previous years. </w:t>
      </w:r>
    </w:p>
    <w:p w14:paraId="7717F7B4" w14:textId="40165251" w:rsidR="00AD5C6B" w:rsidRPr="00404DC2" w:rsidRDefault="00465A2F" w:rsidP="00AD5C6B">
      <w:pPr>
        <w:pStyle w:val="Body"/>
      </w:pPr>
      <w:r w:rsidRPr="00404DC2">
        <w:t xml:space="preserve">The survey was fielded online in English only. Invitations were sent by email and reminders were sent </w:t>
      </w:r>
      <w:r w:rsidR="00D94194" w:rsidRPr="00404DC2">
        <w:t xml:space="preserve">to sample members </w:t>
      </w:r>
      <w:r w:rsidRPr="00404DC2">
        <w:t>by email and SMS.</w:t>
      </w:r>
      <w:r w:rsidR="00AD5C6B" w:rsidRPr="00404DC2">
        <w:t xml:space="preserve"> Participating institutions could also commission additional reminder calls </w:t>
      </w:r>
      <w:r w:rsidR="00D84537" w:rsidRPr="00404DC2">
        <w:t xml:space="preserve">after the conclusion of the main online fieldwork period (‘post field reminder calls’) </w:t>
      </w:r>
      <w:r w:rsidR="00AD5C6B" w:rsidRPr="00404DC2">
        <w:t xml:space="preserve">or full interviews via Computer Assisted Telephone Interviewing (CATI). Surveys completed </w:t>
      </w:r>
      <w:proofErr w:type="gramStart"/>
      <w:r w:rsidR="00AD5C6B" w:rsidRPr="00404DC2">
        <w:t>as a result of</w:t>
      </w:r>
      <w:proofErr w:type="gramEnd"/>
      <w:r w:rsidR="00AD5C6B" w:rsidRPr="00404DC2">
        <w:t xml:space="preserve"> </w:t>
      </w:r>
      <w:r w:rsidR="00D84537" w:rsidRPr="00404DC2">
        <w:t xml:space="preserve">post field </w:t>
      </w:r>
      <w:r w:rsidR="00AD5C6B" w:rsidRPr="00404DC2">
        <w:t>reminder calls are included as completed surveys in this report.</w:t>
      </w:r>
      <w:bookmarkStart w:id="18" w:name="_Ref421626110"/>
      <w:bookmarkStart w:id="19" w:name="_Ref533062668"/>
      <w:bookmarkStart w:id="20" w:name="_Toc484093664"/>
      <w:bookmarkStart w:id="21" w:name="_Toc511937356"/>
      <w:bookmarkStart w:id="22" w:name="_Ref89249175"/>
    </w:p>
    <w:p w14:paraId="66647DDB" w14:textId="528F7A85" w:rsidR="00640FA5" w:rsidRPr="00404DC2" w:rsidRDefault="00640FA5">
      <w:pPr>
        <w:pStyle w:val="Heading2"/>
        <w:rPr>
          <w:color w:val="auto"/>
        </w:rPr>
      </w:pPr>
      <w:bookmarkStart w:id="23" w:name="_Ref91146310"/>
      <w:bookmarkStart w:id="24" w:name="_Toc98240072"/>
      <w:bookmarkStart w:id="25" w:name="_Ref90045637"/>
      <w:bookmarkEnd w:id="18"/>
      <w:bookmarkEnd w:id="19"/>
      <w:bookmarkEnd w:id="20"/>
      <w:bookmarkEnd w:id="21"/>
      <w:bookmarkEnd w:id="22"/>
      <w:r w:rsidRPr="00404DC2">
        <w:rPr>
          <w:color w:val="auto"/>
        </w:rPr>
        <w:t>Project milestones</w:t>
      </w:r>
      <w:bookmarkEnd w:id="23"/>
      <w:bookmarkEnd w:id="24"/>
    </w:p>
    <w:p w14:paraId="5375D1CE" w14:textId="6BDE6AA1" w:rsidR="00640FA5" w:rsidRPr="00404DC2" w:rsidRDefault="00640FA5" w:rsidP="00640FA5">
      <w:pPr>
        <w:pStyle w:val="Body"/>
        <w:rPr>
          <w:rFonts w:cs="Arial"/>
        </w:rPr>
      </w:pPr>
      <w:r w:rsidRPr="00404DC2">
        <w:fldChar w:fldCharType="begin"/>
      </w:r>
      <w:r w:rsidRPr="00404DC2">
        <w:instrText xml:space="preserve"> REF _Ref91084201 \h </w:instrText>
      </w:r>
      <w:r w:rsidRPr="00404DC2">
        <w:fldChar w:fldCharType="separate"/>
      </w:r>
      <w:r w:rsidR="001F4BF1" w:rsidRPr="00404DC2">
        <w:rPr>
          <w:rFonts w:cs="Arial"/>
        </w:rPr>
        <w:t xml:space="preserve">Table </w:t>
      </w:r>
      <w:r w:rsidR="001F4BF1" w:rsidRPr="00404DC2">
        <w:rPr>
          <w:rFonts w:cs="Arial"/>
          <w:noProof/>
        </w:rPr>
        <w:t>2</w:t>
      </w:r>
      <w:r w:rsidRPr="00404DC2">
        <w:fldChar w:fldCharType="end"/>
      </w:r>
      <w:r w:rsidRPr="00404DC2">
        <w:t xml:space="preserve"> provides a summary of the key project milestones for the 2021 SES.</w:t>
      </w:r>
    </w:p>
    <w:p w14:paraId="19F3FBBD" w14:textId="5948A885" w:rsidR="00640FA5" w:rsidRPr="00404DC2" w:rsidRDefault="00640FA5" w:rsidP="00640FA5">
      <w:pPr>
        <w:pStyle w:val="Body"/>
        <w:rPr>
          <w:rFonts w:cs="Arial"/>
        </w:rPr>
      </w:pPr>
      <w:r w:rsidRPr="00404DC2">
        <w:rPr>
          <w:rFonts w:cs="Arial"/>
        </w:rPr>
        <w:t xml:space="preserve">Historically, the SES was conducted once per year in August. A secondary round conducted in early September was introduced in 2017 to accommodate institutions with non-traditional academic calendars. In 2021, fieldwork for the September round was postponed by three weeks to minimise overlap with the National Student Safety Survey (commissioned by Universities Australia) that was running nationally during September. As a result, post-field reminder call activity was not offered for the September round to accommodate this change. </w:t>
      </w:r>
    </w:p>
    <w:p w14:paraId="70890B19" w14:textId="035EBA66" w:rsidR="00640FA5" w:rsidRPr="00404DC2" w:rsidRDefault="00640FA5" w:rsidP="00640FA5">
      <w:pPr>
        <w:pStyle w:val="Caption"/>
        <w:spacing w:before="80"/>
        <w:rPr>
          <w:rFonts w:ascii="Arial" w:hAnsi="Arial" w:cs="Arial"/>
          <w:color w:val="auto"/>
        </w:rPr>
      </w:pPr>
      <w:bookmarkStart w:id="26" w:name="_Ref91084201"/>
      <w:bookmarkStart w:id="27" w:name="_Toc98240117"/>
      <w:r w:rsidRPr="00404DC2">
        <w:rPr>
          <w:rFonts w:ascii="Arial" w:hAnsi="Arial" w:cs="Arial"/>
          <w:color w:val="auto"/>
        </w:rPr>
        <w:t xml:space="preserve">Table </w:t>
      </w:r>
      <w:r w:rsidRPr="00404DC2">
        <w:rPr>
          <w:rFonts w:ascii="Arial" w:hAnsi="Arial" w:cs="Arial"/>
          <w:color w:val="auto"/>
        </w:rPr>
        <w:fldChar w:fldCharType="begin"/>
      </w:r>
      <w:r w:rsidRPr="00404DC2">
        <w:rPr>
          <w:rFonts w:ascii="Arial" w:hAnsi="Arial" w:cs="Arial"/>
          <w:color w:val="auto"/>
        </w:rPr>
        <w:instrText xml:space="preserve"> SEQ Table \* ARABIC </w:instrText>
      </w:r>
      <w:r w:rsidRPr="00404DC2">
        <w:rPr>
          <w:rFonts w:ascii="Arial" w:hAnsi="Arial" w:cs="Arial"/>
          <w:color w:val="auto"/>
        </w:rPr>
        <w:fldChar w:fldCharType="separate"/>
      </w:r>
      <w:r w:rsidR="00CE00FE">
        <w:rPr>
          <w:rFonts w:ascii="Arial" w:hAnsi="Arial" w:cs="Arial"/>
          <w:noProof/>
          <w:color w:val="auto"/>
        </w:rPr>
        <w:t>2</w:t>
      </w:r>
      <w:r w:rsidRPr="00404DC2">
        <w:rPr>
          <w:rFonts w:ascii="Arial" w:hAnsi="Arial" w:cs="Arial"/>
          <w:color w:val="auto"/>
        </w:rPr>
        <w:fldChar w:fldCharType="end"/>
      </w:r>
      <w:bookmarkEnd w:id="26"/>
      <w:r w:rsidRPr="00404DC2">
        <w:rPr>
          <w:rFonts w:ascii="Arial" w:hAnsi="Arial" w:cs="Arial"/>
          <w:color w:val="auto"/>
        </w:rPr>
        <w:tab/>
        <w:t>Key project milestones</w:t>
      </w:r>
      <w:bookmarkEnd w:id="27"/>
    </w:p>
    <w:tbl>
      <w:tblPr>
        <w:tblStyle w:val="TableGrid1"/>
        <w:tblW w:w="7938" w:type="dxa"/>
        <w:tblLook w:val="04A0" w:firstRow="1" w:lastRow="0" w:firstColumn="1" w:lastColumn="0" w:noHBand="0" w:noVBand="1"/>
      </w:tblPr>
      <w:tblGrid>
        <w:gridCol w:w="5140"/>
        <w:gridCol w:w="2798"/>
      </w:tblGrid>
      <w:tr w:rsidR="00404DC2" w:rsidRPr="00404DC2" w14:paraId="377DC581" w14:textId="77777777" w:rsidTr="00A14D85">
        <w:trPr>
          <w:trHeight w:val="300"/>
        </w:trPr>
        <w:tc>
          <w:tcPr>
            <w:tcW w:w="5140" w:type="dxa"/>
            <w:hideMark/>
          </w:tcPr>
          <w:p w14:paraId="547BA149" w14:textId="77777777" w:rsidR="00640FA5" w:rsidRPr="00A14D85" w:rsidRDefault="00640FA5" w:rsidP="00404DC2">
            <w:pPr>
              <w:rPr>
                <w:rFonts w:eastAsia="Times New Roman" w:cs="Arial"/>
                <w:b/>
                <w:bCs/>
                <w:sz w:val="18"/>
                <w:szCs w:val="18"/>
                <w:lang w:eastAsia="en-AU"/>
              </w:rPr>
            </w:pPr>
            <w:r w:rsidRPr="00A14D85">
              <w:rPr>
                <w:rFonts w:eastAsia="Times New Roman" w:cs="Arial"/>
                <w:b/>
                <w:bCs/>
                <w:sz w:val="18"/>
                <w:szCs w:val="18"/>
                <w:lang w:eastAsia="en-AU"/>
              </w:rPr>
              <w:t>Task</w:t>
            </w:r>
          </w:p>
        </w:tc>
        <w:tc>
          <w:tcPr>
            <w:tcW w:w="2798" w:type="dxa"/>
            <w:hideMark/>
          </w:tcPr>
          <w:p w14:paraId="25E75A3E" w14:textId="77777777" w:rsidR="00640FA5" w:rsidRPr="00A14D85" w:rsidRDefault="00640FA5" w:rsidP="00404DC2">
            <w:pPr>
              <w:rPr>
                <w:rFonts w:eastAsia="Times New Roman" w:cs="Arial"/>
                <w:b/>
                <w:bCs/>
                <w:sz w:val="18"/>
                <w:szCs w:val="18"/>
                <w:lang w:eastAsia="en-AU"/>
              </w:rPr>
            </w:pPr>
            <w:r w:rsidRPr="00A14D85">
              <w:rPr>
                <w:rFonts w:eastAsia="Times New Roman" w:cs="Arial"/>
                <w:b/>
                <w:bCs/>
                <w:sz w:val="18"/>
                <w:szCs w:val="18"/>
                <w:lang w:eastAsia="en-AU"/>
              </w:rPr>
              <w:t>2021 SES</w:t>
            </w:r>
          </w:p>
        </w:tc>
      </w:tr>
      <w:tr w:rsidR="00404DC2" w:rsidRPr="00404DC2" w14:paraId="5FAF95CB" w14:textId="77777777" w:rsidTr="00A14D85">
        <w:trPr>
          <w:trHeight w:val="265"/>
        </w:trPr>
        <w:tc>
          <w:tcPr>
            <w:tcW w:w="5140" w:type="dxa"/>
            <w:noWrap/>
            <w:hideMark/>
          </w:tcPr>
          <w:p w14:paraId="6F0EBC8E" w14:textId="77777777" w:rsidR="00640FA5" w:rsidRPr="00404DC2" w:rsidRDefault="00640FA5" w:rsidP="00404DC2">
            <w:pPr>
              <w:rPr>
                <w:rFonts w:eastAsia="Times New Roman" w:cs="Arial"/>
                <w:b/>
                <w:bCs/>
                <w:sz w:val="18"/>
                <w:szCs w:val="18"/>
                <w:lang w:eastAsia="en-AU"/>
              </w:rPr>
            </w:pPr>
            <w:r w:rsidRPr="00404DC2">
              <w:rPr>
                <w:rFonts w:eastAsia="Times New Roman" w:cs="Arial"/>
                <w:b/>
                <w:bCs/>
                <w:sz w:val="18"/>
                <w:szCs w:val="18"/>
                <w:lang w:eastAsia="en-AU"/>
              </w:rPr>
              <w:t>Establishment</w:t>
            </w:r>
          </w:p>
        </w:tc>
        <w:tc>
          <w:tcPr>
            <w:tcW w:w="2798" w:type="dxa"/>
            <w:hideMark/>
          </w:tcPr>
          <w:p w14:paraId="2364737F" w14:textId="77777777" w:rsidR="00640FA5" w:rsidRPr="00404DC2" w:rsidRDefault="00640FA5" w:rsidP="00404DC2">
            <w:pPr>
              <w:rPr>
                <w:rFonts w:ascii="Calibri" w:eastAsia="Times New Roman" w:hAnsi="Calibri" w:cs="Calibri"/>
                <w:sz w:val="22"/>
                <w:lang w:eastAsia="en-AU"/>
              </w:rPr>
            </w:pPr>
            <w:r w:rsidRPr="00404DC2">
              <w:rPr>
                <w:rFonts w:ascii="Calibri" w:eastAsia="Times New Roman" w:hAnsi="Calibri" w:cs="Calibri"/>
                <w:sz w:val="22"/>
                <w:lang w:eastAsia="en-AU"/>
              </w:rPr>
              <w:t> </w:t>
            </w:r>
          </w:p>
        </w:tc>
      </w:tr>
      <w:tr w:rsidR="00404DC2" w:rsidRPr="00404DC2" w14:paraId="225CA4A7" w14:textId="77777777" w:rsidTr="00A14D85">
        <w:trPr>
          <w:trHeight w:val="300"/>
        </w:trPr>
        <w:tc>
          <w:tcPr>
            <w:tcW w:w="5140" w:type="dxa"/>
            <w:hideMark/>
          </w:tcPr>
          <w:p w14:paraId="6E127199" w14:textId="77777777" w:rsidR="00640FA5" w:rsidRPr="00404DC2" w:rsidRDefault="00640FA5" w:rsidP="00404DC2">
            <w:pPr>
              <w:ind w:firstLine="179"/>
              <w:rPr>
                <w:rFonts w:eastAsia="Times New Roman" w:cs="Arial"/>
                <w:sz w:val="18"/>
                <w:szCs w:val="18"/>
                <w:lang w:eastAsia="en-AU"/>
              </w:rPr>
            </w:pPr>
            <w:r w:rsidRPr="00404DC2">
              <w:rPr>
                <w:rFonts w:eastAsia="Times New Roman" w:cs="Arial"/>
                <w:sz w:val="18"/>
                <w:szCs w:val="18"/>
                <w:lang w:eastAsia="en-AU"/>
              </w:rPr>
              <w:t xml:space="preserve">Questionnaire development </w:t>
            </w:r>
          </w:p>
        </w:tc>
        <w:tc>
          <w:tcPr>
            <w:tcW w:w="2798" w:type="dxa"/>
            <w:hideMark/>
          </w:tcPr>
          <w:p w14:paraId="549CE727"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14-Jun-21 to 29-Jun-21</w:t>
            </w:r>
          </w:p>
        </w:tc>
      </w:tr>
      <w:tr w:rsidR="00404DC2" w:rsidRPr="00404DC2" w14:paraId="2DB3D153" w14:textId="77777777" w:rsidTr="00A14D85">
        <w:trPr>
          <w:trHeight w:val="300"/>
        </w:trPr>
        <w:tc>
          <w:tcPr>
            <w:tcW w:w="5140" w:type="dxa"/>
            <w:hideMark/>
          </w:tcPr>
          <w:p w14:paraId="57255A35" w14:textId="77777777" w:rsidR="00640FA5" w:rsidRPr="00404DC2" w:rsidRDefault="00640FA5" w:rsidP="00404DC2">
            <w:pPr>
              <w:ind w:firstLine="179"/>
              <w:rPr>
                <w:rFonts w:eastAsia="Times New Roman" w:cs="Arial"/>
                <w:sz w:val="18"/>
                <w:szCs w:val="18"/>
                <w:lang w:eastAsia="en-AU"/>
              </w:rPr>
            </w:pPr>
            <w:r w:rsidRPr="00404DC2">
              <w:rPr>
                <w:rFonts w:eastAsia="Times New Roman" w:cs="Arial"/>
                <w:sz w:val="18"/>
                <w:szCs w:val="18"/>
                <w:lang w:eastAsia="en-AU"/>
              </w:rPr>
              <w:t>Sample preparation</w:t>
            </w:r>
          </w:p>
        </w:tc>
        <w:tc>
          <w:tcPr>
            <w:tcW w:w="2798" w:type="dxa"/>
            <w:hideMark/>
          </w:tcPr>
          <w:p w14:paraId="4F027E4B"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21-May-21 to 18-Jun-21</w:t>
            </w:r>
          </w:p>
        </w:tc>
      </w:tr>
      <w:tr w:rsidR="00404DC2" w:rsidRPr="00404DC2" w14:paraId="7ABE8D31" w14:textId="77777777" w:rsidTr="00A14D85">
        <w:trPr>
          <w:trHeight w:val="300"/>
        </w:trPr>
        <w:tc>
          <w:tcPr>
            <w:tcW w:w="5140" w:type="dxa"/>
            <w:noWrap/>
            <w:hideMark/>
          </w:tcPr>
          <w:p w14:paraId="66721AF7" w14:textId="77777777" w:rsidR="00640FA5" w:rsidRPr="00404DC2" w:rsidRDefault="00640FA5" w:rsidP="00404DC2">
            <w:pPr>
              <w:rPr>
                <w:rFonts w:eastAsia="Times New Roman" w:cs="Arial"/>
                <w:b/>
                <w:bCs/>
                <w:sz w:val="18"/>
                <w:szCs w:val="18"/>
                <w:lang w:eastAsia="en-AU"/>
              </w:rPr>
            </w:pPr>
            <w:r w:rsidRPr="00404DC2">
              <w:rPr>
                <w:rFonts w:ascii="Calibri" w:eastAsia="Times New Roman" w:hAnsi="Calibri" w:cs="Calibri"/>
                <w:b/>
                <w:bCs/>
                <w:sz w:val="22"/>
                <w:lang w:eastAsia="en-AU"/>
              </w:rPr>
              <w:t>Fieldwork</w:t>
            </w:r>
          </w:p>
        </w:tc>
        <w:tc>
          <w:tcPr>
            <w:tcW w:w="2798" w:type="dxa"/>
            <w:hideMark/>
          </w:tcPr>
          <w:p w14:paraId="42817050" w14:textId="77777777" w:rsidR="00640FA5" w:rsidRPr="00404DC2" w:rsidRDefault="00640FA5" w:rsidP="00404DC2">
            <w:pPr>
              <w:rPr>
                <w:rFonts w:ascii="Calibri" w:eastAsia="Times New Roman" w:hAnsi="Calibri" w:cs="Calibri"/>
                <w:sz w:val="22"/>
                <w:lang w:eastAsia="en-AU"/>
              </w:rPr>
            </w:pPr>
            <w:r w:rsidRPr="00404DC2">
              <w:rPr>
                <w:rFonts w:ascii="Calibri" w:eastAsia="Times New Roman" w:hAnsi="Calibri" w:cs="Calibri"/>
                <w:sz w:val="22"/>
                <w:lang w:eastAsia="en-AU"/>
              </w:rPr>
              <w:t> </w:t>
            </w:r>
          </w:p>
        </w:tc>
      </w:tr>
      <w:tr w:rsidR="00404DC2" w:rsidRPr="00404DC2" w14:paraId="2EBF66F6" w14:textId="77777777" w:rsidTr="00A14D85">
        <w:trPr>
          <w:trHeight w:val="300"/>
        </w:trPr>
        <w:tc>
          <w:tcPr>
            <w:tcW w:w="5140" w:type="dxa"/>
            <w:hideMark/>
          </w:tcPr>
          <w:p w14:paraId="7B3B92B9" w14:textId="77777777" w:rsidR="00640FA5" w:rsidRPr="00404DC2" w:rsidRDefault="00640FA5" w:rsidP="00404DC2">
            <w:pPr>
              <w:rPr>
                <w:rFonts w:eastAsia="Times New Roman" w:cs="Arial"/>
                <w:b/>
                <w:bCs/>
                <w:sz w:val="18"/>
                <w:szCs w:val="18"/>
                <w:lang w:eastAsia="en-AU"/>
              </w:rPr>
            </w:pPr>
            <w:r w:rsidRPr="00404DC2">
              <w:rPr>
                <w:rFonts w:eastAsia="Times New Roman" w:cs="Arial"/>
                <w:b/>
                <w:bCs/>
                <w:sz w:val="18"/>
                <w:szCs w:val="18"/>
                <w:lang w:eastAsia="en-AU"/>
              </w:rPr>
              <w:t>August round</w:t>
            </w:r>
          </w:p>
        </w:tc>
        <w:tc>
          <w:tcPr>
            <w:tcW w:w="2798" w:type="dxa"/>
            <w:hideMark/>
          </w:tcPr>
          <w:p w14:paraId="3778C236"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1369F0CC" w14:textId="77777777" w:rsidTr="00A14D85">
        <w:trPr>
          <w:trHeight w:val="300"/>
        </w:trPr>
        <w:tc>
          <w:tcPr>
            <w:tcW w:w="5140" w:type="dxa"/>
            <w:hideMark/>
          </w:tcPr>
          <w:p w14:paraId="7FDDC0EF"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Soft launch main online fieldwork (NUHEIs)</w:t>
            </w:r>
          </w:p>
        </w:tc>
        <w:tc>
          <w:tcPr>
            <w:tcW w:w="2798" w:type="dxa"/>
            <w:hideMark/>
          </w:tcPr>
          <w:p w14:paraId="793F7B4B"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27-Jul-21</w:t>
            </w:r>
          </w:p>
        </w:tc>
      </w:tr>
      <w:tr w:rsidR="00404DC2" w:rsidRPr="00404DC2" w14:paraId="6C52477F" w14:textId="77777777" w:rsidTr="00A14D85">
        <w:trPr>
          <w:trHeight w:val="300"/>
        </w:trPr>
        <w:tc>
          <w:tcPr>
            <w:tcW w:w="5140" w:type="dxa"/>
            <w:hideMark/>
          </w:tcPr>
          <w:p w14:paraId="62478205"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Start main online fieldwork (Universities)</w:t>
            </w:r>
          </w:p>
        </w:tc>
        <w:tc>
          <w:tcPr>
            <w:tcW w:w="2798" w:type="dxa"/>
            <w:hideMark/>
          </w:tcPr>
          <w:p w14:paraId="6C53F7B2"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29-Jul-21</w:t>
            </w:r>
          </w:p>
        </w:tc>
      </w:tr>
      <w:tr w:rsidR="00404DC2" w:rsidRPr="00404DC2" w14:paraId="366AA51A" w14:textId="77777777" w:rsidTr="00A14D85">
        <w:trPr>
          <w:trHeight w:val="300"/>
        </w:trPr>
        <w:tc>
          <w:tcPr>
            <w:tcW w:w="5140" w:type="dxa"/>
            <w:hideMark/>
          </w:tcPr>
          <w:p w14:paraId="2B8DB944"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Main online fieldwork closes</w:t>
            </w:r>
            <w:r w:rsidRPr="00404DC2">
              <w:rPr>
                <w:rFonts w:eastAsia="Times New Roman" w:cs="Arial"/>
                <w:sz w:val="18"/>
                <w:szCs w:val="18"/>
                <w:vertAlign w:val="superscript"/>
                <w:lang w:eastAsia="en-AU"/>
              </w:rPr>
              <w:t>*</w:t>
            </w:r>
          </w:p>
        </w:tc>
        <w:tc>
          <w:tcPr>
            <w:tcW w:w="2798" w:type="dxa"/>
            <w:hideMark/>
          </w:tcPr>
          <w:p w14:paraId="77092F5B"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29-Aug-21</w:t>
            </w:r>
          </w:p>
        </w:tc>
      </w:tr>
      <w:tr w:rsidR="00404DC2" w:rsidRPr="00404DC2" w14:paraId="0B293843" w14:textId="77777777" w:rsidTr="00A14D85">
        <w:trPr>
          <w:trHeight w:val="300"/>
        </w:trPr>
        <w:tc>
          <w:tcPr>
            <w:tcW w:w="5140" w:type="dxa"/>
            <w:hideMark/>
          </w:tcPr>
          <w:p w14:paraId="344CB7C7"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Post field reminder calls</w:t>
            </w:r>
            <w:r w:rsidRPr="00404DC2">
              <w:rPr>
                <w:rFonts w:eastAsia="Times New Roman" w:cs="Arial"/>
                <w:sz w:val="18"/>
                <w:szCs w:val="18"/>
                <w:vertAlign w:val="superscript"/>
                <w:lang w:eastAsia="en-AU"/>
              </w:rPr>
              <w:t>†</w:t>
            </w:r>
          </w:p>
        </w:tc>
        <w:tc>
          <w:tcPr>
            <w:tcW w:w="2798" w:type="dxa"/>
            <w:hideMark/>
          </w:tcPr>
          <w:p w14:paraId="7E332541"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30-Aug-21 to 15-Sep-21</w:t>
            </w:r>
          </w:p>
        </w:tc>
      </w:tr>
      <w:tr w:rsidR="00404DC2" w:rsidRPr="00404DC2" w14:paraId="2AA7511F" w14:textId="77777777" w:rsidTr="00A14D85">
        <w:trPr>
          <w:trHeight w:val="300"/>
        </w:trPr>
        <w:tc>
          <w:tcPr>
            <w:tcW w:w="5140" w:type="dxa"/>
            <w:hideMark/>
          </w:tcPr>
          <w:p w14:paraId="47600961"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Fieldwork closes</w:t>
            </w:r>
            <w:r w:rsidRPr="00404DC2">
              <w:rPr>
                <w:rFonts w:eastAsia="Times New Roman" w:cs="Arial"/>
                <w:sz w:val="18"/>
                <w:szCs w:val="18"/>
                <w:vertAlign w:val="superscript"/>
                <w:lang w:eastAsia="en-AU"/>
              </w:rPr>
              <w:t>†</w:t>
            </w:r>
          </w:p>
        </w:tc>
        <w:tc>
          <w:tcPr>
            <w:tcW w:w="2798" w:type="dxa"/>
            <w:hideMark/>
          </w:tcPr>
          <w:p w14:paraId="4A549A11"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15-Sep-21</w:t>
            </w:r>
          </w:p>
        </w:tc>
      </w:tr>
      <w:tr w:rsidR="00404DC2" w:rsidRPr="00404DC2" w14:paraId="74144119" w14:textId="77777777" w:rsidTr="00A14D85">
        <w:trPr>
          <w:trHeight w:val="300"/>
        </w:trPr>
        <w:tc>
          <w:tcPr>
            <w:tcW w:w="5140" w:type="dxa"/>
            <w:hideMark/>
          </w:tcPr>
          <w:p w14:paraId="6FDFEF05" w14:textId="77777777" w:rsidR="00640FA5" w:rsidRPr="00404DC2" w:rsidRDefault="00640FA5" w:rsidP="00404DC2">
            <w:pPr>
              <w:rPr>
                <w:rFonts w:eastAsia="Times New Roman" w:cs="Arial"/>
                <w:b/>
                <w:bCs/>
                <w:sz w:val="18"/>
                <w:szCs w:val="18"/>
                <w:lang w:eastAsia="en-AU"/>
              </w:rPr>
            </w:pPr>
            <w:r w:rsidRPr="00404DC2">
              <w:rPr>
                <w:rFonts w:eastAsia="Times New Roman" w:cs="Arial"/>
                <w:b/>
                <w:bCs/>
                <w:sz w:val="18"/>
                <w:szCs w:val="18"/>
                <w:lang w:eastAsia="en-AU"/>
              </w:rPr>
              <w:t>September round</w:t>
            </w:r>
          </w:p>
        </w:tc>
        <w:tc>
          <w:tcPr>
            <w:tcW w:w="2798" w:type="dxa"/>
            <w:hideMark/>
          </w:tcPr>
          <w:p w14:paraId="7CE18E12"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6DE26C63" w14:textId="77777777" w:rsidTr="00A14D85">
        <w:trPr>
          <w:trHeight w:val="300"/>
        </w:trPr>
        <w:tc>
          <w:tcPr>
            <w:tcW w:w="5140" w:type="dxa"/>
            <w:hideMark/>
          </w:tcPr>
          <w:p w14:paraId="48123FF6"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Soft launch main online fieldwork (NUHEIs)</w:t>
            </w:r>
          </w:p>
        </w:tc>
        <w:tc>
          <w:tcPr>
            <w:tcW w:w="2798" w:type="dxa"/>
            <w:hideMark/>
          </w:tcPr>
          <w:p w14:paraId="7F2C9F26"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28-Sep-21</w:t>
            </w:r>
          </w:p>
        </w:tc>
      </w:tr>
      <w:tr w:rsidR="00404DC2" w:rsidRPr="00404DC2" w14:paraId="7463ED30" w14:textId="77777777" w:rsidTr="00A14D85">
        <w:trPr>
          <w:trHeight w:val="300"/>
        </w:trPr>
        <w:tc>
          <w:tcPr>
            <w:tcW w:w="5140" w:type="dxa"/>
          </w:tcPr>
          <w:p w14:paraId="22650E46"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Start main online fieldwork (Universities)</w:t>
            </w:r>
          </w:p>
        </w:tc>
        <w:tc>
          <w:tcPr>
            <w:tcW w:w="2798" w:type="dxa"/>
          </w:tcPr>
          <w:p w14:paraId="19E15418"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30-Sep-21</w:t>
            </w:r>
          </w:p>
        </w:tc>
      </w:tr>
      <w:tr w:rsidR="00404DC2" w:rsidRPr="00404DC2" w14:paraId="045D7AEC" w14:textId="77777777" w:rsidTr="00A14D85">
        <w:trPr>
          <w:trHeight w:val="300"/>
        </w:trPr>
        <w:tc>
          <w:tcPr>
            <w:tcW w:w="5140" w:type="dxa"/>
          </w:tcPr>
          <w:p w14:paraId="388F4DCA"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Main online fieldwork closes</w:t>
            </w:r>
            <w:r w:rsidRPr="00404DC2">
              <w:rPr>
                <w:rFonts w:eastAsia="Times New Roman" w:cs="Arial"/>
                <w:sz w:val="18"/>
                <w:szCs w:val="18"/>
                <w:vertAlign w:val="superscript"/>
                <w:lang w:eastAsia="en-AU"/>
              </w:rPr>
              <w:t>*</w:t>
            </w:r>
          </w:p>
        </w:tc>
        <w:tc>
          <w:tcPr>
            <w:tcW w:w="2798" w:type="dxa"/>
          </w:tcPr>
          <w:p w14:paraId="6CA801E4"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31-Oct-21</w:t>
            </w:r>
          </w:p>
        </w:tc>
      </w:tr>
      <w:tr w:rsidR="00404DC2" w:rsidRPr="00404DC2" w14:paraId="3BB45046" w14:textId="77777777" w:rsidTr="00A14D85">
        <w:trPr>
          <w:trHeight w:val="300"/>
        </w:trPr>
        <w:tc>
          <w:tcPr>
            <w:tcW w:w="5140" w:type="dxa"/>
          </w:tcPr>
          <w:p w14:paraId="11416337" w14:textId="77777777" w:rsidR="00640FA5" w:rsidRPr="00404DC2" w:rsidRDefault="00640FA5" w:rsidP="00404DC2">
            <w:pPr>
              <w:rPr>
                <w:rFonts w:eastAsia="Times New Roman" w:cs="Arial"/>
                <w:b/>
                <w:bCs/>
                <w:sz w:val="18"/>
                <w:szCs w:val="18"/>
                <w:lang w:eastAsia="en-AU"/>
              </w:rPr>
            </w:pPr>
            <w:r w:rsidRPr="00404DC2">
              <w:rPr>
                <w:rFonts w:eastAsia="Times New Roman" w:cs="Arial"/>
                <w:b/>
                <w:bCs/>
                <w:sz w:val="18"/>
                <w:szCs w:val="18"/>
                <w:lang w:eastAsia="en-AU"/>
              </w:rPr>
              <w:t>Reporting</w:t>
            </w:r>
          </w:p>
        </w:tc>
        <w:tc>
          <w:tcPr>
            <w:tcW w:w="2798" w:type="dxa"/>
          </w:tcPr>
          <w:p w14:paraId="1487E04B" w14:textId="77777777" w:rsidR="00640FA5" w:rsidRPr="00404DC2" w:rsidRDefault="00640FA5" w:rsidP="00404DC2">
            <w:pPr>
              <w:rPr>
                <w:rFonts w:eastAsia="Times New Roman" w:cs="Arial"/>
                <w:sz w:val="18"/>
                <w:szCs w:val="18"/>
                <w:lang w:eastAsia="en-AU"/>
              </w:rPr>
            </w:pPr>
          </w:p>
        </w:tc>
      </w:tr>
      <w:tr w:rsidR="00404DC2" w:rsidRPr="00404DC2" w14:paraId="00747600" w14:textId="77777777" w:rsidTr="00A14D85">
        <w:trPr>
          <w:trHeight w:val="300"/>
        </w:trPr>
        <w:tc>
          <w:tcPr>
            <w:tcW w:w="5140" w:type="dxa"/>
          </w:tcPr>
          <w:p w14:paraId="0F785BA8"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Draft data and documentation to the department</w:t>
            </w:r>
          </w:p>
        </w:tc>
        <w:tc>
          <w:tcPr>
            <w:tcW w:w="2798" w:type="dxa"/>
          </w:tcPr>
          <w:p w14:paraId="176107C9"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19-Nov-21</w:t>
            </w:r>
          </w:p>
        </w:tc>
      </w:tr>
      <w:tr w:rsidR="00404DC2" w:rsidRPr="00404DC2" w14:paraId="7BA5C4E2" w14:textId="77777777" w:rsidTr="00A14D85">
        <w:trPr>
          <w:trHeight w:val="300"/>
        </w:trPr>
        <w:tc>
          <w:tcPr>
            <w:tcW w:w="5140" w:type="dxa"/>
          </w:tcPr>
          <w:p w14:paraId="0EDF9886"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Draft National Report to the department</w:t>
            </w:r>
          </w:p>
        </w:tc>
        <w:tc>
          <w:tcPr>
            <w:tcW w:w="2798" w:type="dxa"/>
          </w:tcPr>
          <w:p w14:paraId="32EAFAD6"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26-Nov-21</w:t>
            </w:r>
          </w:p>
        </w:tc>
      </w:tr>
      <w:tr w:rsidR="00404DC2" w:rsidRPr="00404DC2" w14:paraId="7BE75336" w14:textId="77777777" w:rsidTr="00A14D85">
        <w:trPr>
          <w:trHeight w:val="300"/>
        </w:trPr>
        <w:tc>
          <w:tcPr>
            <w:tcW w:w="5140" w:type="dxa"/>
          </w:tcPr>
          <w:p w14:paraId="217F1232"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Final data and documentation to the department</w:t>
            </w:r>
          </w:p>
        </w:tc>
        <w:tc>
          <w:tcPr>
            <w:tcW w:w="2798" w:type="dxa"/>
          </w:tcPr>
          <w:p w14:paraId="22E9BC3E"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30-Nov-21</w:t>
            </w:r>
          </w:p>
        </w:tc>
      </w:tr>
      <w:tr w:rsidR="00404DC2" w:rsidRPr="00404DC2" w14:paraId="072F167D" w14:textId="77777777" w:rsidTr="00A14D85">
        <w:trPr>
          <w:trHeight w:val="300"/>
        </w:trPr>
        <w:tc>
          <w:tcPr>
            <w:tcW w:w="5140" w:type="dxa"/>
          </w:tcPr>
          <w:p w14:paraId="747043C3"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Methodological Report to the department</w:t>
            </w:r>
          </w:p>
        </w:tc>
        <w:tc>
          <w:tcPr>
            <w:tcW w:w="2798" w:type="dxa"/>
          </w:tcPr>
          <w:p w14:paraId="11E48781"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13-Dec-21</w:t>
            </w:r>
          </w:p>
        </w:tc>
      </w:tr>
      <w:tr w:rsidR="00404DC2" w:rsidRPr="00404DC2" w14:paraId="506EBCD1" w14:textId="77777777" w:rsidTr="00A14D85">
        <w:trPr>
          <w:trHeight w:val="300"/>
        </w:trPr>
        <w:tc>
          <w:tcPr>
            <w:tcW w:w="5140" w:type="dxa"/>
          </w:tcPr>
          <w:p w14:paraId="347E7CD9"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Draft International Report to the department</w:t>
            </w:r>
          </w:p>
        </w:tc>
        <w:tc>
          <w:tcPr>
            <w:tcW w:w="2798" w:type="dxa"/>
          </w:tcPr>
          <w:p w14:paraId="73885696"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24-Dec-21</w:t>
            </w:r>
          </w:p>
        </w:tc>
      </w:tr>
      <w:tr w:rsidR="00404DC2" w:rsidRPr="00404DC2" w14:paraId="0D49F603" w14:textId="77777777" w:rsidTr="00A14D85">
        <w:trPr>
          <w:trHeight w:val="300"/>
        </w:trPr>
        <w:tc>
          <w:tcPr>
            <w:tcW w:w="5140" w:type="dxa"/>
          </w:tcPr>
          <w:p w14:paraId="434E6F5F"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Final National Report to the department</w:t>
            </w:r>
          </w:p>
        </w:tc>
        <w:tc>
          <w:tcPr>
            <w:tcW w:w="2798" w:type="dxa"/>
          </w:tcPr>
          <w:p w14:paraId="33137A5C"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24-Dec-21</w:t>
            </w:r>
          </w:p>
        </w:tc>
      </w:tr>
      <w:tr w:rsidR="00404DC2" w:rsidRPr="00404DC2" w14:paraId="4B6F7FF0" w14:textId="77777777" w:rsidTr="00A14D85">
        <w:trPr>
          <w:trHeight w:val="300"/>
        </w:trPr>
        <w:tc>
          <w:tcPr>
            <w:tcW w:w="5140" w:type="dxa"/>
          </w:tcPr>
          <w:p w14:paraId="696F9BB7"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Data files and Tableau report to institutions</w:t>
            </w:r>
          </w:p>
        </w:tc>
        <w:tc>
          <w:tcPr>
            <w:tcW w:w="2798" w:type="dxa"/>
          </w:tcPr>
          <w:p w14:paraId="79B5B862"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14-Jan-22</w:t>
            </w:r>
          </w:p>
        </w:tc>
      </w:tr>
      <w:tr w:rsidR="00404DC2" w:rsidRPr="00404DC2" w14:paraId="0A7DC11E" w14:textId="77777777" w:rsidTr="00A14D85">
        <w:trPr>
          <w:trHeight w:val="300"/>
        </w:trPr>
        <w:tc>
          <w:tcPr>
            <w:tcW w:w="5140" w:type="dxa"/>
          </w:tcPr>
          <w:p w14:paraId="0F8BE93D" w14:textId="77777777" w:rsidR="00640FA5" w:rsidRPr="00404DC2" w:rsidRDefault="00640FA5" w:rsidP="00404DC2">
            <w:pPr>
              <w:ind w:firstLineChars="100" w:firstLine="180"/>
              <w:rPr>
                <w:rFonts w:eastAsia="Times New Roman" w:cs="Arial"/>
                <w:sz w:val="18"/>
                <w:szCs w:val="18"/>
                <w:lang w:eastAsia="en-AU"/>
              </w:rPr>
            </w:pPr>
            <w:r w:rsidRPr="00404DC2">
              <w:rPr>
                <w:rFonts w:eastAsia="Times New Roman" w:cs="Arial"/>
                <w:sz w:val="18"/>
                <w:szCs w:val="18"/>
                <w:lang w:eastAsia="en-AU"/>
              </w:rPr>
              <w:t>Final International Report to the department</w:t>
            </w:r>
          </w:p>
        </w:tc>
        <w:tc>
          <w:tcPr>
            <w:tcW w:w="2798" w:type="dxa"/>
          </w:tcPr>
          <w:p w14:paraId="057F94D7" w14:textId="77777777" w:rsidR="00640FA5" w:rsidRPr="00404DC2" w:rsidRDefault="00640FA5" w:rsidP="00404DC2">
            <w:pPr>
              <w:rPr>
                <w:rFonts w:eastAsia="Times New Roman" w:cs="Arial"/>
                <w:sz w:val="18"/>
                <w:szCs w:val="18"/>
                <w:lang w:eastAsia="en-AU"/>
              </w:rPr>
            </w:pPr>
            <w:r w:rsidRPr="00404DC2">
              <w:rPr>
                <w:rFonts w:eastAsia="Times New Roman" w:cs="Arial"/>
                <w:sz w:val="18"/>
                <w:szCs w:val="18"/>
                <w:lang w:eastAsia="en-AU"/>
              </w:rPr>
              <w:t>28-Jan-22</w:t>
            </w:r>
          </w:p>
        </w:tc>
      </w:tr>
    </w:tbl>
    <w:p w14:paraId="15665A8B" w14:textId="77777777" w:rsidR="00640FA5" w:rsidRPr="00404DC2" w:rsidRDefault="00640FA5" w:rsidP="00640FA5">
      <w:pPr>
        <w:pStyle w:val="FigureNote"/>
        <w:rPr>
          <w:lang w:val="en-AU"/>
        </w:rPr>
      </w:pPr>
      <w:r w:rsidRPr="00404DC2">
        <w:rPr>
          <w:lang w:val="en-AU"/>
        </w:rPr>
        <w:t>* Institutions that did not opt for post field telephone reminders.</w:t>
      </w:r>
    </w:p>
    <w:p w14:paraId="655C1DE6" w14:textId="69707CA9" w:rsidR="00640FA5" w:rsidRPr="00404DC2" w:rsidRDefault="00640FA5" w:rsidP="001B5963">
      <w:pPr>
        <w:pStyle w:val="FigureNote"/>
      </w:pPr>
      <w:r w:rsidRPr="00404DC2">
        <w:rPr>
          <w:rFonts w:eastAsia="Times New Roman" w:cs="Arial"/>
          <w:sz w:val="18"/>
          <w:szCs w:val="18"/>
          <w:vertAlign w:val="superscript"/>
          <w:lang w:val="en-AU" w:eastAsia="en-AU"/>
        </w:rPr>
        <w:t>†</w:t>
      </w:r>
      <w:r w:rsidRPr="00404DC2">
        <w:rPr>
          <w:lang w:val="en-AU"/>
        </w:rPr>
        <w:t xml:space="preserve"> Institutions that opted for post field telephone reminders.</w:t>
      </w:r>
    </w:p>
    <w:p w14:paraId="674F42B5" w14:textId="310A18DB" w:rsidR="009C608D" w:rsidRPr="00404DC2" w:rsidRDefault="003E2251" w:rsidP="005E7C0C">
      <w:pPr>
        <w:pStyle w:val="Heading1"/>
        <w:rPr>
          <w:color w:val="auto"/>
        </w:rPr>
      </w:pPr>
      <w:bookmarkStart w:id="28" w:name="_Toc98240073"/>
      <w:r w:rsidRPr="00404DC2">
        <w:rPr>
          <w:color w:val="auto"/>
        </w:rPr>
        <w:lastRenderedPageBreak/>
        <w:t xml:space="preserve">Sample </w:t>
      </w:r>
      <w:bookmarkEnd w:id="6"/>
      <w:r w:rsidR="00FD10DD" w:rsidRPr="00404DC2">
        <w:rPr>
          <w:color w:val="auto"/>
        </w:rPr>
        <w:t>preparation</w:t>
      </w:r>
      <w:bookmarkEnd w:id="25"/>
      <w:bookmarkEnd w:id="28"/>
    </w:p>
    <w:p w14:paraId="674F42B6" w14:textId="4734B45E" w:rsidR="00F712F0" w:rsidRPr="00404DC2" w:rsidRDefault="00FD10DD" w:rsidP="005E7C0C">
      <w:pPr>
        <w:pStyle w:val="Heading2"/>
        <w:rPr>
          <w:color w:val="auto"/>
        </w:rPr>
      </w:pPr>
      <w:bookmarkStart w:id="29" w:name="_Toc98240074"/>
      <w:r w:rsidRPr="00404DC2">
        <w:rPr>
          <w:color w:val="auto"/>
        </w:rPr>
        <w:t xml:space="preserve">Target </w:t>
      </w:r>
      <w:r w:rsidR="006B28ED" w:rsidRPr="00404DC2">
        <w:rPr>
          <w:color w:val="auto"/>
        </w:rPr>
        <w:t>p</w:t>
      </w:r>
      <w:r w:rsidR="003E2251" w:rsidRPr="00404DC2">
        <w:rPr>
          <w:color w:val="auto"/>
        </w:rPr>
        <w:t>opulation</w:t>
      </w:r>
      <w:bookmarkEnd w:id="29"/>
    </w:p>
    <w:p w14:paraId="37F2E1EB" w14:textId="2A7A32A3" w:rsidR="0055141D" w:rsidRPr="00404DC2" w:rsidRDefault="0055141D" w:rsidP="0055141D">
      <w:pPr>
        <w:pStyle w:val="Body"/>
      </w:pPr>
      <w:r w:rsidRPr="00404DC2">
        <w:t xml:space="preserve">The in-scope population for the SES </w:t>
      </w:r>
      <w:r w:rsidR="00312A67" w:rsidRPr="00404DC2">
        <w:t>consist</w:t>
      </w:r>
      <w:r w:rsidR="00C47FDD" w:rsidRPr="00404DC2">
        <w:t>ed</w:t>
      </w:r>
      <w:r w:rsidRPr="00404DC2">
        <w:t xml:space="preserve"> of commencing and later year onshore undergraduate and postgraduate coursework students enrolled in Australian higher education institutions. </w:t>
      </w:r>
      <w:r w:rsidR="00C635D5" w:rsidRPr="00404DC2">
        <w:t xml:space="preserve">As introduced in 2020, the in-scope population also included students who intended to study onshore but were offshore at the time of the survey’s administration due to travel restrictions resulting from the COVID-19 pandemic. </w:t>
      </w:r>
    </w:p>
    <w:p w14:paraId="7BD1B3D5" w14:textId="77777777" w:rsidR="0055141D" w:rsidRPr="00404DC2" w:rsidRDefault="0055141D" w:rsidP="0055141D">
      <w:pPr>
        <w:pStyle w:val="Body"/>
      </w:pPr>
      <w:r w:rsidRPr="00404DC2">
        <w:t>The definition of commencing and later year students has remained unchanged since 2013. However, in 2017, postgraduate coursework students were included for the first time. Postgraduate students were assigned to commencing and later year categories using the same approach as for undergraduate students.</w:t>
      </w:r>
    </w:p>
    <w:p w14:paraId="36ECECD0" w14:textId="7CCE5E13" w:rsidR="0055141D" w:rsidRPr="00404DC2" w:rsidRDefault="0055141D" w:rsidP="0055141D">
      <w:pPr>
        <w:pStyle w:val="Body"/>
      </w:pPr>
      <w:r w:rsidRPr="00404DC2">
        <w:t xml:space="preserve">If a student </w:t>
      </w:r>
      <w:r w:rsidR="00A76A35" w:rsidRPr="00404DC2">
        <w:t>was</w:t>
      </w:r>
      <w:r w:rsidRPr="00404DC2">
        <w:t xml:space="preserve"> enrolled in multiple courses concurrently, the major course </w:t>
      </w:r>
      <w:r w:rsidR="00A76A35" w:rsidRPr="00404DC2">
        <w:t>was</w:t>
      </w:r>
      <w:r w:rsidRPr="00404DC2">
        <w:t xml:space="preserve"> determined by prioritising postgraduate coursework over undergraduate enrolments, then selecting the course with the highest aggregated student load (E339), at the highest course level (E310) if there </w:t>
      </w:r>
      <w:r w:rsidR="00A76A35" w:rsidRPr="00404DC2">
        <w:t>was</w:t>
      </w:r>
      <w:r w:rsidRPr="00404DC2">
        <w:t xml:space="preserve"> a tie, </w:t>
      </w:r>
      <w:r w:rsidR="003153BB" w:rsidRPr="00404DC2">
        <w:t xml:space="preserve">and </w:t>
      </w:r>
      <w:r w:rsidRPr="00404DC2">
        <w:t xml:space="preserve">in alphabetical order if there </w:t>
      </w:r>
      <w:r w:rsidR="00A76A35" w:rsidRPr="00404DC2">
        <w:t>was</w:t>
      </w:r>
      <w:r w:rsidRPr="00404DC2">
        <w:t xml:space="preserve"> still a tie.</w:t>
      </w:r>
    </w:p>
    <w:p w14:paraId="1F3B3C7F" w14:textId="30613B31" w:rsidR="00917FA3" w:rsidRPr="00404DC2" w:rsidRDefault="00917FA3" w:rsidP="0055141D">
      <w:pPr>
        <w:pStyle w:val="Body"/>
      </w:pPr>
      <w:r w:rsidRPr="00404DC2">
        <w:t xml:space="preserve">Institutions were able to request inclusion of additional populations such as offshore </w:t>
      </w:r>
      <w:r w:rsidR="002D477E" w:rsidRPr="00404DC2">
        <w:t>or middle-year students</w:t>
      </w:r>
      <w:r w:rsidRPr="00404DC2">
        <w:t xml:space="preserve"> on a fee-for-service basis, however, these responses were excluded from national reporting and analysis.</w:t>
      </w:r>
    </w:p>
    <w:p w14:paraId="4A3B5E4D" w14:textId="549B1A11" w:rsidR="004F4A19" w:rsidRPr="00404DC2" w:rsidRDefault="004F4A19" w:rsidP="00D6322E">
      <w:pPr>
        <w:pStyle w:val="Heading3"/>
        <w:numPr>
          <w:ilvl w:val="2"/>
          <w:numId w:val="42"/>
        </w:numPr>
        <w:jc w:val="left"/>
        <w:rPr>
          <w:color w:val="auto"/>
        </w:rPr>
      </w:pPr>
      <w:r w:rsidRPr="00404DC2">
        <w:rPr>
          <w:color w:val="auto"/>
        </w:rPr>
        <w:t xml:space="preserve">Commencing </w:t>
      </w:r>
      <w:r w:rsidR="0086764F" w:rsidRPr="00404DC2">
        <w:rPr>
          <w:color w:val="auto"/>
        </w:rPr>
        <w:t>students</w:t>
      </w:r>
    </w:p>
    <w:p w14:paraId="716D8A36" w14:textId="5906C3E6" w:rsidR="0006042E" w:rsidRPr="00404DC2" w:rsidRDefault="00EC3031" w:rsidP="00EC3031">
      <w:pPr>
        <w:pStyle w:val="Body"/>
      </w:pPr>
      <w:r w:rsidRPr="00404DC2">
        <w:t>T</w:t>
      </w:r>
      <w:r w:rsidR="0006042E" w:rsidRPr="00404DC2">
        <w:t xml:space="preserve">o qualify as commencing students, </w:t>
      </w:r>
      <w:r w:rsidR="004928DC" w:rsidRPr="00404DC2">
        <w:t>sample member</w:t>
      </w:r>
      <w:r w:rsidR="0006042E" w:rsidRPr="00404DC2">
        <w:t xml:space="preserve">s must be in the first year of </w:t>
      </w:r>
      <w:r w:rsidR="00C8553E" w:rsidRPr="00404DC2">
        <w:t xml:space="preserve">their course </w:t>
      </w:r>
      <w:r w:rsidR="0006042E" w:rsidRPr="00404DC2">
        <w:t xml:space="preserve">and meet the following criteria: </w:t>
      </w:r>
    </w:p>
    <w:p w14:paraId="125C2571" w14:textId="5814AAE3" w:rsidR="0006042E" w:rsidRPr="00404DC2" w:rsidRDefault="0006042E" w:rsidP="001B63A0">
      <w:pPr>
        <w:pStyle w:val="Bullets1"/>
      </w:pPr>
      <w:r w:rsidRPr="00404DC2">
        <w:t xml:space="preserve">enrolled in an undergraduate or postgraduate </w:t>
      </w:r>
      <w:r w:rsidR="00C635D5" w:rsidRPr="00404DC2">
        <w:t xml:space="preserve">by </w:t>
      </w:r>
      <w:r w:rsidRPr="00404DC2">
        <w:t>coursework</w:t>
      </w:r>
      <w:r w:rsidR="00C635D5" w:rsidRPr="00404DC2">
        <w:t xml:space="preserve"> course</w:t>
      </w:r>
    </w:p>
    <w:p w14:paraId="49F3EF7F" w14:textId="77777777" w:rsidR="00283B64" w:rsidRPr="00404DC2" w:rsidRDefault="0006042E" w:rsidP="00AF05BD">
      <w:pPr>
        <w:pStyle w:val="Bullets1"/>
      </w:pPr>
      <w:r w:rsidRPr="00404DC2">
        <w:t>studying onshore</w:t>
      </w:r>
      <w:r w:rsidR="00C635D5" w:rsidRPr="00404DC2">
        <w:t xml:space="preserve">, or had intended to study onshore but </w:t>
      </w:r>
      <w:r w:rsidR="00EB61A2" w:rsidRPr="00404DC2">
        <w:t>were</w:t>
      </w:r>
      <w:r w:rsidR="00C635D5" w:rsidRPr="00404DC2">
        <w:t xml:space="preserve"> located offshore due to COVID-19 restrictions, and </w:t>
      </w:r>
    </w:p>
    <w:p w14:paraId="236391AE" w14:textId="2A4591B7" w:rsidR="00AF05BD" w:rsidRPr="00404DC2" w:rsidRDefault="00C635D5" w:rsidP="00283B64">
      <w:pPr>
        <w:pStyle w:val="Bullets1"/>
      </w:pPr>
      <w:r w:rsidRPr="00404DC2">
        <w:t>enrolled in and completed at least one full teaching period</w:t>
      </w:r>
    </w:p>
    <w:p w14:paraId="798B2EE2" w14:textId="3B5742EB" w:rsidR="004F4A19" w:rsidRPr="00404DC2" w:rsidRDefault="00664B0A" w:rsidP="00D6322E">
      <w:pPr>
        <w:pStyle w:val="Heading3"/>
        <w:numPr>
          <w:ilvl w:val="2"/>
          <w:numId w:val="42"/>
        </w:numPr>
        <w:jc w:val="left"/>
        <w:rPr>
          <w:color w:val="auto"/>
        </w:rPr>
      </w:pPr>
      <w:r w:rsidRPr="00404DC2">
        <w:rPr>
          <w:color w:val="auto"/>
        </w:rPr>
        <w:t>Later year</w:t>
      </w:r>
      <w:r w:rsidR="004F4A19" w:rsidRPr="00404DC2">
        <w:rPr>
          <w:color w:val="auto"/>
        </w:rPr>
        <w:t xml:space="preserve"> </w:t>
      </w:r>
      <w:r w:rsidR="0086764F" w:rsidRPr="00404DC2">
        <w:rPr>
          <w:color w:val="auto"/>
        </w:rPr>
        <w:t>students</w:t>
      </w:r>
    </w:p>
    <w:p w14:paraId="3D2BC73A" w14:textId="1DA7DBB7" w:rsidR="00F2738D" w:rsidRPr="00404DC2" w:rsidRDefault="00F2738D" w:rsidP="00F2738D">
      <w:pPr>
        <w:pStyle w:val="Body"/>
      </w:pPr>
      <w:r w:rsidRPr="00404DC2">
        <w:t>Conceptually, later year students are those in the final year of their studies and studying onshore. However, in the sampling frame there is no indicator which can be used to identify students who are about to complete their studies. Instead</w:t>
      </w:r>
      <w:r w:rsidR="006C1120" w:rsidRPr="00404DC2">
        <w:t>,</w:t>
      </w:r>
      <w:r w:rsidRPr="00404DC2">
        <w:t xml:space="preserve"> an estimate of course duration, derived from </w:t>
      </w:r>
      <w:proofErr w:type="gramStart"/>
      <w:r w:rsidRPr="00404DC2">
        <w:t>a number of</w:t>
      </w:r>
      <w:proofErr w:type="gramEnd"/>
      <w:r w:rsidRPr="00404DC2">
        <w:t xml:space="preserve"> existing sample variables, is used to identify completing students.</w:t>
      </w:r>
    </w:p>
    <w:p w14:paraId="5386CB0B" w14:textId="77777777" w:rsidR="00F2738D" w:rsidRPr="00404DC2" w:rsidRDefault="00F2738D" w:rsidP="00F2738D">
      <w:pPr>
        <w:pStyle w:val="Body"/>
      </w:pPr>
      <w:r w:rsidRPr="00404DC2">
        <w:t xml:space="preserve">In principle, student progression can be estimated by calculating the ratio of ‘cumulative </w:t>
      </w:r>
      <w:bookmarkStart w:id="30" w:name="_Hlk532923768"/>
      <w:r w:rsidRPr="00404DC2">
        <w:t xml:space="preserve">EFTSL (Equivalent Full-Time Student Load) </w:t>
      </w:r>
      <w:bookmarkEnd w:id="30"/>
      <w:r w:rsidRPr="00404DC2">
        <w:t>completed successfully’ (E931) and ‘currently in progress’ (E339) to the total EFTSL for the course (E350).</w:t>
      </w:r>
    </w:p>
    <w:p w14:paraId="75285011" w14:textId="035AB794" w:rsidR="00F2738D" w:rsidRPr="00404DC2" w:rsidRDefault="00F2738D" w:rsidP="00F2738D">
      <w:pPr>
        <w:pStyle w:val="Body"/>
      </w:pPr>
      <w:r w:rsidRPr="00404DC2">
        <w:t xml:space="preserve">In practice, identifying student progression using ‘EFTSL completed successfully’ is challenging, particularly for </w:t>
      </w:r>
      <w:r w:rsidR="003153BB" w:rsidRPr="00404DC2">
        <w:t>part-</w:t>
      </w:r>
      <w:r w:rsidRPr="00404DC2">
        <w:t>time and external students, students taking a leave of absence, students transferring from one course to another, and students whose initial enrolment may have extended back by up to ten years</w:t>
      </w:r>
      <w:r w:rsidR="00153AFB" w:rsidRPr="00404DC2">
        <w:t xml:space="preserve">. </w:t>
      </w:r>
      <w:r w:rsidRPr="00404DC2">
        <w:t>It can also be unclear what a student intends to do in future study periods, including Semester 2 or summer term.</w:t>
      </w:r>
    </w:p>
    <w:p w14:paraId="26948BAC" w14:textId="36F8A1C4" w:rsidR="00F2738D" w:rsidRPr="00404DC2" w:rsidRDefault="00F2738D" w:rsidP="00F2738D">
      <w:pPr>
        <w:pStyle w:val="Body"/>
      </w:pPr>
      <w:proofErr w:type="gramStart"/>
      <w:r w:rsidRPr="00404DC2">
        <w:t>For the purpose of</w:t>
      </w:r>
      <w:proofErr w:type="gramEnd"/>
      <w:r w:rsidRPr="00404DC2">
        <w:t xml:space="preserve"> identifying the SES target population two ratios are designed</w:t>
      </w:r>
      <w:r w:rsidR="001B63A0" w:rsidRPr="00404DC2">
        <w:t xml:space="preserve"> to identify later year </w:t>
      </w:r>
      <w:r w:rsidRPr="00404DC2">
        <w:t>full-time and part-time students:</w:t>
      </w:r>
    </w:p>
    <w:p w14:paraId="2BBF03C0" w14:textId="754E0C8B" w:rsidR="00F2738D" w:rsidRPr="00404DC2" w:rsidRDefault="00F2738D" w:rsidP="001B63A0">
      <w:pPr>
        <w:pStyle w:val="Bullets1"/>
      </w:pPr>
      <w:r w:rsidRPr="00404DC2">
        <w:lastRenderedPageBreak/>
        <w:t>full-time students, in a three-year course, qualify as later year students if their cumulative EFTSL is 83 per cent of the total EFTSL for the course</w:t>
      </w:r>
    </w:p>
    <w:p w14:paraId="59FFB46A" w14:textId="77777777" w:rsidR="00F2738D" w:rsidRPr="00404DC2" w:rsidRDefault="00F2738D" w:rsidP="001B63A0">
      <w:pPr>
        <w:pStyle w:val="Bullets1"/>
      </w:pPr>
      <w:r w:rsidRPr="00404DC2">
        <w:t xml:space="preserve">part-time students qualify as later year students if their estimated cumulative load is 92 per cent of the total for the course. </w:t>
      </w:r>
    </w:p>
    <w:p w14:paraId="10F6E3E0" w14:textId="59A4C27C" w:rsidR="00F96BE2" w:rsidRPr="00404DC2" w:rsidRDefault="00F2738D" w:rsidP="00F2738D">
      <w:pPr>
        <w:pStyle w:val="Body"/>
      </w:pPr>
      <w:r w:rsidRPr="00404DC2">
        <w:t xml:space="preserve">Students in longer or shorter courses require correspondingly lower or higher ratios, and specific adjustments are also required to accommodate the idiosyncrasies of a small number of </w:t>
      </w:r>
      <w:r w:rsidR="00312A67" w:rsidRPr="00404DC2">
        <w:t>institutions</w:t>
      </w:r>
      <w:r w:rsidRPr="00404DC2">
        <w:t xml:space="preserve"> with less typical course structures.</w:t>
      </w:r>
    </w:p>
    <w:p w14:paraId="679DA815" w14:textId="77777777" w:rsidR="00A9065A" w:rsidRPr="00404DC2" w:rsidRDefault="00A9065A" w:rsidP="00A9065A">
      <w:pPr>
        <w:pStyle w:val="Heading2"/>
        <w:rPr>
          <w:color w:val="auto"/>
        </w:rPr>
      </w:pPr>
      <w:bookmarkStart w:id="31" w:name="_Ref91081034"/>
      <w:bookmarkStart w:id="32" w:name="_Toc98240075"/>
      <w:r w:rsidRPr="00404DC2">
        <w:rPr>
          <w:color w:val="auto"/>
        </w:rPr>
        <w:t>Institutional participation</w:t>
      </w:r>
      <w:bookmarkEnd w:id="31"/>
      <w:bookmarkEnd w:id="32"/>
    </w:p>
    <w:p w14:paraId="26462956" w14:textId="77777777" w:rsidR="00A9065A" w:rsidRPr="00404DC2" w:rsidRDefault="00A9065A" w:rsidP="00A9065A">
      <w:pPr>
        <w:pStyle w:val="Bullets1"/>
        <w:numPr>
          <w:ilvl w:val="0"/>
          <w:numId w:val="0"/>
        </w:numPr>
      </w:pPr>
      <w:r w:rsidRPr="00404DC2">
        <w:t xml:space="preserve">The scope of the 2021 SES comprised all higher education institutions, including non-HESA institutions (as introduced in 2020). </w:t>
      </w:r>
    </w:p>
    <w:p w14:paraId="6CAC9DCF" w14:textId="027F3E88" w:rsidR="00A9065A" w:rsidRPr="00404DC2" w:rsidRDefault="00A9065A" w:rsidP="00A9065A">
      <w:pPr>
        <w:pStyle w:val="Body"/>
        <w:rPr>
          <w:rFonts w:cs="Arial"/>
        </w:rPr>
      </w:pPr>
      <w:r w:rsidRPr="00404DC2">
        <w:rPr>
          <w:rFonts w:cs="Arial"/>
        </w:rPr>
        <w:t xml:space="preserve">Institutions were invited to participate in the SES via the </w:t>
      </w:r>
      <w:r w:rsidRPr="00404DC2">
        <w:rPr>
          <w:rFonts w:cs="Arial"/>
          <w:iCs/>
        </w:rPr>
        <w:t>Participation and Additional Services Form</w:t>
      </w:r>
      <w:r w:rsidRPr="00404DC2">
        <w:rPr>
          <w:rFonts w:cs="Arial"/>
        </w:rPr>
        <w:t xml:space="preserve"> (‘PASF’, see</w:t>
      </w:r>
      <w:r w:rsidR="00331E6B" w:rsidRPr="00404DC2">
        <w:rPr>
          <w:rFonts w:cs="Arial"/>
        </w:rPr>
        <w:t xml:space="preserve"> Section </w:t>
      </w:r>
      <w:r w:rsidR="00331E6B" w:rsidRPr="00404DC2">
        <w:rPr>
          <w:rFonts w:cs="Arial"/>
        </w:rPr>
        <w:fldChar w:fldCharType="begin"/>
      </w:r>
      <w:r w:rsidR="00331E6B" w:rsidRPr="00404DC2">
        <w:rPr>
          <w:rFonts w:cs="Arial"/>
        </w:rPr>
        <w:instrText xml:space="preserve"> REF _Ref62034610 \h  \* MERGEFORMAT </w:instrText>
      </w:r>
      <w:r w:rsidR="00331E6B" w:rsidRPr="00404DC2">
        <w:rPr>
          <w:rFonts w:cs="Arial"/>
        </w:rPr>
      </w:r>
      <w:r w:rsidR="00331E6B" w:rsidRPr="00404DC2">
        <w:rPr>
          <w:rFonts w:cs="Arial"/>
        </w:rPr>
        <w:fldChar w:fldCharType="separate"/>
      </w:r>
      <w:r w:rsidR="001F4BF1" w:rsidRPr="00404DC2">
        <w:t>3.1.2</w:t>
      </w:r>
      <w:r w:rsidR="001F4BF1" w:rsidRPr="00404DC2">
        <w:rPr>
          <w:vanish/>
        </w:rPr>
        <w:t xml:space="preserve"> Invitation to participate</w:t>
      </w:r>
      <w:r w:rsidR="00331E6B" w:rsidRPr="00404DC2">
        <w:rPr>
          <w:rFonts w:cs="Arial"/>
        </w:rPr>
        <w:fldChar w:fldCharType="end"/>
      </w:r>
      <w:r w:rsidRPr="00404DC2">
        <w:rPr>
          <w:rFonts w:cs="Arial"/>
        </w:rPr>
        <w:t>). Invitations to complete the PASF were sent via email to all primary institutional contacts approximately two months prior to the commencement of the August round. All institutions previously invited to participate in the QILT surveys and new institutions that requested to be invited were sent an invitation to complete the PASF.</w:t>
      </w:r>
    </w:p>
    <w:p w14:paraId="352EF8AC" w14:textId="77777777" w:rsidR="00A9065A" w:rsidRPr="00404DC2" w:rsidRDefault="00A9065A" w:rsidP="00A9065A">
      <w:pPr>
        <w:pStyle w:val="Body"/>
      </w:pPr>
      <w:r w:rsidRPr="00404DC2">
        <w:t>A total of 139 institutions participated in the 2021 SES, including 42 universities and 97 NUHEIs. Nine higher education institutions participated in the SES for the first time, including five non-HESA institutions. See Appendix 2 for a list of participating institutions.</w:t>
      </w:r>
    </w:p>
    <w:p w14:paraId="2062CBE8" w14:textId="2486EA3A" w:rsidR="00522E62" w:rsidRPr="00404DC2" w:rsidRDefault="00522E62" w:rsidP="00522E62">
      <w:pPr>
        <w:pStyle w:val="Heading2"/>
        <w:rPr>
          <w:color w:val="auto"/>
        </w:rPr>
      </w:pPr>
      <w:bookmarkStart w:id="33" w:name="_Toc98240076"/>
      <w:r w:rsidRPr="00404DC2">
        <w:rPr>
          <w:color w:val="auto"/>
        </w:rPr>
        <w:t>Sample frame</w:t>
      </w:r>
      <w:bookmarkEnd w:id="33"/>
      <w:r w:rsidRPr="00404DC2">
        <w:rPr>
          <w:color w:val="auto"/>
        </w:rPr>
        <w:t xml:space="preserve"> </w:t>
      </w:r>
    </w:p>
    <w:p w14:paraId="7DDC159D" w14:textId="3CEB7F18" w:rsidR="00FA70A6" w:rsidRPr="00404DC2" w:rsidRDefault="00831FF7" w:rsidP="00FA70A6">
      <w:pPr>
        <w:pStyle w:val="Body"/>
      </w:pPr>
      <w:r w:rsidRPr="00404DC2">
        <w:t xml:space="preserve">Historically, </w:t>
      </w:r>
      <w:r w:rsidR="00FA70A6" w:rsidRPr="00404DC2">
        <w:t>the SES has relied on a centralised approach to sampling whereby the population of first semester enrolled students is provided by the department and sourced through institutional reporting into the Higher Education Information Management System (HEIMS</w:t>
      </w:r>
      <w:r w:rsidR="00037FF2" w:rsidRPr="00404DC2">
        <w:t xml:space="preserve">). The HEIMS platform is currently being replaced by the Tertiary Collection of Student Information (TCSI) data submission platform. </w:t>
      </w:r>
    </w:p>
    <w:p w14:paraId="412F2C65" w14:textId="4149BF1F" w:rsidR="00037FF2" w:rsidRPr="00404DC2" w:rsidRDefault="00831FF7" w:rsidP="00FA70A6">
      <w:pPr>
        <w:pStyle w:val="Body"/>
      </w:pPr>
      <w:r w:rsidRPr="00404DC2">
        <w:t xml:space="preserve">It was initially hoped that the new </w:t>
      </w:r>
      <w:r w:rsidR="00037FF2" w:rsidRPr="00404DC2">
        <w:t xml:space="preserve">TCSI </w:t>
      </w:r>
      <w:r w:rsidRPr="00404DC2">
        <w:t xml:space="preserve">platform would be fully operational prior to sample preparation for the </w:t>
      </w:r>
      <w:r w:rsidR="00F93E34" w:rsidRPr="00404DC2">
        <w:t xml:space="preserve">2021 </w:t>
      </w:r>
      <w:r w:rsidRPr="00404DC2">
        <w:t xml:space="preserve">SES. Sourcing the sample frame from a TCSI extract would have greatly reduced burden on institutions by relieving them of having to complete a manual template. However, delays in transitioning to TCSI meant that </w:t>
      </w:r>
      <w:r w:rsidR="00364335" w:rsidRPr="00404DC2">
        <w:t>an extract would not be available for the 2021 SES collection</w:t>
      </w:r>
      <w:r w:rsidR="004A0617" w:rsidRPr="00404DC2">
        <w:t>.</w:t>
      </w:r>
      <w:r w:rsidRPr="00404DC2">
        <w:t xml:space="preserve"> </w:t>
      </w:r>
      <w:r w:rsidR="00037FF2" w:rsidRPr="00404DC2">
        <w:t>As such, all sample was submitted to the Social Research Centre via a templa</w:t>
      </w:r>
      <w:r w:rsidR="00364335" w:rsidRPr="00404DC2">
        <w:t xml:space="preserve">te that contained all data elements required for survey scoping and reporting. </w:t>
      </w:r>
    </w:p>
    <w:p w14:paraId="419F82A1" w14:textId="4C6F378F" w:rsidR="00CC5EE8" w:rsidRPr="00404DC2" w:rsidRDefault="00CC5EE8" w:rsidP="008C05A6">
      <w:pPr>
        <w:pStyle w:val="Heading3"/>
        <w:numPr>
          <w:ilvl w:val="2"/>
          <w:numId w:val="44"/>
        </w:numPr>
        <w:jc w:val="left"/>
        <w:rPr>
          <w:color w:val="auto"/>
        </w:rPr>
      </w:pPr>
      <w:bookmarkStart w:id="34" w:name="_Ref91077854"/>
      <w:r w:rsidRPr="00404DC2">
        <w:rPr>
          <w:color w:val="auto"/>
        </w:rPr>
        <w:t>Additional populations</w:t>
      </w:r>
      <w:bookmarkEnd w:id="34"/>
      <w:r w:rsidRPr="00404DC2">
        <w:rPr>
          <w:color w:val="auto"/>
        </w:rPr>
        <w:t xml:space="preserve"> </w:t>
      </w:r>
    </w:p>
    <w:p w14:paraId="627E52A8" w14:textId="537D2649" w:rsidR="00CC5EE8" w:rsidRPr="00404DC2" w:rsidRDefault="00CC5EE8" w:rsidP="00322653">
      <w:pPr>
        <w:pStyle w:val="Body"/>
      </w:pPr>
      <w:r w:rsidRPr="00404DC2">
        <w:t xml:space="preserve">Institutions were provided with the opportunity to include out-of-scope students as additional populations in the SES on a fee-for-service basis. In 2021, 17 institutions (14 universities and 3 NUHEIs) included additional populations, an increase from 14 institutions in 2020. These additional populations included middle years, offshore, foundation, non-award course and enabling students. Additional populations are not included in the </w:t>
      </w:r>
      <w:r w:rsidRPr="00404DC2">
        <w:rPr>
          <w:i/>
          <w:iCs/>
        </w:rPr>
        <w:t>SES National Report</w:t>
      </w:r>
      <w:r w:rsidRPr="00404DC2">
        <w:t xml:space="preserve"> and do not appear in results presented in this report.</w:t>
      </w:r>
    </w:p>
    <w:p w14:paraId="1E62DCB6" w14:textId="3B964B6D" w:rsidR="004F4A19" w:rsidRPr="00404DC2" w:rsidRDefault="003E2251" w:rsidP="005E7C0C">
      <w:pPr>
        <w:pStyle w:val="Heading2"/>
        <w:rPr>
          <w:color w:val="auto"/>
        </w:rPr>
      </w:pPr>
      <w:bookmarkStart w:id="35" w:name="_Toc98240077"/>
      <w:r w:rsidRPr="00404DC2">
        <w:rPr>
          <w:color w:val="auto"/>
        </w:rPr>
        <w:t xml:space="preserve">Sampling </w:t>
      </w:r>
      <w:r w:rsidR="00DB02C5" w:rsidRPr="00404DC2">
        <w:rPr>
          <w:color w:val="auto"/>
        </w:rPr>
        <w:t>preparation overview</w:t>
      </w:r>
      <w:bookmarkEnd w:id="35"/>
      <w:r w:rsidR="00DB02C5" w:rsidRPr="00404DC2">
        <w:rPr>
          <w:color w:val="auto"/>
        </w:rPr>
        <w:t xml:space="preserve"> </w:t>
      </w:r>
    </w:p>
    <w:p w14:paraId="5C15FE44" w14:textId="584A3F76" w:rsidR="00454F64" w:rsidRPr="00404DC2" w:rsidRDefault="00454F64" w:rsidP="00B526DA">
      <w:pPr>
        <w:pStyle w:val="Body"/>
      </w:pPr>
      <w:bookmarkStart w:id="36" w:name="_Hlk91078826"/>
      <w:bookmarkStart w:id="37" w:name="_Hlk91078797"/>
      <w:r w:rsidRPr="00404DC2">
        <w:t xml:space="preserve">Over time, the </w:t>
      </w:r>
      <w:r w:rsidR="001F7F4F" w:rsidRPr="00404DC2">
        <w:t>Social Research Centre</w:t>
      </w:r>
      <w:r w:rsidRPr="00404DC2">
        <w:t xml:space="preserve"> has developed a streamlined sample preparation and processing </w:t>
      </w:r>
      <w:r w:rsidR="008674C6" w:rsidRPr="00404DC2">
        <w:t>system</w:t>
      </w:r>
      <w:r w:rsidRPr="00404DC2">
        <w:t xml:space="preserve"> designed to reduce burden on institutions</w:t>
      </w:r>
      <w:r w:rsidR="008674C6" w:rsidRPr="00404DC2">
        <w:t xml:space="preserve"> and </w:t>
      </w:r>
      <w:r w:rsidR="00C05D52" w:rsidRPr="00404DC2">
        <w:t xml:space="preserve">maximise the efficiency of </w:t>
      </w:r>
      <w:r w:rsidR="008674C6" w:rsidRPr="00404DC2">
        <w:t>internal workflows.</w:t>
      </w:r>
    </w:p>
    <w:p w14:paraId="14BDEE3D" w14:textId="58D9332A" w:rsidR="00327896" w:rsidRPr="00404DC2" w:rsidRDefault="00327896" w:rsidP="00B526DA">
      <w:pPr>
        <w:pStyle w:val="Body"/>
      </w:pPr>
      <w:r w:rsidRPr="00404DC2">
        <w:lastRenderedPageBreak/>
        <w:t xml:space="preserve">Detailed information regarding the SES sampling process was available to institutions in the </w:t>
      </w:r>
      <w:r w:rsidRPr="00404DC2">
        <w:rPr>
          <w:i/>
          <w:iCs/>
        </w:rPr>
        <w:t>Collection and Sample Guide</w:t>
      </w:r>
      <w:r w:rsidRPr="00404DC2">
        <w:t xml:space="preserve"> (</w:t>
      </w:r>
      <w:r w:rsidR="00883B12" w:rsidRPr="00404DC2">
        <w:t>see</w:t>
      </w:r>
      <w:r w:rsidR="00956A41" w:rsidRPr="00404DC2">
        <w:t xml:space="preserve"> Appendix 1</w:t>
      </w:r>
      <w:r w:rsidRPr="00404DC2">
        <w:t>). The guide was provided to institutions ahead of sample preparation and outlined:</w:t>
      </w:r>
    </w:p>
    <w:p w14:paraId="571A6017" w14:textId="2C13FAFC" w:rsidR="00CC5EE8" w:rsidRPr="00404DC2" w:rsidRDefault="00384117" w:rsidP="00C0528C">
      <w:pPr>
        <w:pStyle w:val="Body"/>
        <w:numPr>
          <w:ilvl w:val="0"/>
          <w:numId w:val="24"/>
        </w:numPr>
      </w:pPr>
      <w:r w:rsidRPr="00404DC2">
        <w:t xml:space="preserve">the </w:t>
      </w:r>
      <w:r w:rsidR="00CC5EE8" w:rsidRPr="00404DC2">
        <w:t>timeline for sample provision</w:t>
      </w:r>
    </w:p>
    <w:p w14:paraId="5569622A" w14:textId="79E2591E" w:rsidR="00327896" w:rsidRPr="00404DC2" w:rsidRDefault="00327896" w:rsidP="00C0528C">
      <w:pPr>
        <w:pStyle w:val="Body"/>
        <w:numPr>
          <w:ilvl w:val="0"/>
          <w:numId w:val="24"/>
        </w:numPr>
      </w:pPr>
      <w:r w:rsidRPr="00404DC2">
        <w:t>data elements required</w:t>
      </w:r>
      <w:r w:rsidR="00CC5EE8" w:rsidRPr="00404DC2">
        <w:t>, including essential and optional fields</w:t>
      </w:r>
    </w:p>
    <w:p w14:paraId="7B81CB1B" w14:textId="31680AA2" w:rsidR="00CC5EE8" w:rsidRPr="00404DC2" w:rsidRDefault="00CC5EE8" w:rsidP="00C0528C">
      <w:pPr>
        <w:pStyle w:val="Body"/>
        <w:numPr>
          <w:ilvl w:val="0"/>
          <w:numId w:val="24"/>
        </w:numPr>
      </w:pPr>
      <w:r w:rsidRPr="00404DC2">
        <w:t xml:space="preserve">processes for inclusion of additional populations, and </w:t>
      </w:r>
    </w:p>
    <w:p w14:paraId="64C1B3AA" w14:textId="6606BCAB" w:rsidR="0064430B" w:rsidRPr="00404DC2" w:rsidRDefault="00327896" w:rsidP="00C0528C">
      <w:pPr>
        <w:pStyle w:val="Body"/>
        <w:numPr>
          <w:ilvl w:val="0"/>
          <w:numId w:val="24"/>
        </w:numPr>
      </w:pPr>
      <w:r w:rsidRPr="00404DC2">
        <w:t xml:space="preserve">steps </w:t>
      </w:r>
      <w:r w:rsidR="001F7F4F" w:rsidRPr="00404DC2">
        <w:t>f</w:t>
      </w:r>
      <w:r w:rsidR="00CC5EE8" w:rsidRPr="00404DC2">
        <w:t>or flagging the in-scope population</w:t>
      </w:r>
      <w:r w:rsidR="001F7F4F" w:rsidRPr="00404DC2">
        <w:t>.</w:t>
      </w:r>
      <w:r w:rsidR="00CC5EE8" w:rsidRPr="00404DC2">
        <w:t xml:space="preserve"> </w:t>
      </w:r>
    </w:p>
    <w:p w14:paraId="469D4245" w14:textId="062BD51D" w:rsidR="00CC55B3" w:rsidRPr="00404DC2" w:rsidRDefault="00CC55B3" w:rsidP="00CC55B3">
      <w:pPr>
        <w:pStyle w:val="Body"/>
      </w:pPr>
      <w:r w:rsidRPr="00404DC2">
        <w:t xml:space="preserve">The sampling process for the </w:t>
      </w:r>
      <w:r w:rsidR="001F7F4F" w:rsidRPr="00404DC2">
        <w:t xml:space="preserve">2021 </w:t>
      </w:r>
      <w:r w:rsidRPr="00404DC2">
        <w:t xml:space="preserve">SES </w:t>
      </w:r>
      <w:r w:rsidR="00BF5486" w:rsidRPr="00404DC2">
        <w:t xml:space="preserve">is </w:t>
      </w:r>
      <w:r w:rsidR="00384117" w:rsidRPr="00404DC2">
        <w:t>summarised</w:t>
      </w:r>
      <w:r w:rsidR="00EF0D82" w:rsidRPr="00404DC2">
        <w:t xml:space="preserve"> below.</w:t>
      </w:r>
    </w:p>
    <w:bookmarkEnd w:id="36"/>
    <w:p w14:paraId="3FE1404C" w14:textId="77777777" w:rsidR="00C33ED4" w:rsidRPr="00404DC2" w:rsidRDefault="00C33ED4" w:rsidP="00D233BC">
      <w:pPr>
        <w:pStyle w:val="ListParagraph"/>
        <w:keepNext/>
        <w:keepLines/>
        <w:numPr>
          <w:ilvl w:val="0"/>
          <w:numId w:val="39"/>
        </w:numPr>
        <w:spacing w:before="240" w:after="120" w:line="240" w:lineRule="auto"/>
        <w:ind w:left="720" w:hanging="720"/>
        <w:jc w:val="both"/>
        <w:outlineLvl w:val="2"/>
        <w:rPr>
          <w:rFonts w:eastAsiaTheme="majorEastAsia" w:cstheme="majorBidi"/>
          <w:b/>
          <w:bCs/>
          <w:vanish/>
          <w:sz w:val="24"/>
        </w:rPr>
      </w:pPr>
    </w:p>
    <w:p w14:paraId="1A0426C9" w14:textId="10E93713" w:rsidR="00CC55B3" w:rsidRPr="00404DC2" w:rsidRDefault="00384117" w:rsidP="00D233BC">
      <w:pPr>
        <w:pStyle w:val="Heading3"/>
        <w:numPr>
          <w:ilvl w:val="2"/>
          <w:numId w:val="41"/>
        </w:numPr>
        <w:rPr>
          <w:color w:val="auto"/>
        </w:rPr>
      </w:pPr>
      <w:r w:rsidRPr="00404DC2">
        <w:rPr>
          <w:color w:val="auto"/>
        </w:rPr>
        <w:t>Sample template distribution</w:t>
      </w:r>
    </w:p>
    <w:p w14:paraId="1E05B88E" w14:textId="77777777" w:rsidR="00384117" w:rsidRPr="00404DC2" w:rsidRDefault="003D3F31" w:rsidP="00EF0D82">
      <w:pPr>
        <w:pStyle w:val="Body"/>
      </w:pPr>
      <w:bookmarkStart w:id="38" w:name="_Hlk91078850"/>
      <w:r w:rsidRPr="00404DC2">
        <w:t xml:space="preserve">For </w:t>
      </w:r>
      <w:r w:rsidR="008971CA" w:rsidRPr="00404DC2">
        <w:t xml:space="preserve">the </w:t>
      </w:r>
      <w:r w:rsidRPr="00404DC2">
        <w:t xml:space="preserve">2021 </w:t>
      </w:r>
      <w:r w:rsidR="008971CA" w:rsidRPr="00404DC2">
        <w:t>SES</w:t>
      </w:r>
      <w:r w:rsidRPr="00404DC2">
        <w:t xml:space="preserve"> institutions were required to submit a full template containing all data elements </w:t>
      </w:r>
      <w:r w:rsidR="00384117" w:rsidRPr="00404DC2">
        <w:t>to support</w:t>
      </w:r>
      <w:r w:rsidRPr="00404DC2">
        <w:t xml:space="preserve"> survey scoping and reporting. </w:t>
      </w:r>
    </w:p>
    <w:p w14:paraId="59462D38" w14:textId="0D4F8134" w:rsidR="004037B5" w:rsidRPr="00404DC2" w:rsidRDefault="003D3F31" w:rsidP="00EF0D82">
      <w:pPr>
        <w:pStyle w:val="Body"/>
      </w:pPr>
      <w:r w:rsidRPr="00404DC2">
        <w:t>Two versions of the template were distributed</w:t>
      </w:r>
      <w:r w:rsidR="00384117" w:rsidRPr="00404DC2">
        <w:t>:</w:t>
      </w:r>
      <w:r w:rsidRPr="00404DC2">
        <w:t xml:space="preserve"> one for universities</w:t>
      </w:r>
      <w:r w:rsidR="00384117" w:rsidRPr="00404DC2">
        <w:t>;</w:t>
      </w:r>
      <w:r w:rsidRPr="00404DC2">
        <w:t xml:space="preserve"> and a truncated version for NUHEIs excluding EFTSL-related data elements, as these were not </w:t>
      </w:r>
      <w:r w:rsidR="00960D25" w:rsidRPr="00404DC2">
        <w:t xml:space="preserve">required </w:t>
      </w:r>
      <w:r w:rsidRPr="00404DC2">
        <w:t xml:space="preserve">for non-university institutions. </w:t>
      </w:r>
    </w:p>
    <w:p w14:paraId="29CA4A2B" w14:textId="0130DAF6" w:rsidR="004037B5" w:rsidRPr="00404DC2" w:rsidRDefault="004037B5" w:rsidP="00D233BC">
      <w:pPr>
        <w:pStyle w:val="Heading3"/>
        <w:numPr>
          <w:ilvl w:val="2"/>
          <w:numId w:val="41"/>
        </w:numPr>
        <w:rPr>
          <w:color w:val="auto"/>
        </w:rPr>
      </w:pPr>
      <w:bookmarkStart w:id="39" w:name="_Hlk91078873"/>
      <w:bookmarkEnd w:id="37"/>
      <w:bookmarkEnd w:id="38"/>
      <w:r w:rsidRPr="00404DC2">
        <w:rPr>
          <w:color w:val="auto"/>
        </w:rPr>
        <w:t>Sample template submission and population frame creation</w:t>
      </w:r>
    </w:p>
    <w:bookmarkEnd w:id="39"/>
    <w:p w14:paraId="5561416D" w14:textId="77777777" w:rsidR="00384117" w:rsidRPr="00404DC2" w:rsidRDefault="0058351F" w:rsidP="00EF0D82">
      <w:pPr>
        <w:pStyle w:val="Body"/>
      </w:pPr>
      <w:r w:rsidRPr="00404DC2">
        <w:t xml:space="preserve">Institutions populated all essential data elements in the empty template for all currently enrolled students at the institution and returned the completed template to the Social Research Centre for processing. </w:t>
      </w:r>
    </w:p>
    <w:p w14:paraId="6AD4101F" w14:textId="0F17DFC6" w:rsidR="0058351F" w:rsidRPr="00404DC2" w:rsidRDefault="0058351F" w:rsidP="00EF0D82">
      <w:pPr>
        <w:pStyle w:val="Body"/>
      </w:pPr>
      <w:r w:rsidRPr="00404DC2">
        <w:t>Essential elements included institution and course details; demographic details; EFTSL-related variables in the case of universities, and student contact details (see Appendix 1, Table 2 for a complete list of essential and optional variables in the 2021 template).</w:t>
      </w:r>
    </w:p>
    <w:p w14:paraId="33055754" w14:textId="77777777" w:rsidR="00384117" w:rsidRPr="00404DC2" w:rsidRDefault="00384117" w:rsidP="00384117">
      <w:pPr>
        <w:pStyle w:val="Body"/>
      </w:pPr>
      <w:r w:rsidRPr="00404DC2">
        <w:t>Submitted templates were combined to create the population frame for the 2021 SES.</w:t>
      </w:r>
    </w:p>
    <w:p w14:paraId="7BF3BC1B" w14:textId="10F6A9BC" w:rsidR="0058351F" w:rsidRPr="00404DC2" w:rsidRDefault="0058351F" w:rsidP="00D233BC">
      <w:pPr>
        <w:pStyle w:val="Heading3"/>
        <w:numPr>
          <w:ilvl w:val="2"/>
          <w:numId w:val="41"/>
        </w:numPr>
        <w:rPr>
          <w:color w:val="auto"/>
        </w:rPr>
      </w:pPr>
      <w:r w:rsidRPr="00404DC2">
        <w:rPr>
          <w:color w:val="auto"/>
        </w:rPr>
        <w:t>Sample review and selection</w:t>
      </w:r>
    </w:p>
    <w:p w14:paraId="34BBDCB4" w14:textId="77777777" w:rsidR="00E134C1" w:rsidRPr="00404DC2" w:rsidRDefault="0058351F" w:rsidP="0058351F">
      <w:pPr>
        <w:pStyle w:val="BodyIndent"/>
        <w:ind w:left="0"/>
      </w:pPr>
      <w:r w:rsidRPr="00404DC2">
        <w:t>The Social Research Centre reviewed and verified the returned template files, applying exclusion rules, derivations and flagging students meeting any additional population definitions to create a final population file for each institution.</w:t>
      </w:r>
      <w:r w:rsidR="00E134C1" w:rsidRPr="00404DC2">
        <w:t xml:space="preserve"> </w:t>
      </w:r>
    </w:p>
    <w:p w14:paraId="327F7AFD" w14:textId="77777777" w:rsidR="00384117" w:rsidRPr="00404DC2" w:rsidRDefault="00E134C1" w:rsidP="0058351F">
      <w:pPr>
        <w:pStyle w:val="BodyIndent"/>
        <w:ind w:left="0"/>
      </w:pPr>
      <w:r w:rsidRPr="00404DC2">
        <w:t>Universities were sent a summary of the STAGE calculation and</w:t>
      </w:r>
      <w:r w:rsidR="00384117" w:rsidRPr="00404DC2">
        <w:t xml:space="preserve"> the</w:t>
      </w:r>
      <w:r w:rsidRPr="00404DC2">
        <w:t xml:space="preserve"> onshore/offshore flagging applied to their sample. </w:t>
      </w:r>
    </w:p>
    <w:p w14:paraId="09E5D9AE" w14:textId="336FE90F" w:rsidR="0058351F" w:rsidRPr="00404DC2" w:rsidRDefault="00384117" w:rsidP="0058351F">
      <w:pPr>
        <w:pStyle w:val="BodyIndent"/>
        <w:ind w:left="0"/>
      </w:pPr>
      <w:r w:rsidRPr="00404DC2">
        <w:t>A</w:t>
      </w:r>
      <w:r w:rsidR="00E134C1" w:rsidRPr="00404DC2">
        <w:t xml:space="preserve">ll institutions were </w:t>
      </w:r>
      <w:r w:rsidRPr="00404DC2">
        <w:t xml:space="preserve">also </w:t>
      </w:r>
      <w:r w:rsidR="00E134C1" w:rsidRPr="00404DC2">
        <w:t>provided with a workbook containing their final in-scope sample selections for their review. These actions ensured that any sampling- or scop</w:t>
      </w:r>
      <w:r w:rsidRPr="00404DC2">
        <w:t>e</w:t>
      </w:r>
      <w:r w:rsidR="00E134C1" w:rsidRPr="00404DC2">
        <w:t>-related queries were resolved before fieldwork commenced</w:t>
      </w:r>
      <w:r w:rsidR="0076305A" w:rsidRPr="00404DC2">
        <w:t>.</w:t>
      </w:r>
    </w:p>
    <w:p w14:paraId="161CCE52" w14:textId="62CE7520" w:rsidR="0058351F" w:rsidRPr="00404DC2" w:rsidRDefault="0058351F" w:rsidP="00D233BC">
      <w:pPr>
        <w:pStyle w:val="Heading3"/>
        <w:numPr>
          <w:ilvl w:val="2"/>
          <w:numId w:val="41"/>
        </w:numPr>
        <w:rPr>
          <w:color w:val="auto"/>
        </w:rPr>
      </w:pPr>
      <w:r w:rsidRPr="00404DC2">
        <w:rPr>
          <w:color w:val="auto"/>
        </w:rPr>
        <w:t xml:space="preserve">Institution level targets </w:t>
      </w:r>
    </w:p>
    <w:p w14:paraId="4923C2C4" w14:textId="669EFBCB" w:rsidR="0058351F" w:rsidRPr="00404DC2" w:rsidRDefault="0058351F" w:rsidP="0058351F">
      <w:pPr>
        <w:pStyle w:val="BodyIndent"/>
        <w:ind w:left="0"/>
      </w:pPr>
      <w:r w:rsidRPr="00404DC2">
        <w:t>The Social Research Centre set targets for completed surveys for each of the 45 study areas within each institution and determined the number of selections by stratum in accordance with a sample design agreed in consultation with the department.</w:t>
      </w:r>
    </w:p>
    <w:p w14:paraId="6BE2C164" w14:textId="06D0C730" w:rsidR="00C04A5F" w:rsidRPr="00404DC2" w:rsidRDefault="00182994" w:rsidP="00D233BC">
      <w:pPr>
        <w:pStyle w:val="Heading3"/>
        <w:numPr>
          <w:ilvl w:val="2"/>
          <w:numId w:val="41"/>
        </w:numPr>
        <w:rPr>
          <w:color w:val="auto"/>
        </w:rPr>
      </w:pPr>
      <w:bookmarkStart w:id="40" w:name="_Ref62054898"/>
      <w:r w:rsidRPr="00404DC2">
        <w:rPr>
          <w:color w:val="auto"/>
        </w:rPr>
        <w:t xml:space="preserve">Derivations and </w:t>
      </w:r>
      <w:r w:rsidR="0076305A" w:rsidRPr="00404DC2">
        <w:rPr>
          <w:color w:val="auto"/>
        </w:rPr>
        <w:t>e</w:t>
      </w:r>
      <w:r w:rsidRPr="00404DC2">
        <w:rPr>
          <w:color w:val="auto"/>
        </w:rPr>
        <w:t>xclusions</w:t>
      </w:r>
    </w:p>
    <w:p w14:paraId="394393ED" w14:textId="3660D4A2" w:rsidR="00CB5861" w:rsidRPr="00404DC2" w:rsidRDefault="002D0E74" w:rsidP="002D0E74">
      <w:pPr>
        <w:pStyle w:val="Heading4"/>
        <w:tabs>
          <w:tab w:val="left" w:pos="851"/>
        </w:tabs>
        <w:rPr>
          <w:color w:val="auto"/>
        </w:rPr>
      </w:pPr>
      <w:r w:rsidRPr="00404DC2">
        <w:rPr>
          <w:color w:val="auto"/>
        </w:rPr>
        <w:t>2.4.5.1</w:t>
      </w:r>
      <w:r w:rsidRPr="00404DC2">
        <w:rPr>
          <w:color w:val="auto"/>
        </w:rPr>
        <w:tab/>
      </w:r>
      <w:r w:rsidR="00CB5861" w:rsidRPr="00404DC2">
        <w:rPr>
          <w:color w:val="auto"/>
        </w:rPr>
        <w:t>Derivations</w:t>
      </w:r>
    </w:p>
    <w:p w14:paraId="708EBFFD" w14:textId="77777777" w:rsidR="00CB5861" w:rsidRPr="00404DC2" w:rsidRDefault="00CB5861" w:rsidP="00CB5861">
      <w:pPr>
        <w:pStyle w:val="Body"/>
      </w:pPr>
      <w:r w:rsidRPr="00404DC2">
        <w:t>Several variables were derived and appended to the population file to assist with analysis and the identification of the target population, including:</w:t>
      </w:r>
    </w:p>
    <w:p w14:paraId="2F684565" w14:textId="77777777" w:rsidR="00CB5861" w:rsidRPr="00404DC2" w:rsidRDefault="00CB5861" w:rsidP="00CB5861">
      <w:pPr>
        <w:pStyle w:val="Bullets1"/>
        <w:numPr>
          <w:ilvl w:val="0"/>
          <w:numId w:val="1"/>
        </w:numPr>
      </w:pPr>
      <w:r w:rsidRPr="00404DC2">
        <w:lastRenderedPageBreak/>
        <w:t xml:space="preserve">Age (E913) – calculated </w:t>
      </w:r>
      <w:proofErr w:type="gramStart"/>
      <w:r w:rsidRPr="00404DC2">
        <w:t>at</w:t>
      </w:r>
      <w:proofErr w:type="gramEnd"/>
      <w:r w:rsidRPr="00404DC2">
        <w:t xml:space="preserve"> 31 December in the year prior to the reference year.</w:t>
      </w:r>
    </w:p>
    <w:p w14:paraId="4E3B1087" w14:textId="77777777" w:rsidR="00CB5861" w:rsidRPr="00404DC2" w:rsidRDefault="00CB5861" w:rsidP="00CB5861">
      <w:pPr>
        <w:pStyle w:val="Bullets1"/>
        <w:numPr>
          <w:ilvl w:val="0"/>
          <w:numId w:val="1"/>
        </w:numPr>
      </w:pPr>
      <w:r w:rsidRPr="00404DC2">
        <w:t>Concurrent / major course indicator (E331) – flagged ‘the major course’ in which students were enrolled for inclusion in the survey.</w:t>
      </w:r>
    </w:p>
    <w:p w14:paraId="4AF5E6E8" w14:textId="77777777" w:rsidR="00CB5861" w:rsidRPr="00404DC2" w:rsidRDefault="00CB5861" w:rsidP="00CB5861">
      <w:pPr>
        <w:pStyle w:val="Bullets1"/>
        <w:numPr>
          <w:ilvl w:val="0"/>
          <w:numId w:val="1"/>
        </w:numPr>
      </w:pPr>
      <w:r w:rsidRPr="00404DC2">
        <w:t>Commencing student indicator (E922), flagging students with a commencement date (E534) in the current year.</w:t>
      </w:r>
    </w:p>
    <w:p w14:paraId="56A82048" w14:textId="77777777" w:rsidR="00CB5861" w:rsidRPr="00404DC2" w:rsidRDefault="00CB5861" w:rsidP="00CB5861">
      <w:pPr>
        <w:pStyle w:val="Bullets1"/>
        <w:numPr>
          <w:ilvl w:val="0"/>
          <w:numId w:val="1"/>
        </w:numPr>
      </w:pPr>
      <w:r w:rsidRPr="00404DC2">
        <w:t>Cumulative EFTSL completed successfully (E931).</w:t>
      </w:r>
    </w:p>
    <w:p w14:paraId="0AEB475F" w14:textId="1C16E31E" w:rsidR="00CB5861" w:rsidRPr="00404DC2" w:rsidRDefault="00CB5861" w:rsidP="00CB5861">
      <w:pPr>
        <w:pStyle w:val="Bullets1"/>
        <w:numPr>
          <w:ilvl w:val="0"/>
          <w:numId w:val="1"/>
        </w:numPr>
      </w:pPr>
      <w:r w:rsidRPr="00404DC2">
        <w:t xml:space="preserve">Groups excluded from the SES sample frame (EXCLUDE) – </w:t>
      </w:r>
      <w:r w:rsidR="00883B12" w:rsidRPr="00404DC2">
        <w:t>see</w:t>
      </w:r>
      <w:r w:rsidRPr="00404DC2">
        <w:t xml:space="preserve"> the next section below.</w:t>
      </w:r>
    </w:p>
    <w:p w14:paraId="7F1DB97C" w14:textId="77777777" w:rsidR="00CB5861" w:rsidRPr="00404DC2" w:rsidRDefault="00CB5861" w:rsidP="00CB5861">
      <w:pPr>
        <w:pStyle w:val="Bullets1"/>
        <w:numPr>
          <w:ilvl w:val="0"/>
          <w:numId w:val="1"/>
        </w:numPr>
      </w:pPr>
      <w:r w:rsidRPr="00404DC2">
        <w:t>Extra quota group flag (EXTQUOTA) – identified additional populations for inclusion in the SES on a fee-for-service basis, along with the extra quota group description (EXTQUOTD).</w:t>
      </w:r>
    </w:p>
    <w:p w14:paraId="3261D02B" w14:textId="77777777" w:rsidR="00CB5861" w:rsidRPr="00404DC2" w:rsidRDefault="00CB5861" w:rsidP="00CB5861">
      <w:pPr>
        <w:pStyle w:val="Bullets1"/>
        <w:numPr>
          <w:ilvl w:val="0"/>
          <w:numId w:val="1"/>
        </w:numPr>
      </w:pPr>
      <w:r w:rsidRPr="00404DC2">
        <w:t>Commencing and final year student flag (STAGE) – undergraduate and postgraduate coursework students who met the agreed ‘commencing’ and ‘later year’ definitions.</w:t>
      </w:r>
    </w:p>
    <w:p w14:paraId="6D7BE0DA" w14:textId="77777777" w:rsidR="00CB5861" w:rsidRPr="00404DC2" w:rsidRDefault="00CB5861" w:rsidP="00CB5861">
      <w:pPr>
        <w:pStyle w:val="Bullets1"/>
        <w:numPr>
          <w:ilvl w:val="0"/>
          <w:numId w:val="1"/>
        </w:numPr>
      </w:pPr>
      <w:r w:rsidRPr="00404DC2">
        <w:t>Sample frame categories (STRATA).</w:t>
      </w:r>
    </w:p>
    <w:p w14:paraId="446E063A" w14:textId="77777777" w:rsidR="00CB5861" w:rsidRPr="00404DC2" w:rsidRDefault="00CB5861" w:rsidP="00CB5861">
      <w:pPr>
        <w:pStyle w:val="Bullets1"/>
        <w:numPr>
          <w:ilvl w:val="0"/>
          <w:numId w:val="1"/>
        </w:numPr>
      </w:pPr>
      <w:r w:rsidRPr="00404DC2">
        <w:t>21, 45 and 73 study areas derived from E461 (AREA1, AREA451 and AREA731) and E462 (AREA2, AREA452 and AREA732).</w:t>
      </w:r>
    </w:p>
    <w:p w14:paraId="4BF1C2CD" w14:textId="58FE8646" w:rsidR="00CB5861" w:rsidRPr="00404DC2" w:rsidRDefault="002F6724" w:rsidP="00CB5861">
      <w:pPr>
        <w:pStyle w:val="Bullets1"/>
        <w:numPr>
          <w:ilvl w:val="0"/>
          <w:numId w:val="1"/>
        </w:numPr>
      </w:pPr>
      <w:r w:rsidRPr="00404DC2">
        <w:t>Disability code (E</w:t>
      </w:r>
      <w:r w:rsidR="00960D25" w:rsidRPr="00404DC2">
        <w:t>943</w:t>
      </w:r>
      <w:r w:rsidRPr="00404DC2">
        <w:t>) – derivation calculation updated to use E615 rather than the previous HEIMS code, E386</w:t>
      </w:r>
    </w:p>
    <w:p w14:paraId="14CB0340" w14:textId="70F307D6" w:rsidR="00CB5861" w:rsidRPr="00404DC2" w:rsidRDefault="002D0E74" w:rsidP="002D0E74">
      <w:pPr>
        <w:pStyle w:val="Heading4"/>
        <w:tabs>
          <w:tab w:val="left" w:pos="993"/>
        </w:tabs>
        <w:rPr>
          <w:color w:val="auto"/>
        </w:rPr>
      </w:pPr>
      <w:r w:rsidRPr="00404DC2">
        <w:rPr>
          <w:color w:val="auto"/>
        </w:rPr>
        <w:t>2.4.5.2</w:t>
      </w:r>
      <w:r w:rsidRPr="00404DC2">
        <w:rPr>
          <w:color w:val="auto"/>
        </w:rPr>
        <w:tab/>
      </w:r>
      <w:r w:rsidR="00CB5861" w:rsidRPr="00404DC2">
        <w:rPr>
          <w:color w:val="auto"/>
        </w:rPr>
        <w:t>Sample exclusions</w:t>
      </w:r>
    </w:p>
    <w:p w14:paraId="4B485A62" w14:textId="08F534FA" w:rsidR="00CB5861" w:rsidRPr="00404DC2" w:rsidRDefault="00CB5861" w:rsidP="00CB5861">
      <w:pPr>
        <w:pStyle w:val="Body"/>
      </w:pPr>
      <w:r w:rsidRPr="00404DC2">
        <w:t>Unless specifically identified for inclusion in the SES as an Additional Population (</w:t>
      </w:r>
      <w:r w:rsidR="00883B12" w:rsidRPr="00404DC2">
        <w:t>see</w:t>
      </w:r>
      <w:r w:rsidRPr="00404DC2">
        <w:t xml:space="preserve"> Section</w:t>
      </w:r>
      <w:r w:rsidR="007D6D86" w:rsidRPr="00404DC2">
        <w:t xml:space="preserve"> </w:t>
      </w:r>
      <w:r w:rsidR="007D6D86" w:rsidRPr="00404DC2">
        <w:fldChar w:fldCharType="begin"/>
      </w:r>
      <w:r w:rsidR="007D6D86" w:rsidRPr="00404DC2">
        <w:instrText xml:space="preserve"> REF _Ref91077854 \r \h </w:instrText>
      </w:r>
      <w:r w:rsidR="007D6D86" w:rsidRPr="00404DC2">
        <w:fldChar w:fldCharType="separate"/>
      </w:r>
      <w:r w:rsidR="001F4BF1" w:rsidRPr="00404DC2">
        <w:t>2.3.1</w:t>
      </w:r>
      <w:r w:rsidR="007D6D86" w:rsidRPr="00404DC2">
        <w:fldChar w:fldCharType="end"/>
      </w:r>
      <w:r w:rsidRPr="00404DC2">
        <w:t>), records were flagged for exclusion if they were:</w:t>
      </w:r>
    </w:p>
    <w:p w14:paraId="31C03AEB" w14:textId="77777777" w:rsidR="00CB5861" w:rsidRPr="00404DC2" w:rsidRDefault="00CB5861" w:rsidP="00CB5861">
      <w:pPr>
        <w:pStyle w:val="Bullets1"/>
        <w:numPr>
          <w:ilvl w:val="0"/>
          <w:numId w:val="1"/>
        </w:numPr>
      </w:pPr>
      <w:r w:rsidRPr="00404DC2">
        <w:t>students in postgraduate research (E310=1, 2 or 3)</w:t>
      </w:r>
    </w:p>
    <w:p w14:paraId="36A110A1" w14:textId="77777777" w:rsidR="00CB5861" w:rsidRPr="00404DC2" w:rsidRDefault="00CB5861" w:rsidP="00CB5861">
      <w:pPr>
        <w:pStyle w:val="Bullets1"/>
        <w:numPr>
          <w:ilvl w:val="0"/>
          <w:numId w:val="1"/>
        </w:numPr>
      </w:pPr>
      <w:r w:rsidRPr="00404DC2">
        <w:t>students in non-award courses (E310=30, 41, 42 or 50)</w:t>
      </w:r>
    </w:p>
    <w:p w14:paraId="5C07C05C" w14:textId="30460B71" w:rsidR="00CB5861" w:rsidRPr="00404DC2" w:rsidRDefault="00CB5861" w:rsidP="00CB5861">
      <w:pPr>
        <w:pStyle w:val="Bullets1"/>
        <w:numPr>
          <w:ilvl w:val="0"/>
          <w:numId w:val="1"/>
        </w:numPr>
      </w:pPr>
      <w:r w:rsidRPr="00404DC2">
        <w:t xml:space="preserve">offshore international students (broadly E358=5, </w:t>
      </w:r>
      <w:r w:rsidR="00883B12" w:rsidRPr="00404DC2">
        <w:t>see</w:t>
      </w:r>
      <w:r w:rsidRPr="00404DC2">
        <w:t xml:space="preserve"> the following section for adjustments due to COVID-19)</w:t>
      </w:r>
    </w:p>
    <w:p w14:paraId="306B7B64" w14:textId="77777777" w:rsidR="00CB5861" w:rsidRPr="00404DC2" w:rsidRDefault="00CB5861" w:rsidP="00CB5861">
      <w:pPr>
        <w:pStyle w:val="Bullets1"/>
        <w:numPr>
          <w:ilvl w:val="0"/>
          <w:numId w:val="1"/>
        </w:numPr>
      </w:pPr>
      <w:r w:rsidRPr="00404DC2">
        <w:t>students in the middle of their course (</w:t>
      </w:r>
      <w:proofErr w:type="gramStart"/>
      <w:r w:rsidRPr="00404DC2">
        <w:t>i.e.</w:t>
      </w:r>
      <w:proofErr w:type="gramEnd"/>
      <w:r w:rsidRPr="00404DC2">
        <w:t xml:space="preserve"> not ‘commencing’ or ‘later year’)</w:t>
      </w:r>
    </w:p>
    <w:p w14:paraId="2669695F" w14:textId="77777777" w:rsidR="00CB5861" w:rsidRPr="00404DC2" w:rsidRDefault="00CB5861" w:rsidP="00CB5861">
      <w:pPr>
        <w:pStyle w:val="Bullets1"/>
        <w:numPr>
          <w:ilvl w:val="0"/>
          <w:numId w:val="1"/>
        </w:numPr>
      </w:pPr>
      <w:r w:rsidRPr="00404DC2">
        <w:t>a minor course for students with a concurrent enrolment (E331=3), or</w:t>
      </w:r>
    </w:p>
    <w:p w14:paraId="34FC2446" w14:textId="77777777" w:rsidR="00CB5861" w:rsidRPr="00404DC2" w:rsidRDefault="00CB5861" w:rsidP="00CB5861">
      <w:pPr>
        <w:pStyle w:val="Bullets1"/>
        <w:numPr>
          <w:ilvl w:val="0"/>
          <w:numId w:val="1"/>
        </w:numPr>
      </w:pPr>
      <w:r w:rsidRPr="00404DC2">
        <w:t>part of a stratum in which six or fewer students were enrolled.</w:t>
      </w:r>
    </w:p>
    <w:p w14:paraId="642BA028" w14:textId="3E90F115" w:rsidR="00182994" w:rsidRPr="00404DC2" w:rsidRDefault="00CB5861" w:rsidP="00CB5861">
      <w:pPr>
        <w:pStyle w:val="Body"/>
      </w:pPr>
      <w:r w:rsidRPr="00404DC2">
        <w:t>Sample exclusions for NUHEIs closely matched the procedures for universities except for the inclusion of middle year students in the ‘later year’ student definition, and the size of the strata included in the sample frame</w:t>
      </w:r>
      <w:r w:rsidR="00AE2922" w:rsidRPr="00404DC2">
        <w:t xml:space="preserve">. </w:t>
      </w:r>
    </w:p>
    <w:p w14:paraId="021613B8" w14:textId="7289A800" w:rsidR="00B912F2" w:rsidRPr="00404DC2" w:rsidRDefault="00B912F2" w:rsidP="00D233BC">
      <w:pPr>
        <w:pStyle w:val="Heading3"/>
        <w:numPr>
          <w:ilvl w:val="2"/>
          <w:numId w:val="41"/>
        </w:numPr>
        <w:rPr>
          <w:color w:val="auto"/>
        </w:rPr>
      </w:pPr>
      <w:r w:rsidRPr="00404DC2">
        <w:rPr>
          <w:color w:val="auto"/>
        </w:rPr>
        <w:t xml:space="preserve">Sample processing quality assurance </w:t>
      </w:r>
    </w:p>
    <w:p w14:paraId="1554A115" w14:textId="416D783D" w:rsidR="00182994" w:rsidRPr="00404DC2" w:rsidRDefault="00182994" w:rsidP="00182994">
      <w:pPr>
        <w:pStyle w:val="Body"/>
      </w:pPr>
      <w:r w:rsidRPr="00404DC2">
        <w:t xml:space="preserve">Upon receipt of an institution’s </w:t>
      </w:r>
      <w:r w:rsidR="0076305A" w:rsidRPr="00404DC2">
        <w:t>populated template file</w:t>
      </w:r>
      <w:r w:rsidRPr="00404DC2">
        <w:t xml:space="preserve">, the Social Research Centre undertook a range of validation checks. Issues identified within a </w:t>
      </w:r>
      <w:r w:rsidR="002D0E74" w:rsidRPr="00404DC2">
        <w:t>populated template</w:t>
      </w:r>
      <w:r w:rsidRPr="00404DC2">
        <w:t xml:space="preserve"> file were documented, feedback was provided, and the institution was asked to submit a revised version of the file. This process continued for each file until all required validation checks were passed.</w:t>
      </w:r>
    </w:p>
    <w:p w14:paraId="6AB4568D" w14:textId="77777777" w:rsidR="00182994" w:rsidRPr="00404DC2" w:rsidRDefault="00182994" w:rsidP="00182994">
      <w:pPr>
        <w:pStyle w:val="Body"/>
      </w:pPr>
      <w:r w:rsidRPr="00404DC2">
        <w:t>Quality assurance checks were undertaken in several stages, as follows:</w:t>
      </w:r>
    </w:p>
    <w:p w14:paraId="23695AB5" w14:textId="77777777" w:rsidR="00182994" w:rsidRPr="00404DC2" w:rsidRDefault="00182994" w:rsidP="00182994">
      <w:pPr>
        <w:pStyle w:val="Bullets1"/>
        <w:numPr>
          <w:ilvl w:val="0"/>
          <w:numId w:val="1"/>
        </w:numPr>
      </w:pPr>
      <w:r w:rsidRPr="00404DC2">
        <w:t>manual naming of the returned file to meet version control conventions,</w:t>
      </w:r>
    </w:p>
    <w:p w14:paraId="1BC9926B" w14:textId="77777777" w:rsidR="00182994" w:rsidRPr="00404DC2" w:rsidRDefault="00182994" w:rsidP="00182994">
      <w:pPr>
        <w:pStyle w:val="Bullets1"/>
        <w:numPr>
          <w:ilvl w:val="0"/>
          <w:numId w:val="1"/>
        </w:numPr>
      </w:pPr>
      <w:r w:rsidRPr="00404DC2">
        <w:t>archiving an original reference copy of each returned file version,</w:t>
      </w:r>
    </w:p>
    <w:p w14:paraId="1F02E359" w14:textId="77777777" w:rsidR="00182994" w:rsidRPr="00404DC2" w:rsidRDefault="00182994" w:rsidP="00182994">
      <w:pPr>
        <w:pStyle w:val="Bullets1"/>
        <w:numPr>
          <w:ilvl w:val="0"/>
          <w:numId w:val="1"/>
        </w:numPr>
      </w:pPr>
      <w:r w:rsidRPr="00404DC2">
        <w:t>a basic visual inspection of the file to ensure it aligns with the required format for automated checks,</w:t>
      </w:r>
    </w:p>
    <w:p w14:paraId="4CD883F4" w14:textId="5D790479" w:rsidR="00182994" w:rsidRPr="00404DC2" w:rsidRDefault="00182994" w:rsidP="00182994">
      <w:pPr>
        <w:pStyle w:val="Bullets1"/>
        <w:numPr>
          <w:ilvl w:val="0"/>
          <w:numId w:val="1"/>
        </w:numPr>
      </w:pPr>
      <w:r w:rsidRPr="00404DC2">
        <w:lastRenderedPageBreak/>
        <w:t>processing the file through an automated sample checking script (the ‘auto-checker’). The auto-checker generated a summary report of the file structure, adherence to variable standards, completeness of the returned sample, record scoping</w:t>
      </w:r>
      <w:r w:rsidR="00AE2922" w:rsidRPr="00404DC2">
        <w:t xml:space="preserve">, </w:t>
      </w:r>
      <w:r w:rsidRPr="00404DC2">
        <w:t>unit record logic checks,</w:t>
      </w:r>
      <w:r w:rsidR="00AE2922" w:rsidRPr="00404DC2">
        <w:t xml:space="preserve"> reviewing institution-provided course information against the </w:t>
      </w:r>
      <w:r w:rsidR="002D0E74" w:rsidRPr="00404DC2">
        <w:t>Social Research Centre</w:t>
      </w:r>
      <w:r w:rsidR="00AE2922" w:rsidRPr="00404DC2">
        <w:t>’s master course list</w:t>
      </w:r>
      <w:r w:rsidRPr="00404DC2">
        <w:t xml:space="preserve"> and</w:t>
      </w:r>
    </w:p>
    <w:p w14:paraId="690F50B0" w14:textId="5BF1D641" w:rsidR="00182994" w:rsidRPr="00404DC2" w:rsidRDefault="00182994" w:rsidP="008A4197">
      <w:pPr>
        <w:pStyle w:val="Bullets1"/>
        <w:numPr>
          <w:ilvl w:val="0"/>
          <w:numId w:val="1"/>
        </w:numPr>
      </w:pPr>
      <w:r w:rsidRPr="00404DC2">
        <w:t>an extensive sample cleaning process on files validated by the auto-checker</w:t>
      </w:r>
      <w:r w:rsidR="002D0E74" w:rsidRPr="00404DC2">
        <w:t>,</w:t>
      </w:r>
      <w:r w:rsidRPr="00404DC2">
        <w:t xml:space="preserve"> before </w:t>
      </w:r>
      <w:r w:rsidR="002D0E74" w:rsidRPr="00404DC2">
        <w:t>the files were</w:t>
      </w:r>
      <w:r w:rsidRPr="00404DC2">
        <w:t xml:space="preserve"> operationalised for fieldwork.</w:t>
      </w:r>
    </w:p>
    <w:p w14:paraId="4B31ACB3" w14:textId="32037DE6" w:rsidR="00182994" w:rsidRPr="00404DC2" w:rsidRDefault="00182994" w:rsidP="00D233BC">
      <w:pPr>
        <w:pStyle w:val="Heading3"/>
        <w:numPr>
          <w:ilvl w:val="2"/>
          <w:numId w:val="41"/>
        </w:numPr>
        <w:rPr>
          <w:color w:val="auto"/>
        </w:rPr>
      </w:pPr>
      <w:r w:rsidRPr="00404DC2">
        <w:rPr>
          <w:color w:val="auto"/>
        </w:rPr>
        <w:t xml:space="preserve">Sample cleaning </w:t>
      </w:r>
    </w:p>
    <w:p w14:paraId="5A7C2E5A" w14:textId="77777777" w:rsidR="00182994" w:rsidRPr="00404DC2" w:rsidRDefault="00182994" w:rsidP="00182994">
      <w:pPr>
        <w:pStyle w:val="Body"/>
      </w:pPr>
      <w:bookmarkStart w:id="41" w:name="_Hlk47087786"/>
      <w:r w:rsidRPr="00404DC2">
        <w:t>In addition to quality assurance and validation checks, the Social Research Centre also undertook an extensive sample cleaning process. The main components of sample file cleaning and manipulation were as follows:</w:t>
      </w:r>
    </w:p>
    <w:p w14:paraId="690B106E" w14:textId="77777777" w:rsidR="00182994" w:rsidRPr="00404DC2" w:rsidRDefault="00182994" w:rsidP="00D233BC">
      <w:pPr>
        <w:pStyle w:val="Body"/>
        <w:numPr>
          <w:ilvl w:val="0"/>
          <w:numId w:val="30"/>
        </w:numPr>
      </w:pPr>
      <w:r w:rsidRPr="00404DC2">
        <w:t>standardisation of sample return files – including compliance to a standard format,</w:t>
      </w:r>
    </w:p>
    <w:p w14:paraId="68822EB7" w14:textId="77777777" w:rsidR="00182994" w:rsidRPr="00404DC2" w:rsidRDefault="00182994" w:rsidP="00D233BC">
      <w:pPr>
        <w:pStyle w:val="Body"/>
        <w:numPr>
          <w:ilvl w:val="0"/>
          <w:numId w:val="30"/>
        </w:numPr>
      </w:pPr>
      <w:r w:rsidRPr="00404DC2">
        <w:t>email address cleaning (</w:t>
      </w:r>
      <w:proofErr w:type="gramStart"/>
      <w:r w:rsidRPr="00404DC2">
        <w:t>e.g.</w:t>
      </w:r>
      <w:proofErr w:type="gramEnd"/>
      <w:r w:rsidRPr="00404DC2">
        <w:t xml:space="preserve"> correct domain formats, identification of non-personal emails, deduping),</w:t>
      </w:r>
    </w:p>
    <w:p w14:paraId="65470BC1" w14:textId="77777777" w:rsidR="00182994" w:rsidRPr="00404DC2" w:rsidRDefault="00182994" w:rsidP="00D233BC">
      <w:pPr>
        <w:pStyle w:val="Body"/>
        <w:numPr>
          <w:ilvl w:val="0"/>
          <w:numId w:val="30"/>
        </w:numPr>
      </w:pPr>
      <w:r w:rsidRPr="00404DC2">
        <w:t>phone cleaning (</w:t>
      </w:r>
      <w:proofErr w:type="gramStart"/>
      <w:r w:rsidRPr="00404DC2">
        <w:t>e.g.</w:t>
      </w:r>
      <w:proofErr w:type="gramEnd"/>
      <w:r w:rsidRPr="00404DC2">
        <w:t xml:space="preserve"> leading zeros, country codes),</w:t>
      </w:r>
    </w:p>
    <w:p w14:paraId="719ACCD1" w14:textId="77777777" w:rsidR="00182994" w:rsidRPr="00404DC2" w:rsidRDefault="00182994" w:rsidP="00D233BC">
      <w:pPr>
        <w:pStyle w:val="Body"/>
        <w:numPr>
          <w:ilvl w:val="0"/>
          <w:numId w:val="30"/>
        </w:numPr>
      </w:pPr>
      <w:r w:rsidRPr="00404DC2">
        <w:t>name cleaning (</w:t>
      </w:r>
      <w:proofErr w:type="gramStart"/>
      <w:r w:rsidRPr="00404DC2">
        <w:t>e.g.</w:t>
      </w:r>
      <w:proofErr w:type="gramEnd"/>
      <w:r w:rsidRPr="00404DC2">
        <w:t xml:space="preserve"> correct capitalisation and salutations),</w:t>
      </w:r>
    </w:p>
    <w:p w14:paraId="5AB068BB" w14:textId="77777777" w:rsidR="00182994" w:rsidRPr="00404DC2" w:rsidRDefault="00182994" w:rsidP="00D233BC">
      <w:pPr>
        <w:pStyle w:val="Body"/>
        <w:numPr>
          <w:ilvl w:val="0"/>
          <w:numId w:val="30"/>
        </w:numPr>
      </w:pPr>
      <w:r w:rsidRPr="00404DC2">
        <w:t>address cleaning (</w:t>
      </w:r>
      <w:proofErr w:type="gramStart"/>
      <w:r w:rsidRPr="00404DC2">
        <w:t>e.g.</w:t>
      </w:r>
      <w:proofErr w:type="gramEnd"/>
      <w:r w:rsidRPr="00404DC2">
        <w:t xml:space="preserve"> standardisation of state), and</w:t>
      </w:r>
    </w:p>
    <w:p w14:paraId="40668D32" w14:textId="27D45CE4" w:rsidR="00CB5861" w:rsidRPr="00404DC2" w:rsidRDefault="00182994" w:rsidP="00D233BC">
      <w:pPr>
        <w:pStyle w:val="Body"/>
        <w:numPr>
          <w:ilvl w:val="0"/>
          <w:numId w:val="30"/>
        </w:numPr>
      </w:pPr>
      <w:r w:rsidRPr="00404DC2">
        <w:t>various institution-specific corrections.</w:t>
      </w:r>
      <w:bookmarkEnd w:id="41"/>
    </w:p>
    <w:p w14:paraId="5496CB36" w14:textId="72689580" w:rsidR="00B71F5B" w:rsidRPr="00404DC2" w:rsidRDefault="00B71F5B" w:rsidP="00D233BC">
      <w:pPr>
        <w:pStyle w:val="Heading3"/>
        <w:numPr>
          <w:ilvl w:val="2"/>
          <w:numId w:val="41"/>
        </w:numPr>
        <w:rPr>
          <w:color w:val="auto"/>
        </w:rPr>
      </w:pPr>
      <w:bookmarkStart w:id="42" w:name="_Ref513795277"/>
      <w:bookmarkStart w:id="43" w:name="_Ref513795680"/>
      <w:bookmarkEnd w:id="40"/>
      <w:r w:rsidRPr="00404DC2">
        <w:rPr>
          <w:color w:val="auto"/>
        </w:rPr>
        <w:t>Offshore status adjustments due to COVID-19</w:t>
      </w:r>
    </w:p>
    <w:p w14:paraId="168F62BD" w14:textId="31166830" w:rsidR="000A0381" w:rsidRPr="00404DC2" w:rsidRDefault="000A0381" w:rsidP="000A0381">
      <w:pPr>
        <w:pStyle w:val="Body"/>
      </w:pPr>
      <w:r w:rsidRPr="00404DC2">
        <w:t>Ordinarily, o</w:t>
      </w:r>
      <w:r w:rsidR="00B71F5B" w:rsidRPr="00404DC2">
        <w:t>ffshore students are excluded from the SES in-scope population.</w:t>
      </w:r>
      <w:r w:rsidRPr="00404DC2">
        <w:t xml:space="preserve"> However, students intending to study in Australia but eventually located offshore were a key demographic of interest in the 2021 SES. To ensure that these students were included in the in-scope population, institutions were asked to provide students’ intended location in the “</w:t>
      </w:r>
      <w:proofErr w:type="spellStart"/>
      <w:r w:rsidRPr="00404DC2">
        <w:t>IntendedLocation</w:t>
      </w:r>
      <w:proofErr w:type="spellEnd"/>
      <w:r w:rsidRPr="00404DC2">
        <w:t xml:space="preserve">” variable, and this was used in </w:t>
      </w:r>
      <w:r w:rsidR="002D0E74" w:rsidRPr="00404DC2">
        <w:t>combination</w:t>
      </w:r>
      <w:r w:rsidRPr="00404DC2">
        <w:t xml:space="preserve"> with E358</w:t>
      </w:r>
      <w:r w:rsidR="0071543E" w:rsidRPr="00404DC2">
        <w:t xml:space="preserve"> (Citizen resident code)</w:t>
      </w:r>
      <w:r w:rsidRPr="00404DC2">
        <w:t xml:space="preserve"> to determine their final offshore status for the purposes of the SES. Where students intended to study onshore but were currently flagged as </w:t>
      </w:r>
      <w:r w:rsidR="0071543E" w:rsidRPr="00404DC2">
        <w:t>code 5, residing outside of Australia,</w:t>
      </w:r>
      <w:r w:rsidRPr="00404DC2">
        <w:t xml:space="preserve"> in E358, they were treated as onshore students for the purposes of the 2021 SES</w:t>
      </w:r>
      <w:r w:rsidR="00133C7D" w:rsidRPr="00404DC2">
        <w:t xml:space="preserve">. </w:t>
      </w:r>
      <w:r w:rsidR="0071543E" w:rsidRPr="00404DC2">
        <w:t xml:space="preserve">Students’ onshore/offshore status </w:t>
      </w:r>
      <w:r w:rsidR="00133C7D" w:rsidRPr="00404DC2">
        <w:t>was</w:t>
      </w:r>
      <w:r w:rsidR="0071543E" w:rsidRPr="00404DC2">
        <w:t xml:space="preserve"> recorded in the variable OFFSHORE.</w:t>
      </w:r>
      <w:r w:rsidR="00BA3A1D" w:rsidRPr="00404DC2">
        <w:t xml:space="preserve"> </w:t>
      </w:r>
      <w:r w:rsidRPr="00404DC2">
        <w:t xml:space="preserve">As shown in Table 3, this affected </w:t>
      </w:r>
      <w:r w:rsidR="00DC570D" w:rsidRPr="00404DC2">
        <w:t>5,342</w:t>
      </w:r>
      <w:r w:rsidR="009E0077" w:rsidRPr="00404DC2">
        <w:t xml:space="preserve"> records</w:t>
      </w:r>
      <w:r w:rsidRPr="00404DC2">
        <w:t xml:space="preserve"> flagged with E358=5.</w:t>
      </w:r>
    </w:p>
    <w:p w14:paraId="69614E68" w14:textId="309BC120" w:rsidR="00B71F5B" w:rsidRPr="00404DC2" w:rsidRDefault="00B71F5B" w:rsidP="002D0E74">
      <w:pPr>
        <w:pStyle w:val="Caption"/>
        <w:ind w:left="1276" w:hanging="1276"/>
        <w:rPr>
          <w:color w:val="auto"/>
        </w:rPr>
      </w:pPr>
      <w:bookmarkStart w:id="44" w:name="_Toc98240118"/>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3</w:t>
      </w:r>
      <w:r w:rsidR="00583035" w:rsidRPr="00404DC2">
        <w:rPr>
          <w:noProof/>
          <w:color w:val="auto"/>
        </w:rPr>
        <w:fldChar w:fldCharType="end"/>
      </w:r>
      <w:r w:rsidR="003E45EC" w:rsidRPr="00404DC2">
        <w:rPr>
          <w:color w:val="auto"/>
        </w:rPr>
        <w:tab/>
      </w:r>
      <w:r w:rsidRPr="00404DC2">
        <w:rPr>
          <w:color w:val="auto"/>
        </w:rPr>
        <w:t>Citizen/resident indicator (E358) by final offshore status</w:t>
      </w:r>
      <w:bookmarkEnd w:id="44"/>
    </w:p>
    <w:tbl>
      <w:tblPr>
        <w:tblStyle w:val="TableGrid1"/>
        <w:tblW w:w="5670" w:type="dxa"/>
        <w:tblLook w:val="04A0" w:firstRow="1" w:lastRow="0" w:firstColumn="1" w:lastColumn="0" w:noHBand="0" w:noVBand="1"/>
      </w:tblPr>
      <w:tblGrid>
        <w:gridCol w:w="328"/>
        <w:gridCol w:w="3171"/>
        <w:gridCol w:w="1100"/>
        <w:gridCol w:w="1071"/>
      </w:tblGrid>
      <w:tr w:rsidR="00A14D85" w:rsidRPr="00404DC2" w14:paraId="6E109508" w14:textId="77777777" w:rsidTr="00A14D85">
        <w:trPr>
          <w:trHeight w:val="265"/>
        </w:trPr>
        <w:tc>
          <w:tcPr>
            <w:tcW w:w="328" w:type="dxa"/>
            <w:noWrap/>
          </w:tcPr>
          <w:p w14:paraId="7F9989C3" w14:textId="77777777" w:rsidR="00A14D85" w:rsidRPr="00404DC2" w:rsidRDefault="00A14D85" w:rsidP="00A14D85">
            <w:pPr>
              <w:rPr>
                <w:sz w:val="18"/>
                <w:szCs w:val="20"/>
              </w:rPr>
            </w:pPr>
          </w:p>
        </w:tc>
        <w:tc>
          <w:tcPr>
            <w:tcW w:w="3171" w:type="dxa"/>
          </w:tcPr>
          <w:p w14:paraId="4046F2A7" w14:textId="09D7DCEB" w:rsidR="00A14D85" w:rsidRPr="00A14D85" w:rsidRDefault="00A14D85" w:rsidP="00A14D85">
            <w:pPr>
              <w:rPr>
                <w:b/>
                <w:bCs/>
                <w:sz w:val="18"/>
                <w:szCs w:val="20"/>
              </w:rPr>
            </w:pPr>
            <w:r w:rsidRPr="00A14D85">
              <w:rPr>
                <w:b/>
                <w:bCs/>
                <w:sz w:val="18"/>
                <w:szCs w:val="20"/>
              </w:rPr>
              <w:t>Citizen/resident indicator (E358)</w:t>
            </w:r>
          </w:p>
        </w:tc>
        <w:tc>
          <w:tcPr>
            <w:tcW w:w="1100" w:type="dxa"/>
          </w:tcPr>
          <w:p w14:paraId="7CD7D166" w14:textId="4DD46CAA" w:rsidR="00A14D85" w:rsidRPr="00A14D85" w:rsidRDefault="00A14D85" w:rsidP="00A14D85">
            <w:pPr>
              <w:rPr>
                <w:b/>
                <w:bCs/>
                <w:sz w:val="18"/>
                <w:szCs w:val="20"/>
              </w:rPr>
            </w:pPr>
            <w:r w:rsidRPr="00A14D85">
              <w:rPr>
                <w:b/>
                <w:bCs/>
                <w:sz w:val="18"/>
                <w:szCs w:val="20"/>
              </w:rPr>
              <w:t>Onshore</w:t>
            </w:r>
          </w:p>
        </w:tc>
        <w:tc>
          <w:tcPr>
            <w:tcW w:w="1071" w:type="dxa"/>
          </w:tcPr>
          <w:p w14:paraId="7E8922FF" w14:textId="6959A014" w:rsidR="00A14D85" w:rsidRPr="00A14D85" w:rsidRDefault="00A14D85" w:rsidP="00A14D85">
            <w:pPr>
              <w:rPr>
                <w:rFonts w:ascii="Calibri" w:eastAsia="Times New Roman" w:hAnsi="Calibri" w:cs="Calibri"/>
                <w:b/>
                <w:bCs/>
                <w:sz w:val="18"/>
                <w:szCs w:val="20"/>
                <w:highlight w:val="yellow"/>
                <w:lang w:eastAsia="en-AU"/>
              </w:rPr>
            </w:pPr>
            <w:r w:rsidRPr="00A14D85">
              <w:rPr>
                <w:b/>
                <w:bCs/>
                <w:sz w:val="18"/>
                <w:szCs w:val="20"/>
              </w:rPr>
              <w:t>Offshore</w:t>
            </w:r>
          </w:p>
        </w:tc>
      </w:tr>
      <w:tr w:rsidR="00404DC2" w:rsidRPr="00404DC2" w14:paraId="3C57D3BC" w14:textId="66A0D52C" w:rsidTr="00A14D85">
        <w:trPr>
          <w:trHeight w:val="265"/>
        </w:trPr>
        <w:tc>
          <w:tcPr>
            <w:tcW w:w="328" w:type="dxa"/>
            <w:noWrap/>
          </w:tcPr>
          <w:p w14:paraId="3AA98C79" w14:textId="311025F2" w:rsidR="00DC570D" w:rsidRPr="00404DC2" w:rsidRDefault="00DC570D" w:rsidP="00DC570D">
            <w:pPr>
              <w:rPr>
                <w:rFonts w:eastAsia="Times New Roman" w:cs="Arial"/>
                <w:b/>
                <w:bCs/>
                <w:sz w:val="18"/>
                <w:szCs w:val="20"/>
                <w:lang w:eastAsia="en-AU"/>
              </w:rPr>
            </w:pPr>
            <w:r w:rsidRPr="00404DC2">
              <w:rPr>
                <w:sz w:val="18"/>
                <w:szCs w:val="20"/>
              </w:rPr>
              <w:t>1</w:t>
            </w:r>
          </w:p>
        </w:tc>
        <w:tc>
          <w:tcPr>
            <w:tcW w:w="3171" w:type="dxa"/>
          </w:tcPr>
          <w:p w14:paraId="157ECBA9" w14:textId="538C7BA6" w:rsidR="00DC570D" w:rsidRPr="00404DC2" w:rsidRDefault="00DC570D" w:rsidP="00DC570D">
            <w:pPr>
              <w:rPr>
                <w:rFonts w:ascii="Calibri" w:eastAsia="Times New Roman" w:hAnsi="Calibri" w:cs="Calibri"/>
                <w:sz w:val="18"/>
                <w:szCs w:val="20"/>
                <w:lang w:eastAsia="en-AU"/>
              </w:rPr>
            </w:pPr>
            <w:r w:rsidRPr="00404DC2">
              <w:rPr>
                <w:sz w:val="18"/>
                <w:szCs w:val="20"/>
              </w:rPr>
              <w:t>Australian citizen</w:t>
            </w:r>
          </w:p>
        </w:tc>
        <w:tc>
          <w:tcPr>
            <w:tcW w:w="1100" w:type="dxa"/>
          </w:tcPr>
          <w:p w14:paraId="6B5C3B30" w14:textId="4A5B4E94" w:rsidR="00DC570D" w:rsidRPr="00404DC2" w:rsidRDefault="00DC570D" w:rsidP="00DC570D">
            <w:pPr>
              <w:rPr>
                <w:rFonts w:ascii="Calibri" w:eastAsia="Times New Roman" w:hAnsi="Calibri" w:cs="Calibri"/>
                <w:sz w:val="18"/>
                <w:szCs w:val="20"/>
                <w:highlight w:val="yellow"/>
                <w:lang w:eastAsia="en-AU"/>
              </w:rPr>
            </w:pPr>
            <w:r w:rsidRPr="00404DC2">
              <w:rPr>
                <w:sz w:val="18"/>
                <w:szCs w:val="20"/>
              </w:rPr>
              <w:t>914,164</w:t>
            </w:r>
          </w:p>
        </w:tc>
        <w:tc>
          <w:tcPr>
            <w:tcW w:w="1071" w:type="dxa"/>
          </w:tcPr>
          <w:p w14:paraId="431EEEFF" w14:textId="5A6FFA26" w:rsidR="00DC570D" w:rsidRPr="00404DC2" w:rsidRDefault="00DC570D" w:rsidP="00DC570D">
            <w:pPr>
              <w:rPr>
                <w:rFonts w:ascii="Calibri" w:eastAsia="Times New Roman" w:hAnsi="Calibri" w:cs="Calibri"/>
                <w:sz w:val="18"/>
                <w:szCs w:val="20"/>
                <w:highlight w:val="yellow"/>
                <w:lang w:eastAsia="en-AU"/>
              </w:rPr>
            </w:pPr>
          </w:p>
        </w:tc>
      </w:tr>
      <w:tr w:rsidR="00404DC2" w:rsidRPr="00404DC2" w14:paraId="036D4679" w14:textId="14C389B3" w:rsidTr="00A14D85">
        <w:trPr>
          <w:trHeight w:val="300"/>
        </w:trPr>
        <w:tc>
          <w:tcPr>
            <w:tcW w:w="328" w:type="dxa"/>
          </w:tcPr>
          <w:p w14:paraId="106295C3" w14:textId="52BBD7D1" w:rsidR="00DC570D" w:rsidRPr="00404DC2" w:rsidRDefault="00DC570D" w:rsidP="00DC570D">
            <w:pPr>
              <w:rPr>
                <w:rFonts w:eastAsia="Times New Roman" w:cs="Arial"/>
                <w:sz w:val="18"/>
                <w:szCs w:val="20"/>
                <w:lang w:eastAsia="en-AU"/>
              </w:rPr>
            </w:pPr>
            <w:r w:rsidRPr="00404DC2">
              <w:rPr>
                <w:sz w:val="18"/>
                <w:szCs w:val="20"/>
              </w:rPr>
              <w:t>2</w:t>
            </w:r>
          </w:p>
        </w:tc>
        <w:tc>
          <w:tcPr>
            <w:tcW w:w="3171" w:type="dxa"/>
          </w:tcPr>
          <w:p w14:paraId="311811BD" w14:textId="0B53463E" w:rsidR="00DC570D" w:rsidRPr="00404DC2" w:rsidRDefault="00DC570D" w:rsidP="00DC570D">
            <w:pPr>
              <w:rPr>
                <w:rFonts w:eastAsia="Times New Roman" w:cs="Arial"/>
                <w:sz w:val="18"/>
                <w:szCs w:val="20"/>
                <w:lang w:eastAsia="en-AU"/>
              </w:rPr>
            </w:pPr>
            <w:r w:rsidRPr="00404DC2">
              <w:rPr>
                <w:sz w:val="18"/>
                <w:szCs w:val="20"/>
              </w:rPr>
              <w:t>New Zealand citizen</w:t>
            </w:r>
          </w:p>
        </w:tc>
        <w:tc>
          <w:tcPr>
            <w:tcW w:w="1100" w:type="dxa"/>
          </w:tcPr>
          <w:p w14:paraId="55ACA880" w14:textId="2BE25584" w:rsidR="00DC570D" w:rsidRPr="00404DC2" w:rsidRDefault="00DC570D" w:rsidP="00DC570D">
            <w:pPr>
              <w:rPr>
                <w:rFonts w:eastAsia="Times New Roman" w:cs="Arial"/>
                <w:sz w:val="18"/>
                <w:szCs w:val="20"/>
                <w:highlight w:val="yellow"/>
                <w:lang w:eastAsia="en-AU"/>
              </w:rPr>
            </w:pPr>
            <w:r w:rsidRPr="00404DC2">
              <w:rPr>
                <w:sz w:val="18"/>
                <w:szCs w:val="20"/>
              </w:rPr>
              <w:t>11,630</w:t>
            </w:r>
          </w:p>
        </w:tc>
        <w:tc>
          <w:tcPr>
            <w:tcW w:w="1071" w:type="dxa"/>
          </w:tcPr>
          <w:p w14:paraId="2C86626F" w14:textId="6451FC80" w:rsidR="00DC570D" w:rsidRPr="00404DC2" w:rsidRDefault="00DC570D" w:rsidP="00DC570D">
            <w:pPr>
              <w:rPr>
                <w:rFonts w:eastAsia="Times New Roman" w:cs="Arial"/>
                <w:sz w:val="18"/>
                <w:szCs w:val="20"/>
                <w:highlight w:val="yellow"/>
                <w:lang w:eastAsia="en-AU"/>
              </w:rPr>
            </w:pPr>
          </w:p>
        </w:tc>
      </w:tr>
      <w:tr w:rsidR="00404DC2" w:rsidRPr="00404DC2" w14:paraId="54046799" w14:textId="3A7AFDF6" w:rsidTr="00A14D85">
        <w:trPr>
          <w:trHeight w:val="300"/>
        </w:trPr>
        <w:tc>
          <w:tcPr>
            <w:tcW w:w="328" w:type="dxa"/>
          </w:tcPr>
          <w:p w14:paraId="12353606" w14:textId="0A8C8C03" w:rsidR="00DC570D" w:rsidRPr="00404DC2" w:rsidRDefault="00DC570D" w:rsidP="00DC570D">
            <w:pPr>
              <w:rPr>
                <w:rFonts w:eastAsia="Times New Roman" w:cs="Arial"/>
                <w:sz w:val="18"/>
                <w:szCs w:val="20"/>
                <w:lang w:eastAsia="en-AU"/>
              </w:rPr>
            </w:pPr>
            <w:r w:rsidRPr="00404DC2">
              <w:rPr>
                <w:sz w:val="18"/>
                <w:szCs w:val="20"/>
              </w:rPr>
              <w:t>3</w:t>
            </w:r>
          </w:p>
        </w:tc>
        <w:tc>
          <w:tcPr>
            <w:tcW w:w="3171" w:type="dxa"/>
          </w:tcPr>
          <w:p w14:paraId="1E664226" w14:textId="4CE40D21" w:rsidR="00DC570D" w:rsidRPr="00404DC2" w:rsidRDefault="00DC570D" w:rsidP="00DC570D">
            <w:pPr>
              <w:rPr>
                <w:rFonts w:eastAsia="Times New Roman" w:cs="Arial"/>
                <w:sz w:val="18"/>
                <w:szCs w:val="20"/>
                <w:lang w:eastAsia="en-AU"/>
              </w:rPr>
            </w:pPr>
            <w:r w:rsidRPr="00404DC2">
              <w:rPr>
                <w:sz w:val="18"/>
                <w:szCs w:val="20"/>
              </w:rPr>
              <w:t>Permanent visa</w:t>
            </w:r>
          </w:p>
        </w:tc>
        <w:tc>
          <w:tcPr>
            <w:tcW w:w="1100" w:type="dxa"/>
          </w:tcPr>
          <w:p w14:paraId="4DC0B18A" w14:textId="24F762F3" w:rsidR="00DC570D" w:rsidRPr="00404DC2" w:rsidRDefault="00DC570D" w:rsidP="00DC570D">
            <w:pPr>
              <w:rPr>
                <w:rFonts w:eastAsia="Times New Roman" w:cs="Arial"/>
                <w:sz w:val="18"/>
                <w:szCs w:val="20"/>
                <w:highlight w:val="yellow"/>
                <w:lang w:eastAsia="en-AU"/>
              </w:rPr>
            </w:pPr>
            <w:r w:rsidRPr="00404DC2">
              <w:rPr>
                <w:sz w:val="18"/>
                <w:szCs w:val="20"/>
              </w:rPr>
              <w:t>31,318</w:t>
            </w:r>
          </w:p>
        </w:tc>
        <w:tc>
          <w:tcPr>
            <w:tcW w:w="1071" w:type="dxa"/>
          </w:tcPr>
          <w:p w14:paraId="1B6DA4B4" w14:textId="0973DB75" w:rsidR="00DC570D" w:rsidRPr="00404DC2" w:rsidRDefault="00DC570D" w:rsidP="00DC570D">
            <w:pPr>
              <w:rPr>
                <w:rFonts w:eastAsia="Times New Roman" w:cs="Arial"/>
                <w:sz w:val="18"/>
                <w:szCs w:val="20"/>
                <w:highlight w:val="yellow"/>
                <w:lang w:eastAsia="en-AU"/>
              </w:rPr>
            </w:pPr>
          </w:p>
        </w:tc>
      </w:tr>
      <w:tr w:rsidR="00404DC2" w:rsidRPr="00404DC2" w14:paraId="3B221E84" w14:textId="58545B2A" w:rsidTr="00A14D85">
        <w:trPr>
          <w:trHeight w:val="300"/>
        </w:trPr>
        <w:tc>
          <w:tcPr>
            <w:tcW w:w="328" w:type="dxa"/>
            <w:noWrap/>
          </w:tcPr>
          <w:p w14:paraId="48073079" w14:textId="332DBD06" w:rsidR="00DC570D" w:rsidRPr="00404DC2" w:rsidRDefault="00DC570D" w:rsidP="00DC570D">
            <w:pPr>
              <w:rPr>
                <w:rFonts w:eastAsia="Times New Roman" w:cs="Arial"/>
                <w:b/>
                <w:bCs/>
                <w:sz w:val="18"/>
                <w:szCs w:val="20"/>
                <w:lang w:eastAsia="en-AU"/>
              </w:rPr>
            </w:pPr>
            <w:r w:rsidRPr="00404DC2">
              <w:rPr>
                <w:sz w:val="18"/>
                <w:szCs w:val="20"/>
              </w:rPr>
              <w:t>4</w:t>
            </w:r>
          </w:p>
        </w:tc>
        <w:tc>
          <w:tcPr>
            <w:tcW w:w="3171" w:type="dxa"/>
          </w:tcPr>
          <w:p w14:paraId="56DB6E45" w14:textId="7CB95D1A" w:rsidR="00DC570D" w:rsidRPr="00404DC2" w:rsidRDefault="00DC570D" w:rsidP="00DC570D">
            <w:pPr>
              <w:rPr>
                <w:rFonts w:ascii="Calibri" w:eastAsia="Times New Roman" w:hAnsi="Calibri" w:cs="Calibri"/>
                <w:sz w:val="18"/>
                <w:szCs w:val="20"/>
                <w:lang w:eastAsia="en-AU"/>
              </w:rPr>
            </w:pPr>
            <w:r w:rsidRPr="00404DC2">
              <w:rPr>
                <w:sz w:val="18"/>
                <w:szCs w:val="20"/>
              </w:rPr>
              <w:t>Temporary entry permit</w:t>
            </w:r>
          </w:p>
        </w:tc>
        <w:tc>
          <w:tcPr>
            <w:tcW w:w="1100" w:type="dxa"/>
          </w:tcPr>
          <w:p w14:paraId="51E5DDA6" w14:textId="419BCE62" w:rsidR="00DC570D" w:rsidRPr="00404DC2" w:rsidRDefault="00DC570D" w:rsidP="00DC570D">
            <w:pPr>
              <w:rPr>
                <w:rFonts w:ascii="Calibri" w:eastAsia="Times New Roman" w:hAnsi="Calibri" w:cs="Calibri"/>
                <w:sz w:val="18"/>
                <w:szCs w:val="20"/>
                <w:highlight w:val="yellow"/>
                <w:lang w:eastAsia="en-AU"/>
              </w:rPr>
            </w:pPr>
            <w:r w:rsidRPr="00404DC2">
              <w:rPr>
                <w:sz w:val="18"/>
                <w:szCs w:val="20"/>
              </w:rPr>
              <w:t>258,438</w:t>
            </w:r>
          </w:p>
        </w:tc>
        <w:tc>
          <w:tcPr>
            <w:tcW w:w="1071" w:type="dxa"/>
          </w:tcPr>
          <w:p w14:paraId="373A48EE" w14:textId="4CEBE177" w:rsidR="00DC570D" w:rsidRPr="00404DC2" w:rsidRDefault="00DC570D" w:rsidP="00DC570D">
            <w:pPr>
              <w:rPr>
                <w:rFonts w:ascii="Calibri" w:eastAsia="Times New Roman" w:hAnsi="Calibri" w:cs="Calibri"/>
                <w:sz w:val="18"/>
                <w:szCs w:val="20"/>
                <w:highlight w:val="yellow"/>
                <w:lang w:eastAsia="en-AU"/>
              </w:rPr>
            </w:pPr>
          </w:p>
        </w:tc>
      </w:tr>
      <w:tr w:rsidR="00404DC2" w:rsidRPr="00404DC2" w14:paraId="2C12276C" w14:textId="520C90CD" w:rsidTr="00A14D85">
        <w:trPr>
          <w:trHeight w:val="300"/>
        </w:trPr>
        <w:tc>
          <w:tcPr>
            <w:tcW w:w="328" w:type="dxa"/>
          </w:tcPr>
          <w:p w14:paraId="26F97270" w14:textId="5E944067" w:rsidR="00DC570D" w:rsidRPr="00404DC2" w:rsidRDefault="00DC570D" w:rsidP="00DC570D">
            <w:pPr>
              <w:rPr>
                <w:rFonts w:eastAsia="Times New Roman" w:cs="Arial"/>
                <w:sz w:val="18"/>
                <w:szCs w:val="20"/>
                <w:lang w:eastAsia="en-AU"/>
              </w:rPr>
            </w:pPr>
            <w:r w:rsidRPr="00404DC2">
              <w:rPr>
                <w:sz w:val="18"/>
                <w:szCs w:val="20"/>
              </w:rPr>
              <w:t>5</w:t>
            </w:r>
          </w:p>
        </w:tc>
        <w:tc>
          <w:tcPr>
            <w:tcW w:w="3171" w:type="dxa"/>
          </w:tcPr>
          <w:p w14:paraId="4AA80D47" w14:textId="787794DE" w:rsidR="00DC570D" w:rsidRPr="00404DC2" w:rsidRDefault="00DC570D" w:rsidP="00DC570D">
            <w:pPr>
              <w:rPr>
                <w:rFonts w:eastAsia="Times New Roman" w:cs="Arial"/>
                <w:sz w:val="18"/>
                <w:szCs w:val="20"/>
                <w:lang w:eastAsia="en-AU"/>
              </w:rPr>
            </w:pPr>
            <w:r w:rsidRPr="00404DC2">
              <w:rPr>
                <w:sz w:val="18"/>
                <w:szCs w:val="20"/>
              </w:rPr>
              <w:t>Residing outside Australia</w:t>
            </w:r>
          </w:p>
        </w:tc>
        <w:tc>
          <w:tcPr>
            <w:tcW w:w="1100" w:type="dxa"/>
          </w:tcPr>
          <w:p w14:paraId="7822DBCC" w14:textId="114951BB" w:rsidR="00DC570D" w:rsidRPr="00404DC2" w:rsidRDefault="00DC570D" w:rsidP="00DC570D">
            <w:pPr>
              <w:rPr>
                <w:rFonts w:eastAsia="Times New Roman" w:cs="Arial"/>
                <w:sz w:val="18"/>
                <w:szCs w:val="20"/>
                <w:highlight w:val="yellow"/>
                <w:lang w:eastAsia="en-AU"/>
              </w:rPr>
            </w:pPr>
            <w:r w:rsidRPr="00404DC2">
              <w:rPr>
                <w:sz w:val="18"/>
                <w:szCs w:val="20"/>
              </w:rPr>
              <w:t>5,342</w:t>
            </w:r>
          </w:p>
        </w:tc>
        <w:tc>
          <w:tcPr>
            <w:tcW w:w="1071" w:type="dxa"/>
          </w:tcPr>
          <w:p w14:paraId="471BE71B" w14:textId="44D13B64" w:rsidR="00DC570D" w:rsidRPr="00404DC2" w:rsidRDefault="00DC570D" w:rsidP="00DC570D">
            <w:pPr>
              <w:rPr>
                <w:rFonts w:eastAsia="Times New Roman" w:cs="Arial"/>
                <w:sz w:val="18"/>
                <w:szCs w:val="20"/>
                <w:highlight w:val="yellow"/>
                <w:lang w:eastAsia="en-AU"/>
              </w:rPr>
            </w:pPr>
            <w:r w:rsidRPr="00404DC2">
              <w:rPr>
                <w:sz w:val="18"/>
                <w:szCs w:val="20"/>
              </w:rPr>
              <w:t>53,830</w:t>
            </w:r>
          </w:p>
        </w:tc>
      </w:tr>
      <w:tr w:rsidR="00404DC2" w:rsidRPr="00404DC2" w14:paraId="6F39439A" w14:textId="147DE076" w:rsidTr="00A14D85">
        <w:trPr>
          <w:trHeight w:val="300"/>
        </w:trPr>
        <w:tc>
          <w:tcPr>
            <w:tcW w:w="328" w:type="dxa"/>
          </w:tcPr>
          <w:p w14:paraId="4F7F30C7" w14:textId="4C5BE930" w:rsidR="00DC570D" w:rsidRPr="00404DC2" w:rsidRDefault="00DC570D" w:rsidP="00DC570D">
            <w:pPr>
              <w:rPr>
                <w:rFonts w:eastAsia="Times New Roman" w:cs="Arial"/>
                <w:sz w:val="18"/>
                <w:szCs w:val="20"/>
                <w:lang w:eastAsia="en-AU"/>
              </w:rPr>
            </w:pPr>
            <w:r w:rsidRPr="00404DC2">
              <w:rPr>
                <w:sz w:val="18"/>
                <w:szCs w:val="20"/>
              </w:rPr>
              <w:t>8</w:t>
            </w:r>
          </w:p>
        </w:tc>
        <w:tc>
          <w:tcPr>
            <w:tcW w:w="3171" w:type="dxa"/>
          </w:tcPr>
          <w:p w14:paraId="5D7F1443" w14:textId="7D0DBBAA" w:rsidR="00DC570D" w:rsidRPr="00404DC2" w:rsidRDefault="00DC570D" w:rsidP="00DC570D">
            <w:pPr>
              <w:rPr>
                <w:rFonts w:eastAsia="Times New Roman" w:cs="Arial"/>
                <w:sz w:val="18"/>
                <w:szCs w:val="20"/>
                <w:lang w:eastAsia="en-AU"/>
              </w:rPr>
            </w:pPr>
            <w:r w:rsidRPr="00404DC2">
              <w:rPr>
                <w:sz w:val="18"/>
                <w:szCs w:val="20"/>
              </w:rPr>
              <w:t>Permanent humanitarian visa</w:t>
            </w:r>
          </w:p>
        </w:tc>
        <w:tc>
          <w:tcPr>
            <w:tcW w:w="1100" w:type="dxa"/>
          </w:tcPr>
          <w:p w14:paraId="647AD942" w14:textId="29E0379B" w:rsidR="00DC570D" w:rsidRPr="00404DC2" w:rsidRDefault="00DC570D" w:rsidP="00DC570D">
            <w:pPr>
              <w:rPr>
                <w:rFonts w:eastAsia="Times New Roman" w:cs="Arial"/>
                <w:sz w:val="18"/>
                <w:szCs w:val="20"/>
                <w:highlight w:val="yellow"/>
                <w:lang w:eastAsia="en-AU"/>
              </w:rPr>
            </w:pPr>
            <w:r w:rsidRPr="00404DC2">
              <w:rPr>
                <w:sz w:val="18"/>
                <w:szCs w:val="20"/>
              </w:rPr>
              <w:t>4,445</w:t>
            </w:r>
          </w:p>
        </w:tc>
        <w:tc>
          <w:tcPr>
            <w:tcW w:w="1071" w:type="dxa"/>
          </w:tcPr>
          <w:p w14:paraId="3C18C6B0" w14:textId="28C94D65" w:rsidR="00DC570D" w:rsidRPr="00404DC2" w:rsidRDefault="00DC570D" w:rsidP="00DC570D">
            <w:pPr>
              <w:rPr>
                <w:rFonts w:eastAsia="Times New Roman" w:cs="Arial"/>
                <w:sz w:val="18"/>
                <w:szCs w:val="20"/>
                <w:highlight w:val="yellow"/>
                <w:lang w:eastAsia="en-AU"/>
              </w:rPr>
            </w:pPr>
          </w:p>
        </w:tc>
      </w:tr>
      <w:tr w:rsidR="00404DC2" w:rsidRPr="00404DC2" w14:paraId="26B39EB7" w14:textId="1D8B3424" w:rsidTr="00A14D85">
        <w:trPr>
          <w:trHeight w:val="300"/>
        </w:trPr>
        <w:tc>
          <w:tcPr>
            <w:tcW w:w="328" w:type="dxa"/>
          </w:tcPr>
          <w:p w14:paraId="02E34F0E" w14:textId="0D03838D" w:rsidR="00DC570D" w:rsidRPr="00404DC2" w:rsidRDefault="00DC570D" w:rsidP="00DC570D">
            <w:pPr>
              <w:rPr>
                <w:rFonts w:eastAsia="Times New Roman" w:cs="Arial"/>
                <w:sz w:val="18"/>
                <w:szCs w:val="20"/>
                <w:lang w:eastAsia="en-AU"/>
              </w:rPr>
            </w:pPr>
            <w:r w:rsidRPr="00404DC2">
              <w:rPr>
                <w:sz w:val="18"/>
                <w:szCs w:val="20"/>
              </w:rPr>
              <w:t>9</w:t>
            </w:r>
          </w:p>
        </w:tc>
        <w:tc>
          <w:tcPr>
            <w:tcW w:w="3171" w:type="dxa"/>
          </w:tcPr>
          <w:p w14:paraId="655C72F9" w14:textId="5ADA7D88" w:rsidR="00DC570D" w:rsidRPr="00404DC2" w:rsidRDefault="00DC570D" w:rsidP="00DC570D">
            <w:pPr>
              <w:rPr>
                <w:rFonts w:eastAsia="Times New Roman" w:cs="Arial"/>
                <w:sz w:val="18"/>
                <w:szCs w:val="20"/>
                <w:lang w:eastAsia="en-AU"/>
              </w:rPr>
            </w:pPr>
            <w:r w:rsidRPr="00404DC2">
              <w:rPr>
                <w:sz w:val="18"/>
                <w:szCs w:val="20"/>
              </w:rPr>
              <w:t>No information</w:t>
            </w:r>
          </w:p>
        </w:tc>
        <w:tc>
          <w:tcPr>
            <w:tcW w:w="1100" w:type="dxa"/>
          </w:tcPr>
          <w:p w14:paraId="522016D6" w14:textId="19C20BB4" w:rsidR="00DC570D" w:rsidRPr="00404DC2" w:rsidRDefault="00DC570D" w:rsidP="00DC570D">
            <w:pPr>
              <w:rPr>
                <w:rFonts w:eastAsia="Times New Roman" w:cs="Arial"/>
                <w:sz w:val="18"/>
                <w:szCs w:val="20"/>
                <w:highlight w:val="yellow"/>
                <w:lang w:eastAsia="en-AU"/>
              </w:rPr>
            </w:pPr>
            <w:r w:rsidRPr="00404DC2">
              <w:rPr>
                <w:sz w:val="18"/>
                <w:szCs w:val="20"/>
              </w:rPr>
              <w:t>44</w:t>
            </w:r>
          </w:p>
        </w:tc>
        <w:tc>
          <w:tcPr>
            <w:tcW w:w="1071" w:type="dxa"/>
          </w:tcPr>
          <w:p w14:paraId="005C19A1" w14:textId="2EE87EA1" w:rsidR="00DC570D" w:rsidRPr="00404DC2" w:rsidRDefault="00DC570D" w:rsidP="00DC570D">
            <w:pPr>
              <w:rPr>
                <w:rFonts w:eastAsia="Times New Roman" w:cs="Arial"/>
                <w:sz w:val="18"/>
                <w:szCs w:val="20"/>
                <w:highlight w:val="yellow"/>
                <w:lang w:eastAsia="en-AU"/>
              </w:rPr>
            </w:pPr>
          </w:p>
        </w:tc>
      </w:tr>
    </w:tbl>
    <w:p w14:paraId="3B0B9D0A" w14:textId="1D89E555" w:rsidR="000A5FBE" w:rsidRPr="00404DC2" w:rsidRDefault="000A5FBE" w:rsidP="00D233BC">
      <w:pPr>
        <w:pStyle w:val="Heading3"/>
        <w:numPr>
          <w:ilvl w:val="2"/>
          <w:numId w:val="41"/>
        </w:numPr>
        <w:rPr>
          <w:color w:val="auto"/>
        </w:rPr>
      </w:pPr>
      <w:r w:rsidRPr="00404DC2">
        <w:rPr>
          <w:color w:val="auto"/>
        </w:rPr>
        <w:t xml:space="preserve">Sample </w:t>
      </w:r>
      <w:r w:rsidR="00F55A5B" w:rsidRPr="00404DC2">
        <w:rPr>
          <w:color w:val="auto"/>
        </w:rPr>
        <w:t xml:space="preserve">review and </w:t>
      </w:r>
      <w:r w:rsidR="00116161" w:rsidRPr="00404DC2">
        <w:rPr>
          <w:color w:val="auto"/>
        </w:rPr>
        <w:t>selection</w:t>
      </w:r>
    </w:p>
    <w:p w14:paraId="1F0786FA" w14:textId="7AFC2D69" w:rsidR="00F2738D" w:rsidRPr="00404DC2" w:rsidRDefault="002D0E74" w:rsidP="00F2738D">
      <w:pPr>
        <w:pStyle w:val="Heading4"/>
        <w:rPr>
          <w:color w:val="auto"/>
        </w:rPr>
      </w:pPr>
      <w:r w:rsidRPr="00404DC2">
        <w:rPr>
          <w:color w:val="auto"/>
        </w:rPr>
        <w:t>2.4.9.1</w:t>
      </w:r>
      <w:r w:rsidRPr="00404DC2">
        <w:rPr>
          <w:color w:val="auto"/>
        </w:rPr>
        <w:tab/>
      </w:r>
      <w:r w:rsidR="00F2738D" w:rsidRPr="00404DC2">
        <w:rPr>
          <w:color w:val="auto"/>
        </w:rPr>
        <w:t>Stratum parameters</w:t>
      </w:r>
    </w:p>
    <w:p w14:paraId="7ED1EBEC" w14:textId="41372BCC" w:rsidR="00F2738D" w:rsidRPr="00404DC2" w:rsidRDefault="00F2738D" w:rsidP="00F2738D">
      <w:pPr>
        <w:pStyle w:val="Body"/>
      </w:pPr>
      <w:r w:rsidRPr="00404DC2">
        <w:t>Strata for the SES are defined on the basis of institution, study area, course level (</w:t>
      </w:r>
      <w:proofErr w:type="gramStart"/>
      <w:r w:rsidRPr="00404DC2">
        <w:t>i.e.</w:t>
      </w:r>
      <w:proofErr w:type="gramEnd"/>
      <w:r w:rsidRPr="00404DC2">
        <w:t xml:space="preserve"> undergraduate or postgraduate coursework) and stage of studies (i.e. commencing, middle years or </w:t>
      </w:r>
      <w:r w:rsidR="00535E3E" w:rsidRPr="00404DC2">
        <w:t>later year</w:t>
      </w:r>
      <w:r w:rsidRPr="00404DC2">
        <w:t>).</w:t>
      </w:r>
    </w:p>
    <w:p w14:paraId="5654CB66" w14:textId="0EC0B492" w:rsidR="00F2738D" w:rsidRPr="00404DC2" w:rsidRDefault="00537A79" w:rsidP="00F2738D">
      <w:pPr>
        <w:pStyle w:val="Body"/>
      </w:pPr>
      <w:r w:rsidRPr="00404DC2">
        <w:lastRenderedPageBreak/>
        <w:t>While</w:t>
      </w:r>
      <w:r w:rsidR="00F2738D" w:rsidRPr="00404DC2">
        <w:t xml:space="preserve"> the </w:t>
      </w:r>
      <w:r w:rsidR="00FA19D8" w:rsidRPr="00404DC2">
        <w:t>ComparED</w:t>
      </w:r>
      <w:r w:rsidR="00F2738D" w:rsidRPr="00404DC2">
        <w:t xml:space="preserve"> website reports SES results based on institution, course level and 21 study areas to maximise </w:t>
      </w:r>
      <w:r w:rsidRPr="00404DC2">
        <w:t>the extent to which data can be reported</w:t>
      </w:r>
      <w:r w:rsidR="00F2738D" w:rsidRPr="00404DC2">
        <w:t>, the SES sample design is based on 45 study areas</w:t>
      </w:r>
      <w:r w:rsidR="00153AFB" w:rsidRPr="00404DC2">
        <w:t xml:space="preserve">. </w:t>
      </w:r>
      <w:r w:rsidR="00F2738D" w:rsidRPr="00404DC2">
        <w:t xml:space="preserve">This design seeks to maximise representativeness within the 21 study areas reported on the </w:t>
      </w:r>
      <w:r w:rsidR="00E965F8" w:rsidRPr="00404DC2">
        <w:t>ComparED</w:t>
      </w:r>
      <w:r w:rsidR="00F2738D" w:rsidRPr="00404DC2">
        <w:t xml:space="preserve"> </w:t>
      </w:r>
      <w:r w:rsidR="00FF1B9D" w:rsidRPr="00404DC2">
        <w:t>website and</w:t>
      </w:r>
      <w:r w:rsidR="00F2738D" w:rsidRPr="00404DC2">
        <w:t xml:space="preserve"> facilitate more nuanced analysis and more detailed reporting where required. </w:t>
      </w:r>
    </w:p>
    <w:p w14:paraId="0E0BDBE7" w14:textId="653B2658" w:rsidR="00F2738D" w:rsidRPr="00404DC2" w:rsidRDefault="00F2738D" w:rsidP="00F2738D">
      <w:pPr>
        <w:pStyle w:val="Body"/>
      </w:pPr>
      <w:r w:rsidRPr="00404DC2">
        <w:t xml:space="preserve">The fields of education (E461) within each of the 45 and 21 study areas are listed at Appendix </w:t>
      </w:r>
      <w:r w:rsidR="006570D4" w:rsidRPr="00404DC2">
        <w:t>3</w:t>
      </w:r>
      <w:r w:rsidRPr="00404DC2">
        <w:t xml:space="preserve">. The supplementary FOE code (E462) </w:t>
      </w:r>
      <w:r w:rsidR="00F408AE" w:rsidRPr="00404DC2">
        <w:t>is</w:t>
      </w:r>
      <w:r w:rsidRPr="00404DC2">
        <w:t xml:space="preserve"> used to assign courses undertaken by students in combined</w:t>
      </w:r>
      <w:r w:rsidR="00574851" w:rsidRPr="00404DC2">
        <w:t xml:space="preserve"> </w:t>
      </w:r>
      <w:r w:rsidRPr="00404DC2">
        <w:t>/</w:t>
      </w:r>
      <w:r w:rsidR="00574851" w:rsidRPr="00404DC2">
        <w:t xml:space="preserve"> </w:t>
      </w:r>
      <w:r w:rsidRPr="00404DC2">
        <w:t>double degrees to a second study area variable.</w:t>
      </w:r>
    </w:p>
    <w:p w14:paraId="77FFEA35" w14:textId="464CF9BB" w:rsidR="00F2738D" w:rsidRPr="00404DC2" w:rsidRDefault="00F2738D" w:rsidP="00F2738D">
      <w:pPr>
        <w:pStyle w:val="Body"/>
      </w:pPr>
      <w:r w:rsidRPr="00404DC2">
        <w:t>Students in combined</w:t>
      </w:r>
      <w:r w:rsidR="00574851" w:rsidRPr="00404DC2">
        <w:t xml:space="preserve"> </w:t>
      </w:r>
      <w:r w:rsidRPr="00404DC2">
        <w:t>/</w:t>
      </w:r>
      <w:r w:rsidR="00574851" w:rsidRPr="00404DC2">
        <w:t xml:space="preserve"> </w:t>
      </w:r>
      <w:r w:rsidRPr="00404DC2">
        <w:t xml:space="preserve">double degrees </w:t>
      </w:r>
      <w:r w:rsidR="00F408AE" w:rsidRPr="00404DC2">
        <w:t>are</w:t>
      </w:r>
      <w:r w:rsidRPr="00404DC2">
        <w:t xml:space="preserve"> allocated to the study area stratum with the fewest students. For example, a student in an Arts</w:t>
      </w:r>
      <w:r w:rsidR="00574851" w:rsidRPr="00404DC2">
        <w:t xml:space="preserve"> </w:t>
      </w:r>
      <w:r w:rsidRPr="00404DC2">
        <w:t>/</w:t>
      </w:r>
      <w:r w:rsidR="00574851" w:rsidRPr="00404DC2">
        <w:t xml:space="preserve"> </w:t>
      </w:r>
      <w:r w:rsidRPr="00404DC2">
        <w:t xml:space="preserve">Law course </w:t>
      </w:r>
      <w:r w:rsidR="00F408AE" w:rsidRPr="00404DC2">
        <w:t>is</w:t>
      </w:r>
      <w:r w:rsidRPr="00404DC2">
        <w:t xml:space="preserve"> typically allocated to a Law rather than an Arts stratum</w:t>
      </w:r>
      <w:r w:rsidR="004B490F" w:rsidRPr="00404DC2">
        <w:t xml:space="preserve"> (with greater number of students)</w:t>
      </w:r>
      <w:r w:rsidRPr="00404DC2">
        <w:t>. Students still answer the SES for both degrees but for the purpose of operational strata allocation and progress reporting they</w:t>
      </w:r>
      <w:r w:rsidR="00F408AE" w:rsidRPr="00404DC2">
        <w:t xml:space="preserve"> count</w:t>
      </w:r>
      <w:r w:rsidRPr="00404DC2">
        <w:t xml:space="preserve"> towards Law.</w:t>
      </w:r>
    </w:p>
    <w:p w14:paraId="17E8326E" w14:textId="37614BF1" w:rsidR="00CE703D" w:rsidRPr="00404DC2" w:rsidRDefault="002D0E74" w:rsidP="00CE703D">
      <w:pPr>
        <w:pStyle w:val="Heading4"/>
        <w:rPr>
          <w:color w:val="auto"/>
        </w:rPr>
      </w:pPr>
      <w:r w:rsidRPr="00404DC2">
        <w:rPr>
          <w:color w:val="auto"/>
        </w:rPr>
        <w:t>2.4.9.2</w:t>
      </w:r>
      <w:r w:rsidRPr="00404DC2">
        <w:rPr>
          <w:color w:val="auto"/>
        </w:rPr>
        <w:tab/>
      </w:r>
      <w:r w:rsidR="00CE703D" w:rsidRPr="00404DC2">
        <w:rPr>
          <w:color w:val="auto"/>
        </w:rPr>
        <w:t>Setting strata targets</w:t>
      </w:r>
    </w:p>
    <w:p w14:paraId="41E36CFE" w14:textId="77777777" w:rsidR="00CE703D" w:rsidRPr="00404DC2" w:rsidRDefault="00CE703D" w:rsidP="00CE703D">
      <w:pPr>
        <w:pStyle w:val="Body"/>
      </w:pPr>
      <w:r w:rsidRPr="00404DC2">
        <w:t xml:space="preserve">Target completed sample sizes are calculated at the stratum level </w:t>
      </w:r>
      <w:proofErr w:type="gramStart"/>
      <w:r w:rsidRPr="00404DC2">
        <w:t>taking into account</w:t>
      </w:r>
      <w:proofErr w:type="gramEnd"/>
      <w:r w:rsidRPr="00404DC2">
        <w:t xml:space="preserve"> the number of records available and the goal of reporting strata-level results at a level of precision of ±7.5 percentage points at a 90 per cent level of confidence.</w:t>
      </w:r>
    </w:p>
    <w:p w14:paraId="4CD92D9B" w14:textId="6C32A8BE" w:rsidR="00CE703D" w:rsidRPr="00404DC2" w:rsidRDefault="00883B12" w:rsidP="00CE703D">
      <w:pPr>
        <w:pStyle w:val="Body"/>
      </w:pPr>
      <w:r w:rsidRPr="00404DC2">
        <w:t>See</w:t>
      </w:r>
      <w:r w:rsidR="00CE703D" w:rsidRPr="00404DC2">
        <w:t xml:space="preserve"> Appendix </w:t>
      </w:r>
      <w:r w:rsidR="006570D4" w:rsidRPr="00404DC2">
        <w:t>4</w:t>
      </w:r>
      <w:r w:rsidR="00CE703D" w:rsidRPr="00404DC2">
        <w:t xml:space="preserve"> for details of the method used to derive the target number of completed surveys by stratum for the 202</w:t>
      </w:r>
      <w:r w:rsidRPr="00404DC2">
        <w:t>1</w:t>
      </w:r>
      <w:r w:rsidR="00CE703D" w:rsidRPr="00404DC2">
        <w:t xml:space="preserve"> SES. When this information is overlaid with historical response rates it is apparent that the response rate target is aspirational for many strata.</w:t>
      </w:r>
    </w:p>
    <w:p w14:paraId="42B76B46" w14:textId="7ED3E70E" w:rsidR="00CE703D" w:rsidRPr="00404DC2" w:rsidRDefault="00883B12" w:rsidP="00CE703D">
      <w:pPr>
        <w:pStyle w:val="Body"/>
      </w:pPr>
      <w:r w:rsidRPr="00404DC2">
        <w:fldChar w:fldCharType="begin"/>
      </w:r>
      <w:r w:rsidRPr="00404DC2">
        <w:instrText xml:space="preserve"> REF _Ref58583597 \h </w:instrText>
      </w:r>
      <w:r w:rsidR="00DF688B" w:rsidRPr="00404DC2">
        <w:instrText xml:space="preserve"> \* MERGEFORMAT </w:instrText>
      </w:r>
      <w:r w:rsidRPr="00404DC2">
        <w:fldChar w:fldCharType="separate"/>
      </w:r>
      <w:r w:rsidR="001F4BF1" w:rsidRPr="00404DC2">
        <w:t xml:space="preserve">Table </w:t>
      </w:r>
      <w:r w:rsidR="001F4BF1" w:rsidRPr="00404DC2">
        <w:rPr>
          <w:noProof/>
        </w:rPr>
        <w:t>4</w:t>
      </w:r>
      <w:r w:rsidRPr="00404DC2">
        <w:fldChar w:fldCharType="end"/>
      </w:r>
      <w:r w:rsidRPr="00404DC2">
        <w:t xml:space="preserve"> </w:t>
      </w:r>
      <w:r w:rsidR="00CE703D" w:rsidRPr="00404DC2">
        <w:t xml:space="preserve">shows the number and proportion of strata in each target response rate band for university and NUHEI undergraduates and postgraduates. </w:t>
      </w:r>
      <w:r w:rsidR="00DF688B" w:rsidRPr="00404DC2">
        <w:t>At</w:t>
      </w:r>
      <w:r w:rsidR="00960D25" w:rsidRPr="00404DC2">
        <w:t xml:space="preserve"> </w:t>
      </w:r>
      <w:r w:rsidR="00CE703D" w:rsidRPr="00404DC2">
        <w:t>the ±7.5 per cent level</w:t>
      </w:r>
      <w:r w:rsidR="00E8746C" w:rsidRPr="00404DC2">
        <w:t>,</w:t>
      </w:r>
      <w:r w:rsidR="00CE703D" w:rsidRPr="00404DC2">
        <w:t xml:space="preserve"> less than half (</w:t>
      </w:r>
      <w:r w:rsidR="00DF688B" w:rsidRPr="00404DC2">
        <w:t xml:space="preserve">48.3 </w:t>
      </w:r>
      <w:r w:rsidR="00CE703D" w:rsidRPr="00404DC2">
        <w:t>per cent) of the university undergraduate strata have an ‘achievable’ response rate, where for the purpose of this table ‘achievable’ is regarded as a response rate of less than 50 per cent.</w:t>
      </w:r>
    </w:p>
    <w:p w14:paraId="119B3FB6" w14:textId="20FF9904" w:rsidR="00CE703D" w:rsidRPr="00404DC2" w:rsidRDefault="00CE703D" w:rsidP="00CE703D">
      <w:pPr>
        <w:pStyle w:val="Caption"/>
        <w:rPr>
          <w:color w:val="auto"/>
          <w:highlight w:val="yellow"/>
        </w:rPr>
      </w:pPr>
      <w:bookmarkStart w:id="45" w:name="_Ref58583597"/>
      <w:bookmarkStart w:id="46" w:name="_Ref58583553"/>
      <w:bookmarkStart w:id="47" w:name="_Toc98240119"/>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4</w:t>
      </w:r>
      <w:r w:rsidR="00583035" w:rsidRPr="00404DC2">
        <w:rPr>
          <w:noProof/>
          <w:color w:val="auto"/>
        </w:rPr>
        <w:fldChar w:fldCharType="end"/>
      </w:r>
      <w:bookmarkEnd w:id="45"/>
      <w:r w:rsidR="003E45EC" w:rsidRPr="00404DC2">
        <w:rPr>
          <w:color w:val="auto"/>
        </w:rPr>
        <w:tab/>
      </w:r>
      <w:r w:rsidRPr="00404DC2">
        <w:rPr>
          <w:color w:val="auto"/>
        </w:rPr>
        <w:t>Strata count by target response rate category (±7.5 per cent precision)</w:t>
      </w:r>
      <w:bookmarkEnd w:id="46"/>
      <w:bookmarkEnd w:id="47"/>
    </w:p>
    <w:tbl>
      <w:tblPr>
        <w:tblStyle w:val="TableGrid1"/>
        <w:tblW w:w="9724" w:type="dxa"/>
        <w:tblLook w:val="04A0" w:firstRow="1" w:lastRow="0" w:firstColumn="1" w:lastColumn="0" w:noHBand="0" w:noVBand="1"/>
      </w:tblPr>
      <w:tblGrid>
        <w:gridCol w:w="1473"/>
        <w:gridCol w:w="1139"/>
        <w:gridCol w:w="1139"/>
        <w:gridCol w:w="1139"/>
        <w:gridCol w:w="1139"/>
        <w:gridCol w:w="923"/>
        <w:gridCol w:w="924"/>
        <w:gridCol w:w="924"/>
        <w:gridCol w:w="924"/>
      </w:tblGrid>
      <w:tr w:rsidR="00437E2C" w:rsidRPr="00404DC2" w14:paraId="03F95E63" w14:textId="77777777" w:rsidTr="001B5963">
        <w:trPr>
          <w:trHeight w:val="295"/>
        </w:trPr>
        <w:tc>
          <w:tcPr>
            <w:tcW w:w="1473" w:type="dxa"/>
            <w:hideMark/>
          </w:tcPr>
          <w:p w14:paraId="4B940060" w14:textId="7858B0CA" w:rsidR="00CE703D" w:rsidRPr="00404DC2" w:rsidRDefault="00437E2C" w:rsidP="00163DFD">
            <w:pPr>
              <w:rPr>
                <w:rFonts w:eastAsia="Times New Roman" w:cs="Arial"/>
                <w:b/>
                <w:bCs/>
                <w:sz w:val="18"/>
                <w:szCs w:val="18"/>
                <w:lang w:eastAsia="en-AU"/>
              </w:rPr>
            </w:pPr>
            <w:r w:rsidRPr="00404DC2">
              <w:rPr>
                <w:rFonts w:eastAsia="Times New Roman" w:cs="Arial"/>
                <w:b/>
                <w:bCs/>
                <w:sz w:val="18"/>
                <w:szCs w:val="18"/>
                <w:lang w:eastAsia="en-AU"/>
              </w:rPr>
              <w:t>Response rate category</w:t>
            </w:r>
          </w:p>
        </w:tc>
        <w:tc>
          <w:tcPr>
            <w:tcW w:w="1139" w:type="dxa"/>
            <w:hideMark/>
          </w:tcPr>
          <w:p w14:paraId="07DF33A7" w14:textId="2A7F43BD"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University UG - </w:t>
            </w:r>
            <w:r w:rsidR="00CE703D" w:rsidRPr="00404DC2">
              <w:rPr>
                <w:rFonts w:eastAsia="Times New Roman" w:cs="Arial"/>
                <w:b/>
                <w:bCs/>
                <w:sz w:val="18"/>
                <w:szCs w:val="18"/>
                <w:lang w:eastAsia="en-AU"/>
              </w:rPr>
              <w:t>n</w:t>
            </w:r>
          </w:p>
        </w:tc>
        <w:tc>
          <w:tcPr>
            <w:tcW w:w="1139" w:type="dxa"/>
            <w:hideMark/>
          </w:tcPr>
          <w:p w14:paraId="18CD39CE" w14:textId="0790C1BB"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University UG - </w:t>
            </w:r>
            <w:r w:rsidR="00CE703D" w:rsidRPr="00404DC2">
              <w:rPr>
                <w:rFonts w:eastAsia="Times New Roman" w:cs="Arial"/>
                <w:b/>
                <w:bCs/>
                <w:sz w:val="18"/>
                <w:szCs w:val="18"/>
                <w:lang w:eastAsia="en-AU"/>
              </w:rPr>
              <w:t>%</w:t>
            </w:r>
          </w:p>
        </w:tc>
        <w:tc>
          <w:tcPr>
            <w:tcW w:w="1139" w:type="dxa"/>
            <w:hideMark/>
          </w:tcPr>
          <w:p w14:paraId="142F46CA" w14:textId="32742B3B"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University PGCW - </w:t>
            </w:r>
            <w:r w:rsidR="00CE703D" w:rsidRPr="00404DC2">
              <w:rPr>
                <w:rFonts w:eastAsia="Times New Roman" w:cs="Arial"/>
                <w:b/>
                <w:bCs/>
                <w:sz w:val="18"/>
                <w:szCs w:val="18"/>
                <w:lang w:eastAsia="en-AU"/>
              </w:rPr>
              <w:t>n</w:t>
            </w:r>
          </w:p>
        </w:tc>
        <w:tc>
          <w:tcPr>
            <w:tcW w:w="1139" w:type="dxa"/>
            <w:hideMark/>
          </w:tcPr>
          <w:p w14:paraId="74BB7AA3" w14:textId="1BAFD318"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University PGCW - </w:t>
            </w:r>
            <w:r w:rsidR="00CE703D" w:rsidRPr="00404DC2">
              <w:rPr>
                <w:rFonts w:eastAsia="Times New Roman" w:cs="Arial"/>
                <w:b/>
                <w:bCs/>
                <w:sz w:val="18"/>
                <w:szCs w:val="18"/>
                <w:lang w:eastAsia="en-AU"/>
              </w:rPr>
              <w:t>%</w:t>
            </w:r>
          </w:p>
        </w:tc>
        <w:tc>
          <w:tcPr>
            <w:tcW w:w="923" w:type="dxa"/>
            <w:hideMark/>
          </w:tcPr>
          <w:p w14:paraId="575CB573" w14:textId="2D2B6917"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NUHEI UG - </w:t>
            </w:r>
            <w:r w:rsidR="00CE703D" w:rsidRPr="00404DC2">
              <w:rPr>
                <w:rFonts w:eastAsia="Times New Roman" w:cs="Arial"/>
                <w:b/>
                <w:bCs/>
                <w:sz w:val="18"/>
                <w:szCs w:val="18"/>
                <w:lang w:eastAsia="en-AU"/>
              </w:rPr>
              <w:t>n</w:t>
            </w:r>
          </w:p>
        </w:tc>
        <w:tc>
          <w:tcPr>
            <w:tcW w:w="924" w:type="dxa"/>
            <w:hideMark/>
          </w:tcPr>
          <w:p w14:paraId="1AA9EEE5" w14:textId="6A1913B6"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NUHEI UG - </w:t>
            </w:r>
            <w:r w:rsidR="00CE703D" w:rsidRPr="00404DC2">
              <w:rPr>
                <w:rFonts w:eastAsia="Times New Roman" w:cs="Arial"/>
                <w:b/>
                <w:bCs/>
                <w:sz w:val="18"/>
                <w:szCs w:val="18"/>
                <w:lang w:eastAsia="en-AU"/>
              </w:rPr>
              <w:t>%</w:t>
            </w:r>
          </w:p>
        </w:tc>
        <w:tc>
          <w:tcPr>
            <w:tcW w:w="924" w:type="dxa"/>
            <w:hideMark/>
          </w:tcPr>
          <w:p w14:paraId="043E932C" w14:textId="7248581A"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NUHEI PGCW - </w:t>
            </w:r>
            <w:r w:rsidR="00CE703D" w:rsidRPr="00404DC2">
              <w:rPr>
                <w:rFonts w:eastAsia="Times New Roman" w:cs="Arial"/>
                <w:b/>
                <w:bCs/>
                <w:sz w:val="18"/>
                <w:szCs w:val="18"/>
                <w:lang w:eastAsia="en-AU"/>
              </w:rPr>
              <w:t>n</w:t>
            </w:r>
          </w:p>
        </w:tc>
        <w:tc>
          <w:tcPr>
            <w:tcW w:w="924" w:type="dxa"/>
            <w:hideMark/>
          </w:tcPr>
          <w:p w14:paraId="6FA0B980" w14:textId="3731D206" w:rsidR="00CE703D" w:rsidRPr="00404DC2" w:rsidRDefault="00437E2C" w:rsidP="00163DFD">
            <w:pPr>
              <w:jc w:val="center"/>
              <w:rPr>
                <w:rFonts w:eastAsia="Times New Roman" w:cs="Arial"/>
                <w:b/>
                <w:bCs/>
                <w:sz w:val="18"/>
                <w:szCs w:val="18"/>
                <w:lang w:eastAsia="en-AU"/>
              </w:rPr>
            </w:pPr>
            <w:r>
              <w:rPr>
                <w:rFonts w:eastAsia="Times New Roman" w:cs="Arial"/>
                <w:b/>
                <w:bCs/>
                <w:sz w:val="18"/>
                <w:szCs w:val="18"/>
                <w:lang w:eastAsia="en-AU"/>
              </w:rPr>
              <w:t xml:space="preserve">NUHEI PGCW - </w:t>
            </w:r>
            <w:r w:rsidR="00CE703D" w:rsidRPr="00404DC2">
              <w:rPr>
                <w:rFonts w:eastAsia="Times New Roman" w:cs="Arial"/>
                <w:b/>
                <w:bCs/>
                <w:sz w:val="18"/>
                <w:szCs w:val="18"/>
                <w:lang w:eastAsia="en-AU"/>
              </w:rPr>
              <w:t>%</w:t>
            </w:r>
          </w:p>
        </w:tc>
      </w:tr>
      <w:tr w:rsidR="00437E2C" w:rsidRPr="00404DC2" w14:paraId="37335C3B" w14:textId="77777777" w:rsidTr="001B5963">
        <w:trPr>
          <w:trHeight w:val="295"/>
        </w:trPr>
        <w:tc>
          <w:tcPr>
            <w:tcW w:w="1473" w:type="dxa"/>
            <w:hideMark/>
          </w:tcPr>
          <w:p w14:paraId="10A6AB3F" w14:textId="77777777" w:rsidR="00883B12" w:rsidRPr="00404DC2" w:rsidRDefault="00883B12" w:rsidP="00883B12">
            <w:pPr>
              <w:rPr>
                <w:rFonts w:eastAsia="Times New Roman" w:cs="Arial"/>
                <w:sz w:val="18"/>
                <w:szCs w:val="18"/>
                <w:lang w:eastAsia="en-AU"/>
              </w:rPr>
            </w:pPr>
            <w:r w:rsidRPr="00404DC2">
              <w:rPr>
                <w:rFonts w:eastAsia="Times New Roman" w:cs="Arial"/>
                <w:sz w:val="18"/>
                <w:szCs w:val="18"/>
                <w:lang w:eastAsia="en-AU"/>
              </w:rPr>
              <w:t>100%</w:t>
            </w:r>
          </w:p>
        </w:tc>
        <w:tc>
          <w:tcPr>
            <w:tcW w:w="1139" w:type="dxa"/>
          </w:tcPr>
          <w:p w14:paraId="65045AF7" w14:textId="64422E5F"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32</w:t>
            </w:r>
          </w:p>
        </w:tc>
        <w:tc>
          <w:tcPr>
            <w:tcW w:w="1139" w:type="dxa"/>
          </w:tcPr>
          <w:p w14:paraId="73228FB7" w14:textId="59F9E500"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3.0</w:t>
            </w:r>
          </w:p>
        </w:tc>
        <w:tc>
          <w:tcPr>
            <w:tcW w:w="1139" w:type="dxa"/>
          </w:tcPr>
          <w:p w14:paraId="0FF06575" w14:textId="62D31FD1"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44</w:t>
            </w:r>
          </w:p>
        </w:tc>
        <w:tc>
          <w:tcPr>
            <w:tcW w:w="1139" w:type="dxa"/>
          </w:tcPr>
          <w:p w14:paraId="1470E44A" w14:textId="58788791"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5.0</w:t>
            </w:r>
          </w:p>
        </w:tc>
        <w:tc>
          <w:tcPr>
            <w:tcW w:w="923" w:type="dxa"/>
          </w:tcPr>
          <w:p w14:paraId="49F2B9DB" w14:textId="22F59C12"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24</w:t>
            </w:r>
          </w:p>
        </w:tc>
        <w:tc>
          <w:tcPr>
            <w:tcW w:w="924" w:type="dxa"/>
          </w:tcPr>
          <w:p w14:paraId="7FD0F1A1" w14:textId="43712293"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9.7</w:t>
            </w:r>
          </w:p>
        </w:tc>
        <w:tc>
          <w:tcPr>
            <w:tcW w:w="924" w:type="dxa"/>
          </w:tcPr>
          <w:p w14:paraId="0DD29CFC" w14:textId="6648388B"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23</w:t>
            </w:r>
          </w:p>
        </w:tc>
        <w:tc>
          <w:tcPr>
            <w:tcW w:w="924" w:type="dxa"/>
          </w:tcPr>
          <w:p w14:paraId="63DD2DCF" w14:textId="7BAE0FD9"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22.5</w:t>
            </w:r>
          </w:p>
        </w:tc>
      </w:tr>
      <w:tr w:rsidR="00437E2C" w:rsidRPr="00404DC2" w14:paraId="6EF0FCAA" w14:textId="77777777" w:rsidTr="001B5963">
        <w:trPr>
          <w:trHeight w:val="295"/>
        </w:trPr>
        <w:tc>
          <w:tcPr>
            <w:tcW w:w="1473" w:type="dxa"/>
            <w:hideMark/>
          </w:tcPr>
          <w:p w14:paraId="48660AD7" w14:textId="77777777" w:rsidR="00883B12" w:rsidRPr="00404DC2" w:rsidRDefault="00883B12" w:rsidP="00883B12">
            <w:pPr>
              <w:rPr>
                <w:rFonts w:eastAsia="Times New Roman" w:cs="Arial"/>
                <w:sz w:val="18"/>
                <w:szCs w:val="18"/>
                <w:lang w:eastAsia="en-AU"/>
              </w:rPr>
            </w:pPr>
            <w:r w:rsidRPr="00404DC2">
              <w:rPr>
                <w:rFonts w:eastAsia="Times New Roman" w:cs="Arial"/>
                <w:sz w:val="18"/>
                <w:szCs w:val="18"/>
                <w:lang w:eastAsia="en-AU"/>
              </w:rPr>
              <w:t>75% to 99%</w:t>
            </w:r>
          </w:p>
        </w:tc>
        <w:tc>
          <w:tcPr>
            <w:tcW w:w="1139" w:type="dxa"/>
          </w:tcPr>
          <w:p w14:paraId="0DBAB7EB" w14:textId="5FA2F27D"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210</w:t>
            </w:r>
          </w:p>
        </w:tc>
        <w:tc>
          <w:tcPr>
            <w:tcW w:w="1139" w:type="dxa"/>
          </w:tcPr>
          <w:p w14:paraId="4F2E75BB" w14:textId="093D8C97"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19.6</w:t>
            </w:r>
          </w:p>
        </w:tc>
        <w:tc>
          <w:tcPr>
            <w:tcW w:w="1139" w:type="dxa"/>
          </w:tcPr>
          <w:p w14:paraId="44676C16" w14:textId="194734E8"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271</w:t>
            </w:r>
          </w:p>
        </w:tc>
        <w:tc>
          <w:tcPr>
            <w:tcW w:w="1139" w:type="dxa"/>
          </w:tcPr>
          <w:p w14:paraId="4EAA6A13" w14:textId="5BC556A9"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31.0</w:t>
            </w:r>
          </w:p>
        </w:tc>
        <w:tc>
          <w:tcPr>
            <w:tcW w:w="923" w:type="dxa"/>
          </w:tcPr>
          <w:p w14:paraId="7AB42BD2" w14:textId="3C9A7BF1"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96</w:t>
            </w:r>
          </w:p>
        </w:tc>
        <w:tc>
          <w:tcPr>
            <w:tcW w:w="924" w:type="dxa"/>
          </w:tcPr>
          <w:p w14:paraId="6D021E15" w14:textId="0D91B1A2"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38.9</w:t>
            </w:r>
          </w:p>
        </w:tc>
        <w:tc>
          <w:tcPr>
            <w:tcW w:w="924" w:type="dxa"/>
          </w:tcPr>
          <w:p w14:paraId="05490325" w14:textId="2958489A"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39</w:t>
            </w:r>
          </w:p>
        </w:tc>
        <w:tc>
          <w:tcPr>
            <w:tcW w:w="924" w:type="dxa"/>
          </w:tcPr>
          <w:p w14:paraId="5D0A4B20" w14:textId="3AE610FD"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38.2</w:t>
            </w:r>
          </w:p>
        </w:tc>
      </w:tr>
      <w:tr w:rsidR="00437E2C" w:rsidRPr="00404DC2" w14:paraId="4C1C276E" w14:textId="77777777" w:rsidTr="001B5963">
        <w:trPr>
          <w:trHeight w:val="295"/>
        </w:trPr>
        <w:tc>
          <w:tcPr>
            <w:tcW w:w="1473" w:type="dxa"/>
            <w:hideMark/>
          </w:tcPr>
          <w:p w14:paraId="2E19F122" w14:textId="77777777" w:rsidR="00883B12" w:rsidRPr="00404DC2" w:rsidRDefault="00883B12" w:rsidP="00883B12">
            <w:pPr>
              <w:rPr>
                <w:rFonts w:eastAsia="Times New Roman" w:cs="Arial"/>
                <w:sz w:val="18"/>
                <w:szCs w:val="18"/>
                <w:lang w:eastAsia="en-AU"/>
              </w:rPr>
            </w:pPr>
            <w:r w:rsidRPr="00404DC2">
              <w:rPr>
                <w:rFonts w:eastAsia="Times New Roman" w:cs="Arial"/>
                <w:sz w:val="18"/>
                <w:szCs w:val="18"/>
                <w:lang w:eastAsia="en-AU"/>
              </w:rPr>
              <w:t>50% to 74%</w:t>
            </w:r>
          </w:p>
        </w:tc>
        <w:tc>
          <w:tcPr>
            <w:tcW w:w="1139" w:type="dxa"/>
          </w:tcPr>
          <w:p w14:paraId="34446411" w14:textId="272699F8"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312</w:t>
            </w:r>
          </w:p>
        </w:tc>
        <w:tc>
          <w:tcPr>
            <w:tcW w:w="1139" w:type="dxa"/>
          </w:tcPr>
          <w:p w14:paraId="3EBFBB4A" w14:textId="0EED93B1"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29.1</w:t>
            </w:r>
          </w:p>
        </w:tc>
        <w:tc>
          <w:tcPr>
            <w:tcW w:w="1139" w:type="dxa"/>
          </w:tcPr>
          <w:p w14:paraId="5C80DAED" w14:textId="4B47A38C"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289</w:t>
            </w:r>
          </w:p>
        </w:tc>
        <w:tc>
          <w:tcPr>
            <w:tcW w:w="1139" w:type="dxa"/>
          </w:tcPr>
          <w:p w14:paraId="565B9628" w14:textId="165A1F2F"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33.1</w:t>
            </w:r>
          </w:p>
        </w:tc>
        <w:tc>
          <w:tcPr>
            <w:tcW w:w="923" w:type="dxa"/>
          </w:tcPr>
          <w:p w14:paraId="129C5121" w14:textId="1A6B0214"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84</w:t>
            </w:r>
          </w:p>
        </w:tc>
        <w:tc>
          <w:tcPr>
            <w:tcW w:w="924" w:type="dxa"/>
          </w:tcPr>
          <w:p w14:paraId="11E1153D" w14:textId="163B6EFE"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34.0</w:t>
            </w:r>
          </w:p>
        </w:tc>
        <w:tc>
          <w:tcPr>
            <w:tcW w:w="924" w:type="dxa"/>
          </w:tcPr>
          <w:p w14:paraId="02F88C1F" w14:textId="011DC2D2"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21</w:t>
            </w:r>
          </w:p>
        </w:tc>
        <w:tc>
          <w:tcPr>
            <w:tcW w:w="924" w:type="dxa"/>
          </w:tcPr>
          <w:p w14:paraId="14243544" w14:textId="6DC79CC5"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20.6</w:t>
            </w:r>
          </w:p>
        </w:tc>
      </w:tr>
      <w:tr w:rsidR="00437E2C" w:rsidRPr="00404DC2" w14:paraId="6A97F2D7" w14:textId="77777777" w:rsidTr="001B5963">
        <w:trPr>
          <w:trHeight w:val="295"/>
        </w:trPr>
        <w:tc>
          <w:tcPr>
            <w:tcW w:w="1473" w:type="dxa"/>
            <w:hideMark/>
          </w:tcPr>
          <w:p w14:paraId="6F217A81" w14:textId="77777777" w:rsidR="00883B12" w:rsidRPr="00404DC2" w:rsidRDefault="00883B12" w:rsidP="00883B12">
            <w:pPr>
              <w:rPr>
                <w:rFonts w:eastAsia="Times New Roman" w:cs="Arial"/>
                <w:sz w:val="18"/>
                <w:szCs w:val="18"/>
                <w:lang w:eastAsia="en-AU"/>
              </w:rPr>
            </w:pPr>
            <w:r w:rsidRPr="00404DC2">
              <w:rPr>
                <w:rFonts w:eastAsia="Times New Roman" w:cs="Arial"/>
                <w:sz w:val="18"/>
                <w:szCs w:val="18"/>
                <w:lang w:eastAsia="en-AU"/>
              </w:rPr>
              <w:t>25% to 49%</w:t>
            </w:r>
          </w:p>
        </w:tc>
        <w:tc>
          <w:tcPr>
            <w:tcW w:w="1139" w:type="dxa"/>
          </w:tcPr>
          <w:p w14:paraId="72659501" w14:textId="1DD63166"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328</w:t>
            </w:r>
          </w:p>
        </w:tc>
        <w:tc>
          <w:tcPr>
            <w:tcW w:w="1139" w:type="dxa"/>
          </w:tcPr>
          <w:p w14:paraId="3E12482A" w14:textId="3D31D06D"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30.6</w:t>
            </w:r>
          </w:p>
        </w:tc>
        <w:tc>
          <w:tcPr>
            <w:tcW w:w="1139" w:type="dxa"/>
          </w:tcPr>
          <w:p w14:paraId="5E675663" w14:textId="3B15AC2E"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213</w:t>
            </w:r>
          </w:p>
        </w:tc>
        <w:tc>
          <w:tcPr>
            <w:tcW w:w="1139" w:type="dxa"/>
          </w:tcPr>
          <w:p w14:paraId="3D69F9B8" w14:textId="497B3E99"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24.4</w:t>
            </w:r>
          </w:p>
        </w:tc>
        <w:tc>
          <w:tcPr>
            <w:tcW w:w="923" w:type="dxa"/>
          </w:tcPr>
          <w:p w14:paraId="259DD4F2" w14:textId="181D3DEA"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33</w:t>
            </w:r>
          </w:p>
        </w:tc>
        <w:tc>
          <w:tcPr>
            <w:tcW w:w="924" w:type="dxa"/>
          </w:tcPr>
          <w:p w14:paraId="32FF1E3C" w14:textId="34DCF4AD"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13.4</w:t>
            </w:r>
          </w:p>
        </w:tc>
        <w:tc>
          <w:tcPr>
            <w:tcW w:w="924" w:type="dxa"/>
          </w:tcPr>
          <w:p w14:paraId="0037A0DE" w14:textId="1BA3734E"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7</w:t>
            </w:r>
          </w:p>
        </w:tc>
        <w:tc>
          <w:tcPr>
            <w:tcW w:w="924" w:type="dxa"/>
          </w:tcPr>
          <w:p w14:paraId="7123198C" w14:textId="688B44BC"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6.9</w:t>
            </w:r>
          </w:p>
        </w:tc>
      </w:tr>
      <w:tr w:rsidR="00437E2C" w:rsidRPr="00404DC2" w14:paraId="363CA0C2" w14:textId="77777777" w:rsidTr="001B5963">
        <w:trPr>
          <w:trHeight w:val="295"/>
        </w:trPr>
        <w:tc>
          <w:tcPr>
            <w:tcW w:w="1473" w:type="dxa"/>
            <w:hideMark/>
          </w:tcPr>
          <w:p w14:paraId="624C0861" w14:textId="77777777" w:rsidR="00883B12" w:rsidRPr="00404DC2" w:rsidRDefault="00883B12" w:rsidP="00883B12">
            <w:pPr>
              <w:rPr>
                <w:rFonts w:eastAsia="Times New Roman" w:cs="Arial"/>
                <w:sz w:val="18"/>
                <w:szCs w:val="18"/>
                <w:lang w:eastAsia="en-AU"/>
              </w:rPr>
            </w:pPr>
            <w:r w:rsidRPr="00404DC2">
              <w:rPr>
                <w:rFonts w:eastAsia="Times New Roman" w:cs="Arial"/>
                <w:sz w:val="18"/>
                <w:szCs w:val="18"/>
                <w:lang w:eastAsia="en-AU"/>
              </w:rPr>
              <w:t>Less than 25%</w:t>
            </w:r>
          </w:p>
        </w:tc>
        <w:tc>
          <w:tcPr>
            <w:tcW w:w="1139" w:type="dxa"/>
          </w:tcPr>
          <w:p w14:paraId="19EA6F1F" w14:textId="41D8D27D"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189</w:t>
            </w:r>
          </w:p>
        </w:tc>
        <w:tc>
          <w:tcPr>
            <w:tcW w:w="1139" w:type="dxa"/>
          </w:tcPr>
          <w:p w14:paraId="51B5B1BB" w14:textId="360FD85B"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17.6</w:t>
            </w:r>
          </w:p>
        </w:tc>
        <w:tc>
          <w:tcPr>
            <w:tcW w:w="1139" w:type="dxa"/>
          </w:tcPr>
          <w:p w14:paraId="427038FC" w14:textId="18EBF7D3"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56</w:t>
            </w:r>
          </w:p>
        </w:tc>
        <w:tc>
          <w:tcPr>
            <w:tcW w:w="1139" w:type="dxa"/>
          </w:tcPr>
          <w:p w14:paraId="66470485" w14:textId="2F8F082F"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6.4</w:t>
            </w:r>
          </w:p>
        </w:tc>
        <w:tc>
          <w:tcPr>
            <w:tcW w:w="923" w:type="dxa"/>
          </w:tcPr>
          <w:p w14:paraId="4D854E83" w14:textId="1D39C533"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10</w:t>
            </w:r>
          </w:p>
        </w:tc>
        <w:tc>
          <w:tcPr>
            <w:tcW w:w="924" w:type="dxa"/>
          </w:tcPr>
          <w:p w14:paraId="0E21DC86" w14:textId="4C4EEC00"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4.0</w:t>
            </w:r>
          </w:p>
        </w:tc>
        <w:tc>
          <w:tcPr>
            <w:tcW w:w="924" w:type="dxa"/>
          </w:tcPr>
          <w:p w14:paraId="4415A77E" w14:textId="0AC097DE"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12</w:t>
            </w:r>
          </w:p>
        </w:tc>
        <w:tc>
          <w:tcPr>
            <w:tcW w:w="924" w:type="dxa"/>
          </w:tcPr>
          <w:p w14:paraId="0DC76A10" w14:textId="198EC74A"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11.8</w:t>
            </w:r>
          </w:p>
        </w:tc>
      </w:tr>
      <w:tr w:rsidR="00437E2C" w:rsidRPr="00404DC2" w14:paraId="58C10587" w14:textId="77777777" w:rsidTr="001B5963">
        <w:trPr>
          <w:trHeight w:val="295"/>
        </w:trPr>
        <w:tc>
          <w:tcPr>
            <w:tcW w:w="1473" w:type="dxa"/>
            <w:hideMark/>
          </w:tcPr>
          <w:p w14:paraId="4EF00E1D" w14:textId="77777777" w:rsidR="00883B12" w:rsidRPr="00404DC2" w:rsidRDefault="00883B12" w:rsidP="00883B12">
            <w:pPr>
              <w:rPr>
                <w:rFonts w:eastAsia="Times New Roman" w:cs="Arial"/>
                <w:b/>
                <w:bCs/>
                <w:sz w:val="18"/>
                <w:szCs w:val="18"/>
                <w:lang w:eastAsia="en-AU"/>
              </w:rPr>
            </w:pPr>
            <w:r w:rsidRPr="00404DC2">
              <w:rPr>
                <w:rFonts w:eastAsia="Times New Roman" w:cs="Arial"/>
                <w:b/>
                <w:bCs/>
                <w:sz w:val="18"/>
                <w:szCs w:val="18"/>
                <w:lang w:eastAsia="en-AU"/>
              </w:rPr>
              <w:t>Total strata</w:t>
            </w:r>
          </w:p>
        </w:tc>
        <w:tc>
          <w:tcPr>
            <w:tcW w:w="1139" w:type="dxa"/>
          </w:tcPr>
          <w:p w14:paraId="6A5A4DFE" w14:textId="158018BC" w:rsidR="00883B12" w:rsidRPr="00404DC2" w:rsidRDefault="00883B12" w:rsidP="00883B12">
            <w:pPr>
              <w:jc w:val="center"/>
              <w:rPr>
                <w:rFonts w:eastAsia="Times New Roman" w:cs="Arial"/>
                <w:b/>
                <w:bCs/>
                <w:sz w:val="18"/>
                <w:szCs w:val="18"/>
                <w:highlight w:val="yellow"/>
                <w:lang w:eastAsia="en-AU"/>
              </w:rPr>
            </w:pPr>
            <w:r w:rsidRPr="00404DC2">
              <w:rPr>
                <w:rFonts w:cs="Arial"/>
                <w:sz w:val="18"/>
                <w:szCs w:val="18"/>
              </w:rPr>
              <w:t>1,071</w:t>
            </w:r>
          </w:p>
        </w:tc>
        <w:tc>
          <w:tcPr>
            <w:tcW w:w="1139" w:type="dxa"/>
          </w:tcPr>
          <w:p w14:paraId="256EF2D9" w14:textId="097CC180" w:rsidR="00883B12" w:rsidRPr="00404DC2" w:rsidRDefault="00883B12" w:rsidP="00883B12">
            <w:pPr>
              <w:jc w:val="center"/>
              <w:rPr>
                <w:rFonts w:eastAsia="Times New Roman" w:cs="Arial"/>
                <w:b/>
                <w:bCs/>
                <w:sz w:val="18"/>
                <w:szCs w:val="18"/>
                <w:highlight w:val="yellow"/>
                <w:lang w:eastAsia="en-AU"/>
              </w:rPr>
            </w:pPr>
          </w:p>
        </w:tc>
        <w:tc>
          <w:tcPr>
            <w:tcW w:w="1139" w:type="dxa"/>
          </w:tcPr>
          <w:p w14:paraId="2C67460D" w14:textId="6E419646" w:rsidR="00883B12" w:rsidRPr="00404DC2" w:rsidRDefault="00883B12" w:rsidP="00883B12">
            <w:pPr>
              <w:jc w:val="center"/>
              <w:rPr>
                <w:rFonts w:eastAsia="Times New Roman" w:cs="Arial"/>
                <w:b/>
                <w:bCs/>
                <w:sz w:val="18"/>
                <w:szCs w:val="18"/>
                <w:highlight w:val="yellow"/>
                <w:lang w:eastAsia="en-AU"/>
              </w:rPr>
            </w:pPr>
            <w:r w:rsidRPr="00404DC2">
              <w:rPr>
                <w:rFonts w:cs="Arial"/>
                <w:sz w:val="18"/>
                <w:szCs w:val="18"/>
              </w:rPr>
              <w:t>873</w:t>
            </w:r>
          </w:p>
        </w:tc>
        <w:tc>
          <w:tcPr>
            <w:tcW w:w="1139" w:type="dxa"/>
          </w:tcPr>
          <w:p w14:paraId="10F724B0" w14:textId="2A37425A" w:rsidR="00883B12" w:rsidRPr="00404DC2" w:rsidRDefault="00883B12" w:rsidP="00883B12">
            <w:pPr>
              <w:jc w:val="center"/>
              <w:rPr>
                <w:rFonts w:eastAsia="Times New Roman" w:cs="Arial"/>
                <w:b/>
                <w:bCs/>
                <w:sz w:val="18"/>
                <w:szCs w:val="18"/>
                <w:highlight w:val="yellow"/>
                <w:lang w:eastAsia="en-AU"/>
              </w:rPr>
            </w:pPr>
          </w:p>
        </w:tc>
        <w:tc>
          <w:tcPr>
            <w:tcW w:w="923" w:type="dxa"/>
          </w:tcPr>
          <w:p w14:paraId="74471DBF" w14:textId="652EDB30" w:rsidR="00883B12" w:rsidRPr="00404DC2" w:rsidRDefault="00883B12" w:rsidP="00883B12">
            <w:pPr>
              <w:jc w:val="center"/>
              <w:rPr>
                <w:rFonts w:eastAsia="Times New Roman" w:cs="Arial"/>
                <w:b/>
                <w:bCs/>
                <w:sz w:val="18"/>
                <w:szCs w:val="18"/>
                <w:highlight w:val="yellow"/>
                <w:lang w:eastAsia="en-AU"/>
              </w:rPr>
            </w:pPr>
            <w:r w:rsidRPr="00404DC2">
              <w:rPr>
                <w:rFonts w:cs="Arial"/>
                <w:sz w:val="18"/>
                <w:szCs w:val="18"/>
              </w:rPr>
              <w:t>247</w:t>
            </w:r>
          </w:p>
        </w:tc>
        <w:tc>
          <w:tcPr>
            <w:tcW w:w="924" w:type="dxa"/>
          </w:tcPr>
          <w:p w14:paraId="674D0FDC" w14:textId="324A1D59" w:rsidR="00883B12" w:rsidRPr="00404DC2" w:rsidRDefault="00883B12" w:rsidP="00883B12">
            <w:pPr>
              <w:jc w:val="center"/>
              <w:rPr>
                <w:rFonts w:eastAsia="Times New Roman" w:cs="Arial"/>
                <w:b/>
                <w:bCs/>
                <w:sz w:val="18"/>
                <w:szCs w:val="18"/>
                <w:highlight w:val="yellow"/>
                <w:lang w:eastAsia="en-AU"/>
              </w:rPr>
            </w:pPr>
          </w:p>
        </w:tc>
        <w:tc>
          <w:tcPr>
            <w:tcW w:w="924" w:type="dxa"/>
          </w:tcPr>
          <w:p w14:paraId="12666548" w14:textId="519B9FAC" w:rsidR="00883B12" w:rsidRPr="00404DC2" w:rsidRDefault="00883B12" w:rsidP="00883B12">
            <w:pPr>
              <w:jc w:val="center"/>
              <w:rPr>
                <w:rFonts w:eastAsia="Times New Roman" w:cs="Arial"/>
                <w:b/>
                <w:bCs/>
                <w:sz w:val="18"/>
                <w:szCs w:val="18"/>
                <w:highlight w:val="yellow"/>
                <w:lang w:eastAsia="en-AU"/>
              </w:rPr>
            </w:pPr>
            <w:r w:rsidRPr="00404DC2">
              <w:rPr>
                <w:rFonts w:cs="Arial"/>
                <w:sz w:val="18"/>
                <w:szCs w:val="18"/>
              </w:rPr>
              <w:t>102</w:t>
            </w:r>
          </w:p>
        </w:tc>
        <w:tc>
          <w:tcPr>
            <w:tcW w:w="924" w:type="dxa"/>
          </w:tcPr>
          <w:p w14:paraId="7D484661" w14:textId="48FCF84E" w:rsidR="00883B12" w:rsidRPr="00404DC2" w:rsidRDefault="00883B12" w:rsidP="00883B12">
            <w:pPr>
              <w:jc w:val="center"/>
              <w:rPr>
                <w:rFonts w:eastAsia="Times New Roman" w:cs="Arial"/>
                <w:b/>
                <w:bCs/>
                <w:sz w:val="18"/>
                <w:szCs w:val="18"/>
                <w:highlight w:val="yellow"/>
                <w:lang w:eastAsia="en-AU"/>
              </w:rPr>
            </w:pPr>
          </w:p>
        </w:tc>
      </w:tr>
      <w:tr w:rsidR="00437E2C" w:rsidRPr="00404DC2" w14:paraId="23847E5E" w14:textId="77777777" w:rsidTr="001B5963">
        <w:trPr>
          <w:trHeight w:val="472"/>
        </w:trPr>
        <w:tc>
          <w:tcPr>
            <w:tcW w:w="1473" w:type="dxa"/>
            <w:hideMark/>
          </w:tcPr>
          <w:p w14:paraId="7FFDE37B" w14:textId="77777777" w:rsidR="00883B12" w:rsidRPr="00404DC2" w:rsidRDefault="00883B12" w:rsidP="00883B12">
            <w:pPr>
              <w:rPr>
                <w:rFonts w:eastAsia="Times New Roman" w:cs="Arial"/>
                <w:i/>
                <w:iCs/>
                <w:sz w:val="18"/>
                <w:szCs w:val="18"/>
                <w:lang w:eastAsia="en-AU"/>
              </w:rPr>
            </w:pPr>
            <w:r w:rsidRPr="00404DC2">
              <w:rPr>
                <w:rFonts w:eastAsia="Times New Roman" w:cs="Arial"/>
                <w:i/>
                <w:iCs/>
                <w:sz w:val="18"/>
                <w:szCs w:val="18"/>
                <w:lang w:eastAsia="en-AU"/>
              </w:rPr>
              <w:t>Net 'achievable' (&lt;50%)</w:t>
            </w:r>
          </w:p>
        </w:tc>
        <w:tc>
          <w:tcPr>
            <w:tcW w:w="1139" w:type="dxa"/>
          </w:tcPr>
          <w:p w14:paraId="4A0CE4E9" w14:textId="5A495E27"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517</w:t>
            </w:r>
          </w:p>
        </w:tc>
        <w:tc>
          <w:tcPr>
            <w:tcW w:w="1139" w:type="dxa"/>
          </w:tcPr>
          <w:p w14:paraId="6BB6A8F7" w14:textId="4BADE1BF"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48.3</w:t>
            </w:r>
          </w:p>
        </w:tc>
        <w:tc>
          <w:tcPr>
            <w:tcW w:w="1139" w:type="dxa"/>
          </w:tcPr>
          <w:p w14:paraId="597D0244" w14:textId="68BA4595"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269</w:t>
            </w:r>
          </w:p>
        </w:tc>
        <w:tc>
          <w:tcPr>
            <w:tcW w:w="1139" w:type="dxa"/>
          </w:tcPr>
          <w:p w14:paraId="2BCCD255" w14:textId="4D0C663B"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30.8</w:t>
            </w:r>
          </w:p>
        </w:tc>
        <w:tc>
          <w:tcPr>
            <w:tcW w:w="923" w:type="dxa"/>
          </w:tcPr>
          <w:p w14:paraId="6BADC25F" w14:textId="6FBABDFF"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43</w:t>
            </w:r>
          </w:p>
        </w:tc>
        <w:tc>
          <w:tcPr>
            <w:tcW w:w="924" w:type="dxa"/>
          </w:tcPr>
          <w:p w14:paraId="040698E6" w14:textId="6A17D44C"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17.4</w:t>
            </w:r>
          </w:p>
        </w:tc>
        <w:tc>
          <w:tcPr>
            <w:tcW w:w="924" w:type="dxa"/>
          </w:tcPr>
          <w:p w14:paraId="0C244FB4" w14:textId="2F3860C5"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19</w:t>
            </w:r>
          </w:p>
        </w:tc>
        <w:tc>
          <w:tcPr>
            <w:tcW w:w="924" w:type="dxa"/>
          </w:tcPr>
          <w:p w14:paraId="68125CF1" w14:textId="20E53465" w:rsidR="00883B12" w:rsidRPr="00404DC2" w:rsidRDefault="00883B12" w:rsidP="00883B12">
            <w:pPr>
              <w:jc w:val="center"/>
              <w:rPr>
                <w:rFonts w:eastAsia="Times New Roman" w:cs="Arial"/>
                <w:sz w:val="18"/>
                <w:szCs w:val="18"/>
                <w:highlight w:val="yellow"/>
                <w:lang w:eastAsia="en-AU"/>
              </w:rPr>
            </w:pPr>
            <w:r w:rsidRPr="00404DC2">
              <w:rPr>
                <w:rFonts w:cs="Arial"/>
                <w:sz w:val="18"/>
                <w:szCs w:val="18"/>
              </w:rPr>
              <w:t>18.6</w:t>
            </w:r>
          </w:p>
        </w:tc>
      </w:tr>
    </w:tbl>
    <w:p w14:paraId="2CF09672" w14:textId="4D62B7AD" w:rsidR="00CE703D" w:rsidRPr="00404DC2" w:rsidRDefault="00CE703D" w:rsidP="00CE703D">
      <w:pPr>
        <w:pStyle w:val="Body"/>
        <w:spacing w:before="240"/>
      </w:pPr>
      <w:r w:rsidRPr="00404DC2">
        <w:t xml:space="preserve">For university postgraduate coursework, NUHEI undergraduate and NUHEI postgraduate coursework strata, the proportion of strata with an ‘achievable’ response rate is </w:t>
      </w:r>
      <w:r w:rsidR="00DF688B" w:rsidRPr="00404DC2">
        <w:t>30.8</w:t>
      </w:r>
      <w:r w:rsidRPr="00404DC2">
        <w:t xml:space="preserve">, </w:t>
      </w:r>
      <w:r w:rsidR="00DF688B" w:rsidRPr="00404DC2">
        <w:t>17.4</w:t>
      </w:r>
      <w:r w:rsidRPr="00404DC2">
        <w:t xml:space="preserve"> and 1</w:t>
      </w:r>
      <w:r w:rsidR="00DF688B" w:rsidRPr="00404DC2">
        <w:t>8.6</w:t>
      </w:r>
      <w:r w:rsidRPr="00404DC2">
        <w:t xml:space="preserve"> per cent respectively. Overall, aspirational stratum level response rates were higher for NUHEIs, relative to universities.</w:t>
      </w:r>
    </w:p>
    <w:p w14:paraId="26169441" w14:textId="596419C7" w:rsidR="009600BB" w:rsidRPr="00404DC2" w:rsidRDefault="00E8746C" w:rsidP="00116161">
      <w:pPr>
        <w:pStyle w:val="Heading4"/>
        <w:rPr>
          <w:color w:val="auto"/>
        </w:rPr>
      </w:pPr>
      <w:r w:rsidRPr="00404DC2">
        <w:rPr>
          <w:color w:val="auto"/>
        </w:rPr>
        <w:t>2.4.9.3</w:t>
      </w:r>
      <w:r w:rsidRPr="00404DC2">
        <w:rPr>
          <w:color w:val="auto"/>
        </w:rPr>
        <w:tab/>
      </w:r>
      <w:r w:rsidR="00F819E2" w:rsidRPr="00404DC2">
        <w:rPr>
          <w:color w:val="auto"/>
        </w:rPr>
        <w:t>S</w:t>
      </w:r>
      <w:r w:rsidR="009600BB" w:rsidRPr="00404DC2">
        <w:rPr>
          <w:color w:val="auto"/>
        </w:rPr>
        <w:t>elections</w:t>
      </w:r>
    </w:p>
    <w:p w14:paraId="39E3B705" w14:textId="77777777" w:rsidR="00A36282" w:rsidRPr="00404DC2" w:rsidRDefault="00A36282" w:rsidP="00A36282">
      <w:pPr>
        <w:pStyle w:val="Body"/>
      </w:pPr>
      <w:r w:rsidRPr="00404DC2">
        <w:t xml:space="preserve">As a result of the sample design, the SES is effectively a census of all commencing and later year students at all universities and NUHEIs, </w:t>
      </w:r>
      <w:proofErr w:type="gramStart"/>
      <w:r w:rsidRPr="00404DC2">
        <w:t>with the exception of</w:t>
      </w:r>
      <w:proofErr w:type="gramEnd"/>
      <w:r w:rsidRPr="00404DC2">
        <w:t xml:space="preserve"> the University of Melbourne and University of Western Australia, where a random sample of in-scope students was selected. </w:t>
      </w:r>
    </w:p>
    <w:p w14:paraId="6FF11D58" w14:textId="77777777" w:rsidR="00A36282" w:rsidRPr="00404DC2" w:rsidRDefault="00A36282" w:rsidP="00A36282">
      <w:pPr>
        <w:pStyle w:val="Body"/>
      </w:pPr>
      <w:r w:rsidRPr="00404DC2">
        <w:lastRenderedPageBreak/>
        <w:t xml:space="preserve">Where an institution requires a sample of greater than 90 per cent of students, a census is undertaken </w:t>
      </w:r>
      <w:proofErr w:type="gramStart"/>
      <w:r w:rsidRPr="00404DC2">
        <w:t>in order to</w:t>
      </w:r>
      <w:proofErr w:type="gramEnd"/>
      <w:r w:rsidRPr="00404DC2">
        <w:t xml:space="preserve"> minimise complexity in the promotion and administration of the SES within institutions.</w:t>
      </w:r>
    </w:p>
    <w:p w14:paraId="0FFFB3B4" w14:textId="3ECC5230" w:rsidR="00A36282" w:rsidRPr="00404DC2" w:rsidRDefault="00A36282" w:rsidP="00A36282">
      <w:pPr>
        <w:pStyle w:val="Body"/>
      </w:pPr>
      <w:r w:rsidRPr="00404DC2">
        <w:t>After sampling and verification procedures were concluded, the number of students approached for the 202</w:t>
      </w:r>
      <w:r w:rsidR="003006AB" w:rsidRPr="00404DC2">
        <w:t>1</w:t>
      </w:r>
      <w:r w:rsidRPr="00404DC2">
        <w:t xml:space="preserve"> SES was </w:t>
      </w:r>
      <w:r w:rsidR="003006AB" w:rsidRPr="00404DC2">
        <w:t>712,799</w:t>
      </w:r>
      <w:r w:rsidRPr="00404DC2">
        <w:t>, comprising 6</w:t>
      </w:r>
      <w:r w:rsidR="003006AB" w:rsidRPr="00404DC2">
        <w:t>42,326</w:t>
      </w:r>
      <w:r w:rsidRPr="00404DC2">
        <w:t xml:space="preserve"> university students (4</w:t>
      </w:r>
      <w:r w:rsidR="003006AB" w:rsidRPr="00404DC2">
        <w:t>42,219</w:t>
      </w:r>
      <w:r w:rsidRPr="00404DC2">
        <w:t xml:space="preserve"> undergraduates and </w:t>
      </w:r>
      <w:r w:rsidR="003006AB" w:rsidRPr="00404DC2">
        <w:t xml:space="preserve">200,107 </w:t>
      </w:r>
      <w:r w:rsidRPr="00404DC2">
        <w:t>postgraduate coursework students) and 7</w:t>
      </w:r>
      <w:r w:rsidR="003006AB" w:rsidRPr="00404DC2">
        <w:t>0,473</w:t>
      </w:r>
      <w:r w:rsidRPr="00404DC2">
        <w:t xml:space="preserve"> NUHEI students (4</w:t>
      </w:r>
      <w:r w:rsidR="003006AB" w:rsidRPr="00404DC2">
        <w:t>5,504</w:t>
      </w:r>
      <w:r w:rsidRPr="00404DC2">
        <w:t xml:space="preserve"> undergraduates and 2</w:t>
      </w:r>
      <w:r w:rsidR="003006AB" w:rsidRPr="00404DC2">
        <w:t>4,969</w:t>
      </w:r>
      <w:r w:rsidRPr="00404DC2">
        <w:t xml:space="preserve"> postgraduate coursework students).</w:t>
      </w:r>
    </w:p>
    <w:p w14:paraId="3F01D6BE" w14:textId="793C31C1" w:rsidR="009600BB" w:rsidRPr="00404DC2" w:rsidRDefault="009600BB" w:rsidP="00D233BC">
      <w:pPr>
        <w:pStyle w:val="Heading3"/>
        <w:numPr>
          <w:ilvl w:val="2"/>
          <w:numId w:val="41"/>
        </w:numPr>
        <w:rPr>
          <w:color w:val="auto"/>
        </w:rPr>
      </w:pPr>
      <w:bookmarkStart w:id="48" w:name="_Ref67430168"/>
      <w:r w:rsidRPr="00404DC2">
        <w:rPr>
          <w:color w:val="auto"/>
        </w:rPr>
        <w:t>Institution level targets</w:t>
      </w:r>
      <w:bookmarkEnd w:id="48"/>
    </w:p>
    <w:p w14:paraId="5A2D9279" w14:textId="5C6DBF71" w:rsidR="00163DFD" w:rsidRPr="00404DC2" w:rsidRDefault="00163DFD" w:rsidP="00163DFD">
      <w:pPr>
        <w:pStyle w:val="Body"/>
      </w:pPr>
      <w:bookmarkStart w:id="49" w:name="_Ref533062847"/>
      <w:bookmarkStart w:id="50" w:name="_Toc522529880"/>
      <w:bookmarkStart w:id="51" w:name="_Ref436397714"/>
      <w:r w:rsidRPr="00404DC2">
        <w:t xml:space="preserve">Appendix </w:t>
      </w:r>
      <w:r w:rsidR="006570D4" w:rsidRPr="00404DC2">
        <w:t>5</w:t>
      </w:r>
      <w:r w:rsidRPr="00404DC2">
        <w:t xml:space="preserve"> shows that target response rates for the 202</w:t>
      </w:r>
      <w:r w:rsidR="007C22AD" w:rsidRPr="00404DC2">
        <w:t>1</w:t>
      </w:r>
      <w:r w:rsidRPr="00404DC2">
        <w:t xml:space="preserve"> SES differed greatly by individual university, from a low of </w:t>
      </w:r>
      <w:r w:rsidR="00C22B85" w:rsidRPr="00404DC2">
        <w:t>19.1</w:t>
      </w:r>
      <w:r w:rsidRPr="00404DC2">
        <w:t xml:space="preserve"> per cent to a high of </w:t>
      </w:r>
      <w:r w:rsidR="00C22B85" w:rsidRPr="00404DC2">
        <w:t>62.7</w:t>
      </w:r>
      <w:r w:rsidRPr="00404DC2">
        <w:t xml:space="preserve"> per cent. Response rate targets were aspirational and designed to shift institutions towards maximum reportability and representativeness. Response rate targets as presented to institutions were based on an expected proportion for the target variable of 50 per cent, a level of confidence of 90 per cent and a margin of error of 5 per cent (</w:t>
      </w:r>
      <w:proofErr w:type="gramStart"/>
      <w:r w:rsidRPr="00404DC2">
        <w:t>i.e.</w:t>
      </w:r>
      <w:proofErr w:type="gramEnd"/>
      <w:r w:rsidRPr="00404DC2">
        <w:t xml:space="preserve"> a higher level of precision than is required for stratum-level reporting of results).</w:t>
      </w:r>
    </w:p>
    <w:p w14:paraId="21591C6D" w14:textId="2B324D8F" w:rsidR="00163DFD" w:rsidRPr="00404DC2" w:rsidRDefault="00163DFD" w:rsidP="00163DFD">
      <w:pPr>
        <w:pStyle w:val="Body"/>
      </w:pPr>
      <w:r w:rsidRPr="00404DC2">
        <w:t xml:space="preserve">By way of an example, </w:t>
      </w:r>
      <w:r w:rsidR="000E0DD2" w:rsidRPr="00404DC2">
        <w:fldChar w:fldCharType="begin"/>
      </w:r>
      <w:r w:rsidR="000E0DD2" w:rsidRPr="00404DC2">
        <w:instrText xml:space="preserve"> REF _Ref65094247 \h </w:instrText>
      </w:r>
      <w:r w:rsidR="00CB20BE" w:rsidRPr="00404DC2">
        <w:instrText xml:space="preserve"> \* MERGEFORMAT </w:instrText>
      </w:r>
      <w:r w:rsidR="000E0DD2" w:rsidRPr="00404DC2">
        <w:fldChar w:fldCharType="separate"/>
      </w:r>
      <w:r w:rsidR="001F4BF1" w:rsidRPr="00404DC2">
        <w:rPr>
          <w:rFonts w:cs="Arial"/>
        </w:rPr>
        <w:t xml:space="preserve">Table </w:t>
      </w:r>
      <w:r w:rsidR="001F4BF1" w:rsidRPr="00404DC2">
        <w:rPr>
          <w:rFonts w:cs="Arial"/>
          <w:noProof/>
        </w:rPr>
        <w:t>5</w:t>
      </w:r>
      <w:r w:rsidR="000E0DD2" w:rsidRPr="00404DC2">
        <w:fldChar w:fldCharType="end"/>
      </w:r>
      <w:r w:rsidR="000E0DD2" w:rsidRPr="00404DC2">
        <w:t xml:space="preserve"> </w:t>
      </w:r>
      <w:r w:rsidRPr="00404DC2">
        <w:t xml:space="preserve">shows the required response rate by stratum for a large institution. This institution has </w:t>
      </w:r>
      <w:proofErr w:type="gramStart"/>
      <w:r w:rsidRPr="00404DC2">
        <w:t>a large number of</w:t>
      </w:r>
      <w:proofErr w:type="gramEnd"/>
      <w:r w:rsidRPr="00404DC2">
        <w:t xml:space="preserve"> students but a comparatively small number of study areas. As a result, the overall required response rate is low at 19.5 per cent but the stratum level target response rate varies widely from 100.0 per cent to 14.1 per cent. </w:t>
      </w:r>
    </w:p>
    <w:p w14:paraId="72A44DB9" w14:textId="549E7984" w:rsidR="00163DFD" w:rsidRPr="00404DC2" w:rsidRDefault="00163DFD" w:rsidP="00163DFD">
      <w:pPr>
        <w:pStyle w:val="Body"/>
      </w:pPr>
      <w:r w:rsidRPr="00404DC2">
        <w:t>This institution could easily reach an overall response rate of 19.5 per cent but could fail to meet targets for each stratum unless this was closely monitored. Given that response rates above 50 per cent are unlikely at an individual stratum level, even institutions appearing to have an ‘easy’ overall response rate target may still fail to meet reporting thresholds for individual study areas.</w:t>
      </w:r>
    </w:p>
    <w:p w14:paraId="0CA53A51" w14:textId="461FD60F" w:rsidR="00163DFD" w:rsidRPr="00404DC2" w:rsidRDefault="00163DFD" w:rsidP="00163DFD">
      <w:pPr>
        <w:pStyle w:val="Caption"/>
        <w:spacing w:before="80"/>
        <w:rPr>
          <w:rFonts w:ascii="Arial" w:hAnsi="Arial" w:cs="Arial"/>
          <w:color w:val="auto"/>
        </w:rPr>
      </w:pPr>
      <w:bookmarkStart w:id="52" w:name="_Ref65094247"/>
      <w:bookmarkStart w:id="53" w:name="_Toc98240120"/>
      <w:bookmarkEnd w:id="49"/>
      <w:bookmarkEnd w:id="50"/>
      <w:bookmarkEnd w:id="51"/>
      <w:r w:rsidRPr="00404DC2">
        <w:rPr>
          <w:rFonts w:ascii="Arial" w:hAnsi="Arial" w:cs="Arial"/>
          <w:color w:val="auto"/>
        </w:rPr>
        <w:t xml:space="preserve">Table </w:t>
      </w:r>
      <w:r w:rsidRPr="00404DC2">
        <w:rPr>
          <w:rFonts w:ascii="Arial" w:hAnsi="Arial" w:cs="Arial"/>
          <w:noProof/>
          <w:color w:val="auto"/>
        </w:rPr>
        <w:fldChar w:fldCharType="begin"/>
      </w:r>
      <w:r w:rsidRPr="00404DC2">
        <w:rPr>
          <w:rFonts w:ascii="Arial" w:hAnsi="Arial" w:cs="Arial"/>
          <w:noProof/>
          <w:color w:val="auto"/>
        </w:rPr>
        <w:instrText xml:space="preserve"> SEQ Table \* ARABIC </w:instrText>
      </w:r>
      <w:r w:rsidRPr="00404DC2">
        <w:rPr>
          <w:rFonts w:ascii="Arial" w:hAnsi="Arial" w:cs="Arial"/>
          <w:noProof/>
          <w:color w:val="auto"/>
        </w:rPr>
        <w:fldChar w:fldCharType="separate"/>
      </w:r>
      <w:r w:rsidR="00CE00FE">
        <w:rPr>
          <w:rFonts w:ascii="Arial" w:hAnsi="Arial" w:cs="Arial"/>
          <w:noProof/>
          <w:color w:val="auto"/>
        </w:rPr>
        <w:t>5</w:t>
      </w:r>
      <w:r w:rsidRPr="00404DC2">
        <w:rPr>
          <w:rFonts w:ascii="Arial" w:hAnsi="Arial" w:cs="Arial"/>
          <w:noProof/>
          <w:color w:val="auto"/>
        </w:rPr>
        <w:fldChar w:fldCharType="end"/>
      </w:r>
      <w:bookmarkEnd w:id="52"/>
      <w:r w:rsidR="003E45EC" w:rsidRPr="00404DC2">
        <w:rPr>
          <w:rFonts w:ascii="Arial" w:hAnsi="Arial" w:cs="Arial"/>
          <w:color w:val="auto"/>
        </w:rPr>
        <w:tab/>
      </w:r>
      <w:r w:rsidRPr="00404DC2">
        <w:rPr>
          <w:rFonts w:ascii="Arial" w:hAnsi="Arial" w:cs="Arial"/>
          <w:color w:val="auto"/>
        </w:rPr>
        <w:t>Example of response rate targets for an institution with high student numbers and few</w:t>
      </w:r>
      <w:r w:rsidR="00C22B85" w:rsidRPr="00404DC2">
        <w:rPr>
          <w:rFonts w:ascii="Arial" w:hAnsi="Arial" w:cs="Arial"/>
          <w:color w:val="auto"/>
        </w:rPr>
        <w:t xml:space="preserve"> </w:t>
      </w:r>
      <w:r w:rsidRPr="00404DC2">
        <w:rPr>
          <w:rFonts w:ascii="Arial" w:hAnsi="Arial" w:cs="Arial"/>
          <w:color w:val="auto"/>
        </w:rPr>
        <w:t>study areas</w:t>
      </w:r>
      <w:bookmarkEnd w:id="53"/>
    </w:p>
    <w:tbl>
      <w:tblPr>
        <w:tblStyle w:val="TableGrid1"/>
        <w:tblW w:w="9213" w:type="dxa"/>
        <w:tblLayout w:type="fixed"/>
        <w:tblLook w:val="04A0" w:firstRow="1" w:lastRow="0" w:firstColumn="1" w:lastColumn="0" w:noHBand="0" w:noVBand="1"/>
      </w:tblPr>
      <w:tblGrid>
        <w:gridCol w:w="1050"/>
        <w:gridCol w:w="3391"/>
        <w:gridCol w:w="1590"/>
        <w:gridCol w:w="1591"/>
        <w:gridCol w:w="1591"/>
      </w:tblGrid>
      <w:tr w:rsidR="00404DC2" w:rsidRPr="00404DC2" w14:paraId="3732A530" w14:textId="77777777" w:rsidTr="001B5963">
        <w:trPr>
          <w:trHeight w:val="289"/>
        </w:trPr>
        <w:tc>
          <w:tcPr>
            <w:tcW w:w="1050" w:type="dxa"/>
            <w:noWrap/>
          </w:tcPr>
          <w:p w14:paraId="39BAEF0C" w14:textId="77777777" w:rsidR="00163DFD" w:rsidRPr="00454834" w:rsidRDefault="00163DFD" w:rsidP="00163DFD">
            <w:pPr>
              <w:rPr>
                <w:rFonts w:eastAsia="Times New Roman" w:cs="Arial"/>
                <w:b/>
                <w:bCs/>
                <w:sz w:val="18"/>
                <w:szCs w:val="18"/>
                <w:lang w:eastAsia="en-AU"/>
              </w:rPr>
            </w:pPr>
            <w:r w:rsidRPr="00454834">
              <w:rPr>
                <w:rFonts w:eastAsia="Times New Roman" w:cs="Arial"/>
                <w:b/>
                <w:bCs/>
                <w:sz w:val="18"/>
                <w:szCs w:val="18"/>
                <w:lang w:eastAsia="en-AU"/>
              </w:rPr>
              <w:t>Stratum</w:t>
            </w:r>
          </w:p>
        </w:tc>
        <w:tc>
          <w:tcPr>
            <w:tcW w:w="3391" w:type="dxa"/>
            <w:noWrap/>
          </w:tcPr>
          <w:p w14:paraId="53716CFC"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Corresponding Study Area</w:t>
            </w:r>
          </w:p>
        </w:tc>
        <w:tc>
          <w:tcPr>
            <w:tcW w:w="1590" w:type="dxa"/>
          </w:tcPr>
          <w:p w14:paraId="416EE048"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Sample</w:t>
            </w:r>
            <w:r w:rsidRPr="00454834">
              <w:rPr>
                <w:rFonts w:eastAsia="Times New Roman" w:cs="Arial"/>
                <w:b/>
                <w:bCs/>
                <w:sz w:val="18"/>
                <w:szCs w:val="18"/>
                <w:lang w:eastAsia="en-AU"/>
              </w:rPr>
              <w:br/>
              <w:t>n</w:t>
            </w:r>
          </w:p>
        </w:tc>
        <w:tc>
          <w:tcPr>
            <w:tcW w:w="1591" w:type="dxa"/>
            <w:noWrap/>
          </w:tcPr>
          <w:p w14:paraId="559EF0BD"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Target</w:t>
            </w:r>
            <w:r w:rsidRPr="00454834">
              <w:rPr>
                <w:rFonts w:eastAsia="Times New Roman" w:cs="Arial"/>
                <w:b/>
                <w:bCs/>
                <w:sz w:val="18"/>
                <w:szCs w:val="18"/>
                <w:lang w:eastAsia="en-AU"/>
              </w:rPr>
              <w:br/>
              <w:t>n</w:t>
            </w:r>
          </w:p>
        </w:tc>
        <w:tc>
          <w:tcPr>
            <w:tcW w:w="1591" w:type="dxa"/>
            <w:noWrap/>
          </w:tcPr>
          <w:p w14:paraId="4D86608B"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Required response rate (%)</w:t>
            </w:r>
          </w:p>
        </w:tc>
      </w:tr>
      <w:tr w:rsidR="00404DC2" w:rsidRPr="00404DC2" w14:paraId="41CFBDD4" w14:textId="77777777" w:rsidTr="001B5963">
        <w:trPr>
          <w:trHeight w:val="289"/>
        </w:trPr>
        <w:tc>
          <w:tcPr>
            <w:tcW w:w="1050" w:type="dxa"/>
            <w:noWrap/>
            <w:hideMark/>
          </w:tcPr>
          <w:p w14:paraId="2CF80379"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w:t>
            </w:r>
          </w:p>
        </w:tc>
        <w:tc>
          <w:tcPr>
            <w:tcW w:w="3391" w:type="dxa"/>
            <w:noWrap/>
            <w:hideMark/>
          </w:tcPr>
          <w:p w14:paraId="41A9F50D" w14:textId="77777777" w:rsidR="00163DFD" w:rsidRPr="00404DC2" w:rsidRDefault="00163DFD" w:rsidP="00163DFD">
            <w:pPr>
              <w:rPr>
                <w:rFonts w:eastAsia="Times New Roman" w:cs="Arial"/>
                <w:sz w:val="18"/>
                <w:szCs w:val="18"/>
                <w:lang w:eastAsia="en-AU"/>
              </w:rPr>
            </w:pPr>
            <w:r w:rsidRPr="00404DC2">
              <w:rPr>
                <w:rFonts w:cs="Arial"/>
                <w:sz w:val="18"/>
                <w:szCs w:val="18"/>
              </w:rPr>
              <w:t>Natural &amp; Physical Sciences</w:t>
            </w:r>
          </w:p>
        </w:tc>
        <w:tc>
          <w:tcPr>
            <w:tcW w:w="1590" w:type="dxa"/>
          </w:tcPr>
          <w:p w14:paraId="302AC12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43,618</w:t>
            </w:r>
          </w:p>
        </w:tc>
        <w:tc>
          <w:tcPr>
            <w:tcW w:w="1591" w:type="dxa"/>
            <w:noWrap/>
          </w:tcPr>
          <w:p w14:paraId="733FB473"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6,170</w:t>
            </w:r>
          </w:p>
        </w:tc>
        <w:tc>
          <w:tcPr>
            <w:tcW w:w="1591" w:type="dxa"/>
            <w:noWrap/>
          </w:tcPr>
          <w:p w14:paraId="6DFA9915"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14.1</w:t>
            </w:r>
          </w:p>
        </w:tc>
      </w:tr>
      <w:tr w:rsidR="00404DC2" w:rsidRPr="00404DC2" w14:paraId="3136A022" w14:textId="77777777" w:rsidTr="001B5963">
        <w:trPr>
          <w:trHeight w:val="289"/>
        </w:trPr>
        <w:tc>
          <w:tcPr>
            <w:tcW w:w="1050" w:type="dxa"/>
            <w:noWrap/>
            <w:hideMark/>
          </w:tcPr>
          <w:p w14:paraId="59B249F4"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w:t>
            </w:r>
          </w:p>
        </w:tc>
        <w:tc>
          <w:tcPr>
            <w:tcW w:w="3391" w:type="dxa"/>
            <w:noWrap/>
            <w:hideMark/>
          </w:tcPr>
          <w:p w14:paraId="27CBEA9C" w14:textId="77777777" w:rsidR="00163DFD" w:rsidRPr="00404DC2" w:rsidRDefault="00163DFD" w:rsidP="00163DFD">
            <w:pPr>
              <w:rPr>
                <w:rFonts w:eastAsia="Times New Roman" w:cs="Arial"/>
                <w:sz w:val="18"/>
                <w:szCs w:val="18"/>
                <w:lang w:eastAsia="en-AU"/>
              </w:rPr>
            </w:pPr>
            <w:r w:rsidRPr="00404DC2">
              <w:rPr>
                <w:rFonts w:cs="Arial"/>
                <w:sz w:val="18"/>
                <w:szCs w:val="18"/>
              </w:rPr>
              <w:t>Biological Sciences</w:t>
            </w:r>
          </w:p>
        </w:tc>
        <w:tc>
          <w:tcPr>
            <w:tcW w:w="1590" w:type="dxa"/>
          </w:tcPr>
          <w:p w14:paraId="54F43BC3"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584</w:t>
            </w:r>
          </w:p>
        </w:tc>
        <w:tc>
          <w:tcPr>
            <w:tcW w:w="1591" w:type="dxa"/>
            <w:noWrap/>
          </w:tcPr>
          <w:p w14:paraId="38A5808E"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209</w:t>
            </w:r>
          </w:p>
        </w:tc>
        <w:tc>
          <w:tcPr>
            <w:tcW w:w="1591" w:type="dxa"/>
            <w:noWrap/>
          </w:tcPr>
          <w:p w14:paraId="4041A3D3"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35.8</w:t>
            </w:r>
          </w:p>
        </w:tc>
      </w:tr>
      <w:tr w:rsidR="00404DC2" w:rsidRPr="00404DC2" w14:paraId="5BE1F5B9" w14:textId="77777777" w:rsidTr="001B5963">
        <w:trPr>
          <w:trHeight w:val="289"/>
        </w:trPr>
        <w:tc>
          <w:tcPr>
            <w:tcW w:w="1050" w:type="dxa"/>
            <w:noWrap/>
            <w:hideMark/>
          </w:tcPr>
          <w:p w14:paraId="17AA00F6"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4</w:t>
            </w:r>
          </w:p>
        </w:tc>
        <w:tc>
          <w:tcPr>
            <w:tcW w:w="3391" w:type="dxa"/>
            <w:noWrap/>
            <w:hideMark/>
          </w:tcPr>
          <w:p w14:paraId="6FF39137" w14:textId="77777777" w:rsidR="00163DFD" w:rsidRPr="00404DC2" w:rsidRDefault="00163DFD" w:rsidP="00163DFD">
            <w:pPr>
              <w:rPr>
                <w:rFonts w:eastAsia="Times New Roman" w:cs="Arial"/>
                <w:sz w:val="18"/>
                <w:szCs w:val="18"/>
                <w:lang w:eastAsia="en-AU"/>
              </w:rPr>
            </w:pPr>
            <w:r w:rsidRPr="00404DC2">
              <w:rPr>
                <w:rFonts w:cs="Arial"/>
                <w:sz w:val="18"/>
                <w:szCs w:val="18"/>
              </w:rPr>
              <w:t>Medical Science &amp; Technology</w:t>
            </w:r>
          </w:p>
        </w:tc>
        <w:tc>
          <w:tcPr>
            <w:tcW w:w="1590" w:type="dxa"/>
          </w:tcPr>
          <w:p w14:paraId="6E16DF7E"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1,867</w:t>
            </w:r>
          </w:p>
        </w:tc>
        <w:tc>
          <w:tcPr>
            <w:tcW w:w="1591" w:type="dxa"/>
            <w:noWrap/>
          </w:tcPr>
          <w:p w14:paraId="7E88CFFE"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327</w:t>
            </w:r>
          </w:p>
        </w:tc>
        <w:tc>
          <w:tcPr>
            <w:tcW w:w="1591" w:type="dxa"/>
            <w:noWrap/>
          </w:tcPr>
          <w:p w14:paraId="61A040C7"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17.5</w:t>
            </w:r>
          </w:p>
        </w:tc>
      </w:tr>
      <w:tr w:rsidR="00404DC2" w:rsidRPr="00404DC2" w14:paraId="04C8D9BA" w14:textId="77777777" w:rsidTr="001B5963">
        <w:trPr>
          <w:trHeight w:val="289"/>
        </w:trPr>
        <w:tc>
          <w:tcPr>
            <w:tcW w:w="1050" w:type="dxa"/>
            <w:noWrap/>
          </w:tcPr>
          <w:p w14:paraId="069C9579"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5</w:t>
            </w:r>
          </w:p>
        </w:tc>
        <w:tc>
          <w:tcPr>
            <w:tcW w:w="3391" w:type="dxa"/>
            <w:noWrap/>
          </w:tcPr>
          <w:p w14:paraId="401EFF93" w14:textId="77777777" w:rsidR="00163DFD" w:rsidRPr="00404DC2" w:rsidRDefault="00163DFD" w:rsidP="00163DFD">
            <w:pPr>
              <w:rPr>
                <w:rFonts w:eastAsia="Times New Roman" w:cs="Arial"/>
                <w:sz w:val="18"/>
                <w:szCs w:val="18"/>
                <w:lang w:eastAsia="en-AU"/>
              </w:rPr>
            </w:pPr>
            <w:r w:rsidRPr="00404DC2">
              <w:rPr>
                <w:rFonts w:cs="Arial"/>
                <w:sz w:val="18"/>
                <w:szCs w:val="18"/>
              </w:rPr>
              <w:t>Computing &amp; Information Systems</w:t>
            </w:r>
          </w:p>
        </w:tc>
        <w:tc>
          <w:tcPr>
            <w:tcW w:w="1590" w:type="dxa"/>
          </w:tcPr>
          <w:p w14:paraId="003F8239"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22</w:t>
            </w:r>
          </w:p>
        </w:tc>
        <w:tc>
          <w:tcPr>
            <w:tcW w:w="1591" w:type="dxa"/>
            <w:noWrap/>
          </w:tcPr>
          <w:p w14:paraId="1F7373B0"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22</w:t>
            </w:r>
          </w:p>
        </w:tc>
        <w:tc>
          <w:tcPr>
            <w:tcW w:w="1591" w:type="dxa"/>
            <w:noWrap/>
          </w:tcPr>
          <w:p w14:paraId="2B29FC82"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100.0</w:t>
            </w:r>
          </w:p>
        </w:tc>
      </w:tr>
      <w:tr w:rsidR="00404DC2" w:rsidRPr="00404DC2" w14:paraId="12BF178E" w14:textId="77777777" w:rsidTr="001B5963">
        <w:trPr>
          <w:trHeight w:val="289"/>
        </w:trPr>
        <w:tc>
          <w:tcPr>
            <w:tcW w:w="1050" w:type="dxa"/>
            <w:noWrap/>
          </w:tcPr>
          <w:p w14:paraId="28556786"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12</w:t>
            </w:r>
          </w:p>
        </w:tc>
        <w:tc>
          <w:tcPr>
            <w:tcW w:w="3391" w:type="dxa"/>
            <w:noWrap/>
          </w:tcPr>
          <w:p w14:paraId="6F7146EF" w14:textId="77777777" w:rsidR="00163DFD" w:rsidRPr="00404DC2" w:rsidRDefault="00163DFD" w:rsidP="00163DFD">
            <w:pPr>
              <w:rPr>
                <w:rFonts w:eastAsia="Times New Roman" w:cs="Arial"/>
                <w:sz w:val="18"/>
                <w:szCs w:val="18"/>
                <w:lang w:eastAsia="en-AU"/>
              </w:rPr>
            </w:pPr>
            <w:r w:rsidRPr="00404DC2">
              <w:rPr>
                <w:rFonts w:cs="Arial"/>
                <w:sz w:val="18"/>
                <w:szCs w:val="18"/>
              </w:rPr>
              <w:t>Architecture &amp; Urban Environments</w:t>
            </w:r>
          </w:p>
        </w:tc>
        <w:tc>
          <w:tcPr>
            <w:tcW w:w="1590" w:type="dxa"/>
          </w:tcPr>
          <w:p w14:paraId="67BB350F"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4,228</w:t>
            </w:r>
          </w:p>
        </w:tc>
        <w:tc>
          <w:tcPr>
            <w:tcW w:w="1591" w:type="dxa"/>
            <w:noWrap/>
          </w:tcPr>
          <w:p w14:paraId="13EF7291"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695</w:t>
            </w:r>
          </w:p>
        </w:tc>
        <w:tc>
          <w:tcPr>
            <w:tcW w:w="1591" w:type="dxa"/>
            <w:noWrap/>
          </w:tcPr>
          <w:p w14:paraId="640AF0A7"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16.4</w:t>
            </w:r>
          </w:p>
        </w:tc>
      </w:tr>
      <w:tr w:rsidR="00404DC2" w:rsidRPr="00404DC2" w14:paraId="779AA73D" w14:textId="77777777" w:rsidTr="001B5963">
        <w:trPr>
          <w:trHeight w:val="289"/>
        </w:trPr>
        <w:tc>
          <w:tcPr>
            <w:tcW w:w="1050" w:type="dxa"/>
            <w:noWrap/>
          </w:tcPr>
          <w:p w14:paraId="47F750BE"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14</w:t>
            </w:r>
          </w:p>
        </w:tc>
        <w:tc>
          <w:tcPr>
            <w:tcW w:w="3391" w:type="dxa"/>
            <w:noWrap/>
          </w:tcPr>
          <w:p w14:paraId="75E15EAA" w14:textId="77777777" w:rsidR="00163DFD" w:rsidRPr="00404DC2" w:rsidRDefault="00163DFD" w:rsidP="00163DFD">
            <w:pPr>
              <w:rPr>
                <w:rFonts w:eastAsia="Times New Roman" w:cs="Arial"/>
                <w:sz w:val="18"/>
                <w:szCs w:val="18"/>
                <w:lang w:eastAsia="en-AU"/>
              </w:rPr>
            </w:pPr>
            <w:r w:rsidRPr="00404DC2">
              <w:rPr>
                <w:rFonts w:cs="Arial"/>
                <w:sz w:val="18"/>
                <w:szCs w:val="18"/>
              </w:rPr>
              <w:t>Agriculture &amp; Forestry</w:t>
            </w:r>
          </w:p>
        </w:tc>
        <w:tc>
          <w:tcPr>
            <w:tcW w:w="1590" w:type="dxa"/>
          </w:tcPr>
          <w:p w14:paraId="61F99133"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5,860</w:t>
            </w:r>
          </w:p>
        </w:tc>
        <w:tc>
          <w:tcPr>
            <w:tcW w:w="1591" w:type="dxa"/>
            <w:noWrap/>
          </w:tcPr>
          <w:p w14:paraId="3E442BAB"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2,218</w:t>
            </w:r>
          </w:p>
        </w:tc>
        <w:tc>
          <w:tcPr>
            <w:tcW w:w="1591" w:type="dxa"/>
            <w:noWrap/>
          </w:tcPr>
          <w:p w14:paraId="584C064D"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37.8</w:t>
            </w:r>
          </w:p>
        </w:tc>
      </w:tr>
      <w:tr w:rsidR="00404DC2" w:rsidRPr="00404DC2" w14:paraId="3113EE3E" w14:textId="77777777" w:rsidTr="001B5963">
        <w:trPr>
          <w:trHeight w:val="289"/>
        </w:trPr>
        <w:tc>
          <w:tcPr>
            <w:tcW w:w="1050" w:type="dxa"/>
            <w:noWrap/>
          </w:tcPr>
          <w:p w14:paraId="030EC540"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15</w:t>
            </w:r>
          </w:p>
        </w:tc>
        <w:tc>
          <w:tcPr>
            <w:tcW w:w="3391" w:type="dxa"/>
            <w:noWrap/>
          </w:tcPr>
          <w:p w14:paraId="68B1E5EA" w14:textId="77777777" w:rsidR="00163DFD" w:rsidRPr="00404DC2" w:rsidRDefault="00163DFD" w:rsidP="00163DFD">
            <w:pPr>
              <w:rPr>
                <w:rFonts w:eastAsia="Times New Roman" w:cs="Arial"/>
                <w:sz w:val="18"/>
                <w:szCs w:val="18"/>
                <w:lang w:eastAsia="en-AU"/>
              </w:rPr>
            </w:pPr>
            <w:r w:rsidRPr="00404DC2">
              <w:rPr>
                <w:rFonts w:cs="Arial"/>
                <w:sz w:val="18"/>
                <w:szCs w:val="18"/>
              </w:rPr>
              <w:t>Environmental Studies</w:t>
            </w:r>
          </w:p>
        </w:tc>
        <w:tc>
          <w:tcPr>
            <w:tcW w:w="1590" w:type="dxa"/>
          </w:tcPr>
          <w:p w14:paraId="0BCE2EA9"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928</w:t>
            </w:r>
          </w:p>
        </w:tc>
        <w:tc>
          <w:tcPr>
            <w:tcW w:w="1591" w:type="dxa"/>
            <w:noWrap/>
          </w:tcPr>
          <w:p w14:paraId="7FE0BC0B"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161</w:t>
            </w:r>
          </w:p>
        </w:tc>
        <w:tc>
          <w:tcPr>
            <w:tcW w:w="1591" w:type="dxa"/>
            <w:noWrap/>
          </w:tcPr>
          <w:p w14:paraId="6B9AEA1B"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17.3</w:t>
            </w:r>
          </w:p>
        </w:tc>
      </w:tr>
      <w:tr w:rsidR="00404DC2" w:rsidRPr="00404DC2" w14:paraId="5BC1D7F4" w14:textId="77777777" w:rsidTr="001B5963">
        <w:trPr>
          <w:trHeight w:val="289"/>
        </w:trPr>
        <w:tc>
          <w:tcPr>
            <w:tcW w:w="1050" w:type="dxa"/>
            <w:noWrap/>
          </w:tcPr>
          <w:p w14:paraId="64A791AB"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21</w:t>
            </w:r>
          </w:p>
        </w:tc>
        <w:tc>
          <w:tcPr>
            <w:tcW w:w="3391" w:type="dxa"/>
            <w:noWrap/>
          </w:tcPr>
          <w:p w14:paraId="0B8C4276" w14:textId="77777777" w:rsidR="00163DFD" w:rsidRPr="00404DC2" w:rsidRDefault="00163DFD" w:rsidP="00163DFD">
            <w:pPr>
              <w:rPr>
                <w:rFonts w:eastAsia="Times New Roman" w:cs="Arial"/>
                <w:sz w:val="18"/>
                <w:szCs w:val="18"/>
                <w:lang w:eastAsia="en-AU"/>
              </w:rPr>
            </w:pPr>
            <w:r w:rsidRPr="00404DC2">
              <w:rPr>
                <w:rFonts w:cs="Arial"/>
                <w:sz w:val="18"/>
                <w:szCs w:val="18"/>
              </w:rPr>
              <w:t>Dentistry</w:t>
            </w:r>
          </w:p>
        </w:tc>
        <w:tc>
          <w:tcPr>
            <w:tcW w:w="1590" w:type="dxa"/>
          </w:tcPr>
          <w:p w14:paraId="1EDE6D94"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49</w:t>
            </w:r>
          </w:p>
        </w:tc>
        <w:tc>
          <w:tcPr>
            <w:tcW w:w="1591" w:type="dxa"/>
            <w:noWrap/>
          </w:tcPr>
          <w:p w14:paraId="561E8FE5"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38</w:t>
            </w:r>
          </w:p>
        </w:tc>
        <w:tc>
          <w:tcPr>
            <w:tcW w:w="1591" w:type="dxa"/>
            <w:noWrap/>
          </w:tcPr>
          <w:p w14:paraId="6D8328D1"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77.5</w:t>
            </w:r>
          </w:p>
        </w:tc>
      </w:tr>
      <w:tr w:rsidR="00404DC2" w:rsidRPr="00404DC2" w14:paraId="6193E6CD" w14:textId="77777777" w:rsidTr="001B5963">
        <w:trPr>
          <w:trHeight w:val="289"/>
        </w:trPr>
        <w:tc>
          <w:tcPr>
            <w:tcW w:w="1050" w:type="dxa"/>
            <w:noWrap/>
          </w:tcPr>
          <w:p w14:paraId="36869990"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29</w:t>
            </w:r>
          </w:p>
        </w:tc>
        <w:tc>
          <w:tcPr>
            <w:tcW w:w="3391" w:type="dxa"/>
            <w:noWrap/>
          </w:tcPr>
          <w:p w14:paraId="64BDEEB2" w14:textId="77777777" w:rsidR="00163DFD" w:rsidRPr="00404DC2" w:rsidRDefault="00163DFD" w:rsidP="00163DFD">
            <w:pPr>
              <w:rPr>
                <w:rFonts w:eastAsia="Times New Roman" w:cs="Arial"/>
                <w:sz w:val="18"/>
                <w:szCs w:val="18"/>
                <w:lang w:eastAsia="en-AU"/>
              </w:rPr>
            </w:pPr>
            <w:r w:rsidRPr="00404DC2">
              <w:rPr>
                <w:rFonts w:cs="Arial"/>
                <w:sz w:val="18"/>
                <w:szCs w:val="18"/>
              </w:rPr>
              <w:t>Business Management</w:t>
            </w:r>
          </w:p>
        </w:tc>
        <w:tc>
          <w:tcPr>
            <w:tcW w:w="1590" w:type="dxa"/>
          </w:tcPr>
          <w:p w14:paraId="657B0425"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4,070</w:t>
            </w:r>
          </w:p>
        </w:tc>
        <w:tc>
          <w:tcPr>
            <w:tcW w:w="1591" w:type="dxa"/>
            <w:noWrap/>
          </w:tcPr>
          <w:p w14:paraId="3B5AE558"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582</w:t>
            </w:r>
          </w:p>
        </w:tc>
        <w:tc>
          <w:tcPr>
            <w:tcW w:w="1591" w:type="dxa"/>
            <w:noWrap/>
          </w:tcPr>
          <w:p w14:paraId="291D3C02"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14.3</w:t>
            </w:r>
          </w:p>
        </w:tc>
      </w:tr>
      <w:tr w:rsidR="00404DC2" w:rsidRPr="00404DC2" w14:paraId="3C67AC97" w14:textId="77777777" w:rsidTr="001B5963">
        <w:trPr>
          <w:trHeight w:val="289"/>
        </w:trPr>
        <w:tc>
          <w:tcPr>
            <w:tcW w:w="1050" w:type="dxa"/>
            <w:noWrap/>
          </w:tcPr>
          <w:p w14:paraId="020A2AA8"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31</w:t>
            </w:r>
          </w:p>
        </w:tc>
        <w:tc>
          <w:tcPr>
            <w:tcW w:w="3391" w:type="dxa"/>
            <w:noWrap/>
          </w:tcPr>
          <w:p w14:paraId="5B131CE3" w14:textId="77777777" w:rsidR="00163DFD" w:rsidRPr="00404DC2" w:rsidRDefault="00163DFD" w:rsidP="00163DFD">
            <w:pPr>
              <w:rPr>
                <w:rFonts w:eastAsia="Times New Roman" w:cs="Arial"/>
                <w:sz w:val="18"/>
                <w:szCs w:val="18"/>
                <w:lang w:eastAsia="en-AU"/>
              </w:rPr>
            </w:pPr>
            <w:r w:rsidRPr="00404DC2">
              <w:rPr>
                <w:rFonts w:cs="Arial"/>
                <w:sz w:val="18"/>
                <w:szCs w:val="18"/>
              </w:rPr>
              <w:t>Management &amp; Commerce - Other</w:t>
            </w:r>
          </w:p>
        </w:tc>
        <w:tc>
          <w:tcPr>
            <w:tcW w:w="1590" w:type="dxa"/>
          </w:tcPr>
          <w:p w14:paraId="0748109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252</w:t>
            </w:r>
          </w:p>
        </w:tc>
        <w:tc>
          <w:tcPr>
            <w:tcW w:w="1591" w:type="dxa"/>
            <w:noWrap/>
          </w:tcPr>
          <w:p w14:paraId="72B1B025"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207</w:t>
            </w:r>
          </w:p>
        </w:tc>
        <w:tc>
          <w:tcPr>
            <w:tcW w:w="1591" w:type="dxa"/>
            <w:noWrap/>
          </w:tcPr>
          <w:p w14:paraId="25BF713B"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82.1</w:t>
            </w:r>
          </w:p>
        </w:tc>
      </w:tr>
      <w:tr w:rsidR="00404DC2" w:rsidRPr="00404DC2" w14:paraId="0B16A8D6" w14:textId="77777777" w:rsidTr="001B5963">
        <w:trPr>
          <w:trHeight w:val="289"/>
        </w:trPr>
        <w:tc>
          <w:tcPr>
            <w:tcW w:w="1050" w:type="dxa"/>
            <w:noWrap/>
          </w:tcPr>
          <w:p w14:paraId="7054F39F"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34</w:t>
            </w:r>
          </w:p>
        </w:tc>
        <w:tc>
          <w:tcPr>
            <w:tcW w:w="3391" w:type="dxa"/>
            <w:noWrap/>
          </w:tcPr>
          <w:p w14:paraId="061301A4" w14:textId="77777777" w:rsidR="00163DFD" w:rsidRPr="00404DC2" w:rsidRDefault="00163DFD" w:rsidP="00163DFD">
            <w:pPr>
              <w:rPr>
                <w:rFonts w:eastAsia="Times New Roman" w:cs="Arial"/>
                <w:sz w:val="18"/>
                <w:szCs w:val="18"/>
                <w:lang w:eastAsia="en-AU"/>
              </w:rPr>
            </w:pPr>
            <w:r w:rsidRPr="00404DC2">
              <w:rPr>
                <w:rFonts w:cs="Arial"/>
                <w:sz w:val="18"/>
                <w:szCs w:val="18"/>
              </w:rPr>
              <w:t>Humanities incl. History &amp; Geography</w:t>
            </w:r>
          </w:p>
        </w:tc>
        <w:tc>
          <w:tcPr>
            <w:tcW w:w="1590" w:type="dxa"/>
          </w:tcPr>
          <w:p w14:paraId="2232B331"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12,244</w:t>
            </w:r>
          </w:p>
        </w:tc>
        <w:tc>
          <w:tcPr>
            <w:tcW w:w="1591" w:type="dxa"/>
            <w:noWrap/>
          </w:tcPr>
          <w:p w14:paraId="0E1124A3"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1,756</w:t>
            </w:r>
          </w:p>
        </w:tc>
        <w:tc>
          <w:tcPr>
            <w:tcW w:w="1591" w:type="dxa"/>
            <w:noWrap/>
          </w:tcPr>
          <w:p w14:paraId="42B73FC8"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14.3</w:t>
            </w:r>
          </w:p>
        </w:tc>
      </w:tr>
      <w:tr w:rsidR="00404DC2" w:rsidRPr="00404DC2" w14:paraId="72CA178B" w14:textId="77777777" w:rsidTr="001B5963">
        <w:trPr>
          <w:trHeight w:val="289"/>
        </w:trPr>
        <w:tc>
          <w:tcPr>
            <w:tcW w:w="1050" w:type="dxa"/>
            <w:noWrap/>
          </w:tcPr>
          <w:p w14:paraId="7F57D0A9"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42</w:t>
            </w:r>
          </w:p>
        </w:tc>
        <w:tc>
          <w:tcPr>
            <w:tcW w:w="3391" w:type="dxa"/>
            <w:noWrap/>
          </w:tcPr>
          <w:p w14:paraId="66ECE911" w14:textId="77777777" w:rsidR="00163DFD" w:rsidRPr="00404DC2" w:rsidRDefault="00163DFD" w:rsidP="00163DFD">
            <w:pPr>
              <w:rPr>
                <w:rFonts w:eastAsia="Times New Roman" w:cs="Arial"/>
                <w:sz w:val="18"/>
                <w:szCs w:val="18"/>
                <w:lang w:eastAsia="en-AU"/>
              </w:rPr>
            </w:pPr>
            <w:r w:rsidRPr="00404DC2">
              <w:rPr>
                <w:rFonts w:cs="Arial"/>
                <w:sz w:val="18"/>
                <w:szCs w:val="18"/>
              </w:rPr>
              <w:t>Art &amp; Design</w:t>
            </w:r>
          </w:p>
        </w:tc>
        <w:tc>
          <w:tcPr>
            <w:tcW w:w="1590" w:type="dxa"/>
          </w:tcPr>
          <w:p w14:paraId="29B60CD1"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1,261</w:t>
            </w:r>
          </w:p>
        </w:tc>
        <w:tc>
          <w:tcPr>
            <w:tcW w:w="1591" w:type="dxa"/>
            <w:noWrap/>
          </w:tcPr>
          <w:p w14:paraId="48166705" w14:textId="77777777" w:rsidR="00163DFD" w:rsidRPr="00404DC2" w:rsidRDefault="00163DFD" w:rsidP="00163DFD">
            <w:pPr>
              <w:ind w:left="-397" w:right="454"/>
              <w:jc w:val="right"/>
              <w:rPr>
                <w:rFonts w:eastAsia="Times New Roman" w:cs="Arial"/>
                <w:sz w:val="18"/>
                <w:szCs w:val="18"/>
                <w:lang w:eastAsia="en-AU"/>
              </w:rPr>
            </w:pPr>
            <w:r w:rsidRPr="00404DC2">
              <w:rPr>
                <w:rFonts w:cs="Arial"/>
                <w:sz w:val="18"/>
                <w:szCs w:val="18"/>
              </w:rPr>
              <w:t>628</w:t>
            </w:r>
          </w:p>
        </w:tc>
        <w:tc>
          <w:tcPr>
            <w:tcW w:w="1591" w:type="dxa"/>
            <w:noWrap/>
          </w:tcPr>
          <w:p w14:paraId="1E7B1465"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49.8</w:t>
            </w:r>
          </w:p>
        </w:tc>
      </w:tr>
      <w:tr w:rsidR="00404DC2" w:rsidRPr="00404DC2" w14:paraId="0280EC31" w14:textId="77777777" w:rsidTr="001B5963">
        <w:trPr>
          <w:trHeight w:val="289"/>
        </w:trPr>
        <w:tc>
          <w:tcPr>
            <w:tcW w:w="1050" w:type="dxa"/>
            <w:noWrap/>
          </w:tcPr>
          <w:p w14:paraId="4DF619D2" w14:textId="77777777" w:rsidR="00163DFD" w:rsidRPr="00404DC2" w:rsidRDefault="00163DFD" w:rsidP="00163DFD">
            <w:pPr>
              <w:ind w:right="340"/>
              <w:jc w:val="right"/>
              <w:rPr>
                <w:rFonts w:cs="Arial"/>
                <w:sz w:val="18"/>
                <w:szCs w:val="18"/>
              </w:rPr>
            </w:pPr>
            <w:r w:rsidRPr="00404DC2">
              <w:rPr>
                <w:rFonts w:cs="Arial"/>
                <w:sz w:val="18"/>
                <w:szCs w:val="18"/>
              </w:rPr>
              <w:t>43</w:t>
            </w:r>
          </w:p>
        </w:tc>
        <w:tc>
          <w:tcPr>
            <w:tcW w:w="3391" w:type="dxa"/>
            <w:noWrap/>
          </w:tcPr>
          <w:p w14:paraId="75495D89" w14:textId="77777777" w:rsidR="00163DFD" w:rsidRPr="00404DC2" w:rsidRDefault="00163DFD" w:rsidP="00163DFD">
            <w:pPr>
              <w:rPr>
                <w:rFonts w:cs="Arial"/>
                <w:sz w:val="18"/>
                <w:szCs w:val="18"/>
              </w:rPr>
            </w:pPr>
            <w:r w:rsidRPr="00404DC2">
              <w:rPr>
                <w:rFonts w:cs="Arial"/>
                <w:sz w:val="18"/>
                <w:szCs w:val="18"/>
              </w:rPr>
              <w:t>Music &amp; Performing Arts</w:t>
            </w:r>
          </w:p>
        </w:tc>
        <w:tc>
          <w:tcPr>
            <w:tcW w:w="1590" w:type="dxa"/>
          </w:tcPr>
          <w:p w14:paraId="1A963F37" w14:textId="77777777" w:rsidR="00163DFD" w:rsidRPr="00404DC2" w:rsidRDefault="00163DFD" w:rsidP="00163DFD">
            <w:pPr>
              <w:ind w:left="-397" w:right="397"/>
              <w:jc w:val="right"/>
              <w:rPr>
                <w:rFonts w:cs="Arial"/>
                <w:sz w:val="18"/>
                <w:szCs w:val="18"/>
              </w:rPr>
            </w:pPr>
            <w:r w:rsidRPr="00404DC2">
              <w:rPr>
                <w:rFonts w:cs="Arial"/>
                <w:sz w:val="18"/>
                <w:szCs w:val="18"/>
              </w:rPr>
              <w:t>1,541</w:t>
            </w:r>
          </w:p>
        </w:tc>
        <w:tc>
          <w:tcPr>
            <w:tcW w:w="1591" w:type="dxa"/>
            <w:noWrap/>
          </w:tcPr>
          <w:p w14:paraId="1103F0EF" w14:textId="77777777" w:rsidR="00163DFD" w:rsidRPr="00404DC2" w:rsidRDefault="00163DFD" w:rsidP="00163DFD">
            <w:pPr>
              <w:ind w:left="-397" w:right="454"/>
              <w:jc w:val="right"/>
              <w:rPr>
                <w:rFonts w:cs="Arial"/>
                <w:sz w:val="18"/>
                <w:szCs w:val="18"/>
              </w:rPr>
            </w:pPr>
            <w:r w:rsidRPr="00404DC2">
              <w:rPr>
                <w:rFonts w:cs="Arial"/>
                <w:sz w:val="18"/>
                <w:szCs w:val="18"/>
              </w:rPr>
              <w:t>404</w:t>
            </w:r>
          </w:p>
        </w:tc>
        <w:tc>
          <w:tcPr>
            <w:tcW w:w="1591" w:type="dxa"/>
            <w:noWrap/>
          </w:tcPr>
          <w:p w14:paraId="5F3EAD08"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26.2</w:t>
            </w:r>
          </w:p>
        </w:tc>
      </w:tr>
      <w:tr w:rsidR="00404DC2" w:rsidRPr="00404DC2" w14:paraId="02CC7A70" w14:textId="77777777" w:rsidTr="001B5963">
        <w:trPr>
          <w:trHeight w:val="289"/>
        </w:trPr>
        <w:tc>
          <w:tcPr>
            <w:tcW w:w="1050" w:type="dxa"/>
            <w:noWrap/>
          </w:tcPr>
          <w:p w14:paraId="26F1D6F0" w14:textId="77777777" w:rsidR="00163DFD" w:rsidRPr="00404DC2" w:rsidRDefault="00163DFD" w:rsidP="00163DFD">
            <w:pPr>
              <w:ind w:right="340"/>
              <w:jc w:val="right"/>
              <w:rPr>
                <w:rFonts w:cs="Arial"/>
                <w:sz w:val="18"/>
                <w:szCs w:val="18"/>
              </w:rPr>
            </w:pPr>
            <w:r w:rsidRPr="00404DC2">
              <w:rPr>
                <w:rFonts w:cs="Arial"/>
                <w:sz w:val="18"/>
                <w:szCs w:val="18"/>
              </w:rPr>
              <w:t>44</w:t>
            </w:r>
          </w:p>
        </w:tc>
        <w:tc>
          <w:tcPr>
            <w:tcW w:w="3391" w:type="dxa"/>
            <w:noWrap/>
          </w:tcPr>
          <w:p w14:paraId="26CF8571" w14:textId="77777777" w:rsidR="00163DFD" w:rsidRPr="00404DC2" w:rsidRDefault="00163DFD" w:rsidP="00163DFD">
            <w:pPr>
              <w:rPr>
                <w:rFonts w:cs="Arial"/>
                <w:sz w:val="18"/>
                <w:szCs w:val="18"/>
              </w:rPr>
            </w:pPr>
            <w:r w:rsidRPr="00404DC2">
              <w:rPr>
                <w:rFonts w:cs="Arial"/>
                <w:sz w:val="18"/>
                <w:szCs w:val="18"/>
              </w:rPr>
              <w:t>Communication, Media &amp; Journalism</w:t>
            </w:r>
          </w:p>
        </w:tc>
        <w:tc>
          <w:tcPr>
            <w:tcW w:w="1590" w:type="dxa"/>
          </w:tcPr>
          <w:p w14:paraId="023EF8C7" w14:textId="77777777" w:rsidR="00163DFD" w:rsidRPr="00404DC2" w:rsidRDefault="00163DFD" w:rsidP="00163DFD">
            <w:pPr>
              <w:ind w:left="-397" w:right="397"/>
              <w:jc w:val="right"/>
              <w:rPr>
                <w:rFonts w:cs="Arial"/>
                <w:sz w:val="18"/>
                <w:szCs w:val="18"/>
              </w:rPr>
            </w:pPr>
            <w:r w:rsidRPr="00404DC2">
              <w:rPr>
                <w:rFonts w:cs="Arial"/>
                <w:sz w:val="18"/>
                <w:szCs w:val="18"/>
              </w:rPr>
              <w:t>146</w:t>
            </w:r>
          </w:p>
        </w:tc>
        <w:tc>
          <w:tcPr>
            <w:tcW w:w="1591" w:type="dxa"/>
            <w:noWrap/>
          </w:tcPr>
          <w:p w14:paraId="44DA8AA9" w14:textId="77777777" w:rsidR="00163DFD" w:rsidRPr="00404DC2" w:rsidRDefault="00163DFD" w:rsidP="00163DFD">
            <w:pPr>
              <w:ind w:left="-397" w:right="454"/>
              <w:jc w:val="right"/>
              <w:rPr>
                <w:rFonts w:cs="Arial"/>
                <w:sz w:val="18"/>
                <w:szCs w:val="18"/>
              </w:rPr>
            </w:pPr>
            <w:r w:rsidRPr="00404DC2">
              <w:rPr>
                <w:rFonts w:cs="Arial"/>
                <w:sz w:val="18"/>
                <w:szCs w:val="18"/>
              </w:rPr>
              <w:t>113</w:t>
            </w:r>
          </w:p>
        </w:tc>
        <w:tc>
          <w:tcPr>
            <w:tcW w:w="1591" w:type="dxa"/>
            <w:noWrap/>
          </w:tcPr>
          <w:p w14:paraId="0F066139" w14:textId="77777777" w:rsidR="00163DFD" w:rsidRPr="00404DC2" w:rsidRDefault="00163DFD" w:rsidP="00163DFD">
            <w:pPr>
              <w:ind w:left="-397" w:right="510"/>
              <w:jc w:val="right"/>
              <w:rPr>
                <w:rFonts w:eastAsia="Times New Roman" w:cs="Arial"/>
                <w:sz w:val="18"/>
                <w:szCs w:val="18"/>
                <w:lang w:eastAsia="en-AU"/>
              </w:rPr>
            </w:pPr>
            <w:r w:rsidRPr="00404DC2">
              <w:rPr>
                <w:rFonts w:cs="Arial"/>
                <w:sz w:val="18"/>
                <w:szCs w:val="18"/>
              </w:rPr>
              <w:t>77.9</w:t>
            </w:r>
          </w:p>
        </w:tc>
      </w:tr>
      <w:tr w:rsidR="00404DC2" w:rsidRPr="00404DC2" w14:paraId="2F00EC8B" w14:textId="77777777" w:rsidTr="001B5963">
        <w:trPr>
          <w:trHeight w:val="289"/>
        </w:trPr>
        <w:tc>
          <w:tcPr>
            <w:tcW w:w="1050" w:type="dxa"/>
            <w:noWrap/>
          </w:tcPr>
          <w:p w14:paraId="7981CD09" w14:textId="77777777" w:rsidR="00163DFD" w:rsidRPr="00404DC2" w:rsidRDefault="00163DFD" w:rsidP="00163DFD">
            <w:pPr>
              <w:jc w:val="center"/>
              <w:rPr>
                <w:rFonts w:eastAsia="Times New Roman" w:cs="Arial"/>
                <w:b/>
                <w:sz w:val="18"/>
                <w:szCs w:val="18"/>
                <w:lang w:eastAsia="en-AU"/>
              </w:rPr>
            </w:pPr>
          </w:p>
        </w:tc>
        <w:tc>
          <w:tcPr>
            <w:tcW w:w="3391" w:type="dxa"/>
            <w:noWrap/>
          </w:tcPr>
          <w:p w14:paraId="03A3D4E0" w14:textId="77777777" w:rsidR="00163DFD" w:rsidRPr="00404DC2" w:rsidRDefault="00163DFD" w:rsidP="00163DFD">
            <w:pPr>
              <w:rPr>
                <w:rFonts w:eastAsia="Times New Roman" w:cs="Arial"/>
                <w:b/>
                <w:sz w:val="18"/>
                <w:szCs w:val="18"/>
                <w:lang w:eastAsia="en-AU"/>
              </w:rPr>
            </w:pPr>
            <w:r w:rsidRPr="00404DC2">
              <w:rPr>
                <w:rFonts w:eastAsia="Times New Roman" w:cs="Arial"/>
                <w:b/>
                <w:bCs/>
                <w:sz w:val="18"/>
                <w:szCs w:val="18"/>
                <w:lang w:eastAsia="en-AU"/>
              </w:rPr>
              <w:t>Total </w:t>
            </w:r>
          </w:p>
        </w:tc>
        <w:tc>
          <w:tcPr>
            <w:tcW w:w="1590" w:type="dxa"/>
          </w:tcPr>
          <w:p w14:paraId="3F2A507E" w14:textId="77777777" w:rsidR="00163DFD" w:rsidRPr="00404DC2" w:rsidRDefault="00163DFD" w:rsidP="00163DFD">
            <w:pPr>
              <w:ind w:left="-397" w:right="397"/>
              <w:jc w:val="right"/>
              <w:rPr>
                <w:rFonts w:eastAsia="Times New Roman" w:cs="Arial"/>
                <w:b/>
                <w:sz w:val="18"/>
                <w:szCs w:val="18"/>
                <w:lang w:eastAsia="en-AU"/>
              </w:rPr>
            </w:pPr>
            <w:r w:rsidRPr="00404DC2">
              <w:rPr>
                <w:rFonts w:cs="Arial"/>
                <w:b/>
                <w:bCs/>
                <w:sz w:val="18"/>
                <w:szCs w:val="18"/>
              </w:rPr>
              <w:t>12,831</w:t>
            </w:r>
          </w:p>
        </w:tc>
        <w:tc>
          <w:tcPr>
            <w:tcW w:w="1591" w:type="dxa"/>
            <w:noWrap/>
          </w:tcPr>
          <w:p w14:paraId="555ED7AD" w14:textId="77777777" w:rsidR="00163DFD" w:rsidRPr="00404DC2" w:rsidRDefault="00163DFD" w:rsidP="00163DFD">
            <w:pPr>
              <w:ind w:left="-397" w:right="454"/>
              <w:jc w:val="right"/>
              <w:rPr>
                <w:rFonts w:eastAsia="Times New Roman" w:cs="Arial"/>
                <w:b/>
                <w:sz w:val="18"/>
                <w:szCs w:val="18"/>
                <w:lang w:eastAsia="en-AU"/>
              </w:rPr>
            </w:pPr>
            <w:r w:rsidRPr="00404DC2">
              <w:rPr>
                <w:rFonts w:cs="Arial"/>
                <w:b/>
                <w:bCs/>
                <w:sz w:val="18"/>
                <w:szCs w:val="18"/>
              </w:rPr>
              <w:t>2,507</w:t>
            </w:r>
          </w:p>
        </w:tc>
        <w:tc>
          <w:tcPr>
            <w:tcW w:w="1591" w:type="dxa"/>
            <w:noWrap/>
          </w:tcPr>
          <w:p w14:paraId="3284E2E3" w14:textId="77777777" w:rsidR="00163DFD" w:rsidRPr="00404DC2" w:rsidRDefault="00163DFD" w:rsidP="00163DFD">
            <w:pPr>
              <w:ind w:left="-397" w:right="510"/>
              <w:jc w:val="right"/>
              <w:rPr>
                <w:rFonts w:eastAsia="Times New Roman" w:cs="Arial"/>
                <w:b/>
                <w:sz w:val="18"/>
                <w:szCs w:val="18"/>
                <w:lang w:eastAsia="en-AU"/>
              </w:rPr>
            </w:pPr>
            <w:r w:rsidRPr="00404DC2">
              <w:rPr>
                <w:rFonts w:cs="Arial"/>
                <w:b/>
                <w:bCs/>
                <w:sz w:val="18"/>
                <w:szCs w:val="18"/>
              </w:rPr>
              <w:t>19.5</w:t>
            </w:r>
          </w:p>
        </w:tc>
      </w:tr>
    </w:tbl>
    <w:p w14:paraId="517F4E50" w14:textId="53D9533B" w:rsidR="00163DFD" w:rsidRPr="00404DC2" w:rsidRDefault="00163DFD" w:rsidP="00163DFD">
      <w:pPr>
        <w:pStyle w:val="Body"/>
        <w:spacing w:before="240"/>
        <w:rPr>
          <w:rFonts w:ascii="Arial Bold" w:hAnsi="Arial Bold"/>
          <w:b/>
          <w:bCs/>
          <w:szCs w:val="18"/>
        </w:rPr>
      </w:pPr>
      <w:r w:rsidRPr="00404DC2">
        <w:fldChar w:fldCharType="begin"/>
      </w:r>
      <w:r w:rsidRPr="00404DC2">
        <w:instrText xml:space="preserve"> REF _Ref533062882 \h  \* MERGEFORMAT </w:instrText>
      </w:r>
      <w:r w:rsidRPr="00404DC2">
        <w:fldChar w:fldCharType="separate"/>
      </w:r>
      <w:r w:rsidR="001F4BF1" w:rsidRPr="00404DC2">
        <w:rPr>
          <w:rFonts w:cs="Arial"/>
        </w:rPr>
        <w:t xml:space="preserve">Table </w:t>
      </w:r>
      <w:r w:rsidR="001F4BF1" w:rsidRPr="00404DC2">
        <w:rPr>
          <w:rFonts w:cs="Arial"/>
          <w:noProof/>
        </w:rPr>
        <w:t>6</w:t>
      </w:r>
      <w:r w:rsidRPr="00404DC2">
        <w:fldChar w:fldCharType="end"/>
      </w:r>
      <w:r w:rsidRPr="00404DC2">
        <w:t xml:space="preserve"> provides an example of an institution with challenging response rate targets. This institution has a comparatively small number of enrolled students but has a broad course offering across several study areas. Targets range from a low of 24.1 per cent to a high of 87.5 per cent with an overall </w:t>
      </w:r>
      <w:r w:rsidRPr="00404DC2">
        <w:lastRenderedPageBreak/>
        <w:t>required response rate of 45.9 per cent. Institutions showing this pattern of response rate targets are typically in regional areas where a variety of courses are offered.</w:t>
      </w:r>
      <w:bookmarkStart w:id="54" w:name="_Toc522529881"/>
      <w:bookmarkStart w:id="55" w:name="_Ref436397995"/>
    </w:p>
    <w:p w14:paraId="1BEC2749" w14:textId="08DADBA0" w:rsidR="00163DFD" w:rsidRPr="00404DC2" w:rsidRDefault="00163DFD" w:rsidP="00163DFD">
      <w:pPr>
        <w:pStyle w:val="Caption"/>
        <w:spacing w:before="80"/>
        <w:rPr>
          <w:rFonts w:ascii="Arial" w:hAnsi="Arial" w:cs="Arial"/>
          <w:color w:val="auto"/>
        </w:rPr>
      </w:pPr>
      <w:bookmarkStart w:id="56" w:name="_Ref533062882"/>
      <w:bookmarkStart w:id="57" w:name="_Toc98240121"/>
      <w:r w:rsidRPr="00404DC2">
        <w:rPr>
          <w:rFonts w:ascii="Arial" w:hAnsi="Arial" w:cs="Arial"/>
          <w:color w:val="auto"/>
        </w:rPr>
        <w:t xml:space="preserve">Table </w:t>
      </w:r>
      <w:r w:rsidRPr="00404DC2">
        <w:rPr>
          <w:rFonts w:ascii="Arial" w:hAnsi="Arial" w:cs="Arial"/>
          <w:noProof/>
          <w:color w:val="auto"/>
        </w:rPr>
        <w:fldChar w:fldCharType="begin"/>
      </w:r>
      <w:r w:rsidRPr="00404DC2">
        <w:rPr>
          <w:rFonts w:ascii="Arial" w:hAnsi="Arial" w:cs="Arial"/>
          <w:noProof/>
          <w:color w:val="auto"/>
        </w:rPr>
        <w:instrText xml:space="preserve"> SEQ Table \* ARABIC </w:instrText>
      </w:r>
      <w:r w:rsidRPr="00404DC2">
        <w:rPr>
          <w:rFonts w:ascii="Arial" w:hAnsi="Arial" w:cs="Arial"/>
          <w:noProof/>
          <w:color w:val="auto"/>
        </w:rPr>
        <w:fldChar w:fldCharType="separate"/>
      </w:r>
      <w:r w:rsidR="00CE00FE">
        <w:rPr>
          <w:rFonts w:ascii="Arial" w:hAnsi="Arial" w:cs="Arial"/>
          <w:noProof/>
          <w:color w:val="auto"/>
        </w:rPr>
        <w:t>6</w:t>
      </w:r>
      <w:r w:rsidRPr="00404DC2">
        <w:rPr>
          <w:rFonts w:ascii="Arial" w:hAnsi="Arial" w:cs="Arial"/>
          <w:noProof/>
          <w:color w:val="auto"/>
        </w:rPr>
        <w:fldChar w:fldCharType="end"/>
      </w:r>
      <w:bookmarkEnd w:id="56"/>
      <w:r w:rsidR="003E45EC" w:rsidRPr="00404DC2">
        <w:rPr>
          <w:rFonts w:ascii="Arial" w:hAnsi="Arial" w:cs="Arial"/>
          <w:color w:val="auto"/>
        </w:rPr>
        <w:tab/>
      </w:r>
      <w:r w:rsidRPr="00404DC2">
        <w:rPr>
          <w:rFonts w:ascii="Arial" w:hAnsi="Arial" w:cs="Arial"/>
          <w:color w:val="auto"/>
        </w:rPr>
        <w:t>Example of response rate targets for an institution with low student numbers and many study areas</w:t>
      </w:r>
      <w:bookmarkEnd w:id="54"/>
      <w:bookmarkEnd w:id="57"/>
    </w:p>
    <w:tbl>
      <w:tblPr>
        <w:tblStyle w:val="TableGrid1"/>
        <w:tblW w:w="8931" w:type="dxa"/>
        <w:tblLayout w:type="fixed"/>
        <w:tblLook w:val="04A0" w:firstRow="1" w:lastRow="0" w:firstColumn="1" w:lastColumn="0" w:noHBand="0" w:noVBand="1"/>
      </w:tblPr>
      <w:tblGrid>
        <w:gridCol w:w="993"/>
        <w:gridCol w:w="3969"/>
        <w:gridCol w:w="1323"/>
        <w:gridCol w:w="1323"/>
        <w:gridCol w:w="1323"/>
      </w:tblGrid>
      <w:tr w:rsidR="00404DC2" w:rsidRPr="00404DC2" w14:paraId="234DCF39" w14:textId="77777777" w:rsidTr="00454834">
        <w:trPr>
          <w:trHeight w:val="669"/>
        </w:trPr>
        <w:tc>
          <w:tcPr>
            <w:tcW w:w="993" w:type="dxa"/>
            <w:hideMark/>
          </w:tcPr>
          <w:bookmarkEnd w:id="55"/>
          <w:p w14:paraId="4DABD54A" w14:textId="77777777" w:rsidR="00163DFD" w:rsidRPr="00454834" w:rsidRDefault="00163DFD" w:rsidP="00163DFD">
            <w:pPr>
              <w:rPr>
                <w:rFonts w:eastAsia="Times New Roman" w:cs="Arial"/>
                <w:b/>
                <w:bCs/>
                <w:sz w:val="18"/>
                <w:szCs w:val="18"/>
                <w:lang w:eastAsia="en-AU"/>
              </w:rPr>
            </w:pPr>
            <w:r w:rsidRPr="00454834">
              <w:rPr>
                <w:rFonts w:eastAsia="Times New Roman" w:cs="Arial"/>
                <w:b/>
                <w:bCs/>
                <w:sz w:val="18"/>
                <w:szCs w:val="18"/>
                <w:lang w:eastAsia="en-AU"/>
              </w:rPr>
              <w:t>Stratum</w:t>
            </w:r>
          </w:p>
        </w:tc>
        <w:tc>
          <w:tcPr>
            <w:tcW w:w="3969" w:type="dxa"/>
            <w:hideMark/>
          </w:tcPr>
          <w:p w14:paraId="54225372"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Corresponding Study Area</w:t>
            </w:r>
          </w:p>
        </w:tc>
        <w:tc>
          <w:tcPr>
            <w:tcW w:w="1323" w:type="dxa"/>
            <w:hideMark/>
          </w:tcPr>
          <w:p w14:paraId="43E814E8" w14:textId="2ABBAC7D"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Sample</w:t>
            </w:r>
            <w:r w:rsidRPr="00454834">
              <w:rPr>
                <w:rFonts w:eastAsia="Times New Roman" w:cs="Arial"/>
                <w:b/>
                <w:bCs/>
                <w:sz w:val="18"/>
                <w:szCs w:val="18"/>
                <w:lang w:eastAsia="en-AU"/>
              </w:rPr>
              <w:br/>
            </w:r>
            <w:r w:rsidR="00C10BB8" w:rsidRPr="00454834">
              <w:rPr>
                <w:rFonts w:eastAsia="Times New Roman" w:cs="Arial"/>
                <w:b/>
                <w:bCs/>
                <w:sz w:val="18"/>
                <w:szCs w:val="18"/>
                <w:lang w:eastAsia="en-AU"/>
              </w:rPr>
              <w:t>(</w:t>
            </w:r>
            <w:r w:rsidRPr="00454834">
              <w:rPr>
                <w:rFonts w:eastAsia="Times New Roman" w:cs="Arial"/>
                <w:b/>
                <w:bCs/>
                <w:sz w:val="18"/>
                <w:szCs w:val="18"/>
                <w:lang w:eastAsia="en-AU"/>
              </w:rPr>
              <w:t>n</w:t>
            </w:r>
            <w:r w:rsidR="00C10BB8" w:rsidRPr="00454834">
              <w:rPr>
                <w:rFonts w:eastAsia="Times New Roman" w:cs="Arial"/>
                <w:b/>
                <w:bCs/>
                <w:sz w:val="18"/>
                <w:szCs w:val="18"/>
                <w:lang w:eastAsia="en-AU"/>
              </w:rPr>
              <w:t>)</w:t>
            </w:r>
          </w:p>
        </w:tc>
        <w:tc>
          <w:tcPr>
            <w:tcW w:w="1323" w:type="dxa"/>
            <w:hideMark/>
          </w:tcPr>
          <w:p w14:paraId="3976CF9D" w14:textId="1348E9D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Target</w:t>
            </w:r>
            <w:r w:rsidRPr="00454834">
              <w:rPr>
                <w:rFonts w:eastAsia="Times New Roman" w:cs="Arial"/>
                <w:b/>
                <w:bCs/>
                <w:sz w:val="18"/>
                <w:szCs w:val="18"/>
                <w:lang w:eastAsia="en-AU"/>
              </w:rPr>
              <w:br/>
            </w:r>
            <w:r w:rsidR="00C10BB8" w:rsidRPr="00454834">
              <w:rPr>
                <w:rFonts w:eastAsia="Times New Roman" w:cs="Arial"/>
                <w:b/>
                <w:bCs/>
                <w:sz w:val="18"/>
                <w:szCs w:val="18"/>
                <w:lang w:eastAsia="en-AU"/>
              </w:rPr>
              <w:t>(</w:t>
            </w:r>
            <w:r w:rsidRPr="00454834">
              <w:rPr>
                <w:rFonts w:eastAsia="Times New Roman" w:cs="Arial"/>
                <w:b/>
                <w:bCs/>
                <w:sz w:val="18"/>
                <w:szCs w:val="18"/>
                <w:lang w:eastAsia="en-AU"/>
              </w:rPr>
              <w:t>n</w:t>
            </w:r>
            <w:r w:rsidR="00C10BB8" w:rsidRPr="00454834">
              <w:rPr>
                <w:rFonts w:eastAsia="Times New Roman" w:cs="Arial"/>
                <w:b/>
                <w:bCs/>
                <w:sz w:val="18"/>
                <w:szCs w:val="18"/>
                <w:lang w:eastAsia="en-AU"/>
              </w:rPr>
              <w:t>)</w:t>
            </w:r>
          </w:p>
        </w:tc>
        <w:tc>
          <w:tcPr>
            <w:tcW w:w="1323" w:type="dxa"/>
            <w:hideMark/>
          </w:tcPr>
          <w:p w14:paraId="1E0790E1" w14:textId="77777777" w:rsidR="00163DFD" w:rsidRPr="00454834" w:rsidRDefault="00163DFD" w:rsidP="00163DFD">
            <w:pPr>
              <w:jc w:val="center"/>
              <w:rPr>
                <w:rFonts w:eastAsia="Times New Roman" w:cs="Arial"/>
                <w:b/>
                <w:bCs/>
                <w:sz w:val="18"/>
                <w:szCs w:val="18"/>
                <w:lang w:eastAsia="en-AU"/>
              </w:rPr>
            </w:pPr>
            <w:r w:rsidRPr="00454834">
              <w:rPr>
                <w:rFonts w:eastAsia="Times New Roman" w:cs="Arial"/>
                <w:b/>
                <w:bCs/>
                <w:sz w:val="18"/>
                <w:szCs w:val="18"/>
                <w:lang w:eastAsia="en-AU"/>
              </w:rPr>
              <w:t xml:space="preserve">Required response rate </w:t>
            </w:r>
            <w:r w:rsidRPr="00454834">
              <w:rPr>
                <w:rFonts w:eastAsia="Times New Roman" w:cs="Arial"/>
                <w:b/>
                <w:bCs/>
                <w:sz w:val="18"/>
                <w:szCs w:val="18"/>
                <w:lang w:eastAsia="en-AU"/>
              </w:rPr>
              <w:br/>
              <w:t>(%)</w:t>
            </w:r>
          </w:p>
        </w:tc>
      </w:tr>
      <w:tr w:rsidR="00404DC2" w:rsidRPr="00404DC2" w14:paraId="3CBE69DB" w14:textId="77777777" w:rsidTr="00454834">
        <w:trPr>
          <w:trHeight w:val="300"/>
        </w:trPr>
        <w:tc>
          <w:tcPr>
            <w:tcW w:w="993" w:type="dxa"/>
            <w:noWrap/>
          </w:tcPr>
          <w:p w14:paraId="7B137C1E"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w:t>
            </w:r>
          </w:p>
        </w:tc>
        <w:tc>
          <w:tcPr>
            <w:tcW w:w="3969" w:type="dxa"/>
            <w:noWrap/>
          </w:tcPr>
          <w:p w14:paraId="358D96DE" w14:textId="77777777" w:rsidR="00163DFD" w:rsidRPr="00404DC2" w:rsidRDefault="00163DFD" w:rsidP="00163DFD">
            <w:pPr>
              <w:rPr>
                <w:rFonts w:eastAsia="Times New Roman" w:cs="Arial"/>
                <w:sz w:val="18"/>
                <w:szCs w:val="18"/>
                <w:lang w:eastAsia="en-AU"/>
              </w:rPr>
            </w:pPr>
            <w:r w:rsidRPr="00404DC2">
              <w:rPr>
                <w:rFonts w:cs="Arial"/>
                <w:sz w:val="18"/>
                <w:szCs w:val="18"/>
              </w:rPr>
              <w:t>Biological Sciences</w:t>
            </w:r>
          </w:p>
        </w:tc>
        <w:tc>
          <w:tcPr>
            <w:tcW w:w="1323" w:type="dxa"/>
            <w:noWrap/>
          </w:tcPr>
          <w:p w14:paraId="13E181D1"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78</w:t>
            </w:r>
          </w:p>
        </w:tc>
        <w:tc>
          <w:tcPr>
            <w:tcW w:w="1323" w:type="dxa"/>
          </w:tcPr>
          <w:p w14:paraId="4D3DE71F"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66</w:t>
            </w:r>
          </w:p>
        </w:tc>
        <w:tc>
          <w:tcPr>
            <w:tcW w:w="1323" w:type="dxa"/>
            <w:noWrap/>
          </w:tcPr>
          <w:p w14:paraId="5AD872F1"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85.0</w:t>
            </w:r>
          </w:p>
        </w:tc>
      </w:tr>
      <w:tr w:rsidR="00404DC2" w:rsidRPr="00404DC2" w14:paraId="6D413CF1" w14:textId="77777777" w:rsidTr="00454834">
        <w:trPr>
          <w:trHeight w:val="300"/>
        </w:trPr>
        <w:tc>
          <w:tcPr>
            <w:tcW w:w="993" w:type="dxa"/>
            <w:noWrap/>
          </w:tcPr>
          <w:p w14:paraId="6FEFDC62"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4</w:t>
            </w:r>
          </w:p>
        </w:tc>
        <w:tc>
          <w:tcPr>
            <w:tcW w:w="3969" w:type="dxa"/>
            <w:noWrap/>
          </w:tcPr>
          <w:p w14:paraId="5FE69608" w14:textId="77777777" w:rsidR="00163DFD" w:rsidRPr="00404DC2" w:rsidRDefault="00163DFD" w:rsidP="00163DFD">
            <w:pPr>
              <w:rPr>
                <w:rFonts w:eastAsia="Times New Roman" w:cs="Arial"/>
                <w:sz w:val="18"/>
                <w:szCs w:val="18"/>
                <w:lang w:eastAsia="en-AU"/>
              </w:rPr>
            </w:pPr>
            <w:r w:rsidRPr="00404DC2">
              <w:rPr>
                <w:rFonts w:cs="Arial"/>
                <w:sz w:val="18"/>
                <w:szCs w:val="18"/>
              </w:rPr>
              <w:t>Medical Science &amp; Technology</w:t>
            </w:r>
          </w:p>
        </w:tc>
        <w:tc>
          <w:tcPr>
            <w:tcW w:w="1323" w:type="dxa"/>
            <w:noWrap/>
          </w:tcPr>
          <w:p w14:paraId="2C16A99E"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500</w:t>
            </w:r>
          </w:p>
        </w:tc>
        <w:tc>
          <w:tcPr>
            <w:tcW w:w="1323" w:type="dxa"/>
          </w:tcPr>
          <w:p w14:paraId="7C75DDC6"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359</w:t>
            </w:r>
          </w:p>
        </w:tc>
        <w:tc>
          <w:tcPr>
            <w:tcW w:w="1323" w:type="dxa"/>
            <w:noWrap/>
          </w:tcPr>
          <w:p w14:paraId="50C9EACB"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71.9</w:t>
            </w:r>
          </w:p>
        </w:tc>
      </w:tr>
      <w:tr w:rsidR="00404DC2" w:rsidRPr="00404DC2" w14:paraId="465B0A0E" w14:textId="77777777" w:rsidTr="00454834">
        <w:trPr>
          <w:trHeight w:val="300"/>
        </w:trPr>
        <w:tc>
          <w:tcPr>
            <w:tcW w:w="993" w:type="dxa"/>
            <w:noWrap/>
          </w:tcPr>
          <w:p w14:paraId="7ACBE986"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16</w:t>
            </w:r>
          </w:p>
        </w:tc>
        <w:tc>
          <w:tcPr>
            <w:tcW w:w="3969" w:type="dxa"/>
            <w:noWrap/>
          </w:tcPr>
          <w:p w14:paraId="7BCAC32B" w14:textId="77777777" w:rsidR="00163DFD" w:rsidRPr="00404DC2" w:rsidRDefault="00163DFD" w:rsidP="00163DFD">
            <w:pPr>
              <w:rPr>
                <w:rFonts w:eastAsia="Times New Roman" w:cs="Arial"/>
                <w:sz w:val="18"/>
                <w:szCs w:val="18"/>
                <w:lang w:eastAsia="en-AU"/>
              </w:rPr>
            </w:pPr>
            <w:r w:rsidRPr="00404DC2">
              <w:rPr>
                <w:rFonts w:cs="Arial"/>
                <w:sz w:val="18"/>
                <w:szCs w:val="18"/>
              </w:rPr>
              <w:t>Health Services &amp; Support</w:t>
            </w:r>
          </w:p>
        </w:tc>
        <w:tc>
          <w:tcPr>
            <w:tcW w:w="1323" w:type="dxa"/>
            <w:noWrap/>
          </w:tcPr>
          <w:p w14:paraId="2CAE54D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86</w:t>
            </w:r>
          </w:p>
        </w:tc>
        <w:tc>
          <w:tcPr>
            <w:tcW w:w="1323" w:type="dxa"/>
          </w:tcPr>
          <w:p w14:paraId="36F883B5"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58</w:t>
            </w:r>
          </w:p>
        </w:tc>
        <w:tc>
          <w:tcPr>
            <w:tcW w:w="1323" w:type="dxa"/>
            <w:noWrap/>
          </w:tcPr>
          <w:p w14:paraId="76E18FEA"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67.5</w:t>
            </w:r>
          </w:p>
        </w:tc>
      </w:tr>
      <w:tr w:rsidR="00404DC2" w:rsidRPr="00404DC2" w14:paraId="7EE92078" w14:textId="77777777" w:rsidTr="00454834">
        <w:trPr>
          <w:trHeight w:val="300"/>
        </w:trPr>
        <w:tc>
          <w:tcPr>
            <w:tcW w:w="993" w:type="dxa"/>
            <w:noWrap/>
          </w:tcPr>
          <w:p w14:paraId="2D9D9347"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18</w:t>
            </w:r>
          </w:p>
        </w:tc>
        <w:tc>
          <w:tcPr>
            <w:tcW w:w="3969" w:type="dxa"/>
            <w:noWrap/>
          </w:tcPr>
          <w:p w14:paraId="1127DC9E" w14:textId="77777777" w:rsidR="00163DFD" w:rsidRPr="00404DC2" w:rsidRDefault="00163DFD" w:rsidP="00163DFD">
            <w:pPr>
              <w:rPr>
                <w:rFonts w:eastAsia="Times New Roman" w:cs="Arial"/>
                <w:sz w:val="18"/>
                <w:szCs w:val="18"/>
                <w:lang w:eastAsia="en-AU"/>
              </w:rPr>
            </w:pPr>
            <w:r w:rsidRPr="00404DC2">
              <w:rPr>
                <w:rFonts w:cs="Arial"/>
                <w:sz w:val="18"/>
                <w:szCs w:val="18"/>
              </w:rPr>
              <w:t>Medicine</w:t>
            </w:r>
          </w:p>
        </w:tc>
        <w:tc>
          <w:tcPr>
            <w:tcW w:w="1323" w:type="dxa"/>
            <w:noWrap/>
          </w:tcPr>
          <w:p w14:paraId="41475A5D"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72</w:t>
            </w:r>
          </w:p>
        </w:tc>
        <w:tc>
          <w:tcPr>
            <w:tcW w:w="1323" w:type="dxa"/>
          </w:tcPr>
          <w:p w14:paraId="696267C4"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54</w:t>
            </w:r>
          </w:p>
        </w:tc>
        <w:tc>
          <w:tcPr>
            <w:tcW w:w="1323" w:type="dxa"/>
            <w:noWrap/>
          </w:tcPr>
          <w:p w14:paraId="7F33BD11"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75.0</w:t>
            </w:r>
          </w:p>
        </w:tc>
      </w:tr>
      <w:tr w:rsidR="00404DC2" w:rsidRPr="00404DC2" w14:paraId="76635ADD" w14:textId="77777777" w:rsidTr="00454834">
        <w:trPr>
          <w:trHeight w:val="300"/>
        </w:trPr>
        <w:tc>
          <w:tcPr>
            <w:tcW w:w="993" w:type="dxa"/>
            <w:noWrap/>
          </w:tcPr>
          <w:p w14:paraId="508F9FFE"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19</w:t>
            </w:r>
          </w:p>
        </w:tc>
        <w:tc>
          <w:tcPr>
            <w:tcW w:w="3969" w:type="dxa"/>
            <w:noWrap/>
          </w:tcPr>
          <w:p w14:paraId="30F9AB9D" w14:textId="77777777" w:rsidR="00163DFD" w:rsidRPr="00404DC2" w:rsidRDefault="00163DFD" w:rsidP="00163DFD">
            <w:pPr>
              <w:rPr>
                <w:rFonts w:eastAsia="Times New Roman" w:cs="Arial"/>
                <w:sz w:val="18"/>
                <w:szCs w:val="18"/>
                <w:lang w:eastAsia="en-AU"/>
              </w:rPr>
            </w:pPr>
            <w:r w:rsidRPr="00404DC2">
              <w:rPr>
                <w:rFonts w:cs="Arial"/>
                <w:sz w:val="18"/>
                <w:szCs w:val="18"/>
              </w:rPr>
              <w:t>Nursing</w:t>
            </w:r>
          </w:p>
        </w:tc>
        <w:tc>
          <w:tcPr>
            <w:tcW w:w="1323" w:type="dxa"/>
            <w:noWrap/>
          </w:tcPr>
          <w:p w14:paraId="753985CA"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850</w:t>
            </w:r>
          </w:p>
        </w:tc>
        <w:tc>
          <w:tcPr>
            <w:tcW w:w="1323" w:type="dxa"/>
          </w:tcPr>
          <w:p w14:paraId="3ACE9BD5"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205</w:t>
            </w:r>
          </w:p>
        </w:tc>
        <w:tc>
          <w:tcPr>
            <w:tcW w:w="1323" w:type="dxa"/>
            <w:noWrap/>
          </w:tcPr>
          <w:p w14:paraId="233D0130"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24.1</w:t>
            </w:r>
          </w:p>
        </w:tc>
      </w:tr>
      <w:tr w:rsidR="00404DC2" w:rsidRPr="00404DC2" w14:paraId="384362E7" w14:textId="77777777" w:rsidTr="00454834">
        <w:trPr>
          <w:trHeight w:val="300"/>
        </w:trPr>
        <w:tc>
          <w:tcPr>
            <w:tcW w:w="993" w:type="dxa"/>
            <w:noWrap/>
          </w:tcPr>
          <w:p w14:paraId="5CA1B49D"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23</w:t>
            </w:r>
          </w:p>
        </w:tc>
        <w:tc>
          <w:tcPr>
            <w:tcW w:w="3969" w:type="dxa"/>
            <w:noWrap/>
          </w:tcPr>
          <w:p w14:paraId="429ACD44" w14:textId="77777777" w:rsidR="00163DFD" w:rsidRPr="00404DC2" w:rsidRDefault="00163DFD" w:rsidP="00163DFD">
            <w:pPr>
              <w:rPr>
                <w:rFonts w:eastAsia="Times New Roman" w:cs="Arial"/>
                <w:sz w:val="18"/>
                <w:szCs w:val="18"/>
                <w:lang w:eastAsia="en-AU"/>
              </w:rPr>
            </w:pPr>
            <w:r w:rsidRPr="00404DC2">
              <w:rPr>
                <w:rFonts w:cs="Arial"/>
                <w:sz w:val="18"/>
                <w:szCs w:val="18"/>
              </w:rPr>
              <w:t>Physiotherapy</w:t>
            </w:r>
          </w:p>
        </w:tc>
        <w:tc>
          <w:tcPr>
            <w:tcW w:w="1323" w:type="dxa"/>
            <w:noWrap/>
          </w:tcPr>
          <w:p w14:paraId="47C1889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1,152</w:t>
            </w:r>
          </w:p>
        </w:tc>
        <w:tc>
          <w:tcPr>
            <w:tcW w:w="1323" w:type="dxa"/>
          </w:tcPr>
          <w:p w14:paraId="66A0D48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565</w:t>
            </w:r>
          </w:p>
        </w:tc>
        <w:tc>
          <w:tcPr>
            <w:tcW w:w="1323" w:type="dxa"/>
            <w:noWrap/>
          </w:tcPr>
          <w:p w14:paraId="43052AAF"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49.0</w:t>
            </w:r>
          </w:p>
        </w:tc>
      </w:tr>
      <w:tr w:rsidR="00404DC2" w:rsidRPr="00404DC2" w14:paraId="42759B66" w14:textId="77777777" w:rsidTr="00454834">
        <w:trPr>
          <w:trHeight w:val="300"/>
        </w:trPr>
        <w:tc>
          <w:tcPr>
            <w:tcW w:w="993" w:type="dxa"/>
            <w:noWrap/>
          </w:tcPr>
          <w:p w14:paraId="0C35FDE8"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26</w:t>
            </w:r>
          </w:p>
        </w:tc>
        <w:tc>
          <w:tcPr>
            <w:tcW w:w="3969" w:type="dxa"/>
            <w:noWrap/>
          </w:tcPr>
          <w:p w14:paraId="0E5A536C" w14:textId="77777777" w:rsidR="00163DFD" w:rsidRPr="00404DC2" w:rsidRDefault="00163DFD" w:rsidP="00163DFD">
            <w:pPr>
              <w:rPr>
                <w:rFonts w:eastAsia="Times New Roman" w:cs="Arial"/>
                <w:sz w:val="18"/>
                <w:szCs w:val="18"/>
                <w:lang w:eastAsia="en-AU"/>
              </w:rPr>
            </w:pPr>
            <w:r w:rsidRPr="00404DC2">
              <w:rPr>
                <w:rFonts w:cs="Arial"/>
                <w:sz w:val="18"/>
                <w:szCs w:val="18"/>
              </w:rPr>
              <w:t>Teacher Education - Early Childhood</w:t>
            </w:r>
          </w:p>
        </w:tc>
        <w:tc>
          <w:tcPr>
            <w:tcW w:w="1323" w:type="dxa"/>
            <w:noWrap/>
          </w:tcPr>
          <w:p w14:paraId="3A3F1B2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158</w:t>
            </w:r>
          </w:p>
        </w:tc>
        <w:tc>
          <w:tcPr>
            <w:tcW w:w="1323" w:type="dxa"/>
          </w:tcPr>
          <w:p w14:paraId="22021EA9"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98</w:t>
            </w:r>
          </w:p>
        </w:tc>
        <w:tc>
          <w:tcPr>
            <w:tcW w:w="1323" w:type="dxa"/>
            <w:noWrap/>
          </w:tcPr>
          <w:p w14:paraId="465EEB4C"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62.3</w:t>
            </w:r>
          </w:p>
        </w:tc>
      </w:tr>
      <w:tr w:rsidR="00404DC2" w:rsidRPr="00404DC2" w14:paraId="69093D50" w14:textId="77777777" w:rsidTr="00454834">
        <w:trPr>
          <w:trHeight w:val="300"/>
        </w:trPr>
        <w:tc>
          <w:tcPr>
            <w:tcW w:w="993" w:type="dxa"/>
            <w:noWrap/>
          </w:tcPr>
          <w:p w14:paraId="34D77B43"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27</w:t>
            </w:r>
          </w:p>
        </w:tc>
        <w:tc>
          <w:tcPr>
            <w:tcW w:w="3969" w:type="dxa"/>
            <w:noWrap/>
          </w:tcPr>
          <w:p w14:paraId="49A07FB2" w14:textId="77777777" w:rsidR="00163DFD" w:rsidRPr="00404DC2" w:rsidRDefault="00163DFD" w:rsidP="00163DFD">
            <w:pPr>
              <w:rPr>
                <w:rFonts w:eastAsia="Times New Roman" w:cs="Arial"/>
                <w:sz w:val="18"/>
                <w:szCs w:val="18"/>
                <w:lang w:eastAsia="en-AU"/>
              </w:rPr>
            </w:pPr>
            <w:r w:rsidRPr="00404DC2">
              <w:rPr>
                <w:rFonts w:cs="Arial"/>
                <w:sz w:val="18"/>
                <w:szCs w:val="18"/>
              </w:rPr>
              <w:t>Teacher Education - Primary &amp; Secondary</w:t>
            </w:r>
          </w:p>
        </w:tc>
        <w:tc>
          <w:tcPr>
            <w:tcW w:w="1323" w:type="dxa"/>
            <w:noWrap/>
          </w:tcPr>
          <w:p w14:paraId="2D4FBF02"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762</w:t>
            </w:r>
          </w:p>
        </w:tc>
        <w:tc>
          <w:tcPr>
            <w:tcW w:w="1323" w:type="dxa"/>
          </w:tcPr>
          <w:p w14:paraId="675F866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230</w:t>
            </w:r>
          </w:p>
        </w:tc>
        <w:tc>
          <w:tcPr>
            <w:tcW w:w="1323" w:type="dxa"/>
            <w:noWrap/>
          </w:tcPr>
          <w:p w14:paraId="56B496C7"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30.2</w:t>
            </w:r>
          </w:p>
        </w:tc>
      </w:tr>
      <w:tr w:rsidR="00404DC2" w:rsidRPr="00404DC2" w14:paraId="705DED1B" w14:textId="77777777" w:rsidTr="00454834">
        <w:trPr>
          <w:trHeight w:val="300"/>
        </w:trPr>
        <w:tc>
          <w:tcPr>
            <w:tcW w:w="993" w:type="dxa"/>
            <w:noWrap/>
          </w:tcPr>
          <w:p w14:paraId="22820AEB"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28</w:t>
            </w:r>
          </w:p>
        </w:tc>
        <w:tc>
          <w:tcPr>
            <w:tcW w:w="3969" w:type="dxa"/>
            <w:noWrap/>
          </w:tcPr>
          <w:p w14:paraId="71E99F94" w14:textId="77777777" w:rsidR="00163DFD" w:rsidRPr="00404DC2" w:rsidRDefault="00163DFD" w:rsidP="00163DFD">
            <w:pPr>
              <w:rPr>
                <w:rFonts w:eastAsia="Times New Roman" w:cs="Arial"/>
                <w:sz w:val="18"/>
                <w:szCs w:val="18"/>
                <w:lang w:eastAsia="en-AU"/>
              </w:rPr>
            </w:pPr>
            <w:r w:rsidRPr="00404DC2">
              <w:rPr>
                <w:rFonts w:cs="Arial"/>
                <w:sz w:val="18"/>
                <w:szCs w:val="18"/>
              </w:rPr>
              <w:t>Accounting</w:t>
            </w:r>
          </w:p>
        </w:tc>
        <w:tc>
          <w:tcPr>
            <w:tcW w:w="1323" w:type="dxa"/>
            <w:noWrap/>
          </w:tcPr>
          <w:p w14:paraId="2A9BD22D"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213</w:t>
            </w:r>
          </w:p>
        </w:tc>
        <w:tc>
          <w:tcPr>
            <w:tcW w:w="1323" w:type="dxa"/>
          </w:tcPr>
          <w:p w14:paraId="36DAC0E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119</w:t>
            </w:r>
          </w:p>
        </w:tc>
        <w:tc>
          <w:tcPr>
            <w:tcW w:w="1323" w:type="dxa"/>
            <w:noWrap/>
          </w:tcPr>
          <w:p w14:paraId="0127D689"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55.7</w:t>
            </w:r>
          </w:p>
        </w:tc>
      </w:tr>
      <w:tr w:rsidR="00404DC2" w:rsidRPr="00404DC2" w14:paraId="4ADE8534" w14:textId="77777777" w:rsidTr="00454834">
        <w:trPr>
          <w:trHeight w:val="300"/>
        </w:trPr>
        <w:tc>
          <w:tcPr>
            <w:tcW w:w="993" w:type="dxa"/>
            <w:noWrap/>
          </w:tcPr>
          <w:p w14:paraId="5E5E0C82"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29</w:t>
            </w:r>
          </w:p>
        </w:tc>
        <w:tc>
          <w:tcPr>
            <w:tcW w:w="3969" w:type="dxa"/>
            <w:noWrap/>
          </w:tcPr>
          <w:p w14:paraId="5912CB97" w14:textId="77777777" w:rsidR="00163DFD" w:rsidRPr="00404DC2" w:rsidRDefault="00163DFD" w:rsidP="00163DFD">
            <w:pPr>
              <w:rPr>
                <w:rFonts w:eastAsia="Times New Roman" w:cs="Arial"/>
                <w:sz w:val="18"/>
                <w:szCs w:val="18"/>
                <w:lang w:eastAsia="en-AU"/>
              </w:rPr>
            </w:pPr>
            <w:r w:rsidRPr="00404DC2">
              <w:rPr>
                <w:rFonts w:cs="Arial"/>
                <w:sz w:val="18"/>
                <w:szCs w:val="18"/>
              </w:rPr>
              <w:t>Business Management</w:t>
            </w:r>
          </w:p>
        </w:tc>
        <w:tc>
          <w:tcPr>
            <w:tcW w:w="1323" w:type="dxa"/>
            <w:noWrap/>
          </w:tcPr>
          <w:p w14:paraId="41193D11"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133</w:t>
            </w:r>
          </w:p>
        </w:tc>
        <w:tc>
          <w:tcPr>
            <w:tcW w:w="1323" w:type="dxa"/>
          </w:tcPr>
          <w:p w14:paraId="00488D85"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116</w:t>
            </w:r>
          </w:p>
        </w:tc>
        <w:tc>
          <w:tcPr>
            <w:tcW w:w="1323" w:type="dxa"/>
            <w:noWrap/>
          </w:tcPr>
          <w:p w14:paraId="7A69E0B5"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87.0</w:t>
            </w:r>
          </w:p>
        </w:tc>
      </w:tr>
      <w:tr w:rsidR="00404DC2" w:rsidRPr="00404DC2" w14:paraId="369292EE" w14:textId="77777777" w:rsidTr="00454834">
        <w:trPr>
          <w:trHeight w:val="300"/>
        </w:trPr>
        <w:tc>
          <w:tcPr>
            <w:tcW w:w="993" w:type="dxa"/>
            <w:noWrap/>
          </w:tcPr>
          <w:p w14:paraId="55A8F115"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30</w:t>
            </w:r>
          </w:p>
        </w:tc>
        <w:tc>
          <w:tcPr>
            <w:tcW w:w="3969" w:type="dxa"/>
            <w:noWrap/>
          </w:tcPr>
          <w:p w14:paraId="4D35A0A0" w14:textId="77777777" w:rsidR="00163DFD" w:rsidRPr="00404DC2" w:rsidRDefault="00163DFD" w:rsidP="00163DFD">
            <w:pPr>
              <w:rPr>
                <w:rFonts w:eastAsia="Times New Roman" w:cs="Arial"/>
                <w:sz w:val="18"/>
                <w:szCs w:val="18"/>
                <w:lang w:eastAsia="en-AU"/>
              </w:rPr>
            </w:pPr>
            <w:r w:rsidRPr="00404DC2">
              <w:rPr>
                <w:rFonts w:cs="Arial"/>
                <w:sz w:val="18"/>
                <w:szCs w:val="18"/>
              </w:rPr>
              <w:t>Sales &amp; Marketing</w:t>
            </w:r>
          </w:p>
        </w:tc>
        <w:tc>
          <w:tcPr>
            <w:tcW w:w="1323" w:type="dxa"/>
            <w:noWrap/>
          </w:tcPr>
          <w:p w14:paraId="1D5FE67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693</w:t>
            </w:r>
          </w:p>
        </w:tc>
        <w:tc>
          <w:tcPr>
            <w:tcW w:w="1323" w:type="dxa"/>
          </w:tcPr>
          <w:p w14:paraId="0319B3AF"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572</w:t>
            </w:r>
          </w:p>
        </w:tc>
        <w:tc>
          <w:tcPr>
            <w:tcW w:w="1323" w:type="dxa"/>
            <w:noWrap/>
          </w:tcPr>
          <w:p w14:paraId="0C0F007E"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82.5</w:t>
            </w:r>
          </w:p>
        </w:tc>
      </w:tr>
      <w:tr w:rsidR="00404DC2" w:rsidRPr="00404DC2" w14:paraId="433D79DC" w14:textId="77777777" w:rsidTr="00454834">
        <w:trPr>
          <w:trHeight w:val="300"/>
        </w:trPr>
        <w:tc>
          <w:tcPr>
            <w:tcW w:w="993" w:type="dxa"/>
            <w:noWrap/>
          </w:tcPr>
          <w:p w14:paraId="301B84ED"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31</w:t>
            </w:r>
          </w:p>
        </w:tc>
        <w:tc>
          <w:tcPr>
            <w:tcW w:w="3969" w:type="dxa"/>
            <w:noWrap/>
          </w:tcPr>
          <w:p w14:paraId="2AC745CD" w14:textId="77777777" w:rsidR="00163DFD" w:rsidRPr="00404DC2" w:rsidRDefault="00163DFD" w:rsidP="00163DFD">
            <w:pPr>
              <w:rPr>
                <w:rFonts w:eastAsia="Times New Roman" w:cs="Arial"/>
                <w:sz w:val="18"/>
                <w:szCs w:val="18"/>
                <w:lang w:eastAsia="en-AU"/>
              </w:rPr>
            </w:pPr>
            <w:r w:rsidRPr="00404DC2">
              <w:rPr>
                <w:rFonts w:cs="Arial"/>
                <w:sz w:val="18"/>
                <w:szCs w:val="18"/>
              </w:rPr>
              <w:t>Management &amp; Commerce - Other</w:t>
            </w:r>
          </w:p>
        </w:tc>
        <w:tc>
          <w:tcPr>
            <w:tcW w:w="1323" w:type="dxa"/>
            <w:noWrap/>
          </w:tcPr>
          <w:p w14:paraId="39CD8AD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209</w:t>
            </w:r>
          </w:p>
        </w:tc>
        <w:tc>
          <w:tcPr>
            <w:tcW w:w="1323" w:type="dxa"/>
          </w:tcPr>
          <w:p w14:paraId="1D531007"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163</w:t>
            </w:r>
          </w:p>
        </w:tc>
        <w:tc>
          <w:tcPr>
            <w:tcW w:w="1323" w:type="dxa"/>
            <w:noWrap/>
          </w:tcPr>
          <w:p w14:paraId="169A9471"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77.9</w:t>
            </w:r>
          </w:p>
        </w:tc>
      </w:tr>
      <w:tr w:rsidR="00404DC2" w:rsidRPr="00404DC2" w14:paraId="032C6348" w14:textId="77777777" w:rsidTr="00454834">
        <w:trPr>
          <w:trHeight w:val="300"/>
        </w:trPr>
        <w:tc>
          <w:tcPr>
            <w:tcW w:w="993" w:type="dxa"/>
            <w:noWrap/>
          </w:tcPr>
          <w:p w14:paraId="2878B95A"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34</w:t>
            </w:r>
          </w:p>
        </w:tc>
        <w:tc>
          <w:tcPr>
            <w:tcW w:w="3969" w:type="dxa"/>
            <w:noWrap/>
          </w:tcPr>
          <w:p w14:paraId="3A6B6FA9" w14:textId="77777777" w:rsidR="00163DFD" w:rsidRPr="00404DC2" w:rsidRDefault="00163DFD" w:rsidP="00163DFD">
            <w:pPr>
              <w:rPr>
                <w:rFonts w:eastAsia="Times New Roman" w:cs="Arial"/>
                <w:sz w:val="18"/>
                <w:szCs w:val="18"/>
                <w:lang w:eastAsia="en-AU"/>
              </w:rPr>
            </w:pPr>
            <w:r w:rsidRPr="00404DC2">
              <w:rPr>
                <w:rFonts w:cs="Arial"/>
                <w:sz w:val="18"/>
                <w:szCs w:val="18"/>
              </w:rPr>
              <w:t xml:space="preserve">Humanities </w:t>
            </w:r>
            <w:proofErr w:type="spellStart"/>
            <w:r w:rsidRPr="00404DC2">
              <w:rPr>
                <w:rFonts w:cs="Arial"/>
                <w:sz w:val="18"/>
                <w:szCs w:val="18"/>
              </w:rPr>
              <w:t>inc</w:t>
            </w:r>
            <w:proofErr w:type="spellEnd"/>
            <w:r w:rsidRPr="00404DC2">
              <w:rPr>
                <w:rFonts w:cs="Arial"/>
                <w:sz w:val="18"/>
                <w:szCs w:val="18"/>
              </w:rPr>
              <w:t xml:space="preserve"> History &amp; Geography</w:t>
            </w:r>
          </w:p>
        </w:tc>
        <w:tc>
          <w:tcPr>
            <w:tcW w:w="1323" w:type="dxa"/>
            <w:noWrap/>
          </w:tcPr>
          <w:p w14:paraId="46A7888D"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369</w:t>
            </w:r>
          </w:p>
        </w:tc>
        <w:tc>
          <w:tcPr>
            <w:tcW w:w="1323" w:type="dxa"/>
          </w:tcPr>
          <w:p w14:paraId="242E611E"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154</w:t>
            </w:r>
          </w:p>
        </w:tc>
        <w:tc>
          <w:tcPr>
            <w:tcW w:w="1323" w:type="dxa"/>
            <w:noWrap/>
          </w:tcPr>
          <w:p w14:paraId="225071D9"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41.8</w:t>
            </w:r>
          </w:p>
        </w:tc>
      </w:tr>
      <w:tr w:rsidR="00404DC2" w:rsidRPr="00404DC2" w14:paraId="2E7728BC" w14:textId="77777777" w:rsidTr="00454834">
        <w:trPr>
          <w:trHeight w:val="300"/>
        </w:trPr>
        <w:tc>
          <w:tcPr>
            <w:tcW w:w="993" w:type="dxa"/>
            <w:noWrap/>
          </w:tcPr>
          <w:p w14:paraId="58E985A4"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36</w:t>
            </w:r>
          </w:p>
        </w:tc>
        <w:tc>
          <w:tcPr>
            <w:tcW w:w="3969" w:type="dxa"/>
            <w:noWrap/>
          </w:tcPr>
          <w:p w14:paraId="11B8BF2C" w14:textId="77777777" w:rsidR="00163DFD" w:rsidRPr="00404DC2" w:rsidRDefault="00163DFD" w:rsidP="00163DFD">
            <w:pPr>
              <w:rPr>
                <w:rFonts w:eastAsia="Times New Roman" w:cs="Arial"/>
                <w:sz w:val="18"/>
                <w:szCs w:val="18"/>
                <w:lang w:eastAsia="en-AU"/>
              </w:rPr>
            </w:pPr>
            <w:r w:rsidRPr="00404DC2">
              <w:rPr>
                <w:rFonts w:cs="Arial"/>
                <w:sz w:val="18"/>
                <w:szCs w:val="18"/>
              </w:rPr>
              <w:t>Social Work</w:t>
            </w:r>
          </w:p>
        </w:tc>
        <w:tc>
          <w:tcPr>
            <w:tcW w:w="1323" w:type="dxa"/>
            <w:noWrap/>
          </w:tcPr>
          <w:p w14:paraId="778AB640"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81</w:t>
            </w:r>
          </w:p>
        </w:tc>
        <w:tc>
          <w:tcPr>
            <w:tcW w:w="1323" w:type="dxa"/>
          </w:tcPr>
          <w:p w14:paraId="1F7EA917"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71</w:t>
            </w:r>
          </w:p>
        </w:tc>
        <w:tc>
          <w:tcPr>
            <w:tcW w:w="1323" w:type="dxa"/>
            <w:noWrap/>
          </w:tcPr>
          <w:p w14:paraId="5929AA4D"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87.5</w:t>
            </w:r>
          </w:p>
        </w:tc>
      </w:tr>
      <w:tr w:rsidR="00404DC2" w:rsidRPr="00404DC2" w14:paraId="2967FF95" w14:textId="77777777" w:rsidTr="00454834">
        <w:trPr>
          <w:trHeight w:val="300"/>
        </w:trPr>
        <w:tc>
          <w:tcPr>
            <w:tcW w:w="993" w:type="dxa"/>
            <w:noWrap/>
          </w:tcPr>
          <w:p w14:paraId="2C628931"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37</w:t>
            </w:r>
          </w:p>
        </w:tc>
        <w:tc>
          <w:tcPr>
            <w:tcW w:w="3969" w:type="dxa"/>
            <w:noWrap/>
          </w:tcPr>
          <w:p w14:paraId="5B35EEEC" w14:textId="77777777" w:rsidR="00163DFD" w:rsidRPr="00404DC2" w:rsidRDefault="00163DFD" w:rsidP="00163DFD">
            <w:pPr>
              <w:rPr>
                <w:rFonts w:eastAsia="Times New Roman" w:cs="Arial"/>
                <w:sz w:val="18"/>
                <w:szCs w:val="18"/>
                <w:lang w:eastAsia="en-AU"/>
              </w:rPr>
            </w:pPr>
            <w:r w:rsidRPr="00404DC2">
              <w:rPr>
                <w:rFonts w:cs="Arial"/>
                <w:sz w:val="18"/>
                <w:szCs w:val="18"/>
              </w:rPr>
              <w:t>Psychology</w:t>
            </w:r>
          </w:p>
        </w:tc>
        <w:tc>
          <w:tcPr>
            <w:tcW w:w="1323" w:type="dxa"/>
            <w:noWrap/>
          </w:tcPr>
          <w:p w14:paraId="3F1BB092"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52</w:t>
            </w:r>
          </w:p>
        </w:tc>
        <w:tc>
          <w:tcPr>
            <w:tcW w:w="1323" w:type="dxa"/>
          </w:tcPr>
          <w:p w14:paraId="2451ACE7"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44</w:t>
            </w:r>
          </w:p>
        </w:tc>
        <w:tc>
          <w:tcPr>
            <w:tcW w:w="1323" w:type="dxa"/>
            <w:noWrap/>
          </w:tcPr>
          <w:p w14:paraId="6C62E7EA"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84.6</w:t>
            </w:r>
          </w:p>
        </w:tc>
      </w:tr>
      <w:tr w:rsidR="00404DC2" w:rsidRPr="00404DC2" w14:paraId="669A5078" w14:textId="77777777" w:rsidTr="00454834">
        <w:trPr>
          <w:trHeight w:val="300"/>
        </w:trPr>
        <w:tc>
          <w:tcPr>
            <w:tcW w:w="993" w:type="dxa"/>
            <w:noWrap/>
          </w:tcPr>
          <w:p w14:paraId="15C4CF79"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38</w:t>
            </w:r>
          </w:p>
        </w:tc>
        <w:tc>
          <w:tcPr>
            <w:tcW w:w="3969" w:type="dxa"/>
            <w:noWrap/>
          </w:tcPr>
          <w:p w14:paraId="3A580E5A" w14:textId="77777777" w:rsidR="00163DFD" w:rsidRPr="00404DC2" w:rsidRDefault="00163DFD" w:rsidP="00163DFD">
            <w:pPr>
              <w:rPr>
                <w:rFonts w:eastAsia="Times New Roman" w:cs="Arial"/>
                <w:sz w:val="18"/>
                <w:szCs w:val="18"/>
                <w:lang w:eastAsia="en-AU"/>
              </w:rPr>
            </w:pPr>
            <w:r w:rsidRPr="00404DC2">
              <w:rPr>
                <w:rFonts w:cs="Arial"/>
                <w:sz w:val="18"/>
                <w:szCs w:val="18"/>
              </w:rPr>
              <w:t>Law</w:t>
            </w:r>
          </w:p>
        </w:tc>
        <w:tc>
          <w:tcPr>
            <w:tcW w:w="1323" w:type="dxa"/>
            <w:noWrap/>
          </w:tcPr>
          <w:p w14:paraId="5F2B71C7"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468</w:t>
            </w:r>
          </w:p>
        </w:tc>
        <w:tc>
          <w:tcPr>
            <w:tcW w:w="1323" w:type="dxa"/>
          </w:tcPr>
          <w:p w14:paraId="20B8CC64"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223</w:t>
            </w:r>
          </w:p>
        </w:tc>
        <w:tc>
          <w:tcPr>
            <w:tcW w:w="1323" w:type="dxa"/>
            <w:noWrap/>
          </w:tcPr>
          <w:p w14:paraId="6C85DDC9"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47.6</w:t>
            </w:r>
          </w:p>
        </w:tc>
      </w:tr>
      <w:tr w:rsidR="00404DC2" w:rsidRPr="00404DC2" w14:paraId="5F4D1AA9" w14:textId="77777777" w:rsidTr="00454834">
        <w:trPr>
          <w:trHeight w:val="300"/>
        </w:trPr>
        <w:tc>
          <w:tcPr>
            <w:tcW w:w="993" w:type="dxa"/>
            <w:noWrap/>
          </w:tcPr>
          <w:p w14:paraId="490DED86"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41</w:t>
            </w:r>
          </w:p>
        </w:tc>
        <w:tc>
          <w:tcPr>
            <w:tcW w:w="3969" w:type="dxa"/>
            <w:noWrap/>
          </w:tcPr>
          <w:p w14:paraId="365E1708" w14:textId="77777777" w:rsidR="00163DFD" w:rsidRPr="00404DC2" w:rsidRDefault="00163DFD" w:rsidP="00163DFD">
            <w:pPr>
              <w:rPr>
                <w:rFonts w:eastAsia="Times New Roman" w:cs="Arial"/>
                <w:sz w:val="18"/>
                <w:szCs w:val="18"/>
                <w:lang w:eastAsia="en-AU"/>
              </w:rPr>
            </w:pPr>
            <w:r w:rsidRPr="00404DC2">
              <w:rPr>
                <w:rFonts w:cs="Arial"/>
                <w:sz w:val="18"/>
                <w:szCs w:val="18"/>
              </w:rPr>
              <w:t>Sport &amp; Recreation</w:t>
            </w:r>
          </w:p>
        </w:tc>
        <w:tc>
          <w:tcPr>
            <w:tcW w:w="1323" w:type="dxa"/>
            <w:noWrap/>
          </w:tcPr>
          <w:p w14:paraId="52A65038"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125</w:t>
            </w:r>
          </w:p>
        </w:tc>
        <w:tc>
          <w:tcPr>
            <w:tcW w:w="1323" w:type="dxa"/>
          </w:tcPr>
          <w:p w14:paraId="516044AB"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110</w:t>
            </w:r>
          </w:p>
        </w:tc>
        <w:tc>
          <w:tcPr>
            <w:tcW w:w="1323" w:type="dxa"/>
            <w:noWrap/>
          </w:tcPr>
          <w:p w14:paraId="7537232B"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87.5</w:t>
            </w:r>
          </w:p>
        </w:tc>
      </w:tr>
      <w:tr w:rsidR="00404DC2" w:rsidRPr="00404DC2" w14:paraId="37A11D79" w14:textId="77777777" w:rsidTr="00454834">
        <w:trPr>
          <w:trHeight w:val="300"/>
        </w:trPr>
        <w:tc>
          <w:tcPr>
            <w:tcW w:w="993" w:type="dxa"/>
            <w:noWrap/>
          </w:tcPr>
          <w:p w14:paraId="2C04B0EB" w14:textId="77777777" w:rsidR="00163DFD" w:rsidRPr="00404DC2" w:rsidRDefault="00163DFD" w:rsidP="00163DFD">
            <w:pPr>
              <w:ind w:right="340"/>
              <w:jc w:val="right"/>
              <w:rPr>
                <w:rFonts w:eastAsia="Times New Roman" w:cs="Arial"/>
                <w:sz w:val="18"/>
                <w:szCs w:val="18"/>
                <w:lang w:eastAsia="en-AU"/>
              </w:rPr>
            </w:pPr>
            <w:r w:rsidRPr="00404DC2">
              <w:rPr>
                <w:rFonts w:cs="Arial"/>
                <w:sz w:val="18"/>
                <w:szCs w:val="18"/>
              </w:rPr>
              <w:t>44</w:t>
            </w:r>
          </w:p>
        </w:tc>
        <w:tc>
          <w:tcPr>
            <w:tcW w:w="3969" w:type="dxa"/>
            <w:noWrap/>
          </w:tcPr>
          <w:p w14:paraId="4B03F3F3" w14:textId="77777777" w:rsidR="00163DFD" w:rsidRPr="00404DC2" w:rsidRDefault="00163DFD" w:rsidP="00163DFD">
            <w:pPr>
              <w:rPr>
                <w:rFonts w:eastAsia="Times New Roman" w:cs="Arial"/>
                <w:sz w:val="18"/>
                <w:szCs w:val="18"/>
                <w:lang w:eastAsia="en-AU"/>
              </w:rPr>
            </w:pPr>
            <w:r w:rsidRPr="00404DC2">
              <w:rPr>
                <w:rFonts w:cs="Arial"/>
                <w:sz w:val="18"/>
                <w:szCs w:val="18"/>
              </w:rPr>
              <w:t>Communication, Media &amp; Journalism</w:t>
            </w:r>
          </w:p>
        </w:tc>
        <w:tc>
          <w:tcPr>
            <w:tcW w:w="1323" w:type="dxa"/>
            <w:noWrap/>
          </w:tcPr>
          <w:p w14:paraId="71B27D2D"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312</w:t>
            </w:r>
          </w:p>
        </w:tc>
        <w:tc>
          <w:tcPr>
            <w:tcW w:w="1323" w:type="dxa"/>
          </w:tcPr>
          <w:p w14:paraId="6779279F" w14:textId="77777777" w:rsidR="00163DFD" w:rsidRPr="00404DC2" w:rsidRDefault="00163DFD" w:rsidP="00163DFD">
            <w:pPr>
              <w:ind w:left="-397" w:right="397"/>
              <w:jc w:val="right"/>
              <w:rPr>
                <w:rFonts w:eastAsia="Times New Roman" w:cs="Arial"/>
                <w:sz w:val="18"/>
                <w:szCs w:val="18"/>
                <w:lang w:eastAsia="en-AU"/>
              </w:rPr>
            </w:pPr>
            <w:r w:rsidRPr="00404DC2">
              <w:rPr>
                <w:rFonts w:cs="Arial"/>
                <w:sz w:val="18"/>
                <w:szCs w:val="18"/>
              </w:rPr>
              <w:t>216</w:t>
            </w:r>
          </w:p>
        </w:tc>
        <w:tc>
          <w:tcPr>
            <w:tcW w:w="1323" w:type="dxa"/>
            <w:noWrap/>
          </w:tcPr>
          <w:p w14:paraId="2DF1FDC4" w14:textId="77777777" w:rsidR="00163DFD" w:rsidRPr="00404DC2" w:rsidRDefault="00163DFD" w:rsidP="00163DFD">
            <w:pPr>
              <w:ind w:left="-397" w:right="340"/>
              <w:jc w:val="right"/>
              <w:rPr>
                <w:rFonts w:eastAsia="Times New Roman" w:cs="Arial"/>
                <w:sz w:val="18"/>
                <w:szCs w:val="18"/>
                <w:lang w:eastAsia="en-AU"/>
              </w:rPr>
            </w:pPr>
            <w:r w:rsidRPr="00404DC2">
              <w:rPr>
                <w:rFonts w:cs="Arial"/>
                <w:sz w:val="18"/>
                <w:szCs w:val="18"/>
              </w:rPr>
              <w:t>69.0</w:t>
            </w:r>
          </w:p>
        </w:tc>
      </w:tr>
      <w:tr w:rsidR="00404DC2" w:rsidRPr="00404DC2" w14:paraId="25FD81E6" w14:textId="77777777" w:rsidTr="00454834">
        <w:trPr>
          <w:trHeight w:val="300"/>
        </w:trPr>
        <w:tc>
          <w:tcPr>
            <w:tcW w:w="993" w:type="dxa"/>
            <w:noWrap/>
          </w:tcPr>
          <w:p w14:paraId="3AF4798F" w14:textId="77777777" w:rsidR="00163DFD" w:rsidRPr="00404DC2" w:rsidRDefault="00163DFD" w:rsidP="00163DFD">
            <w:pPr>
              <w:jc w:val="center"/>
              <w:rPr>
                <w:rFonts w:eastAsia="Times New Roman" w:cs="Arial"/>
                <w:b/>
                <w:sz w:val="18"/>
                <w:szCs w:val="18"/>
                <w:lang w:eastAsia="en-AU"/>
              </w:rPr>
            </w:pPr>
          </w:p>
        </w:tc>
        <w:tc>
          <w:tcPr>
            <w:tcW w:w="3969" w:type="dxa"/>
            <w:noWrap/>
          </w:tcPr>
          <w:p w14:paraId="4FE82B2E" w14:textId="77777777" w:rsidR="00163DFD" w:rsidRPr="00404DC2" w:rsidRDefault="00163DFD" w:rsidP="00163DFD">
            <w:pPr>
              <w:rPr>
                <w:rFonts w:eastAsia="Times New Roman" w:cs="Arial"/>
                <w:b/>
                <w:sz w:val="18"/>
                <w:szCs w:val="18"/>
                <w:lang w:eastAsia="en-AU"/>
              </w:rPr>
            </w:pPr>
            <w:r w:rsidRPr="00404DC2">
              <w:rPr>
                <w:rFonts w:cs="Arial"/>
                <w:b/>
                <w:sz w:val="18"/>
                <w:szCs w:val="18"/>
              </w:rPr>
              <w:t>Total</w:t>
            </w:r>
          </w:p>
        </w:tc>
        <w:tc>
          <w:tcPr>
            <w:tcW w:w="1323" w:type="dxa"/>
            <w:noWrap/>
          </w:tcPr>
          <w:p w14:paraId="18CD6173" w14:textId="77777777" w:rsidR="00163DFD" w:rsidRPr="00404DC2" w:rsidRDefault="00163DFD" w:rsidP="00163DFD">
            <w:pPr>
              <w:ind w:left="-397" w:right="397"/>
              <w:jc w:val="right"/>
              <w:rPr>
                <w:rFonts w:eastAsia="Times New Roman" w:cs="Arial"/>
                <w:b/>
                <w:sz w:val="18"/>
                <w:szCs w:val="18"/>
                <w:lang w:eastAsia="en-AU"/>
              </w:rPr>
            </w:pPr>
            <w:r w:rsidRPr="00404DC2">
              <w:rPr>
                <w:rFonts w:cs="Arial"/>
                <w:b/>
                <w:bCs/>
                <w:sz w:val="18"/>
                <w:szCs w:val="18"/>
              </w:rPr>
              <w:t>7,427</w:t>
            </w:r>
          </w:p>
        </w:tc>
        <w:tc>
          <w:tcPr>
            <w:tcW w:w="1323" w:type="dxa"/>
          </w:tcPr>
          <w:p w14:paraId="1A20352C" w14:textId="77777777" w:rsidR="00163DFD" w:rsidRPr="00404DC2" w:rsidRDefault="00163DFD" w:rsidP="00163DFD">
            <w:pPr>
              <w:ind w:left="-397" w:right="397"/>
              <w:jc w:val="right"/>
              <w:rPr>
                <w:rFonts w:eastAsia="Times New Roman" w:cs="Arial"/>
                <w:b/>
                <w:sz w:val="18"/>
                <w:szCs w:val="18"/>
                <w:lang w:eastAsia="en-AU"/>
              </w:rPr>
            </w:pPr>
            <w:r w:rsidRPr="00404DC2">
              <w:rPr>
                <w:rFonts w:cs="Arial"/>
                <w:b/>
                <w:bCs/>
                <w:sz w:val="18"/>
                <w:szCs w:val="18"/>
              </w:rPr>
              <w:t>3,406</w:t>
            </w:r>
          </w:p>
        </w:tc>
        <w:tc>
          <w:tcPr>
            <w:tcW w:w="1323" w:type="dxa"/>
            <w:noWrap/>
          </w:tcPr>
          <w:p w14:paraId="60A49BE5" w14:textId="77777777" w:rsidR="00163DFD" w:rsidRPr="00404DC2" w:rsidRDefault="00163DFD" w:rsidP="00163DFD">
            <w:pPr>
              <w:ind w:left="-397" w:right="340"/>
              <w:jc w:val="right"/>
              <w:rPr>
                <w:rFonts w:eastAsia="Times New Roman" w:cs="Arial"/>
                <w:b/>
                <w:sz w:val="18"/>
                <w:szCs w:val="18"/>
                <w:lang w:eastAsia="en-AU"/>
              </w:rPr>
            </w:pPr>
            <w:r w:rsidRPr="00404DC2">
              <w:rPr>
                <w:rFonts w:eastAsia="Times New Roman" w:cs="Arial"/>
                <w:b/>
                <w:sz w:val="18"/>
                <w:szCs w:val="18"/>
                <w:lang w:eastAsia="en-AU"/>
              </w:rPr>
              <w:t>45.9</w:t>
            </w:r>
          </w:p>
        </w:tc>
      </w:tr>
    </w:tbl>
    <w:p w14:paraId="7C305BF9" w14:textId="77777777" w:rsidR="004076CE" w:rsidRPr="00404DC2" w:rsidRDefault="004076CE" w:rsidP="009600BB">
      <w:pPr>
        <w:pStyle w:val="Body"/>
      </w:pPr>
    </w:p>
    <w:p w14:paraId="4CDCC6C7" w14:textId="77777777" w:rsidR="00C33ED4" w:rsidRPr="00404DC2" w:rsidRDefault="00C33ED4">
      <w:pPr>
        <w:rPr>
          <w:b/>
          <w:sz w:val="40"/>
          <w:szCs w:val="40"/>
        </w:rPr>
      </w:pPr>
      <w:bookmarkStart w:id="58" w:name="_Ref514141312"/>
      <w:bookmarkEnd w:id="42"/>
      <w:bookmarkEnd w:id="43"/>
      <w:r w:rsidRPr="00404DC2">
        <w:br w:type="page"/>
      </w:r>
    </w:p>
    <w:p w14:paraId="674F42BA" w14:textId="157F39E5" w:rsidR="00D36059" w:rsidRPr="00404DC2" w:rsidRDefault="006B6B7C" w:rsidP="00D233BC">
      <w:pPr>
        <w:pStyle w:val="Heading1"/>
        <w:numPr>
          <w:ilvl w:val="0"/>
          <w:numId w:val="34"/>
        </w:numPr>
        <w:ind w:left="567" w:hanging="567"/>
        <w:rPr>
          <w:color w:val="auto"/>
        </w:rPr>
      </w:pPr>
      <w:bookmarkStart w:id="59" w:name="_Ref91142664"/>
      <w:bookmarkStart w:id="60" w:name="_Toc98240078"/>
      <w:r w:rsidRPr="00404DC2">
        <w:rPr>
          <w:color w:val="auto"/>
        </w:rPr>
        <w:lastRenderedPageBreak/>
        <w:t>Survey design and procedures</w:t>
      </w:r>
      <w:bookmarkEnd w:id="58"/>
      <w:bookmarkEnd w:id="59"/>
      <w:bookmarkEnd w:id="60"/>
    </w:p>
    <w:p w14:paraId="699B8E13" w14:textId="34034DCF" w:rsidR="009600BB" w:rsidRPr="00404DC2" w:rsidRDefault="009600BB" w:rsidP="00E85D3B">
      <w:pPr>
        <w:pStyle w:val="Heading2"/>
        <w:rPr>
          <w:color w:val="auto"/>
        </w:rPr>
      </w:pPr>
      <w:bookmarkStart w:id="61" w:name="_Toc98240079"/>
      <w:r w:rsidRPr="00404DC2">
        <w:rPr>
          <w:color w:val="auto"/>
        </w:rPr>
        <w:t>Institutional engagement</w:t>
      </w:r>
      <w:bookmarkEnd w:id="61"/>
    </w:p>
    <w:p w14:paraId="7AD94919" w14:textId="4CB5F2F3" w:rsidR="00764C88" w:rsidRPr="00404DC2" w:rsidRDefault="00764C88" w:rsidP="00764C88">
      <w:pPr>
        <w:pStyle w:val="Body"/>
      </w:pPr>
      <w:r w:rsidRPr="00404DC2">
        <w:t>To build institutional engagement</w:t>
      </w:r>
      <w:r w:rsidR="00691782" w:rsidRPr="00404DC2">
        <w:t xml:space="preserve"> with the SES</w:t>
      </w:r>
      <w:r w:rsidRPr="00404DC2">
        <w:t>, the Social Research Centre employed a strategy based on the principles of stakeholder need, transparency, knowledge sharing and responsiveness The Social Research Centre’s institutional engagement strategy for the 202</w:t>
      </w:r>
      <w:r w:rsidR="00691782" w:rsidRPr="00404DC2">
        <w:t>1</w:t>
      </w:r>
      <w:r w:rsidRPr="00404DC2">
        <w:t xml:space="preserve"> </w:t>
      </w:r>
      <w:r w:rsidR="000A4E93" w:rsidRPr="00404DC2">
        <w:t>SES</w:t>
      </w:r>
      <w:r w:rsidRPr="00404DC2">
        <w:t xml:space="preserve"> is described in this section and included:</w:t>
      </w:r>
    </w:p>
    <w:p w14:paraId="7CD6501F" w14:textId="6F7E2C10" w:rsidR="00764C88" w:rsidRPr="00404DC2" w:rsidRDefault="00764C88" w:rsidP="0032722B">
      <w:pPr>
        <w:pStyle w:val="Body"/>
        <w:ind w:left="720" w:hanging="360"/>
      </w:pPr>
      <w:r w:rsidRPr="00404DC2">
        <w:t>•</w:t>
      </w:r>
      <w:r w:rsidRPr="00404DC2">
        <w:tab/>
        <w:t xml:space="preserve">planning resources such as the QILT </w:t>
      </w:r>
      <w:r w:rsidR="00CE3084" w:rsidRPr="00404DC2">
        <w:rPr>
          <w:i/>
          <w:iCs/>
        </w:rPr>
        <w:t>K</w:t>
      </w:r>
      <w:r w:rsidRPr="00404DC2">
        <w:rPr>
          <w:i/>
          <w:iCs/>
        </w:rPr>
        <w:t xml:space="preserve">ey </w:t>
      </w:r>
      <w:r w:rsidR="00CE3084" w:rsidRPr="00404DC2">
        <w:rPr>
          <w:i/>
          <w:iCs/>
        </w:rPr>
        <w:t>D</w:t>
      </w:r>
      <w:r w:rsidRPr="00404DC2">
        <w:rPr>
          <w:i/>
          <w:iCs/>
        </w:rPr>
        <w:t xml:space="preserve">ates </w:t>
      </w:r>
      <w:r w:rsidR="00CE3084" w:rsidRPr="00404DC2">
        <w:rPr>
          <w:i/>
          <w:iCs/>
        </w:rPr>
        <w:t>C</w:t>
      </w:r>
      <w:r w:rsidRPr="00404DC2">
        <w:rPr>
          <w:i/>
          <w:iCs/>
        </w:rPr>
        <w:t>alendar</w:t>
      </w:r>
      <w:r w:rsidRPr="00404DC2">
        <w:t xml:space="preserve"> and </w:t>
      </w:r>
      <w:r w:rsidRPr="00404DC2">
        <w:rPr>
          <w:i/>
          <w:iCs/>
        </w:rPr>
        <w:t>Collection and Sample Guide</w:t>
      </w:r>
      <w:r w:rsidRPr="00404DC2">
        <w:t>,</w:t>
      </w:r>
    </w:p>
    <w:p w14:paraId="44CCA1D5" w14:textId="253B62B4" w:rsidR="00764C88" w:rsidRPr="00404DC2" w:rsidRDefault="00764C88" w:rsidP="0032722B">
      <w:pPr>
        <w:pStyle w:val="Body"/>
        <w:ind w:left="720" w:hanging="360"/>
      </w:pPr>
      <w:r w:rsidRPr="00404DC2">
        <w:t>•</w:t>
      </w:r>
      <w:r w:rsidRPr="00404DC2">
        <w:tab/>
        <w:t xml:space="preserve">communications inviting institution participation in the </w:t>
      </w:r>
      <w:r w:rsidR="000A4E93" w:rsidRPr="00404DC2">
        <w:t>SES</w:t>
      </w:r>
      <w:r w:rsidRPr="00404DC2">
        <w:t>,</w:t>
      </w:r>
    </w:p>
    <w:p w14:paraId="50813F2F" w14:textId="7486F7E7" w:rsidR="00691782" w:rsidRPr="00404DC2" w:rsidRDefault="00764C88" w:rsidP="00691782">
      <w:pPr>
        <w:pStyle w:val="Body"/>
        <w:ind w:left="720" w:hanging="360"/>
      </w:pPr>
      <w:r w:rsidRPr="00404DC2">
        <w:t>•</w:t>
      </w:r>
      <w:r w:rsidRPr="00404DC2">
        <w:tab/>
        <w:t>webinars and newsletters,</w:t>
      </w:r>
    </w:p>
    <w:p w14:paraId="48A89EBA" w14:textId="420BA529" w:rsidR="00B5314B" w:rsidRPr="00404DC2" w:rsidRDefault="00D14315" w:rsidP="00B5314B">
      <w:pPr>
        <w:pStyle w:val="Bullets1"/>
        <w:numPr>
          <w:ilvl w:val="0"/>
          <w:numId w:val="0"/>
        </w:numPr>
        <w:ind w:left="720" w:hanging="360"/>
      </w:pPr>
      <w:r w:rsidRPr="00404DC2">
        <w:t>•</w:t>
      </w:r>
      <w:r w:rsidRPr="00404DC2">
        <w:tab/>
        <w:t>an ongoing dialog</w:t>
      </w:r>
      <w:r w:rsidR="00715F5F" w:rsidRPr="00404DC2">
        <w:t>ue</w:t>
      </w:r>
      <w:r w:rsidRPr="00404DC2">
        <w:t xml:space="preserve"> with survey managers to build rapport, including the offer of support during field, and</w:t>
      </w:r>
      <w:r w:rsidR="00B5314B" w:rsidRPr="00404DC2">
        <w:t xml:space="preserve"> </w:t>
      </w:r>
    </w:p>
    <w:p w14:paraId="05D7E0C9" w14:textId="11EEAF90" w:rsidR="00B5314B" w:rsidRPr="00404DC2" w:rsidRDefault="00D14315" w:rsidP="00715F5F">
      <w:pPr>
        <w:pStyle w:val="Bullets1"/>
        <w:numPr>
          <w:ilvl w:val="0"/>
          <w:numId w:val="0"/>
        </w:numPr>
        <w:ind w:left="709" w:hanging="284"/>
      </w:pPr>
      <w:r w:rsidRPr="00404DC2">
        <w:t>•</w:t>
      </w:r>
      <w:r w:rsidRPr="00404DC2">
        <w:tab/>
        <w:t>supporting institutions to undertake response maximisation activity (such as awareness</w:t>
      </w:r>
      <w:r w:rsidR="00715F5F" w:rsidRPr="00404DC2">
        <w:t>-raising</w:t>
      </w:r>
      <w:r w:rsidRPr="00404DC2">
        <w:t xml:space="preserve"> emails, social media posts and lecture slides) through the </w:t>
      </w:r>
      <w:r w:rsidRPr="00404DC2">
        <w:rPr>
          <w:i/>
          <w:iCs/>
        </w:rPr>
        <w:t>Collection and Sample Guide</w:t>
      </w:r>
      <w:r w:rsidRPr="00404DC2">
        <w:t xml:space="preserve"> and </w:t>
      </w:r>
      <w:r w:rsidRPr="00404DC2">
        <w:rPr>
          <w:i/>
          <w:iCs/>
        </w:rPr>
        <w:t>Marketing Pack</w:t>
      </w:r>
      <w:r w:rsidRPr="00404DC2">
        <w:t xml:space="preserve"> (see Section </w:t>
      </w:r>
      <w:r w:rsidR="00203067" w:rsidRPr="00404DC2">
        <w:fldChar w:fldCharType="begin"/>
      </w:r>
      <w:r w:rsidR="00203067" w:rsidRPr="00404DC2">
        <w:instrText xml:space="preserve"> REF _Ref62053821 \r \h  \* MERGEFORMAT </w:instrText>
      </w:r>
      <w:r w:rsidR="00203067" w:rsidRPr="00404DC2">
        <w:fldChar w:fldCharType="separate"/>
      </w:r>
      <w:r w:rsidR="001F4BF1" w:rsidRPr="00404DC2">
        <w:t>3.2</w:t>
      </w:r>
      <w:r w:rsidR="00203067" w:rsidRPr="00404DC2">
        <w:fldChar w:fldCharType="end"/>
      </w:r>
      <w:r w:rsidRPr="00404DC2">
        <w:t xml:space="preserve">). </w:t>
      </w:r>
      <w:r w:rsidR="00195CDA" w:rsidRPr="00404DC2">
        <w:t xml:space="preserve"> </w:t>
      </w:r>
    </w:p>
    <w:p w14:paraId="79C04DA6" w14:textId="471D94C5" w:rsidR="002D5BEF" w:rsidRPr="00404DC2" w:rsidRDefault="002D5BEF" w:rsidP="002D5BEF">
      <w:pPr>
        <w:pStyle w:val="Heading3"/>
        <w:rPr>
          <w:color w:val="auto"/>
        </w:rPr>
      </w:pPr>
      <w:r w:rsidRPr="00404DC2">
        <w:rPr>
          <w:color w:val="auto"/>
        </w:rPr>
        <w:t xml:space="preserve">3.1.1 </w:t>
      </w:r>
      <w:r w:rsidR="00195CDA" w:rsidRPr="00404DC2">
        <w:rPr>
          <w:color w:val="auto"/>
        </w:rPr>
        <w:t>Planning resources</w:t>
      </w:r>
    </w:p>
    <w:p w14:paraId="4FF71919" w14:textId="32B10243" w:rsidR="00195CDA" w:rsidRPr="00404DC2" w:rsidRDefault="00195CDA" w:rsidP="000B2E88">
      <w:pPr>
        <w:pStyle w:val="Body"/>
        <w:rPr>
          <w:highlight w:val="yellow"/>
        </w:rPr>
      </w:pPr>
      <w:r w:rsidRPr="00404DC2">
        <w:t>The Social Research Centre provided</w:t>
      </w:r>
      <w:r w:rsidR="00AE68C0" w:rsidRPr="00404DC2">
        <w:t xml:space="preserve"> planning </w:t>
      </w:r>
      <w:r w:rsidRPr="00404DC2">
        <w:t>resources to</w:t>
      </w:r>
      <w:r w:rsidR="00AE68C0" w:rsidRPr="00404DC2">
        <w:t xml:space="preserve"> support institutions in participating and publicis</w:t>
      </w:r>
      <w:r w:rsidR="00B5314B" w:rsidRPr="00404DC2">
        <w:t>ing</w:t>
      </w:r>
      <w:r w:rsidR="00AE68C0" w:rsidRPr="00404DC2">
        <w:t xml:space="preserve"> the SES</w:t>
      </w:r>
      <w:r w:rsidR="00B5314B" w:rsidRPr="00404DC2">
        <w:t>,</w:t>
      </w:r>
      <w:r w:rsidR="00AE68C0" w:rsidRPr="00404DC2">
        <w:t xml:space="preserve"> and to</w:t>
      </w:r>
      <w:r w:rsidRPr="00404DC2">
        <w:t xml:space="preserve"> ensure project milestones were delivered to schedule.</w:t>
      </w:r>
    </w:p>
    <w:p w14:paraId="678998CE" w14:textId="6D0203AD" w:rsidR="00AE68C0" w:rsidRPr="00404DC2" w:rsidRDefault="00AE68C0" w:rsidP="000B2E88">
      <w:pPr>
        <w:pStyle w:val="Body"/>
        <w:rPr>
          <w:highlight w:val="yellow"/>
        </w:rPr>
      </w:pPr>
      <w:r w:rsidRPr="00404DC2">
        <w:t xml:space="preserve">The QILT </w:t>
      </w:r>
      <w:r w:rsidRPr="00404DC2">
        <w:rPr>
          <w:i/>
          <w:iCs/>
        </w:rPr>
        <w:t>Key Dates Calendar</w:t>
      </w:r>
      <w:r w:rsidRPr="00404DC2">
        <w:t xml:space="preserve"> was accessible via the QILT provider portal and contained an overview of the 2021 SES project milestones </w:t>
      </w:r>
      <w:r w:rsidR="00640FA5" w:rsidRPr="00404DC2">
        <w:t xml:space="preserve">(see Section </w:t>
      </w:r>
      <w:r w:rsidR="005D418D" w:rsidRPr="00404DC2">
        <w:fldChar w:fldCharType="begin"/>
      </w:r>
      <w:r w:rsidR="005D418D" w:rsidRPr="00404DC2">
        <w:instrText xml:space="preserve"> REF _Ref91146310 \r \h </w:instrText>
      </w:r>
      <w:r w:rsidR="005D418D" w:rsidRPr="00404DC2">
        <w:fldChar w:fldCharType="separate"/>
      </w:r>
      <w:r w:rsidR="001F4BF1" w:rsidRPr="00404DC2">
        <w:t>1.5</w:t>
      </w:r>
      <w:r w:rsidR="005D418D" w:rsidRPr="00404DC2">
        <w:fldChar w:fldCharType="end"/>
      </w:r>
      <w:r w:rsidR="005D418D" w:rsidRPr="00404DC2">
        <w:t xml:space="preserve">). </w:t>
      </w:r>
      <w:r w:rsidRPr="00404DC2">
        <w:t>The calendar was kept up to date year-round with any project schedule adjustments.</w:t>
      </w:r>
    </w:p>
    <w:p w14:paraId="1DBBA28E" w14:textId="027CC2C4" w:rsidR="000B2E88" w:rsidRPr="00404DC2" w:rsidRDefault="000B2E88" w:rsidP="000B2E88">
      <w:pPr>
        <w:pStyle w:val="Body"/>
      </w:pPr>
      <w:r w:rsidRPr="00404DC2">
        <w:t xml:space="preserve">A </w:t>
      </w:r>
      <w:r w:rsidRPr="00404DC2">
        <w:rPr>
          <w:i/>
          <w:iCs/>
        </w:rPr>
        <w:t>Collection and Sample Guide</w:t>
      </w:r>
      <w:r w:rsidRPr="00404DC2">
        <w:t xml:space="preserve"> was made available to institutions via the QILT </w:t>
      </w:r>
      <w:r w:rsidR="00C27541" w:rsidRPr="00404DC2">
        <w:t>p</w:t>
      </w:r>
      <w:r w:rsidRPr="00404DC2">
        <w:t xml:space="preserve">rovider </w:t>
      </w:r>
      <w:r w:rsidR="00C27541" w:rsidRPr="00404DC2">
        <w:t>p</w:t>
      </w:r>
      <w:r w:rsidRPr="00404DC2">
        <w:t xml:space="preserve">ortal prior to </w:t>
      </w:r>
      <w:r w:rsidR="00851306" w:rsidRPr="00404DC2">
        <w:t>the 202</w:t>
      </w:r>
      <w:r w:rsidR="00AE68C0" w:rsidRPr="00404DC2">
        <w:t>1</w:t>
      </w:r>
      <w:r w:rsidRPr="00404DC2">
        <w:t xml:space="preserve"> SES. </w:t>
      </w:r>
      <w:r w:rsidR="00B526DA" w:rsidRPr="00404DC2">
        <w:t xml:space="preserve">A notification email was sent to all institutions advising of the release. The </w:t>
      </w:r>
      <w:r w:rsidR="00B526DA" w:rsidRPr="00404DC2">
        <w:rPr>
          <w:i/>
          <w:iCs/>
        </w:rPr>
        <w:t>Collection and Sample Guide</w:t>
      </w:r>
      <w:r w:rsidR="00B526DA" w:rsidRPr="00404DC2">
        <w:t xml:space="preserve"> provided a stand-alone source of information to introduce the SES, provide timelines, outline the sample process, describe participation in the study, provide resources to assist in student engagement, outline response maximisation procedures and contact protocols, and document general conduct of the SES. </w:t>
      </w:r>
      <w:r w:rsidRPr="00404DC2">
        <w:t xml:space="preserve">The </w:t>
      </w:r>
      <w:r w:rsidRPr="00404DC2">
        <w:rPr>
          <w:i/>
          <w:iCs/>
        </w:rPr>
        <w:t>20</w:t>
      </w:r>
      <w:r w:rsidR="00851306" w:rsidRPr="00404DC2">
        <w:rPr>
          <w:i/>
          <w:iCs/>
        </w:rPr>
        <w:t>2</w:t>
      </w:r>
      <w:r w:rsidR="00AE68C0" w:rsidRPr="00404DC2">
        <w:rPr>
          <w:i/>
          <w:iCs/>
        </w:rPr>
        <w:t>1</w:t>
      </w:r>
      <w:r w:rsidRPr="00404DC2">
        <w:rPr>
          <w:i/>
          <w:iCs/>
        </w:rPr>
        <w:t xml:space="preserve"> </w:t>
      </w:r>
      <w:r w:rsidR="00850BA0" w:rsidRPr="00404DC2">
        <w:rPr>
          <w:i/>
          <w:iCs/>
        </w:rPr>
        <w:t>SES</w:t>
      </w:r>
      <w:r w:rsidRPr="00404DC2">
        <w:t xml:space="preserve"> </w:t>
      </w:r>
      <w:r w:rsidRPr="00404DC2">
        <w:rPr>
          <w:i/>
          <w:iCs/>
        </w:rPr>
        <w:t>Collection and Sample Guide</w:t>
      </w:r>
      <w:r w:rsidR="00660AE9" w:rsidRPr="00404DC2">
        <w:t xml:space="preserve"> (August </w:t>
      </w:r>
      <w:r w:rsidR="00322A3A" w:rsidRPr="00404DC2">
        <w:t>round</w:t>
      </w:r>
      <w:r w:rsidR="00660AE9" w:rsidRPr="00404DC2">
        <w:t>)</w:t>
      </w:r>
      <w:r w:rsidRPr="00404DC2">
        <w:t xml:space="preserve"> is provided at Appendix </w:t>
      </w:r>
      <w:r w:rsidR="006570D4" w:rsidRPr="00404DC2">
        <w:t>1</w:t>
      </w:r>
      <w:r w:rsidRPr="00404DC2">
        <w:t>.</w:t>
      </w:r>
      <w:r w:rsidR="00660AE9" w:rsidRPr="00404DC2">
        <w:t xml:space="preserve"> A </w:t>
      </w:r>
      <w:r w:rsidR="00447DE1" w:rsidRPr="00404DC2">
        <w:t>separate</w:t>
      </w:r>
      <w:r w:rsidR="00660AE9" w:rsidRPr="00404DC2">
        <w:t xml:space="preserve"> version </w:t>
      </w:r>
      <w:r w:rsidR="00FF4263" w:rsidRPr="00404DC2">
        <w:t xml:space="preserve">with relevant dates </w:t>
      </w:r>
      <w:r w:rsidR="00660AE9" w:rsidRPr="00404DC2">
        <w:t xml:space="preserve">was </w:t>
      </w:r>
      <w:r w:rsidR="00447DE1" w:rsidRPr="00404DC2">
        <w:t>distributed to</w:t>
      </w:r>
      <w:r w:rsidR="00660AE9" w:rsidRPr="00404DC2">
        <w:t xml:space="preserve"> institutions participating in the September </w:t>
      </w:r>
      <w:r w:rsidR="00322A3A" w:rsidRPr="00404DC2">
        <w:t>round</w:t>
      </w:r>
      <w:r w:rsidR="00660AE9" w:rsidRPr="00404DC2">
        <w:t>.</w:t>
      </w:r>
    </w:p>
    <w:p w14:paraId="3C4F0546" w14:textId="7705057F" w:rsidR="00E25057" w:rsidRPr="00404DC2" w:rsidRDefault="002D5BEF" w:rsidP="002D5BEF">
      <w:pPr>
        <w:pStyle w:val="Heading3"/>
        <w:rPr>
          <w:color w:val="auto"/>
        </w:rPr>
      </w:pPr>
      <w:bookmarkStart w:id="62" w:name="_Ref62034610"/>
      <w:r w:rsidRPr="00404DC2">
        <w:rPr>
          <w:color w:val="auto"/>
        </w:rPr>
        <w:t xml:space="preserve">3.1.2 </w:t>
      </w:r>
      <w:r w:rsidR="00E25057" w:rsidRPr="00404DC2">
        <w:rPr>
          <w:color w:val="auto"/>
        </w:rPr>
        <w:t>Invitation to participate</w:t>
      </w:r>
      <w:bookmarkEnd w:id="62"/>
      <w:r w:rsidR="00976559" w:rsidRPr="00404DC2">
        <w:rPr>
          <w:color w:val="auto"/>
        </w:rPr>
        <w:t xml:space="preserve"> </w:t>
      </w:r>
    </w:p>
    <w:p w14:paraId="65C43018" w14:textId="0ED8DC4C" w:rsidR="00850BA0" w:rsidRPr="00404DC2" w:rsidRDefault="00850BA0" w:rsidP="00850BA0">
      <w:pPr>
        <w:spacing w:before="120" w:after="120" w:line="300" w:lineRule="auto"/>
        <w:rPr>
          <w:rFonts w:eastAsia="Times New Roman" w:cs="Times New Roman"/>
          <w:szCs w:val="20"/>
        </w:rPr>
      </w:pPr>
      <w:r w:rsidRPr="00404DC2">
        <w:rPr>
          <w:rFonts w:eastAsia="Times New Roman" w:cs="Times New Roman"/>
          <w:szCs w:val="20"/>
        </w:rPr>
        <w:t>As noted in Section</w:t>
      </w:r>
      <w:r w:rsidR="00120889" w:rsidRPr="00404DC2">
        <w:rPr>
          <w:rFonts w:eastAsia="Times New Roman" w:cs="Times New Roman"/>
          <w:szCs w:val="20"/>
        </w:rPr>
        <w:t xml:space="preserve"> </w:t>
      </w:r>
      <w:r w:rsidR="00120889" w:rsidRPr="00404DC2">
        <w:rPr>
          <w:rFonts w:eastAsia="Times New Roman" w:cs="Times New Roman"/>
          <w:szCs w:val="20"/>
        </w:rPr>
        <w:fldChar w:fldCharType="begin"/>
      </w:r>
      <w:r w:rsidR="00120889" w:rsidRPr="00404DC2">
        <w:rPr>
          <w:rFonts w:eastAsia="Times New Roman" w:cs="Times New Roman"/>
          <w:szCs w:val="20"/>
        </w:rPr>
        <w:instrText xml:space="preserve"> REF _Ref91081034 \r \h </w:instrText>
      </w:r>
      <w:r w:rsidR="00120889" w:rsidRPr="00404DC2">
        <w:rPr>
          <w:rFonts w:eastAsia="Times New Roman" w:cs="Times New Roman"/>
          <w:szCs w:val="20"/>
        </w:rPr>
      </w:r>
      <w:r w:rsidR="00120889" w:rsidRPr="00404DC2">
        <w:rPr>
          <w:rFonts w:eastAsia="Times New Roman" w:cs="Times New Roman"/>
          <w:szCs w:val="20"/>
        </w:rPr>
        <w:fldChar w:fldCharType="separate"/>
      </w:r>
      <w:r w:rsidR="001F4BF1" w:rsidRPr="00404DC2">
        <w:rPr>
          <w:rFonts w:eastAsia="Times New Roman" w:cs="Times New Roman"/>
          <w:szCs w:val="20"/>
        </w:rPr>
        <w:t>2.2</w:t>
      </w:r>
      <w:r w:rsidR="00120889" w:rsidRPr="00404DC2">
        <w:rPr>
          <w:rFonts w:eastAsia="Times New Roman" w:cs="Times New Roman"/>
          <w:szCs w:val="20"/>
        </w:rPr>
        <w:fldChar w:fldCharType="end"/>
      </w:r>
      <w:r w:rsidRPr="00404DC2">
        <w:rPr>
          <w:rFonts w:eastAsia="Times New Roman" w:cs="Times New Roman"/>
          <w:szCs w:val="20"/>
        </w:rPr>
        <w:t xml:space="preserve">, prior to the </w:t>
      </w:r>
      <w:r w:rsidR="00851306" w:rsidRPr="00404DC2">
        <w:rPr>
          <w:rFonts w:eastAsia="Times New Roman" w:cs="Times New Roman"/>
          <w:szCs w:val="20"/>
        </w:rPr>
        <w:t>202</w:t>
      </w:r>
      <w:r w:rsidR="00563EFB" w:rsidRPr="00404DC2">
        <w:rPr>
          <w:rFonts w:eastAsia="Times New Roman" w:cs="Times New Roman"/>
          <w:szCs w:val="20"/>
        </w:rPr>
        <w:t>1</w:t>
      </w:r>
      <w:r w:rsidRPr="00404DC2">
        <w:rPr>
          <w:rFonts w:eastAsia="Times New Roman" w:cs="Times New Roman"/>
          <w:szCs w:val="20"/>
        </w:rPr>
        <w:t xml:space="preserve"> SES the Social Research Centre sent an email</w:t>
      </w:r>
      <w:r w:rsidR="001738DA" w:rsidRPr="00404DC2">
        <w:rPr>
          <w:rFonts w:eastAsia="Times New Roman" w:cs="Times New Roman"/>
          <w:szCs w:val="20"/>
        </w:rPr>
        <w:t xml:space="preserve"> </w:t>
      </w:r>
      <w:r w:rsidRPr="00404DC2">
        <w:rPr>
          <w:rFonts w:eastAsia="Times New Roman" w:cs="Times New Roman"/>
          <w:szCs w:val="20"/>
        </w:rPr>
        <w:t xml:space="preserve">to all </w:t>
      </w:r>
      <w:r w:rsidR="00447DE1" w:rsidRPr="00404DC2">
        <w:rPr>
          <w:rFonts w:eastAsia="Times New Roman" w:cs="Times New Roman"/>
          <w:szCs w:val="20"/>
        </w:rPr>
        <w:t>key</w:t>
      </w:r>
      <w:r w:rsidR="007F49A9" w:rsidRPr="00404DC2">
        <w:rPr>
          <w:rFonts w:eastAsia="Times New Roman" w:cs="Times New Roman"/>
          <w:szCs w:val="20"/>
        </w:rPr>
        <w:t xml:space="preserve"> contacts at each institution</w:t>
      </w:r>
      <w:r w:rsidR="00715F5F" w:rsidRPr="00404DC2">
        <w:rPr>
          <w:rFonts w:eastAsia="Times New Roman" w:cs="Times New Roman"/>
          <w:szCs w:val="20"/>
        </w:rPr>
        <w:t xml:space="preserve">, asking </w:t>
      </w:r>
      <w:r w:rsidRPr="00404DC2">
        <w:rPr>
          <w:rFonts w:eastAsia="Times New Roman" w:cs="Times New Roman"/>
          <w:szCs w:val="20"/>
        </w:rPr>
        <w:t>recipients to confirm their institution</w:t>
      </w:r>
      <w:r w:rsidR="00447DE1" w:rsidRPr="00404DC2">
        <w:rPr>
          <w:rFonts w:eastAsia="Times New Roman" w:cs="Times New Roman"/>
          <w:szCs w:val="20"/>
        </w:rPr>
        <w:t>’</w:t>
      </w:r>
      <w:r w:rsidRPr="00404DC2">
        <w:rPr>
          <w:rFonts w:eastAsia="Times New Roman" w:cs="Times New Roman"/>
          <w:szCs w:val="20"/>
        </w:rPr>
        <w:t xml:space="preserve">s participation in the respective collection via </w:t>
      </w:r>
      <w:r w:rsidR="006D6C8F" w:rsidRPr="00404DC2">
        <w:rPr>
          <w:rFonts w:eastAsia="Times New Roman" w:cs="Times New Roman"/>
          <w:szCs w:val="20"/>
        </w:rPr>
        <w:t xml:space="preserve">a Participation and Additional Services </w:t>
      </w:r>
      <w:r w:rsidR="00447DE1" w:rsidRPr="00404DC2">
        <w:rPr>
          <w:rFonts w:eastAsia="Times New Roman" w:cs="Times New Roman"/>
          <w:szCs w:val="20"/>
        </w:rPr>
        <w:t>F</w:t>
      </w:r>
      <w:r w:rsidR="006D6C8F" w:rsidRPr="00404DC2">
        <w:rPr>
          <w:rFonts w:eastAsia="Times New Roman" w:cs="Times New Roman"/>
          <w:szCs w:val="20"/>
        </w:rPr>
        <w:t>orm</w:t>
      </w:r>
      <w:r w:rsidR="00447DE1" w:rsidRPr="00404DC2">
        <w:rPr>
          <w:rFonts w:eastAsia="Times New Roman" w:cs="Times New Roman"/>
          <w:szCs w:val="20"/>
        </w:rPr>
        <w:t xml:space="preserve"> (‘PASF’)</w:t>
      </w:r>
      <w:r w:rsidRPr="00404DC2">
        <w:rPr>
          <w:rFonts w:eastAsia="Times New Roman" w:cs="Times New Roman"/>
          <w:szCs w:val="20"/>
        </w:rPr>
        <w:t>.</w:t>
      </w:r>
      <w:r w:rsidR="006D6C8F" w:rsidRPr="00404DC2">
        <w:rPr>
          <w:rFonts w:eastAsia="Times New Roman" w:cs="Times New Roman"/>
          <w:szCs w:val="20"/>
        </w:rPr>
        <w:t xml:space="preserve"> I</w:t>
      </w:r>
      <w:r w:rsidRPr="00404DC2">
        <w:rPr>
          <w:rFonts w:eastAsia="Times New Roman" w:cs="Times New Roman"/>
          <w:szCs w:val="20"/>
        </w:rPr>
        <w:t>nstitutions were</w:t>
      </w:r>
      <w:r w:rsidR="006D6C8F" w:rsidRPr="00404DC2">
        <w:rPr>
          <w:rFonts w:eastAsia="Times New Roman" w:cs="Times New Roman"/>
          <w:szCs w:val="20"/>
        </w:rPr>
        <w:t xml:space="preserve"> also</w:t>
      </w:r>
      <w:r w:rsidRPr="00404DC2">
        <w:rPr>
          <w:rFonts w:eastAsia="Times New Roman" w:cs="Times New Roman"/>
          <w:szCs w:val="20"/>
        </w:rPr>
        <w:t xml:space="preserve"> asked to nominate additional fee-for-service activities. The </w:t>
      </w:r>
      <w:r w:rsidR="00851306" w:rsidRPr="00404DC2">
        <w:rPr>
          <w:rFonts w:eastAsia="Times New Roman" w:cs="Times New Roman"/>
          <w:szCs w:val="20"/>
        </w:rPr>
        <w:t>202</w:t>
      </w:r>
      <w:r w:rsidR="00563EFB" w:rsidRPr="00404DC2">
        <w:rPr>
          <w:rFonts w:eastAsia="Times New Roman" w:cs="Times New Roman"/>
          <w:szCs w:val="20"/>
        </w:rPr>
        <w:t>1</w:t>
      </w:r>
      <w:r w:rsidRPr="00404DC2">
        <w:rPr>
          <w:rFonts w:eastAsia="Times New Roman" w:cs="Times New Roman"/>
          <w:szCs w:val="20"/>
        </w:rPr>
        <w:t xml:space="preserve"> SES included the following fee-for-service activities:</w:t>
      </w:r>
    </w:p>
    <w:p w14:paraId="3276009B" w14:textId="6F9A4141" w:rsidR="00850BA0" w:rsidRPr="00404DC2" w:rsidRDefault="006D6C8F" w:rsidP="00C0528C">
      <w:pPr>
        <w:pStyle w:val="ListParagraph"/>
        <w:numPr>
          <w:ilvl w:val="0"/>
          <w:numId w:val="21"/>
        </w:numPr>
        <w:spacing w:before="120" w:after="120"/>
        <w:rPr>
          <w:rFonts w:eastAsia="Times New Roman" w:cs="Times New Roman"/>
          <w:szCs w:val="20"/>
        </w:rPr>
      </w:pPr>
      <w:r w:rsidRPr="00404DC2">
        <w:rPr>
          <w:rFonts w:eastAsia="Times New Roman" w:cs="Times New Roman"/>
          <w:szCs w:val="20"/>
        </w:rPr>
        <w:t>Additional</w:t>
      </w:r>
      <w:r w:rsidR="00850BA0" w:rsidRPr="00404DC2">
        <w:rPr>
          <w:rFonts w:eastAsia="Times New Roman" w:cs="Times New Roman"/>
          <w:szCs w:val="20"/>
        </w:rPr>
        <w:t xml:space="preserve"> populations (</w:t>
      </w:r>
      <w:r w:rsidR="00883B12" w:rsidRPr="00404DC2">
        <w:rPr>
          <w:rFonts w:eastAsia="Times New Roman" w:cs="Times New Roman"/>
          <w:szCs w:val="20"/>
        </w:rPr>
        <w:t>see</w:t>
      </w:r>
      <w:r w:rsidR="00850BA0" w:rsidRPr="00404DC2">
        <w:rPr>
          <w:rFonts w:eastAsia="Times New Roman" w:cs="Times New Roman"/>
          <w:szCs w:val="20"/>
        </w:rPr>
        <w:t xml:space="preserve"> Sectio</w:t>
      </w:r>
      <w:r w:rsidR="008E66AE" w:rsidRPr="00404DC2">
        <w:rPr>
          <w:rFonts w:eastAsia="Times New Roman" w:cs="Times New Roman"/>
          <w:szCs w:val="20"/>
        </w:rPr>
        <w:t>n</w:t>
      </w:r>
      <w:r w:rsidR="00424263" w:rsidRPr="00404DC2">
        <w:rPr>
          <w:rFonts w:eastAsia="Times New Roman" w:cs="Times New Roman"/>
          <w:szCs w:val="20"/>
        </w:rPr>
        <w:t xml:space="preserve"> </w:t>
      </w:r>
      <w:r w:rsidR="00424263" w:rsidRPr="00404DC2">
        <w:rPr>
          <w:rFonts w:eastAsia="Times New Roman" w:cs="Times New Roman"/>
          <w:szCs w:val="20"/>
        </w:rPr>
        <w:fldChar w:fldCharType="begin"/>
      </w:r>
      <w:r w:rsidR="00424263" w:rsidRPr="00404DC2">
        <w:rPr>
          <w:rFonts w:eastAsia="Times New Roman" w:cs="Times New Roman"/>
          <w:szCs w:val="20"/>
        </w:rPr>
        <w:instrText xml:space="preserve"> REF _Ref91077854 \r \h </w:instrText>
      </w:r>
      <w:r w:rsidR="00424263" w:rsidRPr="00404DC2">
        <w:rPr>
          <w:rFonts w:eastAsia="Times New Roman" w:cs="Times New Roman"/>
          <w:szCs w:val="20"/>
        </w:rPr>
      </w:r>
      <w:r w:rsidR="00424263" w:rsidRPr="00404DC2">
        <w:rPr>
          <w:rFonts w:eastAsia="Times New Roman" w:cs="Times New Roman"/>
          <w:szCs w:val="20"/>
        </w:rPr>
        <w:fldChar w:fldCharType="separate"/>
      </w:r>
      <w:r w:rsidR="001F4BF1" w:rsidRPr="00404DC2">
        <w:rPr>
          <w:rFonts w:eastAsia="Times New Roman" w:cs="Times New Roman"/>
          <w:szCs w:val="20"/>
        </w:rPr>
        <w:t>2.3.1</w:t>
      </w:r>
      <w:r w:rsidR="00424263" w:rsidRPr="00404DC2">
        <w:rPr>
          <w:rFonts w:eastAsia="Times New Roman" w:cs="Times New Roman"/>
          <w:szCs w:val="20"/>
        </w:rPr>
        <w:fldChar w:fldCharType="end"/>
      </w:r>
      <w:proofErr w:type="gramStart"/>
      <w:r w:rsidR="00424263" w:rsidRPr="00404DC2">
        <w:rPr>
          <w:rFonts w:eastAsia="Times New Roman" w:cs="Times New Roman"/>
          <w:szCs w:val="20"/>
        </w:rPr>
        <w:t>);</w:t>
      </w:r>
      <w:proofErr w:type="gramEnd"/>
    </w:p>
    <w:p w14:paraId="740205C2" w14:textId="51D7D9BF" w:rsidR="00850BA0" w:rsidRPr="00404DC2" w:rsidRDefault="006D6C8F" w:rsidP="00C0528C">
      <w:pPr>
        <w:pStyle w:val="ListParagraph"/>
        <w:numPr>
          <w:ilvl w:val="0"/>
          <w:numId w:val="21"/>
        </w:numPr>
        <w:spacing w:before="120" w:after="120"/>
        <w:rPr>
          <w:rFonts w:eastAsia="Times New Roman" w:cs="Times New Roman"/>
          <w:szCs w:val="20"/>
        </w:rPr>
      </w:pPr>
      <w:r w:rsidRPr="00404DC2">
        <w:rPr>
          <w:rFonts w:eastAsia="Times New Roman" w:cs="Times New Roman"/>
          <w:szCs w:val="20"/>
        </w:rPr>
        <w:t>I</w:t>
      </w:r>
      <w:r w:rsidR="00850BA0" w:rsidRPr="00404DC2">
        <w:rPr>
          <w:rFonts w:eastAsia="Times New Roman" w:cs="Times New Roman"/>
          <w:szCs w:val="20"/>
        </w:rPr>
        <w:t>nstitution</w:t>
      </w:r>
      <w:r w:rsidRPr="00404DC2">
        <w:rPr>
          <w:rFonts w:eastAsia="Times New Roman" w:cs="Times New Roman"/>
          <w:szCs w:val="20"/>
        </w:rPr>
        <w:t>-</w:t>
      </w:r>
      <w:r w:rsidR="00850BA0" w:rsidRPr="00404DC2">
        <w:rPr>
          <w:rFonts w:eastAsia="Times New Roman" w:cs="Times New Roman"/>
          <w:szCs w:val="20"/>
        </w:rPr>
        <w:t>specific items in the SES questi</w:t>
      </w:r>
      <w:r w:rsidR="007F49A9" w:rsidRPr="00404DC2">
        <w:rPr>
          <w:rFonts w:eastAsia="Times New Roman" w:cs="Times New Roman"/>
          <w:szCs w:val="20"/>
        </w:rPr>
        <w:t>onnaire (</w:t>
      </w:r>
      <w:r w:rsidR="00883B12" w:rsidRPr="00404DC2">
        <w:rPr>
          <w:rFonts w:eastAsia="Times New Roman" w:cs="Times New Roman"/>
          <w:szCs w:val="20"/>
        </w:rPr>
        <w:t>see</w:t>
      </w:r>
      <w:r w:rsidR="00DF7D15" w:rsidRPr="00404DC2">
        <w:rPr>
          <w:rFonts w:eastAsia="Times New Roman" w:cs="Times New Roman"/>
          <w:szCs w:val="20"/>
        </w:rPr>
        <w:t xml:space="preserve"> Section </w:t>
      </w:r>
      <w:r w:rsidR="00DF7D15" w:rsidRPr="00404DC2">
        <w:rPr>
          <w:rFonts w:eastAsia="Times New Roman" w:cs="Times New Roman"/>
          <w:szCs w:val="20"/>
        </w:rPr>
        <w:fldChar w:fldCharType="begin"/>
      </w:r>
      <w:r w:rsidR="00DF7D15" w:rsidRPr="00404DC2">
        <w:rPr>
          <w:rFonts w:eastAsia="Times New Roman" w:cs="Times New Roman"/>
          <w:szCs w:val="20"/>
        </w:rPr>
        <w:instrText xml:space="preserve"> REF _Ref91144849 \n \h </w:instrText>
      </w:r>
      <w:r w:rsidR="00DF7D15" w:rsidRPr="00404DC2">
        <w:rPr>
          <w:rFonts w:eastAsia="Times New Roman" w:cs="Times New Roman"/>
          <w:szCs w:val="20"/>
        </w:rPr>
      </w:r>
      <w:r w:rsidR="00DF7D15" w:rsidRPr="00404DC2">
        <w:rPr>
          <w:rFonts w:eastAsia="Times New Roman" w:cs="Times New Roman"/>
          <w:szCs w:val="20"/>
        </w:rPr>
        <w:fldChar w:fldCharType="separate"/>
      </w:r>
      <w:r w:rsidR="001F4BF1" w:rsidRPr="00404DC2">
        <w:rPr>
          <w:rFonts w:eastAsia="Times New Roman" w:cs="Times New Roman"/>
          <w:szCs w:val="20"/>
        </w:rPr>
        <w:t>4.4.1</w:t>
      </w:r>
      <w:r w:rsidR="00DF7D15" w:rsidRPr="00404DC2">
        <w:rPr>
          <w:rFonts w:eastAsia="Times New Roman" w:cs="Times New Roman"/>
          <w:szCs w:val="20"/>
        </w:rPr>
        <w:fldChar w:fldCharType="end"/>
      </w:r>
      <w:proofErr w:type="gramStart"/>
      <w:r w:rsidR="00AF5848" w:rsidRPr="00404DC2">
        <w:rPr>
          <w:rFonts w:eastAsia="Times New Roman" w:cs="Times New Roman"/>
          <w:szCs w:val="20"/>
        </w:rPr>
        <w:t>)</w:t>
      </w:r>
      <w:r w:rsidRPr="00404DC2">
        <w:rPr>
          <w:rFonts w:eastAsia="Times New Roman" w:cs="Times New Roman"/>
          <w:szCs w:val="20"/>
        </w:rPr>
        <w:t>;</w:t>
      </w:r>
      <w:proofErr w:type="gramEnd"/>
    </w:p>
    <w:p w14:paraId="0B84BF79" w14:textId="2161E08D" w:rsidR="001738DA" w:rsidRPr="00404DC2" w:rsidRDefault="001738DA" w:rsidP="00C0528C">
      <w:pPr>
        <w:pStyle w:val="ListParagraph"/>
        <w:numPr>
          <w:ilvl w:val="0"/>
          <w:numId w:val="21"/>
        </w:numPr>
        <w:spacing w:before="120" w:after="120"/>
        <w:rPr>
          <w:rFonts w:eastAsia="Times New Roman" w:cs="Times New Roman"/>
          <w:szCs w:val="20"/>
        </w:rPr>
      </w:pPr>
      <w:r w:rsidRPr="00404DC2">
        <w:rPr>
          <w:rFonts w:eastAsia="Times New Roman" w:cs="Times New Roman"/>
          <w:szCs w:val="20"/>
        </w:rPr>
        <w:t>Additional SMS (</w:t>
      </w:r>
      <w:r w:rsidR="00A549C3" w:rsidRPr="00404DC2">
        <w:rPr>
          <w:rFonts w:eastAsia="Times New Roman" w:cs="Times New Roman"/>
          <w:szCs w:val="20"/>
        </w:rPr>
        <w:t>see Section</w:t>
      </w:r>
      <w:r w:rsidR="00B21B57" w:rsidRPr="00404DC2">
        <w:rPr>
          <w:rFonts w:eastAsia="Times New Roman" w:cs="Times New Roman"/>
          <w:szCs w:val="20"/>
        </w:rPr>
        <w:t xml:space="preserve"> </w:t>
      </w:r>
      <w:r w:rsidR="00B21B57" w:rsidRPr="00404DC2">
        <w:rPr>
          <w:rFonts w:eastAsia="Times New Roman" w:cs="Times New Roman"/>
          <w:szCs w:val="20"/>
        </w:rPr>
        <w:fldChar w:fldCharType="begin"/>
      </w:r>
      <w:r w:rsidR="00B21B57" w:rsidRPr="00404DC2">
        <w:rPr>
          <w:rFonts w:eastAsia="Times New Roman" w:cs="Times New Roman"/>
          <w:szCs w:val="20"/>
        </w:rPr>
        <w:instrText xml:space="preserve"> REF _Ref91083736 \h  \* MERGEFORMAT </w:instrText>
      </w:r>
      <w:r w:rsidR="00B21B57" w:rsidRPr="00404DC2">
        <w:rPr>
          <w:rFonts w:eastAsia="Times New Roman" w:cs="Times New Roman"/>
          <w:szCs w:val="20"/>
        </w:rPr>
      </w:r>
      <w:r w:rsidR="00B21B57" w:rsidRPr="00404DC2">
        <w:rPr>
          <w:rFonts w:eastAsia="Times New Roman" w:cs="Times New Roman"/>
          <w:szCs w:val="20"/>
        </w:rPr>
        <w:fldChar w:fldCharType="separate"/>
      </w:r>
      <w:r w:rsidR="001F4BF1" w:rsidRPr="00404DC2">
        <w:t>3.3.4.1</w:t>
      </w:r>
      <w:r w:rsidR="001F4BF1" w:rsidRPr="00404DC2">
        <w:rPr>
          <w:vanish/>
        </w:rPr>
        <w:tab/>
        <w:t>Additional SMS</w:t>
      </w:r>
      <w:r w:rsidR="00B21B57" w:rsidRPr="00404DC2">
        <w:rPr>
          <w:rFonts w:eastAsia="Times New Roman" w:cs="Times New Roman"/>
          <w:szCs w:val="20"/>
        </w:rPr>
        <w:fldChar w:fldCharType="end"/>
      </w:r>
      <w:r w:rsidRPr="00404DC2">
        <w:rPr>
          <w:rFonts w:eastAsia="Times New Roman" w:cs="Times New Roman"/>
          <w:szCs w:val="20"/>
        </w:rPr>
        <w:t>)</w:t>
      </w:r>
      <w:r w:rsidR="008D71CE" w:rsidRPr="00404DC2">
        <w:rPr>
          <w:rFonts w:eastAsia="Times New Roman" w:cs="Times New Roman"/>
          <w:szCs w:val="20"/>
        </w:rPr>
        <w:t>; and</w:t>
      </w:r>
    </w:p>
    <w:p w14:paraId="2E0A4B22" w14:textId="17A92018" w:rsidR="009D22F7" w:rsidRPr="00404DC2" w:rsidRDefault="006D6C8F" w:rsidP="00C0528C">
      <w:pPr>
        <w:pStyle w:val="ListParagraph"/>
        <w:numPr>
          <w:ilvl w:val="0"/>
          <w:numId w:val="21"/>
        </w:numPr>
        <w:spacing w:before="120" w:after="120"/>
        <w:rPr>
          <w:rFonts w:eastAsia="Times New Roman" w:cs="Times New Roman"/>
          <w:szCs w:val="20"/>
        </w:rPr>
      </w:pPr>
      <w:r w:rsidRPr="00404DC2">
        <w:rPr>
          <w:rFonts w:eastAsia="Times New Roman" w:cs="Times New Roman"/>
          <w:szCs w:val="20"/>
        </w:rPr>
        <w:t>P</w:t>
      </w:r>
      <w:r w:rsidR="00850BA0" w:rsidRPr="00404DC2">
        <w:rPr>
          <w:rFonts w:eastAsia="Times New Roman" w:cs="Times New Roman"/>
          <w:szCs w:val="20"/>
        </w:rPr>
        <w:t>ost field reminder calls (</w:t>
      </w:r>
      <w:r w:rsidR="00883B12" w:rsidRPr="00404DC2">
        <w:rPr>
          <w:rFonts w:eastAsia="Times New Roman" w:cs="Times New Roman"/>
          <w:szCs w:val="20"/>
        </w:rPr>
        <w:t>see</w:t>
      </w:r>
      <w:r w:rsidR="00850BA0" w:rsidRPr="00404DC2">
        <w:rPr>
          <w:rFonts w:eastAsia="Times New Roman" w:cs="Times New Roman"/>
          <w:szCs w:val="20"/>
        </w:rPr>
        <w:t xml:space="preserve"> Section</w:t>
      </w:r>
      <w:r w:rsidR="00424263" w:rsidRPr="00404DC2">
        <w:rPr>
          <w:rFonts w:eastAsia="Times New Roman" w:cs="Times New Roman"/>
          <w:szCs w:val="20"/>
        </w:rPr>
        <w:t xml:space="preserve"> </w:t>
      </w:r>
      <w:r w:rsidR="00424263" w:rsidRPr="00404DC2">
        <w:rPr>
          <w:rFonts w:eastAsia="Times New Roman" w:cs="Times New Roman"/>
          <w:szCs w:val="20"/>
        </w:rPr>
        <w:fldChar w:fldCharType="begin"/>
      </w:r>
      <w:r w:rsidR="00424263" w:rsidRPr="00404DC2">
        <w:rPr>
          <w:rFonts w:eastAsia="Times New Roman" w:cs="Times New Roman"/>
          <w:szCs w:val="20"/>
        </w:rPr>
        <w:instrText xml:space="preserve"> REF _Ref91080858 \r \h </w:instrText>
      </w:r>
      <w:r w:rsidR="00424263" w:rsidRPr="00404DC2">
        <w:rPr>
          <w:rFonts w:eastAsia="Times New Roman" w:cs="Times New Roman"/>
          <w:szCs w:val="20"/>
        </w:rPr>
      </w:r>
      <w:r w:rsidR="00424263" w:rsidRPr="00404DC2">
        <w:rPr>
          <w:rFonts w:eastAsia="Times New Roman" w:cs="Times New Roman"/>
          <w:szCs w:val="20"/>
        </w:rPr>
        <w:fldChar w:fldCharType="separate"/>
      </w:r>
      <w:r w:rsidR="001F4BF1" w:rsidRPr="00404DC2">
        <w:rPr>
          <w:rFonts w:eastAsia="Times New Roman" w:cs="Times New Roman"/>
          <w:szCs w:val="20"/>
        </w:rPr>
        <w:t>3.3.5</w:t>
      </w:r>
      <w:r w:rsidR="00424263" w:rsidRPr="00404DC2">
        <w:rPr>
          <w:rFonts w:eastAsia="Times New Roman" w:cs="Times New Roman"/>
          <w:szCs w:val="20"/>
        </w:rPr>
        <w:fldChar w:fldCharType="end"/>
      </w:r>
      <w:r w:rsidR="00850BA0" w:rsidRPr="00404DC2">
        <w:rPr>
          <w:rFonts w:eastAsia="Times New Roman" w:cs="Times New Roman"/>
          <w:szCs w:val="20"/>
        </w:rPr>
        <w:t>)</w:t>
      </w:r>
      <w:r w:rsidR="008D71CE" w:rsidRPr="00404DC2">
        <w:rPr>
          <w:rFonts w:eastAsia="Times New Roman" w:cs="Times New Roman"/>
          <w:szCs w:val="20"/>
        </w:rPr>
        <w:t>.</w:t>
      </w:r>
    </w:p>
    <w:p w14:paraId="119DB205" w14:textId="70D7E730" w:rsidR="00402B06" w:rsidRPr="00404DC2" w:rsidRDefault="006545CF" w:rsidP="002D5BEF">
      <w:pPr>
        <w:pStyle w:val="Heading3"/>
        <w:rPr>
          <w:color w:val="auto"/>
        </w:rPr>
      </w:pPr>
      <w:r w:rsidRPr="00404DC2">
        <w:rPr>
          <w:color w:val="auto"/>
        </w:rPr>
        <w:lastRenderedPageBreak/>
        <w:t xml:space="preserve">3.1.3 </w:t>
      </w:r>
      <w:r w:rsidR="00402B06" w:rsidRPr="00404DC2">
        <w:rPr>
          <w:color w:val="auto"/>
        </w:rPr>
        <w:t>Webinar</w:t>
      </w:r>
      <w:r w:rsidR="00D71E2E" w:rsidRPr="00404DC2">
        <w:rPr>
          <w:color w:val="auto"/>
        </w:rPr>
        <w:t>s and newsletters</w:t>
      </w:r>
    </w:p>
    <w:p w14:paraId="393869E0" w14:textId="7BB227B6" w:rsidR="00B526DA" w:rsidRPr="00404DC2" w:rsidRDefault="00850BA0" w:rsidP="00B526DA">
      <w:pPr>
        <w:pStyle w:val="Body"/>
      </w:pPr>
      <w:r w:rsidRPr="00404DC2">
        <w:t>As part of</w:t>
      </w:r>
      <w:r w:rsidR="002733F0" w:rsidRPr="00404DC2">
        <w:t xml:space="preserve"> the</w:t>
      </w:r>
      <w:r w:rsidRPr="00404DC2">
        <w:t xml:space="preserve"> institutional engagement</w:t>
      </w:r>
      <w:r w:rsidR="002733F0" w:rsidRPr="00404DC2">
        <w:t xml:space="preserve"> strategy</w:t>
      </w:r>
      <w:r w:rsidRPr="00404DC2">
        <w:t xml:space="preserve">, a series of webinars and newsletters </w:t>
      </w:r>
      <w:r w:rsidR="004D6862" w:rsidRPr="00404DC2">
        <w:t xml:space="preserve">was </w:t>
      </w:r>
      <w:r w:rsidRPr="00404DC2">
        <w:t xml:space="preserve">provided to institutions </w:t>
      </w:r>
      <w:r w:rsidR="00715F5F" w:rsidRPr="00404DC2">
        <w:t>prior to and during</w:t>
      </w:r>
      <w:r w:rsidR="00825A35" w:rsidRPr="00404DC2">
        <w:t xml:space="preserve"> the 2021 SES collection. </w:t>
      </w:r>
      <w:r w:rsidR="00B526DA" w:rsidRPr="00404DC2">
        <w:t xml:space="preserve">Newsletters were sent monthly covering information related to key QILT survey milestones, acting as a regular point of contact with institution contacts who subscribed. </w:t>
      </w:r>
    </w:p>
    <w:p w14:paraId="5FD6F934" w14:textId="77777777" w:rsidR="00715F5F" w:rsidRPr="00404DC2" w:rsidRDefault="00B526DA" w:rsidP="00B526DA">
      <w:pPr>
        <w:pStyle w:val="Body"/>
      </w:pPr>
      <w:r w:rsidRPr="00404DC2">
        <w:t xml:space="preserve">A series of webinars </w:t>
      </w:r>
      <w:r w:rsidR="004D6862" w:rsidRPr="00404DC2">
        <w:t>was</w:t>
      </w:r>
      <w:r w:rsidRPr="00404DC2">
        <w:t xml:space="preserve"> presented for institutions on a near monthly basis. Webinar topics were designed to guide institutions through key stages of the survey administration process and to share technical</w:t>
      </w:r>
      <w:r w:rsidR="00715F5F" w:rsidRPr="00404DC2">
        <w:t xml:space="preserve">, </w:t>
      </w:r>
      <w:proofErr w:type="gramStart"/>
      <w:r w:rsidRPr="00404DC2">
        <w:t>methodological</w:t>
      </w:r>
      <w:proofErr w:type="gramEnd"/>
      <w:r w:rsidRPr="00404DC2">
        <w:t xml:space="preserve"> </w:t>
      </w:r>
      <w:r w:rsidR="00715F5F" w:rsidRPr="00404DC2">
        <w:t xml:space="preserve">and analytical </w:t>
      </w:r>
      <w:r w:rsidRPr="00404DC2">
        <w:t xml:space="preserve">insights. </w:t>
      </w:r>
    </w:p>
    <w:p w14:paraId="44AB0CD8" w14:textId="6813EF7A" w:rsidR="00B526DA" w:rsidRPr="00404DC2" w:rsidRDefault="00B526DA" w:rsidP="00B526DA">
      <w:pPr>
        <w:pStyle w:val="Body"/>
      </w:pPr>
      <w:r w:rsidRPr="00404DC2">
        <w:t>To ensure continued engagement with the webinar series, institutions were consulted to inform topics of interest for future sessions. Webinars relating directly to the 202</w:t>
      </w:r>
      <w:r w:rsidR="00825A35" w:rsidRPr="00404DC2">
        <w:t>1</w:t>
      </w:r>
      <w:r w:rsidRPr="00404DC2">
        <w:t xml:space="preserve"> SES covered topics such as sample preparation, response maximisation, fieldwork progress</w:t>
      </w:r>
      <w:r w:rsidR="00825A35" w:rsidRPr="00404DC2">
        <w:t xml:space="preserve"> and analysis of prior year results. </w:t>
      </w:r>
    </w:p>
    <w:p w14:paraId="73B32E16" w14:textId="1B0C8BA0" w:rsidR="00976559" w:rsidRPr="00404DC2" w:rsidRDefault="006545CF" w:rsidP="002D5BEF">
      <w:pPr>
        <w:pStyle w:val="Heading3"/>
        <w:rPr>
          <w:color w:val="auto"/>
        </w:rPr>
      </w:pPr>
      <w:bookmarkStart w:id="63" w:name="_Ref90045982"/>
      <w:r w:rsidRPr="00404DC2">
        <w:rPr>
          <w:color w:val="auto"/>
        </w:rPr>
        <w:t xml:space="preserve">3.1.4 </w:t>
      </w:r>
      <w:r w:rsidR="00BB23C9" w:rsidRPr="00404DC2">
        <w:rPr>
          <w:color w:val="auto"/>
        </w:rPr>
        <w:t>Ongoing dialogue with i</w:t>
      </w:r>
      <w:r w:rsidR="00976559" w:rsidRPr="00404DC2">
        <w:rPr>
          <w:color w:val="auto"/>
        </w:rPr>
        <w:t>nstitutions</w:t>
      </w:r>
      <w:bookmarkEnd w:id="63"/>
    </w:p>
    <w:p w14:paraId="654124E0" w14:textId="0BBB7A11" w:rsidR="006F03C1" w:rsidRPr="00404DC2" w:rsidRDefault="00421AFB" w:rsidP="006F03C1">
      <w:pPr>
        <w:pStyle w:val="Body"/>
        <w:rPr>
          <w:highlight w:val="yellow"/>
        </w:rPr>
      </w:pPr>
      <w:r w:rsidRPr="00404DC2">
        <w:t xml:space="preserve">An open dialogue with survey managers was maintained throughout the 2021 SES </w:t>
      </w:r>
      <w:r w:rsidR="006F03C1" w:rsidRPr="00404DC2">
        <w:t>to</w:t>
      </w:r>
      <w:r w:rsidR="00041A14" w:rsidRPr="00404DC2">
        <w:t xml:space="preserve"> build rapport, offer support, discuss fieldwork </w:t>
      </w:r>
      <w:proofErr w:type="gramStart"/>
      <w:r w:rsidR="00041A14" w:rsidRPr="00404DC2">
        <w:t>performance</w:t>
      </w:r>
      <w:proofErr w:type="gramEnd"/>
      <w:r w:rsidR="00041A14" w:rsidRPr="00404DC2">
        <w:t xml:space="preserve"> and better understand key issues that could impact the SES. The following engagement activities were conducted to connect with institutions:</w:t>
      </w:r>
    </w:p>
    <w:p w14:paraId="6850B027" w14:textId="47923F6F" w:rsidR="00EF2049" w:rsidRPr="00404DC2" w:rsidRDefault="006F03C1" w:rsidP="006408B6">
      <w:pPr>
        <w:pStyle w:val="Bullets1"/>
        <w:numPr>
          <w:ilvl w:val="0"/>
          <w:numId w:val="1"/>
        </w:numPr>
        <w:rPr>
          <w:b/>
        </w:rPr>
      </w:pPr>
      <w:r w:rsidRPr="00404DC2">
        <w:rPr>
          <w:b/>
        </w:rPr>
        <w:t>Program of institutional outreach</w:t>
      </w:r>
      <w:r w:rsidR="00421AFB" w:rsidRPr="00404DC2">
        <w:rPr>
          <w:b/>
        </w:rPr>
        <w:t xml:space="preserve"> </w:t>
      </w:r>
      <w:r w:rsidR="00421AFB" w:rsidRPr="00404DC2">
        <w:rPr>
          <w:bCs/>
        </w:rPr>
        <w:t xml:space="preserve">– Telephone contact was attempted with all participating universities and selected NUHEIs during fieldwork for the 2021 </w:t>
      </w:r>
      <w:r w:rsidR="00786B5A" w:rsidRPr="00404DC2">
        <w:rPr>
          <w:bCs/>
        </w:rPr>
        <w:t>SES</w:t>
      </w:r>
      <w:r w:rsidR="00421AFB" w:rsidRPr="00404DC2">
        <w:rPr>
          <w:bCs/>
        </w:rPr>
        <w:t xml:space="preserve">. To assist with response maximisation, priority was given to contacting larger institutions and institutions with particularly high or low response rates. </w:t>
      </w:r>
    </w:p>
    <w:p w14:paraId="2FAFD197" w14:textId="77777777" w:rsidR="00715F5F" w:rsidRPr="00404DC2" w:rsidRDefault="00431557" w:rsidP="00715F5F">
      <w:pPr>
        <w:pStyle w:val="Bullets1"/>
        <w:numPr>
          <w:ilvl w:val="0"/>
          <w:numId w:val="1"/>
        </w:numPr>
        <w:rPr>
          <w:b/>
        </w:rPr>
      </w:pPr>
      <w:r w:rsidRPr="00404DC2">
        <w:rPr>
          <w:b/>
        </w:rPr>
        <w:t>Respondent Engagement Survey (</w:t>
      </w:r>
      <w:r w:rsidR="006F03C1" w:rsidRPr="00404DC2">
        <w:rPr>
          <w:b/>
        </w:rPr>
        <w:t>RES</w:t>
      </w:r>
      <w:r w:rsidRPr="00404DC2">
        <w:rPr>
          <w:b/>
        </w:rPr>
        <w:t>)</w:t>
      </w:r>
      <w:r w:rsidR="00421AFB" w:rsidRPr="00404DC2">
        <w:rPr>
          <w:b/>
        </w:rPr>
        <w:t xml:space="preserve"> </w:t>
      </w:r>
      <w:r w:rsidR="00421AFB" w:rsidRPr="00404DC2">
        <w:rPr>
          <w:bCs/>
        </w:rPr>
        <w:t xml:space="preserve">– The research team created </w:t>
      </w:r>
      <w:r w:rsidR="00B8446E" w:rsidRPr="00404DC2">
        <w:rPr>
          <w:bCs/>
        </w:rPr>
        <w:t>a</w:t>
      </w:r>
      <w:r w:rsidR="007462C6" w:rsidRPr="00404DC2">
        <w:rPr>
          <w:bCs/>
        </w:rPr>
        <w:t xml:space="preserve"> </w:t>
      </w:r>
      <w:r w:rsidR="00421AFB" w:rsidRPr="00404DC2">
        <w:rPr>
          <w:bCs/>
        </w:rPr>
        <w:t xml:space="preserve">five-minute survey designed to give institutions an opportunity to provide feedback on their experience using QILT resources such as the Marketing Pack. </w:t>
      </w:r>
      <w:r w:rsidR="007462C6" w:rsidRPr="00404DC2">
        <w:rPr>
          <w:bCs/>
        </w:rPr>
        <w:t xml:space="preserve">A total of </w:t>
      </w:r>
      <w:r w:rsidR="006A1FFE" w:rsidRPr="00404DC2">
        <w:rPr>
          <w:bCs/>
        </w:rPr>
        <w:t>66</w:t>
      </w:r>
      <w:r w:rsidR="007462C6" w:rsidRPr="00404DC2">
        <w:rPr>
          <w:bCs/>
        </w:rPr>
        <w:t xml:space="preserve"> institutions participated in the 2021 SES RES. </w:t>
      </w:r>
      <w:r w:rsidR="00421AFB" w:rsidRPr="00404DC2">
        <w:rPr>
          <w:bCs/>
        </w:rPr>
        <w:t xml:space="preserve">Key findings from the RES were </w:t>
      </w:r>
      <w:r w:rsidR="007462C6" w:rsidRPr="00404DC2">
        <w:rPr>
          <w:bCs/>
        </w:rPr>
        <w:t xml:space="preserve">analysed and displayed in a presentation available for institutions to download from the QILT provider portal and were also discussed at a webinar. </w:t>
      </w:r>
    </w:p>
    <w:p w14:paraId="64641728" w14:textId="43D724E9" w:rsidR="006F03C1" w:rsidRPr="00404DC2" w:rsidRDefault="006F03C1" w:rsidP="00715F5F">
      <w:pPr>
        <w:pStyle w:val="Body"/>
      </w:pPr>
      <w:r w:rsidRPr="00404DC2">
        <w:t>In addition</w:t>
      </w:r>
      <w:r w:rsidR="00D86182" w:rsidRPr="00404DC2">
        <w:t xml:space="preserve"> to these activities</w:t>
      </w:r>
      <w:r w:rsidRPr="00404DC2">
        <w:t>, the QILT research</w:t>
      </w:r>
      <w:r w:rsidR="0075247F" w:rsidRPr="00404DC2">
        <w:t xml:space="preserve">, administration and consulting teams were in </w:t>
      </w:r>
      <w:r w:rsidRPr="00404DC2">
        <w:t xml:space="preserve">regular communication and contact with institutions to </w:t>
      </w:r>
      <w:r w:rsidR="0075247F" w:rsidRPr="00404DC2">
        <w:t xml:space="preserve">maintain a high level of engagement. </w:t>
      </w:r>
      <w:r w:rsidRPr="00404DC2">
        <w:t xml:space="preserve"> </w:t>
      </w:r>
    </w:p>
    <w:p w14:paraId="11CD2B1A" w14:textId="58C259E0" w:rsidR="00402B06" w:rsidRPr="00404DC2" w:rsidRDefault="00402B06" w:rsidP="00E85D3B">
      <w:pPr>
        <w:pStyle w:val="Heading2"/>
        <w:rPr>
          <w:color w:val="auto"/>
        </w:rPr>
      </w:pPr>
      <w:bookmarkStart w:id="64" w:name="_Ref62053821"/>
      <w:bookmarkStart w:id="65" w:name="_Toc98240080"/>
      <w:r w:rsidRPr="00404DC2">
        <w:rPr>
          <w:color w:val="auto"/>
        </w:rPr>
        <w:t>Student engagement</w:t>
      </w:r>
      <w:bookmarkEnd w:id="64"/>
      <w:bookmarkEnd w:id="65"/>
    </w:p>
    <w:p w14:paraId="1C5063CE" w14:textId="4E884357" w:rsidR="00A75CBA" w:rsidRPr="00404DC2" w:rsidRDefault="00431557" w:rsidP="00431557">
      <w:pPr>
        <w:spacing w:before="120" w:after="120" w:line="300" w:lineRule="auto"/>
        <w:rPr>
          <w:rFonts w:eastAsia="Times New Roman" w:cs="Times New Roman"/>
          <w:szCs w:val="20"/>
        </w:rPr>
      </w:pPr>
      <w:r w:rsidRPr="00404DC2">
        <w:rPr>
          <w:rFonts w:eastAsia="Times New Roman" w:cs="Times New Roman"/>
          <w:szCs w:val="20"/>
        </w:rPr>
        <w:t xml:space="preserve">In addition to the </w:t>
      </w:r>
      <w:r w:rsidRPr="00404DC2">
        <w:rPr>
          <w:rFonts w:eastAsia="Times New Roman" w:cs="Times New Roman"/>
          <w:i/>
          <w:iCs/>
          <w:szCs w:val="20"/>
        </w:rPr>
        <w:t>Collection and Sample Guide</w:t>
      </w:r>
      <w:r w:rsidRPr="00404DC2">
        <w:rPr>
          <w:rFonts w:eastAsia="Times New Roman" w:cs="Times New Roman"/>
          <w:szCs w:val="20"/>
        </w:rPr>
        <w:t xml:space="preserve">, a </w:t>
      </w:r>
      <w:r w:rsidRPr="00404DC2">
        <w:rPr>
          <w:rFonts w:eastAsia="Times New Roman" w:cs="Times New Roman"/>
          <w:i/>
          <w:iCs/>
          <w:szCs w:val="20"/>
        </w:rPr>
        <w:t>Marketing Pack</w:t>
      </w:r>
      <w:r w:rsidRPr="00404DC2">
        <w:rPr>
          <w:rFonts w:eastAsia="Times New Roman" w:cs="Times New Roman"/>
          <w:szCs w:val="20"/>
        </w:rPr>
        <w:t xml:space="preserve"> was provided to institutions to</w:t>
      </w:r>
      <w:r w:rsidR="006130D6" w:rsidRPr="00404DC2">
        <w:rPr>
          <w:rFonts w:eastAsia="Times New Roman" w:cs="Times New Roman"/>
          <w:szCs w:val="20"/>
        </w:rPr>
        <w:t xml:space="preserve"> assist with student engagement activities. Following the refresh of the 2020 SES </w:t>
      </w:r>
      <w:r w:rsidR="006130D6" w:rsidRPr="00404DC2">
        <w:rPr>
          <w:rFonts w:eastAsia="Times New Roman" w:cs="Times New Roman"/>
          <w:i/>
          <w:iCs/>
          <w:szCs w:val="20"/>
        </w:rPr>
        <w:t>Marketing Pack</w:t>
      </w:r>
      <w:r w:rsidR="006130D6" w:rsidRPr="00404DC2">
        <w:rPr>
          <w:rFonts w:eastAsia="Times New Roman" w:cs="Times New Roman"/>
          <w:szCs w:val="20"/>
        </w:rPr>
        <w:t>, minimal changes were made to the 2021 version.</w:t>
      </w:r>
      <w:r w:rsidR="00FC0BBC" w:rsidRPr="00404DC2">
        <w:rPr>
          <w:rFonts w:eastAsia="Times New Roman" w:cs="Times New Roman"/>
          <w:szCs w:val="20"/>
        </w:rPr>
        <w:t xml:space="preserve"> However, informed by institution feedback (see Section</w:t>
      </w:r>
      <w:r w:rsidR="00813FFF" w:rsidRPr="00404DC2">
        <w:rPr>
          <w:rFonts w:eastAsia="Times New Roman" w:cs="Times New Roman"/>
          <w:szCs w:val="20"/>
        </w:rPr>
        <w:t xml:space="preserve"> </w:t>
      </w:r>
      <w:r w:rsidR="00813FFF" w:rsidRPr="00404DC2">
        <w:rPr>
          <w:rFonts w:eastAsia="Times New Roman" w:cs="Times New Roman"/>
          <w:szCs w:val="20"/>
        </w:rPr>
        <w:fldChar w:fldCharType="begin"/>
      </w:r>
      <w:r w:rsidR="00813FFF" w:rsidRPr="00404DC2">
        <w:rPr>
          <w:rFonts w:eastAsia="Times New Roman" w:cs="Times New Roman"/>
          <w:szCs w:val="20"/>
        </w:rPr>
        <w:instrText xml:space="preserve"> REF _Ref90045982 \h </w:instrText>
      </w:r>
      <w:r w:rsidR="00813FFF" w:rsidRPr="00404DC2">
        <w:rPr>
          <w:rFonts w:eastAsia="Times New Roman" w:cs="Times New Roman"/>
          <w:szCs w:val="20"/>
        </w:rPr>
      </w:r>
      <w:r w:rsidR="00813FFF" w:rsidRPr="00404DC2">
        <w:rPr>
          <w:rFonts w:eastAsia="Times New Roman" w:cs="Times New Roman"/>
          <w:szCs w:val="20"/>
        </w:rPr>
        <w:fldChar w:fldCharType="separate"/>
      </w:r>
      <w:r w:rsidR="001F4BF1" w:rsidRPr="00404DC2">
        <w:t>3.1.4 Ongoing dialogue with institutions</w:t>
      </w:r>
      <w:r w:rsidR="00813FFF" w:rsidRPr="00404DC2">
        <w:rPr>
          <w:rFonts w:eastAsia="Times New Roman" w:cs="Times New Roman"/>
          <w:szCs w:val="20"/>
        </w:rPr>
        <w:fldChar w:fldCharType="end"/>
      </w:r>
      <w:r w:rsidR="00FC0BBC" w:rsidRPr="00404DC2">
        <w:rPr>
          <w:rFonts w:eastAsia="Times New Roman" w:cs="Times New Roman"/>
          <w:szCs w:val="20"/>
        </w:rPr>
        <w:t xml:space="preserve">) a new digital asset was included in the </w:t>
      </w:r>
      <w:r w:rsidR="00FC0BBC" w:rsidRPr="00404DC2">
        <w:rPr>
          <w:rFonts w:eastAsia="Times New Roman" w:cs="Times New Roman"/>
          <w:i/>
          <w:iCs/>
          <w:szCs w:val="20"/>
        </w:rPr>
        <w:t>Marketing Pack</w:t>
      </w:r>
      <w:r w:rsidR="00FC0BBC" w:rsidRPr="00404DC2">
        <w:rPr>
          <w:rFonts w:eastAsia="Times New Roman" w:cs="Times New Roman"/>
          <w:szCs w:val="20"/>
        </w:rPr>
        <w:t xml:space="preserve"> in the form of </w:t>
      </w:r>
      <w:r w:rsidR="00162790" w:rsidRPr="00404DC2">
        <w:rPr>
          <w:rFonts w:eastAsia="Times New Roman" w:cs="Times New Roman"/>
          <w:szCs w:val="20"/>
        </w:rPr>
        <w:t>Learning Management System (</w:t>
      </w:r>
      <w:r w:rsidR="00FC0BBC" w:rsidRPr="00404DC2">
        <w:rPr>
          <w:rFonts w:eastAsia="Times New Roman" w:cs="Times New Roman"/>
          <w:szCs w:val="20"/>
        </w:rPr>
        <w:t>LMS</w:t>
      </w:r>
      <w:r w:rsidR="00162790" w:rsidRPr="00404DC2">
        <w:rPr>
          <w:rFonts w:eastAsia="Times New Roman" w:cs="Times New Roman"/>
          <w:szCs w:val="20"/>
        </w:rPr>
        <w:t>)</w:t>
      </w:r>
      <w:r w:rsidR="00FC0BBC" w:rsidRPr="00404DC2">
        <w:rPr>
          <w:rFonts w:eastAsia="Times New Roman" w:cs="Times New Roman"/>
          <w:szCs w:val="20"/>
        </w:rPr>
        <w:t xml:space="preserve"> tiles. These tiles were a series of images that contained a link to the online survey which institutions could embed on their LMS.</w:t>
      </w:r>
      <w:r w:rsidR="006130D6" w:rsidRPr="00404DC2">
        <w:rPr>
          <w:rFonts w:eastAsia="Times New Roman" w:cs="Times New Roman"/>
          <w:szCs w:val="20"/>
        </w:rPr>
        <w:t xml:space="preserve"> </w:t>
      </w:r>
      <w:r w:rsidRPr="00404DC2">
        <w:rPr>
          <w:rFonts w:eastAsia="Times New Roman" w:cs="Times New Roman"/>
          <w:szCs w:val="20"/>
        </w:rPr>
        <w:t xml:space="preserve"> </w:t>
      </w:r>
    </w:p>
    <w:p w14:paraId="2A97D393" w14:textId="230DCAA8" w:rsidR="00A75CBA" w:rsidRPr="00404DC2" w:rsidRDefault="00A75CBA" w:rsidP="00A75CBA">
      <w:pPr>
        <w:spacing w:before="120" w:after="120" w:line="300" w:lineRule="auto"/>
        <w:rPr>
          <w:rFonts w:eastAsia="Times New Roman" w:cs="Times New Roman"/>
          <w:szCs w:val="20"/>
        </w:rPr>
      </w:pPr>
      <w:r w:rsidRPr="00404DC2">
        <w:rPr>
          <w:rFonts w:eastAsia="Times New Roman" w:cs="Times New Roman"/>
          <w:szCs w:val="20"/>
        </w:rPr>
        <w:t>A SES</w:t>
      </w:r>
      <w:r w:rsidRPr="00404DC2">
        <w:rPr>
          <w:rFonts w:eastAsia="Times New Roman" w:cs="Times New Roman"/>
          <w:i/>
          <w:iCs/>
          <w:szCs w:val="20"/>
        </w:rPr>
        <w:t xml:space="preserve"> Marketing Pack User Guide</w:t>
      </w:r>
      <w:r w:rsidRPr="00404DC2">
        <w:rPr>
          <w:rFonts w:eastAsia="Times New Roman" w:cs="Times New Roman"/>
          <w:szCs w:val="20"/>
        </w:rPr>
        <w:t xml:space="preserve"> was included with the </w:t>
      </w:r>
      <w:r w:rsidRPr="00404DC2">
        <w:rPr>
          <w:rFonts w:eastAsia="Times New Roman" w:cs="Times New Roman"/>
          <w:i/>
          <w:iCs/>
          <w:szCs w:val="20"/>
        </w:rPr>
        <w:t xml:space="preserve">Marketing Pack </w:t>
      </w:r>
      <w:r w:rsidRPr="00404DC2">
        <w:rPr>
          <w:rFonts w:eastAsia="Times New Roman" w:cs="Times New Roman"/>
          <w:szCs w:val="20"/>
        </w:rPr>
        <w:t xml:space="preserve">to provide information for, and examples of, the intended use of the marketing materials. The </w:t>
      </w:r>
      <w:r w:rsidRPr="00404DC2">
        <w:rPr>
          <w:rFonts w:eastAsia="Times New Roman" w:cs="Times New Roman"/>
          <w:i/>
          <w:iCs/>
          <w:szCs w:val="20"/>
        </w:rPr>
        <w:t xml:space="preserve">Collection and Sample Guide </w:t>
      </w:r>
      <w:r w:rsidRPr="00404DC2">
        <w:rPr>
          <w:rFonts w:eastAsia="Times New Roman" w:cs="Times New Roman"/>
          <w:szCs w:val="20"/>
        </w:rPr>
        <w:t xml:space="preserve">for both </w:t>
      </w:r>
      <w:r w:rsidR="00322A3A" w:rsidRPr="00404DC2">
        <w:rPr>
          <w:rFonts w:eastAsia="Times New Roman" w:cs="Times New Roman"/>
          <w:szCs w:val="20"/>
        </w:rPr>
        <w:t>round</w:t>
      </w:r>
      <w:r w:rsidRPr="00404DC2">
        <w:rPr>
          <w:rFonts w:eastAsia="Times New Roman" w:cs="Times New Roman"/>
          <w:szCs w:val="20"/>
        </w:rPr>
        <w:t>s of the 202</w:t>
      </w:r>
      <w:r w:rsidR="00FC0BBC" w:rsidRPr="00404DC2">
        <w:rPr>
          <w:rFonts w:eastAsia="Times New Roman" w:cs="Times New Roman"/>
          <w:szCs w:val="20"/>
        </w:rPr>
        <w:t xml:space="preserve">1 </w:t>
      </w:r>
      <w:r w:rsidRPr="00404DC2">
        <w:rPr>
          <w:rFonts w:eastAsia="Times New Roman" w:cs="Times New Roman"/>
          <w:szCs w:val="20"/>
        </w:rPr>
        <w:t xml:space="preserve">SES included further marketing information and an Engagement Activity Plan. The Engagement Activity Plan proposed a marketing campaign schedule that was aligned to the relevant SES fieldwork period and paired engagement activities with the appropriate </w:t>
      </w:r>
      <w:r w:rsidRPr="00404DC2">
        <w:rPr>
          <w:rFonts w:eastAsia="Times New Roman" w:cs="Times New Roman"/>
          <w:i/>
          <w:iCs/>
          <w:szCs w:val="20"/>
        </w:rPr>
        <w:t>Marketing Pack</w:t>
      </w:r>
      <w:r w:rsidRPr="00404DC2">
        <w:rPr>
          <w:rFonts w:eastAsia="Times New Roman" w:cs="Times New Roman"/>
          <w:szCs w:val="20"/>
        </w:rPr>
        <w:t xml:space="preserve"> resource.</w:t>
      </w:r>
      <w:r w:rsidR="00FC0BBC" w:rsidRPr="00404DC2">
        <w:rPr>
          <w:rFonts w:eastAsia="Times New Roman" w:cs="Times New Roman"/>
          <w:szCs w:val="20"/>
        </w:rPr>
        <w:t xml:space="preserve"> The </w:t>
      </w:r>
      <w:r w:rsidR="00FC0BBC" w:rsidRPr="00404DC2">
        <w:rPr>
          <w:rFonts w:eastAsia="Times New Roman" w:cs="Times New Roman"/>
          <w:i/>
          <w:iCs/>
          <w:szCs w:val="20"/>
        </w:rPr>
        <w:t>Collection and Sample Guide</w:t>
      </w:r>
      <w:r w:rsidR="00FC0BBC" w:rsidRPr="00404DC2">
        <w:rPr>
          <w:rFonts w:eastAsia="Times New Roman" w:cs="Times New Roman"/>
          <w:szCs w:val="20"/>
        </w:rPr>
        <w:t xml:space="preserve"> and the </w:t>
      </w:r>
      <w:r w:rsidR="00FC0BBC" w:rsidRPr="00404DC2">
        <w:rPr>
          <w:rFonts w:eastAsia="Times New Roman" w:cs="Times New Roman"/>
          <w:i/>
          <w:iCs/>
          <w:szCs w:val="20"/>
        </w:rPr>
        <w:t>Marketing Pack User Guide</w:t>
      </w:r>
      <w:r w:rsidR="00FC0BBC" w:rsidRPr="00404DC2">
        <w:rPr>
          <w:rFonts w:eastAsia="Times New Roman" w:cs="Times New Roman"/>
          <w:szCs w:val="20"/>
        </w:rPr>
        <w:t xml:space="preserve"> are included at Appendix 1. </w:t>
      </w:r>
    </w:p>
    <w:p w14:paraId="48D9A050" w14:textId="3DFCF084" w:rsidR="006B6B7C" w:rsidRPr="00404DC2" w:rsidRDefault="006B6B7C" w:rsidP="00E85D3B">
      <w:pPr>
        <w:pStyle w:val="Heading2"/>
        <w:rPr>
          <w:color w:val="auto"/>
        </w:rPr>
      </w:pPr>
      <w:bookmarkStart w:id="66" w:name="_Ref62054576"/>
      <w:bookmarkStart w:id="67" w:name="_Ref67427357"/>
      <w:bookmarkStart w:id="68" w:name="_Toc98240081"/>
      <w:r w:rsidRPr="00404DC2">
        <w:rPr>
          <w:color w:val="auto"/>
        </w:rPr>
        <w:lastRenderedPageBreak/>
        <w:t>Contact protocol</w:t>
      </w:r>
      <w:bookmarkEnd w:id="66"/>
      <w:bookmarkEnd w:id="67"/>
      <w:bookmarkEnd w:id="68"/>
    </w:p>
    <w:p w14:paraId="35EF7EB1" w14:textId="565B6BD9" w:rsidR="00431557" w:rsidRPr="00404DC2" w:rsidRDefault="00D4303B" w:rsidP="00D4303B">
      <w:pPr>
        <w:pStyle w:val="Body"/>
      </w:pPr>
      <w:r w:rsidRPr="00404DC2">
        <w:t xml:space="preserve">The </w:t>
      </w:r>
      <w:r w:rsidR="00EA2006" w:rsidRPr="00404DC2">
        <w:t>202</w:t>
      </w:r>
      <w:r w:rsidR="007D5661" w:rsidRPr="00404DC2">
        <w:t>1</w:t>
      </w:r>
      <w:r w:rsidRPr="00404DC2">
        <w:t xml:space="preserve"> SES employed an extensive protocol of contact attempts, including an email invitation and </w:t>
      </w:r>
      <w:r w:rsidR="00BD70B7" w:rsidRPr="00404DC2">
        <w:t>nine</w:t>
      </w:r>
      <w:r w:rsidRPr="00404DC2">
        <w:t xml:space="preserve"> email reminders, as well </w:t>
      </w:r>
      <w:r w:rsidR="007D5661" w:rsidRPr="00404DC2">
        <w:t>up to</w:t>
      </w:r>
      <w:r w:rsidR="00701B70" w:rsidRPr="00404DC2">
        <w:t xml:space="preserve"> </w:t>
      </w:r>
      <w:r w:rsidR="007D5661" w:rsidRPr="00404DC2">
        <w:t xml:space="preserve">three </w:t>
      </w:r>
      <w:r w:rsidRPr="00404DC2">
        <w:t>SMS reminders</w:t>
      </w:r>
      <w:r w:rsidR="00893C55" w:rsidRPr="00404DC2">
        <w:t>.</w:t>
      </w:r>
      <w:r w:rsidR="007D5661" w:rsidRPr="00404DC2">
        <w:t xml:space="preserve"> Additionally, institutions could opt-in to an extra SMS and/or post-field reminder calls on a fee-for-service basis.</w:t>
      </w:r>
      <w:bookmarkStart w:id="69" w:name="_Hlk532554530"/>
      <w:r w:rsidR="007D5661" w:rsidRPr="00404DC2">
        <w:t xml:space="preserve"> </w:t>
      </w:r>
      <w:r w:rsidRPr="00404DC2">
        <w:t>In each mode of contact there was provision to opt</w:t>
      </w:r>
      <w:r w:rsidR="004D02D2" w:rsidRPr="00404DC2">
        <w:t>-</w:t>
      </w:r>
      <w:r w:rsidRPr="00404DC2">
        <w:t>out or unsubscribe from future contact.</w:t>
      </w:r>
      <w:bookmarkEnd w:id="69"/>
      <w:r w:rsidR="00FA2099" w:rsidRPr="00404DC2">
        <w:t xml:space="preserve"> </w:t>
      </w:r>
      <w:r w:rsidR="00FA2099" w:rsidRPr="00404DC2">
        <w:fldChar w:fldCharType="begin"/>
      </w:r>
      <w:r w:rsidR="00FA2099" w:rsidRPr="00404DC2">
        <w:instrText xml:space="preserve"> REF _Ref57291742 \h  \* MERGEFORMAT </w:instrText>
      </w:r>
      <w:r w:rsidR="00FA2099" w:rsidRPr="00404DC2">
        <w:fldChar w:fldCharType="separate"/>
      </w:r>
      <w:r w:rsidR="001F4BF1" w:rsidRPr="00404DC2">
        <w:rPr>
          <w:rFonts w:cs="Arial"/>
        </w:rPr>
        <w:t xml:space="preserve">Table </w:t>
      </w:r>
      <w:r w:rsidR="001F4BF1" w:rsidRPr="00404DC2">
        <w:rPr>
          <w:rFonts w:cs="Arial"/>
          <w:noProof/>
        </w:rPr>
        <w:t>7</w:t>
      </w:r>
      <w:r w:rsidR="00FA2099" w:rsidRPr="00404DC2">
        <w:fldChar w:fldCharType="end"/>
      </w:r>
      <w:r w:rsidR="00431557" w:rsidRPr="00404DC2">
        <w:t xml:space="preserve"> shows the date of contact activity, as well the number of emails </w:t>
      </w:r>
      <w:r w:rsidR="00A57367" w:rsidRPr="00404DC2">
        <w:t xml:space="preserve">and SMS </w:t>
      </w:r>
      <w:r w:rsidR="00431557" w:rsidRPr="00404DC2">
        <w:t>sent</w:t>
      </w:r>
      <w:r w:rsidR="00320D10" w:rsidRPr="00404DC2">
        <w:t xml:space="preserve">. </w:t>
      </w:r>
      <w:r w:rsidR="007D5661" w:rsidRPr="00404DC2">
        <w:t xml:space="preserve">A copy of the SES email and SMS invitation and reminders is provided at Appendix 6. </w:t>
      </w:r>
    </w:p>
    <w:p w14:paraId="597F29B0" w14:textId="76E48A04" w:rsidR="00753E7C" w:rsidRPr="00404DC2" w:rsidRDefault="001B765E" w:rsidP="00682E3D">
      <w:pPr>
        <w:pStyle w:val="Caption"/>
        <w:spacing w:before="120"/>
        <w:ind w:left="1412" w:hanging="1412"/>
        <w:rPr>
          <w:rFonts w:ascii="Arial" w:hAnsi="Arial" w:cs="Arial"/>
          <w:color w:val="auto"/>
        </w:rPr>
      </w:pPr>
      <w:bookmarkStart w:id="70" w:name="_Ref513801546"/>
      <w:bookmarkStart w:id="71" w:name="_Ref57291742"/>
      <w:bookmarkStart w:id="72" w:name="_Toc511937358"/>
      <w:bookmarkStart w:id="73" w:name="_Toc98240122"/>
      <w:r w:rsidRPr="00404DC2">
        <w:rPr>
          <w:rFonts w:ascii="Arial" w:hAnsi="Arial" w:cs="Arial"/>
          <w:color w:val="auto"/>
        </w:rPr>
        <w:t xml:space="preserve">Table </w:t>
      </w:r>
      <w:r w:rsidR="00065499" w:rsidRPr="00404DC2">
        <w:rPr>
          <w:rFonts w:ascii="Arial" w:hAnsi="Arial" w:cs="Arial"/>
          <w:noProof/>
          <w:color w:val="auto"/>
        </w:rPr>
        <w:fldChar w:fldCharType="begin"/>
      </w:r>
      <w:r w:rsidR="00065499" w:rsidRPr="00404DC2">
        <w:rPr>
          <w:rFonts w:ascii="Arial" w:hAnsi="Arial" w:cs="Arial"/>
          <w:noProof/>
          <w:color w:val="auto"/>
        </w:rPr>
        <w:instrText xml:space="preserve"> SEQ Table \* ARABIC </w:instrText>
      </w:r>
      <w:r w:rsidR="00065499" w:rsidRPr="00404DC2">
        <w:rPr>
          <w:rFonts w:ascii="Arial" w:hAnsi="Arial" w:cs="Arial"/>
          <w:noProof/>
          <w:color w:val="auto"/>
        </w:rPr>
        <w:fldChar w:fldCharType="separate"/>
      </w:r>
      <w:r w:rsidR="00CE00FE">
        <w:rPr>
          <w:rFonts w:ascii="Arial" w:hAnsi="Arial" w:cs="Arial"/>
          <w:noProof/>
          <w:color w:val="auto"/>
        </w:rPr>
        <w:t>7</w:t>
      </w:r>
      <w:r w:rsidR="00065499" w:rsidRPr="00404DC2">
        <w:rPr>
          <w:rFonts w:ascii="Arial" w:hAnsi="Arial" w:cs="Arial"/>
          <w:noProof/>
          <w:color w:val="auto"/>
        </w:rPr>
        <w:fldChar w:fldCharType="end"/>
      </w:r>
      <w:bookmarkEnd w:id="70"/>
      <w:bookmarkEnd w:id="71"/>
      <w:r w:rsidRPr="00404DC2">
        <w:rPr>
          <w:rFonts w:ascii="Arial" w:hAnsi="Arial" w:cs="Arial"/>
          <w:color w:val="auto"/>
        </w:rPr>
        <w:tab/>
      </w:r>
      <w:bookmarkEnd w:id="72"/>
      <w:r w:rsidR="005513C4" w:rsidRPr="00404DC2">
        <w:rPr>
          <w:rFonts w:ascii="Arial" w:hAnsi="Arial" w:cs="Arial"/>
          <w:color w:val="auto"/>
        </w:rPr>
        <w:t>I</w:t>
      </w:r>
      <w:r w:rsidR="007D1BF8" w:rsidRPr="00404DC2">
        <w:rPr>
          <w:rFonts w:ascii="Arial" w:hAnsi="Arial" w:cs="Arial"/>
          <w:color w:val="auto"/>
        </w:rPr>
        <w:t>nvitation and reminder schedule</w:t>
      </w:r>
      <w:bookmarkEnd w:id="73"/>
      <w:r w:rsidR="00FB0583" w:rsidRPr="00404DC2">
        <w:rPr>
          <w:rFonts w:ascii="Arial" w:hAnsi="Arial" w:cs="Arial"/>
          <w:color w:val="auto"/>
        </w:rPr>
        <w:t xml:space="preserve"> </w:t>
      </w:r>
    </w:p>
    <w:tbl>
      <w:tblPr>
        <w:tblStyle w:val="TableGrid1"/>
        <w:tblW w:w="7625" w:type="dxa"/>
        <w:tblLook w:val="04A0" w:firstRow="1" w:lastRow="0" w:firstColumn="1" w:lastColumn="0" w:noHBand="0" w:noVBand="1"/>
      </w:tblPr>
      <w:tblGrid>
        <w:gridCol w:w="2891"/>
        <w:gridCol w:w="1242"/>
        <w:gridCol w:w="1055"/>
        <w:gridCol w:w="1334"/>
        <w:gridCol w:w="1103"/>
      </w:tblGrid>
      <w:tr w:rsidR="003B1357" w:rsidRPr="00404DC2" w14:paraId="45EC0CB8" w14:textId="77777777" w:rsidTr="003B1357">
        <w:trPr>
          <w:trHeight w:val="559"/>
        </w:trPr>
        <w:tc>
          <w:tcPr>
            <w:tcW w:w="2891" w:type="dxa"/>
            <w:noWrap/>
            <w:hideMark/>
          </w:tcPr>
          <w:p w14:paraId="78062437" w14:textId="77777777" w:rsidR="003B1357" w:rsidRPr="00404DC2" w:rsidRDefault="003B1357" w:rsidP="00753E7C">
            <w:pPr>
              <w:rPr>
                <w:rFonts w:eastAsia="Times New Roman" w:cs="Arial"/>
                <w:b/>
                <w:bCs/>
                <w:sz w:val="18"/>
                <w:szCs w:val="18"/>
                <w:lang w:eastAsia="en-AU"/>
              </w:rPr>
            </w:pPr>
            <w:r w:rsidRPr="00404DC2">
              <w:rPr>
                <w:rFonts w:eastAsia="Times New Roman" w:cs="Arial"/>
                <w:b/>
                <w:bCs/>
                <w:sz w:val="18"/>
                <w:szCs w:val="18"/>
                <w:lang w:eastAsia="en-AU"/>
              </w:rPr>
              <w:t>Round of activity</w:t>
            </w:r>
          </w:p>
        </w:tc>
        <w:tc>
          <w:tcPr>
            <w:tcW w:w="1242" w:type="dxa"/>
            <w:noWrap/>
            <w:hideMark/>
          </w:tcPr>
          <w:p w14:paraId="1EA839E9" w14:textId="4A8D455E" w:rsidR="003B1357" w:rsidRPr="00454834" w:rsidRDefault="003B1357" w:rsidP="00753E7C">
            <w:pPr>
              <w:jc w:val="center"/>
              <w:rPr>
                <w:rFonts w:eastAsia="Times New Roman" w:cs="Arial"/>
                <w:b/>
                <w:bCs/>
                <w:sz w:val="18"/>
                <w:szCs w:val="18"/>
                <w:lang w:eastAsia="en-AU"/>
              </w:rPr>
            </w:pPr>
            <w:r w:rsidRPr="00454834">
              <w:rPr>
                <w:rFonts w:eastAsia="Times New Roman" w:cs="Arial"/>
                <w:b/>
                <w:bCs/>
                <w:sz w:val="18"/>
                <w:szCs w:val="18"/>
                <w:lang w:eastAsia="en-AU"/>
              </w:rPr>
              <w:t>Aug-21 Day of send</w:t>
            </w:r>
          </w:p>
        </w:tc>
        <w:tc>
          <w:tcPr>
            <w:tcW w:w="1055" w:type="dxa"/>
            <w:hideMark/>
          </w:tcPr>
          <w:p w14:paraId="36C250B9" w14:textId="6A1FD337" w:rsidR="003B1357" w:rsidRPr="00454834" w:rsidRDefault="003B1357" w:rsidP="00753E7C">
            <w:pPr>
              <w:jc w:val="center"/>
              <w:rPr>
                <w:rFonts w:eastAsia="Times New Roman" w:cs="Arial"/>
                <w:b/>
                <w:bCs/>
                <w:sz w:val="18"/>
                <w:szCs w:val="18"/>
                <w:lang w:eastAsia="en-AU"/>
              </w:rPr>
            </w:pPr>
            <w:r w:rsidRPr="00454834">
              <w:rPr>
                <w:rFonts w:eastAsia="Times New Roman" w:cs="Arial"/>
                <w:b/>
                <w:bCs/>
                <w:sz w:val="18"/>
                <w:szCs w:val="18"/>
                <w:lang w:eastAsia="en-AU"/>
              </w:rPr>
              <w:t>Aug-21 Number sent</w:t>
            </w:r>
          </w:p>
        </w:tc>
        <w:tc>
          <w:tcPr>
            <w:tcW w:w="1334" w:type="dxa"/>
            <w:hideMark/>
          </w:tcPr>
          <w:p w14:paraId="579FA212" w14:textId="0329FC7E" w:rsidR="003B1357" w:rsidRPr="00454834" w:rsidRDefault="003B1357" w:rsidP="00753E7C">
            <w:pPr>
              <w:jc w:val="center"/>
              <w:rPr>
                <w:rFonts w:eastAsia="Times New Roman" w:cs="Arial"/>
                <w:b/>
                <w:bCs/>
                <w:sz w:val="18"/>
                <w:szCs w:val="18"/>
                <w:lang w:eastAsia="en-AU"/>
              </w:rPr>
            </w:pPr>
            <w:r w:rsidRPr="00454834">
              <w:rPr>
                <w:rFonts w:eastAsia="Times New Roman" w:cs="Arial"/>
                <w:b/>
                <w:bCs/>
                <w:sz w:val="18"/>
                <w:szCs w:val="18"/>
                <w:lang w:eastAsia="en-AU"/>
              </w:rPr>
              <w:t>Sep-21 Day of send</w:t>
            </w:r>
          </w:p>
        </w:tc>
        <w:tc>
          <w:tcPr>
            <w:tcW w:w="1103" w:type="dxa"/>
            <w:hideMark/>
          </w:tcPr>
          <w:p w14:paraId="221976B7" w14:textId="735E421B" w:rsidR="003B1357" w:rsidRPr="00454834" w:rsidRDefault="003B1357" w:rsidP="00753E7C">
            <w:pPr>
              <w:jc w:val="center"/>
              <w:rPr>
                <w:rFonts w:eastAsia="Times New Roman" w:cs="Arial"/>
                <w:b/>
                <w:bCs/>
                <w:sz w:val="18"/>
                <w:szCs w:val="18"/>
                <w:lang w:eastAsia="en-AU"/>
              </w:rPr>
            </w:pPr>
            <w:r w:rsidRPr="00454834">
              <w:rPr>
                <w:rFonts w:eastAsia="Times New Roman" w:cs="Arial"/>
                <w:b/>
                <w:bCs/>
                <w:sz w:val="18"/>
                <w:szCs w:val="18"/>
                <w:lang w:eastAsia="en-AU"/>
              </w:rPr>
              <w:t>Sep-21 Number sent</w:t>
            </w:r>
          </w:p>
        </w:tc>
      </w:tr>
      <w:tr w:rsidR="003B1357" w:rsidRPr="00404DC2" w14:paraId="2176C3AD" w14:textId="77777777" w:rsidTr="003B1357">
        <w:trPr>
          <w:trHeight w:val="352"/>
        </w:trPr>
        <w:tc>
          <w:tcPr>
            <w:tcW w:w="2891" w:type="dxa"/>
            <w:noWrap/>
            <w:hideMark/>
          </w:tcPr>
          <w:p w14:paraId="0BB0B834" w14:textId="77777777" w:rsidR="003B1357" w:rsidRPr="00404DC2" w:rsidRDefault="003B1357" w:rsidP="00753E7C">
            <w:pPr>
              <w:rPr>
                <w:rFonts w:eastAsia="Times New Roman" w:cs="Arial"/>
                <w:sz w:val="18"/>
                <w:szCs w:val="18"/>
                <w:lang w:eastAsia="en-AU"/>
              </w:rPr>
            </w:pPr>
            <w:r w:rsidRPr="00404DC2">
              <w:rPr>
                <w:rFonts w:eastAsia="Times New Roman" w:cs="Arial"/>
                <w:sz w:val="18"/>
                <w:szCs w:val="18"/>
                <w:lang w:eastAsia="en-AU"/>
              </w:rPr>
              <w:t>Email invitation (NUHEI)</w:t>
            </w:r>
          </w:p>
        </w:tc>
        <w:tc>
          <w:tcPr>
            <w:tcW w:w="1242" w:type="dxa"/>
            <w:noWrap/>
            <w:hideMark/>
          </w:tcPr>
          <w:p w14:paraId="15974FB3"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Tue, 27 Jul</w:t>
            </w:r>
          </w:p>
        </w:tc>
        <w:tc>
          <w:tcPr>
            <w:tcW w:w="1055" w:type="dxa"/>
            <w:noWrap/>
            <w:hideMark/>
          </w:tcPr>
          <w:p w14:paraId="68D95154"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284,135</w:t>
            </w:r>
          </w:p>
        </w:tc>
        <w:tc>
          <w:tcPr>
            <w:tcW w:w="1334" w:type="dxa"/>
            <w:noWrap/>
            <w:hideMark/>
          </w:tcPr>
          <w:p w14:paraId="7411F268"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Tue, 28 Sep</w:t>
            </w:r>
          </w:p>
        </w:tc>
        <w:tc>
          <w:tcPr>
            <w:tcW w:w="1103" w:type="dxa"/>
            <w:hideMark/>
          </w:tcPr>
          <w:p w14:paraId="6F8D7963"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15,983</w:t>
            </w:r>
          </w:p>
        </w:tc>
      </w:tr>
      <w:tr w:rsidR="003B1357" w:rsidRPr="00404DC2" w14:paraId="7B2202E7" w14:textId="77777777" w:rsidTr="003B1357">
        <w:trPr>
          <w:trHeight w:val="352"/>
        </w:trPr>
        <w:tc>
          <w:tcPr>
            <w:tcW w:w="2891" w:type="dxa"/>
            <w:noWrap/>
            <w:hideMark/>
          </w:tcPr>
          <w:p w14:paraId="643D8F4C" w14:textId="77777777" w:rsidR="003B1357" w:rsidRPr="00404DC2" w:rsidRDefault="003B1357" w:rsidP="00753E7C">
            <w:pPr>
              <w:rPr>
                <w:rFonts w:eastAsia="Times New Roman" w:cs="Arial"/>
                <w:sz w:val="18"/>
                <w:szCs w:val="18"/>
                <w:lang w:eastAsia="en-AU"/>
              </w:rPr>
            </w:pPr>
            <w:r w:rsidRPr="00404DC2">
              <w:rPr>
                <w:rFonts w:eastAsia="Times New Roman" w:cs="Arial"/>
                <w:sz w:val="18"/>
                <w:szCs w:val="18"/>
                <w:lang w:eastAsia="en-AU"/>
              </w:rPr>
              <w:t>Email invitation (University)</w:t>
            </w:r>
          </w:p>
        </w:tc>
        <w:tc>
          <w:tcPr>
            <w:tcW w:w="1242" w:type="dxa"/>
            <w:noWrap/>
            <w:hideMark/>
          </w:tcPr>
          <w:p w14:paraId="28AF5371"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Thu, 29 Jul</w:t>
            </w:r>
          </w:p>
        </w:tc>
        <w:tc>
          <w:tcPr>
            <w:tcW w:w="1055" w:type="dxa"/>
            <w:hideMark/>
          </w:tcPr>
          <w:p w14:paraId="6920E10D" w14:textId="69BB97AD" w:rsidR="003B1357" w:rsidRPr="00404DC2" w:rsidRDefault="003B1357" w:rsidP="00454834">
            <w:pPr>
              <w:jc w:val="right"/>
              <w:rPr>
                <w:rFonts w:eastAsia="Times New Roman" w:cs="Arial"/>
                <w:sz w:val="18"/>
                <w:szCs w:val="18"/>
                <w:lang w:eastAsia="en-AU"/>
              </w:rPr>
            </w:pPr>
            <w:r w:rsidRPr="00404DC2">
              <w:rPr>
                <w:rFonts w:eastAsia="Times New Roman" w:cs="Arial"/>
                <w:sz w:val="18"/>
                <w:szCs w:val="18"/>
                <w:lang w:eastAsia="en-AU"/>
              </w:rPr>
              <w:t>284,135</w:t>
            </w:r>
          </w:p>
        </w:tc>
        <w:tc>
          <w:tcPr>
            <w:tcW w:w="1334" w:type="dxa"/>
            <w:noWrap/>
            <w:hideMark/>
          </w:tcPr>
          <w:p w14:paraId="2D66A91C" w14:textId="77777777" w:rsidR="003B1357" w:rsidRPr="00404DC2" w:rsidRDefault="003B1357" w:rsidP="00753E7C">
            <w:pPr>
              <w:jc w:val="right"/>
              <w:rPr>
                <w:rFonts w:eastAsia="Times New Roman" w:cs="Arial"/>
                <w:sz w:val="18"/>
                <w:szCs w:val="18"/>
                <w:lang w:eastAsia="en-AU"/>
              </w:rPr>
            </w:pPr>
            <w:r w:rsidRPr="00404DC2">
              <w:rPr>
                <w:rFonts w:eastAsia="Times New Roman" w:cs="Arial"/>
                <w:sz w:val="18"/>
                <w:szCs w:val="18"/>
                <w:lang w:eastAsia="en-AU"/>
              </w:rPr>
              <w:t>Thu, 30 Sep</w:t>
            </w:r>
          </w:p>
        </w:tc>
        <w:tc>
          <w:tcPr>
            <w:tcW w:w="1103" w:type="dxa"/>
            <w:hideMark/>
          </w:tcPr>
          <w:p w14:paraId="56725489" w14:textId="61694180" w:rsidR="003B1357" w:rsidRPr="00404DC2" w:rsidRDefault="003B1357" w:rsidP="00454834">
            <w:pPr>
              <w:jc w:val="right"/>
              <w:rPr>
                <w:rFonts w:eastAsia="Times New Roman" w:cs="Arial"/>
                <w:sz w:val="18"/>
                <w:szCs w:val="18"/>
                <w:lang w:eastAsia="en-AU"/>
              </w:rPr>
            </w:pPr>
            <w:r w:rsidRPr="00404DC2">
              <w:rPr>
                <w:rFonts w:eastAsia="Times New Roman" w:cs="Arial"/>
                <w:sz w:val="18"/>
                <w:szCs w:val="18"/>
                <w:lang w:eastAsia="en-AU"/>
              </w:rPr>
              <w:t>15,983</w:t>
            </w:r>
          </w:p>
        </w:tc>
      </w:tr>
      <w:tr w:rsidR="00B90B34" w:rsidRPr="00404DC2" w14:paraId="70755C34" w14:textId="77777777" w:rsidTr="003B1357">
        <w:trPr>
          <w:trHeight w:val="352"/>
        </w:trPr>
        <w:tc>
          <w:tcPr>
            <w:tcW w:w="2891" w:type="dxa"/>
            <w:hideMark/>
          </w:tcPr>
          <w:p w14:paraId="20F046C9" w14:textId="45F35620" w:rsidR="00B90B34" w:rsidRPr="00404DC2" w:rsidRDefault="00B90B34" w:rsidP="00B90B34">
            <w:pPr>
              <w:rPr>
                <w:rFonts w:eastAsia="Times New Roman" w:cs="Arial"/>
                <w:sz w:val="18"/>
                <w:szCs w:val="18"/>
                <w:lang w:eastAsia="en-AU"/>
              </w:rPr>
            </w:pPr>
            <w:r w:rsidRPr="00404DC2">
              <w:rPr>
                <w:rFonts w:eastAsia="Times New Roman" w:cs="Arial"/>
                <w:sz w:val="18"/>
                <w:szCs w:val="18"/>
                <w:lang w:eastAsia="en-AU"/>
              </w:rPr>
              <w:t>Email reminder 1</w:t>
            </w:r>
          </w:p>
        </w:tc>
        <w:tc>
          <w:tcPr>
            <w:tcW w:w="1242" w:type="dxa"/>
            <w:hideMark/>
          </w:tcPr>
          <w:p w14:paraId="3CD85A6C" w14:textId="233BE99C"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Sat, 31 Jul</w:t>
            </w:r>
          </w:p>
        </w:tc>
        <w:tc>
          <w:tcPr>
            <w:tcW w:w="1055" w:type="dxa"/>
            <w:hideMark/>
          </w:tcPr>
          <w:p w14:paraId="5311AD10" w14:textId="4C7DD34C"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308,408</w:t>
            </w:r>
          </w:p>
        </w:tc>
        <w:tc>
          <w:tcPr>
            <w:tcW w:w="1334" w:type="dxa"/>
            <w:hideMark/>
          </w:tcPr>
          <w:p w14:paraId="682911C2" w14:textId="121FEB58"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Sat, 2 Oct</w:t>
            </w:r>
          </w:p>
        </w:tc>
        <w:tc>
          <w:tcPr>
            <w:tcW w:w="1103" w:type="dxa"/>
            <w:hideMark/>
          </w:tcPr>
          <w:p w14:paraId="0A9B1C3E" w14:textId="6D94558C"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18,154</w:t>
            </w:r>
          </w:p>
        </w:tc>
      </w:tr>
      <w:tr w:rsidR="00B90B34" w:rsidRPr="00404DC2" w14:paraId="4DFF32AC" w14:textId="77777777" w:rsidTr="003B1357">
        <w:trPr>
          <w:trHeight w:val="352"/>
        </w:trPr>
        <w:tc>
          <w:tcPr>
            <w:tcW w:w="2891" w:type="dxa"/>
            <w:noWrap/>
            <w:hideMark/>
          </w:tcPr>
          <w:p w14:paraId="615F3A17"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 xml:space="preserve">Email reminder 2 </w:t>
            </w:r>
          </w:p>
        </w:tc>
        <w:tc>
          <w:tcPr>
            <w:tcW w:w="1242" w:type="dxa"/>
            <w:noWrap/>
            <w:hideMark/>
          </w:tcPr>
          <w:p w14:paraId="1D44604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 Aug</w:t>
            </w:r>
          </w:p>
        </w:tc>
        <w:tc>
          <w:tcPr>
            <w:tcW w:w="1055" w:type="dxa"/>
            <w:noWrap/>
            <w:hideMark/>
          </w:tcPr>
          <w:p w14:paraId="632EF23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301774</w:t>
            </w:r>
          </w:p>
        </w:tc>
        <w:tc>
          <w:tcPr>
            <w:tcW w:w="1334" w:type="dxa"/>
            <w:noWrap/>
            <w:hideMark/>
          </w:tcPr>
          <w:p w14:paraId="1B0F011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4 Oct</w:t>
            </w:r>
          </w:p>
        </w:tc>
        <w:tc>
          <w:tcPr>
            <w:tcW w:w="1103" w:type="dxa"/>
            <w:hideMark/>
          </w:tcPr>
          <w:p w14:paraId="29A8E84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18,033</w:t>
            </w:r>
          </w:p>
        </w:tc>
      </w:tr>
      <w:tr w:rsidR="00B90B34" w:rsidRPr="00404DC2" w14:paraId="3BC0B9B1" w14:textId="77777777" w:rsidTr="003B1357">
        <w:trPr>
          <w:trHeight w:val="352"/>
        </w:trPr>
        <w:tc>
          <w:tcPr>
            <w:tcW w:w="2891" w:type="dxa"/>
            <w:noWrap/>
            <w:hideMark/>
          </w:tcPr>
          <w:p w14:paraId="5247DF74"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Prize draw 1 close</w:t>
            </w:r>
          </w:p>
        </w:tc>
        <w:tc>
          <w:tcPr>
            <w:tcW w:w="1242" w:type="dxa"/>
            <w:noWrap/>
            <w:hideMark/>
          </w:tcPr>
          <w:p w14:paraId="2A543F5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 Aug</w:t>
            </w:r>
          </w:p>
        </w:tc>
        <w:tc>
          <w:tcPr>
            <w:tcW w:w="1055" w:type="dxa"/>
            <w:noWrap/>
            <w:hideMark/>
          </w:tcPr>
          <w:p w14:paraId="7D0F543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501E606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4 Oct</w:t>
            </w:r>
          </w:p>
        </w:tc>
        <w:tc>
          <w:tcPr>
            <w:tcW w:w="1103" w:type="dxa"/>
            <w:hideMark/>
          </w:tcPr>
          <w:p w14:paraId="38651FA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26A01834" w14:textId="77777777" w:rsidTr="003B1357">
        <w:trPr>
          <w:trHeight w:val="352"/>
        </w:trPr>
        <w:tc>
          <w:tcPr>
            <w:tcW w:w="2891" w:type="dxa"/>
            <w:noWrap/>
            <w:hideMark/>
          </w:tcPr>
          <w:p w14:paraId="6BA07FEF"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 xml:space="preserve">Email reminder 3 </w:t>
            </w:r>
          </w:p>
        </w:tc>
        <w:tc>
          <w:tcPr>
            <w:tcW w:w="1242" w:type="dxa"/>
            <w:noWrap/>
            <w:hideMark/>
          </w:tcPr>
          <w:p w14:paraId="0758DC5A"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Thu, 5 Aug</w:t>
            </w:r>
          </w:p>
        </w:tc>
        <w:tc>
          <w:tcPr>
            <w:tcW w:w="1055" w:type="dxa"/>
            <w:noWrap/>
            <w:hideMark/>
          </w:tcPr>
          <w:p w14:paraId="770A2B2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310,259</w:t>
            </w:r>
          </w:p>
        </w:tc>
        <w:tc>
          <w:tcPr>
            <w:tcW w:w="1334" w:type="dxa"/>
            <w:noWrap/>
            <w:hideMark/>
          </w:tcPr>
          <w:p w14:paraId="5C267BCA"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Thu, 7 Oct</w:t>
            </w:r>
          </w:p>
        </w:tc>
        <w:tc>
          <w:tcPr>
            <w:tcW w:w="1103" w:type="dxa"/>
            <w:hideMark/>
          </w:tcPr>
          <w:p w14:paraId="4B67E1B4"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17,510</w:t>
            </w:r>
          </w:p>
        </w:tc>
      </w:tr>
      <w:tr w:rsidR="00B90B34" w:rsidRPr="00404DC2" w14:paraId="4784F2A4" w14:textId="77777777" w:rsidTr="003B1357">
        <w:trPr>
          <w:trHeight w:val="352"/>
        </w:trPr>
        <w:tc>
          <w:tcPr>
            <w:tcW w:w="2891" w:type="dxa"/>
            <w:noWrap/>
            <w:hideMark/>
          </w:tcPr>
          <w:p w14:paraId="66CD3F81"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4</w:t>
            </w:r>
          </w:p>
        </w:tc>
        <w:tc>
          <w:tcPr>
            <w:tcW w:w="1242" w:type="dxa"/>
            <w:noWrap/>
            <w:hideMark/>
          </w:tcPr>
          <w:p w14:paraId="6B0A360A"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9 Aug</w:t>
            </w:r>
          </w:p>
        </w:tc>
        <w:tc>
          <w:tcPr>
            <w:tcW w:w="1055" w:type="dxa"/>
            <w:noWrap/>
            <w:hideMark/>
          </w:tcPr>
          <w:p w14:paraId="01C81958"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291,945</w:t>
            </w:r>
          </w:p>
        </w:tc>
        <w:tc>
          <w:tcPr>
            <w:tcW w:w="1334" w:type="dxa"/>
            <w:noWrap/>
            <w:hideMark/>
          </w:tcPr>
          <w:p w14:paraId="7480F43F"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11 Oct</w:t>
            </w:r>
          </w:p>
        </w:tc>
        <w:tc>
          <w:tcPr>
            <w:tcW w:w="1103" w:type="dxa"/>
            <w:hideMark/>
          </w:tcPr>
          <w:p w14:paraId="1227065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17,033</w:t>
            </w:r>
          </w:p>
        </w:tc>
      </w:tr>
      <w:tr w:rsidR="00B90B34" w:rsidRPr="00404DC2" w14:paraId="4F966922" w14:textId="77777777" w:rsidTr="003B1357">
        <w:trPr>
          <w:trHeight w:val="352"/>
        </w:trPr>
        <w:tc>
          <w:tcPr>
            <w:tcW w:w="2891" w:type="dxa"/>
            <w:noWrap/>
            <w:hideMark/>
          </w:tcPr>
          <w:p w14:paraId="525D4B6E"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SMS 1</w:t>
            </w:r>
          </w:p>
        </w:tc>
        <w:tc>
          <w:tcPr>
            <w:tcW w:w="1242" w:type="dxa"/>
            <w:noWrap/>
            <w:hideMark/>
          </w:tcPr>
          <w:p w14:paraId="60238A3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9 Aug</w:t>
            </w:r>
          </w:p>
        </w:tc>
        <w:tc>
          <w:tcPr>
            <w:tcW w:w="1055" w:type="dxa"/>
            <w:noWrap/>
            <w:hideMark/>
          </w:tcPr>
          <w:p w14:paraId="4E7B006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450,520</w:t>
            </w:r>
          </w:p>
        </w:tc>
        <w:tc>
          <w:tcPr>
            <w:tcW w:w="1334" w:type="dxa"/>
            <w:noWrap/>
            <w:hideMark/>
          </w:tcPr>
          <w:p w14:paraId="5FCA683F"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11 Oct</w:t>
            </w:r>
          </w:p>
        </w:tc>
        <w:tc>
          <w:tcPr>
            <w:tcW w:w="1103" w:type="dxa"/>
            <w:hideMark/>
          </w:tcPr>
          <w:p w14:paraId="730E1F0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25,795</w:t>
            </w:r>
          </w:p>
        </w:tc>
      </w:tr>
      <w:tr w:rsidR="00B90B34" w:rsidRPr="00404DC2" w14:paraId="0B5BCA1E" w14:textId="77777777" w:rsidTr="003B1357">
        <w:trPr>
          <w:trHeight w:val="352"/>
        </w:trPr>
        <w:tc>
          <w:tcPr>
            <w:tcW w:w="2891" w:type="dxa"/>
            <w:noWrap/>
            <w:hideMark/>
          </w:tcPr>
          <w:p w14:paraId="584C0A4D"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Prize draw 2 close</w:t>
            </w:r>
          </w:p>
        </w:tc>
        <w:tc>
          <w:tcPr>
            <w:tcW w:w="1242" w:type="dxa"/>
            <w:noWrap/>
            <w:hideMark/>
          </w:tcPr>
          <w:p w14:paraId="78341AB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9 Aug</w:t>
            </w:r>
          </w:p>
        </w:tc>
        <w:tc>
          <w:tcPr>
            <w:tcW w:w="1055" w:type="dxa"/>
            <w:noWrap/>
            <w:hideMark/>
          </w:tcPr>
          <w:p w14:paraId="01F1CA28"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33E514C2"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11 Oct</w:t>
            </w:r>
          </w:p>
        </w:tc>
        <w:tc>
          <w:tcPr>
            <w:tcW w:w="1103" w:type="dxa"/>
            <w:hideMark/>
          </w:tcPr>
          <w:p w14:paraId="765A211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37666D86" w14:textId="77777777" w:rsidTr="003B1357">
        <w:trPr>
          <w:trHeight w:val="352"/>
        </w:trPr>
        <w:tc>
          <w:tcPr>
            <w:tcW w:w="2891" w:type="dxa"/>
            <w:noWrap/>
            <w:hideMark/>
          </w:tcPr>
          <w:p w14:paraId="5B659845"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5</w:t>
            </w:r>
          </w:p>
        </w:tc>
        <w:tc>
          <w:tcPr>
            <w:tcW w:w="1242" w:type="dxa"/>
            <w:noWrap/>
            <w:hideMark/>
          </w:tcPr>
          <w:p w14:paraId="638F71D2"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Fri, 13 Aug</w:t>
            </w:r>
          </w:p>
        </w:tc>
        <w:tc>
          <w:tcPr>
            <w:tcW w:w="1055" w:type="dxa"/>
            <w:noWrap/>
            <w:hideMark/>
          </w:tcPr>
          <w:p w14:paraId="110E6E9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282,771</w:t>
            </w:r>
          </w:p>
        </w:tc>
        <w:tc>
          <w:tcPr>
            <w:tcW w:w="1334" w:type="dxa"/>
            <w:noWrap/>
            <w:hideMark/>
          </w:tcPr>
          <w:p w14:paraId="71B46C04"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Fri, 15 Oct</w:t>
            </w:r>
          </w:p>
        </w:tc>
        <w:tc>
          <w:tcPr>
            <w:tcW w:w="1103" w:type="dxa"/>
            <w:hideMark/>
          </w:tcPr>
          <w:p w14:paraId="31A0D04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8,053</w:t>
            </w:r>
          </w:p>
        </w:tc>
      </w:tr>
      <w:tr w:rsidR="00B90B34" w:rsidRPr="00404DC2" w14:paraId="0B049F55" w14:textId="77777777" w:rsidTr="003B1357">
        <w:trPr>
          <w:trHeight w:val="352"/>
        </w:trPr>
        <w:tc>
          <w:tcPr>
            <w:tcW w:w="2891" w:type="dxa"/>
            <w:noWrap/>
            <w:hideMark/>
          </w:tcPr>
          <w:p w14:paraId="6F84832C"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6</w:t>
            </w:r>
          </w:p>
        </w:tc>
        <w:tc>
          <w:tcPr>
            <w:tcW w:w="1242" w:type="dxa"/>
            <w:noWrap/>
            <w:hideMark/>
          </w:tcPr>
          <w:p w14:paraId="49A91DF4"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16 Aug</w:t>
            </w:r>
          </w:p>
        </w:tc>
        <w:tc>
          <w:tcPr>
            <w:tcW w:w="1055" w:type="dxa"/>
            <w:noWrap/>
            <w:hideMark/>
          </w:tcPr>
          <w:p w14:paraId="77EEF3ED"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270,447</w:t>
            </w:r>
          </w:p>
        </w:tc>
        <w:tc>
          <w:tcPr>
            <w:tcW w:w="1334" w:type="dxa"/>
            <w:noWrap/>
            <w:hideMark/>
          </w:tcPr>
          <w:p w14:paraId="2510C69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18 Oct</w:t>
            </w:r>
          </w:p>
        </w:tc>
        <w:tc>
          <w:tcPr>
            <w:tcW w:w="1103" w:type="dxa"/>
            <w:hideMark/>
          </w:tcPr>
          <w:p w14:paraId="0F9F02C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15,557</w:t>
            </w:r>
          </w:p>
        </w:tc>
      </w:tr>
      <w:tr w:rsidR="00B90B34" w:rsidRPr="00404DC2" w14:paraId="232E7D84" w14:textId="77777777" w:rsidTr="003B1357">
        <w:trPr>
          <w:trHeight w:val="352"/>
        </w:trPr>
        <w:tc>
          <w:tcPr>
            <w:tcW w:w="2891" w:type="dxa"/>
            <w:noWrap/>
            <w:hideMark/>
          </w:tcPr>
          <w:p w14:paraId="4B614350"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SMS 2</w:t>
            </w:r>
          </w:p>
        </w:tc>
        <w:tc>
          <w:tcPr>
            <w:tcW w:w="1242" w:type="dxa"/>
            <w:noWrap/>
            <w:hideMark/>
          </w:tcPr>
          <w:p w14:paraId="6D60402E"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17 Aug</w:t>
            </w:r>
          </w:p>
        </w:tc>
        <w:tc>
          <w:tcPr>
            <w:tcW w:w="1055" w:type="dxa"/>
            <w:noWrap/>
            <w:hideMark/>
          </w:tcPr>
          <w:p w14:paraId="208B290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358,482</w:t>
            </w:r>
          </w:p>
        </w:tc>
        <w:tc>
          <w:tcPr>
            <w:tcW w:w="1334" w:type="dxa"/>
            <w:noWrap/>
            <w:hideMark/>
          </w:tcPr>
          <w:p w14:paraId="15B20FB8"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18 Oct</w:t>
            </w:r>
          </w:p>
        </w:tc>
        <w:tc>
          <w:tcPr>
            <w:tcW w:w="1103" w:type="dxa"/>
            <w:hideMark/>
          </w:tcPr>
          <w:p w14:paraId="6B11CA5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19,284</w:t>
            </w:r>
          </w:p>
        </w:tc>
      </w:tr>
      <w:tr w:rsidR="00B90B34" w:rsidRPr="00404DC2" w14:paraId="3DA988DA" w14:textId="77777777" w:rsidTr="003B1357">
        <w:trPr>
          <w:trHeight w:val="352"/>
        </w:trPr>
        <w:tc>
          <w:tcPr>
            <w:tcW w:w="2891" w:type="dxa"/>
            <w:noWrap/>
            <w:hideMark/>
          </w:tcPr>
          <w:p w14:paraId="4991E81A"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Prize draw 3 close</w:t>
            </w:r>
          </w:p>
        </w:tc>
        <w:tc>
          <w:tcPr>
            <w:tcW w:w="1242" w:type="dxa"/>
            <w:noWrap/>
            <w:hideMark/>
          </w:tcPr>
          <w:p w14:paraId="7D81FB4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16 Aug</w:t>
            </w:r>
          </w:p>
        </w:tc>
        <w:tc>
          <w:tcPr>
            <w:tcW w:w="1055" w:type="dxa"/>
            <w:noWrap/>
            <w:hideMark/>
          </w:tcPr>
          <w:p w14:paraId="7E9261E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50C1FBD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18 Oct</w:t>
            </w:r>
          </w:p>
        </w:tc>
        <w:tc>
          <w:tcPr>
            <w:tcW w:w="1103" w:type="dxa"/>
            <w:hideMark/>
          </w:tcPr>
          <w:p w14:paraId="3CE70766"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765FB79D" w14:textId="77777777" w:rsidTr="003B1357">
        <w:trPr>
          <w:trHeight w:val="352"/>
        </w:trPr>
        <w:tc>
          <w:tcPr>
            <w:tcW w:w="2891" w:type="dxa"/>
            <w:noWrap/>
            <w:hideMark/>
          </w:tcPr>
          <w:p w14:paraId="2BF3F49B"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7</w:t>
            </w:r>
          </w:p>
        </w:tc>
        <w:tc>
          <w:tcPr>
            <w:tcW w:w="1242" w:type="dxa"/>
            <w:noWrap/>
            <w:hideMark/>
          </w:tcPr>
          <w:p w14:paraId="48FB96E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Fri, 20 Aug</w:t>
            </w:r>
          </w:p>
        </w:tc>
        <w:tc>
          <w:tcPr>
            <w:tcW w:w="1055" w:type="dxa"/>
            <w:noWrap/>
            <w:hideMark/>
          </w:tcPr>
          <w:p w14:paraId="76D814E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259,409</w:t>
            </w:r>
          </w:p>
        </w:tc>
        <w:tc>
          <w:tcPr>
            <w:tcW w:w="1334" w:type="dxa"/>
            <w:noWrap/>
            <w:hideMark/>
          </w:tcPr>
          <w:p w14:paraId="5AA68941"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Fri, 22 Oct</w:t>
            </w:r>
          </w:p>
        </w:tc>
        <w:tc>
          <w:tcPr>
            <w:tcW w:w="1103" w:type="dxa"/>
            <w:hideMark/>
          </w:tcPr>
          <w:p w14:paraId="41EC6A64"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14,769</w:t>
            </w:r>
          </w:p>
        </w:tc>
      </w:tr>
      <w:tr w:rsidR="00B90B34" w:rsidRPr="00404DC2" w14:paraId="77E76F8D" w14:textId="77777777" w:rsidTr="003B1357">
        <w:trPr>
          <w:trHeight w:val="352"/>
        </w:trPr>
        <w:tc>
          <w:tcPr>
            <w:tcW w:w="2891" w:type="dxa"/>
            <w:noWrap/>
            <w:hideMark/>
          </w:tcPr>
          <w:p w14:paraId="5113EF94"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8</w:t>
            </w:r>
          </w:p>
        </w:tc>
        <w:tc>
          <w:tcPr>
            <w:tcW w:w="1242" w:type="dxa"/>
            <w:noWrap/>
            <w:hideMark/>
          </w:tcPr>
          <w:p w14:paraId="04DAF030"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23 Aug</w:t>
            </w:r>
          </w:p>
        </w:tc>
        <w:tc>
          <w:tcPr>
            <w:tcW w:w="1055" w:type="dxa"/>
            <w:noWrap/>
            <w:hideMark/>
          </w:tcPr>
          <w:p w14:paraId="5E3D18B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258,380</w:t>
            </w:r>
          </w:p>
        </w:tc>
        <w:tc>
          <w:tcPr>
            <w:tcW w:w="1334" w:type="dxa"/>
            <w:noWrap/>
            <w:hideMark/>
          </w:tcPr>
          <w:p w14:paraId="68EAC01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25 Oct</w:t>
            </w:r>
          </w:p>
        </w:tc>
        <w:tc>
          <w:tcPr>
            <w:tcW w:w="1103" w:type="dxa"/>
            <w:hideMark/>
          </w:tcPr>
          <w:p w14:paraId="10D7D30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14,797</w:t>
            </w:r>
          </w:p>
        </w:tc>
      </w:tr>
      <w:tr w:rsidR="00B90B34" w:rsidRPr="00404DC2" w14:paraId="64CBCD42" w14:textId="77777777" w:rsidTr="003B1357">
        <w:trPr>
          <w:trHeight w:val="352"/>
        </w:trPr>
        <w:tc>
          <w:tcPr>
            <w:tcW w:w="2891" w:type="dxa"/>
            <w:noWrap/>
            <w:hideMark/>
          </w:tcPr>
          <w:p w14:paraId="04AF7DDF" w14:textId="0536804C"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F4S SMS</w:t>
            </w:r>
          </w:p>
        </w:tc>
        <w:tc>
          <w:tcPr>
            <w:tcW w:w="1242" w:type="dxa"/>
            <w:noWrap/>
            <w:hideMark/>
          </w:tcPr>
          <w:p w14:paraId="5B7C7B0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24 Aug</w:t>
            </w:r>
          </w:p>
        </w:tc>
        <w:tc>
          <w:tcPr>
            <w:tcW w:w="1055" w:type="dxa"/>
            <w:noWrap/>
            <w:hideMark/>
          </w:tcPr>
          <w:p w14:paraId="51896D8D"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41,947</w:t>
            </w:r>
          </w:p>
        </w:tc>
        <w:tc>
          <w:tcPr>
            <w:tcW w:w="1334" w:type="dxa"/>
            <w:noWrap/>
            <w:hideMark/>
          </w:tcPr>
          <w:p w14:paraId="203C8D2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25 Oct</w:t>
            </w:r>
          </w:p>
        </w:tc>
        <w:tc>
          <w:tcPr>
            <w:tcW w:w="1103" w:type="dxa"/>
            <w:hideMark/>
          </w:tcPr>
          <w:p w14:paraId="4E008762"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1,527</w:t>
            </w:r>
          </w:p>
        </w:tc>
      </w:tr>
      <w:tr w:rsidR="00B90B34" w:rsidRPr="00404DC2" w14:paraId="42E1BB5A" w14:textId="77777777" w:rsidTr="003B1357">
        <w:trPr>
          <w:trHeight w:val="352"/>
        </w:trPr>
        <w:tc>
          <w:tcPr>
            <w:tcW w:w="2891" w:type="dxa"/>
            <w:noWrap/>
            <w:hideMark/>
          </w:tcPr>
          <w:p w14:paraId="798E39CF"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Email reminder 9</w:t>
            </w:r>
          </w:p>
        </w:tc>
        <w:tc>
          <w:tcPr>
            <w:tcW w:w="1242" w:type="dxa"/>
            <w:noWrap/>
            <w:hideMark/>
          </w:tcPr>
          <w:p w14:paraId="604CBC6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Thu, 26 Aug</w:t>
            </w:r>
          </w:p>
        </w:tc>
        <w:tc>
          <w:tcPr>
            <w:tcW w:w="1055" w:type="dxa"/>
            <w:noWrap/>
            <w:hideMark/>
          </w:tcPr>
          <w:p w14:paraId="7AE56FBF"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266,596</w:t>
            </w:r>
          </w:p>
        </w:tc>
        <w:tc>
          <w:tcPr>
            <w:tcW w:w="1334" w:type="dxa"/>
            <w:noWrap/>
            <w:hideMark/>
          </w:tcPr>
          <w:p w14:paraId="4EFCDD8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Thu, 28 Oct</w:t>
            </w:r>
          </w:p>
        </w:tc>
        <w:tc>
          <w:tcPr>
            <w:tcW w:w="1103" w:type="dxa"/>
            <w:noWrap/>
            <w:hideMark/>
          </w:tcPr>
          <w:p w14:paraId="55CBA104"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15,363</w:t>
            </w:r>
          </w:p>
        </w:tc>
      </w:tr>
      <w:tr w:rsidR="00B90B34" w:rsidRPr="00404DC2" w14:paraId="12C2A606" w14:textId="77777777" w:rsidTr="003B1357">
        <w:trPr>
          <w:trHeight w:val="352"/>
        </w:trPr>
        <w:tc>
          <w:tcPr>
            <w:tcW w:w="2891" w:type="dxa"/>
            <w:noWrap/>
            <w:hideMark/>
          </w:tcPr>
          <w:p w14:paraId="68DD56C4" w14:textId="77777777"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Prize draw 4 close</w:t>
            </w:r>
          </w:p>
        </w:tc>
        <w:tc>
          <w:tcPr>
            <w:tcW w:w="1242" w:type="dxa"/>
            <w:noWrap/>
            <w:hideMark/>
          </w:tcPr>
          <w:p w14:paraId="0E568CB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23 Aug</w:t>
            </w:r>
          </w:p>
        </w:tc>
        <w:tc>
          <w:tcPr>
            <w:tcW w:w="1055" w:type="dxa"/>
            <w:noWrap/>
            <w:hideMark/>
          </w:tcPr>
          <w:p w14:paraId="29606D4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734DADE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25 Oct</w:t>
            </w:r>
          </w:p>
        </w:tc>
        <w:tc>
          <w:tcPr>
            <w:tcW w:w="1103" w:type="dxa"/>
            <w:hideMark/>
          </w:tcPr>
          <w:p w14:paraId="0615B16B"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5441367B" w14:textId="77777777" w:rsidTr="003B1357">
        <w:trPr>
          <w:trHeight w:val="352"/>
        </w:trPr>
        <w:tc>
          <w:tcPr>
            <w:tcW w:w="2891" w:type="dxa"/>
            <w:noWrap/>
            <w:hideMark/>
          </w:tcPr>
          <w:p w14:paraId="5067EED9" w14:textId="3BED14FF" w:rsidR="00B90B34" w:rsidRPr="00404DC2" w:rsidRDefault="00B90B34" w:rsidP="00B90B34">
            <w:pPr>
              <w:jc w:val="both"/>
              <w:rPr>
                <w:rFonts w:eastAsia="Times New Roman" w:cs="Arial"/>
                <w:sz w:val="18"/>
                <w:szCs w:val="18"/>
                <w:lang w:eastAsia="en-AU"/>
              </w:rPr>
            </w:pPr>
            <w:r w:rsidRPr="00404DC2">
              <w:rPr>
                <w:rFonts w:eastAsia="Times New Roman" w:cs="Arial"/>
                <w:sz w:val="18"/>
                <w:szCs w:val="18"/>
                <w:lang w:eastAsia="en-AU"/>
              </w:rPr>
              <w:t xml:space="preserve">SMS 3 </w:t>
            </w:r>
          </w:p>
        </w:tc>
        <w:tc>
          <w:tcPr>
            <w:tcW w:w="1242" w:type="dxa"/>
            <w:noWrap/>
            <w:hideMark/>
          </w:tcPr>
          <w:p w14:paraId="3E42DD4A"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Thu, 26 Aug</w:t>
            </w:r>
          </w:p>
        </w:tc>
        <w:tc>
          <w:tcPr>
            <w:tcW w:w="1055" w:type="dxa"/>
            <w:noWrap/>
            <w:hideMark/>
          </w:tcPr>
          <w:p w14:paraId="26302D4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57650</w:t>
            </w:r>
          </w:p>
        </w:tc>
        <w:tc>
          <w:tcPr>
            <w:tcW w:w="1334" w:type="dxa"/>
            <w:noWrap/>
            <w:hideMark/>
          </w:tcPr>
          <w:p w14:paraId="2146155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103" w:type="dxa"/>
            <w:hideMark/>
          </w:tcPr>
          <w:p w14:paraId="18ADCA48"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36161B6C" w14:textId="77777777" w:rsidTr="003B1357">
        <w:trPr>
          <w:trHeight w:val="352"/>
        </w:trPr>
        <w:tc>
          <w:tcPr>
            <w:tcW w:w="2891" w:type="dxa"/>
            <w:noWrap/>
            <w:hideMark/>
          </w:tcPr>
          <w:p w14:paraId="64D3DECE" w14:textId="77777777" w:rsidR="00B90B34" w:rsidRPr="00404DC2" w:rsidRDefault="00B90B34" w:rsidP="00B90B34">
            <w:pPr>
              <w:rPr>
                <w:rFonts w:eastAsia="Times New Roman" w:cs="Arial"/>
                <w:sz w:val="18"/>
                <w:szCs w:val="18"/>
                <w:lang w:eastAsia="en-AU"/>
              </w:rPr>
            </w:pPr>
            <w:r w:rsidRPr="00404DC2">
              <w:rPr>
                <w:rFonts w:eastAsia="Times New Roman" w:cs="Arial"/>
                <w:sz w:val="18"/>
                <w:szCs w:val="18"/>
                <w:lang w:eastAsia="en-AU"/>
              </w:rPr>
              <w:t>Online fieldwork close*</w:t>
            </w:r>
          </w:p>
        </w:tc>
        <w:tc>
          <w:tcPr>
            <w:tcW w:w="1242" w:type="dxa"/>
            <w:noWrap/>
            <w:hideMark/>
          </w:tcPr>
          <w:p w14:paraId="2F1761A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Sun, 29 Aug</w:t>
            </w:r>
          </w:p>
        </w:tc>
        <w:tc>
          <w:tcPr>
            <w:tcW w:w="1055" w:type="dxa"/>
            <w:noWrap/>
            <w:hideMark/>
          </w:tcPr>
          <w:p w14:paraId="2F0ADF59"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4F272755"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Sun, 31 Oct</w:t>
            </w:r>
          </w:p>
        </w:tc>
        <w:tc>
          <w:tcPr>
            <w:tcW w:w="1103" w:type="dxa"/>
            <w:hideMark/>
          </w:tcPr>
          <w:p w14:paraId="2C1CC517"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0A45F0B3" w14:textId="77777777" w:rsidTr="003B1357">
        <w:trPr>
          <w:trHeight w:val="608"/>
        </w:trPr>
        <w:tc>
          <w:tcPr>
            <w:tcW w:w="2891" w:type="dxa"/>
            <w:hideMark/>
          </w:tcPr>
          <w:p w14:paraId="0926DD52" w14:textId="77777777" w:rsidR="00B90B34" w:rsidRPr="00404DC2" w:rsidRDefault="00B90B34" w:rsidP="00B90B34">
            <w:pPr>
              <w:rPr>
                <w:rFonts w:eastAsia="Times New Roman" w:cs="Arial"/>
                <w:sz w:val="18"/>
                <w:szCs w:val="18"/>
                <w:lang w:eastAsia="en-AU"/>
              </w:rPr>
            </w:pPr>
            <w:r w:rsidRPr="00404DC2">
              <w:rPr>
                <w:rFonts w:eastAsia="Times New Roman" w:cs="Arial"/>
                <w:sz w:val="18"/>
                <w:szCs w:val="18"/>
                <w:lang w:eastAsia="en-AU"/>
              </w:rPr>
              <w:t>Post-field reminder calls commence</w:t>
            </w:r>
            <w:r w:rsidRPr="00404DC2">
              <w:rPr>
                <w:rFonts w:eastAsia="Times New Roman" w:cs="Arial"/>
                <w:sz w:val="18"/>
                <w:szCs w:val="18"/>
                <w:vertAlign w:val="superscript"/>
                <w:lang w:eastAsia="en-AU"/>
              </w:rPr>
              <w:t>†</w:t>
            </w:r>
          </w:p>
        </w:tc>
        <w:tc>
          <w:tcPr>
            <w:tcW w:w="1242" w:type="dxa"/>
            <w:noWrap/>
            <w:hideMark/>
          </w:tcPr>
          <w:p w14:paraId="33055986"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Mon, 30 Aug</w:t>
            </w:r>
          </w:p>
        </w:tc>
        <w:tc>
          <w:tcPr>
            <w:tcW w:w="1055" w:type="dxa"/>
            <w:noWrap/>
            <w:hideMark/>
          </w:tcPr>
          <w:p w14:paraId="6F482F23"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noWrap/>
            <w:hideMark/>
          </w:tcPr>
          <w:p w14:paraId="3F453A2A"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103" w:type="dxa"/>
            <w:hideMark/>
          </w:tcPr>
          <w:p w14:paraId="5DD53F30"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r w:rsidR="00B90B34" w:rsidRPr="00404DC2" w14:paraId="7A7E5739" w14:textId="77777777" w:rsidTr="00315C73">
        <w:trPr>
          <w:trHeight w:val="337"/>
        </w:trPr>
        <w:tc>
          <w:tcPr>
            <w:tcW w:w="2891" w:type="dxa"/>
            <w:noWrap/>
            <w:hideMark/>
          </w:tcPr>
          <w:p w14:paraId="382FACFD" w14:textId="77777777" w:rsidR="00B90B34" w:rsidRPr="00404DC2" w:rsidRDefault="00B90B34" w:rsidP="00B90B34">
            <w:pPr>
              <w:rPr>
                <w:rFonts w:eastAsia="Times New Roman" w:cs="Arial"/>
                <w:sz w:val="18"/>
                <w:szCs w:val="18"/>
                <w:lang w:eastAsia="en-AU"/>
              </w:rPr>
            </w:pPr>
            <w:r w:rsidRPr="00404DC2">
              <w:rPr>
                <w:rFonts w:eastAsia="Times New Roman" w:cs="Arial"/>
                <w:sz w:val="18"/>
                <w:szCs w:val="18"/>
                <w:lang w:eastAsia="en-AU"/>
              </w:rPr>
              <w:t>Fieldwork close</w:t>
            </w:r>
            <w:r w:rsidRPr="00404DC2">
              <w:rPr>
                <w:rFonts w:eastAsia="Times New Roman" w:cs="Arial"/>
                <w:sz w:val="18"/>
                <w:szCs w:val="18"/>
                <w:vertAlign w:val="superscript"/>
                <w:lang w:eastAsia="en-AU"/>
              </w:rPr>
              <w:t>†</w:t>
            </w:r>
          </w:p>
        </w:tc>
        <w:tc>
          <w:tcPr>
            <w:tcW w:w="1242" w:type="dxa"/>
            <w:hideMark/>
          </w:tcPr>
          <w:p w14:paraId="180C34F6"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Sun, 19 Sep</w:t>
            </w:r>
          </w:p>
        </w:tc>
        <w:tc>
          <w:tcPr>
            <w:tcW w:w="1055" w:type="dxa"/>
            <w:noWrap/>
            <w:hideMark/>
          </w:tcPr>
          <w:p w14:paraId="27588D0C"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334" w:type="dxa"/>
            <w:hideMark/>
          </w:tcPr>
          <w:p w14:paraId="0B27CA5F"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c>
          <w:tcPr>
            <w:tcW w:w="1103" w:type="dxa"/>
            <w:hideMark/>
          </w:tcPr>
          <w:p w14:paraId="108B5D28" w14:textId="77777777" w:rsidR="00B90B34" w:rsidRPr="00404DC2" w:rsidRDefault="00B90B34" w:rsidP="00B90B34">
            <w:pPr>
              <w:jc w:val="right"/>
              <w:rPr>
                <w:rFonts w:eastAsia="Times New Roman" w:cs="Arial"/>
                <w:sz w:val="18"/>
                <w:szCs w:val="18"/>
                <w:lang w:eastAsia="en-AU"/>
              </w:rPr>
            </w:pPr>
            <w:r w:rsidRPr="00404DC2">
              <w:rPr>
                <w:rFonts w:eastAsia="Times New Roman" w:cs="Arial"/>
                <w:sz w:val="18"/>
                <w:szCs w:val="18"/>
                <w:lang w:eastAsia="en-AU"/>
              </w:rPr>
              <w:t>N/A</w:t>
            </w:r>
          </w:p>
        </w:tc>
      </w:tr>
    </w:tbl>
    <w:p w14:paraId="7C68BBE8" w14:textId="6416B028" w:rsidR="002C07E9" w:rsidRPr="00404DC2" w:rsidRDefault="002C07E9" w:rsidP="002C07E9">
      <w:pPr>
        <w:pStyle w:val="FigureNote"/>
        <w:rPr>
          <w:lang w:val="en-AU"/>
        </w:rPr>
      </w:pPr>
      <w:r w:rsidRPr="00404DC2">
        <w:rPr>
          <w:lang w:val="en-AU"/>
        </w:rPr>
        <w:t xml:space="preserve">* </w:t>
      </w:r>
      <w:r w:rsidR="00514E8A" w:rsidRPr="00404DC2">
        <w:rPr>
          <w:lang w:val="en-AU"/>
        </w:rPr>
        <w:t>For i</w:t>
      </w:r>
      <w:r w:rsidRPr="00404DC2">
        <w:rPr>
          <w:lang w:val="en-AU"/>
        </w:rPr>
        <w:t xml:space="preserve">nstitutions </w:t>
      </w:r>
      <w:r w:rsidR="00514E8A" w:rsidRPr="00404DC2">
        <w:rPr>
          <w:lang w:val="en-AU"/>
        </w:rPr>
        <w:t>wh</w:t>
      </w:r>
      <w:r w:rsidR="00F91F1C" w:rsidRPr="00404DC2">
        <w:rPr>
          <w:lang w:val="en-AU"/>
        </w:rPr>
        <w:t xml:space="preserve">ich </w:t>
      </w:r>
      <w:r w:rsidRPr="00404DC2">
        <w:rPr>
          <w:lang w:val="en-AU"/>
        </w:rPr>
        <w:t xml:space="preserve">did not </w:t>
      </w:r>
      <w:r w:rsidR="00514E8A" w:rsidRPr="00404DC2">
        <w:rPr>
          <w:lang w:val="en-AU"/>
        </w:rPr>
        <w:t>commission</w:t>
      </w:r>
      <w:r w:rsidRPr="00404DC2">
        <w:rPr>
          <w:lang w:val="en-AU"/>
        </w:rPr>
        <w:t xml:space="preserve"> </w:t>
      </w:r>
      <w:r w:rsidR="005F0919" w:rsidRPr="00404DC2">
        <w:rPr>
          <w:lang w:val="en-AU"/>
        </w:rPr>
        <w:t>post field</w:t>
      </w:r>
      <w:r w:rsidRPr="00404DC2">
        <w:rPr>
          <w:lang w:val="en-AU"/>
        </w:rPr>
        <w:t xml:space="preserve"> telephone </w:t>
      </w:r>
      <w:r w:rsidR="00514E8A" w:rsidRPr="00404DC2">
        <w:rPr>
          <w:lang w:val="en-AU"/>
        </w:rPr>
        <w:t>activities (</w:t>
      </w:r>
      <w:proofErr w:type="gramStart"/>
      <w:r w:rsidR="00514E8A" w:rsidRPr="00404DC2">
        <w:rPr>
          <w:lang w:val="en-AU"/>
        </w:rPr>
        <w:t>i.e.</w:t>
      </w:r>
      <w:proofErr w:type="gramEnd"/>
      <w:r w:rsidR="00514E8A" w:rsidRPr="00404DC2">
        <w:rPr>
          <w:lang w:val="en-AU"/>
        </w:rPr>
        <w:t xml:space="preserve"> reminder calls or full CATI surveys)</w:t>
      </w:r>
      <w:r w:rsidRPr="00404DC2">
        <w:rPr>
          <w:lang w:val="en-AU"/>
        </w:rPr>
        <w:t>.</w:t>
      </w:r>
    </w:p>
    <w:p w14:paraId="219C61DD" w14:textId="7B448793" w:rsidR="002C07E9" w:rsidRPr="00404DC2" w:rsidRDefault="002C07E9" w:rsidP="003A75E6">
      <w:pPr>
        <w:pStyle w:val="FigureNote"/>
        <w:spacing w:before="60"/>
        <w:rPr>
          <w:lang w:val="en-AU"/>
        </w:rPr>
      </w:pPr>
      <w:r w:rsidRPr="00404DC2">
        <w:rPr>
          <w:rFonts w:eastAsia="Times New Roman" w:cs="Arial"/>
          <w:sz w:val="18"/>
          <w:szCs w:val="18"/>
          <w:vertAlign w:val="superscript"/>
          <w:lang w:val="en-AU" w:eastAsia="en-AU"/>
        </w:rPr>
        <w:t>†</w:t>
      </w:r>
      <w:r w:rsidRPr="00404DC2">
        <w:rPr>
          <w:lang w:val="en-AU"/>
        </w:rPr>
        <w:t xml:space="preserve"> </w:t>
      </w:r>
      <w:r w:rsidR="00514E8A" w:rsidRPr="00404DC2">
        <w:rPr>
          <w:lang w:val="en-AU"/>
        </w:rPr>
        <w:t>For i</w:t>
      </w:r>
      <w:r w:rsidRPr="00404DC2">
        <w:rPr>
          <w:lang w:val="en-AU"/>
        </w:rPr>
        <w:t xml:space="preserve">nstitutions </w:t>
      </w:r>
      <w:r w:rsidR="00514E8A" w:rsidRPr="00404DC2">
        <w:rPr>
          <w:lang w:val="en-AU"/>
        </w:rPr>
        <w:t>wh</w:t>
      </w:r>
      <w:r w:rsidR="00F91F1C" w:rsidRPr="00404DC2">
        <w:rPr>
          <w:lang w:val="en-AU"/>
        </w:rPr>
        <w:t>ich</w:t>
      </w:r>
      <w:r w:rsidRPr="00404DC2">
        <w:rPr>
          <w:lang w:val="en-AU"/>
        </w:rPr>
        <w:t xml:space="preserve"> </w:t>
      </w:r>
      <w:r w:rsidR="00514E8A" w:rsidRPr="00404DC2">
        <w:rPr>
          <w:lang w:val="en-AU"/>
        </w:rPr>
        <w:t>commissioned</w:t>
      </w:r>
      <w:r w:rsidRPr="00404DC2">
        <w:rPr>
          <w:lang w:val="en-AU"/>
        </w:rPr>
        <w:t xml:space="preserve"> </w:t>
      </w:r>
      <w:r w:rsidR="005F0919" w:rsidRPr="00404DC2">
        <w:rPr>
          <w:lang w:val="en-AU"/>
        </w:rPr>
        <w:t>post field</w:t>
      </w:r>
      <w:r w:rsidRPr="00404DC2">
        <w:rPr>
          <w:lang w:val="en-AU"/>
        </w:rPr>
        <w:t xml:space="preserve"> telephone </w:t>
      </w:r>
      <w:r w:rsidR="00514E8A" w:rsidRPr="00404DC2">
        <w:rPr>
          <w:lang w:val="en-AU"/>
        </w:rPr>
        <w:t>activities</w:t>
      </w:r>
      <w:r w:rsidRPr="00404DC2">
        <w:rPr>
          <w:lang w:val="en-AU"/>
        </w:rPr>
        <w:t>.</w:t>
      </w:r>
    </w:p>
    <w:p w14:paraId="777EC48F" w14:textId="70F428AC" w:rsidR="00795AED" w:rsidRPr="00404DC2" w:rsidRDefault="00795AED" w:rsidP="003A75E6">
      <w:pPr>
        <w:pStyle w:val="FigureNote"/>
        <w:spacing w:before="60"/>
        <w:rPr>
          <w:highlight w:val="yellow"/>
          <w:lang w:val="en-AU"/>
        </w:rPr>
      </w:pPr>
    </w:p>
    <w:p w14:paraId="00B8A3D0" w14:textId="1F8A3931" w:rsidR="00175D9A" w:rsidRPr="00404DC2" w:rsidRDefault="00175D9A" w:rsidP="00D233BC">
      <w:pPr>
        <w:pStyle w:val="Heading3"/>
        <w:numPr>
          <w:ilvl w:val="2"/>
          <w:numId w:val="40"/>
        </w:numPr>
        <w:rPr>
          <w:color w:val="auto"/>
        </w:rPr>
      </w:pPr>
      <w:bookmarkStart w:id="74" w:name="_Ref90031650"/>
      <w:r w:rsidRPr="00404DC2">
        <w:rPr>
          <w:color w:val="auto"/>
        </w:rPr>
        <w:t>Email invitation and reminders</w:t>
      </w:r>
      <w:bookmarkEnd w:id="74"/>
    </w:p>
    <w:p w14:paraId="37343AB0" w14:textId="5EEF2F4E" w:rsidR="003C32C4" w:rsidRPr="00404DC2" w:rsidRDefault="00C10A9A" w:rsidP="00970457">
      <w:pPr>
        <w:spacing w:before="120" w:after="120" w:line="300" w:lineRule="auto"/>
        <w:rPr>
          <w:rFonts w:eastAsia="Times New Roman" w:cs="Times New Roman"/>
          <w:szCs w:val="20"/>
          <w:highlight w:val="yellow"/>
        </w:rPr>
      </w:pPr>
      <w:r w:rsidRPr="00404DC2">
        <w:rPr>
          <w:rFonts w:eastAsia="Times New Roman" w:cs="Times New Roman"/>
          <w:szCs w:val="20"/>
        </w:rPr>
        <w:t xml:space="preserve">At the beginning of each round within the </w:t>
      </w:r>
      <w:r w:rsidR="00FA2099" w:rsidRPr="00404DC2">
        <w:rPr>
          <w:rFonts w:eastAsia="Times New Roman" w:cs="Times New Roman"/>
          <w:szCs w:val="20"/>
        </w:rPr>
        <w:t>202</w:t>
      </w:r>
      <w:r w:rsidR="00A82E02" w:rsidRPr="00404DC2">
        <w:rPr>
          <w:rFonts w:eastAsia="Times New Roman" w:cs="Times New Roman"/>
          <w:szCs w:val="20"/>
        </w:rPr>
        <w:t>1</w:t>
      </w:r>
      <w:r w:rsidRPr="00404DC2">
        <w:rPr>
          <w:rFonts w:eastAsia="Times New Roman" w:cs="Times New Roman"/>
          <w:szCs w:val="20"/>
        </w:rPr>
        <w:t xml:space="preserve"> SES collection cycle, the Social Research Centre sent a</w:t>
      </w:r>
      <w:r w:rsidR="00A57367" w:rsidRPr="00404DC2">
        <w:rPr>
          <w:rFonts w:eastAsia="Times New Roman" w:cs="Times New Roman"/>
          <w:szCs w:val="20"/>
        </w:rPr>
        <w:t xml:space="preserve">n </w:t>
      </w:r>
      <w:r w:rsidRPr="00404DC2">
        <w:rPr>
          <w:rFonts w:eastAsia="Times New Roman" w:cs="Times New Roman"/>
          <w:szCs w:val="20"/>
        </w:rPr>
        <w:t xml:space="preserve">invitation to </w:t>
      </w:r>
      <w:r w:rsidR="00A57367" w:rsidRPr="00404DC2">
        <w:rPr>
          <w:rFonts w:eastAsia="Times New Roman" w:cs="Times New Roman"/>
          <w:szCs w:val="20"/>
        </w:rPr>
        <w:t xml:space="preserve">participate in the survey to </w:t>
      </w:r>
      <w:r w:rsidRPr="00404DC2">
        <w:rPr>
          <w:rFonts w:eastAsia="Times New Roman" w:cs="Times New Roman"/>
          <w:szCs w:val="20"/>
        </w:rPr>
        <w:t>all in-scope sample members</w:t>
      </w:r>
      <w:r w:rsidR="00A57367" w:rsidRPr="00404DC2">
        <w:rPr>
          <w:rFonts w:eastAsia="Times New Roman" w:cs="Times New Roman"/>
          <w:szCs w:val="20"/>
        </w:rPr>
        <w:t>.  The invitation email a</w:t>
      </w:r>
      <w:r w:rsidRPr="00404DC2">
        <w:t>dvise</w:t>
      </w:r>
      <w:r w:rsidR="00FA2099" w:rsidRPr="00404DC2">
        <w:t>d</w:t>
      </w:r>
      <w:r w:rsidRPr="00404DC2">
        <w:t xml:space="preserve"> of their selection in the SES, </w:t>
      </w:r>
      <w:r w:rsidR="00A57367" w:rsidRPr="00404DC2">
        <w:t>summarised</w:t>
      </w:r>
      <w:r w:rsidRPr="00404DC2">
        <w:t xml:space="preserve"> the survey objectives, outline</w:t>
      </w:r>
      <w:r w:rsidR="00FA2099" w:rsidRPr="00404DC2">
        <w:t>d</w:t>
      </w:r>
      <w:r w:rsidRPr="00404DC2">
        <w:t xml:space="preserve"> privacy provisions and communicate</w:t>
      </w:r>
      <w:r w:rsidR="00FA2099" w:rsidRPr="00404DC2">
        <w:t>d</w:t>
      </w:r>
      <w:r w:rsidRPr="00404DC2">
        <w:t xml:space="preserve"> the value of participation. The invitation and reminders included a unique link that took the </w:t>
      </w:r>
      <w:r w:rsidR="004157EE" w:rsidRPr="00404DC2">
        <w:t>students</w:t>
      </w:r>
      <w:r w:rsidR="001B0BF3" w:rsidRPr="00404DC2">
        <w:t xml:space="preserve"> directly into their survey</w:t>
      </w:r>
      <w:r w:rsidRPr="00404DC2">
        <w:t xml:space="preserve">. </w:t>
      </w:r>
      <w:r w:rsidRPr="00404DC2">
        <w:rPr>
          <w:rFonts w:eastAsia="Times New Roman" w:cs="Times New Roman"/>
          <w:szCs w:val="20"/>
        </w:rPr>
        <w:t xml:space="preserve">All emails referred to the QILT and SES webpages for further </w:t>
      </w:r>
      <w:r w:rsidRPr="00404DC2">
        <w:rPr>
          <w:rFonts w:eastAsia="Times New Roman" w:cs="Times New Roman"/>
          <w:szCs w:val="20"/>
        </w:rPr>
        <w:lastRenderedPageBreak/>
        <w:t>information</w:t>
      </w:r>
      <w:r w:rsidR="00425242" w:rsidRPr="00404DC2">
        <w:rPr>
          <w:rFonts w:eastAsia="Times New Roman" w:cs="Times New Roman"/>
          <w:szCs w:val="20"/>
        </w:rPr>
        <w:t xml:space="preserve"> about the SES, privacy provisions and prize draw ter</w:t>
      </w:r>
      <w:r w:rsidR="006408B6" w:rsidRPr="00404DC2">
        <w:rPr>
          <w:rFonts w:eastAsia="Times New Roman" w:cs="Times New Roman"/>
          <w:szCs w:val="20"/>
        </w:rPr>
        <w:t>m</w:t>
      </w:r>
      <w:r w:rsidR="00425242" w:rsidRPr="00404DC2">
        <w:rPr>
          <w:rFonts w:eastAsia="Times New Roman" w:cs="Times New Roman"/>
          <w:szCs w:val="20"/>
        </w:rPr>
        <w:t>s and conditions</w:t>
      </w:r>
      <w:r w:rsidRPr="00404DC2">
        <w:rPr>
          <w:rFonts w:eastAsia="Times New Roman" w:cs="Times New Roman"/>
          <w:szCs w:val="20"/>
        </w:rPr>
        <w:t>. Further, an unsubscribe link was included in the footer of each email if sample members no longer wanted to receive correspondence.</w:t>
      </w:r>
      <w:r w:rsidRPr="00404DC2">
        <w:t xml:space="preserve"> </w:t>
      </w:r>
    </w:p>
    <w:p w14:paraId="62B16A8C" w14:textId="6149EC6E" w:rsidR="00F7450D" w:rsidRPr="00404DC2" w:rsidRDefault="005518BF" w:rsidP="00970457">
      <w:pPr>
        <w:spacing w:before="120" w:after="120" w:line="300" w:lineRule="auto"/>
        <w:rPr>
          <w:rFonts w:eastAsia="Times New Roman" w:cs="Times New Roman"/>
          <w:szCs w:val="20"/>
        </w:rPr>
      </w:pPr>
      <w:r w:rsidRPr="00404DC2">
        <w:rPr>
          <w:rFonts w:eastAsia="Times New Roman" w:cs="Times New Roman"/>
          <w:szCs w:val="20"/>
        </w:rPr>
        <w:t xml:space="preserve">The invitation email was followed by up to </w:t>
      </w:r>
      <w:r w:rsidR="00BD70B7" w:rsidRPr="00404DC2">
        <w:rPr>
          <w:rFonts w:eastAsia="Times New Roman" w:cs="Times New Roman"/>
          <w:szCs w:val="20"/>
        </w:rPr>
        <w:t>nine</w:t>
      </w:r>
      <w:r w:rsidRPr="00404DC2">
        <w:rPr>
          <w:rFonts w:eastAsia="Times New Roman" w:cs="Times New Roman"/>
          <w:szCs w:val="20"/>
        </w:rPr>
        <w:t xml:space="preserve"> email</w:t>
      </w:r>
      <w:r w:rsidRPr="00404DC2">
        <w:t xml:space="preserve"> reminders</w:t>
      </w:r>
      <w:r w:rsidRPr="00404DC2">
        <w:rPr>
          <w:rFonts w:eastAsia="Times New Roman" w:cs="Times New Roman"/>
          <w:szCs w:val="20"/>
        </w:rPr>
        <w:t>.</w:t>
      </w:r>
      <w:r w:rsidRPr="00404DC2">
        <w:t xml:space="preserve"> </w:t>
      </w:r>
      <w:r w:rsidRPr="00404DC2">
        <w:rPr>
          <w:rFonts w:eastAsia="Times New Roman" w:cs="Times New Roman"/>
          <w:szCs w:val="20"/>
        </w:rPr>
        <w:t>Sample members who had completed the survey, those who were disqualified from participating (</w:t>
      </w:r>
      <w:proofErr w:type="gramStart"/>
      <w:r w:rsidRPr="00404DC2">
        <w:rPr>
          <w:rFonts w:eastAsia="Times New Roman" w:cs="Times New Roman"/>
          <w:szCs w:val="20"/>
        </w:rPr>
        <w:t>i.e.</w:t>
      </w:r>
      <w:proofErr w:type="gramEnd"/>
      <w:r w:rsidRPr="00404DC2">
        <w:rPr>
          <w:rFonts w:eastAsia="Times New Roman" w:cs="Times New Roman"/>
          <w:szCs w:val="20"/>
        </w:rPr>
        <w:t xml:space="preserve"> screened out because they were not eligible) or who had unsubscribed, were removed from the next scheduled email reminder.</w:t>
      </w:r>
    </w:p>
    <w:p w14:paraId="184FE130" w14:textId="1D790861" w:rsidR="00F7450D" w:rsidRPr="00404DC2" w:rsidRDefault="00970457" w:rsidP="00F7450D">
      <w:pPr>
        <w:pStyle w:val="Body"/>
      </w:pPr>
      <w:r w:rsidRPr="00404DC2">
        <w:t>T</w:t>
      </w:r>
      <w:r w:rsidR="009B25FF" w:rsidRPr="00404DC2">
        <w:t>he email send activity was designed to maintain survey completion momentum throughout the data collection period and maximise participation.</w:t>
      </w:r>
      <w:r w:rsidR="00F7450D" w:rsidRPr="00404DC2">
        <w:t xml:space="preserve"> The following email </w:t>
      </w:r>
      <w:proofErr w:type="gramStart"/>
      <w:r w:rsidR="00F7450D" w:rsidRPr="00404DC2">
        <w:t>send</w:t>
      </w:r>
      <w:proofErr w:type="gramEnd"/>
      <w:r w:rsidR="00F7450D" w:rsidRPr="00404DC2">
        <w:t xml:space="preserve"> and bounce outcome protocol was used for 202</w:t>
      </w:r>
      <w:r w:rsidR="00425242" w:rsidRPr="00404DC2">
        <w:t>1</w:t>
      </w:r>
      <w:r w:rsidR="00F7450D" w:rsidRPr="00404DC2">
        <w:t xml:space="preserve"> SES:</w:t>
      </w:r>
    </w:p>
    <w:p w14:paraId="4B7EA6DC" w14:textId="77777777" w:rsidR="00F7450D" w:rsidRPr="00404DC2" w:rsidRDefault="00F7450D" w:rsidP="00C0528C">
      <w:pPr>
        <w:pStyle w:val="Body"/>
        <w:numPr>
          <w:ilvl w:val="0"/>
          <w:numId w:val="25"/>
        </w:numPr>
      </w:pPr>
      <w:bookmarkStart w:id="75" w:name="_Hlk19869565"/>
      <w:r w:rsidRPr="00404DC2">
        <w:t xml:space="preserve">Invitation email sent to both the </w:t>
      </w:r>
      <w:r w:rsidRPr="00404DC2">
        <w:rPr>
          <w:i/>
          <w:iCs/>
        </w:rPr>
        <w:t>Email 1</w:t>
      </w:r>
      <w:r w:rsidRPr="00404DC2">
        <w:t xml:space="preserve"> and </w:t>
      </w:r>
      <w:r w:rsidRPr="00404DC2">
        <w:rPr>
          <w:i/>
          <w:iCs/>
        </w:rPr>
        <w:t>Email 2</w:t>
      </w:r>
      <w:r w:rsidRPr="00404DC2">
        <w:t xml:space="preserve"> fields:</w:t>
      </w:r>
    </w:p>
    <w:p w14:paraId="54D41725" w14:textId="77777777" w:rsidR="00F7450D" w:rsidRPr="00404DC2" w:rsidRDefault="00F7450D" w:rsidP="00C0528C">
      <w:pPr>
        <w:pStyle w:val="Body"/>
        <w:numPr>
          <w:ilvl w:val="1"/>
          <w:numId w:val="25"/>
        </w:numPr>
      </w:pPr>
      <w:r w:rsidRPr="00404DC2">
        <w:t>If both addresses failed (</w:t>
      </w:r>
      <w:proofErr w:type="gramStart"/>
      <w:r w:rsidRPr="00404DC2">
        <w:t>i.e.</w:t>
      </w:r>
      <w:proofErr w:type="gramEnd"/>
      <w:r w:rsidRPr="00404DC2">
        <w:t xml:space="preserve"> hard bounce) and </w:t>
      </w:r>
      <w:r w:rsidRPr="00404DC2">
        <w:rPr>
          <w:i/>
          <w:iCs/>
        </w:rPr>
        <w:t>Email 3</w:t>
      </w:r>
      <w:r w:rsidRPr="00404DC2">
        <w:t xml:space="preserve"> was available, then </w:t>
      </w:r>
      <w:r w:rsidRPr="00404DC2">
        <w:rPr>
          <w:i/>
          <w:iCs/>
        </w:rPr>
        <w:t>Email 3</w:t>
      </w:r>
      <w:r w:rsidRPr="00404DC2">
        <w:t xml:space="preserve"> was used.</w:t>
      </w:r>
    </w:p>
    <w:p w14:paraId="6788BC62" w14:textId="77777777" w:rsidR="00F7450D" w:rsidRPr="00404DC2" w:rsidRDefault="00F7450D" w:rsidP="00C0528C">
      <w:pPr>
        <w:pStyle w:val="Body"/>
        <w:numPr>
          <w:ilvl w:val="1"/>
          <w:numId w:val="25"/>
        </w:numPr>
      </w:pPr>
      <w:r w:rsidRPr="00404DC2">
        <w:t xml:space="preserve">If </w:t>
      </w:r>
      <w:r w:rsidRPr="00404DC2">
        <w:rPr>
          <w:i/>
          <w:iCs/>
        </w:rPr>
        <w:t>Email 3</w:t>
      </w:r>
      <w:r w:rsidRPr="00404DC2">
        <w:t xml:space="preserve"> failed and </w:t>
      </w:r>
      <w:r w:rsidRPr="00404DC2">
        <w:rPr>
          <w:i/>
          <w:iCs/>
        </w:rPr>
        <w:t>Email 4</w:t>
      </w:r>
      <w:r w:rsidRPr="00404DC2">
        <w:t xml:space="preserve"> was available, then </w:t>
      </w:r>
      <w:r w:rsidRPr="00404DC2">
        <w:rPr>
          <w:i/>
          <w:iCs/>
        </w:rPr>
        <w:t>Email 4</w:t>
      </w:r>
      <w:r w:rsidRPr="00404DC2">
        <w:t xml:space="preserve"> was used.</w:t>
      </w:r>
    </w:p>
    <w:p w14:paraId="03AFE28F" w14:textId="30313A63" w:rsidR="00F7450D" w:rsidRPr="00404DC2" w:rsidRDefault="00BC0B7F" w:rsidP="00F7450D">
      <w:pPr>
        <w:pStyle w:val="Bullets1"/>
        <w:numPr>
          <w:ilvl w:val="0"/>
          <w:numId w:val="0"/>
        </w:numPr>
        <w:ind w:left="709" w:firstLine="11"/>
      </w:pPr>
      <w:r w:rsidRPr="00404DC2">
        <w:t xml:space="preserve">Provided at least one of the email addresses available was valid, all students would have been sent an email invitation. </w:t>
      </w:r>
    </w:p>
    <w:bookmarkEnd w:id="75"/>
    <w:p w14:paraId="169C6AF0" w14:textId="40BAE6CE" w:rsidR="00BC0B7F" w:rsidRPr="00404DC2" w:rsidRDefault="00BC0B7F" w:rsidP="00C0528C">
      <w:pPr>
        <w:pStyle w:val="ListParagraph"/>
        <w:numPr>
          <w:ilvl w:val="0"/>
          <w:numId w:val="25"/>
        </w:numPr>
        <w:spacing w:before="120" w:after="120"/>
        <w:rPr>
          <w:rFonts w:eastAsia="Times New Roman" w:cs="Times New Roman"/>
          <w:szCs w:val="20"/>
        </w:rPr>
      </w:pPr>
      <w:r w:rsidRPr="00404DC2">
        <w:t xml:space="preserve">For students with a failed outcome for all available email addresses: </w:t>
      </w:r>
    </w:p>
    <w:p w14:paraId="5D354C71" w14:textId="0E1A4FB0" w:rsidR="00BC0B7F" w:rsidRPr="00404DC2" w:rsidRDefault="00BC0B7F" w:rsidP="00C0528C">
      <w:pPr>
        <w:pStyle w:val="ListParagraph"/>
        <w:numPr>
          <w:ilvl w:val="1"/>
          <w:numId w:val="25"/>
        </w:numPr>
        <w:spacing w:before="120" w:after="120"/>
        <w:rPr>
          <w:rFonts w:eastAsia="Times New Roman" w:cs="Times New Roman"/>
          <w:szCs w:val="20"/>
        </w:rPr>
      </w:pPr>
      <w:r w:rsidRPr="00404DC2">
        <w:t>The survey remained accessible throughout field by logging in or authenticating via the SES landing page on the QILT website.</w:t>
      </w:r>
    </w:p>
    <w:p w14:paraId="226FCD62" w14:textId="5ACA8C2B" w:rsidR="00BC0B7F" w:rsidRPr="00404DC2" w:rsidRDefault="00BC0B7F" w:rsidP="00C0528C">
      <w:pPr>
        <w:pStyle w:val="ListParagraph"/>
        <w:numPr>
          <w:ilvl w:val="1"/>
          <w:numId w:val="25"/>
        </w:numPr>
        <w:spacing w:before="120" w:after="120"/>
        <w:rPr>
          <w:rFonts w:eastAsia="Times New Roman" w:cs="Times New Roman"/>
          <w:szCs w:val="20"/>
        </w:rPr>
      </w:pPr>
      <w:r w:rsidRPr="00404DC2">
        <w:t>They would have received at least one form of contact if a mobile number was available for them (</w:t>
      </w:r>
      <w:proofErr w:type="gramStart"/>
      <w:r w:rsidRPr="00404DC2">
        <w:t>i.e.</w:t>
      </w:r>
      <w:proofErr w:type="gramEnd"/>
      <w:r w:rsidRPr="00404DC2">
        <w:t xml:space="preserve"> they were included in SMS activity as described in</w:t>
      </w:r>
      <w:r w:rsidR="006C0C45" w:rsidRPr="00404DC2">
        <w:t xml:space="preserve"> Section</w:t>
      </w:r>
      <w:r w:rsidR="00AD7B97" w:rsidRPr="00404DC2">
        <w:t xml:space="preserve"> </w:t>
      </w:r>
      <w:r w:rsidR="00AD7B97" w:rsidRPr="00404DC2">
        <w:fldChar w:fldCharType="begin"/>
      </w:r>
      <w:r w:rsidR="00AD7B97" w:rsidRPr="00404DC2">
        <w:instrText xml:space="preserve"> REF _Ref91080883 \r \h </w:instrText>
      </w:r>
      <w:r w:rsidR="00AD7B97" w:rsidRPr="00404DC2">
        <w:fldChar w:fldCharType="separate"/>
      </w:r>
      <w:r w:rsidR="001F4BF1" w:rsidRPr="00404DC2">
        <w:t>3.3.4</w:t>
      </w:r>
      <w:r w:rsidR="00AD7B97" w:rsidRPr="00404DC2">
        <w:fldChar w:fldCharType="end"/>
      </w:r>
      <w:r w:rsidR="00186EB8" w:rsidRPr="00404DC2">
        <w:t>)</w:t>
      </w:r>
      <w:r w:rsidR="00AD7B97" w:rsidRPr="00404DC2">
        <w:t>.</w:t>
      </w:r>
    </w:p>
    <w:p w14:paraId="415334ED" w14:textId="174FECE4" w:rsidR="00DE6444" w:rsidRPr="00404DC2" w:rsidRDefault="00DE6444" w:rsidP="00C0528C">
      <w:pPr>
        <w:pStyle w:val="ListParagraph"/>
        <w:numPr>
          <w:ilvl w:val="1"/>
          <w:numId w:val="25"/>
        </w:numPr>
        <w:spacing w:before="120" w:after="120"/>
        <w:rPr>
          <w:rFonts w:eastAsia="Times New Roman" w:cs="Times New Roman"/>
          <w:szCs w:val="20"/>
        </w:rPr>
      </w:pPr>
      <w:r w:rsidRPr="00404DC2">
        <w:t xml:space="preserve">They may have been contacted if a </w:t>
      </w:r>
      <w:r w:rsidR="00D52D2E" w:rsidRPr="00404DC2">
        <w:t>phone</w:t>
      </w:r>
      <w:r w:rsidRPr="00404DC2">
        <w:t xml:space="preserve"> number was provided for them and they were selected for post-field reminder calls (</w:t>
      </w:r>
      <w:proofErr w:type="gramStart"/>
      <w:r w:rsidRPr="00404DC2">
        <w:t>i.e.</w:t>
      </w:r>
      <w:proofErr w:type="gramEnd"/>
      <w:r w:rsidRPr="00404DC2">
        <w:t xml:space="preserve"> they were included in post-field reminder activity as described in Section </w:t>
      </w:r>
      <w:r w:rsidRPr="00404DC2">
        <w:fldChar w:fldCharType="begin"/>
      </w:r>
      <w:r w:rsidRPr="00404DC2">
        <w:instrText xml:space="preserve"> REF _Ref67427592 \r \h </w:instrText>
      </w:r>
      <w:r w:rsidRPr="00404DC2">
        <w:fldChar w:fldCharType="separate"/>
      </w:r>
      <w:r w:rsidR="001F4BF1" w:rsidRPr="00404DC2">
        <w:t>3.3.5</w:t>
      </w:r>
      <w:r w:rsidRPr="00404DC2">
        <w:fldChar w:fldCharType="end"/>
      </w:r>
      <w:r w:rsidRPr="00404DC2">
        <w:t>).</w:t>
      </w:r>
    </w:p>
    <w:p w14:paraId="16BB54C8" w14:textId="77777777" w:rsidR="00186EB8" w:rsidRPr="00404DC2" w:rsidRDefault="00186EB8" w:rsidP="00A745B1">
      <w:pPr>
        <w:pStyle w:val="ListParagraph"/>
        <w:spacing w:before="120" w:after="120"/>
        <w:ind w:left="1440"/>
      </w:pPr>
      <w:r w:rsidRPr="00404DC2">
        <w:t xml:space="preserve">When contacted by SMS, the student could access the survey directly via the unique link provided within the SMS. When contacted via a post-field reminder call, students were provided the option of receiving an email containing a unique survey link. </w:t>
      </w:r>
    </w:p>
    <w:p w14:paraId="04C8213E" w14:textId="4C80F77F" w:rsidR="00186EB8" w:rsidRPr="00404DC2" w:rsidRDefault="00186EB8" w:rsidP="00C0528C">
      <w:pPr>
        <w:pStyle w:val="ListParagraph"/>
        <w:numPr>
          <w:ilvl w:val="1"/>
          <w:numId w:val="25"/>
        </w:numPr>
        <w:spacing w:before="120" w:after="120"/>
        <w:rPr>
          <w:rFonts w:eastAsia="Times New Roman" w:cs="Times New Roman"/>
          <w:szCs w:val="20"/>
        </w:rPr>
      </w:pPr>
      <w:r w:rsidRPr="00404DC2">
        <w:rPr>
          <w:rFonts w:eastAsia="Times New Roman" w:cs="Times New Roman"/>
          <w:szCs w:val="20"/>
        </w:rPr>
        <w:t xml:space="preserve">They would not have received contact </w:t>
      </w:r>
      <w:r w:rsidR="00A745B1" w:rsidRPr="00404DC2">
        <w:rPr>
          <w:rFonts w:eastAsia="Times New Roman" w:cs="Times New Roman"/>
          <w:szCs w:val="20"/>
        </w:rPr>
        <w:t xml:space="preserve">about the survey </w:t>
      </w:r>
      <w:r w:rsidRPr="00404DC2">
        <w:rPr>
          <w:rFonts w:eastAsia="Times New Roman" w:cs="Times New Roman"/>
          <w:szCs w:val="20"/>
        </w:rPr>
        <w:t xml:space="preserve">if a mobile number was not available for them or if they were not selected for post-field reminder calls. </w:t>
      </w:r>
    </w:p>
    <w:p w14:paraId="2999473F" w14:textId="01D2FF65" w:rsidR="00F7450D" w:rsidRPr="00404DC2" w:rsidRDefault="00F7450D" w:rsidP="00C0528C">
      <w:pPr>
        <w:pStyle w:val="ListParagraph"/>
        <w:numPr>
          <w:ilvl w:val="0"/>
          <w:numId w:val="25"/>
        </w:numPr>
        <w:spacing w:before="120" w:after="120"/>
        <w:rPr>
          <w:rFonts w:eastAsia="Times New Roman" w:cs="Times New Roman"/>
          <w:szCs w:val="20"/>
        </w:rPr>
      </w:pPr>
      <w:r w:rsidRPr="00404DC2">
        <w:t>F</w:t>
      </w:r>
      <w:r w:rsidRPr="00404DC2">
        <w:rPr>
          <w:rFonts w:eastAsia="Times New Roman" w:cs="Times New Roman"/>
          <w:szCs w:val="20"/>
        </w:rPr>
        <w:t>rom reminder six onwards</w:t>
      </w:r>
      <w:r w:rsidRPr="00404DC2">
        <w:t xml:space="preserve">, </w:t>
      </w:r>
      <w:r w:rsidR="00284C69" w:rsidRPr="00404DC2">
        <w:t>students</w:t>
      </w:r>
      <w:r w:rsidRPr="00404DC2">
        <w:t xml:space="preserve"> for whom </w:t>
      </w:r>
      <w:r w:rsidRPr="00404DC2">
        <w:rPr>
          <w:i/>
          <w:iCs/>
        </w:rPr>
        <w:t>Email 1</w:t>
      </w:r>
      <w:r w:rsidRPr="00404DC2">
        <w:t xml:space="preserve"> or </w:t>
      </w:r>
      <w:r w:rsidRPr="00404DC2">
        <w:rPr>
          <w:i/>
          <w:iCs/>
        </w:rPr>
        <w:t>Email 2</w:t>
      </w:r>
      <w:r w:rsidRPr="00404DC2">
        <w:t xml:space="preserve"> did not fail, </w:t>
      </w:r>
      <w:r w:rsidRPr="00404DC2">
        <w:rPr>
          <w:rFonts w:eastAsia="Times New Roman" w:cs="Times New Roman"/>
          <w:szCs w:val="20"/>
        </w:rPr>
        <w:t xml:space="preserve">emails were sent to the next available addresses (that is, </w:t>
      </w:r>
      <w:r w:rsidRPr="00404DC2">
        <w:rPr>
          <w:rFonts w:eastAsia="Times New Roman" w:cs="Times New Roman"/>
          <w:i/>
          <w:iCs/>
          <w:szCs w:val="20"/>
        </w:rPr>
        <w:t>Email 3</w:t>
      </w:r>
      <w:r w:rsidRPr="00404DC2">
        <w:rPr>
          <w:rFonts w:eastAsia="Times New Roman" w:cs="Times New Roman"/>
          <w:szCs w:val="20"/>
        </w:rPr>
        <w:t xml:space="preserve"> and </w:t>
      </w:r>
      <w:r w:rsidRPr="00404DC2">
        <w:rPr>
          <w:rFonts w:eastAsia="Times New Roman" w:cs="Times New Roman"/>
          <w:i/>
          <w:iCs/>
          <w:szCs w:val="20"/>
        </w:rPr>
        <w:t>Email 4</w:t>
      </w:r>
      <w:r w:rsidRPr="00404DC2">
        <w:rPr>
          <w:rFonts w:eastAsia="Times New Roman" w:cs="Times New Roman"/>
          <w:szCs w:val="20"/>
        </w:rPr>
        <w:t xml:space="preserve">). </w:t>
      </w:r>
    </w:p>
    <w:p w14:paraId="784F0B4F" w14:textId="77777777" w:rsidR="00F7450D" w:rsidRPr="00404DC2" w:rsidRDefault="00F7450D" w:rsidP="00F7450D">
      <w:pPr>
        <w:pStyle w:val="Bullets1"/>
        <w:numPr>
          <w:ilvl w:val="0"/>
          <w:numId w:val="0"/>
        </w:numPr>
        <w:ind w:left="709" w:firstLine="11"/>
      </w:pPr>
      <w:r w:rsidRPr="00404DC2">
        <w:t>As a result, provided that all four addresses available were valid, sample members eligible for reminder six received an email to each valid email address for each remaining round of activity.</w:t>
      </w:r>
    </w:p>
    <w:p w14:paraId="7C30F646" w14:textId="7B486946" w:rsidR="005518BF" w:rsidRPr="00404DC2" w:rsidRDefault="005518BF" w:rsidP="005518BF">
      <w:pPr>
        <w:pStyle w:val="Body"/>
      </w:pPr>
      <w:r w:rsidRPr="00404DC2">
        <w:t>To enhance the respondent experience, all emails and SMS included a direct survey link which enabled respondents to enter their unique survey automatically. Further, in line with the Australian Communications and Media Authority (ACMA) Spam Act</w:t>
      </w:r>
      <w:r w:rsidR="00186EB8" w:rsidRPr="00404DC2">
        <w:t xml:space="preserve"> 2003</w:t>
      </w:r>
      <w:r w:rsidRPr="00404DC2">
        <w:t>, each email and SMS contained an ‘unsubscribe’ facility</w:t>
      </w:r>
      <w:r w:rsidR="00970457" w:rsidRPr="00404DC2">
        <w:t xml:space="preserve"> </w:t>
      </w:r>
      <w:r w:rsidRPr="00404DC2">
        <w:t xml:space="preserve">if </w:t>
      </w:r>
      <w:r w:rsidR="006E4541" w:rsidRPr="00404DC2">
        <w:t>students</w:t>
      </w:r>
      <w:r w:rsidRPr="00404DC2">
        <w:t xml:space="preserve"> no longer wanted to receive contact for the </w:t>
      </w:r>
      <w:r w:rsidR="00FA2099" w:rsidRPr="00404DC2">
        <w:t>202</w:t>
      </w:r>
      <w:r w:rsidR="00186EB8" w:rsidRPr="00404DC2">
        <w:t>1</w:t>
      </w:r>
      <w:r w:rsidRPr="00404DC2">
        <w:t xml:space="preserve"> </w:t>
      </w:r>
      <w:r w:rsidR="009B25FF" w:rsidRPr="00404DC2">
        <w:t>SE</w:t>
      </w:r>
      <w:r w:rsidRPr="00404DC2">
        <w:t xml:space="preserve">S. </w:t>
      </w:r>
      <w:r w:rsidR="009B25FF" w:rsidRPr="00404DC2">
        <w:t>Students</w:t>
      </w:r>
      <w:r w:rsidRPr="00404DC2">
        <w:t xml:space="preserve"> could also ‘opt-out’ by contacting the </w:t>
      </w:r>
      <w:r w:rsidR="009B25FF" w:rsidRPr="00404DC2">
        <w:t>SE</w:t>
      </w:r>
      <w:r w:rsidRPr="00404DC2">
        <w:t>S helpdesk.</w:t>
      </w:r>
    </w:p>
    <w:p w14:paraId="69DEE5C3" w14:textId="0CC6A2D9" w:rsidR="0020528C" w:rsidRPr="00404DC2" w:rsidRDefault="00186EB8" w:rsidP="0020528C">
      <w:pPr>
        <w:pStyle w:val="Body"/>
      </w:pPr>
      <w:r w:rsidRPr="00404DC2">
        <w:t>The overarching objective of the email plan was to appeal to a wide and diverse audience</w:t>
      </w:r>
      <w:r w:rsidR="002C0974" w:rsidRPr="00404DC2">
        <w:t xml:space="preserve">. As such, </w:t>
      </w:r>
      <w:r w:rsidRPr="00404DC2">
        <w:t xml:space="preserve">the theme, </w:t>
      </w:r>
      <w:proofErr w:type="gramStart"/>
      <w:r w:rsidRPr="00404DC2">
        <w:t>length</w:t>
      </w:r>
      <w:proofErr w:type="gramEnd"/>
      <w:r w:rsidRPr="00404DC2">
        <w:t xml:space="preserve"> and tone of each email varied. </w:t>
      </w:r>
      <w:r w:rsidR="0020528C" w:rsidRPr="00404DC2">
        <w:t xml:space="preserve">All emails featured </w:t>
      </w:r>
      <w:r w:rsidR="00A90424" w:rsidRPr="00404DC2">
        <w:t xml:space="preserve">text </w:t>
      </w:r>
      <w:r w:rsidR="0020528C" w:rsidRPr="00404DC2">
        <w:t xml:space="preserve">customised </w:t>
      </w:r>
      <w:r w:rsidR="00A90424" w:rsidRPr="00404DC2">
        <w:t>to the student</w:t>
      </w:r>
      <w:r w:rsidR="002C0974" w:rsidRPr="00404DC2">
        <w:t xml:space="preserve"> and the content differed throughout the reminder schedule</w:t>
      </w:r>
      <w:r w:rsidR="003732D0" w:rsidRPr="00404DC2">
        <w:t xml:space="preserve">, mentioning </w:t>
      </w:r>
      <w:r w:rsidR="00A745B1" w:rsidRPr="00404DC2">
        <w:t xml:space="preserve">average </w:t>
      </w:r>
      <w:r w:rsidR="003732D0" w:rsidRPr="00404DC2">
        <w:t xml:space="preserve">survey </w:t>
      </w:r>
      <w:r w:rsidR="00A745B1" w:rsidRPr="00404DC2">
        <w:t>duration</w:t>
      </w:r>
      <w:r w:rsidR="003732D0" w:rsidRPr="00404DC2">
        <w:t xml:space="preserve">, confidentiality provisions and prize draw information where relevant. To minimise the risk of </w:t>
      </w:r>
      <w:r w:rsidR="003732D0" w:rsidRPr="00404DC2">
        <w:lastRenderedPageBreak/>
        <w:t xml:space="preserve">complaints due to contact fatigue, Reminder 6 highlighted the unsubscribe mechanism. The message intent for the SES emails is summarised in </w:t>
      </w:r>
      <w:r w:rsidR="003732D0" w:rsidRPr="00404DC2">
        <w:fldChar w:fldCharType="begin"/>
      </w:r>
      <w:r w:rsidR="003732D0" w:rsidRPr="00404DC2">
        <w:instrText xml:space="preserve"> REF _Ref533064697 \h </w:instrText>
      </w:r>
      <w:r w:rsidR="003732D0" w:rsidRPr="00404DC2">
        <w:fldChar w:fldCharType="separate"/>
      </w:r>
      <w:r w:rsidR="001F4BF1" w:rsidRPr="00404DC2">
        <w:rPr>
          <w:rFonts w:cs="Arial"/>
        </w:rPr>
        <w:t xml:space="preserve">Table </w:t>
      </w:r>
      <w:r w:rsidR="001F4BF1" w:rsidRPr="00404DC2">
        <w:rPr>
          <w:rFonts w:cs="Arial"/>
          <w:noProof/>
        </w:rPr>
        <w:t>8</w:t>
      </w:r>
      <w:r w:rsidR="003732D0" w:rsidRPr="00404DC2">
        <w:fldChar w:fldCharType="end"/>
      </w:r>
      <w:r w:rsidR="003732D0" w:rsidRPr="00404DC2">
        <w:t>.</w:t>
      </w:r>
    </w:p>
    <w:p w14:paraId="201D4F33" w14:textId="70DE6C3B" w:rsidR="0020528C" w:rsidRPr="00404DC2" w:rsidRDefault="0020528C" w:rsidP="0020528C">
      <w:pPr>
        <w:pStyle w:val="Caption"/>
        <w:rPr>
          <w:rFonts w:ascii="Arial" w:hAnsi="Arial" w:cs="Arial"/>
          <w:color w:val="auto"/>
        </w:rPr>
      </w:pPr>
      <w:bookmarkStart w:id="76" w:name="_Ref533064697"/>
      <w:bookmarkStart w:id="77" w:name="_Ref89681394"/>
      <w:bookmarkStart w:id="78" w:name="_Toc98240123"/>
      <w:r w:rsidRPr="00404DC2">
        <w:rPr>
          <w:rFonts w:ascii="Arial" w:hAnsi="Arial" w:cs="Arial"/>
          <w:color w:val="auto"/>
        </w:rPr>
        <w:t xml:space="preserve">Table </w:t>
      </w:r>
      <w:r w:rsidRPr="00404DC2">
        <w:rPr>
          <w:rFonts w:ascii="Arial" w:hAnsi="Arial" w:cs="Arial"/>
          <w:noProof/>
          <w:color w:val="auto"/>
        </w:rPr>
        <w:fldChar w:fldCharType="begin"/>
      </w:r>
      <w:r w:rsidRPr="00404DC2">
        <w:rPr>
          <w:rFonts w:ascii="Arial" w:hAnsi="Arial" w:cs="Arial"/>
          <w:noProof/>
          <w:color w:val="auto"/>
        </w:rPr>
        <w:instrText xml:space="preserve"> SEQ Table \* ARABIC </w:instrText>
      </w:r>
      <w:r w:rsidRPr="00404DC2">
        <w:rPr>
          <w:rFonts w:ascii="Arial" w:hAnsi="Arial" w:cs="Arial"/>
          <w:noProof/>
          <w:color w:val="auto"/>
        </w:rPr>
        <w:fldChar w:fldCharType="separate"/>
      </w:r>
      <w:r w:rsidR="00CE00FE">
        <w:rPr>
          <w:rFonts w:ascii="Arial" w:hAnsi="Arial" w:cs="Arial"/>
          <w:noProof/>
          <w:color w:val="auto"/>
        </w:rPr>
        <w:t>8</w:t>
      </w:r>
      <w:r w:rsidRPr="00404DC2">
        <w:rPr>
          <w:rFonts w:ascii="Arial" w:hAnsi="Arial" w:cs="Arial"/>
          <w:noProof/>
          <w:color w:val="auto"/>
        </w:rPr>
        <w:fldChar w:fldCharType="end"/>
      </w:r>
      <w:bookmarkEnd w:id="76"/>
      <w:r w:rsidRPr="00404DC2">
        <w:rPr>
          <w:rFonts w:ascii="Arial" w:hAnsi="Arial" w:cs="Arial"/>
          <w:color w:val="auto"/>
        </w:rPr>
        <w:tab/>
        <w:t>20</w:t>
      </w:r>
      <w:r w:rsidR="005E0C47" w:rsidRPr="00404DC2">
        <w:rPr>
          <w:rFonts w:ascii="Arial" w:hAnsi="Arial" w:cs="Arial"/>
          <w:color w:val="auto"/>
        </w:rPr>
        <w:t>2</w:t>
      </w:r>
      <w:r w:rsidR="00A90424" w:rsidRPr="00404DC2">
        <w:rPr>
          <w:rFonts w:ascii="Arial" w:hAnsi="Arial" w:cs="Arial"/>
          <w:color w:val="auto"/>
        </w:rPr>
        <w:t xml:space="preserve">1 </w:t>
      </w:r>
      <w:r w:rsidRPr="00404DC2">
        <w:rPr>
          <w:rFonts w:ascii="Arial" w:hAnsi="Arial" w:cs="Arial"/>
          <w:color w:val="auto"/>
        </w:rPr>
        <w:t xml:space="preserve">SES email plan </w:t>
      </w:r>
      <w:r w:rsidR="00BD70B7" w:rsidRPr="00404DC2">
        <w:rPr>
          <w:rFonts w:ascii="Arial" w:hAnsi="Arial" w:cs="Arial"/>
          <w:color w:val="auto"/>
        </w:rPr>
        <w:t xml:space="preserve">message </w:t>
      </w:r>
      <w:r w:rsidR="005E0C47" w:rsidRPr="00404DC2">
        <w:rPr>
          <w:rFonts w:ascii="Arial" w:hAnsi="Arial" w:cs="Arial"/>
          <w:color w:val="auto"/>
        </w:rPr>
        <w:t>theme</w:t>
      </w:r>
      <w:bookmarkEnd w:id="77"/>
      <w:bookmarkEnd w:id="78"/>
    </w:p>
    <w:tbl>
      <w:tblPr>
        <w:tblStyle w:val="TableGrid1"/>
        <w:tblW w:w="8824" w:type="dxa"/>
        <w:tblLook w:val="04A0" w:firstRow="1" w:lastRow="0" w:firstColumn="1" w:lastColumn="0" w:noHBand="0" w:noVBand="1"/>
      </w:tblPr>
      <w:tblGrid>
        <w:gridCol w:w="1489"/>
        <w:gridCol w:w="7335"/>
      </w:tblGrid>
      <w:tr w:rsidR="00404DC2" w:rsidRPr="00404DC2" w14:paraId="40182036" w14:textId="77777777" w:rsidTr="00415ED9">
        <w:trPr>
          <w:trHeight w:val="430"/>
        </w:trPr>
        <w:tc>
          <w:tcPr>
            <w:tcW w:w="1489" w:type="dxa"/>
            <w:hideMark/>
          </w:tcPr>
          <w:p w14:paraId="6B0057D2" w14:textId="77777777" w:rsidR="00BD70B7" w:rsidRPr="00404DC2" w:rsidRDefault="00BD70B7" w:rsidP="00BD70B7">
            <w:pPr>
              <w:rPr>
                <w:rFonts w:eastAsia="Times New Roman" w:cs="Arial"/>
                <w:b/>
                <w:bCs/>
                <w:sz w:val="18"/>
                <w:szCs w:val="18"/>
                <w:lang w:eastAsia="en-AU"/>
              </w:rPr>
            </w:pPr>
            <w:r w:rsidRPr="00404DC2">
              <w:rPr>
                <w:rFonts w:eastAsia="Times New Roman" w:cs="Arial"/>
                <w:b/>
                <w:bCs/>
                <w:sz w:val="18"/>
                <w:szCs w:val="18"/>
                <w:lang w:eastAsia="en-AU"/>
              </w:rPr>
              <w:t>Round of activity</w:t>
            </w:r>
          </w:p>
        </w:tc>
        <w:tc>
          <w:tcPr>
            <w:tcW w:w="7335" w:type="dxa"/>
            <w:hideMark/>
          </w:tcPr>
          <w:p w14:paraId="07361033" w14:textId="48C4F961" w:rsidR="00BD70B7" w:rsidRPr="00404DC2" w:rsidRDefault="00BD70B7" w:rsidP="00BD70B7">
            <w:pPr>
              <w:rPr>
                <w:rFonts w:eastAsia="Times New Roman" w:cs="Arial"/>
                <w:b/>
                <w:bCs/>
                <w:sz w:val="18"/>
                <w:szCs w:val="18"/>
                <w:lang w:eastAsia="en-AU"/>
              </w:rPr>
            </w:pPr>
            <w:r w:rsidRPr="00404DC2">
              <w:rPr>
                <w:rFonts w:eastAsia="Times New Roman" w:cs="Arial"/>
                <w:b/>
                <w:bCs/>
                <w:sz w:val="18"/>
                <w:szCs w:val="18"/>
                <w:lang w:eastAsia="en-AU"/>
              </w:rPr>
              <w:t xml:space="preserve">Message </w:t>
            </w:r>
            <w:r w:rsidR="00C63EED" w:rsidRPr="00404DC2">
              <w:rPr>
                <w:rFonts w:eastAsia="Times New Roman" w:cs="Arial"/>
                <w:b/>
                <w:bCs/>
                <w:sz w:val="18"/>
                <w:szCs w:val="18"/>
                <w:lang w:eastAsia="en-AU"/>
              </w:rPr>
              <w:t>theme</w:t>
            </w:r>
          </w:p>
        </w:tc>
      </w:tr>
      <w:tr w:rsidR="00404DC2" w:rsidRPr="00404DC2" w14:paraId="23B9369C" w14:textId="77777777" w:rsidTr="00415ED9">
        <w:trPr>
          <w:trHeight w:val="430"/>
        </w:trPr>
        <w:tc>
          <w:tcPr>
            <w:tcW w:w="1489" w:type="dxa"/>
            <w:noWrap/>
            <w:hideMark/>
          </w:tcPr>
          <w:p w14:paraId="78988D7B" w14:textId="77777777" w:rsidR="00A90424" w:rsidRPr="00404DC2" w:rsidRDefault="00A90424" w:rsidP="00A90424">
            <w:pPr>
              <w:rPr>
                <w:rFonts w:eastAsia="Times New Roman" w:cs="Arial"/>
                <w:sz w:val="18"/>
                <w:szCs w:val="18"/>
                <w:lang w:eastAsia="en-AU"/>
              </w:rPr>
            </w:pPr>
            <w:r w:rsidRPr="00404DC2">
              <w:rPr>
                <w:rFonts w:eastAsia="Times New Roman" w:cs="Arial"/>
                <w:sz w:val="18"/>
                <w:szCs w:val="18"/>
                <w:lang w:eastAsia="en-AU"/>
              </w:rPr>
              <w:t>Invitation</w:t>
            </w:r>
          </w:p>
        </w:tc>
        <w:tc>
          <w:tcPr>
            <w:tcW w:w="7335" w:type="dxa"/>
          </w:tcPr>
          <w:p w14:paraId="0F78AE09" w14:textId="46792341" w:rsidR="00A90424" w:rsidRPr="00404DC2" w:rsidRDefault="00A90424" w:rsidP="00A90424">
            <w:pPr>
              <w:rPr>
                <w:rFonts w:eastAsia="Times New Roman" w:cs="Arial"/>
                <w:sz w:val="18"/>
                <w:szCs w:val="20"/>
                <w:lang w:eastAsia="en-AU"/>
              </w:rPr>
            </w:pPr>
            <w:r w:rsidRPr="00404DC2">
              <w:rPr>
                <w:sz w:val="18"/>
                <w:szCs w:val="20"/>
              </w:rPr>
              <w:t xml:space="preserve">Awareness raising and invitation </w:t>
            </w:r>
          </w:p>
        </w:tc>
      </w:tr>
      <w:tr w:rsidR="00404DC2" w:rsidRPr="00404DC2" w14:paraId="2613007C" w14:textId="77777777" w:rsidTr="00415ED9">
        <w:trPr>
          <w:trHeight w:val="430"/>
        </w:trPr>
        <w:tc>
          <w:tcPr>
            <w:tcW w:w="1489" w:type="dxa"/>
            <w:noWrap/>
            <w:hideMark/>
          </w:tcPr>
          <w:p w14:paraId="1370C003" w14:textId="77777777" w:rsidR="00A90424" w:rsidRPr="00404DC2" w:rsidRDefault="00A90424" w:rsidP="00A90424">
            <w:pPr>
              <w:rPr>
                <w:rFonts w:eastAsia="Times New Roman" w:cs="Arial"/>
                <w:sz w:val="18"/>
                <w:szCs w:val="18"/>
                <w:lang w:eastAsia="en-AU"/>
              </w:rPr>
            </w:pPr>
            <w:r w:rsidRPr="00404DC2">
              <w:rPr>
                <w:rFonts w:eastAsia="Times New Roman" w:cs="Arial"/>
                <w:sz w:val="18"/>
                <w:szCs w:val="18"/>
                <w:lang w:eastAsia="en-AU"/>
              </w:rPr>
              <w:t>Reminder 1</w:t>
            </w:r>
          </w:p>
        </w:tc>
        <w:tc>
          <w:tcPr>
            <w:tcW w:w="7335" w:type="dxa"/>
          </w:tcPr>
          <w:p w14:paraId="6782F58D" w14:textId="304A562C" w:rsidR="00A90424" w:rsidRPr="00404DC2" w:rsidRDefault="00A90424" w:rsidP="00A90424">
            <w:pPr>
              <w:rPr>
                <w:rFonts w:eastAsia="Times New Roman" w:cs="Arial"/>
                <w:sz w:val="18"/>
                <w:szCs w:val="20"/>
                <w:lang w:eastAsia="en-AU"/>
              </w:rPr>
            </w:pPr>
            <w:r w:rsidRPr="00404DC2">
              <w:rPr>
                <w:sz w:val="18"/>
                <w:szCs w:val="20"/>
              </w:rPr>
              <w:t xml:space="preserve">Your feedback is important, you are from a unique group of students </w:t>
            </w:r>
          </w:p>
        </w:tc>
      </w:tr>
      <w:tr w:rsidR="00404DC2" w:rsidRPr="00404DC2" w14:paraId="2D3F23E1" w14:textId="77777777" w:rsidTr="00415ED9">
        <w:trPr>
          <w:trHeight w:val="430"/>
        </w:trPr>
        <w:tc>
          <w:tcPr>
            <w:tcW w:w="1489" w:type="dxa"/>
            <w:noWrap/>
            <w:hideMark/>
          </w:tcPr>
          <w:p w14:paraId="42065BDB"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2</w:t>
            </w:r>
          </w:p>
        </w:tc>
        <w:tc>
          <w:tcPr>
            <w:tcW w:w="7335" w:type="dxa"/>
          </w:tcPr>
          <w:p w14:paraId="08FEACFD" w14:textId="613F6D65" w:rsidR="00A90424" w:rsidRPr="00404DC2" w:rsidRDefault="00A90424" w:rsidP="00A90424">
            <w:pPr>
              <w:rPr>
                <w:rFonts w:eastAsia="Times New Roman" w:cs="Arial"/>
                <w:sz w:val="18"/>
                <w:szCs w:val="20"/>
                <w:lang w:eastAsia="en-AU"/>
              </w:rPr>
            </w:pPr>
            <w:r w:rsidRPr="00404DC2">
              <w:rPr>
                <w:sz w:val="18"/>
                <w:szCs w:val="20"/>
              </w:rPr>
              <w:t xml:space="preserve">Encourage early completion with prize incentive, </w:t>
            </w:r>
            <w:r w:rsidR="00693599" w:rsidRPr="00404DC2">
              <w:rPr>
                <w:sz w:val="18"/>
                <w:szCs w:val="20"/>
              </w:rPr>
              <w:t>appreciate</w:t>
            </w:r>
            <w:r w:rsidRPr="00404DC2">
              <w:rPr>
                <w:sz w:val="18"/>
                <w:szCs w:val="20"/>
              </w:rPr>
              <w:t xml:space="preserve"> if you could spare the time</w:t>
            </w:r>
          </w:p>
        </w:tc>
      </w:tr>
      <w:tr w:rsidR="00404DC2" w:rsidRPr="00404DC2" w14:paraId="6292EEEB" w14:textId="77777777" w:rsidTr="00415ED9">
        <w:trPr>
          <w:trHeight w:val="463"/>
        </w:trPr>
        <w:tc>
          <w:tcPr>
            <w:tcW w:w="1489" w:type="dxa"/>
            <w:noWrap/>
            <w:hideMark/>
          </w:tcPr>
          <w:p w14:paraId="6A502A87"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3</w:t>
            </w:r>
          </w:p>
        </w:tc>
        <w:tc>
          <w:tcPr>
            <w:tcW w:w="7335" w:type="dxa"/>
          </w:tcPr>
          <w:p w14:paraId="207C7B4D" w14:textId="46F864B1" w:rsidR="00A90424" w:rsidRPr="00404DC2" w:rsidRDefault="00A90424" w:rsidP="00A90424">
            <w:pPr>
              <w:rPr>
                <w:rFonts w:eastAsia="Times New Roman" w:cs="Arial"/>
                <w:sz w:val="18"/>
                <w:szCs w:val="20"/>
                <w:lang w:eastAsia="en-AU"/>
              </w:rPr>
            </w:pPr>
            <w:r w:rsidRPr="00404DC2">
              <w:rPr>
                <w:sz w:val="18"/>
                <w:szCs w:val="20"/>
              </w:rPr>
              <w:t>Recognise student may be busy, emphasise how institutions can use findings to improve</w:t>
            </w:r>
          </w:p>
        </w:tc>
      </w:tr>
      <w:tr w:rsidR="00404DC2" w:rsidRPr="00404DC2" w14:paraId="3F65088A" w14:textId="77777777" w:rsidTr="00415ED9">
        <w:trPr>
          <w:trHeight w:val="430"/>
        </w:trPr>
        <w:tc>
          <w:tcPr>
            <w:tcW w:w="1489" w:type="dxa"/>
            <w:noWrap/>
            <w:hideMark/>
          </w:tcPr>
          <w:p w14:paraId="39E4A52F"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4</w:t>
            </w:r>
          </w:p>
        </w:tc>
        <w:tc>
          <w:tcPr>
            <w:tcW w:w="7335" w:type="dxa"/>
          </w:tcPr>
          <w:p w14:paraId="13A1C090" w14:textId="423BA8C0" w:rsidR="00A90424" w:rsidRPr="00404DC2" w:rsidRDefault="00A90424" w:rsidP="00A90424">
            <w:pPr>
              <w:rPr>
                <w:rFonts w:eastAsia="Times New Roman" w:cs="Arial"/>
                <w:sz w:val="18"/>
                <w:szCs w:val="20"/>
                <w:lang w:eastAsia="en-AU"/>
              </w:rPr>
            </w:pPr>
            <w:r w:rsidRPr="00404DC2">
              <w:rPr>
                <w:sz w:val="18"/>
                <w:szCs w:val="20"/>
              </w:rPr>
              <w:t xml:space="preserve">Grateful if you could spare the time to give feedback to benefit future students, have your say, prize incentive </w:t>
            </w:r>
          </w:p>
        </w:tc>
      </w:tr>
      <w:tr w:rsidR="00404DC2" w:rsidRPr="00404DC2" w14:paraId="05B55494" w14:textId="77777777" w:rsidTr="00415ED9">
        <w:trPr>
          <w:trHeight w:val="430"/>
        </w:trPr>
        <w:tc>
          <w:tcPr>
            <w:tcW w:w="1489" w:type="dxa"/>
            <w:noWrap/>
            <w:hideMark/>
          </w:tcPr>
          <w:p w14:paraId="220560C3"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5</w:t>
            </w:r>
          </w:p>
        </w:tc>
        <w:tc>
          <w:tcPr>
            <w:tcW w:w="7335" w:type="dxa"/>
          </w:tcPr>
          <w:p w14:paraId="435DEF62" w14:textId="05C5AE69" w:rsidR="00A90424" w:rsidRPr="00404DC2" w:rsidRDefault="00A90424" w:rsidP="00A90424">
            <w:pPr>
              <w:rPr>
                <w:rFonts w:eastAsia="Times New Roman" w:cs="Arial"/>
                <w:sz w:val="18"/>
                <w:szCs w:val="20"/>
                <w:lang w:eastAsia="en-AU"/>
              </w:rPr>
            </w:pPr>
            <w:r w:rsidRPr="00404DC2">
              <w:rPr>
                <w:sz w:val="18"/>
                <w:szCs w:val="20"/>
              </w:rPr>
              <w:t>Help improve the Australian Government's understanding of COVID-19 on student experience</w:t>
            </w:r>
          </w:p>
        </w:tc>
      </w:tr>
      <w:tr w:rsidR="00404DC2" w:rsidRPr="00404DC2" w14:paraId="45C66C84" w14:textId="77777777" w:rsidTr="00415ED9">
        <w:trPr>
          <w:trHeight w:val="430"/>
        </w:trPr>
        <w:tc>
          <w:tcPr>
            <w:tcW w:w="1489" w:type="dxa"/>
            <w:noWrap/>
            <w:hideMark/>
          </w:tcPr>
          <w:p w14:paraId="187A5A4E"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6</w:t>
            </w:r>
          </w:p>
        </w:tc>
        <w:tc>
          <w:tcPr>
            <w:tcW w:w="7335" w:type="dxa"/>
          </w:tcPr>
          <w:p w14:paraId="28E72014" w14:textId="0BC0B1C3" w:rsidR="00A90424" w:rsidRPr="00404DC2" w:rsidRDefault="00A90424" w:rsidP="00A90424">
            <w:pPr>
              <w:rPr>
                <w:rFonts w:eastAsia="Times New Roman" w:cs="Arial"/>
                <w:sz w:val="18"/>
                <w:szCs w:val="20"/>
                <w:lang w:eastAsia="en-AU"/>
              </w:rPr>
            </w:pPr>
            <w:r w:rsidRPr="00404DC2">
              <w:rPr>
                <w:sz w:val="18"/>
                <w:szCs w:val="20"/>
              </w:rPr>
              <w:t>Empathetic tone, acknowledge frequency of contact, improve course offerings at institution</w:t>
            </w:r>
          </w:p>
        </w:tc>
      </w:tr>
      <w:tr w:rsidR="00404DC2" w:rsidRPr="00404DC2" w14:paraId="2CD70F10" w14:textId="77777777" w:rsidTr="00415ED9">
        <w:trPr>
          <w:trHeight w:val="430"/>
        </w:trPr>
        <w:tc>
          <w:tcPr>
            <w:tcW w:w="1489" w:type="dxa"/>
            <w:noWrap/>
            <w:hideMark/>
          </w:tcPr>
          <w:p w14:paraId="683DE834"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7</w:t>
            </w:r>
          </w:p>
        </w:tc>
        <w:tc>
          <w:tcPr>
            <w:tcW w:w="7335" w:type="dxa"/>
          </w:tcPr>
          <w:p w14:paraId="2A021471" w14:textId="7A70417B" w:rsidR="00A90424" w:rsidRPr="00404DC2" w:rsidRDefault="00A90424" w:rsidP="00A90424">
            <w:pPr>
              <w:rPr>
                <w:rFonts w:eastAsia="Times New Roman" w:cs="Arial"/>
                <w:sz w:val="18"/>
                <w:szCs w:val="20"/>
                <w:lang w:eastAsia="en-AU"/>
              </w:rPr>
            </w:pPr>
            <w:r w:rsidRPr="00404DC2">
              <w:rPr>
                <w:sz w:val="18"/>
                <w:szCs w:val="20"/>
              </w:rPr>
              <w:t xml:space="preserve">Recognise student may be busy, reflect on your higher education experience to benefit current and future students </w:t>
            </w:r>
          </w:p>
        </w:tc>
      </w:tr>
      <w:tr w:rsidR="00404DC2" w:rsidRPr="00404DC2" w14:paraId="6803B1EE" w14:textId="77777777" w:rsidTr="00415ED9">
        <w:trPr>
          <w:trHeight w:val="430"/>
        </w:trPr>
        <w:tc>
          <w:tcPr>
            <w:tcW w:w="1489" w:type="dxa"/>
            <w:noWrap/>
            <w:hideMark/>
          </w:tcPr>
          <w:p w14:paraId="5169B4C0"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8</w:t>
            </w:r>
          </w:p>
        </w:tc>
        <w:tc>
          <w:tcPr>
            <w:tcW w:w="7335" w:type="dxa"/>
          </w:tcPr>
          <w:p w14:paraId="5F47FEB8" w14:textId="3F8CFC00" w:rsidR="00A90424" w:rsidRPr="00404DC2" w:rsidRDefault="00A90424" w:rsidP="00A90424">
            <w:pPr>
              <w:rPr>
                <w:rFonts w:eastAsia="Times New Roman" w:cs="Arial"/>
                <w:sz w:val="18"/>
                <w:szCs w:val="20"/>
                <w:lang w:eastAsia="en-AU"/>
              </w:rPr>
            </w:pPr>
            <w:r w:rsidRPr="00404DC2">
              <w:rPr>
                <w:sz w:val="18"/>
                <w:szCs w:val="20"/>
              </w:rPr>
              <w:t>Final prize draw closes tonight, still need to hear from more students from your course</w:t>
            </w:r>
          </w:p>
        </w:tc>
      </w:tr>
      <w:tr w:rsidR="00404DC2" w:rsidRPr="00404DC2" w14:paraId="1B1A4F11" w14:textId="77777777" w:rsidTr="00415ED9">
        <w:trPr>
          <w:trHeight w:val="430"/>
        </w:trPr>
        <w:tc>
          <w:tcPr>
            <w:tcW w:w="1489" w:type="dxa"/>
            <w:noWrap/>
            <w:hideMark/>
          </w:tcPr>
          <w:p w14:paraId="70CDF689" w14:textId="77777777" w:rsidR="00A90424" w:rsidRPr="00404DC2" w:rsidRDefault="00A90424" w:rsidP="00A90424">
            <w:pPr>
              <w:jc w:val="both"/>
              <w:rPr>
                <w:rFonts w:eastAsia="Times New Roman" w:cs="Arial"/>
                <w:sz w:val="18"/>
                <w:szCs w:val="18"/>
                <w:lang w:eastAsia="en-AU"/>
              </w:rPr>
            </w:pPr>
            <w:r w:rsidRPr="00404DC2">
              <w:rPr>
                <w:rFonts w:eastAsia="Times New Roman" w:cs="Arial"/>
                <w:sz w:val="18"/>
                <w:szCs w:val="18"/>
                <w:lang w:eastAsia="en-AU"/>
              </w:rPr>
              <w:t>Reminder 9</w:t>
            </w:r>
          </w:p>
        </w:tc>
        <w:tc>
          <w:tcPr>
            <w:tcW w:w="7335" w:type="dxa"/>
          </w:tcPr>
          <w:p w14:paraId="2877E85F" w14:textId="03C74BD5" w:rsidR="00A90424" w:rsidRPr="00404DC2" w:rsidRDefault="00A90424" w:rsidP="00A90424">
            <w:pPr>
              <w:rPr>
                <w:rFonts w:eastAsia="Times New Roman" w:cs="Arial"/>
                <w:sz w:val="18"/>
                <w:szCs w:val="20"/>
                <w:lang w:eastAsia="en-AU"/>
              </w:rPr>
            </w:pPr>
            <w:r w:rsidRPr="00404DC2">
              <w:rPr>
                <w:sz w:val="18"/>
                <w:szCs w:val="20"/>
              </w:rPr>
              <w:t>Last appeal, final chance to complete, help improve the Australian Government's understanding of COVID-19 on student experience</w:t>
            </w:r>
          </w:p>
        </w:tc>
      </w:tr>
    </w:tbl>
    <w:p w14:paraId="20607987" w14:textId="352B9362" w:rsidR="003E2CA6" w:rsidRPr="00404DC2" w:rsidRDefault="003E2CA6" w:rsidP="002610A5">
      <w:pPr>
        <w:pStyle w:val="Body"/>
        <w:spacing w:before="240"/>
        <w:rPr>
          <w:highlight w:val="yellow"/>
        </w:rPr>
      </w:pPr>
      <w:r w:rsidRPr="00404DC2">
        <w:t>In the email template design, c</w:t>
      </w:r>
      <w:r w:rsidRPr="00404DC2">
        <w:rPr>
          <w:noProof/>
        </w:rPr>
        <w:t>onsideration was given to the display of emails on different devices and how this could alter communication of message intent. Core message themes were communicated in subject lines and above the ‘start survey’ button. Content supplementary to the core theme was placed in the lower half of the email body. This made the ‘start survey’ button visible without the graduate having to scroll down.</w:t>
      </w:r>
    </w:p>
    <w:p w14:paraId="528D169C" w14:textId="2B651C32" w:rsidR="008475D2" w:rsidRPr="00404DC2" w:rsidRDefault="00935DCD" w:rsidP="002610A5">
      <w:pPr>
        <w:pStyle w:val="Body"/>
        <w:spacing w:before="240"/>
      </w:pPr>
      <w:r w:rsidRPr="00404DC2">
        <w:t xml:space="preserve">A breakdown of email send outcomes by </w:t>
      </w:r>
      <w:r w:rsidR="00F7366E" w:rsidRPr="00404DC2">
        <w:t>round of</w:t>
      </w:r>
      <w:r w:rsidRPr="00404DC2">
        <w:t xml:space="preserve"> activity i</w:t>
      </w:r>
      <w:r w:rsidR="00F7366E" w:rsidRPr="00404DC2">
        <w:t>s</w:t>
      </w:r>
      <w:r w:rsidRPr="00404DC2">
        <w:t xml:space="preserve"> provided in </w:t>
      </w:r>
      <w:r w:rsidR="00F7366E" w:rsidRPr="00404DC2">
        <w:fldChar w:fldCharType="begin"/>
      </w:r>
      <w:r w:rsidR="00F7366E" w:rsidRPr="00404DC2">
        <w:instrText xml:space="preserve"> REF _Ref533064542 \h </w:instrText>
      </w:r>
      <w:r w:rsidR="00CB20BE" w:rsidRPr="00404DC2">
        <w:instrText xml:space="preserve"> \* MERGEFORMAT </w:instrText>
      </w:r>
      <w:r w:rsidR="00F7366E" w:rsidRPr="00404DC2">
        <w:fldChar w:fldCharType="separate"/>
      </w:r>
      <w:r w:rsidR="001F4BF1" w:rsidRPr="00404DC2">
        <w:rPr>
          <w:rFonts w:cs="Arial"/>
        </w:rPr>
        <w:t xml:space="preserve">Table </w:t>
      </w:r>
      <w:r w:rsidR="001F4BF1" w:rsidRPr="00404DC2">
        <w:rPr>
          <w:rFonts w:cs="Arial"/>
          <w:noProof/>
        </w:rPr>
        <w:t>9</w:t>
      </w:r>
      <w:r w:rsidR="00F7366E" w:rsidRPr="00404DC2">
        <w:fldChar w:fldCharType="end"/>
      </w:r>
      <w:r w:rsidR="00F7366E" w:rsidRPr="00404DC2">
        <w:t xml:space="preserve"> and </w:t>
      </w:r>
      <w:r w:rsidR="00F7366E" w:rsidRPr="00404DC2">
        <w:fldChar w:fldCharType="begin"/>
      </w:r>
      <w:r w:rsidR="00F7366E" w:rsidRPr="00404DC2">
        <w:instrText xml:space="preserve"> REF _Ref26449236 \h </w:instrText>
      </w:r>
      <w:r w:rsidR="00CB20BE" w:rsidRPr="00404DC2">
        <w:instrText xml:space="preserve"> \* MERGEFORMAT </w:instrText>
      </w:r>
      <w:r w:rsidR="00F7366E" w:rsidRPr="00404DC2">
        <w:fldChar w:fldCharType="separate"/>
      </w:r>
      <w:r w:rsidR="001F4BF1" w:rsidRPr="00404DC2">
        <w:t xml:space="preserve">Table </w:t>
      </w:r>
      <w:r w:rsidR="001F4BF1" w:rsidRPr="00404DC2">
        <w:rPr>
          <w:noProof/>
        </w:rPr>
        <w:t>10</w:t>
      </w:r>
      <w:r w:rsidR="00F7366E" w:rsidRPr="00404DC2">
        <w:fldChar w:fldCharType="end"/>
      </w:r>
      <w:r w:rsidR="008475D2" w:rsidRPr="00404DC2">
        <w:t>.</w:t>
      </w:r>
    </w:p>
    <w:p w14:paraId="568E1104" w14:textId="77777777" w:rsidR="00A745B1" w:rsidRPr="00404DC2" w:rsidRDefault="00606775" w:rsidP="00606775">
      <w:pPr>
        <w:pStyle w:val="Body"/>
      </w:pPr>
      <w:r w:rsidRPr="00404DC2">
        <w:t>As could be expected, open rates and ‘clicked on link’ rates generally trended downwards with each su</w:t>
      </w:r>
      <w:r w:rsidR="00731B11" w:rsidRPr="00404DC2">
        <w:t>ccessive</w:t>
      </w:r>
      <w:r w:rsidRPr="00404DC2">
        <w:t xml:space="preserve"> reminder.</w:t>
      </w:r>
      <w:r w:rsidR="008475D2" w:rsidRPr="00404DC2">
        <w:t xml:space="preserve"> The invitation remained the most effective email in the schedule, with the highest open and ‘clicked on link’ rates across both the August and September rounds.</w:t>
      </w:r>
      <w:r w:rsidRPr="00404DC2">
        <w:t xml:space="preserve"> </w:t>
      </w:r>
    </w:p>
    <w:p w14:paraId="199D9AD7" w14:textId="11093960" w:rsidR="00DE2C61" w:rsidRPr="00404DC2" w:rsidRDefault="00DE2C61" w:rsidP="00606775">
      <w:pPr>
        <w:pStyle w:val="Body"/>
      </w:pPr>
      <w:r w:rsidRPr="00404DC2">
        <w:t>The e</w:t>
      </w:r>
      <w:r w:rsidR="00606775" w:rsidRPr="00404DC2">
        <w:t xml:space="preserve">xception to this trend </w:t>
      </w:r>
      <w:r w:rsidRPr="00404DC2">
        <w:t xml:space="preserve">was Reminder 4, which </w:t>
      </w:r>
      <w:r w:rsidR="00606775" w:rsidRPr="00404DC2">
        <w:t xml:space="preserve">coincided with </w:t>
      </w:r>
      <w:r w:rsidRPr="00404DC2">
        <w:t>the first SMS</w:t>
      </w:r>
      <w:r w:rsidR="00606775" w:rsidRPr="00404DC2">
        <w:t xml:space="preserve">. </w:t>
      </w:r>
      <w:r w:rsidRPr="00404DC2">
        <w:t xml:space="preserve">Reminder 4 recorded a higher email open </w:t>
      </w:r>
      <w:r w:rsidR="00015BFC" w:rsidRPr="00404DC2">
        <w:t xml:space="preserve">and click through </w:t>
      </w:r>
      <w:r w:rsidRPr="00404DC2">
        <w:t>rate than</w:t>
      </w:r>
      <w:r w:rsidR="00015BFC" w:rsidRPr="00404DC2">
        <w:t xml:space="preserve"> the preceding reminder,</w:t>
      </w:r>
      <w:r w:rsidRPr="00404DC2">
        <w:t xml:space="preserve"> Reminder </w:t>
      </w:r>
      <w:r w:rsidR="00015BFC" w:rsidRPr="00404DC2">
        <w:t>3</w:t>
      </w:r>
      <w:r w:rsidR="00A745B1" w:rsidRPr="00404DC2">
        <w:t xml:space="preserve"> </w:t>
      </w:r>
      <w:r w:rsidRPr="00404DC2">
        <w:t xml:space="preserve">in the August </w:t>
      </w:r>
      <w:r w:rsidR="00322A3A" w:rsidRPr="00404DC2">
        <w:t>round</w:t>
      </w:r>
      <w:r w:rsidRPr="00404DC2">
        <w:t>. Reminder 4 emphasised the upcoming prize draw in both the subject line and message body</w:t>
      </w:r>
      <w:r w:rsidR="00315C73">
        <w:t xml:space="preserve"> </w:t>
      </w:r>
      <w:r w:rsidRPr="00404DC2">
        <w:t>and was sent on the same day as the first SMS</w:t>
      </w:r>
      <w:r w:rsidR="00731B11" w:rsidRPr="00404DC2">
        <w:t>,</w:t>
      </w:r>
      <w:r w:rsidRPr="00404DC2">
        <w:t xml:space="preserve"> which may have contributed to the high open rate. In the September </w:t>
      </w:r>
      <w:r w:rsidR="00322A3A" w:rsidRPr="00404DC2">
        <w:t>round</w:t>
      </w:r>
      <w:r w:rsidRPr="00404DC2">
        <w:t>, Reminder 4 (which used the same content as the August Reminder 4) performed slightly better than the preceding reminder</w:t>
      </w:r>
      <w:r w:rsidR="00015BFC" w:rsidRPr="00404DC2">
        <w:t xml:space="preserve"> in terms of click through</w:t>
      </w:r>
      <w:r w:rsidRPr="00404DC2">
        <w:t xml:space="preserve"> but did not mirror the open rate pattern of the August </w:t>
      </w:r>
      <w:r w:rsidR="00322A3A" w:rsidRPr="00404DC2">
        <w:t>round</w:t>
      </w:r>
      <w:r w:rsidRPr="00404DC2">
        <w:t>.</w:t>
      </w:r>
    </w:p>
    <w:p w14:paraId="3021FC31" w14:textId="0082DD69" w:rsidR="00606775" w:rsidRPr="00404DC2" w:rsidRDefault="00606775" w:rsidP="00606775">
      <w:pPr>
        <w:pStyle w:val="Body"/>
      </w:pPr>
      <w:r w:rsidRPr="00404DC2">
        <w:t>The proportion of bounced emails (sent emails that return with a server response indicating non-delivery) across the 202</w:t>
      </w:r>
      <w:r w:rsidR="00B301D6" w:rsidRPr="00404DC2">
        <w:t>1</w:t>
      </w:r>
      <w:r w:rsidRPr="00404DC2">
        <w:t xml:space="preserve"> </w:t>
      </w:r>
      <w:r w:rsidR="00AF7B30" w:rsidRPr="00404DC2">
        <w:t>SES</w:t>
      </w:r>
      <w:r w:rsidRPr="00404DC2">
        <w:t xml:space="preserve"> collection cycle was low</w:t>
      </w:r>
      <w:r w:rsidR="00B301D6" w:rsidRPr="00404DC2">
        <w:t xml:space="preserve">. This indicates that at the national level, the quality of contact details provided was good and that </w:t>
      </w:r>
      <w:r w:rsidR="00A745B1" w:rsidRPr="00404DC2">
        <w:t>the Social Research Centre</w:t>
      </w:r>
      <w:r w:rsidR="00B301D6" w:rsidRPr="00404DC2">
        <w:t>-instigated email cleaning processes were effective</w:t>
      </w:r>
      <w:r w:rsidRPr="00404DC2">
        <w:t xml:space="preserve">. Opt-outs were less than </w:t>
      </w:r>
      <w:r w:rsidR="00906C51" w:rsidRPr="00404DC2">
        <w:t xml:space="preserve">one </w:t>
      </w:r>
      <w:r w:rsidRPr="00404DC2">
        <w:t xml:space="preserve">per cent at each send, suggesting the nature of the survey and the timing of sends were not a concern for </w:t>
      </w:r>
      <w:r w:rsidR="00AF7B30" w:rsidRPr="00404DC2">
        <w:t>students</w:t>
      </w:r>
      <w:r w:rsidRPr="00404DC2">
        <w:t xml:space="preserve">. </w:t>
      </w:r>
    </w:p>
    <w:p w14:paraId="26620AD3" w14:textId="0F3D1252" w:rsidR="00A206E9" w:rsidRPr="00404DC2" w:rsidRDefault="00A206E9" w:rsidP="00606775">
      <w:pPr>
        <w:pStyle w:val="Body"/>
        <w:sectPr w:rsidR="00A206E9" w:rsidRPr="00404DC2" w:rsidSect="0067212D">
          <w:footerReference w:type="even" r:id="rId26"/>
          <w:footerReference w:type="default" r:id="rId27"/>
          <w:pgSz w:w="11906" w:h="16838" w:code="9"/>
          <w:pgMar w:top="993" w:right="1418" w:bottom="1170" w:left="1418" w:header="567" w:footer="567" w:gutter="0"/>
          <w:pgNumType w:start="1"/>
          <w:cols w:space="708"/>
          <w:docGrid w:linePitch="360"/>
        </w:sectPr>
      </w:pPr>
      <w:r w:rsidRPr="00404DC2">
        <w:t>To inform future contact strategy, the profile of students who did</w:t>
      </w:r>
      <w:r w:rsidR="00A745B1" w:rsidRPr="00404DC2">
        <w:t xml:space="preserve"> not</w:t>
      </w:r>
      <w:r w:rsidRPr="00404DC2">
        <w:t xml:space="preserve"> open any emails was analysed. The characteristics of students that were marginally over-represented in the unopened email sample </w:t>
      </w:r>
      <w:r w:rsidRPr="00404DC2">
        <w:lastRenderedPageBreak/>
        <w:t>include</w:t>
      </w:r>
      <w:r w:rsidR="00841AF6" w:rsidRPr="00404DC2">
        <w:t>d undergraduate students, students aged under 25, students who spoke English as their home language, and domestic students.</w:t>
      </w:r>
      <w:r w:rsidRPr="00404DC2">
        <w:t xml:space="preserve"> See Section </w:t>
      </w:r>
      <w:r w:rsidRPr="00404DC2">
        <w:fldChar w:fldCharType="begin"/>
      </w:r>
      <w:r w:rsidRPr="00404DC2">
        <w:instrText xml:space="preserve"> REF _Ref89335730 \r \h </w:instrText>
      </w:r>
      <w:r w:rsidRPr="00404DC2">
        <w:fldChar w:fldCharType="separate"/>
      </w:r>
      <w:r w:rsidR="001F4BF1" w:rsidRPr="00404DC2">
        <w:t>7.2</w:t>
      </w:r>
      <w:r w:rsidRPr="00404DC2">
        <w:fldChar w:fldCharType="end"/>
      </w:r>
      <w:r w:rsidRPr="00404DC2">
        <w:t xml:space="preserve"> for further non-response analysis. </w:t>
      </w:r>
    </w:p>
    <w:p w14:paraId="67500A18" w14:textId="5EBFCA65" w:rsidR="007D08E2" w:rsidRPr="00404DC2" w:rsidRDefault="002917FC" w:rsidP="00E72A4D">
      <w:pPr>
        <w:pStyle w:val="Caption"/>
        <w:rPr>
          <w:rFonts w:ascii="Arial" w:hAnsi="Arial" w:cs="Arial"/>
          <w:color w:val="auto"/>
        </w:rPr>
      </w:pPr>
      <w:bookmarkStart w:id="79" w:name="_Ref533064542"/>
      <w:bookmarkStart w:id="80" w:name="_Toc522529883"/>
      <w:bookmarkStart w:id="81" w:name="_Ref436826766"/>
      <w:bookmarkStart w:id="82" w:name="_Toc98240124"/>
      <w:r w:rsidRPr="00404DC2">
        <w:rPr>
          <w:rFonts w:ascii="Arial" w:hAnsi="Arial" w:cs="Arial"/>
          <w:color w:val="auto"/>
        </w:rPr>
        <w:lastRenderedPageBreak/>
        <w:t xml:space="preserve">Table </w:t>
      </w:r>
      <w:r w:rsidR="003A39AD" w:rsidRPr="00404DC2">
        <w:rPr>
          <w:rFonts w:ascii="Arial" w:hAnsi="Arial" w:cs="Arial"/>
          <w:noProof/>
          <w:color w:val="auto"/>
        </w:rPr>
        <w:fldChar w:fldCharType="begin"/>
      </w:r>
      <w:r w:rsidR="003A39AD" w:rsidRPr="00404DC2">
        <w:rPr>
          <w:rFonts w:ascii="Arial" w:hAnsi="Arial" w:cs="Arial"/>
          <w:noProof/>
          <w:color w:val="auto"/>
        </w:rPr>
        <w:instrText xml:space="preserve"> SEQ Table \* ARABIC </w:instrText>
      </w:r>
      <w:r w:rsidR="003A39AD" w:rsidRPr="00404DC2">
        <w:rPr>
          <w:rFonts w:ascii="Arial" w:hAnsi="Arial" w:cs="Arial"/>
          <w:noProof/>
          <w:color w:val="auto"/>
        </w:rPr>
        <w:fldChar w:fldCharType="separate"/>
      </w:r>
      <w:r w:rsidR="00CE00FE">
        <w:rPr>
          <w:rFonts w:ascii="Arial" w:hAnsi="Arial" w:cs="Arial"/>
          <w:noProof/>
          <w:color w:val="auto"/>
        </w:rPr>
        <w:t>9</w:t>
      </w:r>
      <w:r w:rsidR="003A39AD" w:rsidRPr="00404DC2">
        <w:rPr>
          <w:rFonts w:ascii="Arial" w:hAnsi="Arial" w:cs="Arial"/>
          <w:noProof/>
          <w:color w:val="auto"/>
        </w:rPr>
        <w:fldChar w:fldCharType="end"/>
      </w:r>
      <w:bookmarkEnd w:id="79"/>
      <w:r w:rsidRPr="00404DC2">
        <w:rPr>
          <w:rFonts w:ascii="Arial" w:hAnsi="Arial" w:cs="Arial"/>
          <w:color w:val="auto"/>
        </w:rPr>
        <w:tab/>
      </w:r>
      <w:r w:rsidR="00175D9A" w:rsidRPr="00404DC2">
        <w:rPr>
          <w:rFonts w:ascii="Arial" w:hAnsi="Arial" w:cs="Arial"/>
          <w:color w:val="auto"/>
        </w:rPr>
        <w:t xml:space="preserve">Email </w:t>
      </w:r>
      <w:proofErr w:type="gramStart"/>
      <w:r w:rsidR="00175D9A" w:rsidRPr="00404DC2">
        <w:rPr>
          <w:rFonts w:ascii="Arial" w:hAnsi="Arial" w:cs="Arial"/>
          <w:color w:val="auto"/>
        </w:rPr>
        <w:t>send</w:t>
      </w:r>
      <w:proofErr w:type="gramEnd"/>
      <w:r w:rsidR="00175D9A" w:rsidRPr="00404DC2">
        <w:rPr>
          <w:rFonts w:ascii="Arial" w:hAnsi="Arial" w:cs="Arial"/>
          <w:color w:val="auto"/>
        </w:rPr>
        <w:t xml:space="preserve"> outcome</w:t>
      </w:r>
      <w:r w:rsidR="00607FB0" w:rsidRPr="00404DC2">
        <w:rPr>
          <w:rFonts w:ascii="Arial" w:hAnsi="Arial" w:cs="Arial"/>
          <w:color w:val="auto"/>
        </w:rPr>
        <w:t>s</w:t>
      </w:r>
      <w:r w:rsidR="00175D9A" w:rsidRPr="00404DC2">
        <w:rPr>
          <w:rFonts w:ascii="Arial" w:hAnsi="Arial" w:cs="Arial"/>
          <w:color w:val="auto"/>
        </w:rPr>
        <w:t xml:space="preserve"> </w:t>
      </w:r>
      <w:r w:rsidR="00690DBC" w:rsidRPr="00404DC2">
        <w:rPr>
          <w:rFonts w:ascii="Arial" w:hAnsi="Arial" w:cs="Arial"/>
          <w:color w:val="auto"/>
        </w:rPr>
        <w:t>by round of activity</w:t>
      </w:r>
      <w:r w:rsidR="00175D9A" w:rsidRPr="00404DC2">
        <w:rPr>
          <w:rFonts w:ascii="Arial" w:hAnsi="Arial" w:cs="Arial"/>
          <w:color w:val="auto"/>
        </w:rPr>
        <w:t xml:space="preserve"> (August </w:t>
      </w:r>
      <w:r w:rsidR="00322A3A" w:rsidRPr="00404DC2">
        <w:rPr>
          <w:rFonts w:ascii="Arial" w:hAnsi="Arial" w:cs="Arial"/>
          <w:color w:val="auto"/>
        </w:rPr>
        <w:t>round</w:t>
      </w:r>
      <w:r w:rsidR="00175D9A" w:rsidRPr="00404DC2">
        <w:rPr>
          <w:rFonts w:ascii="Arial" w:hAnsi="Arial" w:cs="Arial"/>
          <w:color w:val="auto"/>
        </w:rPr>
        <w:t>)</w:t>
      </w:r>
      <w:bookmarkStart w:id="83" w:name="_Ref26280127"/>
      <w:bookmarkEnd w:id="80"/>
      <w:bookmarkEnd w:id="81"/>
      <w:bookmarkEnd w:id="82"/>
    </w:p>
    <w:tbl>
      <w:tblPr>
        <w:tblStyle w:val="TableGrid1"/>
        <w:tblW w:w="12506" w:type="dxa"/>
        <w:tblLook w:val="04A0" w:firstRow="1" w:lastRow="0" w:firstColumn="1" w:lastColumn="0" w:noHBand="0" w:noVBand="1"/>
      </w:tblPr>
      <w:tblGrid>
        <w:gridCol w:w="2453"/>
        <w:gridCol w:w="1007"/>
        <w:gridCol w:w="1007"/>
        <w:gridCol w:w="990"/>
        <w:gridCol w:w="1007"/>
        <w:gridCol w:w="1007"/>
        <w:gridCol w:w="1007"/>
        <w:gridCol w:w="1007"/>
        <w:gridCol w:w="1007"/>
        <w:gridCol w:w="1007"/>
        <w:gridCol w:w="1007"/>
      </w:tblGrid>
      <w:tr w:rsidR="00404DC2" w:rsidRPr="00404DC2" w14:paraId="05DCE597" w14:textId="77777777" w:rsidTr="00281F65">
        <w:trPr>
          <w:trHeight w:val="309"/>
        </w:trPr>
        <w:tc>
          <w:tcPr>
            <w:tcW w:w="2453" w:type="dxa"/>
            <w:noWrap/>
            <w:hideMark/>
          </w:tcPr>
          <w:p w14:paraId="2AAFE10A" w14:textId="77777777" w:rsidR="00B23BDB" w:rsidRPr="00404DC2" w:rsidRDefault="00B23BDB" w:rsidP="00B23BDB">
            <w:pPr>
              <w:rPr>
                <w:rFonts w:eastAsia="Times New Roman" w:cs="Arial"/>
                <w:b/>
                <w:bCs/>
                <w:sz w:val="18"/>
                <w:szCs w:val="18"/>
                <w:lang w:eastAsia="en-AU"/>
              </w:rPr>
            </w:pPr>
            <w:r w:rsidRPr="00404DC2">
              <w:rPr>
                <w:rFonts w:eastAsia="Times New Roman" w:cs="Arial"/>
                <w:b/>
                <w:bCs/>
                <w:sz w:val="18"/>
                <w:szCs w:val="18"/>
                <w:lang w:eastAsia="en-AU"/>
              </w:rPr>
              <w:t>Total</w:t>
            </w:r>
          </w:p>
        </w:tc>
        <w:tc>
          <w:tcPr>
            <w:tcW w:w="1007" w:type="dxa"/>
            <w:hideMark/>
          </w:tcPr>
          <w:p w14:paraId="38590A8F"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Invite</w:t>
            </w:r>
          </w:p>
        </w:tc>
        <w:tc>
          <w:tcPr>
            <w:tcW w:w="1007" w:type="dxa"/>
            <w:hideMark/>
          </w:tcPr>
          <w:p w14:paraId="4AF6E631"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R1</w:t>
            </w:r>
          </w:p>
        </w:tc>
        <w:tc>
          <w:tcPr>
            <w:tcW w:w="990" w:type="dxa"/>
            <w:hideMark/>
          </w:tcPr>
          <w:p w14:paraId="7CE9C242" w14:textId="50130765"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R2</w:t>
            </w:r>
          </w:p>
        </w:tc>
        <w:tc>
          <w:tcPr>
            <w:tcW w:w="1007" w:type="dxa"/>
            <w:hideMark/>
          </w:tcPr>
          <w:p w14:paraId="2ECE63BA"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R3</w:t>
            </w:r>
          </w:p>
        </w:tc>
        <w:tc>
          <w:tcPr>
            <w:tcW w:w="1007" w:type="dxa"/>
            <w:hideMark/>
          </w:tcPr>
          <w:p w14:paraId="3ED492E3"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R4</w:t>
            </w:r>
          </w:p>
        </w:tc>
        <w:tc>
          <w:tcPr>
            <w:tcW w:w="1007" w:type="dxa"/>
            <w:hideMark/>
          </w:tcPr>
          <w:p w14:paraId="7C13F0C4"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R5</w:t>
            </w:r>
          </w:p>
        </w:tc>
        <w:tc>
          <w:tcPr>
            <w:tcW w:w="1007" w:type="dxa"/>
            <w:hideMark/>
          </w:tcPr>
          <w:p w14:paraId="24089B65"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R6</w:t>
            </w:r>
          </w:p>
        </w:tc>
        <w:tc>
          <w:tcPr>
            <w:tcW w:w="1007" w:type="dxa"/>
            <w:hideMark/>
          </w:tcPr>
          <w:p w14:paraId="793E45D5"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R7</w:t>
            </w:r>
          </w:p>
        </w:tc>
        <w:tc>
          <w:tcPr>
            <w:tcW w:w="1007" w:type="dxa"/>
            <w:hideMark/>
          </w:tcPr>
          <w:p w14:paraId="6509FBE8"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R8</w:t>
            </w:r>
          </w:p>
        </w:tc>
        <w:tc>
          <w:tcPr>
            <w:tcW w:w="1007" w:type="dxa"/>
            <w:hideMark/>
          </w:tcPr>
          <w:p w14:paraId="4B11D31D"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R9</w:t>
            </w:r>
          </w:p>
        </w:tc>
      </w:tr>
      <w:tr w:rsidR="00404DC2" w:rsidRPr="00404DC2" w14:paraId="6D8D9917" w14:textId="77777777" w:rsidTr="00281F65">
        <w:trPr>
          <w:trHeight w:val="309"/>
        </w:trPr>
        <w:tc>
          <w:tcPr>
            <w:tcW w:w="2453" w:type="dxa"/>
            <w:noWrap/>
            <w:hideMark/>
          </w:tcPr>
          <w:p w14:paraId="06609478" w14:textId="77777777" w:rsidR="00853E8A" w:rsidRPr="00404DC2" w:rsidRDefault="00853E8A" w:rsidP="00853E8A">
            <w:pPr>
              <w:rPr>
                <w:rFonts w:eastAsia="Times New Roman" w:cs="Arial"/>
                <w:sz w:val="18"/>
                <w:szCs w:val="18"/>
                <w:lang w:eastAsia="en-AU"/>
              </w:rPr>
            </w:pPr>
            <w:r w:rsidRPr="00404DC2">
              <w:rPr>
                <w:rFonts w:eastAsia="Times New Roman" w:cs="Arial"/>
                <w:sz w:val="18"/>
                <w:szCs w:val="18"/>
                <w:lang w:eastAsia="en-AU"/>
              </w:rPr>
              <w:t>Total sent (n)</w:t>
            </w:r>
          </w:p>
        </w:tc>
        <w:tc>
          <w:tcPr>
            <w:tcW w:w="1007" w:type="dxa"/>
            <w:noWrap/>
          </w:tcPr>
          <w:p w14:paraId="422C856D" w14:textId="367554B3" w:rsidR="00853E8A" w:rsidRPr="00404DC2" w:rsidRDefault="00853E8A" w:rsidP="00853E8A">
            <w:pPr>
              <w:jc w:val="right"/>
              <w:rPr>
                <w:rFonts w:eastAsia="Times New Roman" w:cs="Arial"/>
                <w:sz w:val="18"/>
                <w:szCs w:val="18"/>
                <w:lang w:eastAsia="en-AU"/>
              </w:rPr>
            </w:pPr>
            <w:r w:rsidRPr="00404DC2">
              <w:rPr>
                <w:rFonts w:cs="Arial"/>
                <w:sz w:val="18"/>
                <w:szCs w:val="18"/>
              </w:rPr>
              <w:t>666,032</w:t>
            </w:r>
          </w:p>
        </w:tc>
        <w:tc>
          <w:tcPr>
            <w:tcW w:w="1007" w:type="dxa"/>
            <w:noWrap/>
          </w:tcPr>
          <w:p w14:paraId="41078B87" w14:textId="4E3F2F24" w:rsidR="00853E8A" w:rsidRPr="00404DC2" w:rsidRDefault="00853E8A" w:rsidP="00853E8A">
            <w:pPr>
              <w:jc w:val="right"/>
              <w:rPr>
                <w:rFonts w:eastAsia="Times New Roman" w:cs="Arial"/>
                <w:sz w:val="18"/>
                <w:szCs w:val="18"/>
                <w:lang w:eastAsia="en-AU"/>
              </w:rPr>
            </w:pPr>
            <w:r w:rsidRPr="00404DC2">
              <w:rPr>
                <w:rFonts w:cs="Arial"/>
                <w:sz w:val="18"/>
                <w:szCs w:val="18"/>
              </w:rPr>
              <w:t>619,307</w:t>
            </w:r>
          </w:p>
        </w:tc>
        <w:tc>
          <w:tcPr>
            <w:tcW w:w="990" w:type="dxa"/>
            <w:noWrap/>
          </w:tcPr>
          <w:p w14:paraId="59808738" w14:textId="6900694B" w:rsidR="00853E8A" w:rsidRPr="00404DC2" w:rsidRDefault="00853E8A" w:rsidP="00853E8A">
            <w:pPr>
              <w:jc w:val="right"/>
              <w:rPr>
                <w:rFonts w:eastAsia="Times New Roman" w:cs="Arial"/>
                <w:sz w:val="18"/>
                <w:szCs w:val="18"/>
                <w:lang w:eastAsia="en-AU"/>
              </w:rPr>
            </w:pPr>
            <w:r w:rsidRPr="00404DC2">
              <w:rPr>
                <w:rFonts w:cs="Arial"/>
                <w:sz w:val="18"/>
                <w:szCs w:val="18"/>
              </w:rPr>
              <w:t>574,330</w:t>
            </w:r>
          </w:p>
        </w:tc>
        <w:tc>
          <w:tcPr>
            <w:tcW w:w="1007" w:type="dxa"/>
            <w:noWrap/>
          </w:tcPr>
          <w:p w14:paraId="32D04CA1" w14:textId="4FD44DB1" w:rsidR="00853E8A" w:rsidRPr="00404DC2" w:rsidRDefault="00853E8A" w:rsidP="00853E8A">
            <w:pPr>
              <w:jc w:val="right"/>
              <w:rPr>
                <w:rFonts w:eastAsia="Times New Roman" w:cs="Arial"/>
                <w:sz w:val="18"/>
                <w:szCs w:val="18"/>
                <w:lang w:eastAsia="en-AU"/>
              </w:rPr>
            </w:pPr>
            <w:r w:rsidRPr="00404DC2">
              <w:rPr>
                <w:rFonts w:cs="Arial"/>
                <w:sz w:val="18"/>
                <w:szCs w:val="18"/>
              </w:rPr>
              <w:t>531,477</w:t>
            </w:r>
          </w:p>
        </w:tc>
        <w:tc>
          <w:tcPr>
            <w:tcW w:w="1007" w:type="dxa"/>
            <w:noWrap/>
          </w:tcPr>
          <w:p w14:paraId="7C189BCB" w14:textId="1EB56B46" w:rsidR="00853E8A" w:rsidRPr="00404DC2" w:rsidRDefault="00853E8A" w:rsidP="00853E8A">
            <w:pPr>
              <w:jc w:val="right"/>
              <w:rPr>
                <w:rFonts w:eastAsia="Times New Roman" w:cs="Arial"/>
                <w:sz w:val="18"/>
                <w:szCs w:val="18"/>
                <w:lang w:eastAsia="en-AU"/>
              </w:rPr>
            </w:pPr>
            <w:r w:rsidRPr="00404DC2">
              <w:rPr>
                <w:rFonts w:cs="Arial"/>
                <w:sz w:val="18"/>
                <w:szCs w:val="18"/>
              </w:rPr>
              <w:t>510,191</w:t>
            </w:r>
          </w:p>
        </w:tc>
        <w:tc>
          <w:tcPr>
            <w:tcW w:w="1007" w:type="dxa"/>
            <w:noWrap/>
          </w:tcPr>
          <w:p w14:paraId="571DBCBF" w14:textId="30E12C74" w:rsidR="00853E8A" w:rsidRPr="00404DC2" w:rsidRDefault="00853E8A" w:rsidP="00853E8A">
            <w:pPr>
              <w:jc w:val="right"/>
              <w:rPr>
                <w:rFonts w:eastAsia="Times New Roman" w:cs="Arial"/>
                <w:sz w:val="18"/>
                <w:szCs w:val="18"/>
                <w:lang w:eastAsia="en-AU"/>
              </w:rPr>
            </w:pPr>
            <w:r w:rsidRPr="00404DC2">
              <w:rPr>
                <w:rFonts w:cs="Arial"/>
                <w:sz w:val="18"/>
                <w:szCs w:val="18"/>
              </w:rPr>
              <w:t>453,224</w:t>
            </w:r>
          </w:p>
        </w:tc>
        <w:tc>
          <w:tcPr>
            <w:tcW w:w="1007" w:type="dxa"/>
            <w:noWrap/>
          </w:tcPr>
          <w:p w14:paraId="2ADECAEC" w14:textId="497337AE" w:rsidR="00853E8A" w:rsidRPr="00404DC2" w:rsidRDefault="00853E8A" w:rsidP="00853E8A">
            <w:pPr>
              <w:jc w:val="right"/>
              <w:rPr>
                <w:rFonts w:eastAsia="Times New Roman" w:cs="Arial"/>
                <w:sz w:val="18"/>
                <w:szCs w:val="18"/>
                <w:lang w:eastAsia="en-AU"/>
              </w:rPr>
            </w:pPr>
            <w:r w:rsidRPr="00404DC2">
              <w:rPr>
                <w:rFonts w:cs="Arial"/>
                <w:sz w:val="18"/>
                <w:szCs w:val="18"/>
              </w:rPr>
              <w:t>441,271</w:t>
            </w:r>
          </w:p>
        </w:tc>
        <w:tc>
          <w:tcPr>
            <w:tcW w:w="1007" w:type="dxa"/>
            <w:noWrap/>
          </w:tcPr>
          <w:p w14:paraId="401B89EA" w14:textId="642BEA5F" w:rsidR="00853E8A" w:rsidRPr="00404DC2" w:rsidRDefault="00853E8A" w:rsidP="00853E8A">
            <w:pPr>
              <w:jc w:val="right"/>
              <w:rPr>
                <w:rFonts w:eastAsia="Times New Roman" w:cs="Arial"/>
                <w:sz w:val="18"/>
                <w:szCs w:val="18"/>
                <w:lang w:eastAsia="en-AU"/>
              </w:rPr>
            </w:pPr>
            <w:r w:rsidRPr="00404DC2">
              <w:rPr>
                <w:rFonts w:cs="Arial"/>
                <w:sz w:val="18"/>
                <w:szCs w:val="18"/>
              </w:rPr>
              <w:t>410,727</w:t>
            </w:r>
          </w:p>
        </w:tc>
        <w:tc>
          <w:tcPr>
            <w:tcW w:w="1007" w:type="dxa"/>
            <w:noWrap/>
          </w:tcPr>
          <w:p w14:paraId="7B86A91A" w14:textId="03CB2864" w:rsidR="00853E8A" w:rsidRPr="00404DC2" w:rsidRDefault="00853E8A" w:rsidP="00853E8A">
            <w:pPr>
              <w:jc w:val="right"/>
              <w:rPr>
                <w:rFonts w:eastAsia="Times New Roman" w:cs="Arial"/>
                <w:sz w:val="18"/>
                <w:szCs w:val="18"/>
                <w:lang w:eastAsia="en-AU"/>
              </w:rPr>
            </w:pPr>
            <w:r w:rsidRPr="00404DC2">
              <w:rPr>
                <w:rFonts w:cs="Arial"/>
                <w:sz w:val="18"/>
                <w:szCs w:val="18"/>
              </w:rPr>
              <w:t>401,024</w:t>
            </w:r>
          </w:p>
        </w:tc>
        <w:tc>
          <w:tcPr>
            <w:tcW w:w="1007" w:type="dxa"/>
            <w:noWrap/>
          </w:tcPr>
          <w:p w14:paraId="78123524" w14:textId="23D92AB2" w:rsidR="00853E8A" w:rsidRPr="00404DC2" w:rsidRDefault="00853E8A" w:rsidP="00853E8A">
            <w:pPr>
              <w:jc w:val="right"/>
              <w:rPr>
                <w:rFonts w:eastAsia="Times New Roman" w:cs="Arial"/>
                <w:sz w:val="18"/>
                <w:szCs w:val="18"/>
                <w:lang w:eastAsia="en-AU"/>
              </w:rPr>
            </w:pPr>
            <w:r w:rsidRPr="00404DC2">
              <w:rPr>
                <w:rFonts w:cs="Arial"/>
                <w:sz w:val="18"/>
                <w:szCs w:val="18"/>
              </w:rPr>
              <w:t>390,164</w:t>
            </w:r>
          </w:p>
        </w:tc>
      </w:tr>
      <w:tr w:rsidR="00404DC2" w:rsidRPr="00404DC2" w14:paraId="76035BAD" w14:textId="77777777" w:rsidTr="00281F65">
        <w:trPr>
          <w:trHeight w:val="309"/>
        </w:trPr>
        <w:tc>
          <w:tcPr>
            <w:tcW w:w="2453" w:type="dxa"/>
            <w:noWrap/>
            <w:hideMark/>
          </w:tcPr>
          <w:p w14:paraId="6C3700A9" w14:textId="77777777" w:rsidR="00D67CE5" w:rsidRPr="00404DC2" w:rsidRDefault="00D67CE5" w:rsidP="00D67CE5">
            <w:pPr>
              <w:ind w:firstLineChars="100" w:firstLine="180"/>
              <w:rPr>
                <w:rFonts w:eastAsia="Times New Roman" w:cs="Arial"/>
                <w:sz w:val="18"/>
                <w:szCs w:val="18"/>
                <w:lang w:eastAsia="en-AU"/>
              </w:rPr>
            </w:pPr>
            <w:r w:rsidRPr="00404DC2">
              <w:rPr>
                <w:rFonts w:eastAsia="Times New Roman" w:cs="Arial"/>
                <w:sz w:val="18"/>
                <w:szCs w:val="18"/>
                <w:lang w:eastAsia="en-AU"/>
              </w:rPr>
              <w:t>Opened (%)</w:t>
            </w:r>
          </w:p>
        </w:tc>
        <w:tc>
          <w:tcPr>
            <w:tcW w:w="1007" w:type="dxa"/>
            <w:noWrap/>
          </w:tcPr>
          <w:p w14:paraId="15215699" w14:textId="5667ACD2" w:rsidR="00D67CE5" w:rsidRPr="00404DC2" w:rsidRDefault="00D67CE5" w:rsidP="00D67CE5">
            <w:pPr>
              <w:jc w:val="right"/>
              <w:rPr>
                <w:rFonts w:eastAsia="Times New Roman" w:cs="Arial"/>
                <w:sz w:val="18"/>
                <w:szCs w:val="18"/>
                <w:lang w:eastAsia="en-AU"/>
              </w:rPr>
            </w:pPr>
            <w:r w:rsidRPr="00404DC2">
              <w:rPr>
                <w:rFonts w:cs="Arial"/>
                <w:sz w:val="18"/>
                <w:szCs w:val="18"/>
              </w:rPr>
              <w:t>56.4</w:t>
            </w:r>
          </w:p>
        </w:tc>
        <w:tc>
          <w:tcPr>
            <w:tcW w:w="1007" w:type="dxa"/>
            <w:noWrap/>
          </w:tcPr>
          <w:p w14:paraId="3B03E128" w14:textId="625DC9EE" w:rsidR="00D67CE5" w:rsidRPr="00404DC2" w:rsidRDefault="00D67CE5" w:rsidP="00D67CE5">
            <w:pPr>
              <w:jc w:val="right"/>
              <w:rPr>
                <w:rFonts w:eastAsia="Times New Roman" w:cs="Arial"/>
                <w:sz w:val="18"/>
                <w:szCs w:val="18"/>
                <w:lang w:eastAsia="en-AU"/>
              </w:rPr>
            </w:pPr>
            <w:r w:rsidRPr="00404DC2">
              <w:rPr>
                <w:rFonts w:cs="Arial"/>
                <w:sz w:val="18"/>
                <w:szCs w:val="18"/>
              </w:rPr>
              <w:t>50.1</w:t>
            </w:r>
          </w:p>
        </w:tc>
        <w:tc>
          <w:tcPr>
            <w:tcW w:w="990" w:type="dxa"/>
            <w:noWrap/>
          </w:tcPr>
          <w:p w14:paraId="1EE19081" w14:textId="4318A0E7" w:rsidR="00D67CE5" w:rsidRPr="00404DC2" w:rsidRDefault="00D67CE5" w:rsidP="00D67CE5">
            <w:pPr>
              <w:jc w:val="right"/>
              <w:rPr>
                <w:rFonts w:eastAsia="Times New Roman" w:cs="Arial"/>
                <w:sz w:val="18"/>
                <w:szCs w:val="18"/>
                <w:lang w:eastAsia="en-AU"/>
              </w:rPr>
            </w:pPr>
            <w:r w:rsidRPr="00404DC2">
              <w:rPr>
                <w:rFonts w:cs="Arial"/>
                <w:sz w:val="18"/>
                <w:szCs w:val="18"/>
              </w:rPr>
              <w:t>47.3</w:t>
            </w:r>
          </w:p>
        </w:tc>
        <w:tc>
          <w:tcPr>
            <w:tcW w:w="1007" w:type="dxa"/>
            <w:noWrap/>
          </w:tcPr>
          <w:p w14:paraId="4E715797" w14:textId="22E197E9" w:rsidR="00D67CE5" w:rsidRPr="00404DC2" w:rsidRDefault="00D67CE5" w:rsidP="00D67CE5">
            <w:pPr>
              <w:jc w:val="right"/>
              <w:rPr>
                <w:rFonts w:eastAsia="Times New Roman" w:cs="Arial"/>
                <w:sz w:val="18"/>
                <w:szCs w:val="18"/>
                <w:lang w:eastAsia="en-AU"/>
              </w:rPr>
            </w:pPr>
            <w:r w:rsidRPr="00404DC2">
              <w:rPr>
                <w:rFonts w:cs="Arial"/>
                <w:sz w:val="18"/>
                <w:szCs w:val="18"/>
              </w:rPr>
              <w:t>41.5</w:t>
            </w:r>
          </w:p>
        </w:tc>
        <w:tc>
          <w:tcPr>
            <w:tcW w:w="1007" w:type="dxa"/>
            <w:noWrap/>
          </w:tcPr>
          <w:p w14:paraId="6D3A1491" w14:textId="438D7EE4" w:rsidR="00D67CE5" w:rsidRPr="00404DC2" w:rsidRDefault="00D67CE5" w:rsidP="00D67CE5">
            <w:pPr>
              <w:jc w:val="right"/>
              <w:rPr>
                <w:rFonts w:eastAsia="Times New Roman" w:cs="Arial"/>
                <w:sz w:val="18"/>
                <w:szCs w:val="18"/>
                <w:lang w:eastAsia="en-AU"/>
              </w:rPr>
            </w:pPr>
            <w:r w:rsidRPr="00404DC2">
              <w:rPr>
                <w:rFonts w:cs="Arial"/>
                <w:sz w:val="18"/>
                <w:szCs w:val="18"/>
              </w:rPr>
              <w:t>42.6</w:t>
            </w:r>
          </w:p>
        </w:tc>
        <w:tc>
          <w:tcPr>
            <w:tcW w:w="1007" w:type="dxa"/>
            <w:noWrap/>
          </w:tcPr>
          <w:p w14:paraId="68340146" w14:textId="2649C1FA" w:rsidR="00D67CE5" w:rsidRPr="00404DC2" w:rsidRDefault="00D67CE5" w:rsidP="00D67CE5">
            <w:pPr>
              <w:jc w:val="right"/>
              <w:rPr>
                <w:rFonts w:eastAsia="Times New Roman" w:cs="Arial"/>
                <w:sz w:val="18"/>
                <w:szCs w:val="18"/>
                <w:lang w:eastAsia="en-AU"/>
              </w:rPr>
            </w:pPr>
            <w:r w:rsidRPr="00404DC2">
              <w:rPr>
                <w:rFonts w:cs="Arial"/>
                <w:sz w:val="18"/>
                <w:szCs w:val="18"/>
              </w:rPr>
              <w:t>37.4</w:t>
            </w:r>
          </w:p>
        </w:tc>
        <w:tc>
          <w:tcPr>
            <w:tcW w:w="1007" w:type="dxa"/>
            <w:noWrap/>
          </w:tcPr>
          <w:p w14:paraId="2E21CB59" w14:textId="76A362CB" w:rsidR="00D67CE5" w:rsidRPr="00404DC2" w:rsidRDefault="00D67CE5" w:rsidP="00D67CE5">
            <w:pPr>
              <w:jc w:val="right"/>
              <w:rPr>
                <w:rFonts w:eastAsia="Times New Roman" w:cs="Arial"/>
                <w:sz w:val="18"/>
                <w:szCs w:val="18"/>
                <w:lang w:eastAsia="en-AU"/>
              </w:rPr>
            </w:pPr>
            <w:r w:rsidRPr="00404DC2">
              <w:rPr>
                <w:rFonts w:cs="Arial"/>
                <w:sz w:val="18"/>
                <w:szCs w:val="18"/>
              </w:rPr>
              <w:t>38.5</w:t>
            </w:r>
          </w:p>
        </w:tc>
        <w:tc>
          <w:tcPr>
            <w:tcW w:w="1007" w:type="dxa"/>
            <w:noWrap/>
          </w:tcPr>
          <w:p w14:paraId="6182E4E7" w14:textId="7511F0D1" w:rsidR="00D67CE5" w:rsidRPr="00404DC2" w:rsidRDefault="00D67CE5" w:rsidP="00D67CE5">
            <w:pPr>
              <w:jc w:val="right"/>
              <w:rPr>
                <w:rFonts w:eastAsia="Times New Roman" w:cs="Arial"/>
                <w:sz w:val="18"/>
                <w:szCs w:val="18"/>
                <w:lang w:eastAsia="en-AU"/>
              </w:rPr>
            </w:pPr>
            <w:r w:rsidRPr="00404DC2">
              <w:rPr>
                <w:rFonts w:cs="Arial"/>
                <w:sz w:val="18"/>
                <w:szCs w:val="18"/>
              </w:rPr>
              <w:t>36.7</w:t>
            </w:r>
          </w:p>
        </w:tc>
        <w:tc>
          <w:tcPr>
            <w:tcW w:w="1007" w:type="dxa"/>
            <w:noWrap/>
          </w:tcPr>
          <w:p w14:paraId="75946E5F" w14:textId="4C50717E" w:rsidR="00D67CE5" w:rsidRPr="00404DC2" w:rsidRDefault="00D67CE5" w:rsidP="00D67CE5">
            <w:pPr>
              <w:jc w:val="right"/>
              <w:rPr>
                <w:rFonts w:eastAsia="Times New Roman" w:cs="Arial"/>
                <w:sz w:val="18"/>
                <w:szCs w:val="18"/>
                <w:lang w:eastAsia="en-AU"/>
              </w:rPr>
            </w:pPr>
            <w:r w:rsidRPr="00404DC2">
              <w:rPr>
                <w:rFonts w:cs="Arial"/>
                <w:sz w:val="18"/>
                <w:szCs w:val="18"/>
              </w:rPr>
              <w:t>35.4</w:t>
            </w:r>
          </w:p>
        </w:tc>
        <w:tc>
          <w:tcPr>
            <w:tcW w:w="1007" w:type="dxa"/>
            <w:noWrap/>
          </w:tcPr>
          <w:p w14:paraId="5A5B2766" w14:textId="451EDA72" w:rsidR="00D67CE5" w:rsidRPr="00404DC2" w:rsidRDefault="00D67CE5" w:rsidP="00D67CE5">
            <w:pPr>
              <w:jc w:val="right"/>
              <w:rPr>
                <w:rFonts w:eastAsia="Times New Roman" w:cs="Arial"/>
                <w:sz w:val="18"/>
                <w:szCs w:val="18"/>
                <w:lang w:eastAsia="en-AU"/>
              </w:rPr>
            </w:pPr>
            <w:r w:rsidRPr="00404DC2">
              <w:rPr>
                <w:rFonts w:cs="Arial"/>
                <w:sz w:val="18"/>
                <w:szCs w:val="18"/>
              </w:rPr>
              <w:t>31.5</w:t>
            </w:r>
          </w:p>
        </w:tc>
      </w:tr>
      <w:tr w:rsidR="00404DC2" w:rsidRPr="00404DC2" w14:paraId="73936FE1" w14:textId="77777777" w:rsidTr="00281F65">
        <w:trPr>
          <w:trHeight w:val="309"/>
        </w:trPr>
        <w:tc>
          <w:tcPr>
            <w:tcW w:w="2453" w:type="dxa"/>
            <w:noWrap/>
            <w:hideMark/>
          </w:tcPr>
          <w:p w14:paraId="79E10410" w14:textId="77777777" w:rsidR="00D67CE5" w:rsidRPr="00404DC2" w:rsidRDefault="00D67CE5" w:rsidP="00D67CE5">
            <w:pPr>
              <w:ind w:firstLineChars="200" w:firstLine="360"/>
              <w:rPr>
                <w:rFonts w:eastAsia="Times New Roman" w:cs="Arial"/>
                <w:i/>
                <w:iCs/>
                <w:sz w:val="18"/>
                <w:szCs w:val="18"/>
                <w:lang w:eastAsia="en-AU"/>
              </w:rPr>
            </w:pPr>
            <w:r w:rsidRPr="00404DC2">
              <w:rPr>
                <w:rFonts w:eastAsia="Times New Roman" w:cs="Arial"/>
                <w:i/>
                <w:iCs/>
                <w:sz w:val="18"/>
                <w:szCs w:val="18"/>
                <w:lang w:eastAsia="en-AU"/>
              </w:rPr>
              <w:t>Clicked on link (%)</w:t>
            </w:r>
          </w:p>
        </w:tc>
        <w:tc>
          <w:tcPr>
            <w:tcW w:w="1007" w:type="dxa"/>
            <w:noWrap/>
          </w:tcPr>
          <w:p w14:paraId="4865E2B5" w14:textId="4BAF21ED" w:rsidR="00D67CE5" w:rsidRPr="00404DC2" w:rsidRDefault="00D67CE5" w:rsidP="00D67CE5">
            <w:pPr>
              <w:jc w:val="right"/>
              <w:rPr>
                <w:rFonts w:eastAsia="Times New Roman" w:cs="Arial"/>
                <w:i/>
                <w:iCs/>
                <w:sz w:val="18"/>
                <w:szCs w:val="18"/>
                <w:lang w:eastAsia="en-AU"/>
              </w:rPr>
            </w:pPr>
            <w:r w:rsidRPr="00404DC2">
              <w:rPr>
                <w:rFonts w:cs="Arial"/>
                <w:sz w:val="18"/>
                <w:szCs w:val="18"/>
              </w:rPr>
              <w:t>11.8</w:t>
            </w:r>
          </w:p>
        </w:tc>
        <w:tc>
          <w:tcPr>
            <w:tcW w:w="1007" w:type="dxa"/>
            <w:noWrap/>
          </w:tcPr>
          <w:p w14:paraId="07B70E34" w14:textId="18B56B20" w:rsidR="00D67CE5" w:rsidRPr="00404DC2" w:rsidRDefault="00D67CE5" w:rsidP="00D67CE5">
            <w:pPr>
              <w:jc w:val="right"/>
              <w:rPr>
                <w:rFonts w:eastAsia="Times New Roman" w:cs="Arial"/>
                <w:i/>
                <w:iCs/>
                <w:sz w:val="18"/>
                <w:szCs w:val="18"/>
                <w:lang w:eastAsia="en-AU"/>
              </w:rPr>
            </w:pPr>
            <w:r w:rsidRPr="00404DC2">
              <w:rPr>
                <w:rFonts w:cs="Arial"/>
                <w:sz w:val="18"/>
                <w:szCs w:val="18"/>
              </w:rPr>
              <w:t>9.5</w:t>
            </w:r>
          </w:p>
        </w:tc>
        <w:tc>
          <w:tcPr>
            <w:tcW w:w="990" w:type="dxa"/>
            <w:noWrap/>
          </w:tcPr>
          <w:p w14:paraId="14A88934" w14:textId="02DB5EEE" w:rsidR="00D67CE5" w:rsidRPr="00404DC2" w:rsidRDefault="00D67CE5" w:rsidP="00D67CE5">
            <w:pPr>
              <w:jc w:val="right"/>
              <w:rPr>
                <w:rFonts w:eastAsia="Times New Roman" w:cs="Arial"/>
                <w:sz w:val="18"/>
                <w:szCs w:val="18"/>
                <w:lang w:eastAsia="en-AU"/>
              </w:rPr>
            </w:pPr>
            <w:r w:rsidRPr="00404DC2">
              <w:rPr>
                <w:rFonts w:cs="Arial"/>
                <w:sz w:val="18"/>
                <w:szCs w:val="18"/>
              </w:rPr>
              <w:t>7.9</w:t>
            </w:r>
          </w:p>
        </w:tc>
        <w:tc>
          <w:tcPr>
            <w:tcW w:w="1007" w:type="dxa"/>
            <w:noWrap/>
          </w:tcPr>
          <w:p w14:paraId="20A45F18" w14:textId="34D57BB2" w:rsidR="00D67CE5" w:rsidRPr="00404DC2" w:rsidRDefault="00D67CE5" w:rsidP="00D67CE5">
            <w:pPr>
              <w:jc w:val="right"/>
              <w:rPr>
                <w:rFonts w:eastAsia="Times New Roman" w:cs="Arial"/>
                <w:i/>
                <w:iCs/>
                <w:sz w:val="18"/>
                <w:szCs w:val="18"/>
                <w:lang w:eastAsia="en-AU"/>
              </w:rPr>
            </w:pPr>
            <w:r w:rsidRPr="00404DC2">
              <w:rPr>
                <w:rFonts w:cs="Arial"/>
                <w:sz w:val="18"/>
                <w:szCs w:val="18"/>
              </w:rPr>
              <w:t>4.2</w:t>
            </w:r>
          </w:p>
        </w:tc>
        <w:tc>
          <w:tcPr>
            <w:tcW w:w="1007" w:type="dxa"/>
            <w:noWrap/>
          </w:tcPr>
          <w:p w14:paraId="5CE0CEF8" w14:textId="7CF72E16" w:rsidR="00D67CE5" w:rsidRPr="00404DC2" w:rsidRDefault="00D67CE5" w:rsidP="00D67CE5">
            <w:pPr>
              <w:jc w:val="right"/>
              <w:rPr>
                <w:rFonts w:eastAsia="Times New Roman" w:cs="Arial"/>
                <w:i/>
                <w:iCs/>
                <w:sz w:val="18"/>
                <w:szCs w:val="18"/>
                <w:lang w:eastAsia="en-AU"/>
              </w:rPr>
            </w:pPr>
            <w:r w:rsidRPr="00404DC2">
              <w:rPr>
                <w:rFonts w:cs="Arial"/>
                <w:sz w:val="18"/>
                <w:szCs w:val="18"/>
              </w:rPr>
              <w:t>6.7</w:t>
            </w:r>
          </w:p>
        </w:tc>
        <w:tc>
          <w:tcPr>
            <w:tcW w:w="1007" w:type="dxa"/>
            <w:noWrap/>
          </w:tcPr>
          <w:p w14:paraId="3770E33A" w14:textId="31AFEB58" w:rsidR="00D67CE5" w:rsidRPr="00404DC2" w:rsidRDefault="00D67CE5" w:rsidP="00D67CE5">
            <w:pPr>
              <w:jc w:val="right"/>
              <w:rPr>
                <w:rFonts w:eastAsia="Times New Roman" w:cs="Arial"/>
                <w:i/>
                <w:iCs/>
                <w:sz w:val="18"/>
                <w:szCs w:val="18"/>
                <w:lang w:eastAsia="en-AU"/>
              </w:rPr>
            </w:pPr>
            <w:r w:rsidRPr="00404DC2">
              <w:rPr>
                <w:rFonts w:cs="Arial"/>
                <w:sz w:val="18"/>
                <w:szCs w:val="18"/>
              </w:rPr>
              <w:t>3.2</w:t>
            </w:r>
          </w:p>
        </w:tc>
        <w:tc>
          <w:tcPr>
            <w:tcW w:w="1007" w:type="dxa"/>
            <w:noWrap/>
          </w:tcPr>
          <w:p w14:paraId="00C9E777" w14:textId="44E4516E" w:rsidR="00D67CE5" w:rsidRPr="00404DC2" w:rsidRDefault="00D67CE5" w:rsidP="00D67CE5">
            <w:pPr>
              <w:jc w:val="right"/>
              <w:rPr>
                <w:rFonts w:eastAsia="Times New Roman" w:cs="Arial"/>
                <w:i/>
                <w:iCs/>
                <w:sz w:val="18"/>
                <w:szCs w:val="18"/>
                <w:lang w:eastAsia="en-AU"/>
              </w:rPr>
            </w:pPr>
            <w:r w:rsidRPr="00404DC2">
              <w:rPr>
                <w:rFonts w:cs="Arial"/>
                <w:sz w:val="18"/>
                <w:szCs w:val="18"/>
              </w:rPr>
              <w:t>3.9</w:t>
            </w:r>
          </w:p>
        </w:tc>
        <w:tc>
          <w:tcPr>
            <w:tcW w:w="1007" w:type="dxa"/>
            <w:noWrap/>
          </w:tcPr>
          <w:p w14:paraId="5CC166F8" w14:textId="0614C739" w:rsidR="00D67CE5" w:rsidRPr="00404DC2" w:rsidRDefault="00D67CE5" w:rsidP="00D67CE5">
            <w:pPr>
              <w:jc w:val="right"/>
              <w:rPr>
                <w:rFonts w:eastAsia="Times New Roman" w:cs="Arial"/>
                <w:i/>
                <w:iCs/>
                <w:sz w:val="18"/>
                <w:szCs w:val="18"/>
                <w:lang w:eastAsia="en-AU"/>
              </w:rPr>
            </w:pPr>
            <w:r w:rsidRPr="00404DC2">
              <w:rPr>
                <w:rFonts w:cs="Arial"/>
                <w:sz w:val="18"/>
                <w:szCs w:val="18"/>
              </w:rPr>
              <w:t>3.2</w:t>
            </w:r>
          </w:p>
        </w:tc>
        <w:tc>
          <w:tcPr>
            <w:tcW w:w="1007" w:type="dxa"/>
            <w:noWrap/>
          </w:tcPr>
          <w:p w14:paraId="02980E6B" w14:textId="662B9C83" w:rsidR="00D67CE5" w:rsidRPr="00404DC2" w:rsidRDefault="00D67CE5" w:rsidP="00D67CE5">
            <w:pPr>
              <w:jc w:val="right"/>
              <w:rPr>
                <w:rFonts w:eastAsia="Times New Roman" w:cs="Arial"/>
                <w:i/>
                <w:iCs/>
                <w:sz w:val="18"/>
                <w:szCs w:val="18"/>
                <w:lang w:eastAsia="en-AU"/>
              </w:rPr>
            </w:pPr>
            <w:r w:rsidRPr="00404DC2">
              <w:rPr>
                <w:rFonts w:cs="Arial"/>
                <w:sz w:val="18"/>
                <w:szCs w:val="18"/>
              </w:rPr>
              <w:t>2.7</w:t>
            </w:r>
          </w:p>
        </w:tc>
        <w:tc>
          <w:tcPr>
            <w:tcW w:w="1007" w:type="dxa"/>
            <w:noWrap/>
          </w:tcPr>
          <w:p w14:paraId="1E6DC10A" w14:textId="32204062" w:rsidR="00D67CE5" w:rsidRPr="00404DC2" w:rsidRDefault="00D67CE5" w:rsidP="00D67CE5">
            <w:pPr>
              <w:jc w:val="right"/>
              <w:rPr>
                <w:rFonts w:eastAsia="Times New Roman" w:cs="Arial"/>
                <w:i/>
                <w:iCs/>
                <w:sz w:val="18"/>
                <w:szCs w:val="18"/>
                <w:lang w:eastAsia="en-AU"/>
              </w:rPr>
            </w:pPr>
            <w:r w:rsidRPr="00404DC2">
              <w:rPr>
                <w:rFonts w:cs="Arial"/>
                <w:sz w:val="18"/>
                <w:szCs w:val="18"/>
              </w:rPr>
              <w:t>3.0</w:t>
            </w:r>
          </w:p>
        </w:tc>
      </w:tr>
      <w:tr w:rsidR="00404DC2" w:rsidRPr="00404DC2" w14:paraId="3D7EADA8" w14:textId="77777777" w:rsidTr="00281F65">
        <w:trPr>
          <w:trHeight w:val="309"/>
        </w:trPr>
        <w:tc>
          <w:tcPr>
            <w:tcW w:w="2453" w:type="dxa"/>
            <w:noWrap/>
            <w:hideMark/>
          </w:tcPr>
          <w:p w14:paraId="7A37F402" w14:textId="77777777" w:rsidR="00D67CE5" w:rsidRPr="00404DC2" w:rsidRDefault="00D67CE5" w:rsidP="00D67CE5">
            <w:pPr>
              <w:ind w:firstLineChars="200" w:firstLine="360"/>
              <w:rPr>
                <w:rFonts w:eastAsia="Times New Roman" w:cs="Arial"/>
                <w:i/>
                <w:iCs/>
                <w:sz w:val="18"/>
                <w:szCs w:val="18"/>
                <w:lang w:eastAsia="en-AU"/>
              </w:rPr>
            </w:pPr>
            <w:r w:rsidRPr="00404DC2">
              <w:rPr>
                <w:rFonts w:eastAsia="Times New Roman" w:cs="Arial"/>
                <w:i/>
                <w:iCs/>
                <w:sz w:val="18"/>
                <w:szCs w:val="18"/>
                <w:lang w:eastAsia="en-AU"/>
              </w:rPr>
              <w:t>Opt-out from link (%)</w:t>
            </w:r>
          </w:p>
        </w:tc>
        <w:tc>
          <w:tcPr>
            <w:tcW w:w="1007" w:type="dxa"/>
            <w:noWrap/>
          </w:tcPr>
          <w:p w14:paraId="4F98F8DF" w14:textId="1A52AD92" w:rsidR="00D67CE5" w:rsidRPr="00404DC2" w:rsidRDefault="00D67CE5" w:rsidP="00D67CE5">
            <w:pPr>
              <w:jc w:val="right"/>
              <w:rPr>
                <w:rFonts w:eastAsia="Times New Roman" w:cs="Arial"/>
                <w:i/>
                <w:iCs/>
                <w:sz w:val="18"/>
                <w:szCs w:val="18"/>
                <w:lang w:eastAsia="en-AU"/>
              </w:rPr>
            </w:pPr>
            <w:r w:rsidRPr="00404DC2">
              <w:rPr>
                <w:rFonts w:cs="Arial"/>
                <w:sz w:val="18"/>
                <w:szCs w:val="18"/>
              </w:rPr>
              <w:t>0.4</w:t>
            </w:r>
          </w:p>
        </w:tc>
        <w:tc>
          <w:tcPr>
            <w:tcW w:w="1007" w:type="dxa"/>
            <w:noWrap/>
          </w:tcPr>
          <w:p w14:paraId="3A905E80" w14:textId="70D975D4" w:rsidR="00D67CE5" w:rsidRPr="00404DC2" w:rsidRDefault="00D67CE5" w:rsidP="00D67CE5">
            <w:pPr>
              <w:jc w:val="right"/>
              <w:rPr>
                <w:rFonts w:eastAsia="Times New Roman" w:cs="Arial"/>
                <w:i/>
                <w:iCs/>
                <w:sz w:val="18"/>
                <w:szCs w:val="18"/>
                <w:lang w:eastAsia="en-AU"/>
              </w:rPr>
            </w:pPr>
            <w:r w:rsidRPr="00404DC2">
              <w:rPr>
                <w:rFonts w:cs="Arial"/>
                <w:sz w:val="18"/>
                <w:szCs w:val="18"/>
              </w:rPr>
              <w:t>0.4</w:t>
            </w:r>
          </w:p>
        </w:tc>
        <w:tc>
          <w:tcPr>
            <w:tcW w:w="990" w:type="dxa"/>
            <w:noWrap/>
          </w:tcPr>
          <w:p w14:paraId="4F862605" w14:textId="618A4445" w:rsidR="00D67CE5" w:rsidRPr="00404DC2" w:rsidRDefault="00D67CE5" w:rsidP="00D67CE5">
            <w:pPr>
              <w:jc w:val="right"/>
              <w:rPr>
                <w:rFonts w:eastAsia="Times New Roman" w:cs="Arial"/>
                <w:sz w:val="18"/>
                <w:szCs w:val="18"/>
                <w:lang w:eastAsia="en-AU"/>
              </w:rPr>
            </w:pPr>
            <w:r w:rsidRPr="00404DC2">
              <w:rPr>
                <w:rFonts w:cs="Arial"/>
                <w:sz w:val="18"/>
                <w:szCs w:val="18"/>
              </w:rPr>
              <w:t>0.5</w:t>
            </w:r>
          </w:p>
        </w:tc>
        <w:tc>
          <w:tcPr>
            <w:tcW w:w="1007" w:type="dxa"/>
            <w:noWrap/>
          </w:tcPr>
          <w:p w14:paraId="686D7FA1" w14:textId="1069E775" w:rsidR="00D67CE5" w:rsidRPr="00404DC2" w:rsidRDefault="00D67CE5" w:rsidP="00D67CE5">
            <w:pPr>
              <w:jc w:val="right"/>
              <w:rPr>
                <w:rFonts w:eastAsia="Times New Roman" w:cs="Arial"/>
                <w:i/>
                <w:iCs/>
                <w:sz w:val="18"/>
                <w:szCs w:val="18"/>
                <w:lang w:eastAsia="en-AU"/>
              </w:rPr>
            </w:pPr>
            <w:r w:rsidRPr="00404DC2">
              <w:rPr>
                <w:rFonts w:cs="Arial"/>
                <w:sz w:val="18"/>
                <w:szCs w:val="18"/>
              </w:rPr>
              <w:t>0.7</w:t>
            </w:r>
          </w:p>
        </w:tc>
        <w:tc>
          <w:tcPr>
            <w:tcW w:w="1007" w:type="dxa"/>
            <w:noWrap/>
          </w:tcPr>
          <w:p w14:paraId="4BC64052" w14:textId="49E1258E" w:rsidR="00D67CE5" w:rsidRPr="00404DC2" w:rsidRDefault="00D67CE5" w:rsidP="00D67CE5">
            <w:pPr>
              <w:jc w:val="right"/>
              <w:rPr>
                <w:rFonts w:eastAsia="Times New Roman" w:cs="Arial"/>
                <w:i/>
                <w:iCs/>
                <w:sz w:val="18"/>
                <w:szCs w:val="18"/>
                <w:lang w:eastAsia="en-AU"/>
              </w:rPr>
            </w:pPr>
            <w:r w:rsidRPr="00404DC2">
              <w:rPr>
                <w:rFonts w:cs="Arial"/>
                <w:sz w:val="18"/>
                <w:szCs w:val="18"/>
              </w:rPr>
              <w:t>0.6</w:t>
            </w:r>
          </w:p>
        </w:tc>
        <w:tc>
          <w:tcPr>
            <w:tcW w:w="1007" w:type="dxa"/>
            <w:noWrap/>
          </w:tcPr>
          <w:p w14:paraId="0F9E54CC" w14:textId="5D6A9F50" w:rsidR="00D67CE5" w:rsidRPr="00404DC2" w:rsidRDefault="00D67CE5" w:rsidP="00D67CE5">
            <w:pPr>
              <w:jc w:val="right"/>
              <w:rPr>
                <w:rFonts w:eastAsia="Times New Roman" w:cs="Arial"/>
                <w:i/>
                <w:iCs/>
                <w:sz w:val="18"/>
                <w:szCs w:val="18"/>
                <w:lang w:eastAsia="en-AU"/>
              </w:rPr>
            </w:pPr>
            <w:r w:rsidRPr="00404DC2">
              <w:rPr>
                <w:rFonts w:cs="Arial"/>
                <w:sz w:val="18"/>
                <w:szCs w:val="18"/>
              </w:rPr>
              <w:t>0.5</w:t>
            </w:r>
          </w:p>
        </w:tc>
        <w:tc>
          <w:tcPr>
            <w:tcW w:w="1007" w:type="dxa"/>
            <w:noWrap/>
          </w:tcPr>
          <w:p w14:paraId="4827C2C4" w14:textId="5E6E9B06" w:rsidR="00D67CE5" w:rsidRPr="00404DC2" w:rsidRDefault="00D67CE5" w:rsidP="00D67CE5">
            <w:pPr>
              <w:jc w:val="right"/>
              <w:rPr>
                <w:rFonts w:eastAsia="Times New Roman" w:cs="Arial"/>
                <w:i/>
                <w:iCs/>
                <w:sz w:val="18"/>
                <w:szCs w:val="18"/>
                <w:lang w:eastAsia="en-AU"/>
              </w:rPr>
            </w:pPr>
            <w:r w:rsidRPr="00404DC2">
              <w:rPr>
                <w:rFonts w:cs="Arial"/>
                <w:sz w:val="18"/>
                <w:szCs w:val="18"/>
              </w:rPr>
              <w:t>0.6</w:t>
            </w:r>
          </w:p>
        </w:tc>
        <w:tc>
          <w:tcPr>
            <w:tcW w:w="1007" w:type="dxa"/>
            <w:noWrap/>
          </w:tcPr>
          <w:p w14:paraId="3867BCEF" w14:textId="543E22A6" w:rsidR="00D67CE5" w:rsidRPr="00404DC2" w:rsidRDefault="00D67CE5" w:rsidP="00D67CE5">
            <w:pPr>
              <w:jc w:val="right"/>
              <w:rPr>
                <w:rFonts w:eastAsia="Times New Roman" w:cs="Arial"/>
                <w:i/>
                <w:iCs/>
                <w:sz w:val="18"/>
                <w:szCs w:val="18"/>
                <w:lang w:eastAsia="en-AU"/>
              </w:rPr>
            </w:pPr>
            <w:r w:rsidRPr="00404DC2">
              <w:rPr>
                <w:rFonts w:cs="Arial"/>
                <w:sz w:val="18"/>
                <w:szCs w:val="18"/>
              </w:rPr>
              <w:t>0.5</w:t>
            </w:r>
          </w:p>
        </w:tc>
        <w:tc>
          <w:tcPr>
            <w:tcW w:w="1007" w:type="dxa"/>
            <w:noWrap/>
          </w:tcPr>
          <w:p w14:paraId="7EC7ED98" w14:textId="6EC4229A" w:rsidR="00D67CE5" w:rsidRPr="00404DC2" w:rsidRDefault="00D67CE5" w:rsidP="00D67CE5">
            <w:pPr>
              <w:jc w:val="right"/>
              <w:rPr>
                <w:rFonts w:eastAsia="Times New Roman" w:cs="Arial"/>
                <w:i/>
                <w:iCs/>
                <w:sz w:val="18"/>
                <w:szCs w:val="18"/>
                <w:lang w:eastAsia="en-AU"/>
              </w:rPr>
            </w:pPr>
            <w:r w:rsidRPr="00404DC2">
              <w:rPr>
                <w:rFonts w:cs="Arial"/>
                <w:sz w:val="18"/>
                <w:szCs w:val="18"/>
              </w:rPr>
              <w:t>0.4</w:t>
            </w:r>
          </w:p>
        </w:tc>
        <w:tc>
          <w:tcPr>
            <w:tcW w:w="1007" w:type="dxa"/>
            <w:noWrap/>
          </w:tcPr>
          <w:p w14:paraId="56F2D914" w14:textId="75706827" w:rsidR="00D67CE5" w:rsidRPr="00404DC2" w:rsidRDefault="00D67CE5" w:rsidP="00D67CE5">
            <w:pPr>
              <w:jc w:val="right"/>
              <w:rPr>
                <w:rFonts w:eastAsia="Times New Roman" w:cs="Arial"/>
                <w:i/>
                <w:iCs/>
                <w:sz w:val="18"/>
                <w:szCs w:val="18"/>
                <w:lang w:eastAsia="en-AU"/>
              </w:rPr>
            </w:pPr>
            <w:r w:rsidRPr="00404DC2">
              <w:rPr>
                <w:rFonts w:cs="Arial"/>
                <w:sz w:val="18"/>
                <w:szCs w:val="18"/>
              </w:rPr>
              <w:t>0.3</w:t>
            </w:r>
          </w:p>
        </w:tc>
      </w:tr>
      <w:tr w:rsidR="00404DC2" w:rsidRPr="00404DC2" w14:paraId="343D1B4F" w14:textId="77777777" w:rsidTr="00281F65">
        <w:trPr>
          <w:trHeight w:val="309"/>
        </w:trPr>
        <w:tc>
          <w:tcPr>
            <w:tcW w:w="2453" w:type="dxa"/>
            <w:noWrap/>
            <w:hideMark/>
          </w:tcPr>
          <w:p w14:paraId="3FD8D442" w14:textId="77777777" w:rsidR="00D67CE5" w:rsidRPr="00404DC2" w:rsidRDefault="00D67CE5" w:rsidP="00D67CE5">
            <w:pPr>
              <w:ind w:firstLineChars="200" w:firstLine="360"/>
              <w:rPr>
                <w:rFonts w:eastAsia="Times New Roman" w:cs="Arial"/>
                <w:i/>
                <w:iCs/>
                <w:sz w:val="18"/>
                <w:szCs w:val="18"/>
                <w:lang w:eastAsia="en-AU"/>
              </w:rPr>
            </w:pPr>
            <w:r w:rsidRPr="00404DC2">
              <w:rPr>
                <w:rFonts w:eastAsia="Times New Roman" w:cs="Arial"/>
                <w:i/>
                <w:iCs/>
                <w:sz w:val="18"/>
                <w:szCs w:val="18"/>
                <w:lang w:eastAsia="en-AU"/>
              </w:rPr>
              <w:t>Opened email (%)</w:t>
            </w:r>
          </w:p>
        </w:tc>
        <w:tc>
          <w:tcPr>
            <w:tcW w:w="1007" w:type="dxa"/>
            <w:noWrap/>
          </w:tcPr>
          <w:p w14:paraId="7C53B3BA" w14:textId="745883E5" w:rsidR="00D67CE5" w:rsidRPr="00404DC2" w:rsidRDefault="00D67CE5" w:rsidP="00D67CE5">
            <w:pPr>
              <w:jc w:val="right"/>
              <w:rPr>
                <w:rFonts w:eastAsia="Times New Roman" w:cs="Arial"/>
                <w:i/>
                <w:iCs/>
                <w:sz w:val="18"/>
                <w:szCs w:val="18"/>
                <w:lang w:eastAsia="en-AU"/>
              </w:rPr>
            </w:pPr>
            <w:r w:rsidRPr="00404DC2">
              <w:rPr>
                <w:rFonts w:cs="Arial"/>
                <w:sz w:val="18"/>
                <w:szCs w:val="18"/>
              </w:rPr>
              <w:t>44.3</w:t>
            </w:r>
          </w:p>
        </w:tc>
        <w:tc>
          <w:tcPr>
            <w:tcW w:w="1007" w:type="dxa"/>
            <w:noWrap/>
          </w:tcPr>
          <w:p w14:paraId="3222D8E9" w14:textId="02C8DF68" w:rsidR="00D67CE5" w:rsidRPr="00404DC2" w:rsidRDefault="00D67CE5" w:rsidP="00D67CE5">
            <w:pPr>
              <w:jc w:val="right"/>
              <w:rPr>
                <w:rFonts w:eastAsia="Times New Roman" w:cs="Arial"/>
                <w:i/>
                <w:iCs/>
                <w:sz w:val="18"/>
                <w:szCs w:val="18"/>
                <w:lang w:eastAsia="en-AU"/>
              </w:rPr>
            </w:pPr>
            <w:r w:rsidRPr="00404DC2">
              <w:rPr>
                <w:rFonts w:cs="Arial"/>
                <w:sz w:val="18"/>
                <w:szCs w:val="18"/>
              </w:rPr>
              <w:t>40.1</w:t>
            </w:r>
          </w:p>
        </w:tc>
        <w:tc>
          <w:tcPr>
            <w:tcW w:w="990" w:type="dxa"/>
            <w:noWrap/>
          </w:tcPr>
          <w:p w14:paraId="7DE843AC" w14:textId="6F2F4BF4" w:rsidR="00D67CE5" w:rsidRPr="00404DC2" w:rsidRDefault="00D67CE5" w:rsidP="00D67CE5">
            <w:pPr>
              <w:jc w:val="right"/>
              <w:rPr>
                <w:rFonts w:eastAsia="Times New Roman" w:cs="Arial"/>
                <w:sz w:val="18"/>
                <w:szCs w:val="18"/>
                <w:lang w:eastAsia="en-AU"/>
              </w:rPr>
            </w:pPr>
            <w:r w:rsidRPr="00404DC2">
              <w:rPr>
                <w:rFonts w:cs="Arial"/>
                <w:sz w:val="18"/>
                <w:szCs w:val="18"/>
              </w:rPr>
              <w:t>38.9</w:t>
            </w:r>
          </w:p>
        </w:tc>
        <w:tc>
          <w:tcPr>
            <w:tcW w:w="1007" w:type="dxa"/>
            <w:noWrap/>
          </w:tcPr>
          <w:p w14:paraId="5279264D" w14:textId="0481D22C" w:rsidR="00D67CE5" w:rsidRPr="00404DC2" w:rsidRDefault="00D67CE5" w:rsidP="00D67CE5">
            <w:pPr>
              <w:jc w:val="right"/>
              <w:rPr>
                <w:rFonts w:eastAsia="Times New Roman" w:cs="Arial"/>
                <w:i/>
                <w:iCs/>
                <w:sz w:val="18"/>
                <w:szCs w:val="18"/>
                <w:lang w:eastAsia="en-AU"/>
              </w:rPr>
            </w:pPr>
            <w:r w:rsidRPr="00404DC2">
              <w:rPr>
                <w:rFonts w:cs="Arial"/>
                <w:sz w:val="18"/>
                <w:szCs w:val="18"/>
              </w:rPr>
              <w:t>36.6</w:t>
            </w:r>
          </w:p>
        </w:tc>
        <w:tc>
          <w:tcPr>
            <w:tcW w:w="1007" w:type="dxa"/>
            <w:noWrap/>
          </w:tcPr>
          <w:p w14:paraId="0CBF4BE4" w14:textId="03689637" w:rsidR="00D67CE5" w:rsidRPr="00404DC2" w:rsidRDefault="00D67CE5" w:rsidP="00D67CE5">
            <w:pPr>
              <w:jc w:val="right"/>
              <w:rPr>
                <w:rFonts w:eastAsia="Times New Roman" w:cs="Arial"/>
                <w:i/>
                <w:iCs/>
                <w:sz w:val="18"/>
                <w:szCs w:val="18"/>
                <w:lang w:eastAsia="en-AU"/>
              </w:rPr>
            </w:pPr>
            <w:r w:rsidRPr="00404DC2">
              <w:rPr>
                <w:rFonts w:cs="Arial"/>
                <w:sz w:val="18"/>
                <w:szCs w:val="18"/>
              </w:rPr>
              <w:t>35.3</w:t>
            </w:r>
          </w:p>
        </w:tc>
        <w:tc>
          <w:tcPr>
            <w:tcW w:w="1007" w:type="dxa"/>
            <w:noWrap/>
          </w:tcPr>
          <w:p w14:paraId="21CF1D3B" w14:textId="5E57603F" w:rsidR="00D67CE5" w:rsidRPr="00404DC2" w:rsidRDefault="00D67CE5" w:rsidP="00D67CE5">
            <w:pPr>
              <w:jc w:val="right"/>
              <w:rPr>
                <w:rFonts w:eastAsia="Times New Roman" w:cs="Arial"/>
                <w:i/>
                <w:iCs/>
                <w:sz w:val="18"/>
                <w:szCs w:val="18"/>
                <w:lang w:eastAsia="en-AU"/>
              </w:rPr>
            </w:pPr>
            <w:r w:rsidRPr="00404DC2">
              <w:rPr>
                <w:rFonts w:cs="Arial"/>
                <w:sz w:val="18"/>
                <w:szCs w:val="18"/>
              </w:rPr>
              <w:t>33.7</w:t>
            </w:r>
          </w:p>
        </w:tc>
        <w:tc>
          <w:tcPr>
            <w:tcW w:w="1007" w:type="dxa"/>
            <w:noWrap/>
          </w:tcPr>
          <w:p w14:paraId="21A12B24" w14:textId="5914276D" w:rsidR="00D67CE5" w:rsidRPr="00404DC2" w:rsidRDefault="00D67CE5" w:rsidP="00D67CE5">
            <w:pPr>
              <w:jc w:val="right"/>
              <w:rPr>
                <w:rFonts w:eastAsia="Times New Roman" w:cs="Arial"/>
                <w:i/>
                <w:iCs/>
                <w:sz w:val="18"/>
                <w:szCs w:val="18"/>
                <w:lang w:eastAsia="en-AU"/>
              </w:rPr>
            </w:pPr>
            <w:r w:rsidRPr="00404DC2">
              <w:rPr>
                <w:rFonts w:cs="Arial"/>
                <w:sz w:val="18"/>
                <w:szCs w:val="18"/>
              </w:rPr>
              <w:t>34.1</w:t>
            </w:r>
          </w:p>
        </w:tc>
        <w:tc>
          <w:tcPr>
            <w:tcW w:w="1007" w:type="dxa"/>
            <w:noWrap/>
          </w:tcPr>
          <w:p w14:paraId="3F00BB3A" w14:textId="753978EE" w:rsidR="00D67CE5" w:rsidRPr="00404DC2" w:rsidRDefault="00D67CE5" w:rsidP="00D67CE5">
            <w:pPr>
              <w:jc w:val="right"/>
              <w:rPr>
                <w:rFonts w:eastAsia="Times New Roman" w:cs="Arial"/>
                <w:i/>
                <w:iCs/>
                <w:sz w:val="18"/>
                <w:szCs w:val="18"/>
                <w:lang w:eastAsia="en-AU"/>
              </w:rPr>
            </w:pPr>
            <w:r w:rsidRPr="00404DC2">
              <w:rPr>
                <w:rFonts w:cs="Arial"/>
                <w:sz w:val="18"/>
                <w:szCs w:val="18"/>
              </w:rPr>
              <w:t>33.1</w:t>
            </w:r>
          </w:p>
        </w:tc>
        <w:tc>
          <w:tcPr>
            <w:tcW w:w="1007" w:type="dxa"/>
            <w:noWrap/>
          </w:tcPr>
          <w:p w14:paraId="1A1B6DEC" w14:textId="38E137B9" w:rsidR="00D67CE5" w:rsidRPr="00404DC2" w:rsidRDefault="00D67CE5" w:rsidP="00D67CE5">
            <w:pPr>
              <w:jc w:val="right"/>
              <w:rPr>
                <w:rFonts w:eastAsia="Times New Roman" w:cs="Arial"/>
                <w:i/>
                <w:iCs/>
                <w:sz w:val="18"/>
                <w:szCs w:val="18"/>
                <w:lang w:eastAsia="en-AU"/>
              </w:rPr>
            </w:pPr>
            <w:r w:rsidRPr="00404DC2">
              <w:rPr>
                <w:rFonts w:cs="Arial"/>
                <w:sz w:val="18"/>
                <w:szCs w:val="18"/>
              </w:rPr>
              <w:t>32.3</w:t>
            </w:r>
          </w:p>
        </w:tc>
        <w:tc>
          <w:tcPr>
            <w:tcW w:w="1007" w:type="dxa"/>
            <w:noWrap/>
          </w:tcPr>
          <w:p w14:paraId="2954C603" w14:textId="33239863" w:rsidR="00D67CE5" w:rsidRPr="00404DC2" w:rsidRDefault="00D67CE5" w:rsidP="00D67CE5">
            <w:pPr>
              <w:jc w:val="right"/>
              <w:rPr>
                <w:rFonts w:eastAsia="Times New Roman" w:cs="Arial"/>
                <w:i/>
                <w:iCs/>
                <w:sz w:val="18"/>
                <w:szCs w:val="18"/>
                <w:lang w:eastAsia="en-AU"/>
              </w:rPr>
            </w:pPr>
            <w:r w:rsidRPr="00404DC2">
              <w:rPr>
                <w:rFonts w:cs="Arial"/>
                <w:sz w:val="18"/>
                <w:szCs w:val="18"/>
              </w:rPr>
              <w:t>28.2</w:t>
            </w:r>
          </w:p>
        </w:tc>
      </w:tr>
      <w:tr w:rsidR="00404DC2" w:rsidRPr="00404DC2" w14:paraId="12E8B81D" w14:textId="77777777" w:rsidTr="00281F65">
        <w:trPr>
          <w:trHeight w:val="309"/>
        </w:trPr>
        <w:tc>
          <w:tcPr>
            <w:tcW w:w="2453" w:type="dxa"/>
            <w:noWrap/>
            <w:hideMark/>
          </w:tcPr>
          <w:p w14:paraId="274D84B6" w14:textId="77777777" w:rsidR="00D67CE5" w:rsidRPr="00404DC2" w:rsidRDefault="00D67CE5" w:rsidP="00D67CE5">
            <w:pPr>
              <w:ind w:firstLineChars="100" w:firstLine="180"/>
              <w:rPr>
                <w:rFonts w:eastAsia="Times New Roman" w:cs="Arial"/>
                <w:sz w:val="18"/>
                <w:szCs w:val="18"/>
                <w:lang w:eastAsia="en-AU"/>
              </w:rPr>
            </w:pPr>
            <w:r w:rsidRPr="00404DC2">
              <w:rPr>
                <w:rFonts w:eastAsia="Times New Roman" w:cs="Arial"/>
                <w:sz w:val="18"/>
                <w:szCs w:val="18"/>
                <w:lang w:eastAsia="en-AU"/>
              </w:rPr>
              <w:t>Unopened (%)</w:t>
            </w:r>
          </w:p>
        </w:tc>
        <w:tc>
          <w:tcPr>
            <w:tcW w:w="1007" w:type="dxa"/>
            <w:noWrap/>
          </w:tcPr>
          <w:p w14:paraId="63E8F9E1" w14:textId="7799E22E" w:rsidR="00D67CE5" w:rsidRPr="00404DC2" w:rsidRDefault="00D67CE5" w:rsidP="00D67CE5">
            <w:pPr>
              <w:jc w:val="right"/>
              <w:rPr>
                <w:rFonts w:eastAsia="Times New Roman" w:cs="Arial"/>
                <w:sz w:val="18"/>
                <w:szCs w:val="18"/>
                <w:lang w:eastAsia="en-AU"/>
              </w:rPr>
            </w:pPr>
            <w:r w:rsidRPr="00404DC2">
              <w:rPr>
                <w:rFonts w:cs="Arial"/>
                <w:sz w:val="18"/>
                <w:szCs w:val="18"/>
              </w:rPr>
              <w:t>42.7</w:t>
            </w:r>
          </w:p>
        </w:tc>
        <w:tc>
          <w:tcPr>
            <w:tcW w:w="1007" w:type="dxa"/>
            <w:noWrap/>
          </w:tcPr>
          <w:p w14:paraId="7BC71CAE" w14:textId="65870535" w:rsidR="00D67CE5" w:rsidRPr="00404DC2" w:rsidRDefault="00D67CE5" w:rsidP="00D67CE5">
            <w:pPr>
              <w:jc w:val="right"/>
              <w:rPr>
                <w:rFonts w:eastAsia="Times New Roman" w:cs="Arial"/>
                <w:sz w:val="18"/>
                <w:szCs w:val="18"/>
                <w:lang w:eastAsia="en-AU"/>
              </w:rPr>
            </w:pPr>
            <w:r w:rsidRPr="00404DC2">
              <w:rPr>
                <w:rFonts w:cs="Arial"/>
                <w:sz w:val="18"/>
                <w:szCs w:val="18"/>
              </w:rPr>
              <w:t>49.8</w:t>
            </w:r>
          </w:p>
        </w:tc>
        <w:tc>
          <w:tcPr>
            <w:tcW w:w="990" w:type="dxa"/>
            <w:noWrap/>
          </w:tcPr>
          <w:p w14:paraId="20A4274A" w14:textId="07DF9DE5" w:rsidR="00D67CE5" w:rsidRPr="00404DC2" w:rsidRDefault="00D67CE5" w:rsidP="00D67CE5">
            <w:pPr>
              <w:jc w:val="right"/>
              <w:rPr>
                <w:rFonts w:eastAsia="Times New Roman" w:cs="Arial"/>
                <w:sz w:val="18"/>
                <w:szCs w:val="18"/>
                <w:lang w:eastAsia="en-AU"/>
              </w:rPr>
            </w:pPr>
            <w:r w:rsidRPr="00404DC2">
              <w:rPr>
                <w:rFonts w:cs="Arial"/>
                <w:sz w:val="18"/>
                <w:szCs w:val="18"/>
              </w:rPr>
              <w:t>52.5</w:t>
            </w:r>
          </w:p>
        </w:tc>
        <w:tc>
          <w:tcPr>
            <w:tcW w:w="1007" w:type="dxa"/>
            <w:noWrap/>
          </w:tcPr>
          <w:p w14:paraId="548400E6" w14:textId="28B9134A" w:rsidR="00D67CE5" w:rsidRPr="00404DC2" w:rsidRDefault="00D67CE5" w:rsidP="00D67CE5">
            <w:pPr>
              <w:jc w:val="right"/>
              <w:rPr>
                <w:rFonts w:eastAsia="Times New Roman" w:cs="Arial"/>
                <w:sz w:val="18"/>
                <w:szCs w:val="18"/>
                <w:lang w:eastAsia="en-AU"/>
              </w:rPr>
            </w:pPr>
            <w:r w:rsidRPr="00404DC2">
              <w:rPr>
                <w:rFonts w:cs="Arial"/>
                <w:sz w:val="18"/>
                <w:szCs w:val="18"/>
              </w:rPr>
              <w:t>58.4</w:t>
            </w:r>
          </w:p>
        </w:tc>
        <w:tc>
          <w:tcPr>
            <w:tcW w:w="1007" w:type="dxa"/>
            <w:noWrap/>
          </w:tcPr>
          <w:p w14:paraId="6723482D" w14:textId="5F25C118" w:rsidR="00D67CE5" w:rsidRPr="00404DC2" w:rsidRDefault="00D67CE5" w:rsidP="00D67CE5">
            <w:pPr>
              <w:jc w:val="right"/>
              <w:rPr>
                <w:rFonts w:eastAsia="Times New Roman" w:cs="Arial"/>
                <w:sz w:val="18"/>
                <w:szCs w:val="18"/>
                <w:lang w:eastAsia="en-AU"/>
              </w:rPr>
            </w:pPr>
            <w:r w:rsidRPr="00404DC2">
              <w:rPr>
                <w:rFonts w:cs="Arial"/>
                <w:sz w:val="18"/>
                <w:szCs w:val="18"/>
              </w:rPr>
              <w:t>57.2</w:t>
            </w:r>
          </w:p>
        </w:tc>
        <w:tc>
          <w:tcPr>
            <w:tcW w:w="1007" w:type="dxa"/>
            <w:noWrap/>
          </w:tcPr>
          <w:p w14:paraId="4F94D145" w14:textId="466D8CEF" w:rsidR="00D67CE5" w:rsidRPr="00404DC2" w:rsidRDefault="00D67CE5" w:rsidP="00D67CE5">
            <w:pPr>
              <w:jc w:val="right"/>
              <w:rPr>
                <w:rFonts w:eastAsia="Times New Roman" w:cs="Arial"/>
                <w:sz w:val="18"/>
                <w:szCs w:val="18"/>
                <w:lang w:eastAsia="en-AU"/>
              </w:rPr>
            </w:pPr>
            <w:r w:rsidRPr="00404DC2">
              <w:rPr>
                <w:rFonts w:cs="Arial"/>
                <w:sz w:val="18"/>
                <w:szCs w:val="18"/>
              </w:rPr>
              <w:t>62.4</w:t>
            </w:r>
          </w:p>
        </w:tc>
        <w:tc>
          <w:tcPr>
            <w:tcW w:w="1007" w:type="dxa"/>
            <w:noWrap/>
          </w:tcPr>
          <w:p w14:paraId="1B2D25A0" w14:textId="73C49725" w:rsidR="00D67CE5" w:rsidRPr="00404DC2" w:rsidRDefault="00D67CE5" w:rsidP="00D67CE5">
            <w:pPr>
              <w:jc w:val="right"/>
              <w:rPr>
                <w:rFonts w:eastAsia="Times New Roman" w:cs="Arial"/>
                <w:sz w:val="18"/>
                <w:szCs w:val="18"/>
                <w:lang w:eastAsia="en-AU"/>
              </w:rPr>
            </w:pPr>
            <w:r w:rsidRPr="00404DC2">
              <w:rPr>
                <w:rFonts w:cs="Arial"/>
                <w:sz w:val="18"/>
                <w:szCs w:val="18"/>
              </w:rPr>
              <w:t>61.3</w:t>
            </w:r>
          </w:p>
        </w:tc>
        <w:tc>
          <w:tcPr>
            <w:tcW w:w="1007" w:type="dxa"/>
            <w:noWrap/>
          </w:tcPr>
          <w:p w14:paraId="2E0931A2" w14:textId="57E75CFA" w:rsidR="00D67CE5" w:rsidRPr="00404DC2" w:rsidRDefault="00D67CE5" w:rsidP="00D67CE5">
            <w:pPr>
              <w:jc w:val="right"/>
              <w:rPr>
                <w:rFonts w:eastAsia="Times New Roman" w:cs="Arial"/>
                <w:sz w:val="18"/>
                <w:szCs w:val="18"/>
                <w:lang w:eastAsia="en-AU"/>
              </w:rPr>
            </w:pPr>
            <w:r w:rsidRPr="00404DC2">
              <w:rPr>
                <w:rFonts w:cs="Arial"/>
                <w:sz w:val="18"/>
                <w:szCs w:val="18"/>
              </w:rPr>
              <w:t>63.2</w:t>
            </w:r>
          </w:p>
        </w:tc>
        <w:tc>
          <w:tcPr>
            <w:tcW w:w="1007" w:type="dxa"/>
            <w:noWrap/>
          </w:tcPr>
          <w:p w14:paraId="31C1EAC5" w14:textId="61E6CA72" w:rsidR="00D67CE5" w:rsidRPr="00404DC2" w:rsidRDefault="00D67CE5" w:rsidP="00D67CE5">
            <w:pPr>
              <w:jc w:val="right"/>
              <w:rPr>
                <w:rFonts w:eastAsia="Times New Roman" w:cs="Arial"/>
                <w:sz w:val="18"/>
                <w:szCs w:val="18"/>
                <w:lang w:eastAsia="en-AU"/>
              </w:rPr>
            </w:pPr>
            <w:r w:rsidRPr="00404DC2">
              <w:rPr>
                <w:rFonts w:cs="Arial"/>
                <w:sz w:val="18"/>
                <w:szCs w:val="18"/>
              </w:rPr>
              <w:t>64.4</w:t>
            </w:r>
          </w:p>
        </w:tc>
        <w:tc>
          <w:tcPr>
            <w:tcW w:w="1007" w:type="dxa"/>
            <w:noWrap/>
          </w:tcPr>
          <w:p w14:paraId="77585603" w14:textId="6DF15945" w:rsidR="00D67CE5" w:rsidRPr="00404DC2" w:rsidRDefault="00D67CE5" w:rsidP="00D67CE5">
            <w:pPr>
              <w:jc w:val="right"/>
              <w:rPr>
                <w:rFonts w:eastAsia="Times New Roman" w:cs="Arial"/>
                <w:sz w:val="18"/>
                <w:szCs w:val="18"/>
                <w:lang w:eastAsia="en-AU"/>
              </w:rPr>
            </w:pPr>
            <w:r w:rsidRPr="00404DC2">
              <w:rPr>
                <w:rFonts w:cs="Arial"/>
                <w:sz w:val="18"/>
                <w:szCs w:val="18"/>
              </w:rPr>
              <w:t>68.3</w:t>
            </w:r>
          </w:p>
        </w:tc>
      </w:tr>
      <w:tr w:rsidR="00404DC2" w:rsidRPr="00404DC2" w14:paraId="71B6E53F" w14:textId="77777777" w:rsidTr="00281F65">
        <w:trPr>
          <w:trHeight w:val="309"/>
        </w:trPr>
        <w:tc>
          <w:tcPr>
            <w:tcW w:w="2453" w:type="dxa"/>
            <w:noWrap/>
            <w:hideMark/>
          </w:tcPr>
          <w:p w14:paraId="04EBF04E" w14:textId="7A7C9FD7" w:rsidR="00D67CE5" w:rsidRPr="00404DC2" w:rsidRDefault="00D67CE5" w:rsidP="00D67CE5">
            <w:pPr>
              <w:ind w:firstLineChars="100" w:firstLine="180"/>
              <w:rPr>
                <w:rFonts w:eastAsia="Times New Roman" w:cs="Arial"/>
                <w:sz w:val="18"/>
                <w:szCs w:val="18"/>
                <w:lang w:eastAsia="en-AU"/>
              </w:rPr>
            </w:pPr>
            <w:r w:rsidRPr="00404DC2">
              <w:rPr>
                <w:rFonts w:eastAsia="Times New Roman" w:cs="Arial"/>
                <w:sz w:val="18"/>
                <w:szCs w:val="18"/>
                <w:lang w:eastAsia="en-AU"/>
              </w:rPr>
              <w:t>Soft bounce (%)</w:t>
            </w:r>
            <w:r w:rsidRPr="00404DC2">
              <w:rPr>
                <w:rFonts w:eastAsia="Times New Roman" w:cs="Arial"/>
                <w:sz w:val="18"/>
                <w:szCs w:val="18"/>
                <w:vertAlign w:val="superscript"/>
                <w:lang w:eastAsia="en-AU"/>
              </w:rPr>
              <w:t>1</w:t>
            </w:r>
          </w:p>
        </w:tc>
        <w:tc>
          <w:tcPr>
            <w:tcW w:w="1007" w:type="dxa"/>
            <w:noWrap/>
          </w:tcPr>
          <w:p w14:paraId="6A6E838D" w14:textId="5EFA8E72"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2CB9A04D" w14:textId="4D379849"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990" w:type="dxa"/>
            <w:noWrap/>
          </w:tcPr>
          <w:p w14:paraId="684768E9" w14:textId="68D9FF6F"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1690A2AA" w14:textId="0E293A24"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45BD1C70" w14:textId="5EA8315F"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02F8D5E0" w14:textId="757AEF7C" w:rsidR="00D67CE5" w:rsidRPr="00404DC2" w:rsidRDefault="00D67CE5" w:rsidP="00D67CE5">
            <w:pPr>
              <w:jc w:val="right"/>
              <w:rPr>
                <w:rFonts w:eastAsia="Times New Roman" w:cs="Arial"/>
                <w:sz w:val="18"/>
                <w:szCs w:val="18"/>
                <w:lang w:eastAsia="en-AU"/>
              </w:rPr>
            </w:pPr>
            <w:r w:rsidRPr="00404DC2">
              <w:rPr>
                <w:rFonts w:cs="Arial"/>
                <w:sz w:val="18"/>
                <w:szCs w:val="18"/>
              </w:rPr>
              <w:t>0.2</w:t>
            </w:r>
          </w:p>
        </w:tc>
        <w:tc>
          <w:tcPr>
            <w:tcW w:w="1007" w:type="dxa"/>
            <w:noWrap/>
          </w:tcPr>
          <w:p w14:paraId="1F31960B" w14:textId="0842706C" w:rsidR="00D67CE5" w:rsidRPr="00404DC2" w:rsidRDefault="00D67CE5" w:rsidP="00D67CE5">
            <w:pPr>
              <w:jc w:val="right"/>
              <w:rPr>
                <w:rFonts w:eastAsia="Times New Roman" w:cs="Arial"/>
                <w:sz w:val="18"/>
                <w:szCs w:val="18"/>
                <w:lang w:eastAsia="en-AU"/>
              </w:rPr>
            </w:pPr>
            <w:r w:rsidRPr="00404DC2">
              <w:rPr>
                <w:rFonts w:cs="Arial"/>
                <w:sz w:val="18"/>
                <w:szCs w:val="18"/>
              </w:rPr>
              <w:t>0.2</w:t>
            </w:r>
          </w:p>
        </w:tc>
        <w:tc>
          <w:tcPr>
            <w:tcW w:w="1007" w:type="dxa"/>
            <w:noWrap/>
          </w:tcPr>
          <w:p w14:paraId="4C55E928" w14:textId="77DF82D2"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16DE871D" w14:textId="54AABD35" w:rsidR="00D67CE5" w:rsidRPr="00404DC2" w:rsidRDefault="00D67CE5" w:rsidP="00D67CE5">
            <w:pPr>
              <w:jc w:val="right"/>
              <w:rPr>
                <w:rFonts w:eastAsia="Times New Roman" w:cs="Arial"/>
                <w:sz w:val="18"/>
                <w:szCs w:val="18"/>
                <w:lang w:eastAsia="en-AU"/>
              </w:rPr>
            </w:pPr>
            <w:r w:rsidRPr="00404DC2">
              <w:rPr>
                <w:rFonts w:cs="Arial"/>
                <w:sz w:val="18"/>
                <w:szCs w:val="18"/>
              </w:rPr>
              <w:t>0.1</w:t>
            </w:r>
          </w:p>
        </w:tc>
        <w:tc>
          <w:tcPr>
            <w:tcW w:w="1007" w:type="dxa"/>
            <w:noWrap/>
          </w:tcPr>
          <w:p w14:paraId="71F2265E" w14:textId="35296B1A" w:rsidR="00D67CE5" w:rsidRPr="00404DC2" w:rsidRDefault="00D67CE5" w:rsidP="00D67CE5">
            <w:pPr>
              <w:jc w:val="right"/>
              <w:rPr>
                <w:rFonts w:eastAsia="Times New Roman" w:cs="Arial"/>
                <w:sz w:val="18"/>
                <w:szCs w:val="18"/>
                <w:lang w:eastAsia="en-AU"/>
              </w:rPr>
            </w:pPr>
            <w:r w:rsidRPr="00404DC2">
              <w:rPr>
                <w:rFonts w:cs="Arial"/>
                <w:sz w:val="18"/>
                <w:szCs w:val="18"/>
              </w:rPr>
              <w:t>0.2</w:t>
            </w:r>
          </w:p>
        </w:tc>
      </w:tr>
      <w:tr w:rsidR="00404DC2" w:rsidRPr="00404DC2" w14:paraId="5F2D4F7B" w14:textId="77777777" w:rsidTr="00281F65">
        <w:trPr>
          <w:trHeight w:val="325"/>
        </w:trPr>
        <w:tc>
          <w:tcPr>
            <w:tcW w:w="2453" w:type="dxa"/>
            <w:noWrap/>
            <w:hideMark/>
          </w:tcPr>
          <w:p w14:paraId="1085A0E5" w14:textId="1A0CF311" w:rsidR="00D67CE5" w:rsidRPr="00404DC2" w:rsidRDefault="00D67CE5" w:rsidP="00D67CE5">
            <w:pPr>
              <w:ind w:firstLineChars="100" w:firstLine="180"/>
              <w:rPr>
                <w:rFonts w:eastAsia="Times New Roman" w:cs="Arial"/>
                <w:sz w:val="18"/>
                <w:szCs w:val="18"/>
                <w:lang w:eastAsia="en-AU"/>
              </w:rPr>
            </w:pPr>
            <w:r w:rsidRPr="00404DC2">
              <w:rPr>
                <w:rFonts w:eastAsia="Times New Roman" w:cs="Arial"/>
                <w:sz w:val="18"/>
                <w:szCs w:val="18"/>
                <w:lang w:eastAsia="en-AU"/>
              </w:rPr>
              <w:t>Hard bounce (%)</w:t>
            </w:r>
            <w:r w:rsidRPr="00404DC2">
              <w:rPr>
                <w:rFonts w:eastAsia="Times New Roman" w:cs="Arial"/>
                <w:sz w:val="18"/>
                <w:szCs w:val="18"/>
                <w:vertAlign w:val="superscript"/>
                <w:lang w:eastAsia="en-AU"/>
              </w:rPr>
              <w:t>2</w:t>
            </w:r>
          </w:p>
        </w:tc>
        <w:tc>
          <w:tcPr>
            <w:tcW w:w="1007" w:type="dxa"/>
            <w:noWrap/>
          </w:tcPr>
          <w:p w14:paraId="717A202B" w14:textId="10FE9DEA" w:rsidR="00D67CE5" w:rsidRPr="00404DC2" w:rsidRDefault="00D67CE5" w:rsidP="00D67CE5">
            <w:pPr>
              <w:jc w:val="right"/>
              <w:rPr>
                <w:rFonts w:eastAsia="Times New Roman" w:cs="Arial"/>
                <w:sz w:val="18"/>
                <w:szCs w:val="18"/>
                <w:lang w:eastAsia="en-AU"/>
              </w:rPr>
            </w:pPr>
            <w:r w:rsidRPr="00404DC2">
              <w:rPr>
                <w:rFonts w:cs="Arial"/>
                <w:sz w:val="18"/>
                <w:szCs w:val="18"/>
              </w:rPr>
              <w:t>0.8</w:t>
            </w:r>
          </w:p>
        </w:tc>
        <w:tc>
          <w:tcPr>
            <w:tcW w:w="1007" w:type="dxa"/>
            <w:noWrap/>
          </w:tcPr>
          <w:p w14:paraId="75310D8D" w14:textId="12FCC8D7"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990" w:type="dxa"/>
            <w:noWrap/>
          </w:tcPr>
          <w:p w14:paraId="75E1C4D8" w14:textId="06B1A7BE"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71497E96" w14:textId="687CCA03"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2B8A44E4" w14:textId="165EB274"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7281B72A" w14:textId="49F0CC0E"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755CCC60" w14:textId="35D10C9A"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0419847A" w14:textId="2FDD4FC8"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61FBEAB3" w14:textId="584A6B58"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c>
          <w:tcPr>
            <w:tcW w:w="1007" w:type="dxa"/>
            <w:noWrap/>
          </w:tcPr>
          <w:p w14:paraId="1867BF94" w14:textId="3A04F7F2" w:rsidR="00D67CE5" w:rsidRPr="00404DC2" w:rsidRDefault="00D67CE5" w:rsidP="00D67CE5">
            <w:pPr>
              <w:jc w:val="right"/>
              <w:rPr>
                <w:rFonts w:eastAsia="Times New Roman" w:cs="Arial"/>
                <w:sz w:val="18"/>
                <w:szCs w:val="18"/>
                <w:lang w:eastAsia="en-AU"/>
              </w:rPr>
            </w:pPr>
            <w:r w:rsidRPr="00404DC2">
              <w:rPr>
                <w:rFonts w:cs="Arial"/>
                <w:sz w:val="18"/>
                <w:szCs w:val="18"/>
              </w:rPr>
              <w:t>0.0</w:t>
            </w:r>
          </w:p>
        </w:tc>
      </w:tr>
      <w:tr w:rsidR="00404DC2" w:rsidRPr="00404DC2" w14:paraId="71BD45FB" w14:textId="77777777" w:rsidTr="00281F65">
        <w:trPr>
          <w:trHeight w:val="511"/>
        </w:trPr>
        <w:tc>
          <w:tcPr>
            <w:tcW w:w="2453" w:type="dxa"/>
            <w:hideMark/>
          </w:tcPr>
          <w:p w14:paraId="684EFCCB" w14:textId="77777777" w:rsidR="00D67CE5" w:rsidRPr="00404DC2" w:rsidRDefault="00D67CE5" w:rsidP="00D67CE5">
            <w:pPr>
              <w:rPr>
                <w:rFonts w:eastAsia="Times New Roman" w:cs="Arial"/>
                <w:i/>
                <w:iCs/>
                <w:sz w:val="18"/>
                <w:szCs w:val="18"/>
                <w:lang w:eastAsia="en-AU"/>
              </w:rPr>
            </w:pPr>
            <w:r w:rsidRPr="00404DC2">
              <w:rPr>
                <w:rFonts w:eastAsia="Times New Roman" w:cs="Arial"/>
                <w:i/>
                <w:iCs/>
                <w:sz w:val="18"/>
                <w:szCs w:val="18"/>
                <w:lang w:eastAsia="en-AU"/>
              </w:rPr>
              <w:t>Clicked on link as % opened</w:t>
            </w:r>
          </w:p>
        </w:tc>
        <w:tc>
          <w:tcPr>
            <w:tcW w:w="1007" w:type="dxa"/>
            <w:noWrap/>
          </w:tcPr>
          <w:p w14:paraId="3944F327" w14:textId="6BA8C4BF" w:rsidR="00D67CE5" w:rsidRPr="00404DC2" w:rsidRDefault="00D67CE5" w:rsidP="00D67CE5">
            <w:pPr>
              <w:jc w:val="right"/>
              <w:rPr>
                <w:rFonts w:eastAsia="Times New Roman" w:cs="Arial"/>
                <w:i/>
                <w:iCs/>
                <w:sz w:val="18"/>
                <w:szCs w:val="18"/>
                <w:lang w:eastAsia="en-AU"/>
              </w:rPr>
            </w:pPr>
            <w:r w:rsidRPr="00404DC2">
              <w:rPr>
                <w:rFonts w:cs="Arial"/>
                <w:sz w:val="18"/>
                <w:szCs w:val="18"/>
              </w:rPr>
              <w:t>20.8</w:t>
            </w:r>
          </w:p>
        </w:tc>
        <w:tc>
          <w:tcPr>
            <w:tcW w:w="1007" w:type="dxa"/>
            <w:noWrap/>
          </w:tcPr>
          <w:p w14:paraId="2530FF3A" w14:textId="4490B851" w:rsidR="00D67CE5" w:rsidRPr="00404DC2" w:rsidRDefault="00D67CE5" w:rsidP="00D67CE5">
            <w:pPr>
              <w:jc w:val="right"/>
              <w:rPr>
                <w:rFonts w:eastAsia="Times New Roman" w:cs="Arial"/>
                <w:i/>
                <w:iCs/>
                <w:sz w:val="18"/>
                <w:szCs w:val="18"/>
                <w:lang w:eastAsia="en-AU"/>
              </w:rPr>
            </w:pPr>
            <w:r w:rsidRPr="00404DC2">
              <w:rPr>
                <w:rFonts w:cs="Arial"/>
                <w:sz w:val="18"/>
                <w:szCs w:val="18"/>
              </w:rPr>
              <w:t>19.0</w:t>
            </w:r>
          </w:p>
        </w:tc>
        <w:tc>
          <w:tcPr>
            <w:tcW w:w="990" w:type="dxa"/>
            <w:noWrap/>
          </w:tcPr>
          <w:p w14:paraId="63BC28AA" w14:textId="7EFBC8AC" w:rsidR="00D67CE5" w:rsidRPr="00404DC2" w:rsidRDefault="00D67CE5" w:rsidP="00D67CE5">
            <w:pPr>
              <w:jc w:val="right"/>
              <w:rPr>
                <w:rFonts w:eastAsia="Times New Roman" w:cs="Arial"/>
                <w:sz w:val="18"/>
                <w:szCs w:val="18"/>
                <w:lang w:eastAsia="en-AU"/>
              </w:rPr>
            </w:pPr>
            <w:r w:rsidRPr="00404DC2">
              <w:rPr>
                <w:rFonts w:cs="Arial"/>
                <w:sz w:val="18"/>
                <w:szCs w:val="18"/>
              </w:rPr>
              <w:t>16.7</w:t>
            </w:r>
          </w:p>
        </w:tc>
        <w:tc>
          <w:tcPr>
            <w:tcW w:w="1007" w:type="dxa"/>
            <w:noWrap/>
          </w:tcPr>
          <w:p w14:paraId="4470DE5F" w14:textId="1C4E791B" w:rsidR="00D67CE5" w:rsidRPr="00404DC2" w:rsidRDefault="00D67CE5" w:rsidP="00D67CE5">
            <w:pPr>
              <w:jc w:val="right"/>
              <w:rPr>
                <w:rFonts w:eastAsia="Times New Roman" w:cs="Arial"/>
                <w:i/>
                <w:iCs/>
                <w:sz w:val="18"/>
                <w:szCs w:val="18"/>
                <w:lang w:eastAsia="en-AU"/>
              </w:rPr>
            </w:pPr>
            <w:r w:rsidRPr="00404DC2">
              <w:rPr>
                <w:rFonts w:cs="Arial"/>
                <w:sz w:val="18"/>
                <w:szCs w:val="18"/>
              </w:rPr>
              <w:t>10.2</w:t>
            </w:r>
          </w:p>
        </w:tc>
        <w:tc>
          <w:tcPr>
            <w:tcW w:w="1007" w:type="dxa"/>
            <w:noWrap/>
          </w:tcPr>
          <w:p w14:paraId="390FA978" w14:textId="0988B5C9" w:rsidR="00D67CE5" w:rsidRPr="00404DC2" w:rsidRDefault="00D67CE5" w:rsidP="00D67CE5">
            <w:pPr>
              <w:jc w:val="right"/>
              <w:rPr>
                <w:rFonts w:eastAsia="Times New Roman" w:cs="Arial"/>
                <w:i/>
                <w:iCs/>
                <w:sz w:val="18"/>
                <w:szCs w:val="18"/>
                <w:lang w:eastAsia="en-AU"/>
              </w:rPr>
            </w:pPr>
            <w:r w:rsidRPr="00404DC2">
              <w:rPr>
                <w:rFonts w:cs="Arial"/>
                <w:sz w:val="18"/>
                <w:szCs w:val="18"/>
              </w:rPr>
              <w:t>15.8</w:t>
            </w:r>
          </w:p>
        </w:tc>
        <w:tc>
          <w:tcPr>
            <w:tcW w:w="1007" w:type="dxa"/>
            <w:noWrap/>
          </w:tcPr>
          <w:p w14:paraId="28E53AF6" w14:textId="5CB2A39A" w:rsidR="00D67CE5" w:rsidRPr="00404DC2" w:rsidRDefault="00D67CE5" w:rsidP="00D67CE5">
            <w:pPr>
              <w:jc w:val="right"/>
              <w:rPr>
                <w:rFonts w:eastAsia="Times New Roman" w:cs="Arial"/>
                <w:i/>
                <w:iCs/>
                <w:sz w:val="18"/>
                <w:szCs w:val="18"/>
                <w:lang w:eastAsia="en-AU"/>
              </w:rPr>
            </w:pPr>
            <w:r w:rsidRPr="00404DC2">
              <w:rPr>
                <w:rFonts w:cs="Arial"/>
                <w:sz w:val="18"/>
                <w:szCs w:val="18"/>
              </w:rPr>
              <w:t>8.5</w:t>
            </w:r>
          </w:p>
        </w:tc>
        <w:tc>
          <w:tcPr>
            <w:tcW w:w="1007" w:type="dxa"/>
            <w:noWrap/>
          </w:tcPr>
          <w:p w14:paraId="7D13A516" w14:textId="4C3B4501" w:rsidR="00D67CE5" w:rsidRPr="00404DC2" w:rsidRDefault="00D67CE5" w:rsidP="00D67CE5">
            <w:pPr>
              <w:jc w:val="right"/>
              <w:rPr>
                <w:rFonts w:eastAsia="Times New Roman" w:cs="Arial"/>
                <w:i/>
                <w:iCs/>
                <w:sz w:val="18"/>
                <w:szCs w:val="18"/>
                <w:lang w:eastAsia="en-AU"/>
              </w:rPr>
            </w:pPr>
            <w:r w:rsidRPr="00404DC2">
              <w:rPr>
                <w:rFonts w:cs="Arial"/>
                <w:sz w:val="18"/>
                <w:szCs w:val="18"/>
              </w:rPr>
              <w:t>10.1</w:t>
            </w:r>
          </w:p>
        </w:tc>
        <w:tc>
          <w:tcPr>
            <w:tcW w:w="1007" w:type="dxa"/>
            <w:noWrap/>
          </w:tcPr>
          <w:p w14:paraId="75B14642" w14:textId="18D30D15" w:rsidR="00D67CE5" w:rsidRPr="00404DC2" w:rsidRDefault="00D67CE5" w:rsidP="00D67CE5">
            <w:pPr>
              <w:jc w:val="right"/>
              <w:rPr>
                <w:rFonts w:eastAsia="Times New Roman" w:cs="Arial"/>
                <w:i/>
                <w:iCs/>
                <w:sz w:val="18"/>
                <w:szCs w:val="18"/>
                <w:lang w:eastAsia="en-AU"/>
              </w:rPr>
            </w:pPr>
            <w:r w:rsidRPr="00404DC2">
              <w:rPr>
                <w:rFonts w:cs="Arial"/>
                <w:sz w:val="18"/>
                <w:szCs w:val="18"/>
              </w:rPr>
              <w:t>8.6</w:t>
            </w:r>
          </w:p>
        </w:tc>
        <w:tc>
          <w:tcPr>
            <w:tcW w:w="1007" w:type="dxa"/>
            <w:noWrap/>
          </w:tcPr>
          <w:p w14:paraId="2CE14930" w14:textId="73A9B0AC" w:rsidR="00D67CE5" w:rsidRPr="00404DC2" w:rsidRDefault="00D67CE5" w:rsidP="00D67CE5">
            <w:pPr>
              <w:jc w:val="right"/>
              <w:rPr>
                <w:rFonts w:eastAsia="Times New Roman" w:cs="Arial"/>
                <w:i/>
                <w:iCs/>
                <w:sz w:val="18"/>
                <w:szCs w:val="18"/>
                <w:lang w:eastAsia="en-AU"/>
              </w:rPr>
            </w:pPr>
            <w:r w:rsidRPr="00404DC2">
              <w:rPr>
                <w:rFonts w:cs="Arial"/>
                <w:sz w:val="18"/>
                <w:szCs w:val="18"/>
              </w:rPr>
              <w:t>7.6</w:t>
            </w:r>
          </w:p>
        </w:tc>
        <w:tc>
          <w:tcPr>
            <w:tcW w:w="1007" w:type="dxa"/>
            <w:noWrap/>
          </w:tcPr>
          <w:p w14:paraId="59C18FFA" w14:textId="4FEBB2B7" w:rsidR="00D67CE5" w:rsidRPr="00404DC2" w:rsidRDefault="00D67CE5" w:rsidP="00D67CE5">
            <w:pPr>
              <w:jc w:val="right"/>
              <w:rPr>
                <w:rFonts w:eastAsia="Times New Roman" w:cs="Arial"/>
                <w:i/>
                <w:iCs/>
                <w:sz w:val="18"/>
                <w:szCs w:val="18"/>
                <w:lang w:eastAsia="en-AU"/>
              </w:rPr>
            </w:pPr>
            <w:r w:rsidRPr="00404DC2">
              <w:rPr>
                <w:rFonts w:cs="Arial"/>
                <w:sz w:val="18"/>
                <w:szCs w:val="18"/>
              </w:rPr>
              <w:t>9.5</w:t>
            </w:r>
          </w:p>
        </w:tc>
      </w:tr>
    </w:tbl>
    <w:p w14:paraId="7F7208FF" w14:textId="3C098793" w:rsidR="00E72A4D" w:rsidRPr="00404DC2" w:rsidRDefault="00607FB0" w:rsidP="00B23BDB">
      <w:pPr>
        <w:pStyle w:val="Caption"/>
        <w:rPr>
          <w:color w:val="auto"/>
        </w:rPr>
      </w:pPr>
      <w:bookmarkStart w:id="84" w:name="_Ref26449236"/>
      <w:bookmarkStart w:id="85" w:name="_Toc98240125"/>
      <w:r w:rsidRPr="00404DC2">
        <w:rPr>
          <w:color w:val="auto"/>
        </w:rPr>
        <w:t xml:space="preserve">Table </w:t>
      </w:r>
      <w:r w:rsidR="00E90076" w:rsidRPr="00404DC2">
        <w:rPr>
          <w:noProof/>
          <w:color w:val="auto"/>
        </w:rPr>
        <w:fldChar w:fldCharType="begin"/>
      </w:r>
      <w:r w:rsidR="00E90076" w:rsidRPr="00404DC2">
        <w:rPr>
          <w:noProof/>
          <w:color w:val="auto"/>
        </w:rPr>
        <w:instrText xml:space="preserve"> SEQ Table \* ARABIC </w:instrText>
      </w:r>
      <w:r w:rsidR="00E90076" w:rsidRPr="00404DC2">
        <w:rPr>
          <w:noProof/>
          <w:color w:val="auto"/>
        </w:rPr>
        <w:fldChar w:fldCharType="separate"/>
      </w:r>
      <w:r w:rsidR="00CE00FE">
        <w:rPr>
          <w:noProof/>
          <w:color w:val="auto"/>
        </w:rPr>
        <w:t>10</w:t>
      </w:r>
      <w:r w:rsidR="00E90076" w:rsidRPr="00404DC2">
        <w:rPr>
          <w:noProof/>
          <w:color w:val="auto"/>
        </w:rPr>
        <w:fldChar w:fldCharType="end"/>
      </w:r>
      <w:bookmarkEnd w:id="83"/>
      <w:bookmarkEnd w:id="84"/>
      <w:r w:rsidRPr="00404DC2">
        <w:rPr>
          <w:color w:val="auto"/>
        </w:rPr>
        <w:tab/>
        <w:t xml:space="preserve">Email </w:t>
      </w:r>
      <w:proofErr w:type="gramStart"/>
      <w:r w:rsidRPr="00404DC2">
        <w:rPr>
          <w:color w:val="auto"/>
        </w:rPr>
        <w:t>send</w:t>
      </w:r>
      <w:proofErr w:type="gramEnd"/>
      <w:r w:rsidRPr="00404DC2">
        <w:rPr>
          <w:color w:val="auto"/>
        </w:rPr>
        <w:t xml:space="preserve"> outcomes by round of activity (September </w:t>
      </w:r>
      <w:r w:rsidR="00322A3A" w:rsidRPr="00404DC2">
        <w:rPr>
          <w:color w:val="auto"/>
        </w:rPr>
        <w:t>round</w:t>
      </w:r>
      <w:r w:rsidRPr="00404DC2">
        <w:rPr>
          <w:color w:val="auto"/>
        </w:rPr>
        <w:t>)</w:t>
      </w:r>
      <w:bookmarkStart w:id="86" w:name="_Ref517442331"/>
      <w:bookmarkStart w:id="87" w:name="_Toc514860292"/>
      <w:bookmarkEnd w:id="85"/>
    </w:p>
    <w:tbl>
      <w:tblPr>
        <w:tblStyle w:val="TableGrid1"/>
        <w:tblW w:w="12560" w:type="dxa"/>
        <w:tblLook w:val="04A0" w:firstRow="1" w:lastRow="0" w:firstColumn="1" w:lastColumn="0" w:noHBand="0" w:noVBand="1"/>
      </w:tblPr>
      <w:tblGrid>
        <w:gridCol w:w="2307"/>
        <w:gridCol w:w="1026"/>
        <w:gridCol w:w="1026"/>
        <w:gridCol w:w="1026"/>
        <w:gridCol w:w="1025"/>
        <w:gridCol w:w="1025"/>
        <w:gridCol w:w="1025"/>
        <w:gridCol w:w="1025"/>
        <w:gridCol w:w="1025"/>
        <w:gridCol w:w="1025"/>
        <w:gridCol w:w="1025"/>
      </w:tblGrid>
      <w:tr w:rsidR="00404DC2" w:rsidRPr="00404DC2" w14:paraId="5F47B807" w14:textId="77777777" w:rsidTr="00281F65">
        <w:trPr>
          <w:trHeight w:val="300"/>
        </w:trPr>
        <w:tc>
          <w:tcPr>
            <w:tcW w:w="2307" w:type="dxa"/>
            <w:noWrap/>
            <w:hideMark/>
          </w:tcPr>
          <w:p w14:paraId="72B61BA7" w14:textId="77777777" w:rsidR="00B23BDB" w:rsidRPr="00404DC2" w:rsidRDefault="00B23BDB" w:rsidP="00B23BDB">
            <w:pPr>
              <w:rPr>
                <w:rFonts w:eastAsia="Times New Roman" w:cs="Arial"/>
                <w:b/>
                <w:bCs/>
                <w:sz w:val="18"/>
                <w:szCs w:val="18"/>
                <w:lang w:eastAsia="en-AU"/>
              </w:rPr>
            </w:pPr>
            <w:r w:rsidRPr="00404DC2">
              <w:rPr>
                <w:rFonts w:eastAsia="Times New Roman" w:cs="Arial"/>
                <w:b/>
                <w:bCs/>
                <w:sz w:val="18"/>
                <w:szCs w:val="18"/>
                <w:lang w:eastAsia="en-AU"/>
              </w:rPr>
              <w:t>Total</w:t>
            </w:r>
          </w:p>
        </w:tc>
        <w:tc>
          <w:tcPr>
            <w:tcW w:w="1026" w:type="dxa"/>
            <w:hideMark/>
          </w:tcPr>
          <w:p w14:paraId="4F4FC65C"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Invite</w:t>
            </w:r>
          </w:p>
        </w:tc>
        <w:tc>
          <w:tcPr>
            <w:tcW w:w="1026" w:type="dxa"/>
            <w:hideMark/>
          </w:tcPr>
          <w:p w14:paraId="42799874"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R1</w:t>
            </w:r>
          </w:p>
        </w:tc>
        <w:tc>
          <w:tcPr>
            <w:tcW w:w="1026" w:type="dxa"/>
            <w:hideMark/>
          </w:tcPr>
          <w:p w14:paraId="4DDA7C99"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R2</w:t>
            </w:r>
          </w:p>
        </w:tc>
        <w:tc>
          <w:tcPr>
            <w:tcW w:w="1025" w:type="dxa"/>
            <w:hideMark/>
          </w:tcPr>
          <w:p w14:paraId="51EAC6FB"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R3</w:t>
            </w:r>
          </w:p>
        </w:tc>
        <w:tc>
          <w:tcPr>
            <w:tcW w:w="1025" w:type="dxa"/>
            <w:hideMark/>
          </w:tcPr>
          <w:p w14:paraId="36E07D60"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R4</w:t>
            </w:r>
          </w:p>
        </w:tc>
        <w:tc>
          <w:tcPr>
            <w:tcW w:w="1025" w:type="dxa"/>
            <w:hideMark/>
          </w:tcPr>
          <w:p w14:paraId="5D369ED2"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R5</w:t>
            </w:r>
          </w:p>
        </w:tc>
        <w:tc>
          <w:tcPr>
            <w:tcW w:w="1025" w:type="dxa"/>
            <w:hideMark/>
          </w:tcPr>
          <w:p w14:paraId="1377BB0E"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R6</w:t>
            </w:r>
          </w:p>
        </w:tc>
        <w:tc>
          <w:tcPr>
            <w:tcW w:w="1025" w:type="dxa"/>
            <w:hideMark/>
          </w:tcPr>
          <w:p w14:paraId="734FB69D"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R7</w:t>
            </w:r>
          </w:p>
        </w:tc>
        <w:tc>
          <w:tcPr>
            <w:tcW w:w="1025" w:type="dxa"/>
            <w:hideMark/>
          </w:tcPr>
          <w:p w14:paraId="541D9D85"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R8</w:t>
            </w:r>
          </w:p>
        </w:tc>
        <w:tc>
          <w:tcPr>
            <w:tcW w:w="1025" w:type="dxa"/>
            <w:hideMark/>
          </w:tcPr>
          <w:p w14:paraId="0F30D428" w14:textId="77777777" w:rsidR="00B23BDB" w:rsidRPr="00404DC2" w:rsidRDefault="00B23BDB" w:rsidP="00B23BDB">
            <w:pPr>
              <w:jc w:val="center"/>
              <w:rPr>
                <w:rFonts w:eastAsia="Times New Roman" w:cs="Arial"/>
                <w:b/>
                <w:bCs/>
                <w:sz w:val="18"/>
                <w:szCs w:val="18"/>
                <w:lang w:eastAsia="en-AU"/>
              </w:rPr>
            </w:pPr>
            <w:r w:rsidRPr="00404DC2">
              <w:rPr>
                <w:rFonts w:eastAsia="Times New Roman" w:cs="Arial"/>
                <w:b/>
                <w:bCs/>
                <w:sz w:val="18"/>
                <w:szCs w:val="18"/>
                <w:lang w:eastAsia="en-AU"/>
              </w:rPr>
              <w:t>R9</w:t>
            </w:r>
          </w:p>
        </w:tc>
      </w:tr>
      <w:tr w:rsidR="00404DC2" w:rsidRPr="00404DC2" w14:paraId="0815D9B9" w14:textId="77777777" w:rsidTr="00281F65">
        <w:trPr>
          <w:trHeight w:val="300"/>
        </w:trPr>
        <w:tc>
          <w:tcPr>
            <w:tcW w:w="2307" w:type="dxa"/>
            <w:noWrap/>
            <w:hideMark/>
          </w:tcPr>
          <w:p w14:paraId="5D6BD8E8" w14:textId="77777777" w:rsidR="008475D2" w:rsidRPr="00404DC2" w:rsidRDefault="008475D2" w:rsidP="008475D2">
            <w:pPr>
              <w:rPr>
                <w:rFonts w:eastAsia="Times New Roman" w:cs="Arial"/>
                <w:sz w:val="18"/>
                <w:szCs w:val="18"/>
                <w:lang w:eastAsia="en-AU"/>
              </w:rPr>
            </w:pPr>
            <w:r w:rsidRPr="00404DC2">
              <w:rPr>
                <w:rFonts w:eastAsia="Times New Roman" w:cs="Arial"/>
                <w:sz w:val="18"/>
                <w:szCs w:val="18"/>
                <w:lang w:eastAsia="en-AU"/>
              </w:rPr>
              <w:t>Total sent (n)</w:t>
            </w:r>
          </w:p>
        </w:tc>
        <w:tc>
          <w:tcPr>
            <w:tcW w:w="1026" w:type="dxa"/>
            <w:noWrap/>
          </w:tcPr>
          <w:p w14:paraId="0D6D197F" w14:textId="00952DF0" w:rsidR="008475D2" w:rsidRPr="00404DC2" w:rsidRDefault="008475D2" w:rsidP="008475D2">
            <w:pPr>
              <w:jc w:val="right"/>
              <w:rPr>
                <w:rFonts w:eastAsia="Times New Roman" w:cs="Arial"/>
                <w:sz w:val="18"/>
                <w:szCs w:val="18"/>
                <w:lang w:eastAsia="en-AU"/>
              </w:rPr>
            </w:pPr>
            <w:r w:rsidRPr="00404DC2">
              <w:rPr>
                <w:rFonts w:cs="Arial"/>
                <w:sz w:val="18"/>
                <w:szCs w:val="18"/>
              </w:rPr>
              <w:t>41,406</w:t>
            </w:r>
          </w:p>
        </w:tc>
        <w:tc>
          <w:tcPr>
            <w:tcW w:w="1026" w:type="dxa"/>
            <w:noWrap/>
          </w:tcPr>
          <w:p w14:paraId="2D77CF1E" w14:textId="76100B27" w:rsidR="008475D2" w:rsidRPr="00404DC2" w:rsidRDefault="008475D2" w:rsidP="008475D2">
            <w:pPr>
              <w:jc w:val="right"/>
              <w:rPr>
                <w:rFonts w:eastAsia="Times New Roman" w:cs="Arial"/>
                <w:sz w:val="18"/>
                <w:szCs w:val="18"/>
                <w:lang w:eastAsia="en-AU"/>
              </w:rPr>
            </w:pPr>
            <w:r w:rsidRPr="00404DC2">
              <w:rPr>
                <w:rFonts w:cs="Arial"/>
                <w:sz w:val="18"/>
                <w:szCs w:val="18"/>
              </w:rPr>
              <w:t>38,275</w:t>
            </w:r>
          </w:p>
        </w:tc>
        <w:tc>
          <w:tcPr>
            <w:tcW w:w="1026" w:type="dxa"/>
            <w:noWrap/>
          </w:tcPr>
          <w:p w14:paraId="68516B4B" w14:textId="6088D57F" w:rsidR="008475D2" w:rsidRPr="00404DC2" w:rsidRDefault="008475D2" w:rsidP="008475D2">
            <w:pPr>
              <w:jc w:val="right"/>
              <w:rPr>
                <w:rFonts w:eastAsia="Times New Roman" w:cs="Arial"/>
                <w:sz w:val="18"/>
                <w:szCs w:val="18"/>
                <w:lang w:eastAsia="en-AU"/>
              </w:rPr>
            </w:pPr>
            <w:r w:rsidRPr="00404DC2">
              <w:rPr>
                <w:rFonts w:cs="Arial"/>
                <w:sz w:val="18"/>
                <w:szCs w:val="18"/>
              </w:rPr>
              <w:t>35,641</w:t>
            </w:r>
          </w:p>
        </w:tc>
        <w:tc>
          <w:tcPr>
            <w:tcW w:w="1025" w:type="dxa"/>
            <w:noWrap/>
          </w:tcPr>
          <w:p w14:paraId="168DFB55" w14:textId="7C7357F4" w:rsidR="008475D2" w:rsidRPr="00404DC2" w:rsidRDefault="008475D2" w:rsidP="008475D2">
            <w:pPr>
              <w:jc w:val="right"/>
              <w:rPr>
                <w:rFonts w:eastAsia="Times New Roman" w:cs="Arial"/>
                <w:sz w:val="18"/>
                <w:szCs w:val="18"/>
                <w:lang w:eastAsia="en-AU"/>
              </w:rPr>
            </w:pPr>
            <w:r w:rsidRPr="00404DC2">
              <w:rPr>
                <w:rFonts w:cs="Arial"/>
                <w:sz w:val="18"/>
                <w:szCs w:val="18"/>
              </w:rPr>
              <w:t>32,814</w:t>
            </w:r>
          </w:p>
        </w:tc>
        <w:tc>
          <w:tcPr>
            <w:tcW w:w="1025" w:type="dxa"/>
            <w:noWrap/>
          </w:tcPr>
          <w:p w14:paraId="5FEFB29C" w14:textId="70021E47" w:rsidR="008475D2" w:rsidRPr="00404DC2" w:rsidRDefault="008475D2" w:rsidP="008475D2">
            <w:pPr>
              <w:jc w:val="right"/>
              <w:rPr>
                <w:rFonts w:eastAsia="Times New Roman" w:cs="Arial"/>
                <w:sz w:val="18"/>
                <w:szCs w:val="18"/>
                <w:lang w:eastAsia="en-AU"/>
              </w:rPr>
            </w:pPr>
            <w:r w:rsidRPr="00404DC2">
              <w:rPr>
                <w:rFonts w:cs="Arial"/>
                <w:sz w:val="18"/>
                <w:szCs w:val="18"/>
              </w:rPr>
              <w:t>31,568</w:t>
            </w:r>
          </w:p>
        </w:tc>
        <w:tc>
          <w:tcPr>
            <w:tcW w:w="1025" w:type="dxa"/>
            <w:noWrap/>
          </w:tcPr>
          <w:p w14:paraId="09A3F67F" w14:textId="1C5086B3" w:rsidR="008475D2" w:rsidRPr="00404DC2" w:rsidRDefault="008475D2" w:rsidP="008475D2">
            <w:pPr>
              <w:jc w:val="right"/>
              <w:rPr>
                <w:rFonts w:eastAsia="Times New Roman" w:cs="Arial"/>
                <w:sz w:val="18"/>
                <w:szCs w:val="18"/>
                <w:lang w:eastAsia="en-AU"/>
              </w:rPr>
            </w:pPr>
            <w:r w:rsidRPr="00404DC2">
              <w:rPr>
                <w:rFonts w:cs="Arial"/>
                <w:sz w:val="18"/>
                <w:szCs w:val="18"/>
              </w:rPr>
              <w:t>14,100</w:t>
            </w:r>
          </w:p>
        </w:tc>
        <w:tc>
          <w:tcPr>
            <w:tcW w:w="1025" w:type="dxa"/>
            <w:noWrap/>
          </w:tcPr>
          <w:p w14:paraId="72342839" w14:textId="584C5313" w:rsidR="008475D2" w:rsidRPr="00404DC2" w:rsidRDefault="008475D2" w:rsidP="008475D2">
            <w:pPr>
              <w:jc w:val="right"/>
              <w:rPr>
                <w:rFonts w:eastAsia="Times New Roman" w:cs="Arial"/>
                <w:sz w:val="18"/>
                <w:szCs w:val="18"/>
                <w:lang w:eastAsia="en-AU"/>
              </w:rPr>
            </w:pPr>
            <w:r w:rsidRPr="00404DC2">
              <w:rPr>
                <w:rFonts w:cs="Arial"/>
                <w:sz w:val="18"/>
                <w:szCs w:val="18"/>
              </w:rPr>
              <w:t>27,412</w:t>
            </w:r>
          </w:p>
        </w:tc>
        <w:tc>
          <w:tcPr>
            <w:tcW w:w="1025" w:type="dxa"/>
            <w:noWrap/>
          </w:tcPr>
          <w:p w14:paraId="55F7F47D" w14:textId="031BD5C6" w:rsidR="008475D2" w:rsidRPr="00404DC2" w:rsidRDefault="008475D2" w:rsidP="008475D2">
            <w:pPr>
              <w:jc w:val="right"/>
              <w:rPr>
                <w:rFonts w:eastAsia="Times New Roman" w:cs="Arial"/>
                <w:sz w:val="18"/>
                <w:szCs w:val="18"/>
                <w:lang w:eastAsia="en-AU"/>
              </w:rPr>
            </w:pPr>
            <w:r w:rsidRPr="00404DC2">
              <w:rPr>
                <w:rFonts w:cs="Arial"/>
                <w:sz w:val="18"/>
                <w:szCs w:val="18"/>
              </w:rPr>
              <w:t>25,643</w:t>
            </w:r>
          </w:p>
        </w:tc>
        <w:tc>
          <w:tcPr>
            <w:tcW w:w="1025" w:type="dxa"/>
            <w:noWrap/>
          </w:tcPr>
          <w:p w14:paraId="246B3AE6" w14:textId="5DE4C68C" w:rsidR="008475D2" w:rsidRPr="00404DC2" w:rsidRDefault="008475D2" w:rsidP="008475D2">
            <w:pPr>
              <w:jc w:val="right"/>
              <w:rPr>
                <w:rFonts w:eastAsia="Times New Roman" w:cs="Arial"/>
                <w:sz w:val="18"/>
                <w:szCs w:val="18"/>
                <w:lang w:eastAsia="en-AU"/>
              </w:rPr>
            </w:pPr>
            <w:r w:rsidRPr="00404DC2">
              <w:rPr>
                <w:rFonts w:cs="Arial"/>
                <w:sz w:val="18"/>
                <w:szCs w:val="18"/>
              </w:rPr>
              <w:t>24,803</w:t>
            </w:r>
          </w:p>
        </w:tc>
        <w:tc>
          <w:tcPr>
            <w:tcW w:w="1025" w:type="dxa"/>
            <w:noWrap/>
          </w:tcPr>
          <w:p w14:paraId="40BF5B14" w14:textId="2CA1DCDA" w:rsidR="008475D2" w:rsidRPr="00404DC2" w:rsidRDefault="008475D2" w:rsidP="008475D2">
            <w:pPr>
              <w:jc w:val="right"/>
              <w:rPr>
                <w:rFonts w:eastAsia="Times New Roman" w:cs="Arial"/>
                <w:sz w:val="18"/>
                <w:szCs w:val="18"/>
                <w:lang w:eastAsia="en-AU"/>
              </w:rPr>
            </w:pPr>
            <w:r w:rsidRPr="00404DC2">
              <w:rPr>
                <w:rFonts w:cs="Arial"/>
                <w:sz w:val="18"/>
                <w:szCs w:val="18"/>
              </w:rPr>
              <w:t>23,804</w:t>
            </w:r>
          </w:p>
        </w:tc>
      </w:tr>
      <w:tr w:rsidR="00404DC2" w:rsidRPr="00404DC2" w14:paraId="154AD35F" w14:textId="77777777" w:rsidTr="00281F65">
        <w:trPr>
          <w:trHeight w:val="300"/>
        </w:trPr>
        <w:tc>
          <w:tcPr>
            <w:tcW w:w="2307" w:type="dxa"/>
            <w:noWrap/>
            <w:hideMark/>
          </w:tcPr>
          <w:p w14:paraId="494E3E50" w14:textId="77777777" w:rsidR="00CE2AD8" w:rsidRPr="00404DC2" w:rsidRDefault="00CE2AD8" w:rsidP="00CE2AD8">
            <w:pPr>
              <w:ind w:firstLineChars="100" w:firstLine="180"/>
              <w:rPr>
                <w:rFonts w:eastAsia="Times New Roman" w:cs="Arial"/>
                <w:sz w:val="18"/>
                <w:szCs w:val="18"/>
                <w:lang w:eastAsia="en-AU"/>
              </w:rPr>
            </w:pPr>
            <w:r w:rsidRPr="00404DC2">
              <w:rPr>
                <w:rFonts w:eastAsia="Times New Roman" w:cs="Arial"/>
                <w:sz w:val="18"/>
                <w:szCs w:val="18"/>
                <w:lang w:eastAsia="en-AU"/>
              </w:rPr>
              <w:t>Opened (%)</w:t>
            </w:r>
          </w:p>
        </w:tc>
        <w:tc>
          <w:tcPr>
            <w:tcW w:w="1026" w:type="dxa"/>
            <w:noWrap/>
          </w:tcPr>
          <w:p w14:paraId="59B94E11" w14:textId="62B60CCB" w:rsidR="00CE2AD8" w:rsidRPr="00404DC2" w:rsidRDefault="00CE2AD8" w:rsidP="00CE2AD8">
            <w:pPr>
              <w:jc w:val="right"/>
              <w:rPr>
                <w:rFonts w:eastAsia="Times New Roman" w:cs="Arial"/>
                <w:sz w:val="18"/>
                <w:szCs w:val="18"/>
                <w:lang w:eastAsia="en-AU"/>
              </w:rPr>
            </w:pPr>
            <w:r w:rsidRPr="00404DC2">
              <w:rPr>
                <w:rFonts w:cs="Arial"/>
                <w:sz w:val="18"/>
                <w:szCs w:val="18"/>
              </w:rPr>
              <w:t>56.5</w:t>
            </w:r>
          </w:p>
        </w:tc>
        <w:tc>
          <w:tcPr>
            <w:tcW w:w="1026" w:type="dxa"/>
            <w:noWrap/>
          </w:tcPr>
          <w:p w14:paraId="34F4B533" w14:textId="7D15C0C0" w:rsidR="00CE2AD8" w:rsidRPr="00404DC2" w:rsidRDefault="00CE2AD8" w:rsidP="00CE2AD8">
            <w:pPr>
              <w:jc w:val="right"/>
              <w:rPr>
                <w:rFonts w:eastAsia="Times New Roman" w:cs="Arial"/>
                <w:sz w:val="18"/>
                <w:szCs w:val="18"/>
                <w:lang w:eastAsia="en-AU"/>
              </w:rPr>
            </w:pPr>
            <w:r w:rsidRPr="00404DC2">
              <w:rPr>
                <w:rFonts w:cs="Arial"/>
                <w:sz w:val="18"/>
                <w:szCs w:val="18"/>
              </w:rPr>
              <w:t>52.4</w:t>
            </w:r>
          </w:p>
        </w:tc>
        <w:tc>
          <w:tcPr>
            <w:tcW w:w="1026" w:type="dxa"/>
            <w:noWrap/>
          </w:tcPr>
          <w:p w14:paraId="2AD822E5" w14:textId="4690935D" w:rsidR="00CE2AD8" w:rsidRPr="00404DC2" w:rsidRDefault="00CE2AD8" w:rsidP="00CE2AD8">
            <w:pPr>
              <w:jc w:val="right"/>
              <w:rPr>
                <w:rFonts w:eastAsia="Times New Roman" w:cs="Arial"/>
                <w:sz w:val="18"/>
                <w:szCs w:val="18"/>
                <w:lang w:eastAsia="en-AU"/>
              </w:rPr>
            </w:pPr>
            <w:r w:rsidRPr="00404DC2">
              <w:rPr>
                <w:rFonts w:cs="Arial"/>
                <w:sz w:val="18"/>
                <w:szCs w:val="18"/>
              </w:rPr>
              <w:t>49.2</w:t>
            </w:r>
          </w:p>
        </w:tc>
        <w:tc>
          <w:tcPr>
            <w:tcW w:w="1025" w:type="dxa"/>
            <w:noWrap/>
          </w:tcPr>
          <w:p w14:paraId="40BF7BF7" w14:textId="33723C50" w:rsidR="00CE2AD8" w:rsidRPr="00404DC2" w:rsidRDefault="00CE2AD8" w:rsidP="00CE2AD8">
            <w:pPr>
              <w:jc w:val="right"/>
              <w:rPr>
                <w:rFonts w:eastAsia="Times New Roman" w:cs="Arial"/>
                <w:sz w:val="18"/>
                <w:szCs w:val="18"/>
                <w:lang w:eastAsia="en-AU"/>
              </w:rPr>
            </w:pPr>
            <w:r w:rsidRPr="00404DC2">
              <w:rPr>
                <w:rFonts w:cs="Arial"/>
                <w:sz w:val="18"/>
                <w:szCs w:val="18"/>
              </w:rPr>
              <w:t>46.4</w:t>
            </w:r>
          </w:p>
        </w:tc>
        <w:tc>
          <w:tcPr>
            <w:tcW w:w="1025" w:type="dxa"/>
            <w:noWrap/>
          </w:tcPr>
          <w:p w14:paraId="0D03853B" w14:textId="4080A79F" w:rsidR="00CE2AD8" w:rsidRPr="00404DC2" w:rsidRDefault="00CE2AD8" w:rsidP="00CE2AD8">
            <w:pPr>
              <w:jc w:val="right"/>
              <w:rPr>
                <w:rFonts w:eastAsia="Times New Roman" w:cs="Arial"/>
                <w:sz w:val="18"/>
                <w:szCs w:val="18"/>
                <w:lang w:eastAsia="en-AU"/>
              </w:rPr>
            </w:pPr>
            <w:r w:rsidRPr="00404DC2">
              <w:rPr>
                <w:rFonts w:cs="Arial"/>
                <w:sz w:val="18"/>
                <w:szCs w:val="18"/>
              </w:rPr>
              <w:t>45.5</w:t>
            </w:r>
          </w:p>
        </w:tc>
        <w:tc>
          <w:tcPr>
            <w:tcW w:w="1025" w:type="dxa"/>
            <w:noWrap/>
          </w:tcPr>
          <w:p w14:paraId="5B1ADB62" w14:textId="22AB6172" w:rsidR="00CE2AD8" w:rsidRPr="00404DC2" w:rsidRDefault="00CE2AD8" w:rsidP="00CE2AD8">
            <w:pPr>
              <w:jc w:val="right"/>
              <w:rPr>
                <w:rFonts w:eastAsia="Times New Roman" w:cs="Arial"/>
                <w:sz w:val="18"/>
                <w:szCs w:val="18"/>
                <w:lang w:eastAsia="en-AU"/>
              </w:rPr>
            </w:pPr>
            <w:r w:rsidRPr="00404DC2">
              <w:rPr>
                <w:rFonts w:cs="Arial"/>
                <w:sz w:val="18"/>
                <w:szCs w:val="18"/>
              </w:rPr>
              <w:t>42.6</w:t>
            </w:r>
          </w:p>
        </w:tc>
        <w:tc>
          <w:tcPr>
            <w:tcW w:w="1025" w:type="dxa"/>
            <w:noWrap/>
          </w:tcPr>
          <w:p w14:paraId="305F2C39" w14:textId="23C60E5C" w:rsidR="00CE2AD8" w:rsidRPr="00404DC2" w:rsidRDefault="00CE2AD8" w:rsidP="00CE2AD8">
            <w:pPr>
              <w:jc w:val="right"/>
              <w:rPr>
                <w:rFonts w:eastAsia="Times New Roman" w:cs="Arial"/>
                <w:sz w:val="18"/>
                <w:szCs w:val="18"/>
                <w:lang w:eastAsia="en-AU"/>
              </w:rPr>
            </w:pPr>
            <w:r w:rsidRPr="00404DC2">
              <w:rPr>
                <w:rFonts w:cs="Arial"/>
                <w:sz w:val="18"/>
                <w:szCs w:val="18"/>
              </w:rPr>
              <w:t>43.0</w:t>
            </w:r>
          </w:p>
        </w:tc>
        <w:tc>
          <w:tcPr>
            <w:tcW w:w="1025" w:type="dxa"/>
            <w:noWrap/>
          </w:tcPr>
          <w:p w14:paraId="4E305694" w14:textId="00219EE4" w:rsidR="00CE2AD8" w:rsidRPr="00404DC2" w:rsidRDefault="00CE2AD8" w:rsidP="00CE2AD8">
            <w:pPr>
              <w:jc w:val="right"/>
              <w:rPr>
                <w:rFonts w:eastAsia="Times New Roman" w:cs="Arial"/>
                <w:sz w:val="18"/>
                <w:szCs w:val="18"/>
                <w:lang w:eastAsia="en-AU"/>
              </w:rPr>
            </w:pPr>
            <w:r w:rsidRPr="00404DC2">
              <w:rPr>
                <w:rFonts w:cs="Arial"/>
                <w:sz w:val="18"/>
                <w:szCs w:val="18"/>
              </w:rPr>
              <w:t>42.1</w:t>
            </w:r>
          </w:p>
        </w:tc>
        <w:tc>
          <w:tcPr>
            <w:tcW w:w="1025" w:type="dxa"/>
            <w:noWrap/>
          </w:tcPr>
          <w:p w14:paraId="2F765DBC" w14:textId="24D93E89" w:rsidR="00CE2AD8" w:rsidRPr="00404DC2" w:rsidRDefault="00CE2AD8" w:rsidP="00CE2AD8">
            <w:pPr>
              <w:jc w:val="right"/>
              <w:rPr>
                <w:rFonts w:eastAsia="Times New Roman" w:cs="Arial"/>
                <w:sz w:val="18"/>
                <w:szCs w:val="18"/>
                <w:lang w:eastAsia="en-AU"/>
              </w:rPr>
            </w:pPr>
            <w:r w:rsidRPr="00404DC2">
              <w:rPr>
                <w:rFonts w:cs="Arial"/>
                <w:sz w:val="18"/>
                <w:szCs w:val="18"/>
              </w:rPr>
              <w:t>40.1</w:t>
            </w:r>
          </w:p>
        </w:tc>
        <w:tc>
          <w:tcPr>
            <w:tcW w:w="1025" w:type="dxa"/>
            <w:noWrap/>
          </w:tcPr>
          <w:p w14:paraId="6AF6B356" w14:textId="3D40DFF8" w:rsidR="00CE2AD8" w:rsidRPr="00404DC2" w:rsidRDefault="00CE2AD8" w:rsidP="00CE2AD8">
            <w:pPr>
              <w:jc w:val="right"/>
              <w:rPr>
                <w:rFonts w:eastAsia="Times New Roman" w:cs="Arial"/>
                <w:sz w:val="18"/>
                <w:szCs w:val="18"/>
                <w:lang w:eastAsia="en-AU"/>
              </w:rPr>
            </w:pPr>
            <w:r w:rsidRPr="00404DC2">
              <w:rPr>
                <w:rFonts w:cs="Arial"/>
                <w:sz w:val="18"/>
                <w:szCs w:val="18"/>
              </w:rPr>
              <w:t>34.7</w:t>
            </w:r>
          </w:p>
        </w:tc>
      </w:tr>
      <w:tr w:rsidR="00404DC2" w:rsidRPr="00404DC2" w14:paraId="790DF40E" w14:textId="77777777" w:rsidTr="00281F65">
        <w:trPr>
          <w:trHeight w:val="300"/>
        </w:trPr>
        <w:tc>
          <w:tcPr>
            <w:tcW w:w="2307" w:type="dxa"/>
            <w:noWrap/>
            <w:hideMark/>
          </w:tcPr>
          <w:p w14:paraId="729B90FE" w14:textId="77777777" w:rsidR="00CE2AD8" w:rsidRPr="00404DC2" w:rsidRDefault="00CE2AD8" w:rsidP="00CE2AD8">
            <w:pPr>
              <w:ind w:firstLineChars="200" w:firstLine="360"/>
              <w:rPr>
                <w:rFonts w:eastAsia="Times New Roman" w:cs="Arial"/>
                <w:i/>
                <w:iCs/>
                <w:sz w:val="18"/>
                <w:szCs w:val="18"/>
                <w:lang w:eastAsia="en-AU"/>
              </w:rPr>
            </w:pPr>
            <w:r w:rsidRPr="00404DC2">
              <w:rPr>
                <w:rFonts w:eastAsia="Times New Roman" w:cs="Arial"/>
                <w:i/>
                <w:iCs/>
                <w:sz w:val="18"/>
                <w:szCs w:val="18"/>
                <w:lang w:eastAsia="en-AU"/>
              </w:rPr>
              <w:t>Clicked on link (%)</w:t>
            </w:r>
          </w:p>
        </w:tc>
        <w:tc>
          <w:tcPr>
            <w:tcW w:w="1026" w:type="dxa"/>
            <w:noWrap/>
          </w:tcPr>
          <w:p w14:paraId="551643ED" w14:textId="7CDCF8EB" w:rsidR="00CE2AD8" w:rsidRPr="00404DC2" w:rsidRDefault="00CE2AD8" w:rsidP="00CE2AD8">
            <w:pPr>
              <w:jc w:val="right"/>
              <w:rPr>
                <w:rFonts w:eastAsia="Times New Roman" w:cs="Arial"/>
                <w:i/>
                <w:iCs/>
                <w:sz w:val="18"/>
                <w:szCs w:val="18"/>
                <w:lang w:eastAsia="en-AU"/>
              </w:rPr>
            </w:pPr>
            <w:r w:rsidRPr="00404DC2">
              <w:rPr>
                <w:rFonts w:cs="Arial"/>
                <w:sz w:val="18"/>
                <w:szCs w:val="18"/>
              </w:rPr>
              <w:t>8.2</w:t>
            </w:r>
          </w:p>
        </w:tc>
        <w:tc>
          <w:tcPr>
            <w:tcW w:w="1026" w:type="dxa"/>
            <w:noWrap/>
          </w:tcPr>
          <w:p w14:paraId="5238CB6A" w14:textId="444648AE" w:rsidR="00CE2AD8" w:rsidRPr="00404DC2" w:rsidRDefault="00CE2AD8" w:rsidP="00CE2AD8">
            <w:pPr>
              <w:jc w:val="right"/>
              <w:rPr>
                <w:rFonts w:eastAsia="Times New Roman" w:cs="Arial"/>
                <w:i/>
                <w:iCs/>
                <w:sz w:val="18"/>
                <w:szCs w:val="18"/>
                <w:lang w:eastAsia="en-AU"/>
              </w:rPr>
            </w:pPr>
            <w:r w:rsidRPr="00404DC2">
              <w:rPr>
                <w:rFonts w:cs="Arial"/>
                <w:sz w:val="18"/>
                <w:szCs w:val="18"/>
              </w:rPr>
              <w:t>7.8</w:t>
            </w:r>
          </w:p>
        </w:tc>
        <w:tc>
          <w:tcPr>
            <w:tcW w:w="1026" w:type="dxa"/>
            <w:noWrap/>
          </w:tcPr>
          <w:p w14:paraId="67E0860F" w14:textId="575F180C" w:rsidR="00CE2AD8" w:rsidRPr="00404DC2" w:rsidRDefault="00CE2AD8" w:rsidP="00CE2AD8">
            <w:pPr>
              <w:jc w:val="right"/>
              <w:rPr>
                <w:rFonts w:eastAsia="Times New Roman" w:cs="Arial"/>
                <w:i/>
                <w:iCs/>
                <w:sz w:val="18"/>
                <w:szCs w:val="18"/>
                <w:lang w:eastAsia="en-AU"/>
              </w:rPr>
            </w:pPr>
            <w:r w:rsidRPr="00404DC2">
              <w:rPr>
                <w:rFonts w:cs="Arial"/>
                <w:sz w:val="18"/>
                <w:szCs w:val="18"/>
              </w:rPr>
              <w:t>7.2</w:t>
            </w:r>
          </w:p>
        </w:tc>
        <w:tc>
          <w:tcPr>
            <w:tcW w:w="1025" w:type="dxa"/>
            <w:noWrap/>
          </w:tcPr>
          <w:p w14:paraId="2B83E483" w14:textId="762A6038" w:rsidR="00CE2AD8" w:rsidRPr="00404DC2" w:rsidRDefault="00CE2AD8" w:rsidP="00CE2AD8">
            <w:pPr>
              <w:jc w:val="right"/>
              <w:rPr>
                <w:rFonts w:eastAsia="Times New Roman" w:cs="Arial"/>
                <w:i/>
                <w:iCs/>
                <w:sz w:val="18"/>
                <w:szCs w:val="18"/>
                <w:lang w:eastAsia="en-AU"/>
              </w:rPr>
            </w:pPr>
            <w:r w:rsidRPr="00404DC2">
              <w:rPr>
                <w:rFonts w:cs="Arial"/>
                <w:sz w:val="18"/>
                <w:szCs w:val="18"/>
              </w:rPr>
              <w:t>3.8</w:t>
            </w:r>
          </w:p>
        </w:tc>
        <w:tc>
          <w:tcPr>
            <w:tcW w:w="1025" w:type="dxa"/>
            <w:noWrap/>
          </w:tcPr>
          <w:p w14:paraId="7DE2411D" w14:textId="52BA38B5" w:rsidR="00CE2AD8" w:rsidRPr="00404DC2" w:rsidRDefault="00CE2AD8" w:rsidP="00CE2AD8">
            <w:pPr>
              <w:jc w:val="right"/>
              <w:rPr>
                <w:rFonts w:eastAsia="Times New Roman" w:cs="Arial"/>
                <w:i/>
                <w:iCs/>
                <w:sz w:val="18"/>
                <w:szCs w:val="18"/>
                <w:lang w:eastAsia="en-AU"/>
              </w:rPr>
            </w:pPr>
            <w:r w:rsidRPr="00404DC2">
              <w:rPr>
                <w:rFonts w:cs="Arial"/>
                <w:sz w:val="18"/>
                <w:szCs w:val="18"/>
              </w:rPr>
              <w:t>5.4</w:t>
            </w:r>
          </w:p>
        </w:tc>
        <w:tc>
          <w:tcPr>
            <w:tcW w:w="1025" w:type="dxa"/>
            <w:noWrap/>
          </w:tcPr>
          <w:p w14:paraId="6BE8F955" w14:textId="4D1E550A" w:rsidR="00CE2AD8" w:rsidRPr="00404DC2" w:rsidRDefault="00CE2AD8" w:rsidP="00CE2AD8">
            <w:pPr>
              <w:jc w:val="right"/>
              <w:rPr>
                <w:rFonts w:eastAsia="Times New Roman" w:cs="Arial"/>
                <w:i/>
                <w:iCs/>
                <w:sz w:val="18"/>
                <w:szCs w:val="18"/>
                <w:lang w:eastAsia="en-AU"/>
              </w:rPr>
            </w:pPr>
            <w:r w:rsidRPr="00404DC2">
              <w:rPr>
                <w:rFonts w:cs="Arial"/>
                <w:sz w:val="18"/>
                <w:szCs w:val="18"/>
              </w:rPr>
              <w:t>2.8</w:t>
            </w:r>
          </w:p>
        </w:tc>
        <w:tc>
          <w:tcPr>
            <w:tcW w:w="1025" w:type="dxa"/>
            <w:noWrap/>
          </w:tcPr>
          <w:p w14:paraId="63B21F33" w14:textId="1FB13FF2" w:rsidR="00CE2AD8" w:rsidRPr="00404DC2" w:rsidRDefault="00CE2AD8" w:rsidP="00CE2AD8">
            <w:pPr>
              <w:jc w:val="right"/>
              <w:rPr>
                <w:rFonts w:eastAsia="Times New Roman" w:cs="Arial"/>
                <w:i/>
                <w:iCs/>
                <w:sz w:val="18"/>
                <w:szCs w:val="18"/>
                <w:lang w:eastAsia="en-AU"/>
              </w:rPr>
            </w:pPr>
            <w:r w:rsidRPr="00404DC2">
              <w:rPr>
                <w:rFonts w:cs="Arial"/>
                <w:sz w:val="18"/>
                <w:szCs w:val="18"/>
              </w:rPr>
              <w:t>3.5</w:t>
            </w:r>
          </w:p>
        </w:tc>
        <w:tc>
          <w:tcPr>
            <w:tcW w:w="1025" w:type="dxa"/>
            <w:noWrap/>
          </w:tcPr>
          <w:p w14:paraId="4363C1F7" w14:textId="6DEEDC30" w:rsidR="00CE2AD8" w:rsidRPr="00404DC2" w:rsidRDefault="00CE2AD8" w:rsidP="00CE2AD8">
            <w:pPr>
              <w:jc w:val="right"/>
              <w:rPr>
                <w:rFonts w:eastAsia="Times New Roman" w:cs="Arial"/>
                <w:i/>
                <w:iCs/>
                <w:sz w:val="18"/>
                <w:szCs w:val="18"/>
                <w:lang w:eastAsia="en-AU"/>
              </w:rPr>
            </w:pPr>
            <w:r w:rsidRPr="00404DC2">
              <w:rPr>
                <w:rFonts w:cs="Arial"/>
                <w:sz w:val="18"/>
                <w:szCs w:val="18"/>
              </w:rPr>
              <w:t>3.7</w:t>
            </w:r>
          </w:p>
        </w:tc>
        <w:tc>
          <w:tcPr>
            <w:tcW w:w="1025" w:type="dxa"/>
            <w:noWrap/>
          </w:tcPr>
          <w:p w14:paraId="651503C9" w14:textId="7F81FCE5" w:rsidR="00CE2AD8" w:rsidRPr="00404DC2" w:rsidRDefault="00CE2AD8" w:rsidP="00CE2AD8">
            <w:pPr>
              <w:jc w:val="right"/>
              <w:rPr>
                <w:rFonts w:eastAsia="Times New Roman" w:cs="Arial"/>
                <w:i/>
                <w:iCs/>
                <w:sz w:val="18"/>
                <w:szCs w:val="18"/>
                <w:lang w:eastAsia="en-AU"/>
              </w:rPr>
            </w:pPr>
            <w:r w:rsidRPr="00404DC2">
              <w:rPr>
                <w:rFonts w:cs="Arial"/>
                <w:sz w:val="18"/>
                <w:szCs w:val="18"/>
              </w:rPr>
              <w:t>2.9</w:t>
            </w:r>
          </w:p>
        </w:tc>
        <w:tc>
          <w:tcPr>
            <w:tcW w:w="1025" w:type="dxa"/>
            <w:noWrap/>
          </w:tcPr>
          <w:p w14:paraId="723F14CD" w14:textId="38CFC6EA" w:rsidR="00CE2AD8" w:rsidRPr="00404DC2" w:rsidRDefault="00CE2AD8" w:rsidP="00CE2AD8">
            <w:pPr>
              <w:jc w:val="right"/>
              <w:rPr>
                <w:rFonts w:eastAsia="Times New Roman" w:cs="Arial"/>
                <w:i/>
                <w:iCs/>
                <w:sz w:val="18"/>
                <w:szCs w:val="18"/>
                <w:lang w:eastAsia="en-AU"/>
              </w:rPr>
            </w:pPr>
            <w:r w:rsidRPr="00404DC2">
              <w:rPr>
                <w:rFonts w:cs="Arial"/>
                <w:sz w:val="18"/>
                <w:szCs w:val="18"/>
              </w:rPr>
              <w:t>2.8</w:t>
            </w:r>
          </w:p>
        </w:tc>
      </w:tr>
      <w:tr w:rsidR="00404DC2" w:rsidRPr="00404DC2" w14:paraId="1D2BE1B5" w14:textId="77777777" w:rsidTr="00281F65">
        <w:trPr>
          <w:trHeight w:val="300"/>
        </w:trPr>
        <w:tc>
          <w:tcPr>
            <w:tcW w:w="2307" w:type="dxa"/>
            <w:noWrap/>
            <w:hideMark/>
          </w:tcPr>
          <w:p w14:paraId="2758B965" w14:textId="77777777" w:rsidR="00CE2AD8" w:rsidRPr="00404DC2" w:rsidRDefault="00CE2AD8" w:rsidP="00CE2AD8">
            <w:pPr>
              <w:ind w:firstLineChars="200" w:firstLine="360"/>
              <w:rPr>
                <w:rFonts w:eastAsia="Times New Roman" w:cs="Arial"/>
                <w:i/>
                <w:iCs/>
                <w:sz w:val="18"/>
                <w:szCs w:val="18"/>
                <w:lang w:eastAsia="en-AU"/>
              </w:rPr>
            </w:pPr>
            <w:r w:rsidRPr="00404DC2">
              <w:rPr>
                <w:rFonts w:eastAsia="Times New Roman" w:cs="Arial"/>
                <w:i/>
                <w:iCs/>
                <w:sz w:val="18"/>
                <w:szCs w:val="18"/>
                <w:lang w:eastAsia="en-AU"/>
              </w:rPr>
              <w:t>Opt-out from link (%)</w:t>
            </w:r>
          </w:p>
        </w:tc>
        <w:tc>
          <w:tcPr>
            <w:tcW w:w="1026" w:type="dxa"/>
            <w:noWrap/>
          </w:tcPr>
          <w:p w14:paraId="11CD185C" w14:textId="160EE43D" w:rsidR="00CE2AD8" w:rsidRPr="00404DC2" w:rsidRDefault="00CE2AD8" w:rsidP="00CE2AD8">
            <w:pPr>
              <w:jc w:val="right"/>
              <w:rPr>
                <w:rFonts w:eastAsia="Times New Roman" w:cs="Arial"/>
                <w:i/>
                <w:iCs/>
                <w:sz w:val="18"/>
                <w:szCs w:val="18"/>
                <w:lang w:eastAsia="en-AU"/>
              </w:rPr>
            </w:pPr>
            <w:r w:rsidRPr="00404DC2">
              <w:rPr>
                <w:rFonts w:cs="Arial"/>
                <w:sz w:val="18"/>
                <w:szCs w:val="18"/>
              </w:rPr>
              <w:t>0.5</w:t>
            </w:r>
          </w:p>
        </w:tc>
        <w:tc>
          <w:tcPr>
            <w:tcW w:w="1026" w:type="dxa"/>
            <w:noWrap/>
          </w:tcPr>
          <w:p w14:paraId="042C2B89" w14:textId="5456BAD8" w:rsidR="00CE2AD8" w:rsidRPr="00404DC2" w:rsidRDefault="00CE2AD8" w:rsidP="00CE2AD8">
            <w:pPr>
              <w:jc w:val="right"/>
              <w:rPr>
                <w:rFonts w:eastAsia="Times New Roman" w:cs="Arial"/>
                <w:i/>
                <w:iCs/>
                <w:sz w:val="18"/>
                <w:szCs w:val="18"/>
                <w:lang w:eastAsia="en-AU"/>
              </w:rPr>
            </w:pPr>
            <w:r w:rsidRPr="00404DC2">
              <w:rPr>
                <w:rFonts w:cs="Arial"/>
                <w:sz w:val="18"/>
                <w:szCs w:val="18"/>
              </w:rPr>
              <w:t>0.4</w:t>
            </w:r>
          </w:p>
        </w:tc>
        <w:tc>
          <w:tcPr>
            <w:tcW w:w="1026" w:type="dxa"/>
            <w:noWrap/>
          </w:tcPr>
          <w:p w14:paraId="2D8EDD65" w14:textId="1E4AE3A3" w:rsidR="00CE2AD8" w:rsidRPr="00404DC2" w:rsidRDefault="00CE2AD8" w:rsidP="00CE2AD8">
            <w:pPr>
              <w:jc w:val="right"/>
              <w:rPr>
                <w:rFonts w:eastAsia="Times New Roman" w:cs="Arial"/>
                <w:i/>
                <w:iCs/>
                <w:sz w:val="18"/>
                <w:szCs w:val="18"/>
                <w:lang w:eastAsia="en-AU"/>
              </w:rPr>
            </w:pPr>
            <w:r w:rsidRPr="00404DC2">
              <w:rPr>
                <w:rFonts w:cs="Arial"/>
                <w:sz w:val="18"/>
                <w:szCs w:val="18"/>
              </w:rPr>
              <w:t>0.5</w:t>
            </w:r>
          </w:p>
        </w:tc>
        <w:tc>
          <w:tcPr>
            <w:tcW w:w="1025" w:type="dxa"/>
            <w:noWrap/>
          </w:tcPr>
          <w:p w14:paraId="5CD02F20" w14:textId="3A0B9EA9" w:rsidR="00CE2AD8" w:rsidRPr="00404DC2" w:rsidRDefault="00CE2AD8" w:rsidP="00CE2AD8">
            <w:pPr>
              <w:jc w:val="right"/>
              <w:rPr>
                <w:rFonts w:eastAsia="Times New Roman" w:cs="Arial"/>
                <w:i/>
                <w:iCs/>
                <w:sz w:val="18"/>
                <w:szCs w:val="18"/>
                <w:lang w:eastAsia="en-AU"/>
              </w:rPr>
            </w:pPr>
            <w:r w:rsidRPr="00404DC2">
              <w:rPr>
                <w:rFonts w:cs="Arial"/>
                <w:sz w:val="18"/>
                <w:szCs w:val="18"/>
              </w:rPr>
              <w:t>0.6</w:t>
            </w:r>
          </w:p>
        </w:tc>
        <w:tc>
          <w:tcPr>
            <w:tcW w:w="1025" w:type="dxa"/>
            <w:noWrap/>
          </w:tcPr>
          <w:p w14:paraId="39ACCABF" w14:textId="6AD286F1" w:rsidR="00CE2AD8" w:rsidRPr="00404DC2" w:rsidRDefault="00CE2AD8" w:rsidP="00CE2AD8">
            <w:pPr>
              <w:jc w:val="right"/>
              <w:rPr>
                <w:rFonts w:eastAsia="Times New Roman" w:cs="Arial"/>
                <w:i/>
                <w:iCs/>
                <w:sz w:val="18"/>
                <w:szCs w:val="18"/>
                <w:lang w:eastAsia="en-AU"/>
              </w:rPr>
            </w:pPr>
            <w:r w:rsidRPr="00404DC2">
              <w:rPr>
                <w:rFonts w:cs="Arial"/>
                <w:sz w:val="18"/>
                <w:szCs w:val="18"/>
              </w:rPr>
              <w:t>0.5</w:t>
            </w:r>
          </w:p>
        </w:tc>
        <w:tc>
          <w:tcPr>
            <w:tcW w:w="1025" w:type="dxa"/>
            <w:noWrap/>
          </w:tcPr>
          <w:p w14:paraId="34EADF59" w14:textId="298FCBAE" w:rsidR="00CE2AD8" w:rsidRPr="00404DC2" w:rsidRDefault="00CE2AD8" w:rsidP="00CE2AD8">
            <w:pPr>
              <w:jc w:val="right"/>
              <w:rPr>
                <w:rFonts w:eastAsia="Times New Roman" w:cs="Arial"/>
                <w:i/>
                <w:iCs/>
                <w:sz w:val="18"/>
                <w:szCs w:val="18"/>
                <w:lang w:eastAsia="en-AU"/>
              </w:rPr>
            </w:pPr>
            <w:r w:rsidRPr="00404DC2">
              <w:rPr>
                <w:rFonts w:cs="Arial"/>
                <w:sz w:val="18"/>
                <w:szCs w:val="18"/>
              </w:rPr>
              <w:t>0.4</w:t>
            </w:r>
          </w:p>
        </w:tc>
        <w:tc>
          <w:tcPr>
            <w:tcW w:w="1025" w:type="dxa"/>
            <w:noWrap/>
          </w:tcPr>
          <w:p w14:paraId="31872AA1" w14:textId="0C859D11" w:rsidR="00CE2AD8" w:rsidRPr="00404DC2" w:rsidRDefault="00CE2AD8" w:rsidP="00CE2AD8">
            <w:pPr>
              <w:jc w:val="right"/>
              <w:rPr>
                <w:rFonts w:eastAsia="Times New Roman" w:cs="Arial"/>
                <w:i/>
                <w:iCs/>
                <w:sz w:val="18"/>
                <w:szCs w:val="18"/>
                <w:lang w:eastAsia="en-AU"/>
              </w:rPr>
            </w:pPr>
            <w:r w:rsidRPr="00404DC2">
              <w:rPr>
                <w:rFonts w:cs="Arial"/>
                <w:sz w:val="18"/>
                <w:szCs w:val="18"/>
              </w:rPr>
              <w:t>0.4</w:t>
            </w:r>
          </w:p>
        </w:tc>
        <w:tc>
          <w:tcPr>
            <w:tcW w:w="1025" w:type="dxa"/>
            <w:noWrap/>
          </w:tcPr>
          <w:p w14:paraId="297B3F67" w14:textId="7CE75A42" w:rsidR="00CE2AD8" w:rsidRPr="00404DC2" w:rsidRDefault="00CE2AD8" w:rsidP="00CE2AD8">
            <w:pPr>
              <w:jc w:val="right"/>
              <w:rPr>
                <w:rFonts w:eastAsia="Times New Roman" w:cs="Arial"/>
                <w:i/>
                <w:iCs/>
                <w:sz w:val="18"/>
                <w:szCs w:val="18"/>
                <w:lang w:eastAsia="en-AU"/>
              </w:rPr>
            </w:pPr>
            <w:r w:rsidRPr="00404DC2">
              <w:rPr>
                <w:rFonts w:cs="Arial"/>
                <w:sz w:val="18"/>
                <w:szCs w:val="18"/>
              </w:rPr>
              <w:t>0.5</w:t>
            </w:r>
          </w:p>
        </w:tc>
        <w:tc>
          <w:tcPr>
            <w:tcW w:w="1025" w:type="dxa"/>
            <w:noWrap/>
          </w:tcPr>
          <w:p w14:paraId="783C0EE2" w14:textId="527E81F3" w:rsidR="00CE2AD8" w:rsidRPr="00404DC2" w:rsidRDefault="00CE2AD8" w:rsidP="00CE2AD8">
            <w:pPr>
              <w:jc w:val="right"/>
              <w:rPr>
                <w:rFonts w:eastAsia="Times New Roman" w:cs="Arial"/>
                <w:i/>
                <w:iCs/>
                <w:sz w:val="18"/>
                <w:szCs w:val="18"/>
                <w:lang w:eastAsia="en-AU"/>
              </w:rPr>
            </w:pPr>
            <w:r w:rsidRPr="00404DC2">
              <w:rPr>
                <w:rFonts w:cs="Arial"/>
                <w:sz w:val="18"/>
                <w:szCs w:val="18"/>
              </w:rPr>
              <w:t>0.4</w:t>
            </w:r>
          </w:p>
        </w:tc>
        <w:tc>
          <w:tcPr>
            <w:tcW w:w="1025" w:type="dxa"/>
            <w:noWrap/>
          </w:tcPr>
          <w:p w14:paraId="3313E458" w14:textId="5A4C1760" w:rsidR="00CE2AD8" w:rsidRPr="00404DC2" w:rsidRDefault="00CE2AD8" w:rsidP="00CE2AD8">
            <w:pPr>
              <w:jc w:val="right"/>
              <w:rPr>
                <w:rFonts w:eastAsia="Times New Roman" w:cs="Arial"/>
                <w:i/>
                <w:iCs/>
                <w:sz w:val="18"/>
                <w:szCs w:val="18"/>
                <w:lang w:eastAsia="en-AU"/>
              </w:rPr>
            </w:pPr>
            <w:r w:rsidRPr="00404DC2">
              <w:rPr>
                <w:rFonts w:cs="Arial"/>
                <w:sz w:val="18"/>
                <w:szCs w:val="18"/>
              </w:rPr>
              <w:t>0.2</w:t>
            </w:r>
          </w:p>
        </w:tc>
      </w:tr>
      <w:tr w:rsidR="00404DC2" w:rsidRPr="00404DC2" w14:paraId="6CA469F1" w14:textId="77777777" w:rsidTr="00281F65">
        <w:trPr>
          <w:trHeight w:val="300"/>
        </w:trPr>
        <w:tc>
          <w:tcPr>
            <w:tcW w:w="2307" w:type="dxa"/>
            <w:noWrap/>
            <w:hideMark/>
          </w:tcPr>
          <w:p w14:paraId="377E9926" w14:textId="77777777" w:rsidR="00CE2AD8" w:rsidRPr="00404DC2" w:rsidRDefault="00CE2AD8" w:rsidP="00CE2AD8">
            <w:pPr>
              <w:ind w:firstLineChars="200" w:firstLine="360"/>
              <w:rPr>
                <w:rFonts w:eastAsia="Times New Roman" w:cs="Arial"/>
                <w:i/>
                <w:iCs/>
                <w:sz w:val="18"/>
                <w:szCs w:val="18"/>
                <w:lang w:eastAsia="en-AU"/>
              </w:rPr>
            </w:pPr>
            <w:r w:rsidRPr="00404DC2">
              <w:rPr>
                <w:rFonts w:eastAsia="Times New Roman" w:cs="Arial"/>
                <w:i/>
                <w:iCs/>
                <w:sz w:val="18"/>
                <w:szCs w:val="18"/>
                <w:lang w:eastAsia="en-AU"/>
              </w:rPr>
              <w:t>Opened email (%)</w:t>
            </w:r>
          </w:p>
        </w:tc>
        <w:tc>
          <w:tcPr>
            <w:tcW w:w="1026" w:type="dxa"/>
            <w:noWrap/>
          </w:tcPr>
          <w:p w14:paraId="0EC609B8" w14:textId="34299E62" w:rsidR="00CE2AD8" w:rsidRPr="00404DC2" w:rsidRDefault="00CE2AD8" w:rsidP="00CE2AD8">
            <w:pPr>
              <w:jc w:val="right"/>
              <w:rPr>
                <w:rFonts w:eastAsia="Times New Roman" w:cs="Arial"/>
                <w:i/>
                <w:iCs/>
                <w:sz w:val="18"/>
                <w:szCs w:val="18"/>
                <w:lang w:eastAsia="en-AU"/>
              </w:rPr>
            </w:pPr>
            <w:r w:rsidRPr="00404DC2">
              <w:rPr>
                <w:rFonts w:cs="Arial"/>
                <w:sz w:val="18"/>
                <w:szCs w:val="18"/>
              </w:rPr>
              <w:t>56.5</w:t>
            </w:r>
          </w:p>
        </w:tc>
        <w:tc>
          <w:tcPr>
            <w:tcW w:w="1026" w:type="dxa"/>
            <w:noWrap/>
          </w:tcPr>
          <w:p w14:paraId="5E6F932F" w14:textId="3BADEDA5" w:rsidR="00CE2AD8" w:rsidRPr="00404DC2" w:rsidRDefault="00CE2AD8" w:rsidP="00CE2AD8">
            <w:pPr>
              <w:jc w:val="right"/>
              <w:rPr>
                <w:rFonts w:eastAsia="Times New Roman" w:cs="Arial"/>
                <w:i/>
                <w:iCs/>
                <w:sz w:val="18"/>
                <w:szCs w:val="18"/>
                <w:lang w:eastAsia="en-AU"/>
              </w:rPr>
            </w:pPr>
            <w:r w:rsidRPr="00404DC2">
              <w:rPr>
                <w:rFonts w:cs="Arial"/>
                <w:sz w:val="18"/>
                <w:szCs w:val="18"/>
              </w:rPr>
              <w:t>52.4</w:t>
            </w:r>
          </w:p>
        </w:tc>
        <w:tc>
          <w:tcPr>
            <w:tcW w:w="1026" w:type="dxa"/>
            <w:noWrap/>
          </w:tcPr>
          <w:p w14:paraId="796E6CE1" w14:textId="1A8296D4" w:rsidR="00CE2AD8" w:rsidRPr="00404DC2" w:rsidRDefault="00CE2AD8" w:rsidP="00CE2AD8">
            <w:pPr>
              <w:jc w:val="right"/>
              <w:rPr>
                <w:rFonts w:eastAsia="Times New Roman" w:cs="Arial"/>
                <w:i/>
                <w:iCs/>
                <w:sz w:val="18"/>
                <w:szCs w:val="18"/>
                <w:lang w:eastAsia="en-AU"/>
              </w:rPr>
            </w:pPr>
            <w:r w:rsidRPr="00404DC2">
              <w:rPr>
                <w:rFonts w:cs="Arial"/>
                <w:sz w:val="18"/>
                <w:szCs w:val="18"/>
              </w:rPr>
              <w:t>49.2</w:t>
            </w:r>
          </w:p>
        </w:tc>
        <w:tc>
          <w:tcPr>
            <w:tcW w:w="1025" w:type="dxa"/>
            <w:noWrap/>
          </w:tcPr>
          <w:p w14:paraId="1C53E8C7" w14:textId="1EE10C39" w:rsidR="00CE2AD8" w:rsidRPr="00404DC2" w:rsidRDefault="00CE2AD8" w:rsidP="00CE2AD8">
            <w:pPr>
              <w:jc w:val="right"/>
              <w:rPr>
                <w:rFonts w:eastAsia="Times New Roman" w:cs="Arial"/>
                <w:i/>
                <w:iCs/>
                <w:sz w:val="18"/>
                <w:szCs w:val="18"/>
                <w:lang w:eastAsia="en-AU"/>
              </w:rPr>
            </w:pPr>
            <w:r w:rsidRPr="00404DC2">
              <w:rPr>
                <w:rFonts w:cs="Arial"/>
                <w:sz w:val="18"/>
                <w:szCs w:val="18"/>
              </w:rPr>
              <w:t>46.4</w:t>
            </w:r>
          </w:p>
        </w:tc>
        <w:tc>
          <w:tcPr>
            <w:tcW w:w="1025" w:type="dxa"/>
            <w:noWrap/>
          </w:tcPr>
          <w:p w14:paraId="5A15E9A4" w14:textId="3A9EABF1" w:rsidR="00CE2AD8" w:rsidRPr="00404DC2" w:rsidRDefault="00CE2AD8" w:rsidP="00CE2AD8">
            <w:pPr>
              <w:jc w:val="right"/>
              <w:rPr>
                <w:rFonts w:eastAsia="Times New Roman" w:cs="Arial"/>
                <w:i/>
                <w:iCs/>
                <w:sz w:val="18"/>
                <w:szCs w:val="18"/>
                <w:lang w:eastAsia="en-AU"/>
              </w:rPr>
            </w:pPr>
            <w:r w:rsidRPr="00404DC2">
              <w:rPr>
                <w:rFonts w:cs="Arial"/>
                <w:sz w:val="18"/>
                <w:szCs w:val="18"/>
              </w:rPr>
              <w:t>45.5</w:t>
            </w:r>
          </w:p>
        </w:tc>
        <w:tc>
          <w:tcPr>
            <w:tcW w:w="1025" w:type="dxa"/>
            <w:noWrap/>
          </w:tcPr>
          <w:p w14:paraId="15B12022" w14:textId="74371018" w:rsidR="00CE2AD8" w:rsidRPr="00404DC2" w:rsidRDefault="00CE2AD8" w:rsidP="00CE2AD8">
            <w:pPr>
              <w:jc w:val="right"/>
              <w:rPr>
                <w:rFonts w:eastAsia="Times New Roman" w:cs="Arial"/>
                <w:i/>
                <w:iCs/>
                <w:sz w:val="18"/>
                <w:szCs w:val="18"/>
                <w:lang w:eastAsia="en-AU"/>
              </w:rPr>
            </w:pPr>
            <w:r w:rsidRPr="00404DC2">
              <w:rPr>
                <w:rFonts w:cs="Arial"/>
                <w:sz w:val="18"/>
                <w:szCs w:val="18"/>
              </w:rPr>
              <w:t>42.6</w:t>
            </w:r>
          </w:p>
        </w:tc>
        <w:tc>
          <w:tcPr>
            <w:tcW w:w="1025" w:type="dxa"/>
            <w:noWrap/>
          </w:tcPr>
          <w:p w14:paraId="472A6CE0" w14:textId="7F7156DC" w:rsidR="00CE2AD8" w:rsidRPr="00404DC2" w:rsidRDefault="00CE2AD8" w:rsidP="00CE2AD8">
            <w:pPr>
              <w:jc w:val="right"/>
              <w:rPr>
                <w:rFonts w:eastAsia="Times New Roman" w:cs="Arial"/>
                <w:i/>
                <w:iCs/>
                <w:sz w:val="18"/>
                <w:szCs w:val="18"/>
                <w:lang w:eastAsia="en-AU"/>
              </w:rPr>
            </w:pPr>
            <w:r w:rsidRPr="00404DC2">
              <w:rPr>
                <w:rFonts w:cs="Arial"/>
                <w:sz w:val="18"/>
                <w:szCs w:val="18"/>
              </w:rPr>
              <w:t>43.0</w:t>
            </w:r>
          </w:p>
        </w:tc>
        <w:tc>
          <w:tcPr>
            <w:tcW w:w="1025" w:type="dxa"/>
            <w:noWrap/>
          </w:tcPr>
          <w:p w14:paraId="419FB3E1" w14:textId="3A1E36B9" w:rsidR="00CE2AD8" w:rsidRPr="00404DC2" w:rsidRDefault="00CE2AD8" w:rsidP="00CE2AD8">
            <w:pPr>
              <w:jc w:val="right"/>
              <w:rPr>
                <w:rFonts w:eastAsia="Times New Roman" w:cs="Arial"/>
                <w:i/>
                <w:iCs/>
                <w:sz w:val="18"/>
                <w:szCs w:val="18"/>
                <w:lang w:eastAsia="en-AU"/>
              </w:rPr>
            </w:pPr>
            <w:r w:rsidRPr="00404DC2">
              <w:rPr>
                <w:rFonts w:cs="Arial"/>
                <w:sz w:val="18"/>
                <w:szCs w:val="18"/>
              </w:rPr>
              <w:t>42.1</w:t>
            </w:r>
          </w:p>
        </w:tc>
        <w:tc>
          <w:tcPr>
            <w:tcW w:w="1025" w:type="dxa"/>
            <w:noWrap/>
          </w:tcPr>
          <w:p w14:paraId="26C484CC" w14:textId="34263A57" w:rsidR="00CE2AD8" w:rsidRPr="00404DC2" w:rsidRDefault="00CE2AD8" w:rsidP="00CE2AD8">
            <w:pPr>
              <w:jc w:val="right"/>
              <w:rPr>
                <w:rFonts w:eastAsia="Times New Roman" w:cs="Arial"/>
                <w:i/>
                <w:iCs/>
                <w:sz w:val="18"/>
                <w:szCs w:val="18"/>
                <w:lang w:eastAsia="en-AU"/>
              </w:rPr>
            </w:pPr>
            <w:r w:rsidRPr="00404DC2">
              <w:rPr>
                <w:rFonts w:cs="Arial"/>
                <w:sz w:val="18"/>
                <w:szCs w:val="18"/>
              </w:rPr>
              <w:t>40.1</w:t>
            </w:r>
          </w:p>
        </w:tc>
        <w:tc>
          <w:tcPr>
            <w:tcW w:w="1025" w:type="dxa"/>
            <w:noWrap/>
          </w:tcPr>
          <w:p w14:paraId="5C275994" w14:textId="3998DAFF" w:rsidR="00CE2AD8" w:rsidRPr="00404DC2" w:rsidRDefault="00CE2AD8" w:rsidP="00CE2AD8">
            <w:pPr>
              <w:jc w:val="right"/>
              <w:rPr>
                <w:rFonts w:eastAsia="Times New Roman" w:cs="Arial"/>
                <w:i/>
                <w:iCs/>
                <w:sz w:val="18"/>
                <w:szCs w:val="18"/>
                <w:lang w:eastAsia="en-AU"/>
              </w:rPr>
            </w:pPr>
            <w:r w:rsidRPr="00404DC2">
              <w:rPr>
                <w:rFonts w:cs="Arial"/>
                <w:sz w:val="18"/>
                <w:szCs w:val="18"/>
              </w:rPr>
              <w:t>34.7</w:t>
            </w:r>
          </w:p>
        </w:tc>
      </w:tr>
      <w:tr w:rsidR="00404DC2" w:rsidRPr="00404DC2" w14:paraId="0CBD46CA" w14:textId="77777777" w:rsidTr="00281F65">
        <w:trPr>
          <w:trHeight w:val="300"/>
        </w:trPr>
        <w:tc>
          <w:tcPr>
            <w:tcW w:w="2307" w:type="dxa"/>
            <w:noWrap/>
            <w:hideMark/>
          </w:tcPr>
          <w:p w14:paraId="7A8120F5" w14:textId="77777777" w:rsidR="00CE2AD8" w:rsidRPr="00404DC2" w:rsidRDefault="00CE2AD8" w:rsidP="00CE2AD8">
            <w:pPr>
              <w:ind w:firstLineChars="100" w:firstLine="180"/>
              <w:rPr>
                <w:rFonts w:eastAsia="Times New Roman" w:cs="Arial"/>
                <w:sz w:val="18"/>
                <w:szCs w:val="18"/>
                <w:lang w:eastAsia="en-AU"/>
              </w:rPr>
            </w:pPr>
            <w:r w:rsidRPr="00404DC2">
              <w:rPr>
                <w:rFonts w:eastAsia="Times New Roman" w:cs="Arial"/>
                <w:sz w:val="18"/>
                <w:szCs w:val="18"/>
                <w:lang w:eastAsia="en-AU"/>
              </w:rPr>
              <w:t>Unopened (%)</w:t>
            </w:r>
          </w:p>
        </w:tc>
        <w:tc>
          <w:tcPr>
            <w:tcW w:w="1026" w:type="dxa"/>
            <w:noWrap/>
          </w:tcPr>
          <w:p w14:paraId="46DA521C" w14:textId="381635BD" w:rsidR="00CE2AD8" w:rsidRPr="00404DC2" w:rsidRDefault="00CE2AD8" w:rsidP="00CE2AD8">
            <w:pPr>
              <w:jc w:val="right"/>
              <w:rPr>
                <w:rFonts w:eastAsia="Times New Roman" w:cs="Arial"/>
                <w:sz w:val="18"/>
                <w:szCs w:val="18"/>
                <w:lang w:eastAsia="en-AU"/>
              </w:rPr>
            </w:pPr>
            <w:r w:rsidRPr="00404DC2">
              <w:rPr>
                <w:rFonts w:cs="Arial"/>
                <w:sz w:val="18"/>
                <w:szCs w:val="18"/>
              </w:rPr>
              <w:t>38.6</w:t>
            </w:r>
          </w:p>
        </w:tc>
        <w:tc>
          <w:tcPr>
            <w:tcW w:w="1026" w:type="dxa"/>
            <w:noWrap/>
          </w:tcPr>
          <w:p w14:paraId="408CE6CC" w14:textId="471869FA" w:rsidR="00CE2AD8" w:rsidRPr="00404DC2" w:rsidRDefault="00CE2AD8" w:rsidP="00CE2AD8">
            <w:pPr>
              <w:jc w:val="right"/>
              <w:rPr>
                <w:rFonts w:eastAsia="Times New Roman" w:cs="Arial"/>
                <w:sz w:val="18"/>
                <w:szCs w:val="18"/>
                <w:lang w:eastAsia="en-AU"/>
              </w:rPr>
            </w:pPr>
            <w:r w:rsidRPr="00404DC2">
              <w:rPr>
                <w:rFonts w:cs="Arial"/>
                <w:sz w:val="18"/>
                <w:szCs w:val="18"/>
              </w:rPr>
              <w:t>47.4</w:t>
            </w:r>
          </w:p>
        </w:tc>
        <w:tc>
          <w:tcPr>
            <w:tcW w:w="1026" w:type="dxa"/>
            <w:noWrap/>
          </w:tcPr>
          <w:p w14:paraId="787EE5CA" w14:textId="0EA67F41" w:rsidR="00CE2AD8" w:rsidRPr="00404DC2" w:rsidRDefault="00CE2AD8" w:rsidP="00CE2AD8">
            <w:pPr>
              <w:jc w:val="right"/>
              <w:rPr>
                <w:rFonts w:eastAsia="Times New Roman" w:cs="Arial"/>
                <w:sz w:val="18"/>
                <w:szCs w:val="18"/>
                <w:lang w:eastAsia="en-AU"/>
              </w:rPr>
            </w:pPr>
            <w:r w:rsidRPr="00404DC2">
              <w:rPr>
                <w:rFonts w:cs="Arial"/>
                <w:sz w:val="18"/>
                <w:szCs w:val="18"/>
              </w:rPr>
              <w:t>50.6</w:t>
            </w:r>
          </w:p>
        </w:tc>
        <w:tc>
          <w:tcPr>
            <w:tcW w:w="1025" w:type="dxa"/>
            <w:noWrap/>
          </w:tcPr>
          <w:p w14:paraId="374273BD" w14:textId="246C9584" w:rsidR="00CE2AD8" w:rsidRPr="00404DC2" w:rsidRDefault="00CE2AD8" w:rsidP="00CE2AD8">
            <w:pPr>
              <w:jc w:val="right"/>
              <w:rPr>
                <w:rFonts w:eastAsia="Times New Roman" w:cs="Arial"/>
                <w:sz w:val="18"/>
                <w:szCs w:val="18"/>
                <w:lang w:eastAsia="en-AU"/>
              </w:rPr>
            </w:pPr>
            <w:r w:rsidRPr="00404DC2">
              <w:rPr>
                <w:rFonts w:cs="Arial"/>
                <w:sz w:val="18"/>
                <w:szCs w:val="18"/>
              </w:rPr>
              <w:t>53.4</w:t>
            </w:r>
          </w:p>
        </w:tc>
        <w:tc>
          <w:tcPr>
            <w:tcW w:w="1025" w:type="dxa"/>
            <w:noWrap/>
          </w:tcPr>
          <w:p w14:paraId="0B5EEF28" w14:textId="74B0A591" w:rsidR="00CE2AD8" w:rsidRPr="00404DC2" w:rsidRDefault="00CE2AD8" w:rsidP="00CE2AD8">
            <w:pPr>
              <w:jc w:val="right"/>
              <w:rPr>
                <w:rFonts w:eastAsia="Times New Roman" w:cs="Arial"/>
                <w:sz w:val="18"/>
                <w:szCs w:val="18"/>
                <w:lang w:eastAsia="en-AU"/>
              </w:rPr>
            </w:pPr>
            <w:r w:rsidRPr="00404DC2">
              <w:rPr>
                <w:rFonts w:cs="Arial"/>
                <w:sz w:val="18"/>
                <w:szCs w:val="18"/>
              </w:rPr>
              <w:t>54.0</w:t>
            </w:r>
          </w:p>
        </w:tc>
        <w:tc>
          <w:tcPr>
            <w:tcW w:w="1025" w:type="dxa"/>
            <w:noWrap/>
          </w:tcPr>
          <w:p w14:paraId="54098EAC" w14:textId="37CCA9DB" w:rsidR="00CE2AD8" w:rsidRPr="00404DC2" w:rsidRDefault="00CE2AD8" w:rsidP="00CE2AD8">
            <w:pPr>
              <w:jc w:val="right"/>
              <w:rPr>
                <w:rFonts w:eastAsia="Times New Roman" w:cs="Arial"/>
                <w:sz w:val="18"/>
                <w:szCs w:val="18"/>
                <w:lang w:eastAsia="en-AU"/>
              </w:rPr>
            </w:pPr>
            <w:r w:rsidRPr="00404DC2">
              <w:rPr>
                <w:rFonts w:cs="Arial"/>
                <w:sz w:val="18"/>
                <w:szCs w:val="18"/>
              </w:rPr>
              <w:t>57.1</w:t>
            </w:r>
          </w:p>
        </w:tc>
        <w:tc>
          <w:tcPr>
            <w:tcW w:w="1025" w:type="dxa"/>
            <w:noWrap/>
          </w:tcPr>
          <w:p w14:paraId="0DB33EB8" w14:textId="419D0BE7" w:rsidR="00CE2AD8" w:rsidRPr="00404DC2" w:rsidRDefault="00CE2AD8" w:rsidP="00CE2AD8">
            <w:pPr>
              <w:jc w:val="right"/>
              <w:rPr>
                <w:rFonts w:eastAsia="Times New Roman" w:cs="Arial"/>
                <w:sz w:val="18"/>
                <w:szCs w:val="18"/>
                <w:lang w:eastAsia="en-AU"/>
              </w:rPr>
            </w:pPr>
            <w:r w:rsidRPr="00404DC2">
              <w:rPr>
                <w:rFonts w:cs="Arial"/>
                <w:sz w:val="18"/>
                <w:szCs w:val="18"/>
              </w:rPr>
              <w:t>56.8</w:t>
            </w:r>
          </w:p>
        </w:tc>
        <w:tc>
          <w:tcPr>
            <w:tcW w:w="1025" w:type="dxa"/>
            <w:noWrap/>
          </w:tcPr>
          <w:p w14:paraId="3079D157" w14:textId="40DE727D" w:rsidR="00CE2AD8" w:rsidRPr="00404DC2" w:rsidRDefault="00CE2AD8" w:rsidP="00CE2AD8">
            <w:pPr>
              <w:jc w:val="right"/>
              <w:rPr>
                <w:rFonts w:eastAsia="Times New Roman" w:cs="Arial"/>
                <w:sz w:val="18"/>
                <w:szCs w:val="18"/>
                <w:lang w:eastAsia="en-AU"/>
              </w:rPr>
            </w:pPr>
            <w:r w:rsidRPr="00404DC2">
              <w:rPr>
                <w:rFonts w:cs="Arial"/>
                <w:sz w:val="18"/>
                <w:szCs w:val="18"/>
              </w:rPr>
              <w:t>57.6</w:t>
            </w:r>
          </w:p>
        </w:tc>
        <w:tc>
          <w:tcPr>
            <w:tcW w:w="1025" w:type="dxa"/>
            <w:noWrap/>
          </w:tcPr>
          <w:p w14:paraId="4C60CECC" w14:textId="30DAE985" w:rsidR="00CE2AD8" w:rsidRPr="00404DC2" w:rsidRDefault="00CE2AD8" w:rsidP="00CE2AD8">
            <w:pPr>
              <w:jc w:val="right"/>
              <w:rPr>
                <w:rFonts w:eastAsia="Times New Roman" w:cs="Arial"/>
                <w:sz w:val="18"/>
                <w:szCs w:val="18"/>
                <w:lang w:eastAsia="en-AU"/>
              </w:rPr>
            </w:pPr>
            <w:r w:rsidRPr="00404DC2">
              <w:rPr>
                <w:rFonts w:cs="Arial"/>
                <w:sz w:val="18"/>
                <w:szCs w:val="18"/>
              </w:rPr>
              <w:t>59.7</w:t>
            </w:r>
          </w:p>
        </w:tc>
        <w:tc>
          <w:tcPr>
            <w:tcW w:w="1025" w:type="dxa"/>
            <w:noWrap/>
          </w:tcPr>
          <w:p w14:paraId="38EA39EF" w14:textId="593D716D" w:rsidR="00CE2AD8" w:rsidRPr="00404DC2" w:rsidRDefault="00CE2AD8" w:rsidP="00CE2AD8">
            <w:pPr>
              <w:jc w:val="right"/>
              <w:rPr>
                <w:rFonts w:eastAsia="Times New Roman" w:cs="Arial"/>
                <w:sz w:val="18"/>
                <w:szCs w:val="18"/>
                <w:lang w:eastAsia="en-AU"/>
              </w:rPr>
            </w:pPr>
            <w:r w:rsidRPr="00404DC2">
              <w:rPr>
                <w:rFonts w:cs="Arial"/>
                <w:sz w:val="18"/>
                <w:szCs w:val="18"/>
              </w:rPr>
              <w:t>64.5</w:t>
            </w:r>
          </w:p>
        </w:tc>
      </w:tr>
      <w:tr w:rsidR="00404DC2" w:rsidRPr="00404DC2" w14:paraId="46BF4E4B" w14:textId="77777777" w:rsidTr="00281F65">
        <w:trPr>
          <w:trHeight w:val="300"/>
        </w:trPr>
        <w:tc>
          <w:tcPr>
            <w:tcW w:w="2307" w:type="dxa"/>
            <w:noWrap/>
            <w:hideMark/>
          </w:tcPr>
          <w:p w14:paraId="5451795D" w14:textId="7DD5A5AB" w:rsidR="00CE2AD8" w:rsidRPr="00404DC2" w:rsidRDefault="00CE2AD8" w:rsidP="00CE2AD8">
            <w:pPr>
              <w:ind w:firstLineChars="100" w:firstLine="180"/>
              <w:rPr>
                <w:rFonts w:eastAsia="Times New Roman" w:cs="Arial"/>
                <w:sz w:val="18"/>
                <w:szCs w:val="18"/>
                <w:lang w:eastAsia="en-AU"/>
              </w:rPr>
            </w:pPr>
            <w:r w:rsidRPr="00404DC2">
              <w:rPr>
                <w:rFonts w:eastAsia="Times New Roman" w:cs="Arial"/>
                <w:sz w:val="18"/>
                <w:szCs w:val="18"/>
                <w:lang w:eastAsia="en-AU"/>
              </w:rPr>
              <w:t>Soft bounce (%)</w:t>
            </w:r>
            <w:r w:rsidRPr="00404DC2">
              <w:rPr>
                <w:rFonts w:eastAsia="Times New Roman" w:cs="Arial"/>
                <w:sz w:val="18"/>
                <w:szCs w:val="18"/>
                <w:vertAlign w:val="superscript"/>
                <w:lang w:eastAsia="en-AU"/>
              </w:rPr>
              <w:t>1</w:t>
            </w:r>
          </w:p>
        </w:tc>
        <w:tc>
          <w:tcPr>
            <w:tcW w:w="1026" w:type="dxa"/>
            <w:noWrap/>
          </w:tcPr>
          <w:p w14:paraId="54A9D7A6" w14:textId="253541D5" w:rsidR="00CE2AD8" w:rsidRPr="00404DC2" w:rsidRDefault="00CE2AD8" w:rsidP="00CE2AD8">
            <w:pPr>
              <w:jc w:val="right"/>
              <w:rPr>
                <w:rFonts w:eastAsia="Times New Roman" w:cs="Arial"/>
                <w:sz w:val="18"/>
                <w:szCs w:val="18"/>
                <w:lang w:eastAsia="en-AU"/>
              </w:rPr>
            </w:pPr>
            <w:r w:rsidRPr="00404DC2">
              <w:rPr>
                <w:rFonts w:cs="Arial"/>
                <w:sz w:val="18"/>
                <w:szCs w:val="18"/>
              </w:rPr>
              <w:t>0.1</w:t>
            </w:r>
          </w:p>
        </w:tc>
        <w:tc>
          <w:tcPr>
            <w:tcW w:w="1026" w:type="dxa"/>
            <w:noWrap/>
          </w:tcPr>
          <w:p w14:paraId="12C2E69B" w14:textId="072B5D0D"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6" w:type="dxa"/>
            <w:noWrap/>
          </w:tcPr>
          <w:p w14:paraId="5A157FFB" w14:textId="259D78F1"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5" w:type="dxa"/>
            <w:noWrap/>
          </w:tcPr>
          <w:p w14:paraId="05DB9874" w14:textId="25357864"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5" w:type="dxa"/>
            <w:noWrap/>
          </w:tcPr>
          <w:p w14:paraId="54744C91" w14:textId="0F5848B5"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5" w:type="dxa"/>
            <w:noWrap/>
          </w:tcPr>
          <w:p w14:paraId="0CAA39E2" w14:textId="48E9F9F5"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5" w:type="dxa"/>
            <w:noWrap/>
          </w:tcPr>
          <w:p w14:paraId="797B5975" w14:textId="5326FA4E" w:rsidR="00CE2AD8" w:rsidRPr="00404DC2" w:rsidRDefault="00CE2AD8" w:rsidP="00CE2AD8">
            <w:pPr>
              <w:jc w:val="right"/>
              <w:rPr>
                <w:rFonts w:eastAsia="Times New Roman" w:cs="Arial"/>
                <w:sz w:val="18"/>
                <w:szCs w:val="18"/>
                <w:lang w:eastAsia="en-AU"/>
              </w:rPr>
            </w:pPr>
            <w:r w:rsidRPr="00404DC2">
              <w:rPr>
                <w:rFonts w:cs="Arial"/>
                <w:sz w:val="18"/>
                <w:szCs w:val="18"/>
              </w:rPr>
              <w:t>0.2</w:t>
            </w:r>
          </w:p>
        </w:tc>
        <w:tc>
          <w:tcPr>
            <w:tcW w:w="1025" w:type="dxa"/>
            <w:noWrap/>
          </w:tcPr>
          <w:p w14:paraId="0C23CCDA" w14:textId="195D550F" w:rsidR="00CE2AD8" w:rsidRPr="00404DC2" w:rsidRDefault="00CE2AD8" w:rsidP="00CE2AD8">
            <w:pPr>
              <w:jc w:val="right"/>
              <w:rPr>
                <w:rFonts w:eastAsia="Times New Roman" w:cs="Arial"/>
                <w:sz w:val="18"/>
                <w:szCs w:val="18"/>
                <w:lang w:eastAsia="en-AU"/>
              </w:rPr>
            </w:pPr>
            <w:r w:rsidRPr="00404DC2">
              <w:rPr>
                <w:rFonts w:cs="Arial"/>
                <w:sz w:val="18"/>
                <w:szCs w:val="18"/>
              </w:rPr>
              <w:t>0.3</w:t>
            </w:r>
          </w:p>
        </w:tc>
        <w:tc>
          <w:tcPr>
            <w:tcW w:w="1025" w:type="dxa"/>
            <w:noWrap/>
          </w:tcPr>
          <w:p w14:paraId="547677AC" w14:textId="2C94E84F" w:rsidR="00CE2AD8" w:rsidRPr="00404DC2" w:rsidRDefault="00CE2AD8" w:rsidP="00CE2AD8">
            <w:pPr>
              <w:jc w:val="right"/>
              <w:rPr>
                <w:rFonts w:eastAsia="Times New Roman" w:cs="Arial"/>
                <w:sz w:val="18"/>
                <w:szCs w:val="18"/>
                <w:lang w:eastAsia="en-AU"/>
              </w:rPr>
            </w:pPr>
            <w:r w:rsidRPr="00404DC2">
              <w:rPr>
                <w:rFonts w:cs="Arial"/>
                <w:sz w:val="18"/>
                <w:szCs w:val="18"/>
              </w:rPr>
              <w:t>0.3</w:t>
            </w:r>
          </w:p>
        </w:tc>
        <w:tc>
          <w:tcPr>
            <w:tcW w:w="1025" w:type="dxa"/>
            <w:noWrap/>
          </w:tcPr>
          <w:p w14:paraId="5FD9EF54" w14:textId="67A0D997" w:rsidR="00CE2AD8" w:rsidRPr="00404DC2" w:rsidRDefault="00CE2AD8" w:rsidP="00CE2AD8">
            <w:pPr>
              <w:jc w:val="right"/>
              <w:rPr>
                <w:rFonts w:eastAsia="Times New Roman" w:cs="Arial"/>
                <w:sz w:val="18"/>
                <w:szCs w:val="18"/>
                <w:lang w:eastAsia="en-AU"/>
              </w:rPr>
            </w:pPr>
            <w:r w:rsidRPr="00404DC2">
              <w:rPr>
                <w:rFonts w:cs="Arial"/>
                <w:sz w:val="18"/>
                <w:szCs w:val="18"/>
              </w:rPr>
              <w:t>0.3</w:t>
            </w:r>
          </w:p>
        </w:tc>
      </w:tr>
      <w:tr w:rsidR="00404DC2" w:rsidRPr="00404DC2" w14:paraId="38687DF4" w14:textId="77777777" w:rsidTr="00281F65">
        <w:trPr>
          <w:trHeight w:val="315"/>
        </w:trPr>
        <w:tc>
          <w:tcPr>
            <w:tcW w:w="2307" w:type="dxa"/>
            <w:noWrap/>
            <w:hideMark/>
          </w:tcPr>
          <w:p w14:paraId="342B78DA" w14:textId="084190CD" w:rsidR="00CE2AD8" w:rsidRPr="00404DC2" w:rsidRDefault="00CE2AD8" w:rsidP="00CE2AD8">
            <w:pPr>
              <w:ind w:firstLineChars="100" w:firstLine="180"/>
              <w:rPr>
                <w:rFonts w:eastAsia="Times New Roman" w:cs="Arial"/>
                <w:sz w:val="18"/>
                <w:szCs w:val="18"/>
                <w:lang w:eastAsia="en-AU"/>
              </w:rPr>
            </w:pPr>
            <w:r w:rsidRPr="00404DC2">
              <w:rPr>
                <w:rFonts w:eastAsia="Times New Roman" w:cs="Arial"/>
                <w:sz w:val="18"/>
                <w:szCs w:val="18"/>
                <w:lang w:eastAsia="en-AU"/>
              </w:rPr>
              <w:t>Hard bounce (%)</w:t>
            </w:r>
            <w:r w:rsidRPr="00404DC2">
              <w:rPr>
                <w:rFonts w:eastAsia="Times New Roman" w:cs="Arial"/>
                <w:sz w:val="18"/>
                <w:szCs w:val="18"/>
                <w:vertAlign w:val="superscript"/>
                <w:lang w:eastAsia="en-AU"/>
              </w:rPr>
              <w:t>2</w:t>
            </w:r>
          </w:p>
        </w:tc>
        <w:tc>
          <w:tcPr>
            <w:tcW w:w="1026" w:type="dxa"/>
            <w:noWrap/>
          </w:tcPr>
          <w:p w14:paraId="02C8025D" w14:textId="20C86D38" w:rsidR="00CE2AD8" w:rsidRPr="00404DC2" w:rsidRDefault="00CE2AD8" w:rsidP="00CE2AD8">
            <w:pPr>
              <w:jc w:val="right"/>
              <w:rPr>
                <w:rFonts w:eastAsia="Times New Roman" w:cs="Arial"/>
                <w:sz w:val="18"/>
                <w:szCs w:val="18"/>
                <w:lang w:eastAsia="en-AU"/>
              </w:rPr>
            </w:pPr>
            <w:r w:rsidRPr="00404DC2">
              <w:rPr>
                <w:rFonts w:cs="Arial"/>
                <w:sz w:val="18"/>
                <w:szCs w:val="18"/>
              </w:rPr>
              <w:t>4.8</w:t>
            </w:r>
          </w:p>
        </w:tc>
        <w:tc>
          <w:tcPr>
            <w:tcW w:w="1026" w:type="dxa"/>
            <w:noWrap/>
          </w:tcPr>
          <w:p w14:paraId="4E0F61FB" w14:textId="4412BE62" w:rsidR="00CE2AD8" w:rsidRPr="00404DC2" w:rsidRDefault="00CE2AD8" w:rsidP="00CE2AD8">
            <w:pPr>
              <w:jc w:val="right"/>
              <w:rPr>
                <w:rFonts w:eastAsia="Times New Roman" w:cs="Arial"/>
                <w:sz w:val="18"/>
                <w:szCs w:val="18"/>
                <w:lang w:eastAsia="en-AU"/>
              </w:rPr>
            </w:pPr>
            <w:r w:rsidRPr="00404DC2">
              <w:rPr>
                <w:rFonts w:cs="Arial"/>
                <w:sz w:val="18"/>
                <w:szCs w:val="18"/>
              </w:rPr>
              <w:t>0.0</w:t>
            </w:r>
          </w:p>
        </w:tc>
        <w:tc>
          <w:tcPr>
            <w:tcW w:w="1026" w:type="dxa"/>
            <w:noWrap/>
          </w:tcPr>
          <w:p w14:paraId="3F2EBCDE" w14:textId="1E1E828E" w:rsidR="00CE2AD8" w:rsidRPr="00404DC2" w:rsidRDefault="00CE2AD8" w:rsidP="00CE2AD8">
            <w:pPr>
              <w:jc w:val="right"/>
              <w:rPr>
                <w:rFonts w:eastAsia="Times New Roman" w:cs="Arial"/>
                <w:sz w:val="18"/>
                <w:szCs w:val="18"/>
                <w:lang w:eastAsia="en-AU"/>
              </w:rPr>
            </w:pPr>
            <w:r w:rsidRPr="00404DC2">
              <w:rPr>
                <w:rFonts w:cs="Arial"/>
                <w:sz w:val="18"/>
                <w:szCs w:val="18"/>
              </w:rPr>
              <w:t>0.1</w:t>
            </w:r>
          </w:p>
        </w:tc>
        <w:tc>
          <w:tcPr>
            <w:tcW w:w="1025" w:type="dxa"/>
            <w:noWrap/>
          </w:tcPr>
          <w:p w14:paraId="7F106397" w14:textId="138349F8" w:rsidR="00CE2AD8" w:rsidRPr="00404DC2" w:rsidRDefault="00CE2AD8" w:rsidP="00CE2AD8">
            <w:pPr>
              <w:jc w:val="right"/>
              <w:rPr>
                <w:rFonts w:eastAsia="Times New Roman" w:cs="Arial"/>
                <w:sz w:val="18"/>
                <w:szCs w:val="18"/>
                <w:lang w:eastAsia="en-AU"/>
              </w:rPr>
            </w:pPr>
            <w:r w:rsidRPr="00404DC2">
              <w:rPr>
                <w:rFonts w:cs="Arial"/>
                <w:sz w:val="18"/>
                <w:szCs w:val="18"/>
              </w:rPr>
              <w:t>0.0</w:t>
            </w:r>
          </w:p>
        </w:tc>
        <w:tc>
          <w:tcPr>
            <w:tcW w:w="1025" w:type="dxa"/>
            <w:noWrap/>
          </w:tcPr>
          <w:p w14:paraId="32C99AFB" w14:textId="2EB97467" w:rsidR="00CE2AD8" w:rsidRPr="00404DC2" w:rsidRDefault="00CE2AD8" w:rsidP="00CE2AD8">
            <w:pPr>
              <w:jc w:val="right"/>
              <w:rPr>
                <w:rFonts w:eastAsia="Times New Roman" w:cs="Arial"/>
                <w:sz w:val="18"/>
                <w:szCs w:val="18"/>
                <w:lang w:eastAsia="en-AU"/>
              </w:rPr>
            </w:pPr>
            <w:r w:rsidRPr="00404DC2">
              <w:rPr>
                <w:rFonts w:cs="Arial"/>
                <w:sz w:val="18"/>
                <w:szCs w:val="18"/>
              </w:rPr>
              <w:t>0.3</w:t>
            </w:r>
          </w:p>
        </w:tc>
        <w:tc>
          <w:tcPr>
            <w:tcW w:w="1025" w:type="dxa"/>
            <w:noWrap/>
          </w:tcPr>
          <w:p w14:paraId="7B4B6439" w14:textId="1BB36DEF" w:rsidR="00CE2AD8" w:rsidRPr="00404DC2" w:rsidRDefault="00CE2AD8" w:rsidP="00CE2AD8">
            <w:pPr>
              <w:jc w:val="right"/>
              <w:rPr>
                <w:rFonts w:eastAsia="Times New Roman" w:cs="Arial"/>
                <w:sz w:val="18"/>
                <w:szCs w:val="18"/>
                <w:lang w:eastAsia="en-AU"/>
              </w:rPr>
            </w:pPr>
            <w:r w:rsidRPr="00404DC2">
              <w:rPr>
                <w:rFonts w:cs="Arial"/>
                <w:sz w:val="18"/>
                <w:szCs w:val="18"/>
              </w:rPr>
              <w:t>0.1</w:t>
            </w:r>
          </w:p>
        </w:tc>
        <w:tc>
          <w:tcPr>
            <w:tcW w:w="1025" w:type="dxa"/>
            <w:noWrap/>
          </w:tcPr>
          <w:p w14:paraId="1650E522" w14:textId="4D8D2D7C" w:rsidR="00CE2AD8" w:rsidRPr="00404DC2" w:rsidRDefault="00CE2AD8" w:rsidP="00CE2AD8">
            <w:pPr>
              <w:jc w:val="right"/>
              <w:rPr>
                <w:rFonts w:eastAsia="Times New Roman" w:cs="Arial"/>
                <w:sz w:val="18"/>
                <w:szCs w:val="18"/>
                <w:lang w:eastAsia="en-AU"/>
              </w:rPr>
            </w:pPr>
            <w:r w:rsidRPr="00404DC2">
              <w:rPr>
                <w:rFonts w:cs="Arial"/>
                <w:sz w:val="18"/>
                <w:szCs w:val="18"/>
              </w:rPr>
              <w:t>0.0</w:t>
            </w:r>
          </w:p>
        </w:tc>
        <w:tc>
          <w:tcPr>
            <w:tcW w:w="1025" w:type="dxa"/>
            <w:noWrap/>
          </w:tcPr>
          <w:p w14:paraId="3872F7BC" w14:textId="3C16C8B6" w:rsidR="00CE2AD8" w:rsidRPr="00404DC2" w:rsidRDefault="00CE2AD8" w:rsidP="00CE2AD8">
            <w:pPr>
              <w:jc w:val="right"/>
              <w:rPr>
                <w:rFonts w:eastAsia="Times New Roman" w:cs="Arial"/>
                <w:sz w:val="18"/>
                <w:szCs w:val="18"/>
                <w:lang w:eastAsia="en-AU"/>
              </w:rPr>
            </w:pPr>
            <w:r w:rsidRPr="00404DC2">
              <w:rPr>
                <w:rFonts w:cs="Arial"/>
                <w:sz w:val="18"/>
                <w:szCs w:val="18"/>
              </w:rPr>
              <w:t>0.0</w:t>
            </w:r>
          </w:p>
        </w:tc>
        <w:tc>
          <w:tcPr>
            <w:tcW w:w="1025" w:type="dxa"/>
            <w:noWrap/>
          </w:tcPr>
          <w:p w14:paraId="2D96AB7C" w14:textId="511EBFB7" w:rsidR="00CE2AD8" w:rsidRPr="00404DC2" w:rsidRDefault="00CE2AD8" w:rsidP="00CE2AD8">
            <w:pPr>
              <w:jc w:val="right"/>
              <w:rPr>
                <w:rFonts w:eastAsia="Times New Roman" w:cs="Arial"/>
                <w:sz w:val="18"/>
                <w:szCs w:val="18"/>
                <w:lang w:eastAsia="en-AU"/>
              </w:rPr>
            </w:pPr>
            <w:r w:rsidRPr="00404DC2">
              <w:rPr>
                <w:rFonts w:cs="Arial"/>
                <w:sz w:val="18"/>
                <w:szCs w:val="18"/>
              </w:rPr>
              <w:t>0.0</w:t>
            </w:r>
          </w:p>
        </w:tc>
        <w:tc>
          <w:tcPr>
            <w:tcW w:w="1025" w:type="dxa"/>
            <w:noWrap/>
          </w:tcPr>
          <w:p w14:paraId="083D72C4" w14:textId="23ADA1E7" w:rsidR="00CE2AD8" w:rsidRPr="00404DC2" w:rsidRDefault="00CE2AD8" w:rsidP="00CE2AD8">
            <w:pPr>
              <w:jc w:val="right"/>
              <w:rPr>
                <w:rFonts w:eastAsia="Times New Roman" w:cs="Arial"/>
                <w:sz w:val="18"/>
                <w:szCs w:val="18"/>
                <w:lang w:eastAsia="en-AU"/>
              </w:rPr>
            </w:pPr>
            <w:r w:rsidRPr="00404DC2">
              <w:rPr>
                <w:rFonts w:cs="Arial"/>
                <w:sz w:val="18"/>
                <w:szCs w:val="18"/>
              </w:rPr>
              <w:t>0.5</w:t>
            </w:r>
          </w:p>
        </w:tc>
      </w:tr>
      <w:tr w:rsidR="00404DC2" w:rsidRPr="00404DC2" w14:paraId="7905E036" w14:textId="77777777" w:rsidTr="00281F65">
        <w:trPr>
          <w:trHeight w:val="495"/>
        </w:trPr>
        <w:tc>
          <w:tcPr>
            <w:tcW w:w="2307" w:type="dxa"/>
            <w:hideMark/>
          </w:tcPr>
          <w:p w14:paraId="1BB4CEB0" w14:textId="77777777" w:rsidR="00CE2AD8" w:rsidRPr="00404DC2" w:rsidRDefault="00CE2AD8" w:rsidP="00CE2AD8">
            <w:pPr>
              <w:rPr>
                <w:rFonts w:eastAsia="Times New Roman" w:cs="Arial"/>
                <w:i/>
                <w:iCs/>
                <w:sz w:val="18"/>
                <w:szCs w:val="18"/>
                <w:lang w:eastAsia="en-AU"/>
              </w:rPr>
            </w:pPr>
            <w:r w:rsidRPr="00404DC2">
              <w:rPr>
                <w:rFonts w:eastAsia="Times New Roman" w:cs="Arial"/>
                <w:i/>
                <w:iCs/>
                <w:sz w:val="18"/>
                <w:szCs w:val="18"/>
                <w:lang w:eastAsia="en-AU"/>
              </w:rPr>
              <w:t>Clicked on link as % opened</w:t>
            </w:r>
          </w:p>
        </w:tc>
        <w:tc>
          <w:tcPr>
            <w:tcW w:w="1026" w:type="dxa"/>
            <w:noWrap/>
          </w:tcPr>
          <w:p w14:paraId="0269EFA3" w14:textId="5728ED43" w:rsidR="00CE2AD8" w:rsidRPr="00404DC2" w:rsidRDefault="00CE2AD8" w:rsidP="00CE2AD8">
            <w:pPr>
              <w:jc w:val="right"/>
              <w:rPr>
                <w:rFonts w:eastAsia="Times New Roman" w:cs="Arial"/>
                <w:i/>
                <w:iCs/>
                <w:sz w:val="18"/>
                <w:szCs w:val="18"/>
                <w:lang w:eastAsia="en-AU"/>
              </w:rPr>
            </w:pPr>
            <w:r w:rsidRPr="00404DC2">
              <w:rPr>
                <w:rFonts w:cs="Arial"/>
                <w:sz w:val="18"/>
                <w:szCs w:val="18"/>
              </w:rPr>
              <w:t>14.5</w:t>
            </w:r>
          </w:p>
        </w:tc>
        <w:tc>
          <w:tcPr>
            <w:tcW w:w="1026" w:type="dxa"/>
            <w:noWrap/>
          </w:tcPr>
          <w:p w14:paraId="351AEE72" w14:textId="58231514" w:rsidR="00CE2AD8" w:rsidRPr="00404DC2" w:rsidRDefault="00CE2AD8" w:rsidP="00CE2AD8">
            <w:pPr>
              <w:jc w:val="right"/>
              <w:rPr>
                <w:rFonts w:eastAsia="Times New Roman" w:cs="Arial"/>
                <w:i/>
                <w:iCs/>
                <w:sz w:val="18"/>
                <w:szCs w:val="18"/>
                <w:lang w:eastAsia="en-AU"/>
              </w:rPr>
            </w:pPr>
            <w:r w:rsidRPr="00404DC2">
              <w:rPr>
                <w:rFonts w:cs="Arial"/>
                <w:sz w:val="18"/>
                <w:szCs w:val="18"/>
              </w:rPr>
              <w:t>14.9</w:t>
            </w:r>
          </w:p>
        </w:tc>
        <w:tc>
          <w:tcPr>
            <w:tcW w:w="1026" w:type="dxa"/>
            <w:noWrap/>
          </w:tcPr>
          <w:p w14:paraId="653A6807" w14:textId="54EC9620" w:rsidR="00CE2AD8" w:rsidRPr="00404DC2" w:rsidRDefault="00CE2AD8" w:rsidP="00CE2AD8">
            <w:pPr>
              <w:jc w:val="right"/>
              <w:rPr>
                <w:rFonts w:eastAsia="Times New Roman" w:cs="Arial"/>
                <w:i/>
                <w:iCs/>
                <w:sz w:val="18"/>
                <w:szCs w:val="18"/>
                <w:lang w:eastAsia="en-AU"/>
              </w:rPr>
            </w:pPr>
            <w:r w:rsidRPr="00404DC2">
              <w:rPr>
                <w:rFonts w:cs="Arial"/>
                <w:sz w:val="18"/>
                <w:szCs w:val="18"/>
              </w:rPr>
              <w:t>14.7</w:t>
            </w:r>
          </w:p>
        </w:tc>
        <w:tc>
          <w:tcPr>
            <w:tcW w:w="1025" w:type="dxa"/>
            <w:noWrap/>
          </w:tcPr>
          <w:p w14:paraId="0CB5B282" w14:textId="13483F1E" w:rsidR="00CE2AD8" w:rsidRPr="00404DC2" w:rsidRDefault="00CE2AD8" w:rsidP="00CE2AD8">
            <w:pPr>
              <w:jc w:val="right"/>
              <w:rPr>
                <w:rFonts w:eastAsia="Times New Roman" w:cs="Arial"/>
                <w:i/>
                <w:iCs/>
                <w:sz w:val="18"/>
                <w:szCs w:val="18"/>
                <w:lang w:eastAsia="en-AU"/>
              </w:rPr>
            </w:pPr>
            <w:r w:rsidRPr="00404DC2">
              <w:rPr>
                <w:rFonts w:cs="Arial"/>
                <w:sz w:val="18"/>
                <w:szCs w:val="18"/>
              </w:rPr>
              <w:t>8.2</w:t>
            </w:r>
          </w:p>
        </w:tc>
        <w:tc>
          <w:tcPr>
            <w:tcW w:w="1025" w:type="dxa"/>
            <w:noWrap/>
          </w:tcPr>
          <w:p w14:paraId="318DD029" w14:textId="55AA0E2E" w:rsidR="00CE2AD8" w:rsidRPr="00404DC2" w:rsidRDefault="00CE2AD8" w:rsidP="00CE2AD8">
            <w:pPr>
              <w:jc w:val="right"/>
              <w:rPr>
                <w:rFonts w:eastAsia="Times New Roman" w:cs="Arial"/>
                <w:i/>
                <w:iCs/>
                <w:sz w:val="18"/>
                <w:szCs w:val="18"/>
                <w:lang w:eastAsia="en-AU"/>
              </w:rPr>
            </w:pPr>
            <w:r w:rsidRPr="00404DC2">
              <w:rPr>
                <w:rFonts w:cs="Arial"/>
                <w:sz w:val="18"/>
                <w:szCs w:val="18"/>
              </w:rPr>
              <w:t>11.7</w:t>
            </w:r>
          </w:p>
        </w:tc>
        <w:tc>
          <w:tcPr>
            <w:tcW w:w="1025" w:type="dxa"/>
            <w:noWrap/>
          </w:tcPr>
          <w:p w14:paraId="287791CF" w14:textId="77EEE1F6" w:rsidR="00CE2AD8" w:rsidRPr="00404DC2" w:rsidRDefault="00CE2AD8" w:rsidP="00CE2AD8">
            <w:pPr>
              <w:jc w:val="right"/>
              <w:rPr>
                <w:rFonts w:eastAsia="Times New Roman" w:cs="Arial"/>
                <w:i/>
                <w:iCs/>
                <w:sz w:val="18"/>
                <w:szCs w:val="18"/>
                <w:lang w:eastAsia="en-AU"/>
              </w:rPr>
            </w:pPr>
            <w:r w:rsidRPr="00404DC2">
              <w:rPr>
                <w:rFonts w:cs="Arial"/>
                <w:sz w:val="18"/>
                <w:szCs w:val="18"/>
              </w:rPr>
              <w:t>6.6</w:t>
            </w:r>
          </w:p>
        </w:tc>
        <w:tc>
          <w:tcPr>
            <w:tcW w:w="1025" w:type="dxa"/>
            <w:noWrap/>
          </w:tcPr>
          <w:p w14:paraId="0E216EAB" w14:textId="225F7FBF" w:rsidR="00CE2AD8" w:rsidRPr="00404DC2" w:rsidRDefault="00CE2AD8" w:rsidP="00CE2AD8">
            <w:pPr>
              <w:jc w:val="right"/>
              <w:rPr>
                <w:rFonts w:eastAsia="Times New Roman" w:cs="Arial"/>
                <w:i/>
                <w:iCs/>
                <w:sz w:val="18"/>
                <w:szCs w:val="18"/>
                <w:lang w:eastAsia="en-AU"/>
              </w:rPr>
            </w:pPr>
            <w:r w:rsidRPr="00404DC2">
              <w:rPr>
                <w:rFonts w:cs="Arial"/>
                <w:sz w:val="18"/>
                <w:szCs w:val="18"/>
              </w:rPr>
              <w:t>8.0</w:t>
            </w:r>
          </w:p>
        </w:tc>
        <w:tc>
          <w:tcPr>
            <w:tcW w:w="1025" w:type="dxa"/>
            <w:noWrap/>
          </w:tcPr>
          <w:p w14:paraId="339F6000" w14:textId="44B49316" w:rsidR="00CE2AD8" w:rsidRPr="00404DC2" w:rsidRDefault="00CE2AD8" w:rsidP="00CE2AD8">
            <w:pPr>
              <w:jc w:val="right"/>
              <w:rPr>
                <w:rFonts w:eastAsia="Times New Roman" w:cs="Arial"/>
                <w:i/>
                <w:iCs/>
                <w:sz w:val="18"/>
                <w:szCs w:val="18"/>
                <w:lang w:eastAsia="en-AU"/>
              </w:rPr>
            </w:pPr>
            <w:r w:rsidRPr="00404DC2">
              <w:rPr>
                <w:rFonts w:cs="Arial"/>
                <w:sz w:val="18"/>
                <w:szCs w:val="18"/>
              </w:rPr>
              <w:t>8.8</w:t>
            </w:r>
          </w:p>
        </w:tc>
        <w:tc>
          <w:tcPr>
            <w:tcW w:w="1025" w:type="dxa"/>
            <w:noWrap/>
          </w:tcPr>
          <w:p w14:paraId="0432BD97" w14:textId="5E7B7E85" w:rsidR="00CE2AD8" w:rsidRPr="00404DC2" w:rsidRDefault="00CE2AD8" w:rsidP="00CE2AD8">
            <w:pPr>
              <w:jc w:val="right"/>
              <w:rPr>
                <w:rFonts w:eastAsia="Times New Roman" w:cs="Arial"/>
                <w:i/>
                <w:iCs/>
                <w:sz w:val="18"/>
                <w:szCs w:val="18"/>
                <w:lang w:eastAsia="en-AU"/>
              </w:rPr>
            </w:pPr>
            <w:r w:rsidRPr="00404DC2">
              <w:rPr>
                <w:rFonts w:cs="Arial"/>
                <w:sz w:val="18"/>
                <w:szCs w:val="18"/>
              </w:rPr>
              <w:t>7.2</w:t>
            </w:r>
          </w:p>
        </w:tc>
        <w:tc>
          <w:tcPr>
            <w:tcW w:w="1025" w:type="dxa"/>
            <w:noWrap/>
          </w:tcPr>
          <w:p w14:paraId="299FF850" w14:textId="42B191C1" w:rsidR="00CE2AD8" w:rsidRPr="00404DC2" w:rsidRDefault="00CE2AD8" w:rsidP="00CE2AD8">
            <w:pPr>
              <w:jc w:val="right"/>
              <w:rPr>
                <w:rFonts w:eastAsia="Times New Roman" w:cs="Arial"/>
                <w:i/>
                <w:iCs/>
                <w:sz w:val="18"/>
                <w:szCs w:val="18"/>
                <w:lang w:eastAsia="en-AU"/>
              </w:rPr>
            </w:pPr>
            <w:r w:rsidRPr="00404DC2">
              <w:rPr>
                <w:rFonts w:cs="Arial"/>
                <w:sz w:val="18"/>
                <w:szCs w:val="18"/>
              </w:rPr>
              <w:t>8.1</w:t>
            </w:r>
          </w:p>
        </w:tc>
      </w:tr>
    </w:tbl>
    <w:p w14:paraId="0D768C61" w14:textId="63928059" w:rsidR="006B1EDC" w:rsidRPr="00404DC2" w:rsidRDefault="006B1EDC" w:rsidP="006B1EDC">
      <w:pPr>
        <w:pStyle w:val="FigureNote"/>
        <w:jc w:val="left"/>
      </w:pPr>
      <w:r w:rsidRPr="00404DC2">
        <w:rPr>
          <w:vertAlign w:val="superscript"/>
        </w:rPr>
        <w:t>1</w:t>
      </w:r>
      <w:r w:rsidRPr="00404DC2">
        <w:t xml:space="preserve"> A soft bounce </w:t>
      </w:r>
      <w:r w:rsidR="008160C0" w:rsidRPr="00404DC2">
        <w:t>occurs when</w:t>
      </w:r>
      <w:r w:rsidRPr="00404DC2">
        <w:t xml:space="preserve"> an email could not be delivered because of a temporary issue, such as the recipient’s mailbox being full or inactive.</w:t>
      </w:r>
    </w:p>
    <w:p w14:paraId="2FA02AA2" w14:textId="38A89249" w:rsidR="006B1EDC" w:rsidRPr="00404DC2" w:rsidRDefault="006B1EDC" w:rsidP="006B1EDC">
      <w:pPr>
        <w:pStyle w:val="FigureNote"/>
        <w:jc w:val="left"/>
        <w:sectPr w:rsidR="006B1EDC" w:rsidRPr="00404DC2" w:rsidSect="00C55A9E">
          <w:pgSz w:w="16838" w:h="11906" w:orient="landscape" w:code="9"/>
          <w:pgMar w:top="1418" w:right="993" w:bottom="1418" w:left="1276" w:header="567" w:footer="567" w:gutter="0"/>
          <w:cols w:space="708"/>
          <w:docGrid w:linePitch="360"/>
        </w:sectPr>
      </w:pPr>
      <w:r w:rsidRPr="00404DC2">
        <w:rPr>
          <w:vertAlign w:val="superscript"/>
        </w:rPr>
        <w:t>2</w:t>
      </w:r>
      <w:r w:rsidRPr="00404DC2">
        <w:t xml:space="preserve"> A hard bounce </w:t>
      </w:r>
      <w:r w:rsidR="008160C0" w:rsidRPr="00404DC2">
        <w:t>occurs when an</w:t>
      </w:r>
      <w:r w:rsidR="00594014" w:rsidRPr="00404DC2">
        <w:t xml:space="preserve"> email</w:t>
      </w:r>
      <w:r w:rsidRPr="00404DC2">
        <w:t xml:space="preserve"> could not be delivered for permanent reasons, for example when the recipient’s email address does not </w:t>
      </w:r>
      <w:proofErr w:type="gramStart"/>
      <w:r w:rsidRPr="00404DC2">
        <w:t>exist</w:t>
      </w:r>
      <w:proofErr w:type="gramEnd"/>
      <w:r w:rsidRPr="00404DC2">
        <w:t xml:space="preserve"> or the recipient’s email server has blocked delivery.</w:t>
      </w:r>
    </w:p>
    <w:p w14:paraId="2A6BEF85" w14:textId="590F6084" w:rsidR="003E08C2" w:rsidRPr="00404DC2" w:rsidRDefault="00A206E9" w:rsidP="00D233BC">
      <w:pPr>
        <w:pStyle w:val="Heading3"/>
        <w:numPr>
          <w:ilvl w:val="2"/>
          <w:numId w:val="40"/>
        </w:numPr>
        <w:rPr>
          <w:color w:val="auto"/>
        </w:rPr>
      </w:pPr>
      <w:bookmarkStart w:id="88" w:name="_Ref90046807"/>
      <w:bookmarkEnd w:id="86"/>
      <w:bookmarkEnd w:id="87"/>
      <w:r w:rsidRPr="00404DC2">
        <w:rPr>
          <w:color w:val="auto"/>
        </w:rPr>
        <w:lastRenderedPageBreak/>
        <w:t xml:space="preserve">International student contact </w:t>
      </w:r>
      <w:r w:rsidR="0020013A" w:rsidRPr="00404DC2">
        <w:rPr>
          <w:color w:val="auto"/>
        </w:rPr>
        <w:t>protocol</w:t>
      </w:r>
      <w:bookmarkEnd w:id="88"/>
    </w:p>
    <w:p w14:paraId="62D62F5F" w14:textId="2FF8DF4C" w:rsidR="00EF7249" w:rsidRPr="00404DC2" w:rsidRDefault="00290EA8" w:rsidP="00017B44">
      <w:pPr>
        <w:pStyle w:val="Body"/>
      </w:pPr>
      <w:r w:rsidRPr="00404DC2">
        <w:t>Multiple elements of the 2021</w:t>
      </w:r>
      <w:r w:rsidR="00017B44" w:rsidRPr="00404DC2">
        <w:t xml:space="preserve"> SES</w:t>
      </w:r>
      <w:r w:rsidRPr="00404DC2">
        <w:t xml:space="preserve"> contact </w:t>
      </w:r>
      <w:r w:rsidR="00DD72FC" w:rsidRPr="00404DC2">
        <w:t>protocol</w:t>
      </w:r>
      <w:r w:rsidRPr="00404DC2">
        <w:t xml:space="preserve"> were designed to support the broader QILT international engagement strategy</w:t>
      </w:r>
      <w:r w:rsidR="00DD72FC" w:rsidRPr="00404DC2">
        <w:t>.</w:t>
      </w:r>
      <w:r w:rsidRPr="00404DC2">
        <w:t xml:space="preserve"> </w:t>
      </w:r>
      <w:proofErr w:type="gramStart"/>
      <w:r w:rsidR="008058AF" w:rsidRPr="00404DC2">
        <w:t>In an effort to</w:t>
      </w:r>
      <w:proofErr w:type="gramEnd"/>
      <w:r w:rsidR="008058AF" w:rsidRPr="00404DC2">
        <w:t xml:space="preserve"> appeal to international students, Reminder 5 in the email reminder schedule was customised based on past experimentation and included </w:t>
      </w:r>
      <w:r w:rsidR="002D056D" w:rsidRPr="00404DC2">
        <w:t>an image and text designed to appeal to international students compared to the standard image and content used</w:t>
      </w:r>
      <w:r w:rsidR="007E17C4" w:rsidRPr="00404DC2">
        <w:t xml:space="preserve"> </w:t>
      </w:r>
      <w:r w:rsidR="008058AF" w:rsidRPr="00404DC2">
        <w:t>(see Appendix 6 for a copy of the email).</w:t>
      </w:r>
      <w:r w:rsidR="003074D5" w:rsidRPr="00404DC2">
        <w:t xml:space="preserve"> </w:t>
      </w:r>
    </w:p>
    <w:p w14:paraId="589153F3" w14:textId="2CD8D1D7" w:rsidR="008058AF" w:rsidRPr="00404DC2" w:rsidRDefault="00EF7249" w:rsidP="00017B44">
      <w:pPr>
        <w:pStyle w:val="Body"/>
      </w:pPr>
      <w:r w:rsidRPr="00404DC2">
        <w:t xml:space="preserve">Furthermore, based on real-time monitoring of response rates by citizenship status during field, the Research team sent an additional </w:t>
      </w:r>
      <w:r w:rsidR="009A70B6" w:rsidRPr="00404DC2">
        <w:t>(</w:t>
      </w:r>
      <w:r w:rsidRPr="00404DC2">
        <w:t>fourth</w:t>
      </w:r>
      <w:r w:rsidR="009A70B6" w:rsidRPr="00404DC2">
        <w:t>)</w:t>
      </w:r>
      <w:r w:rsidRPr="00404DC2">
        <w:t xml:space="preserve"> SMS to </w:t>
      </w:r>
      <w:r w:rsidR="007E17C4" w:rsidRPr="00404DC2">
        <w:t>57,781</w:t>
      </w:r>
      <w:r w:rsidRPr="00404DC2">
        <w:t xml:space="preserve"> </w:t>
      </w:r>
      <w:r w:rsidR="007E17C4" w:rsidRPr="00404DC2">
        <w:t xml:space="preserve">non-responding </w:t>
      </w:r>
      <w:r w:rsidRPr="00404DC2">
        <w:t xml:space="preserve">international students on 26 August. This message emphasised that the survey was closing soon and that it was an opportunity to share their experiences as an international student with their higher education institution and the </w:t>
      </w:r>
      <w:r w:rsidR="009A70B6" w:rsidRPr="00404DC2">
        <w:t xml:space="preserve">Australian </w:t>
      </w:r>
      <w:r w:rsidRPr="00404DC2">
        <w:t xml:space="preserve">government.  </w:t>
      </w:r>
    </w:p>
    <w:p w14:paraId="656E6FCD" w14:textId="798550A2" w:rsidR="003074D5" w:rsidRPr="00404DC2" w:rsidRDefault="003074D5" w:rsidP="00017B44">
      <w:pPr>
        <w:pStyle w:val="Body"/>
        <w:rPr>
          <w:sz w:val="16"/>
          <w:szCs w:val="18"/>
          <w:highlight w:val="yellow"/>
        </w:rPr>
      </w:pPr>
      <w:r w:rsidRPr="00404DC2">
        <w:t xml:space="preserve">At the time of publication, the </w:t>
      </w:r>
      <w:r w:rsidR="00017B44" w:rsidRPr="00404DC2">
        <w:t>Social Research Centre</w:t>
      </w:r>
      <w:r w:rsidRPr="00404DC2">
        <w:t xml:space="preserve"> is conducting a series of qualitative focus groups with international students to better understand the drivers and barriers to survey response and evaluate the effectiveness of the targeted communications currently used in the SES. Findings from this research will be used to enhance and refine the international student contact strategy by way of updated communications materials and modes of contact. </w:t>
      </w:r>
    </w:p>
    <w:p w14:paraId="68BEFF25" w14:textId="0021E67E" w:rsidR="0020013A" w:rsidRPr="00404DC2" w:rsidRDefault="0020013A" w:rsidP="00D233BC">
      <w:pPr>
        <w:pStyle w:val="Heading3"/>
        <w:numPr>
          <w:ilvl w:val="2"/>
          <w:numId w:val="40"/>
        </w:numPr>
        <w:rPr>
          <w:color w:val="auto"/>
        </w:rPr>
      </w:pPr>
      <w:bookmarkStart w:id="89" w:name="_Ref90046965"/>
      <w:r w:rsidRPr="00404DC2">
        <w:rPr>
          <w:color w:val="auto"/>
        </w:rPr>
        <w:t xml:space="preserve">Male </w:t>
      </w:r>
      <w:r w:rsidR="00B22870" w:rsidRPr="00404DC2">
        <w:rPr>
          <w:color w:val="auto"/>
        </w:rPr>
        <w:t xml:space="preserve">student </w:t>
      </w:r>
      <w:r w:rsidRPr="00404DC2">
        <w:rPr>
          <w:color w:val="auto"/>
        </w:rPr>
        <w:t>contact protocol</w:t>
      </w:r>
      <w:bookmarkEnd w:id="89"/>
      <w:r w:rsidRPr="00404DC2">
        <w:rPr>
          <w:color w:val="auto"/>
        </w:rPr>
        <w:t xml:space="preserve"> </w:t>
      </w:r>
    </w:p>
    <w:p w14:paraId="3E5FD6E3" w14:textId="6FA1A237" w:rsidR="003074D5" w:rsidRPr="00404DC2" w:rsidRDefault="0020013A" w:rsidP="00404DC2">
      <w:pPr>
        <w:pStyle w:val="Body"/>
        <w:rPr>
          <w:rFonts w:cs="Arial"/>
          <w:sz w:val="16"/>
          <w:szCs w:val="18"/>
          <w:highlight w:val="yellow"/>
        </w:rPr>
      </w:pPr>
      <w:r w:rsidRPr="00404DC2">
        <w:t xml:space="preserve">As outlined in the </w:t>
      </w:r>
      <w:r w:rsidRPr="00404DC2">
        <w:rPr>
          <w:i/>
          <w:iCs/>
        </w:rPr>
        <w:t>2020</w:t>
      </w:r>
      <w:r w:rsidR="00932637" w:rsidRPr="00404DC2">
        <w:rPr>
          <w:i/>
          <w:iCs/>
        </w:rPr>
        <w:t xml:space="preserve"> SES</w:t>
      </w:r>
      <w:r w:rsidRPr="00404DC2">
        <w:rPr>
          <w:i/>
          <w:iCs/>
        </w:rPr>
        <w:t xml:space="preserve"> Methodological Report, </w:t>
      </w:r>
      <w:r w:rsidRPr="00404DC2">
        <w:t xml:space="preserve">male students were identified as a sub-group </w:t>
      </w:r>
      <w:r w:rsidR="00A32457" w:rsidRPr="00404DC2">
        <w:t>requiring</w:t>
      </w:r>
      <w:r w:rsidRPr="00404DC2">
        <w:t xml:space="preserve"> particular </w:t>
      </w:r>
      <w:r w:rsidR="00A32457" w:rsidRPr="00404DC2">
        <w:t>attention</w:t>
      </w:r>
      <w:r w:rsidRPr="00404DC2">
        <w:t xml:space="preserve"> in future contact protocols. This was </w:t>
      </w:r>
      <w:r w:rsidR="00B22870" w:rsidRPr="00404DC2">
        <w:t xml:space="preserve">due to </w:t>
      </w:r>
      <w:r w:rsidR="009D1D76" w:rsidRPr="00404DC2">
        <w:t>a lower response</w:t>
      </w:r>
      <w:r w:rsidR="00B22870" w:rsidRPr="00404DC2">
        <w:t xml:space="preserve"> rate than other sub-groups</w:t>
      </w:r>
      <w:r w:rsidRPr="00404DC2">
        <w:t xml:space="preserve">. </w:t>
      </w:r>
      <w:r w:rsidR="00A50287" w:rsidRPr="00A50287">
        <w:t xml:space="preserve">To remedy this, experimentation was conducted on a series of emails (Reminder 3, Reminder </w:t>
      </w:r>
      <w:proofErr w:type="gramStart"/>
      <w:r w:rsidR="00A50287" w:rsidRPr="00A50287">
        <w:t>4</w:t>
      </w:r>
      <w:proofErr w:type="gramEnd"/>
      <w:r w:rsidR="00A50287" w:rsidRPr="00A50287">
        <w:t xml:space="preserve"> and Reminder 7) within the August round reminder schedule. The intention was to see if using different images in these emails would result in higher click-through rates, thereby hopefully increasing survey response. Half of recipients (the control group) saw the default image which had been used in numerous past collections, whilst the other half of recipients (the treatment group) saw a new experimental image. Analysis showed that the experimental image in Reminder 3 had a significantly positive effect on click-through rates for males, whilst the same effect was observed for females in Reminder 7. The experimental images were incorporated as the ‘default’ image in the September round due to these results and will most likely be used in future versions of the email reminder schedule.</w:t>
      </w:r>
    </w:p>
    <w:p w14:paraId="7ECD2EBA" w14:textId="0666A1DB" w:rsidR="006743F0" w:rsidRPr="00404DC2" w:rsidRDefault="00BB5243" w:rsidP="00D233BC">
      <w:pPr>
        <w:pStyle w:val="Heading3"/>
        <w:numPr>
          <w:ilvl w:val="2"/>
          <w:numId w:val="40"/>
        </w:numPr>
        <w:rPr>
          <w:color w:val="auto"/>
        </w:rPr>
      </w:pPr>
      <w:bookmarkStart w:id="90" w:name="_Ref91080883"/>
      <w:bookmarkStart w:id="91" w:name="_Ref62055333"/>
      <w:r w:rsidRPr="00404DC2">
        <w:rPr>
          <w:color w:val="auto"/>
        </w:rPr>
        <w:t>SMS reminders</w:t>
      </w:r>
      <w:bookmarkEnd w:id="90"/>
    </w:p>
    <w:p w14:paraId="20867EEC" w14:textId="29DE5F35" w:rsidR="006743F0" w:rsidRPr="00404DC2" w:rsidRDefault="006743F0" w:rsidP="006743F0">
      <w:pPr>
        <w:pStyle w:val="Body"/>
      </w:pPr>
      <w:r w:rsidRPr="00404DC2">
        <w:t xml:space="preserve">SMS reminders were used during fieldwork to </w:t>
      </w:r>
      <w:r w:rsidR="00227BCA" w:rsidRPr="00404DC2">
        <w:t xml:space="preserve">both </w:t>
      </w:r>
      <w:r w:rsidRPr="00404DC2">
        <w:t>compliment the email contact strategy</w:t>
      </w:r>
      <w:r w:rsidR="00227BCA" w:rsidRPr="00404DC2">
        <w:t xml:space="preserve"> and remedy email deliverability and respondent receptiveness issues that have become apparent across the broader QILT project in </w:t>
      </w:r>
      <w:r w:rsidR="009A70B6" w:rsidRPr="00404DC2">
        <w:t>recent times</w:t>
      </w:r>
      <w:r w:rsidR="00C30E54" w:rsidRPr="00404DC2">
        <w:t>. If</w:t>
      </w:r>
      <w:r w:rsidRPr="00404DC2">
        <w:t xml:space="preserve"> an institution provided mobile numbers in their sample return, it was considered consent to contact students via SMS. </w:t>
      </w:r>
      <w:r w:rsidR="00DD72FC" w:rsidRPr="00404DC2">
        <w:t xml:space="preserve">Three SMS </w:t>
      </w:r>
      <w:r w:rsidR="00807025" w:rsidRPr="00404DC2">
        <w:t xml:space="preserve">were sent </w:t>
      </w:r>
      <w:r w:rsidR="00DD72FC" w:rsidRPr="00404DC2">
        <w:t xml:space="preserve">in </w:t>
      </w:r>
      <w:r w:rsidR="00807025" w:rsidRPr="00404DC2">
        <w:t xml:space="preserve">the </w:t>
      </w:r>
      <w:r w:rsidR="00DD72FC" w:rsidRPr="00404DC2">
        <w:t>August</w:t>
      </w:r>
      <w:r w:rsidR="00807025" w:rsidRPr="00404DC2">
        <w:t xml:space="preserve"> round</w:t>
      </w:r>
      <w:r w:rsidR="00DD72FC" w:rsidRPr="00404DC2">
        <w:t xml:space="preserve"> and two in</w:t>
      </w:r>
      <w:r w:rsidR="00807025" w:rsidRPr="00404DC2">
        <w:t xml:space="preserve"> the</w:t>
      </w:r>
      <w:r w:rsidR="00DD72FC" w:rsidRPr="00404DC2">
        <w:t xml:space="preserve"> September </w:t>
      </w:r>
      <w:r w:rsidR="00807025" w:rsidRPr="00404DC2">
        <w:t xml:space="preserve">round </w:t>
      </w:r>
      <w:r w:rsidRPr="00404DC2">
        <w:t xml:space="preserve">as part of the standard QILT survey methodology. </w:t>
      </w:r>
      <w:r w:rsidR="00FD5DC8" w:rsidRPr="00404DC2">
        <w:t xml:space="preserve">These messages </w:t>
      </w:r>
      <w:r w:rsidRPr="00404DC2">
        <w:t>w</w:t>
      </w:r>
      <w:r w:rsidR="005F67E2" w:rsidRPr="00404DC2">
        <w:t>ere</w:t>
      </w:r>
      <w:r w:rsidRPr="00404DC2">
        <w:t xml:space="preserve"> sent to all in-scope sample members with a</w:t>
      </w:r>
      <w:r w:rsidR="00227BCA" w:rsidRPr="00404DC2">
        <w:t xml:space="preserve"> valid Australian</w:t>
      </w:r>
      <w:r w:rsidRPr="00404DC2">
        <w:t xml:space="preserve"> mobile number</w:t>
      </w:r>
      <w:r w:rsidR="005F67E2" w:rsidRPr="00404DC2">
        <w:t xml:space="preserve"> who had yet to complete the survey.</w:t>
      </w:r>
      <w:r w:rsidRPr="00404DC2">
        <w:t xml:space="preserve"> Those who had already completed the survey</w:t>
      </w:r>
      <w:r w:rsidR="005F67E2" w:rsidRPr="00404DC2">
        <w:t xml:space="preserve"> or</w:t>
      </w:r>
      <w:r w:rsidRPr="00404DC2">
        <w:t xml:space="preserve"> unsubscribed from email activity were </w:t>
      </w:r>
      <w:r w:rsidR="00C30E54" w:rsidRPr="00404DC2">
        <w:t>excluded from</w:t>
      </w:r>
      <w:r w:rsidRPr="00404DC2">
        <w:t xml:space="preserve"> the SMS sends.</w:t>
      </w:r>
    </w:p>
    <w:p w14:paraId="499C0A73" w14:textId="4A098139" w:rsidR="005F67E2" w:rsidRPr="00404DC2" w:rsidRDefault="006743F0" w:rsidP="005F67E2">
      <w:pPr>
        <w:pStyle w:val="Body"/>
      </w:pPr>
      <w:bookmarkStart w:id="92" w:name="_Ref533066045"/>
      <w:r w:rsidRPr="00404DC2">
        <w:t>The content of the SMS was aimed at driving</w:t>
      </w:r>
      <w:r w:rsidR="008908BA" w:rsidRPr="00404DC2">
        <w:t xml:space="preserve"> survey</w:t>
      </w:r>
      <w:r w:rsidRPr="00404DC2">
        <w:t xml:space="preserve"> </w:t>
      </w:r>
      <w:r w:rsidR="00FD5DC8" w:rsidRPr="00404DC2">
        <w:t xml:space="preserve">completion </w:t>
      </w:r>
      <w:r w:rsidRPr="00404DC2">
        <w:t>and included a direct link to access the online survey, bypassing the need to provide login information. In compliance with the Australian Privacy Principles and the ACMA Spam Act</w:t>
      </w:r>
      <w:r w:rsidR="00021EB5" w:rsidRPr="00404DC2">
        <w:t xml:space="preserve"> 2003</w:t>
      </w:r>
      <w:r w:rsidRPr="00404DC2">
        <w:t>, all SMS</w:t>
      </w:r>
      <w:r w:rsidR="005F67E2" w:rsidRPr="00404DC2">
        <w:t xml:space="preserve"> messages</w:t>
      </w:r>
      <w:r w:rsidRPr="00404DC2">
        <w:t xml:space="preserve"> identified the Social Research Centre as the sender, noted the study the SMS </w:t>
      </w:r>
      <w:r w:rsidR="005F67E2" w:rsidRPr="00404DC2">
        <w:t>wa</w:t>
      </w:r>
      <w:r w:rsidRPr="00404DC2">
        <w:t>s referring to and had the functionality for recipients to unsubscribe.</w:t>
      </w:r>
      <w:r w:rsidRPr="00404DC2">
        <w:rPr>
          <w:iCs/>
        </w:rPr>
        <w:t xml:space="preserve"> S</w:t>
      </w:r>
      <w:r w:rsidRPr="00404DC2">
        <w:t>ample members who replied ‘STOP’ to the SMS were opted-out of future communications</w:t>
      </w:r>
      <w:r w:rsidR="006D22D7" w:rsidRPr="00404DC2">
        <w:t>, whilst all other responses were reviewed for further opt-outs and screen-outs</w:t>
      </w:r>
      <w:r w:rsidRPr="00404DC2">
        <w:t xml:space="preserve">. </w:t>
      </w:r>
      <w:r w:rsidR="005F67E2" w:rsidRPr="00404DC2">
        <w:t>SMS content for all rounds is provided in Appendix 6</w:t>
      </w:r>
    </w:p>
    <w:p w14:paraId="08FDFBE6" w14:textId="416B0E94" w:rsidR="001579AA" w:rsidRPr="00404DC2" w:rsidRDefault="00807025" w:rsidP="00DE6444">
      <w:pPr>
        <w:pStyle w:val="Heading4"/>
        <w:jc w:val="left"/>
        <w:rPr>
          <w:color w:val="auto"/>
        </w:rPr>
      </w:pPr>
      <w:bookmarkStart w:id="93" w:name="_Ref91083736"/>
      <w:bookmarkEnd w:id="92"/>
      <w:r w:rsidRPr="00404DC2">
        <w:rPr>
          <w:color w:val="auto"/>
        </w:rPr>
        <w:lastRenderedPageBreak/>
        <w:t>3.3.4.1</w:t>
      </w:r>
      <w:r w:rsidRPr="00404DC2">
        <w:rPr>
          <w:color w:val="auto"/>
        </w:rPr>
        <w:tab/>
      </w:r>
      <w:r w:rsidR="001579AA" w:rsidRPr="00404DC2">
        <w:rPr>
          <w:color w:val="auto"/>
        </w:rPr>
        <w:t>Additional SMS</w:t>
      </w:r>
      <w:bookmarkEnd w:id="93"/>
    </w:p>
    <w:p w14:paraId="50BB936A" w14:textId="72A28754" w:rsidR="00807025" w:rsidRPr="00404DC2" w:rsidRDefault="00D602CF" w:rsidP="005F67E2">
      <w:pPr>
        <w:pStyle w:val="Body"/>
      </w:pPr>
      <w:r w:rsidRPr="00404DC2">
        <w:t>I</w:t>
      </w:r>
      <w:r w:rsidR="006743F0" w:rsidRPr="00404DC2">
        <w:t xml:space="preserve">nstitutions were offered the opportunity to opt-in to an additional SMS </w:t>
      </w:r>
      <w:r w:rsidR="00C5434F" w:rsidRPr="00404DC2">
        <w:t xml:space="preserve">(‘F4S SMS’) </w:t>
      </w:r>
      <w:r w:rsidR="006743F0" w:rsidRPr="00404DC2">
        <w:t xml:space="preserve">on a fee-for-service basis. The SMS was sent on the day of the final prize draw for each </w:t>
      </w:r>
      <w:r w:rsidR="00043A33" w:rsidRPr="00404DC2">
        <w:t>round and</w:t>
      </w:r>
      <w:r w:rsidR="006743F0" w:rsidRPr="00404DC2">
        <w:t xml:space="preserve"> featured an abbreviated version of the institution’s name</w:t>
      </w:r>
      <w:r w:rsidR="001A6300" w:rsidRPr="00404DC2">
        <w:t>.</w:t>
      </w:r>
    </w:p>
    <w:p w14:paraId="47257DA3" w14:textId="77777777" w:rsidR="00807025" w:rsidRPr="00404DC2" w:rsidRDefault="005F67E2" w:rsidP="005F67E2">
      <w:pPr>
        <w:pStyle w:val="Body"/>
      </w:pPr>
      <w:r w:rsidRPr="00404DC2">
        <w:t xml:space="preserve">Institutions could </w:t>
      </w:r>
      <w:r w:rsidR="00284C69" w:rsidRPr="00404DC2">
        <w:t xml:space="preserve">choose to </w:t>
      </w:r>
      <w:r w:rsidRPr="00404DC2">
        <w:t xml:space="preserve">send the message to either all survey non-responders with a valid mobile number, or a specific sub-group of their sample that they wished to target within a set budget. </w:t>
      </w:r>
    </w:p>
    <w:p w14:paraId="271B560D" w14:textId="4E58B80E" w:rsidR="005F67E2" w:rsidRPr="00404DC2" w:rsidRDefault="005F67E2" w:rsidP="005F67E2">
      <w:pPr>
        <w:pStyle w:val="Body"/>
        <w:rPr>
          <w:highlight w:val="yellow"/>
        </w:rPr>
      </w:pPr>
      <w:r w:rsidRPr="00404DC2">
        <w:t>In total, 1</w:t>
      </w:r>
      <w:r w:rsidR="006D22D7" w:rsidRPr="00404DC2">
        <w:t>8</w:t>
      </w:r>
      <w:r w:rsidRPr="00404DC2">
        <w:t xml:space="preserve"> institutions across the </w:t>
      </w:r>
      <w:r w:rsidR="00284C69" w:rsidRPr="00404DC2">
        <w:t xml:space="preserve">two </w:t>
      </w:r>
      <w:r w:rsidR="00322A3A" w:rsidRPr="00404DC2">
        <w:t>round</w:t>
      </w:r>
      <w:r w:rsidR="001579AA" w:rsidRPr="00404DC2">
        <w:t>s</w:t>
      </w:r>
      <w:r w:rsidRPr="00404DC2">
        <w:t xml:space="preserve"> opted</w:t>
      </w:r>
      <w:r w:rsidR="00807025" w:rsidRPr="00404DC2">
        <w:t xml:space="preserve"> to send an additional SMS</w:t>
      </w:r>
      <w:r w:rsidRPr="00404DC2">
        <w:t xml:space="preserve">. </w:t>
      </w:r>
    </w:p>
    <w:p w14:paraId="0303EDE7" w14:textId="51DAD185" w:rsidR="002B0F56" w:rsidRPr="00404DC2" w:rsidRDefault="00284C69" w:rsidP="006743F0">
      <w:pPr>
        <w:pStyle w:val="Body"/>
      </w:pPr>
      <w:r w:rsidRPr="00404DC2">
        <w:fldChar w:fldCharType="begin"/>
      </w:r>
      <w:r w:rsidRPr="00404DC2">
        <w:instrText xml:space="preserve"> REF _Ref533067082 \h </w:instrText>
      </w:r>
      <w:r w:rsidR="00CB20BE" w:rsidRPr="00404DC2">
        <w:instrText xml:space="preserve"> \* MERGEFORMAT </w:instrText>
      </w:r>
      <w:r w:rsidRPr="00404DC2">
        <w:fldChar w:fldCharType="separate"/>
      </w:r>
      <w:r w:rsidR="001F4BF1" w:rsidRPr="00404DC2">
        <w:rPr>
          <w:rFonts w:cs="Arial"/>
        </w:rPr>
        <w:t xml:space="preserve">Table </w:t>
      </w:r>
      <w:r w:rsidR="001F4BF1" w:rsidRPr="00404DC2">
        <w:rPr>
          <w:rFonts w:cs="Arial"/>
          <w:noProof/>
        </w:rPr>
        <w:t>11</w:t>
      </w:r>
      <w:r w:rsidRPr="00404DC2">
        <w:fldChar w:fldCharType="end"/>
      </w:r>
      <w:r w:rsidR="0006584E" w:rsidRPr="00404DC2">
        <w:t xml:space="preserve"> </w:t>
      </w:r>
      <w:r w:rsidR="006743F0" w:rsidRPr="00404DC2">
        <w:t xml:space="preserve">provides a summary of </w:t>
      </w:r>
      <w:r w:rsidR="003650D4" w:rsidRPr="00404DC2">
        <w:t xml:space="preserve">the </w:t>
      </w:r>
      <w:r w:rsidR="006743F0" w:rsidRPr="00404DC2">
        <w:t xml:space="preserve">number of SMS sent and the </w:t>
      </w:r>
      <w:r w:rsidR="003650D4" w:rsidRPr="00404DC2">
        <w:t xml:space="preserve">SMS </w:t>
      </w:r>
      <w:r w:rsidR="006743F0" w:rsidRPr="00404DC2">
        <w:t>outcome</w:t>
      </w:r>
      <w:r w:rsidR="003650D4" w:rsidRPr="00404DC2">
        <w:t>s</w:t>
      </w:r>
      <w:r w:rsidR="006743F0" w:rsidRPr="00404DC2">
        <w:t xml:space="preserve">. </w:t>
      </w:r>
      <w:r w:rsidR="00503A4B" w:rsidRPr="00404DC2">
        <w:t>The open rate for SMS</w:t>
      </w:r>
      <w:r w:rsidR="004724F6" w:rsidRPr="00404DC2">
        <w:t xml:space="preserve"> </w:t>
      </w:r>
      <w:r w:rsidR="00503A4B" w:rsidRPr="00404DC2">
        <w:t>1 in August was higher than SMS</w:t>
      </w:r>
      <w:r w:rsidR="004724F6" w:rsidRPr="00404DC2">
        <w:t xml:space="preserve"> </w:t>
      </w:r>
      <w:r w:rsidR="00503A4B" w:rsidRPr="00404DC2">
        <w:t xml:space="preserve">1 in </w:t>
      </w:r>
      <w:r w:rsidR="008D42F1" w:rsidRPr="00404DC2">
        <w:t>September.</w:t>
      </w:r>
      <w:r w:rsidR="00503A4B" w:rsidRPr="00404DC2">
        <w:t xml:space="preserve"> However, open rates for the rest of the SMS in both rounds remained similar</w:t>
      </w:r>
      <w:r w:rsidR="00FC72FC" w:rsidRPr="00404DC2">
        <w:t>.</w:t>
      </w:r>
    </w:p>
    <w:p w14:paraId="6FFCAC15" w14:textId="11018173" w:rsidR="006743F0" w:rsidRPr="00404DC2" w:rsidRDefault="00C5434F" w:rsidP="006743F0">
      <w:pPr>
        <w:pStyle w:val="Body"/>
      </w:pPr>
      <w:r w:rsidRPr="00404DC2">
        <w:t xml:space="preserve">The F4S </w:t>
      </w:r>
      <w:r w:rsidR="00FC72FC" w:rsidRPr="00404DC2">
        <w:t xml:space="preserve">SMS across both rounds enjoyed the highest open rate. </w:t>
      </w:r>
      <w:r w:rsidR="002B0F56" w:rsidRPr="00404DC2">
        <w:t>This</w:t>
      </w:r>
      <w:r w:rsidR="00FF535A" w:rsidRPr="00404DC2">
        <w:t xml:space="preserve"> may be due to the fact</w:t>
      </w:r>
      <w:r w:rsidRPr="00404DC2">
        <w:t xml:space="preserve"> this SMS</w:t>
      </w:r>
      <w:r w:rsidR="002B0F56" w:rsidRPr="00404DC2">
        <w:t xml:space="preserve"> was sent on the same day as the</w:t>
      </w:r>
      <w:r w:rsidR="00FF535A" w:rsidRPr="00404DC2">
        <w:t xml:space="preserve"> final email reminder</w:t>
      </w:r>
      <w:r w:rsidR="002B0F56" w:rsidRPr="00404DC2">
        <w:t xml:space="preserve">, which </w:t>
      </w:r>
      <w:r w:rsidR="00FF535A" w:rsidRPr="00404DC2">
        <w:t>highlight</w:t>
      </w:r>
      <w:r w:rsidR="002B0F56" w:rsidRPr="00404DC2">
        <w:t>ed that</w:t>
      </w:r>
      <w:r w:rsidR="00FF535A" w:rsidRPr="00404DC2">
        <w:t xml:space="preserve"> it was the last chance to complete</w:t>
      </w:r>
      <w:r w:rsidR="002B0F56" w:rsidRPr="00404DC2">
        <w:t xml:space="preserve"> the survey</w:t>
      </w:r>
      <w:r w:rsidR="006743F0" w:rsidRPr="00404DC2">
        <w:t xml:space="preserve">. For timing of the SMS sends </w:t>
      </w:r>
      <w:r w:rsidR="00883B12" w:rsidRPr="00404DC2">
        <w:t>see</w:t>
      </w:r>
      <w:r w:rsidR="00284C69" w:rsidRPr="00404DC2">
        <w:t xml:space="preserve"> </w:t>
      </w:r>
      <w:r w:rsidR="006743F0" w:rsidRPr="00404DC2">
        <w:fldChar w:fldCharType="begin"/>
      </w:r>
      <w:r w:rsidR="006743F0" w:rsidRPr="00404DC2">
        <w:instrText xml:space="preserve"> REF _Ref513801546 \h  \* MERGEFORMAT </w:instrText>
      </w:r>
      <w:r w:rsidR="006743F0" w:rsidRPr="00404DC2">
        <w:fldChar w:fldCharType="separate"/>
      </w:r>
      <w:r w:rsidR="001F4BF1" w:rsidRPr="00404DC2">
        <w:t>Table</w:t>
      </w:r>
      <w:r w:rsidR="001F4BF1" w:rsidRPr="00404DC2">
        <w:rPr>
          <w:rFonts w:cs="Arial"/>
        </w:rPr>
        <w:t xml:space="preserve"> </w:t>
      </w:r>
      <w:r w:rsidR="001F4BF1" w:rsidRPr="00404DC2">
        <w:rPr>
          <w:rFonts w:cs="Arial"/>
          <w:noProof/>
        </w:rPr>
        <w:t>7</w:t>
      </w:r>
      <w:r w:rsidR="006743F0" w:rsidRPr="00404DC2">
        <w:fldChar w:fldCharType="end"/>
      </w:r>
      <w:r w:rsidR="006743F0" w:rsidRPr="00404DC2">
        <w:t xml:space="preserve">. </w:t>
      </w:r>
    </w:p>
    <w:p w14:paraId="4B628475" w14:textId="29A8A52A" w:rsidR="006743F0" w:rsidRPr="00404DC2" w:rsidRDefault="006743F0" w:rsidP="006743F0">
      <w:pPr>
        <w:pStyle w:val="Caption"/>
        <w:tabs>
          <w:tab w:val="left" w:pos="4820"/>
        </w:tabs>
        <w:rPr>
          <w:rFonts w:ascii="Arial" w:hAnsi="Arial" w:cs="Arial"/>
          <w:color w:val="auto"/>
        </w:rPr>
      </w:pPr>
      <w:bookmarkStart w:id="94" w:name="_Ref533067082"/>
      <w:bookmarkStart w:id="95" w:name="_Toc98240126"/>
      <w:r w:rsidRPr="00404DC2">
        <w:rPr>
          <w:rFonts w:ascii="Arial" w:hAnsi="Arial" w:cs="Arial"/>
          <w:color w:val="auto"/>
        </w:rPr>
        <w:t xml:space="preserve">Table </w:t>
      </w:r>
      <w:r w:rsidRPr="00404DC2">
        <w:rPr>
          <w:rFonts w:ascii="Arial" w:hAnsi="Arial" w:cs="Arial"/>
          <w:noProof/>
          <w:color w:val="auto"/>
        </w:rPr>
        <w:fldChar w:fldCharType="begin"/>
      </w:r>
      <w:r w:rsidRPr="00404DC2">
        <w:rPr>
          <w:rFonts w:ascii="Arial" w:hAnsi="Arial" w:cs="Arial"/>
          <w:noProof/>
          <w:color w:val="auto"/>
        </w:rPr>
        <w:instrText xml:space="preserve"> SEQ Table \* ARABIC </w:instrText>
      </w:r>
      <w:r w:rsidRPr="00404DC2">
        <w:rPr>
          <w:rFonts w:ascii="Arial" w:hAnsi="Arial" w:cs="Arial"/>
          <w:noProof/>
          <w:color w:val="auto"/>
        </w:rPr>
        <w:fldChar w:fldCharType="separate"/>
      </w:r>
      <w:r w:rsidR="00CE00FE">
        <w:rPr>
          <w:rFonts w:ascii="Arial" w:hAnsi="Arial" w:cs="Arial"/>
          <w:noProof/>
          <w:color w:val="auto"/>
        </w:rPr>
        <w:t>11</w:t>
      </w:r>
      <w:r w:rsidRPr="00404DC2">
        <w:rPr>
          <w:rFonts w:ascii="Arial" w:hAnsi="Arial" w:cs="Arial"/>
          <w:noProof/>
          <w:color w:val="auto"/>
        </w:rPr>
        <w:fldChar w:fldCharType="end"/>
      </w:r>
      <w:bookmarkEnd w:id="94"/>
      <w:r w:rsidRPr="00404DC2">
        <w:rPr>
          <w:rFonts w:ascii="Arial" w:hAnsi="Arial" w:cs="Arial"/>
          <w:color w:val="auto"/>
        </w:rPr>
        <w:tab/>
        <w:t>SMS based follow up activity outcomes</w:t>
      </w:r>
      <w:bookmarkEnd w:id="95"/>
    </w:p>
    <w:tbl>
      <w:tblPr>
        <w:tblStyle w:val="TableGrid1"/>
        <w:tblpPr w:leftFromText="180" w:rightFromText="180" w:vertAnchor="text" w:tblpY="1"/>
        <w:tblW w:w="6320" w:type="dxa"/>
        <w:tblLook w:val="04A0" w:firstRow="1" w:lastRow="0" w:firstColumn="1" w:lastColumn="0" w:noHBand="0" w:noVBand="1"/>
      </w:tblPr>
      <w:tblGrid>
        <w:gridCol w:w="1477"/>
        <w:gridCol w:w="958"/>
        <w:gridCol w:w="1633"/>
        <w:gridCol w:w="957"/>
        <w:gridCol w:w="1295"/>
      </w:tblGrid>
      <w:tr w:rsidR="00404DC2" w:rsidRPr="00404DC2" w14:paraId="6E81FC3D" w14:textId="77777777" w:rsidTr="00281F65">
        <w:trPr>
          <w:trHeight w:val="368"/>
        </w:trPr>
        <w:tc>
          <w:tcPr>
            <w:tcW w:w="1477" w:type="dxa"/>
            <w:hideMark/>
          </w:tcPr>
          <w:p w14:paraId="7B6B0634" w14:textId="26FDCA5E" w:rsidR="002C7EDA" w:rsidRPr="00404DC2" w:rsidRDefault="00281F65" w:rsidP="00C10BB8">
            <w:pPr>
              <w:rPr>
                <w:rFonts w:eastAsia="Times New Roman" w:cs="Arial"/>
                <w:b/>
                <w:bCs/>
                <w:sz w:val="18"/>
                <w:szCs w:val="18"/>
                <w:lang w:eastAsia="en-AU"/>
              </w:rPr>
            </w:pPr>
            <w:r w:rsidRPr="00404DC2">
              <w:rPr>
                <w:rFonts w:eastAsia="Times New Roman" w:cs="Arial"/>
                <w:b/>
                <w:bCs/>
                <w:sz w:val="18"/>
                <w:szCs w:val="18"/>
                <w:lang w:eastAsia="en-AU"/>
              </w:rPr>
              <w:t>Contact activity</w:t>
            </w:r>
          </w:p>
        </w:tc>
        <w:tc>
          <w:tcPr>
            <w:tcW w:w="958" w:type="dxa"/>
            <w:hideMark/>
          </w:tcPr>
          <w:p w14:paraId="53D9ECA7" w14:textId="742393F0" w:rsidR="002C7EDA" w:rsidRPr="00404DC2" w:rsidRDefault="00281F65" w:rsidP="00C10BB8">
            <w:pPr>
              <w:jc w:val="center"/>
              <w:rPr>
                <w:rFonts w:eastAsia="Times New Roman" w:cs="Arial"/>
                <w:b/>
                <w:bCs/>
                <w:sz w:val="18"/>
                <w:szCs w:val="18"/>
                <w:lang w:eastAsia="en-AU"/>
              </w:rPr>
            </w:pPr>
            <w:r w:rsidRPr="00404DC2">
              <w:rPr>
                <w:rFonts w:eastAsia="Times New Roman" w:cs="Arial"/>
                <w:b/>
                <w:bCs/>
                <w:sz w:val="18"/>
                <w:szCs w:val="18"/>
                <w:lang w:eastAsia="en-AU"/>
              </w:rPr>
              <w:t>Aug-21</w:t>
            </w:r>
            <w:r>
              <w:rPr>
                <w:rFonts w:eastAsia="Times New Roman" w:cs="Arial"/>
                <w:b/>
                <w:bCs/>
                <w:sz w:val="18"/>
                <w:szCs w:val="18"/>
                <w:lang w:eastAsia="en-AU"/>
              </w:rPr>
              <w:t xml:space="preserve"> - </w:t>
            </w:r>
            <w:r w:rsidR="002C7EDA" w:rsidRPr="00404DC2">
              <w:rPr>
                <w:rFonts w:eastAsia="Times New Roman" w:cs="Arial"/>
                <w:b/>
                <w:bCs/>
                <w:sz w:val="18"/>
                <w:szCs w:val="18"/>
                <w:lang w:eastAsia="en-AU"/>
              </w:rPr>
              <w:t xml:space="preserve">n </w:t>
            </w:r>
          </w:p>
        </w:tc>
        <w:tc>
          <w:tcPr>
            <w:tcW w:w="1633" w:type="dxa"/>
            <w:hideMark/>
          </w:tcPr>
          <w:p w14:paraId="6A58B4EE" w14:textId="12D72D8F" w:rsidR="002C7EDA" w:rsidRPr="00404DC2" w:rsidRDefault="00281F65" w:rsidP="00C10BB8">
            <w:pPr>
              <w:jc w:val="center"/>
              <w:rPr>
                <w:rFonts w:eastAsia="Times New Roman" w:cs="Arial"/>
                <w:b/>
                <w:bCs/>
                <w:sz w:val="18"/>
                <w:szCs w:val="18"/>
                <w:lang w:eastAsia="en-AU"/>
              </w:rPr>
            </w:pPr>
            <w:r w:rsidRPr="00404DC2">
              <w:rPr>
                <w:rFonts w:eastAsia="Times New Roman" w:cs="Arial"/>
                <w:b/>
                <w:bCs/>
                <w:sz w:val="18"/>
                <w:szCs w:val="18"/>
                <w:lang w:eastAsia="en-AU"/>
              </w:rPr>
              <w:t>Aug-21</w:t>
            </w:r>
            <w:r>
              <w:rPr>
                <w:rFonts w:eastAsia="Times New Roman" w:cs="Arial"/>
                <w:b/>
                <w:bCs/>
                <w:sz w:val="18"/>
                <w:szCs w:val="18"/>
                <w:lang w:eastAsia="en-AU"/>
              </w:rPr>
              <w:t xml:space="preserve"> - </w:t>
            </w:r>
            <w:r w:rsidR="002C7EDA" w:rsidRPr="00404DC2">
              <w:rPr>
                <w:rFonts w:eastAsia="Times New Roman" w:cs="Arial"/>
                <w:b/>
                <w:bCs/>
                <w:sz w:val="18"/>
                <w:szCs w:val="18"/>
                <w:lang w:eastAsia="en-AU"/>
              </w:rPr>
              <w:t>%</w:t>
            </w:r>
          </w:p>
        </w:tc>
        <w:tc>
          <w:tcPr>
            <w:tcW w:w="957" w:type="dxa"/>
            <w:hideMark/>
          </w:tcPr>
          <w:p w14:paraId="68220EBC" w14:textId="0F6AFDFE" w:rsidR="002C7EDA" w:rsidRPr="00404DC2" w:rsidRDefault="00281F65" w:rsidP="00C10BB8">
            <w:pPr>
              <w:jc w:val="center"/>
              <w:rPr>
                <w:rFonts w:eastAsia="Times New Roman" w:cs="Arial"/>
                <w:b/>
                <w:bCs/>
                <w:sz w:val="18"/>
                <w:szCs w:val="18"/>
                <w:lang w:eastAsia="en-AU"/>
              </w:rPr>
            </w:pPr>
            <w:r w:rsidRPr="00404DC2">
              <w:rPr>
                <w:rFonts w:eastAsia="Times New Roman" w:cs="Arial"/>
                <w:b/>
                <w:bCs/>
                <w:sz w:val="18"/>
                <w:szCs w:val="18"/>
                <w:lang w:eastAsia="en-AU"/>
              </w:rPr>
              <w:t>Sep-21</w:t>
            </w:r>
            <w:r>
              <w:rPr>
                <w:rFonts w:eastAsia="Times New Roman" w:cs="Arial"/>
                <w:b/>
                <w:bCs/>
                <w:sz w:val="18"/>
                <w:szCs w:val="18"/>
                <w:lang w:eastAsia="en-AU"/>
              </w:rPr>
              <w:t xml:space="preserve"> - </w:t>
            </w:r>
            <w:r w:rsidR="002C7EDA" w:rsidRPr="00404DC2">
              <w:rPr>
                <w:rFonts w:eastAsia="Times New Roman" w:cs="Arial"/>
                <w:b/>
                <w:bCs/>
                <w:sz w:val="18"/>
                <w:szCs w:val="18"/>
                <w:lang w:eastAsia="en-AU"/>
              </w:rPr>
              <w:t xml:space="preserve">n </w:t>
            </w:r>
          </w:p>
        </w:tc>
        <w:tc>
          <w:tcPr>
            <w:tcW w:w="1295" w:type="dxa"/>
            <w:hideMark/>
          </w:tcPr>
          <w:p w14:paraId="7D9C414C" w14:textId="13C059C9" w:rsidR="002C7EDA" w:rsidRPr="00404DC2" w:rsidRDefault="00281F65" w:rsidP="00C10BB8">
            <w:pPr>
              <w:jc w:val="center"/>
              <w:rPr>
                <w:rFonts w:eastAsia="Times New Roman" w:cs="Arial"/>
                <w:b/>
                <w:bCs/>
                <w:sz w:val="18"/>
                <w:szCs w:val="18"/>
                <w:lang w:eastAsia="en-AU"/>
              </w:rPr>
            </w:pPr>
            <w:r w:rsidRPr="00404DC2">
              <w:rPr>
                <w:rFonts w:eastAsia="Times New Roman" w:cs="Arial"/>
                <w:b/>
                <w:bCs/>
                <w:sz w:val="18"/>
                <w:szCs w:val="18"/>
                <w:lang w:eastAsia="en-AU"/>
              </w:rPr>
              <w:t>Sep-21</w:t>
            </w:r>
            <w:r>
              <w:rPr>
                <w:rFonts w:eastAsia="Times New Roman" w:cs="Arial"/>
                <w:b/>
                <w:bCs/>
                <w:sz w:val="18"/>
                <w:szCs w:val="18"/>
                <w:lang w:eastAsia="en-AU"/>
              </w:rPr>
              <w:t xml:space="preserve"> - </w:t>
            </w:r>
            <w:r w:rsidR="002C7EDA" w:rsidRPr="00404DC2">
              <w:rPr>
                <w:rFonts w:eastAsia="Times New Roman" w:cs="Arial"/>
                <w:b/>
                <w:bCs/>
                <w:sz w:val="18"/>
                <w:szCs w:val="18"/>
                <w:lang w:eastAsia="en-AU"/>
              </w:rPr>
              <w:t>%</w:t>
            </w:r>
          </w:p>
        </w:tc>
      </w:tr>
      <w:tr w:rsidR="00404DC2" w:rsidRPr="00404DC2" w14:paraId="63468419" w14:textId="77777777" w:rsidTr="00281F65">
        <w:trPr>
          <w:trHeight w:val="290"/>
        </w:trPr>
        <w:tc>
          <w:tcPr>
            <w:tcW w:w="1477" w:type="dxa"/>
            <w:noWrap/>
            <w:hideMark/>
          </w:tcPr>
          <w:p w14:paraId="0BB6A547" w14:textId="77777777" w:rsidR="002C7EDA" w:rsidRPr="00404DC2" w:rsidRDefault="002C7EDA" w:rsidP="00C10BB8">
            <w:pPr>
              <w:rPr>
                <w:rFonts w:eastAsia="Times New Roman" w:cs="Arial"/>
                <w:b/>
                <w:bCs/>
                <w:sz w:val="18"/>
                <w:szCs w:val="18"/>
                <w:lang w:eastAsia="en-AU"/>
              </w:rPr>
            </w:pPr>
            <w:r w:rsidRPr="00404DC2">
              <w:rPr>
                <w:rFonts w:eastAsia="Times New Roman" w:cs="Arial"/>
                <w:b/>
                <w:bCs/>
                <w:sz w:val="18"/>
                <w:szCs w:val="18"/>
                <w:lang w:eastAsia="en-AU"/>
              </w:rPr>
              <w:t xml:space="preserve">SMS1 </w:t>
            </w:r>
          </w:p>
        </w:tc>
        <w:tc>
          <w:tcPr>
            <w:tcW w:w="958" w:type="dxa"/>
            <w:hideMark/>
          </w:tcPr>
          <w:p w14:paraId="78EF44AB" w14:textId="77777777" w:rsidR="002C7EDA" w:rsidRPr="00404DC2" w:rsidRDefault="002C7EDA" w:rsidP="00C10BB8">
            <w:pPr>
              <w:jc w:val="center"/>
              <w:rPr>
                <w:rFonts w:eastAsia="Times New Roman" w:cs="Arial"/>
                <w:sz w:val="18"/>
                <w:szCs w:val="18"/>
                <w:lang w:eastAsia="en-AU"/>
              </w:rPr>
            </w:pPr>
            <w:r w:rsidRPr="00404DC2">
              <w:rPr>
                <w:rFonts w:eastAsia="Times New Roman" w:cs="Arial"/>
                <w:sz w:val="18"/>
                <w:szCs w:val="18"/>
                <w:lang w:eastAsia="en-AU"/>
              </w:rPr>
              <w:t> </w:t>
            </w:r>
          </w:p>
        </w:tc>
        <w:tc>
          <w:tcPr>
            <w:tcW w:w="1633" w:type="dxa"/>
            <w:hideMark/>
          </w:tcPr>
          <w:p w14:paraId="0E2A56F3" w14:textId="77777777" w:rsidR="002C7EDA" w:rsidRPr="00404DC2" w:rsidRDefault="002C7EDA" w:rsidP="00C10BB8">
            <w:pPr>
              <w:jc w:val="center"/>
              <w:rPr>
                <w:rFonts w:eastAsia="Times New Roman" w:cs="Arial"/>
                <w:sz w:val="18"/>
                <w:szCs w:val="18"/>
                <w:lang w:eastAsia="en-AU"/>
              </w:rPr>
            </w:pPr>
            <w:r w:rsidRPr="00404DC2">
              <w:rPr>
                <w:rFonts w:eastAsia="Times New Roman" w:cs="Arial"/>
                <w:sz w:val="18"/>
                <w:szCs w:val="18"/>
                <w:lang w:eastAsia="en-AU"/>
              </w:rPr>
              <w:t> </w:t>
            </w:r>
          </w:p>
        </w:tc>
        <w:tc>
          <w:tcPr>
            <w:tcW w:w="957" w:type="dxa"/>
            <w:hideMark/>
          </w:tcPr>
          <w:p w14:paraId="09566174" w14:textId="77777777" w:rsidR="002C7EDA" w:rsidRPr="00404DC2" w:rsidRDefault="002C7EDA" w:rsidP="00C10BB8">
            <w:pPr>
              <w:jc w:val="center"/>
              <w:rPr>
                <w:rFonts w:eastAsia="Times New Roman" w:cs="Arial"/>
                <w:sz w:val="18"/>
                <w:szCs w:val="18"/>
                <w:lang w:eastAsia="en-AU"/>
              </w:rPr>
            </w:pPr>
            <w:r w:rsidRPr="00404DC2">
              <w:rPr>
                <w:rFonts w:eastAsia="Times New Roman" w:cs="Arial"/>
                <w:sz w:val="18"/>
                <w:szCs w:val="18"/>
                <w:lang w:eastAsia="en-AU"/>
              </w:rPr>
              <w:t> </w:t>
            </w:r>
          </w:p>
        </w:tc>
        <w:tc>
          <w:tcPr>
            <w:tcW w:w="1295" w:type="dxa"/>
            <w:hideMark/>
          </w:tcPr>
          <w:p w14:paraId="51E542F5" w14:textId="77777777" w:rsidR="002C7EDA" w:rsidRPr="00404DC2" w:rsidRDefault="002C7EDA" w:rsidP="00C10BB8">
            <w:pPr>
              <w:jc w:val="center"/>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2B728971" w14:textId="77777777" w:rsidTr="00281F65">
        <w:trPr>
          <w:trHeight w:val="290"/>
        </w:trPr>
        <w:tc>
          <w:tcPr>
            <w:tcW w:w="1477" w:type="dxa"/>
            <w:noWrap/>
            <w:hideMark/>
          </w:tcPr>
          <w:p w14:paraId="23469DC8"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Sent </w:t>
            </w:r>
          </w:p>
        </w:tc>
        <w:tc>
          <w:tcPr>
            <w:tcW w:w="958" w:type="dxa"/>
            <w:noWrap/>
            <w:hideMark/>
          </w:tcPr>
          <w:p w14:paraId="671FCE4E"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450,520</w:t>
            </w:r>
          </w:p>
        </w:tc>
        <w:tc>
          <w:tcPr>
            <w:tcW w:w="1633" w:type="dxa"/>
            <w:noWrap/>
            <w:hideMark/>
          </w:tcPr>
          <w:p w14:paraId="4A3A7F92"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c>
          <w:tcPr>
            <w:tcW w:w="957" w:type="dxa"/>
            <w:noWrap/>
            <w:hideMark/>
          </w:tcPr>
          <w:p w14:paraId="413CD9D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26523</w:t>
            </w:r>
          </w:p>
        </w:tc>
        <w:tc>
          <w:tcPr>
            <w:tcW w:w="1295" w:type="dxa"/>
            <w:noWrap/>
            <w:hideMark/>
          </w:tcPr>
          <w:p w14:paraId="567D996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r>
      <w:tr w:rsidR="00404DC2" w:rsidRPr="00404DC2" w14:paraId="0F28ADD9" w14:textId="77777777" w:rsidTr="00281F65">
        <w:trPr>
          <w:trHeight w:val="290"/>
        </w:trPr>
        <w:tc>
          <w:tcPr>
            <w:tcW w:w="1477" w:type="dxa"/>
            <w:noWrap/>
            <w:hideMark/>
          </w:tcPr>
          <w:p w14:paraId="640F6E0B"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Opened </w:t>
            </w:r>
          </w:p>
        </w:tc>
        <w:tc>
          <w:tcPr>
            <w:tcW w:w="958" w:type="dxa"/>
            <w:noWrap/>
            <w:hideMark/>
          </w:tcPr>
          <w:p w14:paraId="3EFD8C77"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409,827</w:t>
            </w:r>
          </w:p>
        </w:tc>
        <w:tc>
          <w:tcPr>
            <w:tcW w:w="1633" w:type="dxa"/>
            <w:noWrap/>
            <w:hideMark/>
          </w:tcPr>
          <w:p w14:paraId="20027D5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91.0</w:t>
            </w:r>
          </w:p>
        </w:tc>
        <w:tc>
          <w:tcPr>
            <w:tcW w:w="957" w:type="dxa"/>
            <w:hideMark/>
          </w:tcPr>
          <w:p w14:paraId="1A8FFAE1"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21817</w:t>
            </w:r>
          </w:p>
        </w:tc>
        <w:tc>
          <w:tcPr>
            <w:tcW w:w="1295" w:type="dxa"/>
            <w:noWrap/>
            <w:hideMark/>
          </w:tcPr>
          <w:p w14:paraId="20985604"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82.3</w:t>
            </w:r>
          </w:p>
        </w:tc>
      </w:tr>
      <w:tr w:rsidR="00404DC2" w:rsidRPr="00404DC2" w14:paraId="7918A155" w14:textId="77777777" w:rsidTr="00281F65">
        <w:trPr>
          <w:trHeight w:val="290"/>
        </w:trPr>
        <w:tc>
          <w:tcPr>
            <w:tcW w:w="1477" w:type="dxa"/>
            <w:noWrap/>
            <w:hideMark/>
          </w:tcPr>
          <w:p w14:paraId="26A221DE"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Unopened</w:t>
            </w:r>
          </w:p>
        </w:tc>
        <w:tc>
          <w:tcPr>
            <w:tcW w:w="958" w:type="dxa"/>
            <w:noWrap/>
            <w:hideMark/>
          </w:tcPr>
          <w:p w14:paraId="34FA18CB"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29,378</w:t>
            </w:r>
          </w:p>
        </w:tc>
        <w:tc>
          <w:tcPr>
            <w:tcW w:w="1633" w:type="dxa"/>
            <w:noWrap/>
            <w:hideMark/>
          </w:tcPr>
          <w:p w14:paraId="7995E0B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6.5</w:t>
            </w:r>
          </w:p>
        </w:tc>
        <w:tc>
          <w:tcPr>
            <w:tcW w:w="957" w:type="dxa"/>
            <w:hideMark/>
          </w:tcPr>
          <w:p w14:paraId="05DB86F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3957</w:t>
            </w:r>
          </w:p>
        </w:tc>
        <w:tc>
          <w:tcPr>
            <w:tcW w:w="1295" w:type="dxa"/>
            <w:noWrap/>
            <w:hideMark/>
          </w:tcPr>
          <w:p w14:paraId="51D525D1"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14.9</w:t>
            </w:r>
          </w:p>
        </w:tc>
      </w:tr>
      <w:tr w:rsidR="00404DC2" w:rsidRPr="00404DC2" w14:paraId="7B00382C" w14:textId="77777777" w:rsidTr="00281F65">
        <w:trPr>
          <w:trHeight w:val="460"/>
        </w:trPr>
        <w:tc>
          <w:tcPr>
            <w:tcW w:w="1477" w:type="dxa"/>
            <w:noWrap/>
            <w:hideMark/>
          </w:tcPr>
          <w:p w14:paraId="40F234FD"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Unsubscribed</w:t>
            </w:r>
            <w:r w:rsidRPr="00404DC2">
              <w:rPr>
                <w:rFonts w:eastAsia="Times New Roman" w:cs="Arial"/>
                <w:sz w:val="16"/>
                <w:szCs w:val="16"/>
                <w:lang w:eastAsia="en-AU"/>
              </w:rPr>
              <w:t> </w:t>
            </w:r>
            <w:r w:rsidRPr="00404DC2">
              <w:rPr>
                <w:rFonts w:eastAsia="Times New Roman" w:cs="Arial"/>
                <w:sz w:val="18"/>
                <w:szCs w:val="18"/>
                <w:lang w:eastAsia="en-AU"/>
              </w:rPr>
              <w:t xml:space="preserve"> </w:t>
            </w:r>
          </w:p>
        </w:tc>
        <w:tc>
          <w:tcPr>
            <w:tcW w:w="958" w:type="dxa"/>
            <w:noWrap/>
            <w:hideMark/>
          </w:tcPr>
          <w:p w14:paraId="26E7922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11,315</w:t>
            </w:r>
          </w:p>
        </w:tc>
        <w:tc>
          <w:tcPr>
            <w:tcW w:w="1633" w:type="dxa"/>
            <w:noWrap/>
            <w:hideMark/>
          </w:tcPr>
          <w:p w14:paraId="1CDF67A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2.5</w:t>
            </w:r>
          </w:p>
        </w:tc>
        <w:tc>
          <w:tcPr>
            <w:tcW w:w="957" w:type="dxa"/>
            <w:hideMark/>
          </w:tcPr>
          <w:p w14:paraId="4198E21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749</w:t>
            </w:r>
          </w:p>
        </w:tc>
        <w:tc>
          <w:tcPr>
            <w:tcW w:w="1295" w:type="dxa"/>
            <w:noWrap/>
            <w:hideMark/>
          </w:tcPr>
          <w:p w14:paraId="212747F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2.8</w:t>
            </w:r>
          </w:p>
        </w:tc>
      </w:tr>
      <w:tr w:rsidR="00404DC2" w:rsidRPr="00404DC2" w14:paraId="035FE58F" w14:textId="77777777" w:rsidTr="00281F65">
        <w:trPr>
          <w:trHeight w:val="460"/>
        </w:trPr>
        <w:tc>
          <w:tcPr>
            <w:tcW w:w="1477" w:type="dxa"/>
            <w:noWrap/>
            <w:hideMark/>
          </w:tcPr>
          <w:p w14:paraId="5277FCB3" w14:textId="77777777" w:rsidR="002C7EDA" w:rsidRPr="00404DC2" w:rsidRDefault="002C7EDA" w:rsidP="00C10BB8">
            <w:pPr>
              <w:jc w:val="both"/>
              <w:rPr>
                <w:rFonts w:eastAsia="Times New Roman" w:cs="Arial"/>
                <w:i/>
                <w:iCs/>
                <w:sz w:val="18"/>
                <w:szCs w:val="18"/>
                <w:lang w:eastAsia="en-AU"/>
              </w:rPr>
            </w:pPr>
            <w:r w:rsidRPr="00404DC2">
              <w:rPr>
                <w:rFonts w:eastAsia="Times New Roman" w:cs="Arial"/>
                <w:i/>
                <w:iCs/>
                <w:sz w:val="18"/>
                <w:szCs w:val="18"/>
                <w:lang w:eastAsia="en-AU"/>
              </w:rPr>
              <w:t>Completed</w:t>
            </w:r>
          </w:p>
        </w:tc>
        <w:tc>
          <w:tcPr>
            <w:tcW w:w="958" w:type="dxa"/>
            <w:noWrap/>
            <w:hideMark/>
          </w:tcPr>
          <w:p w14:paraId="60263DA9"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19,732</w:t>
            </w:r>
          </w:p>
        </w:tc>
        <w:tc>
          <w:tcPr>
            <w:tcW w:w="1633" w:type="dxa"/>
            <w:noWrap/>
            <w:hideMark/>
          </w:tcPr>
          <w:p w14:paraId="3618660B"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4.4</w:t>
            </w:r>
          </w:p>
        </w:tc>
        <w:tc>
          <w:tcPr>
            <w:tcW w:w="957" w:type="dxa"/>
            <w:hideMark/>
          </w:tcPr>
          <w:p w14:paraId="610F922E"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633</w:t>
            </w:r>
          </w:p>
        </w:tc>
        <w:tc>
          <w:tcPr>
            <w:tcW w:w="1295" w:type="dxa"/>
            <w:noWrap/>
            <w:hideMark/>
          </w:tcPr>
          <w:p w14:paraId="2D67D4EA"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2.4</w:t>
            </w:r>
          </w:p>
        </w:tc>
      </w:tr>
      <w:tr w:rsidR="00404DC2" w:rsidRPr="00404DC2" w14:paraId="56F19849" w14:textId="77777777" w:rsidTr="00281F65">
        <w:trPr>
          <w:trHeight w:val="290"/>
        </w:trPr>
        <w:tc>
          <w:tcPr>
            <w:tcW w:w="1477" w:type="dxa"/>
            <w:noWrap/>
            <w:hideMark/>
          </w:tcPr>
          <w:p w14:paraId="10F65C8B" w14:textId="77777777" w:rsidR="002C7EDA" w:rsidRPr="00404DC2" w:rsidRDefault="002C7EDA" w:rsidP="00C10BB8">
            <w:pPr>
              <w:jc w:val="both"/>
              <w:rPr>
                <w:rFonts w:eastAsia="Times New Roman" w:cs="Arial"/>
                <w:b/>
                <w:bCs/>
                <w:sz w:val="18"/>
                <w:szCs w:val="18"/>
                <w:lang w:eastAsia="en-AU"/>
              </w:rPr>
            </w:pPr>
            <w:r w:rsidRPr="00404DC2">
              <w:rPr>
                <w:rFonts w:eastAsia="Times New Roman" w:cs="Arial"/>
                <w:b/>
                <w:bCs/>
                <w:sz w:val="18"/>
                <w:szCs w:val="18"/>
                <w:lang w:eastAsia="en-AU"/>
              </w:rPr>
              <w:t>SMS2</w:t>
            </w:r>
          </w:p>
        </w:tc>
        <w:tc>
          <w:tcPr>
            <w:tcW w:w="958" w:type="dxa"/>
            <w:noWrap/>
            <w:hideMark/>
          </w:tcPr>
          <w:p w14:paraId="5648FFC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633" w:type="dxa"/>
            <w:noWrap/>
            <w:hideMark/>
          </w:tcPr>
          <w:p w14:paraId="498A94B2"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957" w:type="dxa"/>
            <w:hideMark/>
          </w:tcPr>
          <w:p w14:paraId="64774B1A"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295" w:type="dxa"/>
            <w:hideMark/>
          </w:tcPr>
          <w:p w14:paraId="4F890780"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10201E3C" w14:textId="77777777" w:rsidTr="00281F65">
        <w:trPr>
          <w:trHeight w:val="290"/>
        </w:trPr>
        <w:tc>
          <w:tcPr>
            <w:tcW w:w="1477" w:type="dxa"/>
            <w:noWrap/>
            <w:hideMark/>
          </w:tcPr>
          <w:p w14:paraId="0D6BF9BF"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Sent</w:t>
            </w:r>
          </w:p>
        </w:tc>
        <w:tc>
          <w:tcPr>
            <w:tcW w:w="958" w:type="dxa"/>
            <w:noWrap/>
            <w:hideMark/>
          </w:tcPr>
          <w:p w14:paraId="0258C3F8"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358,482</w:t>
            </w:r>
          </w:p>
        </w:tc>
        <w:tc>
          <w:tcPr>
            <w:tcW w:w="1633" w:type="dxa"/>
            <w:noWrap/>
            <w:hideMark/>
          </w:tcPr>
          <w:p w14:paraId="2262C1A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c>
          <w:tcPr>
            <w:tcW w:w="957" w:type="dxa"/>
            <w:hideMark/>
          </w:tcPr>
          <w:p w14:paraId="41AD201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19554</w:t>
            </w:r>
          </w:p>
        </w:tc>
        <w:tc>
          <w:tcPr>
            <w:tcW w:w="1295" w:type="dxa"/>
            <w:hideMark/>
          </w:tcPr>
          <w:p w14:paraId="29B49761"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r>
      <w:tr w:rsidR="00404DC2" w:rsidRPr="00404DC2" w14:paraId="3AA3A064" w14:textId="77777777" w:rsidTr="00281F65">
        <w:trPr>
          <w:trHeight w:val="290"/>
        </w:trPr>
        <w:tc>
          <w:tcPr>
            <w:tcW w:w="1477" w:type="dxa"/>
            <w:noWrap/>
            <w:hideMark/>
          </w:tcPr>
          <w:p w14:paraId="3B34ADE7"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Opened </w:t>
            </w:r>
          </w:p>
        </w:tc>
        <w:tc>
          <w:tcPr>
            <w:tcW w:w="958" w:type="dxa"/>
            <w:noWrap/>
            <w:hideMark/>
          </w:tcPr>
          <w:p w14:paraId="6F00430B"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330,589</w:t>
            </w:r>
          </w:p>
        </w:tc>
        <w:tc>
          <w:tcPr>
            <w:tcW w:w="1633" w:type="dxa"/>
            <w:noWrap/>
            <w:hideMark/>
          </w:tcPr>
          <w:p w14:paraId="7818EBD0"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92.2</w:t>
            </w:r>
          </w:p>
        </w:tc>
        <w:tc>
          <w:tcPr>
            <w:tcW w:w="957" w:type="dxa"/>
            <w:hideMark/>
          </w:tcPr>
          <w:p w14:paraId="6F1B7D46"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18417</w:t>
            </w:r>
          </w:p>
        </w:tc>
        <w:tc>
          <w:tcPr>
            <w:tcW w:w="1295" w:type="dxa"/>
            <w:hideMark/>
          </w:tcPr>
          <w:p w14:paraId="0CA1EA3B"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94.2</w:t>
            </w:r>
          </w:p>
        </w:tc>
      </w:tr>
      <w:tr w:rsidR="00404DC2" w:rsidRPr="00404DC2" w14:paraId="2A69434F" w14:textId="77777777" w:rsidTr="00281F65">
        <w:trPr>
          <w:trHeight w:val="290"/>
        </w:trPr>
        <w:tc>
          <w:tcPr>
            <w:tcW w:w="1477" w:type="dxa"/>
            <w:noWrap/>
            <w:hideMark/>
          </w:tcPr>
          <w:p w14:paraId="324CF6B1"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Unopened </w:t>
            </w:r>
          </w:p>
        </w:tc>
        <w:tc>
          <w:tcPr>
            <w:tcW w:w="958" w:type="dxa"/>
            <w:noWrap/>
            <w:hideMark/>
          </w:tcPr>
          <w:p w14:paraId="4DA0C063"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16,692</w:t>
            </w:r>
          </w:p>
        </w:tc>
        <w:tc>
          <w:tcPr>
            <w:tcW w:w="1633" w:type="dxa"/>
            <w:noWrap/>
            <w:hideMark/>
          </w:tcPr>
          <w:p w14:paraId="2B0178D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4.7</w:t>
            </w:r>
          </w:p>
        </w:tc>
        <w:tc>
          <w:tcPr>
            <w:tcW w:w="957" w:type="dxa"/>
            <w:hideMark/>
          </w:tcPr>
          <w:p w14:paraId="7286D3DB"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572</w:t>
            </w:r>
          </w:p>
        </w:tc>
        <w:tc>
          <w:tcPr>
            <w:tcW w:w="1295" w:type="dxa"/>
            <w:hideMark/>
          </w:tcPr>
          <w:p w14:paraId="397A7863"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2.9</w:t>
            </w:r>
          </w:p>
        </w:tc>
      </w:tr>
      <w:tr w:rsidR="00404DC2" w:rsidRPr="00404DC2" w14:paraId="779E41F7" w14:textId="77777777" w:rsidTr="00281F65">
        <w:trPr>
          <w:trHeight w:val="460"/>
        </w:trPr>
        <w:tc>
          <w:tcPr>
            <w:tcW w:w="1477" w:type="dxa"/>
            <w:noWrap/>
            <w:hideMark/>
          </w:tcPr>
          <w:p w14:paraId="23480345"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Unsubscribed </w:t>
            </w:r>
          </w:p>
        </w:tc>
        <w:tc>
          <w:tcPr>
            <w:tcW w:w="958" w:type="dxa"/>
            <w:noWrap/>
            <w:hideMark/>
          </w:tcPr>
          <w:p w14:paraId="1CB2322E"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11,201</w:t>
            </w:r>
          </w:p>
        </w:tc>
        <w:tc>
          <w:tcPr>
            <w:tcW w:w="1633" w:type="dxa"/>
            <w:noWrap/>
            <w:hideMark/>
          </w:tcPr>
          <w:p w14:paraId="7B3BC674"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3.1</w:t>
            </w:r>
          </w:p>
        </w:tc>
        <w:tc>
          <w:tcPr>
            <w:tcW w:w="957" w:type="dxa"/>
            <w:hideMark/>
          </w:tcPr>
          <w:p w14:paraId="3F3955B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565</w:t>
            </w:r>
          </w:p>
        </w:tc>
        <w:tc>
          <w:tcPr>
            <w:tcW w:w="1295" w:type="dxa"/>
            <w:hideMark/>
          </w:tcPr>
          <w:p w14:paraId="159B0868"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2.9</w:t>
            </w:r>
          </w:p>
        </w:tc>
      </w:tr>
      <w:tr w:rsidR="00404DC2" w:rsidRPr="00404DC2" w14:paraId="4F49B181" w14:textId="77777777" w:rsidTr="00281F65">
        <w:trPr>
          <w:trHeight w:val="460"/>
        </w:trPr>
        <w:tc>
          <w:tcPr>
            <w:tcW w:w="1477" w:type="dxa"/>
            <w:noWrap/>
            <w:hideMark/>
          </w:tcPr>
          <w:p w14:paraId="0D5585D0" w14:textId="77777777" w:rsidR="002C7EDA" w:rsidRPr="00404DC2" w:rsidRDefault="002C7EDA" w:rsidP="00C10BB8">
            <w:pPr>
              <w:jc w:val="both"/>
              <w:rPr>
                <w:rFonts w:eastAsia="Times New Roman" w:cs="Arial"/>
                <w:i/>
                <w:iCs/>
                <w:sz w:val="18"/>
                <w:szCs w:val="18"/>
                <w:lang w:eastAsia="en-AU"/>
              </w:rPr>
            </w:pPr>
            <w:r w:rsidRPr="00404DC2">
              <w:rPr>
                <w:rFonts w:eastAsia="Times New Roman" w:cs="Arial"/>
                <w:i/>
                <w:iCs/>
                <w:sz w:val="18"/>
                <w:szCs w:val="18"/>
                <w:lang w:eastAsia="en-AU"/>
              </w:rPr>
              <w:t xml:space="preserve">Completed </w:t>
            </w:r>
          </w:p>
        </w:tc>
        <w:tc>
          <w:tcPr>
            <w:tcW w:w="958" w:type="dxa"/>
            <w:noWrap/>
            <w:hideMark/>
          </w:tcPr>
          <w:p w14:paraId="24FB3164"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5,821</w:t>
            </w:r>
          </w:p>
        </w:tc>
        <w:tc>
          <w:tcPr>
            <w:tcW w:w="1633" w:type="dxa"/>
            <w:noWrap/>
            <w:hideMark/>
          </w:tcPr>
          <w:p w14:paraId="53A27EFA"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1.6</w:t>
            </w:r>
          </w:p>
        </w:tc>
        <w:tc>
          <w:tcPr>
            <w:tcW w:w="957" w:type="dxa"/>
            <w:hideMark/>
          </w:tcPr>
          <w:p w14:paraId="1BEE18C3"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238</w:t>
            </w:r>
          </w:p>
        </w:tc>
        <w:tc>
          <w:tcPr>
            <w:tcW w:w="1295" w:type="dxa"/>
            <w:hideMark/>
          </w:tcPr>
          <w:p w14:paraId="18389F73"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1.2</w:t>
            </w:r>
          </w:p>
        </w:tc>
      </w:tr>
      <w:tr w:rsidR="00404DC2" w:rsidRPr="00404DC2" w14:paraId="405C92D5" w14:textId="77777777" w:rsidTr="00281F65">
        <w:trPr>
          <w:trHeight w:val="290"/>
        </w:trPr>
        <w:tc>
          <w:tcPr>
            <w:tcW w:w="1477" w:type="dxa"/>
            <w:noWrap/>
            <w:hideMark/>
          </w:tcPr>
          <w:p w14:paraId="592B7A94" w14:textId="2B0810CE" w:rsidR="002C7EDA" w:rsidRPr="00404DC2" w:rsidRDefault="00C5434F" w:rsidP="00C10BB8">
            <w:pPr>
              <w:jc w:val="both"/>
              <w:rPr>
                <w:rFonts w:eastAsia="Times New Roman" w:cs="Arial"/>
                <w:b/>
                <w:bCs/>
                <w:sz w:val="18"/>
                <w:szCs w:val="18"/>
                <w:lang w:eastAsia="en-AU"/>
              </w:rPr>
            </w:pPr>
            <w:r w:rsidRPr="00404DC2">
              <w:rPr>
                <w:rFonts w:eastAsia="Times New Roman" w:cs="Arial"/>
                <w:b/>
                <w:bCs/>
                <w:sz w:val="18"/>
                <w:szCs w:val="18"/>
                <w:lang w:eastAsia="en-AU"/>
              </w:rPr>
              <w:t>(F4S SMS)</w:t>
            </w:r>
          </w:p>
        </w:tc>
        <w:tc>
          <w:tcPr>
            <w:tcW w:w="958" w:type="dxa"/>
            <w:noWrap/>
            <w:hideMark/>
          </w:tcPr>
          <w:p w14:paraId="740A5C00"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633" w:type="dxa"/>
            <w:noWrap/>
            <w:hideMark/>
          </w:tcPr>
          <w:p w14:paraId="4C785CD7"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957" w:type="dxa"/>
            <w:hideMark/>
          </w:tcPr>
          <w:p w14:paraId="408E9339"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295" w:type="dxa"/>
            <w:hideMark/>
          </w:tcPr>
          <w:p w14:paraId="38B2D9D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3CA9EBFC" w14:textId="77777777" w:rsidTr="00281F65">
        <w:trPr>
          <w:trHeight w:val="290"/>
        </w:trPr>
        <w:tc>
          <w:tcPr>
            <w:tcW w:w="1477" w:type="dxa"/>
            <w:noWrap/>
            <w:hideMark/>
          </w:tcPr>
          <w:p w14:paraId="3A79BAEA"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Sent</w:t>
            </w:r>
          </w:p>
        </w:tc>
        <w:tc>
          <w:tcPr>
            <w:tcW w:w="958" w:type="dxa"/>
            <w:noWrap/>
            <w:hideMark/>
          </w:tcPr>
          <w:p w14:paraId="6B046C10"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42,331</w:t>
            </w:r>
          </w:p>
        </w:tc>
        <w:tc>
          <w:tcPr>
            <w:tcW w:w="1633" w:type="dxa"/>
            <w:noWrap/>
            <w:hideMark/>
          </w:tcPr>
          <w:p w14:paraId="23B27F7A"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c>
          <w:tcPr>
            <w:tcW w:w="957" w:type="dxa"/>
            <w:hideMark/>
          </w:tcPr>
          <w:p w14:paraId="11D120E6"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1540</w:t>
            </w:r>
          </w:p>
        </w:tc>
        <w:tc>
          <w:tcPr>
            <w:tcW w:w="1295" w:type="dxa"/>
            <w:hideMark/>
          </w:tcPr>
          <w:p w14:paraId="1EE7C62A"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r>
      <w:tr w:rsidR="00404DC2" w:rsidRPr="00404DC2" w14:paraId="27A06510" w14:textId="77777777" w:rsidTr="00281F65">
        <w:trPr>
          <w:trHeight w:val="290"/>
        </w:trPr>
        <w:tc>
          <w:tcPr>
            <w:tcW w:w="1477" w:type="dxa"/>
            <w:noWrap/>
            <w:hideMark/>
          </w:tcPr>
          <w:p w14:paraId="5DCEFB43"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Opened </w:t>
            </w:r>
          </w:p>
        </w:tc>
        <w:tc>
          <w:tcPr>
            <w:tcW w:w="958" w:type="dxa"/>
            <w:noWrap/>
            <w:hideMark/>
          </w:tcPr>
          <w:p w14:paraId="688A1593"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40,495</w:t>
            </w:r>
          </w:p>
        </w:tc>
        <w:tc>
          <w:tcPr>
            <w:tcW w:w="1633" w:type="dxa"/>
            <w:noWrap/>
            <w:hideMark/>
          </w:tcPr>
          <w:p w14:paraId="146A993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95.7</w:t>
            </w:r>
          </w:p>
        </w:tc>
        <w:tc>
          <w:tcPr>
            <w:tcW w:w="957" w:type="dxa"/>
            <w:hideMark/>
          </w:tcPr>
          <w:p w14:paraId="5885CE7E"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1500</w:t>
            </w:r>
          </w:p>
        </w:tc>
        <w:tc>
          <w:tcPr>
            <w:tcW w:w="1295" w:type="dxa"/>
            <w:hideMark/>
          </w:tcPr>
          <w:p w14:paraId="204F91F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97.4</w:t>
            </w:r>
          </w:p>
        </w:tc>
      </w:tr>
      <w:tr w:rsidR="00404DC2" w:rsidRPr="00404DC2" w14:paraId="7934F30C" w14:textId="77777777" w:rsidTr="00281F65">
        <w:trPr>
          <w:trHeight w:val="290"/>
        </w:trPr>
        <w:tc>
          <w:tcPr>
            <w:tcW w:w="1477" w:type="dxa"/>
            <w:noWrap/>
            <w:hideMark/>
          </w:tcPr>
          <w:p w14:paraId="4F51DB99"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Unopened </w:t>
            </w:r>
          </w:p>
        </w:tc>
        <w:tc>
          <w:tcPr>
            <w:tcW w:w="958" w:type="dxa"/>
            <w:noWrap/>
            <w:hideMark/>
          </w:tcPr>
          <w:p w14:paraId="12624CA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746</w:t>
            </w:r>
          </w:p>
        </w:tc>
        <w:tc>
          <w:tcPr>
            <w:tcW w:w="1633" w:type="dxa"/>
            <w:noWrap/>
            <w:hideMark/>
          </w:tcPr>
          <w:p w14:paraId="60248FB8"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1.8</w:t>
            </w:r>
          </w:p>
        </w:tc>
        <w:tc>
          <w:tcPr>
            <w:tcW w:w="957" w:type="dxa"/>
            <w:hideMark/>
          </w:tcPr>
          <w:p w14:paraId="75AA5DE2"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20</w:t>
            </w:r>
          </w:p>
        </w:tc>
        <w:tc>
          <w:tcPr>
            <w:tcW w:w="1295" w:type="dxa"/>
            <w:hideMark/>
          </w:tcPr>
          <w:p w14:paraId="23E0915A"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1.3</w:t>
            </w:r>
          </w:p>
        </w:tc>
      </w:tr>
      <w:tr w:rsidR="00404DC2" w:rsidRPr="00404DC2" w14:paraId="61C58D95" w14:textId="77777777" w:rsidTr="00281F65">
        <w:trPr>
          <w:trHeight w:val="470"/>
        </w:trPr>
        <w:tc>
          <w:tcPr>
            <w:tcW w:w="1477" w:type="dxa"/>
            <w:noWrap/>
            <w:hideMark/>
          </w:tcPr>
          <w:p w14:paraId="7F5D0CE4"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Unsubscribed </w:t>
            </w:r>
          </w:p>
        </w:tc>
        <w:tc>
          <w:tcPr>
            <w:tcW w:w="958" w:type="dxa"/>
            <w:noWrap/>
            <w:hideMark/>
          </w:tcPr>
          <w:p w14:paraId="2FC478A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1090</w:t>
            </w:r>
          </w:p>
        </w:tc>
        <w:tc>
          <w:tcPr>
            <w:tcW w:w="1633" w:type="dxa"/>
            <w:noWrap/>
            <w:hideMark/>
          </w:tcPr>
          <w:p w14:paraId="1F55287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2.6</w:t>
            </w:r>
          </w:p>
        </w:tc>
        <w:tc>
          <w:tcPr>
            <w:tcW w:w="957" w:type="dxa"/>
            <w:hideMark/>
          </w:tcPr>
          <w:p w14:paraId="20FEEF0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20</w:t>
            </w:r>
          </w:p>
        </w:tc>
        <w:tc>
          <w:tcPr>
            <w:tcW w:w="1295" w:type="dxa"/>
            <w:hideMark/>
          </w:tcPr>
          <w:p w14:paraId="6F2461B7"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1.3</w:t>
            </w:r>
          </w:p>
        </w:tc>
      </w:tr>
      <w:tr w:rsidR="00404DC2" w:rsidRPr="00404DC2" w14:paraId="291CF0D2" w14:textId="77777777" w:rsidTr="00281F65">
        <w:trPr>
          <w:trHeight w:val="470"/>
        </w:trPr>
        <w:tc>
          <w:tcPr>
            <w:tcW w:w="1477" w:type="dxa"/>
            <w:noWrap/>
            <w:hideMark/>
          </w:tcPr>
          <w:p w14:paraId="72D580BE" w14:textId="77777777" w:rsidR="002C7EDA" w:rsidRPr="00404DC2" w:rsidRDefault="002C7EDA" w:rsidP="00C10BB8">
            <w:pPr>
              <w:jc w:val="both"/>
              <w:rPr>
                <w:rFonts w:eastAsia="Times New Roman" w:cs="Arial"/>
                <w:i/>
                <w:iCs/>
                <w:sz w:val="18"/>
                <w:szCs w:val="18"/>
                <w:lang w:eastAsia="en-AU"/>
              </w:rPr>
            </w:pPr>
            <w:r w:rsidRPr="00404DC2">
              <w:rPr>
                <w:rFonts w:eastAsia="Times New Roman" w:cs="Arial"/>
                <w:i/>
                <w:iCs/>
                <w:sz w:val="18"/>
                <w:szCs w:val="18"/>
                <w:lang w:eastAsia="en-AU"/>
              </w:rPr>
              <w:t>Completed</w:t>
            </w:r>
          </w:p>
        </w:tc>
        <w:tc>
          <w:tcPr>
            <w:tcW w:w="958" w:type="dxa"/>
            <w:noWrap/>
            <w:hideMark/>
          </w:tcPr>
          <w:p w14:paraId="03B8DD48"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743</w:t>
            </w:r>
          </w:p>
        </w:tc>
        <w:tc>
          <w:tcPr>
            <w:tcW w:w="1633" w:type="dxa"/>
            <w:noWrap/>
            <w:hideMark/>
          </w:tcPr>
          <w:p w14:paraId="660DC821"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1.8</w:t>
            </w:r>
          </w:p>
        </w:tc>
        <w:tc>
          <w:tcPr>
            <w:tcW w:w="957" w:type="dxa"/>
            <w:hideMark/>
          </w:tcPr>
          <w:p w14:paraId="39C383F0"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29</w:t>
            </w:r>
          </w:p>
        </w:tc>
        <w:tc>
          <w:tcPr>
            <w:tcW w:w="1295" w:type="dxa"/>
            <w:hideMark/>
          </w:tcPr>
          <w:p w14:paraId="1CA961E3"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1.9</w:t>
            </w:r>
          </w:p>
        </w:tc>
      </w:tr>
      <w:tr w:rsidR="00404DC2" w:rsidRPr="00404DC2" w14:paraId="126A7B4A" w14:textId="77777777" w:rsidTr="00281F65">
        <w:trPr>
          <w:trHeight w:val="290"/>
        </w:trPr>
        <w:tc>
          <w:tcPr>
            <w:tcW w:w="1477" w:type="dxa"/>
            <w:noWrap/>
            <w:hideMark/>
          </w:tcPr>
          <w:p w14:paraId="564F7A56" w14:textId="2233D8C9" w:rsidR="002C7EDA" w:rsidRPr="00404DC2" w:rsidRDefault="00C5434F" w:rsidP="00C10BB8">
            <w:pPr>
              <w:jc w:val="both"/>
              <w:rPr>
                <w:rFonts w:eastAsia="Times New Roman" w:cs="Arial"/>
                <w:b/>
                <w:bCs/>
                <w:sz w:val="18"/>
                <w:szCs w:val="18"/>
                <w:lang w:eastAsia="en-AU"/>
              </w:rPr>
            </w:pPr>
            <w:r w:rsidRPr="00404DC2">
              <w:rPr>
                <w:rFonts w:eastAsia="Times New Roman" w:cs="Arial"/>
                <w:b/>
                <w:bCs/>
                <w:sz w:val="18"/>
                <w:szCs w:val="18"/>
                <w:lang w:eastAsia="en-AU"/>
              </w:rPr>
              <w:t>SMS3</w:t>
            </w:r>
          </w:p>
        </w:tc>
        <w:tc>
          <w:tcPr>
            <w:tcW w:w="958" w:type="dxa"/>
            <w:noWrap/>
            <w:hideMark/>
          </w:tcPr>
          <w:p w14:paraId="42150B1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633" w:type="dxa"/>
            <w:noWrap/>
            <w:hideMark/>
          </w:tcPr>
          <w:p w14:paraId="3C581128"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957" w:type="dxa"/>
            <w:hideMark/>
          </w:tcPr>
          <w:p w14:paraId="1996F929"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c>
          <w:tcPr>
            <w:tcW w:w="1295" w:type="dxa"/>
            <w:hideMark/>
          </w:tcPr>
          <w:p w14:paraId="4FE15443"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4E6DFC20" w14:textId="77777777" w:rsidTr="00281F65">
        <w:trPr>
          <w:trHeight w:val="290"/>
        </w:trPr>
        <w:tc>
          <w:tcPr>
            <w:tcW w:w="1477" w:type="dxa"/>
            <w:noWrap/>
            <w:hideMark/>
          </w:tcPr>
          <w:p w14:paraId="1A087D68"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Sent</w:t>
            </w:r>
          </w:p>
        </w:tc>
        <w:tc>
          <w:tcPr>
            <w:tcW w:w="958" w:type="dxa"/>
            <w:noWrap/>
            <w:hideMark/>
          </w:tcPr>
          <w:p w14:paraId="52BFC91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57,650</w:t>
            </w:r>
          </w:p>
        </w:tc>
        <w:tc>
          <w:tcPr>
            <w:tcW w:w="1633" w:type="dxa"/>
            <w:noWrap/>
            <w:hideMark/>
          </w:tcPr>
          <w:p w14:paraId="2293183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100.0</w:t>
            </w:r>
          </w:p>
        </w:tc>
        <w:tc>
          <w:tcPr>
            <w:tcW w:w="957" w:type="dxa"/>
            <w:hideMark/>
          </w:tcPr>
          <w:p w14:paraId="0014655A"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c>
          <w:tcPr>
            <w:tcW w:w="1295" w:type="dxa"/>
            <w:hideMark/>
          </w:tcPr>
          <w:p w14:paraId="2980D4B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r>
      <w:tr w:rsidR="00404DC2" w:rsidRPr="00404DC2" w14:paraId="7588A9C0" w14:textId="77777777" w:rsidTr="00281F65">
        <w:trPr>
          <w:trHeight w:val="290"/>
        </w:trPr>
        <w:tc>
          <w:tcPr>
            <w:tcW w:w="1477" w:type="dxa"/>
            <w:noWrap/>
            <w:hideMark/>
          </w:tcPr>
          <w:p w14:paraId="6C6E3835"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Opened </w:t>
            </w:r>
          </w:p>
        </w:tc>
        <w:tc>
          <w:tcPr>
            <w:tcW w:w="958" w:type="dxa"/>
            <w:noWrap/>
            <w:hideMark/>
          </w:tcPr>
          <w:p w14:paraId="5B6F2843"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55,186</w:t>
            </w:r>
          </w:p>
        </w:tc>
        <w:tc>
          <w:tcPr>
            <w:tcW w:w="1633" w:type="dxa"/>
            <w:noWrap/>
            <w:hideMark/>
          </w:tcPr>
          <w:p w14:paraId="52687877"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95.7</w:t>
            </w:r>
          </w:p>
        </w:tc>
        <w:tc>
          <w:tcPr>
            <w:tcW w:w="957" w:type="dxa"/>
            <w:hideMark/>
          </w:tcPr>
          <w:p w14:paraId="0CE25D2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c>
          <w:tcPr>
            <w:tcW w:w="1295" w:type="dxa"/>
            <w:hideMark/>
          </w:tcPr>
          <w:p w14:paraId="631D490F"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r>
      <w:tr w:rsidR="00404DC2" w:rsidRPr="00404DC2" w14:paraId="4DCD2041" w14:textId="77777777" w:rsidTr="00281F65">
        <w:trPr>
          <w:trHeight w:val="290"/>
        </w:trPr>
        <w:tc>
          <w:tcPr>
            <w:tcW w:w="1477" w:type="dxa"/>
            <w:noWrap/>
            <w:hideMark/>
          </w:tcPr>
          <w:p w14:paraId="16E51AC5"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Unopened </w:t>
            </w:r>
          </w:p>
        </w:tc>
        <w:tc>
          <w:tcPr>
            <w:tcW w:w="958" w:type="dxa"/>
            <w:noWrap/>
            <w:hideMark/>
          </w:tcPr>
          <w:p w14:paraId="6E40C052"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1493</w:t>
            </w:r>
          </w:p>
        </w:tc>
        <w:tc>
          <w:tcPr>
            <w:tcW w:w="1633" w:type="dxa"/>
            <w:noWrap/>
            <w:hideMark/>
          </w:tcPr>
          <w:p w14:paraId="451EF1F0"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2.6</w:t>
            </w:r>
          </w:p>
        </w:tc>
        <w:tc>
          <w:tcPr>
            <w:tcW w:w="957" w:type="dxa"/>
            <w:hideMark/>
          </w:tcPr>
          <w:p w14:paraId="4F34709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c>
          <w:tcPr>
            <w:tcW w:w="1295" w:type="dxa"/>
            <w:hideMark/>
          </w:tcPr>
          <w:p w14:paraId="29D0E425"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r>
      <w:tr w:rsidR="00404DC2" w:rsidRPr="00404DC2" w14:paraId="10C04C90" w14:textId="77777777" w:rsidTr="00281F65">
        <w:trPr>
          <w:trHeight w:val="290"/>
        </w:trPr>
        <w:tc>
          <w:tcPr>
            <w:tcW w:w="1477" w:type="dxa"/>
            <w:noWrap/>
            <w:hideMark/>
          </w:tcPr>
          <w:p w14:paraId="515B3C06" w14:textId="77777777" w:rsidR="002C7EDA" w:rsidRPr="00404DC2" w:rsidRDefault="002C7EDA" w:rsidP="00C10BB8">
            <w:pPr>
              <w:jc w:val="both"/>
              <w:rPr>
                <w:rFonts w:eastAsia="Times New Roman" w:cs="Arial"/>
                <w:sz w:val="18"/>
                <w:szCs w:val="18"/>
                <w:lang w:eastAsia="en-AU"/>
              </w:rPr>
            </w:pPr>
            <w:r w:rsidRPr="00404DC2">
              <w:rPr>
                <w:rFonts w:eastAsia="Times New Roman" w:cs="Arial"/>
                <w:sz w:val="18"/>
                <w:szCs w:val="18"/>
                <w:lang w:eastAsia="en-AU"/>
              </w:rPr>
              <w:t xml:space="preserve">Unsubscribed </w:t>
            </w:r>
          </w:p>
        </w:tc>
        <w:tc>
          <w:tcPr>
            <w:tcW w:w="958" w:type="dxa"/>
            <w:noWrap/>
            <w:hideMark/>
          </w:tcPr>
          <w:p w14:paraId="341A86E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971</w:t>
            </w:r>
          </w:p>
        </w:tc>
        <w:tc>
          <w:tcPr>
            <w:tcW w:w="1633" w:type="dxa"/>
            <w:noWrap/>
            <w:hideMark/>
          </w:tcPr>
          <w:p w14:paraId="78B6F647"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1.7</w:t>
            </w:r>
          </w:p>
        </w:tc>
        <w:tc>
          <w:tcPr>
            <w:tcW w:w="957" w:type="dxa"/>
            <w:hideMark/>
          </w:tcPr>
          <w:p w14:paraId="1E130D3D"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c>
          <w:tcPr>
            <w:tcW w:w="1295" w:type="dxa"/>
            <w:hideMark/>
          </w:tcPr>
          <w:p w14:paraId="5BEF91FC"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r>
      <w:tr w:rsidR="00404DC2" w:rsidRPr="00404DC2" w14:paraId="05D38066" w14:textId="77777777" w:rsidTr="00281F65">
        <w:trPr>
          <w:trHeight w:val="300"/>
        </w:trPr>
        <w:tc>
          <w:tcPr>
            <w:tcW w:w="1477" w:type="dxa"/>
            <w:noWrap/>
            <w:hideMark/>
          </w:tcPr>
          <w:p w14:paraId="3C45E5E3" w14:textId="77777777" w:rsidR="002C7EDA" w:rsidRPr="00404DC2" w:rsidRDefault="002C7EDA" w:rsidP="00C10BB8">
            <w:pPr>
              <w:rPr>
                <w:rFonts w:eastAsia="Times New Roman" w:cs="Arial"/>
                <w:i/>
                <w:iCs/>
                <w:sz w:val="18"/>
                <w:szCs w:val="18"/>
                <w:lang w:eastAsia="en-AU"/>
              </w:rPr>
            </w:pPr>
            <w:r w:rsidRPr="00404DC2">
              <w:rPr>
                <w:rFonts w:eastAsia="Times New Roman" w:cs="Arial"/>
                <w:i/>
                <w:iCs/>
                <w:sz w:val="18"/>
                <w:szCs w:val="18"/>
                <w:lang w:eastAsia="en-AU"/>
              </w:rPr>
              <w:t>Completed</w:t>
            </w:r>
          </w:p>
        </w:tc>
        <w:tc>
          <w:tcPr>
            <w:tcW w:w="958" w:type="dxa"/>
            <w:noWrap/>
            <w:hideMark/>
          </w:tcPr>
          <w:p w14:paraId="60910A6F"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1531</w:t>
            </w:r>
          </w:p>
        </w:tc>
        <w:tc>
          <w:tcPr>
            <w:tcW w:w="1633" w:type="dxa"/>
            <w:noWrap/>
            <w:hideMark/>
          </w:tcPr>
          <w:p w14:paraId="374A1D6A" w14:textId="77777777" w:rsidR="002C7EDA" w:rsidRPr="00404DC2" w:rsidRDefault="002C7EDA" w:rsidP="00C10BB8">
            <w:pPr>
              <w:jc w:val="right"/>
              <w:rPr>
                <w:rFonts w:eastAsia="Times New Roman" w:cs="Arial"/>
                <w:i/>
                <w:iCs/>
                <w:sz w:val="18"/>
                <w:szCs w:val="18"/>
                <w:lang w:eastAsia="en-AU"/>
              </w:rPr>
            </w:pPr>
            <w:r w:rsidRPr="00404DC2">
              <w:rPr>
                <w:rFonts w:eastAsia="Times New Roman" w:cs="Arial"/>
                <w:i/>
                <w:iCs/>
                <w:sz w:val="18"/>
                <w:szCs w:val="18"/>
                <w:lang w:eastAsia="en-AU"/>
              </w:rPr>
              <w:t>2.7</w:t>
            </w:r>
          </w:p>
        </w:tc>
        <w:tc>
          <w:tcPr>
            <w:tcW w:w="957" w:type="dxa"/>
            <w:hideMark/>
          </w:tcPr>
          <w:p w14:paraId="31574439"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c>
          <w:tcPr>
            <w:tcW w:w="1295" w:type="dxa"/>
            <w:hideMark/>
          </w:tcPr>
          <w:p w14:paraId="7BE11AF1" w14:textId="77777777" w:rsidR="002C7EDA" w:rsidRPr="00404DC2" w:rsidRDefault="002C7EDA" w:rsidP="00C10BB8">
            <w:pPr>
              <w:jc w:val="right"/>
              <w:rPr>
                <w:rFonts w:eastAsia="Times New Roman" w:cs="Arial"/>
                <w:sz w:val="18"/>
                <w:szCs w:val="18"/>
                <w:lang w:eastAsia="en-AU"/>
              </w:rPr>
            </w:pPr>
            <w:r w:rsidRPr="00404DC2">
              <w:rPr>
                <w:rFonts w:eastAsia="Times New Roman" w:cs="Arial"/>
                <w:sz w:val="18"/>
                <w:szCs w:val="18"/>
                <w:lang w:eastAsia="en-AU"/>
              </w:rPr>
              <w:t>N/A</w:t>
            </w:r>
          </w:p>
        </w:tc>
      </w:tr>
    </w:tbl>
    <w:p w14:paraId="24B59903" w14:textId="13BF695B" w:rsidR="002C7EDA" w:rsidRPr="00404DC2" w:rsidRDefault="000060B5" w:rsidP="004E25B7">
      <w:pPr>
        <w:pStyle w:val="Body"/>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0E7AEA2C" w14:textId="4B1B6CAC" w:rsidR="00175D9A" w:rsidRPr="00404DC2" w:rsidRDefault="004761A6" w:rsidP="00D233BC">
      <w:pPr>
        <w:pStyle w:val="Heading3"/>
        <w:numPr>
          <w:ilvl w:val="2"/>
          <w:numId w:val="40"/>
        </w:numPr>
        <w:rPr>
          <w:color w:val="auto"/>
        </w:rPr>
      </w:pPr>
      <w:bookmarkStart w:id="96" w:name="_Ref67427592"/>
      <w:bookmarkStart w:id="97" w:name="_Ref91080858"/>
      <w:r w:rsidRPr="00404DC2">
        <w:rPr>
          <w:color w:val="auto"/>
        </w:rPr>
        <w:lastRenderedPageBreak/>
        <w:t>Post field r</w:t>
      </w:r>
      <w:r w:rsidR="006448A7" w:rsidRPr="00404DC2">
        <w:rPr>
          <w:color w:val="auto"/>
        </w:rPr>
        <w:t>eminder calls</w:t>
      </w:r>
      <w:bookmarkEnd w:id="91"/>
      <w:bookmarkEnd w:id="96"/>
      <w:bookmarkEnd w:id="97"/>
    </w:p>
    <w:p w14:paraId="275200E6" w14:textId="54978770" w:rsidR="004761A6" w:rsidRPr="00404DC2" w:rsidRDefault="00741569" w:rsidP="00F70232">
      <w:pPr>
        <w:spacing w:before="120" w:after="120" w:line="300" w:lineRule="auto"/>
      </w:pPr>
      <w:r w:rsidRPr="00404DC2">
        <w:t>Post</w:t>
      </w:r>
      <w:r w:rsidR="004761A6" w:rsidRPr="00404DC2">
        <w:t xml:space="preserve"> </w:t>
      </w:r>
      <w:r w:rsidRPr="00404DC2">
        <w:t>field r</w:t>
      </w:r>
      <w:r w:rsidR="00F70232" w:rsidRPr="00404DC2">
        <w:t>eminder calls were undertaken</w:t>
      </w:r>
      <w:r w:rsidR="00D62558" w:rsidRPr="00404DC2">
        <w:t xml:space="preserve"> </w:t>
      </w:r>
      <w:bookmarkStart w:id="98" w:name="_Hlk532554964"/>
      <w:r w:rsidR="00F522A1" w:rsidRPr="00404DC2">
        <w:rPr>
          <w:rFonts w:eastAsia="Times New Roman" w:cs="Times New Roman"/>
          <w:szCs w:val="20"/>
        </w:rPr>
        <w:t>as part of a ‘push to web’ response maximisation strategy</w:t>
      </w:r>
      <w:r w:rsidR="004761A6" w:rsidRPr="00404DC2">
        <w:t xml:space="preserve"> and w</w:t>
      </w:r>
      <w:r w:rsidR="003650D4" w:rsidRPr="00404DC2">
        <w:t>ere</w:t>
      </w:r>
      <w:r w:rsidR="004761A6" w:rsidRPr="00404DC2">
        <w:t xml:space="preserve"> a</w:t>
      </w:r>
      <w:r w:rsidR="00F70232" w:rsidRPr="00404DC2">
        <w:t xml:space="preserve"> fee-for-service </w:t>
      </w:r>
      <w:r w:rsidR="002B0F56" w:rsidRPr="00404DC2">
        <w:t>activity</w:t>
      </w:r>
      <w:r w:rsidR="00F70232" w:rsidRPr="00404DC2">
        <w:t xml:space="preserve"> to enable institutions to ‘top-up’ response rates</w:t>
      </w:r>
      <w:r w:rsidR="003650D4" w:rsidRPr="00404DC2">
        <w:t xml:space="preserve"> for reporting purposes and their own internal analysis</w:t>
      </w:r>
      <w:r w:rsidR="00F70232" w:rsidRPr="00404DC2">
        <w:t xml:space="preserve">. </w:t>
      </w:r>
      <w:bookmarkEnd w:id="98"/>
    </w:p>
    <w:p w14:paraId="569F0C21" w14:textId="1AEF37BC" w:rsidR="003650D4" w:rsidRPr="00404DC2" w:rsidRDefault="003650D4" w:rsidP="00825C49">
      <w:pPr>
        <w:pStyle w:val="Body"/>
        <w:rPr>
          <w:rFonts w:cs="Arial"/>
        </w:rPr>
      </w:pPr>
      <w:r w:rsidRPr="00404DC2">
        <w:t>Post field r</w:t>
      </w:r>
      <w:r w:rsidR="00F70232" w:rsidRPr="00404DC2">
        <w:t>eminder</w:t>
      </w:r>
      <w:r w:rsidR="002B0F56" w:rsidRPr="00404DC2">
        <w:t>s</w:t>
      </w:r>
      <w:r w:rsidR="00F70232" w:rsidRPr="00404DC2">
        <w:t xml:space="preserve"> </w:t>
      </w:r>
      <w:r w:rsidRPr="00404DC2">
        <w:t xml:space="preserve">were conducted following the close of the main online fieldwork, with the online survey remaining open for </w:t>
      </w:r>
      <w:r w:rsidR="008B0DCE" w:rsidRPr="00404DC2">
        <w:t xml:space="preserve">approximately </w:t>
      </w:r>
      <w:r w:rsidRPr="00404DC2">
        <w:t>a tw</w:t>
      </w:r>
      <w:r w:rsidR="008B0DCE" w:rsidRPr="00404DC2">
        <w:t>o-</w:t>
      </w:r>
      <w:r w:rsidRPr="00404DC2">
        <w:t>week period</w:t>
      </w:r>
      <w:r w:rsidR="008B0DCE" w:rsidRPr="00404DC2">
        <w:t xml:space="preserve"> (</w:t>
      </w:r>
      <w:r w:rsidR="00883B12" w:rsidRPr="00404DC2">
        <w:t>see</w:t>
      </w:r>
      <w:r w:rsidR="00825C49" w:rsidRPr="00404DC2">
        <w:t xml:space="preserve"> </w:t>
      </w:r>
      <w:r w:rsidR="00825C49" w:rsidRPr="00404DC2">
        <w:fldChar w:fldCharType="begin"/>
      </w:r>
      <w:r w:rsidR="00825C49" w:rsidRPr="00404DC2">
        <w:instrText xml:space="preserve"> REF _Ref91084201 \h </w:instrText>
      </w:r>
      <w:r w:rsidR="00825C49" w:rsidRPr="00404DC2">
        <w:fldChar w:fldCharType="separate"/>
      </w:r>
      <w:r w:rsidR="001F4BF1" w:rsidRPr="00404DC2">
        <w:rPr>
          <w:rFonts w:cs="Arial"/>
        </w:rPr>
        <w:t xml:space="preserve">Table </w:t>
      </w:r>
      <w:r w:rsidR="001F4BF1" w:rsidRPr="00404DC2">
        <w:rPr>
          <w:rFonts w:cs="Arial"/>
          <w:noProof/>
        </w:rPr>
        <w:t>2</w:t>
      </w:r>
      <w:r w:rsidR="00825C49" w:rsidRPr="00404DC2">
        <w:fldChar w:fldCharType="end"/>
      </w:r>
      <w:r w:rsidR="008B0DCE" w:rsidRPr="00404DC2">
        <w:t>)</w:t>
      </w:r>
      <w:r w:rsidRPr="00404DC2">
        <w:t xml:space="preserve"> to allow for students of participating institutions to respond following telephone </w:t>
      </w:r>
      <w:r w:rsidR="00807025" w:rsidRPr="00404DC2">
        <w:t xml:space="preserve">reminder </w:t>
      </w:r>
      <w:r w:rsidRPr="00404DC2">
        <w:t>contact. Online survey completions resulting from post field reminder calls were included in national reporting and analysis, as the mode of completion was consistent with online surveys completed as part of the main field period.</w:t>
      </w:r>
    </w:p>
    <w:p w14:paraId="15EBB4A9" w14:textId="6F93796D" w:rsidR="003650D4" w:rsidRPr="00404DC2" w:rsidRDefault="003650D4" w:rsidP="003650D4">
      <w:pPr>
        <w:pStyle w:val="Body"/>
      </w:pPr>
      <w:r w:rsidRPr="00404DC2">
        <w:t>To qualify for the post field reminder calls, a student was required to meet the following criteria:</w:t>
      </w:r>
    </w:p>
    <w:p w14:paraId="0E7E83E6" w14:textId="77777777" w:rsidR="003650D4" w:rsidRPr="00404DC2" w:rsidRDefault="003650D4" w:rsidP="00C0528C">
      <w:pPr>
        <w:pStyle w:val="Body"/>
        <w:numPr>
          <w:ilvl w:val="0"/>
          <w:numId w:val="22"/>
        </w:numPr>
      </w:pPr>
      <w:r w:rsidRPr="00404DC2">
        <w:t>phone number available in the sample,</w:t>
      </w:r>
    </w:p>
    <w:p w14:paraId="2696D37E" w14:textId="4F2B0B3B" w:rsidR="003650D4" w:rsidRPr="00404DC2" w:rsidRDefault="003650D4" w:rsidP="00C0528C">
      <w:pPr>
        <w:pStyle w:val="Body"/>
        <w:numPr>
          <w:ilvl w:val="0"/>
          <w:numId w:val="22"/>
        </w:numPr>
      </w:pPr>
      <w:r w:rsidRPr="00404DC2">
        <w:t xml:space="preserve">not completed the survey, </w:t>
      </w:r>
    </w:p>
    <w:p w14:paraId="39812DAE" w14:textId="6AFE87F7" w:rsidR="003650D4" w:rsidRPr="00404DC2" w:rsidRDefault="003650D4" w:rsidP="00C0528C">
      <w:pPr>
        <w:pStyle w:val="Body"/>
        <w:numPr>
          <w:ilvl w:val="0"/>
          <w:numId w:val="22"/>
        </w:numPr>
      </w:pPr>
      <w:r w:rsidRPr="00404DC2">
        <w:t xml:space="preserve">not opted-out of the </w:t>
      </w:r>
      <w:r w:rsidR="00374344" w:rsidRPr="00404DC2">
        <w:t xml:space="preserve">2021 </w:t>
      </w:r>
      <w:r w:rsidRPr="00404DC2">
        <w:t>SES (</w:t>
      </w:r>
      <w:proofErr w:type="gramStart"/>
      <w:r w:rsidRPr="00404DC2">
        <w:t>i.e.</w:t>
      </w:r>
      <w:proofErr w:type="gramEnd"/>
      <w:r w:rsidRPr="00404DC2">
        <w:t xml:space="preserve"> either via the unsubscribe link in emails, an SMS or by submitting an opt-out request via the SES helpdesk)</w:t>
      </w:r>
      <w:r w:rsidR="00B926B4" w:rsidRPr="00404DC2">
        <w:t xml:space="preserve">, and </w:t>
      </w:r>
    </w:p>
    <w:p w14:paraId="374BCFB8" w14:textId="41B30F62" w:rsidR="00B926B4" w:rsidRPr="00404DC2" w:rsidRDefault="00374344" w:rsidP="00C0528C">
      <w:pPr>
        <w:pStyle w:val="Body"/>
        <w:numPr>
          <w:ilvl w:val="0"/>
          <w:numId w:val="22"/>
        </w:numPr>
      </w:pPr>
      <w:r w:rsidRPr="00404DC2">
        <w:t>met</w:t>
      </w:r>
      <w:r w:rsidR="00B926B4" w:rsidRPr="00404DC2">
        <w:t xml:space="preserve"> any custom criteria chosen by the institution (</w:t>
      </w:r>
      <w:proofErr w:type="gramStart"/>
      <w:r w:rsidR="00B926B4" w:rsidRPr="00404DC2">
        <w:t>e.g.</w:t>
      </w:r>
      <w:proofErr w:type="gramEnd"/>
      <w:r w:rsidR="00B926B4" w:rsidRPr="00404DC2">
        <w:t xml:space="preserve"> the institution may only want to top up response in certain study areas). </w:t>
      </w:r>
    </w:p>
    <w:p w14:paraId="60D7878D" w14:textId="7DD71689" w:rsidR="003650D4" w:rsidRPr="00404DC2" w:rsidRDefault="003650D4" w:rsidP="003650D4">
      <w:pPr>
        <w:pStyle w:val="Body"/>
      </w:pPr>
      <w:r w:rsidRPr="00404DC2">
        <w:t xml:space="preserve">The purpose of post field reminder call activity was to confirm or update the best contact email address for students and ask students complete the survey online. </w:t>
      </w:r>
      <w:r w:rsidRPr="00404DC2">
        <w:fldChar w:fldCharType="begin"/>
      </w:r>
      <w:r w:rsidRPr="00404DC2">
        <w:instrText xml:space="preserve"> REF _Ref26280712 \h </w:instrText>
      </w:r>
      <w:r w:rsidR="00CB20BE" w:rsidRPr="00404DC2">
        <w:instrText xml:space="preserve"> \* MERGEFORMAT </w:instrText>
      </w:r>
      <w:r w:rsidRPr="00404DC2">
        <w:fldChar w:fldCharType="separate"/>
      </w:r>
      <w:r w:rsidR="001F4BF1" w:rsidRPr="00404DC2">
        <w:rPr>
          <w:rFonts w:cs="Arial"/>
        </w:rPr>
        <w:t xml:space="preserve">Table </w:t>
      </w:r>
      <w:r w:rsidR="001F4BF1" w:rsidRPr="00404DC2">
        <w:rPr>
          <w:rFonts w:cs="Arial"/>
          <w:bCs/>
          <w:noProof/>
        </w:rPr>
        <w:t>12</w:t>
      </w:r>
      <w:r w:rsidRPr="00404DC2">
        <w:fldChar w:fldCharType="end"/>
      </w:r>
      <w:r w:rsidRPr="00404DC2">
        <w:t xml:space="preserve"> provides a summary of post field reminder call outcomes. </w:t>
      </w:r>
    </w:p>
    <w:p w14:paraId="5F7A6EA7" w14:textId="123F01A3" w:rsidR="00717ACB" w:rsidRPr="00404DC2" w:rsidRDefault="001E3223" w:rsidP="00717ACB">
      <w:pPr>
        <w:pStyle w:val="Body"/>
      </w:pPr>
      <w:r w:rsidRPr="00404DC2">
        <w:t>In</w:t>
      </w:r>
      <w:r w:rsidR="00F20DA7" w:rsidRPr="00404DC2">
        <w:t xml:space="preserve"> </w:t>
      </w:r>
      <w:r w:rsidRPr="00404DC2">
        <w:t>202</w:t>
      </w:r>
      <w:r w:rsidR="00B926B4" w:rsidRPr="00404DC2">
        <w:t>1</w:t>
      </w:r>
      <w:r w:rsidR="00F20DA7" w:rsidRPr="00404DC2">
        <w:t>,</w:t>
      </w:r>
      <w:r w:rsidR="00F522A1" w:rsidRPr="00404DC2">
        <w:t xml:space="preserve"> </w:t>
      </w:r>
      <w:r w:rsidR="00B926B4" w:rsidRPr="00404DC2">
        <w:t>nine</w:t>
      </w:r>
      <w:r w:rsidR="005A2753" w:rsidRPr="00404DC2">
        <w:t xml:space="preserve"> </w:t>
      </w:r>
      <w:r w:rsidR="00F522A1" w:rsidRPr="00404DC2">
        <w:t>institutions</w:t>
      </w:r>
      <w:r w:rsidR="00B926B4" w:rsidRPr="00404DC2">
        <w:t xml:space="preserve"> participating in the August round</w:t>
      </w:r>
      <w:r w:rsidR="00F522A1" w:rsidRPr="00404DC2">
        <w:t xml:space="preserve"> opted for </w:t>
      </w:r>
      <w:r w:rsidR="005F0919" w:rsidRPr="00404DC2">
        <w:t>post</w:t>
      </w:r>
      <w:r w:rsidR="00041313" w:rsidRPr="00404DC2">
        <w:t xml:space="preserve"> </w:t>
      </w:r>
      <w:r w:rsidR="005F0919" w:rsidRPr="00404DC2">
        <w:t>field</w:t>
      </w:r>
      <w:r w:rsidR="00F522A1" w:rsidRPr="00404DC2">
        <w:t xml:space="preserve"> reminder</w:t>
      </w:r>
      <w:r w:rsidR="00B926B4" w:rsidRPr="00404DC2">
        <w:t xml:space="preserve"> calls</w:t>
      </w:r>
      <w:r w:rsidR="007F4C13" w:rsidRPr="00404DC2">
        <w:t>.</w:t>
      </w:r>
      <w:r w:rsidR="00A75290" w:rsidRPr="00404DC2">
        <w:t xml:space="preserve"> </w:t>
      </w:r>
      <w:bookmarkStart w:id="99" w:name="_Ref473797240"/>
      <w:bookmarkStart w:id="100" w:name="_Ref473797235"/>
      <w:bookmarkStart w:id="101" w:name="_Toc514860297"/>
      <w:r w:rsidR="00717ACB" w:rsidRPr="00404DC2">
        <w:t xml:space="preserve">Post field reminder call activity was undertaken for </w:t>
      </w:r>
      <w:r w:rsidR="004E2738" w:rsidRPr="00404DC2">
        <w:t xml:space="preserve">8.7 </w:t>
      </w:r>
      <w:r w:rsidR="00717ACB" w:rsidRPr="00404DC2">
        <w:t xml:space="preserve">per cent of the total sample approached for the </w:t>
      </w:r>
      <w:r w:rsidR="00374344" w:rsidRPr="00404DC2">
        <w:t xml:space="preserve">2021 </w:t>
      </w:r>
      <w:r w:rsidR="00602442" w:rsidRPr="00404DC2">
        <w:t>SE</w:t>
      </w:r>
      <w:r w:rsidR="00717ACB" w:rsidRPr="00404DC2">
        <w:t xml:space="preserve">S. </w:t>
      </w:r>
      <w:r w:rsidR="00BB352D" w:rsidRPr="00404DC2">
        <w:t>C</w:t>
      </w:r>
      <w:r w:rsidR="00602442" w:rsidRPr="00404DC2">
        <w:t>ontact rates were higher among postgraduate coursework sample members compared to undergraduate</w:t>
      </w:r>
      <w:r w:rsidR="00717ACB" w:rsidRPr="00404DC2">
        <w:t xml:space="preserve">. Email addresses were confirmed or updated </w:t>
      </w:r>
      <w:r w:rsidR="00BB352D" w:rsidRPr="00404DC2">
        <w:t xml:space="preserve">at a rate of </w:t>
      </w:r>
      <w:r w:rsidR="004E2738" w:rsidRPr="00404DC2">
        <w:t>28.9</w:t>
      </w:r>
      <w:r w:rsidR="00BB352D" w:rsidRPr="00404DC2">
        <w:t xml:space="preserve"> per cent for undergraduates and 3</w:t>
      </w:r>
      <w:r w:rsidR="004E2738" w:rsidRPr="00404DC2">
        <w:t>2.1</w:t>
      </w:r>
      <w:r w:rsidR="00BB352D" w:rsidRPr="00404DC2">
        <w:t xml:space="preserve"> per cent for postgraduates. </w:t>
      </w:r>
      <w:r w:rsidR="00E5062D" w:rsidRPr="00404DC2">
        <w:t>Of the total sample initiated (</w:t>
      </w:r>
      <w:proofErr w:type="gramStart"/>
      <w:r w:rsidR="00A241A5" w:rsidRPr="00404DC2">
        <w:t>i.e.</w:t>
      </w:r>
      <w:proofErr w:type="gramEnd"/>
      <w:r w:rsidR="00E5062D" w:rsidRPr="00404DC2">
        <w:t xml:space="preserve"> Where contact was attempted), </w:t>
      </w:r>
      <w:r w:rsidR="000B694A" w:rsidRPr="00404DC2">
        <w:t>6.6 per cent</w:t>
      </w:r>
      <w:r w:rsidR="003E7EBE" w:rsidRPr="00404DC2">
        <w:t xml:space="preserve"> completed the survey directly from the email sent </w:t>
      </w:r>
      <w:r w:rsidR="00677F81" w:rsidRPr="00404DC2">
        <w:t>during post field reminder call</w:t>
      </w:r>
      <w:r w:rsidR="003E7EBE" w:rsidRPr="00404DC2">
        <w:t xml:space="preserve"> activity, which equates to </w:t>
      </w:r>
      <w:r w:rsidR="00924127" w:rsidRPr="00404DC2">
        <w:t>20.1 per cent of the total contacts made result</w:t>
      </w:r>
      <w:r w:rsidR="00A241A5" w:rsidRPr="00404DC2">
        <w:t>ing</w:t>
      </w:r>
      <w:r w:rsidR="00924127" w:rsidRPr="00404DC2">
        <w:t xml:space="preserve"> in a direct complete. </w:t>
      </w:r>
      <w:r w:rsidR="000B694A" w:rsidRPr="00404DC2">
        <w:t xml:space="preserve">There are also survey completions that may be indirectly attributed to the post field reminder calls (a further 1.1 per cent of the students called); this lower rate of indirect completion may be due to the cessation of other engagement activity during the post field period. </w:t>
      </w:r>
    </w:p>
    <w:p w14:paraId="5BCFFADE" w14:textId="581A87E0" w:rsidR="00BB352D" w:rsidRPr="00404DC2" w:rsidRDefault="00175D9A" w:rsidP="00BB352D">
      <w:pPr>
        <w:pStyle w:val="Caption"/>
        <w:rPr>
          <w:rFonts w:ascii="Arial" w:hAnsi="Arial" w:cs="Arial"/>
          <w:color w:val="auto"/>
        </w:rPr>
      </w:pPr>
      <w:bookmarkStart w:id="102" w:name="_Ref26280712"/>
      <w:bookmarkStart w:id="103" w:name="_Toc98240127"/>
      <w:r w:rsidRPr="00404DC2">
        <w:rPr>
          <w:rFonts w:ascii="Arial" w:hAnsi="Arial" w:cs="Arial"/>
          <w:color w:val="auto"/>
        </w:rPr>
        <w:t xml:space="preserve">Table </w:t>
      </w:r>
      <w:r w:rsidRPr="00404DC2">
        <w:rPr>
          <w:rFonts w:ascii="Arial" w:hAnsi="Arial" w:cs="Arial"/>
          <w:bCs w:val="0"/>
          <w:color w:val="auto"/>
        </w:rPr>
        <w:fldChar w:fldCharType="begin"/>
      </w:r>
      <w:r w:rsidRPr="00404DC2">
        <w:rPr>
          <w:rFonts w:ascii="Arial" w:hAnsi="Arial" w:cs="Arial"/>
          <w:bCs w:val="0"/>
          <w:color w:val="auto"/>
        </w:rPr>
        <w:instrText xml:space="preserve"> SEQ Table \* ARABIC </w:instrText>
      </w:r>
      <w:r w:rsidRPr="00404DC2">
        <w:rPr>
          <w:rFonts w:ascii="Arial" w:hAnsi="Arial" w:cs="Arial"/>
          <w:bCs w:val="0"/>
          <w:color w:val="auto"/>
        </w:rPr>
        <w:fldChar w:fldCharType="separate"/>
      </w:r>
      <w:r w:rsidR="00CE00FE">
        <w:rPr>
          <w:rFonts w:ascii="Arial" w:hAnsi="Arial" w:cs="Arial"/>
          <w:bCs w:val="0"/>
          <w:noProof/>
          <w:color w:val="auto"/>
        </w:rPr>
        <w:t>12</w:t>
      </w:r>
      <w:r w:rsidRPr="00404DC2">
        <w:rPr>
          <w:rFonts w:ascii="Arial" w:hAnsi="Arial" w:cs="Arial"/>
          <w:bCs w:val="0"/>
          <w:noProof/>
          <w:color w:val="auto"/>
        </w:rPr>
        <w:fldChar w:fldCharType="end"/>
      </w:r>
      <w:bookmarkEnd w:id="99"/>
      <w:bookmarkEnd w:id="100"/>
      <w:bookmarkEnd w:id="101"/>
      <w:bookmarkEnd w:id="102"/>
      <w:r w:rsidR="00960B8D" w:rsidRPr="00404DC2">
        <w:rPr>
          <w:rFonts w:ascii="Arial" w:hAnsi="Arial" w:cs="Arial"/>
          <w:color w:val="auto"/>
        </w:rPr>
        <w:tab/>
      </w:r>
      <w:r w:rsidR="005F0919" w:rsidRPr="00404DC2">
        <w:rPr>
          <w:rFonts w:ascii="Arial" w:hAnsi="Arial" w:cs="Arial"/>
          <w:color w:val="auto"/>
        </w:rPr>
        <w:t>Post field</w:t>
      </w:r>
      <w:r w:rsidR="00B16DDC" w:rsidRPr="00404DC2">
        <w:rPr>
          <w:rFonts w:ascii="Arial" w:hAnsi="Arial" w:cs="Arial"/>
          <w:color w:val="auto"/>
        </w:rPr>
        <w:t xml:space="preserve"> reminder calls outcome summary</w:t>
      </w:r>
      <w:bookmarkEnd w:id="103"/>
    </w:p>
    <w:tbl>
      <w:tblPr>
        <w:tblStyle w:val="TableGrid1"/>
        <w:tblW w:w="8589" w:type="dxa"/>
        <w:tblLook w:val="04A0" w:firstRow="1" w:lastRow="0" w:firstColumn="1" w:lastColumn="0" w:noHBand="0" w:noVBand="1"/>
      </w:tblPr>
      <w:tblGrid>
        <w:gridCol w:w="2511"/>
        <w:gridCol w:w="1108"/>
        <w:gridCol w:w="918"/>
        <w:gridCol w:w="1013"/>
        <w:gridCol w:w="1013"/>
        <w:gridCol w:w="1108"/>
        <w:gridCol w:w="918"/>
      </w:tblGrid>
      <w:tr w:rsidR="00404DC2" w:rsidRPr="00404DC2" w14:paraId="7963EF0C" w14:textId="77777777" w:rsidTr="008C7CDD">
        <w:trPr>
          <w:trHeight w:val="301"/>
        </w:trPr>
        <w:tc>
          <w:tcPr>
            <w:tcW w:w="2511" w:type="dxa"/>
            <w:noWrap/>
            <w:hideMark/>
          </w:tcPr>
          <w:p w14:paraId="565EAEB9" w14:textId="77777777" w:rsidR="00BB352D" w:rsidRPr="00404DC2" w:rsidRDefault="00BB352D" w:rsidP="00BB352D">
            <w:pPr>
              <w:jc w:val="center"/>
              <w:rPr>
                <w:rFonts w:eastAsia="Times New Roman" w:cs="Arial"/>
                <w:b/>
                <w:bCs/>
                <w:sz w:val="18"/>
                <w:szCs w:val="18"/>
                <w:lang w:eastAsia="en-AU"/>
              </w:rPr>
            </w:pPr>
            <w:r w:rsidRPr="00404DC2">
              <w:rPr>
                <w:rFonts w:eastAsia="Times New Roman" w:cs="Arial"/>
                <w:b/>
                <w:bCs/>
                <w:sz w:val="18"/>
                <w:szCs w:val="18"/>
                <w:lang w:eastAsia="en-AU"/>
              </w:rPr>
              <w:t> </w:t>
            </w:r>
          </w:p>
        </w:tc>
        <w:tc>
          <w:tcPr>
            <w:tcW w:w="1108" w:type="dxa"/>
            <w:noWrap/>
            <w:hideMark/>
          </w:tcPr>
          <w:p w14:paraId="0961CB4C" w14:textId="15B8026A"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UG - </w:t>
            </w:r>
            <w:r w:rsidR="00BB352D" w:rsidRPr="00404DC2">
              <w:rPr>
                <w:rFonts w:eastAsia="Times New Roman" w:cs="Arial"/>
                <w:b/>
                <w:bCs/>
                <w:sz w:val="18"/>
                <w:szCs w:val="18"/>
                <w:lang w:eastAsia="en-AU"/>
              </w:rPr>
              <w:t>n</w:t>
            </w:r>
          </w:p>
        </w:tc>
        <w:tc>
          <w:tcPr>
            <w:tcW w:w="918" w:type="dxa"/>
            <w:noWrap/>
            <w:hideMark/>
          </w:tcPr>
          <w:p w14:paraId="07C0DF28" w14:textId="15AFFB33"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UG - </w:t>
            </w:r>
            <w:r w:rsidR="00BB352D" w:rsidRPr="00404DC2">
              <w:rPr>
                <w:rFonts w:eastAsia="Times New Roman" w:cs="Arial"/>
                <w:b/>
                <w:bCs/>
                <w:sz w:val="18"/>
                <w:szCs w:val="18"/>
                <w:lang w:eastAsia="en-AU"/>
              </w:rPr>
              <w:t>%</w:t>
            </w:r>
          </w:p>
        </w:tc>
        <w:tc>
          <w:tcPr>
            <w:tcW w:w="1013" w:type="dxa"/>
            <w:noWrap/>
            <w:hideMark/>
          </w:tcPr>
          <w:p w14:paraId="0D3DAC05" w14:textId="3544C6B4"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PGCW - </w:t>
            </w:r>
            <w:r w:rsidR="00BB352D" w:rsidRPr="00404DC2">
              <w:rPr>
                <w:rFonts w:eastAsia="Times New Roman" w:cs="Arial"/>
                <w:b/>
                <w:bCs/>
                <w:sz w:val="18"/>
                <w:szCs w:val="18"/>
                <w:lang w:eastAsia="en-AU"/>
              </w:rPr>
              <w:t>n</w:t>
            </w:r>
          </w:p>
        </w:tc>
        <w:tc>
          <w:tcPr>
            <w:tcW w:w="1013" w:type="dxa"/>
            <w:noWrap/>
            <w:hideMark/>
          </w:tcPr>
          <w:p w14:paraId="11FCEEEC" w14:textId="51BB9CB9"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PGCW - </w:t>
            </w:r>
            <w:r w:rsidR="00BB352D" w:rsidRPr="00404DC2">
              <w:rPr>
                <w:rFonts w:eastAsia="Times New Roman" w:cs="Arial"/>
                <w:b/>
                <w:bCs/>
                <w:sz w:val="18"/>
                <w:szCs w:val="18"/>
                <w:lang w:eastAsia="en-AU"/>
              </w:rPr>
              <w:t>%</w:t>
            </w:r>
          </w:p>
        </w:tc>
        <w:tc>
          <w:tcPr>
            <w:tcW w:w="1108" w:type="dxa"/>
            <w:noWrap/>
            <w:hideMark/>
          </w:tcPr>
          <w:p w14:paraId="2F668291" w14:textId="4C762C28"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Total - </w:t>
            </w:r>
            <w:r w:rsidR="00BB352D" w:rsidRPr="00404DC2">
              <w:rPr>
                <w:rFonts w:eastAsia="Times New Roman" w:cs="Arial"/>
                <w:b/>
                <w:bCs/>
                <w:sz w:val="18"/>
                <w:szCs w:val="18"/>
                <w:lang w:eastAsia="en-AU"/>
              </w:rPr>
              <w:t>n</w:t>
            </w:r>
          </w:p>
        </w:tc>
        <w:tc>
          <w:tcPr>
            <w:tcW w:w="918" w:type="dxa"/>
            <w:noWrap/>
            <w:hideMark/>
          </w:tcPr>
          <w:p w14:paraId="0AABBC50" w14:textId="09D7C68F" w:rsidR="00BB352D" w:rsidRPr="00404DC2" w:rsidRDefault="008C7CDD" w:rsidP="00BB352D">
            <w:pPr>
              <w:jc w:val="center"/>
              <w:rPr>
                <w:rFonts w:eastAsia="Times New Roman" w:cs="Arial"/>
                <w:b/>
                <w:bCs/>
                <w:sz w:val="18"/>
                <w:szCs w:val="18"/>
                <w:lang w:eastAsia="en-AU"/>
              </w:rPr>
            </w:pPr>
            <w:r>
              <w:rPr>
                <w:rFonts w:eastAsia="Times New Roman" w:cs="Arial"/>
                <w:b/>
                <w:bCs/>
                <w:sz w:val="18"/>
                <w:szCs w:val="18"/>
                <w:lang w:eastAsia="en-AU"/>
              </w:rPr>
              <w:t xml:space="preserve">Total - </w:t>
            </w:r>
            <w:r w:rsidR="00BB352D" w:rsidRPr="00404DC2">
              <w:rPr>
                <w:rFonts w:eastAsia="Times New Roman" w:cs="Arial"/>
                <w:b/>
                <w:bCs/>
                <w:sz w:val="18"/>
                <w:szCs w:val="18"/>
                <w:lang w:eastAsia="en-AU"/>
              </w:rPr>
              <w:t>%</w:t>
            </w:r>
          </w:p>
        </w:tc>
      </w:tr>
      <w:tr w:rsidR="00404DC2" w:rsidRPr="00404DC2" w14:paraId="79D5D3DB" w14:textId="77777777" w:rsidTr="008C7CDD">
        <w:trPr>
          <w:trHeight w:val="301"/>
        </w:trPr>
        <w:tc>
          <w:tcPr>
            <w:tcW w:w="2511" w:type="dxa"/>
            <w:noWrap/>
            <w:hideMark/>
          </w:tcPr>
          <w:p w14:paraId="09D6A316" w14:textId="77777777" w:rsidR="004E2738" w:rsidRPr="00404DC2" w:rsidRDefault="004E2738" w:rsidP="004E2738">
            <w:pPr>
              <w:rPr>
                <w:rFonts w:eastAsia="Times New Roman" w:cs="Arial"/>
                <w:b/>
                <w:bCs/>
                <w:sz w:val="18"/>
                <w:szCs w:val="18"/>
                <w:lang w:eastAsia="en-AU"/>
              </w:rPr>
            </w:pPr>
            <w:r w:rsidRPr="00404DC2">
              <w:rPr>
                <w:rFonts w:eastAsia="Times New Roman" w:cs="Arial"/>
                <w:b/>
                <w:bCs/>
                <w:sz w:val="18"/>
                <w:szCs w:val="18"/>
                <w:lang w:eastAsia="en-AU"/>
              </w:rPr>
              <w:t>Total sample initiated</w:t>
            </w:r>
          </w:p>
        </w:tc>
        <w:tc>
          <w:tcPr>
            <w:tcW w:w="1108" w:type="dxa"/>
            <w:noWrap/>
          </w:tcPr>
          <w:p w14:paraId="0A3B430F" w14:textId="009D085F" w:rsidR="004E2738" w:rsidRPr="00404DC2" w:rsidRDefault="004E2738" w:rsidP="004E2738">
            <w:pPr>
              <w:jc w:val="right"/>
              <w:rPr>
                <w:rFonts w:eastAsia="Times New Roman" w:cs="Arial"/>
                <w:b/>
                <w:bCs/>
                <w:sz w:val="18"/>
                <w:szCs w:val="18"/>
                <w:lang w:eastAsia="en-AU"/>
              </w:rPr>
            </w:pPr>
            <w:r w:rsidRPr="00404DC2">
              <w:rPr>
                <w:sz w:val="18"/>
                <w:szCs w:val="18"/>
              </w:rPr>
              <w:t>43,731</w:t>
            </w:r>
          </w:p>
        </w:tc>
        <w:tc>
          <w:tcPr>
            <w:tcW w:w="918" w:type="dxa"/>
            <w:noWrap/>
          </w:tcPr>
          <w:p w14:paraId="1E88558B" w14:textId="2356D1FF" w:rsidR="004E2738" w:rsidRPr="00404DC2" w:rsidRDefault="004E2738" w:rsidP="004E2738">
            <w:pPr>
              <w:jc w:val="right"/>
              <w:rPr>
                <w:rFonts w:eastAsia="Times New Roman" w:cs="Arial"/>
                <w:b/>
                <w:bCs/>
                <w:sz w:val="18"/>
                <w:szCs w:val="18"/>
                <w:lang w:eastAsia="en-AU"/>
              </w:rPr>
            </w:pPr>
            <w:r w:rsidRPr="00404DC2">
              <w:rPr>
                <w:sz w:val="18"/>
                <w:szCs w:val="18"/>
              </w:rPr>
              <w:t>100.0</w:t>
            </w:r>
          </w:p>
        </w:tc>
        <w:tc>
          <w:tcPr>
            <w:tcW w:w="1013" w:type="dxa"/>
            <w:noWrap/>
          </w:tcPr>
          <w:p w14:paraId="6F4666B9" w14:textId="54C2E0EE" w:rsidR="004E2738" w:rsidRPr="00404DC2" w:rsidRDefault="004E2738" w:rsidP="004E2738">
            <w:pPr>
              <w:jc w:val="right"/>
              <w:rPr>
                <w:rFonts w:eastAsia="Times New Roman" w:cs="Arial"/>
                <w:b/>
                <w:bCs/>
                <w:sz w:val="18"/>
                <w:szCs w:val="18"/>
                <w:lang w:eastAsia="en-AU"/>
              </w:rPr>
            </w:pPr>
            <w:r w:rsidRPr="00404DC2">
              <w:rPr>
                <w:sz w:val="18"/>
                <w:szCs w:val="18"/>
              </w:rPr>
              <w:t>18,479</w:t>
            </w:r>
          </w:p>
        </w:tc>
        <w:tc>
          <w:tcPr>
            <w:tcW w:w="1013" w:type="dxa"/>
            <w:noWrap/>
          </w:tcPr>
          <w:p w14:paraId="7ADFAE01" w14:textId="533BDFC4" w:rsidR="004E2738" w:rsidRPr="00404DC2" w:rsidRDefault="004E2738" w:rsidP="004E2738">
            <w:pPr>
              <w:jc w:val="right"/>
              <w:rPr>
                <w:rFonts w:eastAsia="Times New Roman" w:cs="Arial"/>
                <w:b/>
                <w:bCs/>
                <w:sz w:val="18"/>
                <w:szCs w:val="18"/>
                <w:lang w:eastAsia="en-AU"/>
              </w:rPr>
            </w:pPr>
            <w:r w:rsidRPr="00404DC2">
              <w:rPr>
                <w:sz w:val="18"/>
                <w:szCs w:val="18"/>
              </w:rPr>
              <w:t>100.0</w:t>
            </w:r>
          </w:p>
        </w:tc>
        <w:tc>
          <w:tcPr>
            <w:tcW w:w="1108" w:type="dxa"/>
            <w:noWrap/>
          </w:tcPr>
          <w:p w14:paraId="722364A8" w14:textId="3B044782" w:rsidR="004E2738" w:rsidRPr="00404DC2" w:rsidRDefault="004E2738" w:rsidP="004E2738">
            <w:pPr>
              <w:jc w:val="right"/>
              <w:rPr>
                <w:rFonts w:eastAsia="Times New Roman" w:cs="Arial"/>
                <w:b/>
                <w:bCs/>
                <w:sz w:val="18"/>
                <w:szCs w:val="18"/>
                <w:lang w:eastAsia="en-AU"/>
              </w:rPr>
            </w:pPr>
            <w:r w:rsidRPr="00404DC2">
              <w:rPr>
                <w:sz w:val="18"/>
                <w:szCs w:val="18"/>
              </w:rPr>
              <w:t>62,210</w:t>
            </w:r>
          </w:p>
        </w:tc>
        <w:tc>
          <w:tcPr>
            <w:tcW w:w="918" w:type="dxa"/>
            <w:noWrap/>
          </w:tcPr>
          <w:p w14:paraId="52D96A74" w14:textId="2E380FE2" w:rsidR="004E2738" w:rsidRPr="00404DC2" w:rsidRDefault="004E2738" w:rsidP="004E2738">
            <w:pPr>
              <w:jc w:val="right"/>
              <w:rPr>
                <w:rFonts w:eastAsia="Times New Roman" w:cs="Arial"/>
                <w:b/>
                <w:bCs/>
                <w:sz w:val="18"/>
                <w:szCs w:val="18"/>
                <w:lang w:eastAsia="en-AU"/>
              </w:rPr>
            </w:pPr>
            <w:r w:rsidRPr="00404DC2">
              <w:rPr>
                <w:sz w:val="18"/>
                <w:szCs w:val="18"/>
              </w:rPr>
              <w:t>100.0</w:t>
            </w:r>
          </w:p>
        </w:tc>
      </w:tr>
      <w:tr w:rsidR="00404DC2" w:rsidRPr="00404DC2" w14:paraId="1725A48F" w14:textId="77777777" w:rsidTr="008C7CDD">
        <w:trPr>
          <w:trHeight w:val="301"/>
        </w:trPr>
        <w:tc>
          <w:tcPr>
            <w:tcW w:w="2511" w:type="dxa"/>
            <w:noWrap/>
            <w:hideMark/>
          </w:tcPr>
          <w:p w14:paraId="1B2D7218" w14:textId="77777777" w:rsidR="004E2738" w:rsidRPr="00404DC2" w:rsidRDefault="004E2738" w:rsidP="004E2738">
            <w:pPr>
              <w:ind w:firstLineChars="100" w:firstLine="180"/>
              <w:rPr>
                <w:rFonts w:eastAsia="Times New Roman" w:cs="Arial"/>
                <w:sz w:val="18"/>
                <w:szCs w:val="18"/>
                <w:lang w:eastAsia="en-AU"/>
              </w:rPr>
            </w:pPr>
            <w:r w:rsidRPr="00404DC2">
              <w:rPr>
                <w:rFonts w:eastAsia="Times New Roman" w:cs="Arial"/>
                <w:sz w:val="18"/>
                <w:szCs w:val="18"/>
                <w:lang w:eastAsia="en-AU"/>
              </w:rPr>
              <w:t>Unusable sample</w:t>
            </w:r>
          </w:p>
        </w:tc>
        <w:tc>
          <w:tcPr>
            <w:tcW w:w="1108" w:type="dxa"/>
            <w:noWrap/>
          </w:tcPr>
          <w:p w14:paraId="397ECE2C" w14:textId="37C619C8" w:rsidR="004E2738" w:rsidRPr="00404DC2" w:rsidRDefault="004E2738" w:rsidP="004E2738">
            <w:pPr>
              <w:jc w:val="right"/>
              <w:rPr>
                <w:rFonts w:eastAsia="Times New Roman" w:cs="Arial"/>
                <w:sz w:val="18"/>
                <w:szCs w:val="18"/>
                <w:lang w:eastAsia="en-AU"/>
              </w:rPr>
            </w:pPr>
            <w:r w:rsidRPr="00404DC2">
              <w:rPr>
                <w:sz w:val="18"/>
                <w:szCs w:val="18"/>
              </w:rPr>
              <w:t>434</w:t>
            </w:r>
          </w:p>
        </w:tc>
        <w:tc>
          <w:tcPr>
            <w:tcW w:w="918" w:type="dxa"/>
            <w:noWrap/>
          </w:tcPr>
          <w:p w14:paraId="50B84473" w14:textId="45D7EED7" w:rsidR="004E2738" w:rsidRPr="00404DC2" w:rsidRDefault="004E2738" w:rsidP="004E2738">
            <w:pPr>
              <w:jc w:val="right"/>
              <w:rPr>
                <w:rFonts w:eastAsia="Times New Roman" w:cs="Arial"/>
                <w:sz w:val="18"/>
                <w:szCs w:val="18"/>
                <w:lang w:eastAsia="en-AU"/>
              </w:rPr>
            </w:pPr>
            <w:r w:rsidRPr="00404DC2">
              <w:rPr>
                <w:sz w:val="18"/>
                <w:szCs w:val="18"/>
              </w:rPr>
              <w:t>1.0</w:t>
            </w:r>
          </w:p>
        </w:tc>
        <w:tc>
          <w:tcPr>
            <w:tcW w:w="1013" w:type="dxa"/>
            <w:noWrap/>
          </w:tcPr>
          <w:p w14:paraId="4826E125" w14:textId="07F27823" w:rsidR="004E2738" w:rsidRPr="00404DC2" w:rsidRDefault="004E2738" w:rsidP="004E2738">
            <w:pPr>
              <w:jc w:val="right"/>
              <w:rPr>
                <w:rFonts w:eastAsia="Times New Roman" w:cs="Arial"/>
                <w:sz w:val="18"/>
                <w:szCs w:val="18"/>
                <w:lang w:eastAsia="en-AU"/>
              </w:rPr>
            </w:pPr>
            <w:r w:rsidRPr="00404DC2">
              <w:rPr>
                <w:sz w:val="18"/>
                <w:szCs w:val="18"/>
              </w:rPr>
              <w:t>145</w:t>
            </w:r>
          </w:p>
        </w:tc>
        <w:tc>
          <w:tcPr>
            <w:tcW w:w="1013" w:type="dxa"/>
            <w:noWrap/>
          </w:tcPr>
          <w:p w14:paraId="16981B77" w14:textId="7BF79BDF" w:rsidR="004E2738" w:rsidRPr="00404DC2" w:rsidRDefault="004E2738" w:rsidP="004E2738">
            <w:pPr>
              <w:jc w:val="right"/>
              <w:rPr>
                <w:rFonts w:eastAsia="Times New Roman" w:cs="Arial"/>
                <w:sz w:val="18"/>
                <w:szCs w:val="18"/>
                <w:lang w:eastAsia="en-AU"/>
              </w:rPr>
            </w:pPr>
            <w:r w:rsidRPr="00404DC2">
              <w:rPr>
                <w:sz w:val="18"/>
                <w:szCs w:val="18"/>
              </w:rPr>
              <w:t>0.8</w:t>
            </w:r>
          </w:p>
        </w:tc>
        <w:tc>
          <w:tcPr>
            <w:tcW w:w="1108" w:type="dxa"/>
            <w:noWrap/>
          </w:tcPr>
          <w:p w14:paraId="64626198" w14:textId="6523ACF3" w:rsidR="004E2738" w:rsidRPr="00404DC2" w:rsidRDefault="004E2738" w:rsidP="004E2738">
            <w:pPr>
              <w:jc w:val="right"/>
              <w:rPr>
                <w:rFonts w:eastAsia="Times New Roman" w:cs="Arial"/>
                <w:sz w:val="18"/>
                <w:szCs w:val="18"/>
                <w:lang w:eastAsia="en-AU"/>
              </w:rPr>
            </w:pPr>
            <w:r w:rsidRPr="00404DC2">
              <w:rPr>
                <w:sz w:val="18"/>
                <w:szCs w:val="18"/>
              </w:rPr>
              <w:t>579</w:t>
            </w:r>
          </w:p>
        </w:tc>
        <w:tc>
          <w:tcPr>
            <w:tcW w:w="918" w:type="dxa"/>
            <w:noWrap/>
          </w:tcPr>
          <w:p w14:paraId="2D46FB5B" w14:textId="24AED8B2" w:rsidR="004E2738" w:rsidRPr="00404DC2" w:rsidRDefault="004E2738" w:rsidP="004E2738">
            <w:pPr>
              <w:jc w:val="right"/>
              <w:rPr>
                <w:rFonts w:eastAsia="Times New Roman" w:cs="Arial"/>
                <w:sz w:val="18"/>
                <w:szCs w:val="18"/>
                <w:lang w:eastAsia="en-AU"/>
              </w:rPr>
            </w:pPr>
            <w:r w:rsidRPr="00404DC2">
              <w:rPr>
                <w:sz w:val="18"/>
                <w:szCs w:val="18"/>
              </w:rPr>
              <w:t>0.9</w:t>
            </w:r>
          </w:p>
        </w:tc>
      </w:tr>
      <w:tr w:rsidR="00404DC2" w:rsidRPr="00404DC2" w14:paraId="12784818" w14:textId="77777777" w:rsidTr="008C7CDD">
        <w:trPr>
          <w:trHeight w:val="301"/>
        </w:trPr>
        <w:tc>
          <w:tcPr>
            <w:tcW w:w="2511" w:type="dxa"/>
            <w:noWrap/>
            <w:hideMark/>
          </w:tcPr>
          <w:p w14:paraId="1A26B4E7" w14:textId="77777777" w:rsidR="004E2738" w:rsidRPr="00404DC2" w:rsidRDefault="004E2738" w:rsidP="004E2738">
            <w:pPr>
              <w:ind w:firstLineChars="100" w:firstLine="180"/>
              <w:rPr>
                <w:rFonts w:eastAsia="Times New Roman" w:cs="Arial"/>
                <w:sz w:val="18"/>
                <w:szCs w:val="18"/>
                <w:lang w:eastAsia="en-AU"/>
              </w:rPr>
            </w:pPr>
            <w:r w:rsidRPr="00404DC2">
              <w:rPr>
                <w:rFonts w:eastAsia="Times New Roman" w:cs="Arial"/>
                <w:sz w:val="18"/>
                <w:szCs w:val="18"/>
                <w:lang w:eastAsia="en-AU"/>
              </w:rPr>
              <w:t>No contact</w:t>
            </w:r>
          </w:p>
        </w:tc>
        <w:tc>
          <w:tcPr>
            <w:tcW w:w="1108" w:type="dxa"/>
            <w:noWrap/>
          </w:tcPr>
          <w:p w14:paraId="59F6C92C" w14:textId="62BBE626" w:rsidR="004E2738" w:rsidRPr="00404DC2" w:rsidRDefault="004E2738" w:rsidP="004E2738">
            <w:pPr>
              <w:jc w:val="right"/>
              <w:rPr>
                <w:rFonts w:eastAsia="Times New Roman" w:cs="Arial"/>
                <w:sz w:val="18"/>
                <w:szCs w:val="18"/>
                <w:lang w:eastAsia="en-AU"/>
              </w:rPr>
            </w:pPr>
            <w:r w:rsidRPr="00404DC2">
              <w:rPr>
                <w:sz w:val="18"/>
                <w:szCs w:val="18"/>
              </w:rPr>
              <w:t>29,459</w:t>
            </w:r>
          </w:p>
        </w:tc>
        <w:tc>
          <w:tcPr>
            <w:tcW w:w="918" w:type="dxa"/>
            <w:noWrap/>
          </w:tcPr>
          <w:p w14:paraId="6B909338" w14:textId="5D793691" w:rsidR="004E2738" w:rsidRPr="00404DC2" w:rsidRDefault="004E2738" w:rsidP="004E2738">
            <w:pPr>
              <w:jc w:val="right"/>
              <w:rPr>
                <w:rFonts w:eastAsia="Times New Roman" w:cs="Arial"/>
                <w:sz w:val="18"/>
                <w:szCs w:val="18"/>
                <w:lang w:eastAsia="en-AU"/>
              </w:rPr>
            </w:pPr>
            <w:r w:rsidRPr="00404DC2">
              <w:rPr>
                <w:sz w:val="18"/>
                <w:szCs w:val="18"/>
              </w:rPr>
              <w:t>67.4</w:t>
            </w:r>
          </w:p>
        </w:tc>
        <w:tc>
          <w:tcPr>
            <w:tcW w:w="1013" w:type="dxa"/>
            <w:noWrap/>
          </w:tcPr>
          <w:p w14:paraId="246CBD50" w14:textId="0E2F2EB2" w:rsidR="004E2738" w:rsidRPr="00404DC2" w:rsidRDefault="004E2738" w:rsidP="004E2738">
            <w:pPr>
              <w:jc w:val="right"/>
              <w:rPr>
                <w:rFonts w:eastAsia="Times New Roman" w:cs="Arial"/>
                <w:sz w:val="18"/>
                <w:szCs w:val="18"/>
                <w:lang w:eastAsia="en-AU"/>
              </w:rPr>
            </w:pPr>
            <w:r w:rsidRPr="00404DC2">
              <w:rPr>
                <w:sz w:val="18"/>
                <w:szCs w:val="18"/>
              </w:rPr>
              <w:t>11,816</w:t>
            </w:r>
          </w:p>
        </w:tc>
        <w:tc>
          <w:tcPr>
            <w:tcW w:w="1013" w:type="dxa"/>
            <w:noWrap/>
          </w:tcPr>
          <w:p w14:paraId="7AA7642D" w14:textId="431F2A39" w:rsidR="004E2738" w:rsidRPr="00404DC2" w:rsidRDefault="004E2738" w:rsidP="004E2738">
            <w:pPr>
              <w:jc w:val="right"/>
              <w:rPr>
                <w:rFonts w:eastAsia="Times New Roman" w:cs="Arial"/>
                <w:sz w:val="18"/>
                <w:szCs w:val="18"/>
                <w:lang w:eastAsia="en-AU"/>
              </w:rPr>
            </w:pPr>
            <w:r w:rsidRPr="00404DC2">
              <w:rPr>
                <w:sz w:val="18"/>
                <w:szCs w:val="18"/>
              </w:rPr>
              <w:t>63.9</w:t>
            </w:r>
          </w:p>
        </w:tc>
        <w:tc>
          <w:tcPr>
            <w:tcW w:w="1108" w:type="dxa"/>
            <w:noWrap/>
          </w:tcPr>
          <w:p w14:paraId="02BB0272" w14:textId="1DA39218" w:rsidR="004E2738" w:rsidRPr="00404DC2" w:rsidRDefault="004E2738" w:rsidP="004E2738">
            <w:pPr>
              <w:jc w:val="right"/>
              <w:rPr>
                <w:rFonts w:eastAsia="Times New Roman" w:cs="Arial"/>
                <w:sz w:val="18"/>
                <w:szCs w:val="18"/>
                <w:lang w:eastAsia="en-AU"/>
              </w:rPr>
            </w:pPr>
            <w:r w:rsidRPr="00404DC2">
              <w:rPr>
                <w:sz w:val="18"/>
                <w:szCs w:val="18"/>
              </w:rPr>
              <w:t>41,275</w:t>
            </w:r>
          </w:p>
        </w:tc>
        <w:tc>
          <w:tcPr>
            <w:tcW w:w="918" w:type="dxa"/>
            <w:noWrap/>
          </w:tcPr>
          <w:p w14:paraId="5B5978B3" w14:textId="27285DD7" w:rsidR="004E2738" w:rsidRPr="00404DC2" w:rsidRDefault="004E2738" w:rsidP="004E2738">
            <w:pPr>
              <w:jc w:val="right"/>
              <w:rPr>
                <w:rFonts w:eastAsia="Times New Roman" w:cs="Arial"/>
                <w:sz w:val="18"/>
                <w:szCs w:val="18"/>
                <w:lang w:eastAsia="en-AU"/>
              </w:rPr>
            </w:pPr>
            <w:r w:rsidRPr="00404DC2">
              <w:rPr>
                <w:sz w:val="18"/>
                <w:szCs w:val="18"/>
              </w:rPr>
              <w:t>66.3</w:t>
            </w:r>
          </w:p>
        </w:tc>
      </w:tr>
      <w:tr w:rsidR="00404DC2" w:rsidRPr="00404DC2" w14:paraId="745E5CBD" w14:textId="77777777" w:rsidTr="008C7CDD">
        <w:trPr>
          <w:trHeight w:val="301"/>
        </w:trPr>
        <w:tc>
          <w:tcPr>
            <w:tcW w:w="2511" w:type="dxa"/>
            <w:noWrap/>
            <w:hideMark/>
          </w:tcPr>
          <w:p w14:paraId="2B727BC4" w14:textId="77777777" w:rsidR="004E2738" w:rsidRPr="00404DC2" w:rsidRDefault="004E2738" w:rsidP="004E2738">
            <w:pPr>
              <w:rPr>
                <w:rFonts w:eastAsia="Times New Roman" w:cs="Arial"/>
                <w:b/>
                <w:bCs/>
                <w:sz w:val="18"/>
                <w:szCs w:val="18"/>
                <w:lang w:eastAsia="en-AU"/>
              </w:rPr>
            </w:pPr>
            <w:r w:rsidRPr="00404DC2">
              <w:rPr>
                <w:rFonts w:eastAsia="Times New Roman" w:cs="Arial"/>
                <w:b/>
                <w:bCs/>
                <w:sz w:val="18"/>
                <w:szCs w:val="18"/>
                <w:lang w:eastAsia="en-AU"/>
              </w:rPr>
              <w:t xml:space="preserve">Total contact </w:t>
            </w:r>
          </w:p>
        </w:tc>
        <w:tc>
          <w:tcPr>
            <w:tcW w:w="1108" w:type="dxa"/>
            <w:noWrap/>
          </w:tcPr>
          <w:p w14:paraId="6202C6C6" w14:textId="52A4C0A5" w:rsidR="004E2738" w:rsidRPr="00404DC2" w:rsidRDefault="004E2738" w:rsidP="004E2738">
            <w:pPr>
              <w:jc w:val="right"/>
              <w:rPr>
                <w:rFonts w:eastAsia="Times New Roman" w:cs="Arial"/>
                <w:b/>
                <w:bCs/>
                <w:sz w:val="18"/>
                <w:szCs w:val="18"/>
                <w:lang w:eastAsia="en-AU"/>
              </w:rPr>
            </w:pPr>
            <w:r w:rsidRPr="00404DC2">
              <w:rPr>
                <w:sz w:val="18"/>
                <w:szCs w:val="18"/>
              </w:rPr>
              <w:t>13,838</w:t>
            </w:r>
          </w:p>
        </w:tc>
        <w:tc>
          <w:tcPr>
            <w:tcW w:w="918" w:type="dxa"/>
            <w:noWrap/>
          </w:tcPr>
          <w:p w14:paraId="1F907917" w14:textId="157F54FB" w:rsidR="004E2738" w:rsidRPr="00404DC2" w:rsidRDefault="004E2738" w:rsidP="004E2738">
            <w:pPr>
              <w:jc w:val="right"/>
              <w:rPr>
                <w:rFonts w:eastAsia="Times New Roman" w:cs="Arial"/>
                <w:b/>
                <w:bCs/>
                <w:sz w:val="18"/>
                <w:szCs w:val="18"/>
                <w:lang w:eastAsia="en-AU"/>
              </w:rPr>
            </w:pPr>
            <w:r w:rsidRPr="00404DC2">
              <w:rPr>
                <w:sz w:val="18"/>
                <w:szCs w:val="18"/>
              </w:rPr>
              <w:t>31.6</w:t>
            </w:r>
          </w:p>
        </w:tc>
        <w:tc>
          <w:tcPr>
            <w:tcW w:w="1013" w:type="dxa"/>
            <w:noWrap/>
          </w:tcPr>
          <w:p w14:paraId="0482350F" w14:textId="50EBEF42" w:rsidR="004E2738" w:rsidRPr="00404DC2" w:rsidRDefault="004E2738" w:rsidP="004E2738">
            <w:pPr>
              <w:jc w:val="right"/>
              <w:rPr>
                <w:rFonts w:eastAsia="Times New Roman" w:cs="Arial"/>
                <w:b/>
                <w:bCs/>
                <w:sz w:val="18"/>
                <w:szCs w:val="18"/>
                <w:lang w:eastAsia="en-AU"/>
              </w:rPr>
            </w:pPr>
            <w:r w:rsidRPr="00404DC2">
              <w:rPr>
                <w:sz w:val="18"/>
                <w:szCs w:val="18"/>
              </w:rPr>
              <w:t>6,518</w:t>
            </w:r>
          </w:p>
        </w:tc>
        <w:tc>
          <w:tcPr>
            <w:tcW w:w="1013" w:type="dxa"/>
            <w:noWrap/>
          </w:tcPr>
          <w:p w14:paraId="123A41CA" w14:textId="06469B29" w:rsidR="004E2738" w:rsidRPr="00404DC2" w:rsidRDefault="004E2738" w:rsidP="004E2738">
            <w:pPr>
              <w:jc w:val="right"/>
              <w:rPr>
                <w:rFonts w:eastAsia="Times New Roman" w:cs="Arial"/>
                <w:b/>
                <w:bCs/>
                <w:sz w:val="18"/>
                <w:szCs w:val="18"/>
                <w:lang w:eastAsia="en-AU"/>
              </w:rPr>
            </w:pPr>
            <w:r w:rsidRPr="00404DC2">
              <w:rPr>
                <w:sz w:val="18"/>
                <w:szCs w:val="18"/>
              </w:rPr>
              <w:t>35.3</w:t>
            </w:r>
          </w:p>
        </w:tc>
        <w:tc>
          <w:tcPr>
            <w:tcW w:w="1108" w:type="dxa"/>
            <w:noWrap/>
          </w:tcPr>
          <w:p w14:paraId="5FFAA4D8" w14:textId="5DBB21C0" w:rsidR="004E2738" w:rsidRPr="00404DC2" w:rsidRDefault="004E2738" w:rsidP="004E2738">
            <w:pPr>
              <w:jc w:val="right"/>
              <w:rPr>
                <w:rFonts w:eastAsia="Times New Roman" w:cs="Arial"/>
                <w:b/>
                <w:bCs/>
                <w:sz w:val="18"/>
                <w:szCs w:val="18"/>
                <w:lang w:eastAsia="en-AU"/>
              </w:rPr>
            </w:pPr>
            <w:r w:rsidRPr="00404DC2">
              <w:rPr>
                <w:sz w:val="18"/>
                <w:szCs w:val="18"/>
              </w:rPr>
              <w:t>20,356</w:t>
            </w:r>
          </w:p>
        </w:tc>
        <w:tc>
          <w:tcPr>
            <w:tcW w:w="918" w:type="dxa"/>
            <w:noWrap/>
          </w:tcPr>
          <w:p w14:paraId="2D92D0BB" w14:textId="6F0AA2E1" w:rsidR="004E2738" w:rsidRPr="00404DC2" w:rsidRDefault="004E2738" w:rsidP="004E2738">
            <w:pPr>
              <w:jc w:val="right"/>
              <w:rPr>
                <w:rFonts w:eastAsia="Times New Roman" w:cs="Arial"/>
                <w:b/>
                <w:bCs/>
                <w:sz w:val="18"/>
                <w:szCs w:val="18"/>
                <w:lang w:eastAsia="en-AU"/>
              </w:rPr>
            </w:pPr>
            <w:r w:rsidRPr="00404DC2">
              <w:rPr>
                <w:sz w:val="18"/>
                <w:szCs w:val="18"/>
              </w:rPr>
              <w:t>32.7</w:t>
            </w:r>
          </w:p>
        </w:tc>
      </w:tr>
      <w:tr w:rsidR="00404DC2" w:rsidRPr="00404DC2" w14:paraId="75681F72" w14:textId="77777777" w:rsidTr="008C7CDD">
        <w:trPr>
          <w:trHeight w:val="301"/>
        </w:trPr>
        <w:tc>
          <w:tcPr>
            <w:tcW w:w="2511" w:type="dxa"/>
            <w:noWrap/>
            <w:hideMark/>
          </w:tcPr>
          <w:p w14:paraId="6318B173" w14:textId="23C87DE7" w:rsidR="004E2738" w:rsidRPr="00404DC2" w:rsidRDefault="004E2738" w:rsidP="004E2738">
            <w:pPr>
              <w:ind w:firstLineChars="100" w:firstLine="180"/>
              <w:rPr>
                <w:rFonts w:eastAsia="Times New Roman" w:cs="Arial"/>
                <w:sz w:val="18"/>
                <w:szCs w:val="18"/>
                <w:lang w:eastAsia="en-AU"/>
              </w:rPr>
            </w:pPr>
            <w:r w:rsidRPr="00404DC2">
              <w:rPr>
                <w:rFonts w:eastAsia="Times New Roman" w:cs="Arial"/>
                <w:sz w:val="18"/>
                <w:szCs w:val="18"/>
                <w:lang w:eastAsia="en-AU"/>
              </w:rPr>
              <w:t>Collected student’s email</w:t>
            </w:r>
          </w:p>
        </w:tc>
        <w:tc>
          <w:tcPr>
            <w:tcW w:w="1108" w:type="dxa"/>
            <w:noWrap/>
          </w:tcPr>
          <w:p w14:paraId="455C6D1B" w14:textId="061793AB" w:rsidR="004E2738" w:rsidRPr="00404DC2" w:rsidRDefault="004E2738" w:rsidP="004E2738">
            <w:pPr>
              <w:jc w:val="right"/>
              <w:rPr>
                <w:rFonts w:eastAsia="Times New Roman" w:cs="Arial"/>
                <w:sz w:val="18"/>
                <w:szCs w:val="18"/>
                <w:lang w:eastAsia="en-AU"/>
              </w:rPr>
            </w:pPr>
            <w:r w:rsidRPr="00404DC2">
              <w:rPr>
                <w:sz w:val="18"/>
                <w:szCs w:val="18"/>
              </w:rPr>
              <w:t>12,650</w:t>
            </w:r>
          </w:p>
        </w:tc>
        <w:tc>
          <w:tcPr>
            <w:tcW w:w="918" w:type="dxa"/>
            <w:noWrap/>
          </w:tcPr>
          <w:p w14:paraId="05D286F8" w14:textId="5188B966" w:rsidR="004E2738" w:rsidRPr="00404DC2" w:rsidRDefault="004E2738" w:rsidP="004E2738">
            <w:pPr>
              <w:jc w:val="right"/>
              <w:rPr>
                <w:rFonts w:eastAsia="Times New Roman" w:cs="Arial"/>
                <w:sz w:val="18"/>
                <w:szCs w:val="18"/>
                <w:lang w:eastAsia="en-AU"/>
              </w:rPr>
            </w:pPr>
            <w:r w:rsidRPr="00404DC2">
              <w:rPr>
                <w:sz w:val="18"/>
                <w:szCs w:val="18"/>
              </w:rPr>
              <w:t>28.9</w:t>
            </w:r>
          </w:p>
        </w:tc>
        <w:tc>
          <w:tcPr>
            <w:tcW w:w="1013" w:type="dxa"/>
            <w:noWrap/>
          </w:tcPr>
          <w:p w14:paraId="7890899E" w14:textId="053D5354" w:rsidR="004E2738" w:rsidRPr="00404DC2" w:rsidRDefault="004E2738" w:rsidP="004E2738">
            <w:pPr>
              <w:jc w:val="right"/>
              <w:rPr>
                <w:rFonts w:eastAsia="Times New Roman" w:cs="Arial"/>
                <w:sz w:val="18"/>
                <w:szCs w:val="18"/>
                <w:lang w:eastAsia="en-AU"/>
              </w:rPr>
            </w:pPr>
            <w:r w:rsidRPr="00404DC2">
              <w:rPr>
                <w:sz w:val="18"/>
                <w:szCs w:val="18"/>
              </w:rPr>
              <w:t>5,936</w:t>
            </w:r>
          </w:p>
        </w:tc>
        <w:tc>
          <w:tcPr>
            <w:tcW w:w="1013" w:type="dxa"/>
            <w:noWrap/>
          </w:tcPr>
          <w:p w14:paraId="5BFC7512" w14:textId="1CB265C1" w:rsidR="004E2738" w:rsidRPr="00404DC2" w:rsidRDefault="004E2738" w:rsidP="004E2738">
            <w:pPr>
              <w:jc w:val="right"/>
              <w:rPr>
                <w:rFonts w:eastAsia="Times New Roman" w:cs="Arial"/>
                <w:sz w:val="18"/>
                <w:szCs w:val="18"/>
                <w:lang w:eastAsia="en-AU"/>
              </w:rPr>
            </w:pPr>
            <w:r w:rsidRPr="00404DC2">
              <w:rPr>
                <w:sz w:val="18"/>
                <w:szCs w:val="18"/>
              </w:rPr>
              <w:t>32.1</w:t>
            </w:r>
          </w:p>
        </w:tc>
        <w:tc>
          <w:tcPr>
            <w:tcW w:w="1108" w:type="dxa"/>
            <w:noWrap/>
          </w:tcPr>
          <w:p w14:paraId="7F242B59" w14:textId="02F66559" w:rsidR="004E2738" w:rsidRPr="00404DC2" w:rsidRDefault="004E2738" w:rsidP="004E2738">
            <w:pPr>
              <w:jc w:val="right"/>
              <w:rPr>
                <w:rFonts w:eastAsia="Times New Roman" w:cs="Arial"/>
                <w:sz w:val="18"/>
                <w:szCs w:val="18"/>
                <w:lang w:eastAsia="en-AU"/>
              </w:rPr>
            </w:pPr>
            <w:r w:rsidRPr="00404DC2">
              <w:rPr>
                <w:sz w:val="18"/>
                <w:szCs w:val="18"/>
              </w:rPr>
              <w:t>18,586</w:t>
            </w:r>
          </w:p>
        </w:tc>
        <w:tc>
          <w:tcPr>
            <w:tcW w:w="918" w:type="dxa"/>
            <w:noWrap/>
          </w:tcPr>
          <w:p w14:paraId="299FE02E" w14:textId="419ABEB4" w:rsidR="004E2738" w:rsidRPr="00404DC2" w:rsidRDefault="004E2738" w:rsidP="004E2738">
            <w:pPr>
              <w:jc w:val="right"/>
              <w:rPr>
                <w:rFonts w:eastAsia="Times New Roman" w:cs="Arial"/>
                <w:sz w:val="18"/>
                <w:szCs w:val="18"/>
                <w:lang w:eastAsia="en-AU"/>
              </w:rPr>
            </w:pPr>
            <w:r w:rsidRPr="00404DC2">
              <w:rPr>
                <w:sz w:val="18"/>
                <w:szCs w:val="18"/>
              </w:rPr>
              <w:t>29.9</w:t>
            </w:r>
          </w:p>
        </w:tc>
      </w:tr>
      <w:tr w:rsidR="00404DC2" w:rsidRPr="00404DC2" w14:paraId="6E2294A6" w14:textId="77777777" w:rsidTr="008C7CDD">
        <w:trPr>
          <w:trHeight w:val="316"/>
        </w:trPr>
        <w:tc>
          <w:tcPr>
            <w:tcW w:w="2511" w:type="dxa"/>
            <w:noWrap/>
            <w:hideMark/>
          </w:tcPr>
          <w:p w14:paraId="368B5758" w14:textId="77777777" w:rsidR="004E2738" w:rsidRPr="00404DC2" w:rsidRDefault="004E2738" w:rsidP="004E2738">
            <w:pPr>
              <w:ind w:firstLineChars="100" w:firstLine="180"/>
              <w:rPr>
                <w:rFonts w:eastAsia="Times New Roman" w:cs="Arial"/>
                <w:sz w:val="18"/>
                <w:szCs w:val="18"/>
                <w:lang w:eastAsia="en-AU"/>
              </w:rPr>
            </w:pPr>
            <w:r w:rsidRPr="00404DC2">
              <w:rPr>
                <w:rFonts w:eastAsia="Times New Roman" w:cs="Arial"/>
                <w:sz w:val="18"/>
                <w:szCs w:val="18"/>
                <w:lang w:eastAsia="en-AU"/>
              </w:rPr>
              <w:t>Other contact type</w:t>
            </w:r>
          </w:p>
        </w:tc>
        <w:tc>
          <w:tcPr>
            <w:tcW w:w="1108" w:type="dxa"/>
            <w:noWrap/>
          </w:tcPr>
          <w:p w14:paraId="1AA2996C" w14:textId="6892E225" w:rsidR="004E2738" w:rsidRPr="00404DC2" w:rsidRDefault="004E2738" w:rsidP="004E2738">
            <w:pPr>
              <w:jc w:val="right"/>
              <w:rPr>
                <w:rFonts w:eastAsia="Times New Roman" w:cs="Arial"/>
                <w:sz w:val="18"/>
                <w:szCs w:val="18"/>
                <w:lang w:eastAsia="en-AU"/>
              </w:rPr>
            </w:pPr>
            <w:r w:rsidRPr="00404DC2">
              <w:rPr>
                <w:sz w:val="18"/>
                <w:szCs w:val="18"/>
              </w:rPr>
              <w:t>1188</w:t>
            </w:r>
          </w:p>
        </w:tc>
        <w:tc>
          <w:tcPr>
            <w:tcW w:w="918" w:type="dxa"/>
            <w:noWrap/>
          </w:tcPr>
          <w:p w14:paraId="6AE47E87" w14:textId="65FAA5B7" w:rsidR="004E2738" w:rsidRPr="00404DC2" w:rsidRDefault="004E2738" w:rsidP="004E2738">
            <w:pPr>
              <w:jc w:val="right"/>
              <w:rPr>
                <w:rFonts w:eastAsia="Times New Roman" w:cs="Arial"/>
                <w:sz w:val="18"/>
                <w:szCs w:val="18"/>
                <w:lang w:eastAsia="en-AU"/>
              </w:rPr>
            </w:pPr>
            <w:r w:rsidRPr="00404DC2">
              <w:rPr>
                <w:sz w:val="18"/>
                <w:szCs w:val="18"/>
              </w:rPr>
              <w:t>2.7</w:t>
            </w:r>
          </w:p>
        </w:tc>
        <w:tc>
          <w:tcPr>
            <w:tcW w:w="1013" w:type="dxa"/>
            <w:noWrap/>
          </w:tcPr>
          <w:p w14:paraId="5AD6E705" w14:textId="5BB45C7C" w:rsidR="004E2738" w:rsidRPr="00404DC2" w:rsidRDefault="004E2738" w:rsidP="004E2738">
            <w:pPr>
              <w:jc w:val="right"/>
              <w:rPr>
                <w:rFonts w:eastAsia="Times New Roman" w:cs="Arial"/>
                <w:sz w:val="18"/>
                <w:szCs w:val="18"/>
                <w:lang w:eastAsia="en-AU"/>
              </w:rPr>
            </w:pPr>
            <w:r w:rsidRPr="00404DC2">
              <w:rPr>
                <w:sz w:val="18"/>
                <w:szCs w:val="18"/>
              </w:rPr>
              <w:t>582</w:t>
            </w:r>
          </w:p>
        </w:tc>
        <w:tc>
          <w:tcPr>
            <w:tcW w:w="1013" w:type="dxa"/>
            <w:noWrap/>
          </w:tcPr>
          <w:p w14:paraId="01698CE7" w14:textId="314CD651" w:rsidR="004E2738" w:rsidRPr="00404DC2" w:rsidRDefault="004E2738" w:rsidP="004E2738">
            <w:pPr>
              <w:jc w:val="right"/>
              <w:rPr>
                <w:rFonts w:eastAsia="Times New Roman" w:cs="Arial"/>
                <w:sz w:val="18"/>
                <w:szCs w:val="18"/>
                <w:lang w:eastAsia="en-AU"/>
              </w:rPr>
            </w:pPr>
            <w:r w:rsidRPr="00404DC2">
              <w:rPr>
                <w:sz w:val="18"/>
                <w:szCs w:val="18"/>
              </w:rPr>
              <w:t>3.1</w:t>
            </w:r>
          </w:p>
        </w:tc>
        <w:tc>
          <w:tcPr>
            <w:tcW w:w="1108" w:type="dxa"/>
            <w:noWrap/>
          </w:tcPr>
          <w:p w14:paraId="494F247A" w14:textId="6BC6B006" w:rsidR="004E2738" w:rsidRPr="00404DC2" w:rsidRDefault="004E2738" w:rsidP="004E2738">
            <w:pPr>
              <w:jc w:val="right"/>
              <w:rPr>
                <w:rFonts w:eastAsia="Times New Roman" w:cs="Arial"/>
                <w:sz w:val="18"/>
                <w:szCs w:val="18"/>
                <w:lang w:eastAsia="en-AU"/>
              </w:rPr>
            </w:pPr>
            <w:r w:rsidRPr="00404DC2">
              <w:rPr>
                <w:sz w:val="18"/>
                <w:szCs w:val="18"/>
              </w:rPr>
              <w:t>1,770</w:t>
            </w:r>
          </w:p>
        </w:tc>
        <w:tc>
          <w:tcPr>
            <w:tcW w:w="918" w:type="dxa"/>
            <w:noWrap/>
          </w:tcPr>
          <w:p w14:paraId="7C373CC0" w14:textId="405BC4C6" w:rsidR="004E2738" w:rsidRPr="00404DC2" w:rsidRDefault="004E2738" w:rsidP="004E2738">
            <w:pPr>
              <w:jc w:val="right"/>
              <w:rPr>
                <w:rFonts w:eastAsia="Times New Roman" w:cs="Arial"/>
                <w:sz w:val="18"/>
                <w:szCs w:val="18"/>
                <w:lang w:eastAsia="en-AU"/>
              </w:rPr>
            </w:pPr>
            <w:r w:rsidRPr="00404DC2">
              <w:rPr>
                <w:sz w:val="18"/>
                <w:szCs w:val="18"/>
              </w:rPr>
              <w:t>2.8</w:t>
            </w:r>
          </w:p>
        </w:tc>
      </w:tr>
      <w:tr w:rsidR="00404DC2" w:rsidRPr="00404DC2" w14:paraId="20D87588" w14:textId="77777777" w:rsidTr="008C7CDD">
        <w:trPr>
          <w:trHeight w:val="316"/>
        </w:trPr>
        <w:tc>
          <w:tcPr>
            <w:tcW w:w="2511" w:type="dxa"/>
            <w:noWrap/>
          </w:tcPr>
          <w:p w14:paraId="72EC9402" w14:textId="68EA6185" w:rsidR="00D6089B" w:rsidRPr="00404DC2" w:rsidRDefault="00D6089B" w:rsidP="00D6089B">
            <w:pPr>
              <w:rPr>
                <w:rFonts w:eastAsia="Times New Roman" w:cs="Arial"/>
                <w:i/>
                <w:iCs/>
                <w:sz w:val="18"/>
                <w:szCs w:val="18"/>
                <w:lang w:eastAsia="en-AU"/>
              </w:rPr>
            </w:pPr>
            <w:r w:rsidRPr="00404DC2">
              <w:rPr>
                <w:rFonts w:eastAsia="Times New Roman" w:cs="Arial"/>
                <w:i/>
                <w:iCs/>
                <w:sz w:val="18"/>
                <w:szCs w:val="18"/>
                <w:lang w:eastAsia="en-AU"/>
              </w:rPr>
              <w:t>Completed directly</w:t>
            </w:r>
            <w:r w:rsidR="00924127" w:rsidRPr="00404DC2">
              <w:rPr>
                <w:rFonts w:eastAsia="Times New Roman" w:cs="Arial"/>
                <w:i/>
                <w:iCs/>
                <w:sz w:val="18"/>
                <w:szCs w:val="18"/>
                <w:lang w:eastAsia="en-AU"/>
              </w:rPr>
              <w:t>*</w:t>
            </w:r>
          </w:p>
        </w:tc>
        <w:tc>
          <w:tcPr>
            <w:tcW w:w="1108" w:type="dxa"/>
            <w:noWrap/>
          </w:tcPr>
          <w:p w14:paraId="78F6F62D" w14:textId="055627A7" w:rsidR="00D6089B" w:rsidRPr="00404DC2" w:rsidRDefault="00D6089B" w:rsidP="00D6089B">
            <w:pPr>
              <w:jc w:val="right"/>
              <w:rPr>
                <w:i/>
                <w:iCs/>
                <w:sz w:val="18"/>
                <w:szCs w:val="20"/>
              </w:rPr>
            </w:pPr>
            <w:r w:rsidRPr="00404DC2">
              <w:rPr>
                <w:i/>
                <w:iCs/>
                <w:sz w:val="18"/>
                <w:szCs w:val="20"/>
              </w:rPr>
              <w:t>2804</w:t>
            </w:r>
          </w:p>
        </w:tc>
        <w:tc>
          <w:tcPr>
            <w:tcW w:w="918" w:type="dxa"/>
            <w:noWrap/>
          </w:tcPr>
          <w:p w14:paraId="354F1A74" w14:textId="553BF195" w:rsidR="00D6089B" w:rsidRPr="00404DC2" w:rsidRDefault="00D6089B" w:rsidP="00D6089B">
            <w:pPr>
              <w:jc w:val="right"/>
              <w:rPr>
                <w:i/>
                <w:iCs/>
                <w:sz w:val="18"/>
                <w:szCs w:val="20"/>
              </w:rPr>
            </w:pPr>
            <w:r w:rsidRPr="00404DC2">
              <w:rPr>
                <w:i/>
                <w:iCs/>
                <w:sz w:val="18"/>
                <w:szCs w:val="20"/>
              </w:rPr>
              <w:t>6.4</w:t>
            </w:r>
          </w:p>
        </w:tc>
        <w:tc>
          <w:tcPr>
            <w:tcW w:w="1013" w:type="dxa"/>
            <w:noWrap/>
          </w:tcPr>
          <w:p w14:paraId="36B6A297" w14:textId="77AFB8A4" w:rsidR="00D6089B" w:rsidRPr="00404DC2" w:rsidRDefault="00D6089B" w:rsidP="00D6089B">
            <w:pPr>
              <w:jc w:val="right"/>
              <w:rPr>
                <w:i/>
                <w:iCs/>
                <w:sz w:val="18"/>
                <w:szCs w:val="20"/>
              </w:rPr>
            </w:pPr>
            <w:r w:rsidRPr="00404DC2">
              <w:rPr>
                <w:i/>
                <w:iCs/>
                <w:sz w:val="18"/>
                <w:szCs w:val="20"/>
              </w:rPr>
              <w:t>1288</w:t>
            </w:r>
          </w:p>
        </w:tc>
        <w:tc>
          <w:tcPr>
            <w:tcW w:w="1013" w:type="dxa"/>
            <w:noWrap/>
          </w:tcPr>
          <w:p w14:paraId="17885B84" w14:textId="2B4B71C7" w:rsidR="00D6089B" w:rsidRPr="00404DC2" w:rsidRDefault="00D6089B" w:rsidP="00D6089B">
            <w:pPr>
              <w:jc w:val="right"/>
              <w:rPr>
                <w:i/>
                <w:iCs/>
                <w:sz w:val="18"/>
                <w:szCs w:val="20"/>
              </w:rPr>
            </w:pPr>
            <w:r w:rsidRPr="00404DC2">
              <w:rPr>
                <w:i/>
                <w:iCs/>
                <w:sz w:val="18"/>
                <w:szCs w:val="20"/>
              </w:rPr>
              <w:t>7.0</w:t>
            </w:r>
          </w:p>
        </w:tc>
        <w:tc>
          <w:tcPr>
            <w:tcW w:w="1108" w:type="dxa"/>
            <w:noWrap/>
          </w:tcPr>
          <w:p w14:paraId="652B9691" w14:textId="08589F10" w:rsidR="00D6089B" w:rsidRPr="00404DC2" w:rsidRDefault="00D6089B" w:rsidP="00D6089B">
            <w:pPr>
              <w:jc w:val="right"/>
              <w:rPr>
                <w:i/>
                <w:iCs/>
                <w:sz w:val="18"/>
                <w:szCs w:val="20"/>
              </w:rPr>
            </w:pPr>
            <w:r w:rsidRPr="00404DC2">
              <w:rPr>
                <w:i/>
                <w:iCs/>
                <w:sz w:val="18"/>
                <w:szCs w:val="20"/>
              </w:rPr>
              <w:t>4,092</w:t>
            </w:r>
          </w:p>
        </w:tc>
        <w:tc>
          <w:tcPr>
            <w:tcW w:w="918" w:type="dxa"/>
            <w:noWrap/>
          </w:tcPr>
          <w:p w14:paraId="543C1AAE" w14:textId="4ADACC07" w:rsidR="00D6089B" w:rsidRPr="00404DC2" w:rsidRDefault="00D6089B" w:rsidP="00D6089B">
            <w:pPr>
              <w:jc w:val="right"/>
              <w:rPr>
                <w:i/>
                <w:iCs/>
                <w:sz w:val="18"/>
                <w:szCs w:val="20"/>
              </w:rPr>
            </w:pPr>
            <w:r w:rsidRPr="00404DC2">
              <w:rPr>
                <w:i/>
                <w:iCs/>
                <w:sz w:val="18"/>
                <w:szCs w:val="20"/>
              </w:rPr>
              <w:t>6.6</w:t>
            </w:r>
          </w:p>
        </w:tc>
      </w:tr>
      <w:tr w:rsidR="00404DC2" w:rsidRPr="00404DC2" w14:paraId="56550FB2" w14:textId="77777777" w:rsidTr="008C7CDD">
        <w:trPr>
          <w:trHeight w:val="316"/>
        </w:trPr>
        <w:tc>
          <w:tcPr>
            <w:tcW w:w="2511" w:type="dxa"/>
            <w:noWrap/>
          </w:tcPr>
          <w:p w14:paraId="51B6AED2" w14:textId="1E00ADAD" w:rsidR="00941676" w:rsidRPr="00404DC2" w:rsidRDefault="00941676" w:rsidP="00941676">
            <w:pPr>
              <w:rPr>
                <w:rFonts w:eastAsia="Times New Roman" w:cs="Arial"/>
                <w:i/>
                <w:iCs/>
                <w:sz w:val="18"/>
                <w:szCs w:val="18"/>
                <w:lang w:eastAsia="en-AU"/>
              </w:rPr>
            </w:pPr>
            <w:r w:rsidRPr="00404DC2">
              <w:rPr>
                <w:rFonts w:eastAsia="Times New Roman" w:cs="Arial"/>
                <w:i/>
                <w:iCs/>
                <w:sz w:val="18"/>
                <w:szCs w:val="18"/>
                <w:lang w:eastAsia="en-AU"/>
              </w:rPr>
              <w:t>Completed indirectly</w:t>
            </w:r>
            <w:r w:rsidRPr="00404DC2">
              <w:rPr>
                <w:rFonts w:eastAsia="Times New Roman" w:cs="Arial"/>
                <w:sz w:val="18"/>
                <w:szCs w:val="18"/>
                <w:vertAlign w:val="superscript"/>
                <w:lang w:eastAsia="en-AU"/>
              </w:rPr>
              <w:t>†</w:t>
            </w:r>
          </w:p>
        </w:tc>
        <w:tc>
          <w:tcPr>
            <w:tcW w:w="1108" w:type="dxa"/>
            <w:noWrap/>
          </w:tcPr>
          <w:p w14:paraId="685D7E89" w14:textId="46EB787C" w:rsidR="00941676" w:rsidRPr="00404DC2" w:rsidRDefault="00941676" w:rsidP="00941676">
            <w:pPr>
              <w:jc w:val="right"/>
              <w:rPr>
                <w:i/>
                <w:iCs/>
                <w:sz w:val="18"/>
                <w:szCs w:val="18"/>
              </w:rPr>
            </w:pPr>
            <w:r w:rsidRPr="00404DC2">
              <w:rPr>
                <w:i/>
                <w:iCs/>
                <w:sz w:val="18"/>
                <w:szCs w:val="18"/>
              </w:rPr>
              <w:t>233</w:t>
            </w:r>
          </w:p>
        </w:tc>
        <w:tc>
          <w:tcPr>
            <w:tcW w:w="918" w:type="dxa"/>
            <w:noWrap/>
          </w:tcPr>
          <w:p w14:paraId="65CC3C36" w14:textId="527A0037" w:rsidR="00941676" w:rsidRPr="00404DC2" w:rsidRDefault="00941676" w:rsidP="00941676">
            <w:pPr>
              <w:jc w:val="right"/>
              <w:rPr>
                <w:i/>
                <w:iCs/>
                <w:sz w:val="18"/>
                <w:szCs w:val="18"/>
              </w:rPr>
            </w:pPr>
            <w:r w:rsidRPr="00404DC2">
              <w:rPr>
                <w:i/>
                <w:iCs/>
                <w:sz w:val="18"/>
                <w:szCs w:val="18"/>
              </w:rPr>
              <w:t>0.5</w:t>
            </w:r>
          </w:p>
        </w:tc>
        <w:tc>
          <w:tcPr>
            <w:tcW w:w="1013" w:type="dxa"/>
            <w:noWrap/>
          </w:tcPr>
          <w:p w14:paraId="672ED9C7" w14:textId="2D672FA6" w:rsidR="00941676" w:rsidRPr="00404DC2" w:rsidRDefault="00941676" w:rsidP="00941676">
            <w:pPr>
              <w:jc w:val="right"/>
              <w:rPr>
                <w:i/>
                <w:iCs/>
                <w:sz w:val="18"/>
                <w:szCs w:val="18"/>
              </w:rPr>
            </w:pPr>
            <w:r w:rsidRPr="00404DC2">
              <w:rPr>
                <w:i/>
                <w:iCs/>
                <w:sz w:val="18"/>
                <w:szCs w:val="18"/>
              </w:rPr>
              <w:t>109</w:t>
            </w:r>
          </w:p>
        </w:tc>
        <w:tc>
          <w:tcPr>
            <w:tcW w:w="1013" w:type="dxa"/>
            <w:noWrap/>
          </w:tcPr>
          <w:p w14:paraId="0B65924B" w14:textId="6A9BBBD5" w:rsidR="00941676" w:rsidRPr="00404DC2" w:rsidRDefault="00941676" w:rsidP="00941676">
            <w:pPr>
              <w:jc w:val="right"/>
              <w:rPr>
                <w:i/>
                <w:iCs/>
                <w:sz w:val="18"/>
                <w:szCs w:val="18"/>
              </w:rPr>
            </w:pPr>
            <w:r w:rsidRPr="00404DC2">
              <w:rPr>
                <w:i/>
                <w:iCs/>
                <w:sz w:val="18"/>
                <w:szCs w:val="18"/>
              </w:rPr>
              <w:t>0.6</w:t>
            </w:r>
          </w:p>
        </w:tc>
        <w:tc>
          <w:tcPr>
            <w:tcW w:w="1108" w:type="dxa"/>
            <w:noWrap/>
          </w:tcPr>
          <w:p w14:paraId="52AA0968" w14:textId="7381D3FC" w:rsidR="00941676" w:rsidRPr="00404DC2" w:rsidRDefault="00941676" w:rsidP="00941676">
            <w:pPr>
              <w:jc w:val="right"/>
              <w:rPr>
                <w:i/>
                <w:iCs/>
                <w:sz w:val="18"/>
                <w:szCs w:val="18"/>
              </w:rPr>
            </w:pPr>
            <w:r w:rsidRPr="00404DC2">
              <w:rPr>
                <w:i/>
                <w:iCs/>
                <w:sz w:val="18"/>
                <w:szCs w:val="18"/>
              </w:rPr>
              <w:t>342</w:t>
            </w:r>
          </w:p>
        </w:tc>
        <w:tc>
          <w:tcPr>
            <w:tcW w:w="918" w:type="dxa"/>
            <w:noWrap/>
          </w:tcPr>
          <w:p w14:paraId="6037C388" w14:textId="56AE632E" w:rsidR="00941676" w:rsidRPr="00404DC2" w:rsidRDefault="00941676" w:rsidP="00941676">
            <w:pPr>
              <w:jc w:val="right"/>
              <w:rPr>
                <w:i/>
                <w:iCs/>
                <w:sz w:val="18"/>
                <w:szCs w:val="18"/>
              </w:rPr>
            </w:pPr>
            <w:r w:rsidRPr="00404DC2">
              <w:rPr>
                <w:i/>
                <w:iCs/>
                <w:sz w:val="18"/>
                <w:szCs w:val="18"/>
              </w:rPr>
              <w:t>0.5</w:t>
            </w:r>
          </w:p>
        </w:tc>
      </w:tr>
    </w:tbl>
    <w:p w14:paraId="08EC3F91" w14:textId="50477243" w:rsidR="00924127" w:rsidRPr="00404DC2" w:rsidRDefault="00924127" w:rsidP="00924127">
      <w:pPr>
        <w:pStyle w:val="FigureNote"/>
        <w:spacing w:before="0"/>
      </w:pPr>
      <w:r w:rsidRPr="00404DC2">
        <w:t>* Graduate completed the survey directly via the post field reminder email.</w:t>
      </w:r>
    </w:p>
    <w:p w14:paraId="6A4F54F8" w14:textId="77777777" w:rsidR="00924127" w:rsidRPr="00404DC2" w:rsidRDefault="00924127" w:rsidP="00924127">
      <w:pPr>
        <w:pStyle w:val="FigureNote"/>
        <w:spacing w:before="0"/>
      </w:pPr>
      <w:r w:rsidRPr="00404DC2">
        <w:rPr>
          <w:rFonts w:eastAsia="Times New Roman" w:cs="Arial"/>
          <w:sz w:val="18"/>
          <w:szCs w:val="18"/>
          <w:vertAlign w:val="superscript"/>
          <w:lang w:eastAsia="en-AU"/>
        </w:rPr>
        <w:t>†</w:t>
      </w:r>
      <w:r w:rsidRPr="00404DC2">
        <w:t xml:space="preserve"> Given that standard response maximisation initiatives cease at the end of the main online fieldwork period, ‘Completed indirectly for post field reminder calls is defined as: graduate completed the survey by means other than the post field reminder email after being called from post field reminder calls (excludes calls to disconnected phone numbers).</w:t>
      </w:r>
    </w:p>
    <w:p w14:paraId="5E6CA469" w14:textId="31F59A19" w:rsidR="00924127" w:rsidRPr="00404DC2" w:rsidRDefault="00924127" w:rsidP="00C55A9E">
      <w:pPr>
        <w:pStyle w:val="Body"/>
        <w:spacing w:before="0"/>
        <w:rPr>
          <w:sz w:val="16"/>
          <w:szCs w:val="16"/>
        </w:rPr>
      </w:pPr>
      <w:r w:rsidRPr="00404DC2">
        <w:rPr>
          <w:sz w:val="16"/>
          <w:szCs w:val="16"/>
        </w:rPr>
        <w:t>Note: Unusable sample includes wrong numbers, disconnected numbers, not a residential number, fax lines, incoming call restrictions and respondent unreliable.</w:t>
      </w:r>
    </w:p>
    <w:p w14:paraId="70967977" w14:textId="66DCE332" w:rsidR="002A2E0B" w:rsidRPr="00404DC2" w:rsidRDefault="006B1731" w:rsidP="00D233BC">
      <w:pPr>
        <w:pStyle w:val="Heading3"/>
        <w:numPr>
          <w:ilvl w:val="2"/>
          <w:numId w:val="40"/>
        </w:numPr>
        <w:rPr>
          <w:color w:val="auto"/>
        </w:rPr>
      </w:pPr>
      <w:r w:rsidRPr="00404DC2">
        <w:rPr>
          <w:color w:val="auto"/>
        </w:rPr>
        <w:lastRenderedPageBreak/>
        <w:t xml:space="preserve">Fieldwork </w:t>
      </w:r>
      <w:r w:rsidR="002A2E0B" w:rsidRPr="00404DC2">
        <w:rPr>
          <w:color w:val="auto"/>
        </w:rPr>
        <w:t>briefing</w:t>
      </w:r>
    </w:p>
    <w:p w14:paraId="0110DF78" w14:textId="4304ED33" w:rsidR="00780F21" w:rsidRPr="00404DC2" w:rsidRDefault="002B0F56" w:rsidP="00780F21">
      <w:pPr>
        <w:spacing w:before="120" w:after="120" w:line="300" w:lineRule="auto"/>
        <w:rPr>
          <w:rFonts w:eastAsia="Times New Roman" w:cs="Times New Roman"/>
          <w:szCs w:val="20"/>
        </w:rPr>
      </w:pPr>
      <w:r w:rsidRPr="00404DC2">
        <w:rPr>
          <w:rFonts w:eastAsia="Times New Roman" w:cs="Times New Roman"/>
          <w:szCs w:val="20"/>
        </w:rPr>
        <w:t xml:space="preserve">All </w:t>
      </w:r>
      <w:r w:rsidR="00E95F3E" w:rsidRPr="00404DC2">
        <w:rPr>
          <w:rFonts w:eastAsia="Times New Roman" w:cs="Times New Roman"/>
          <w:szCs w:val="20"/>
        </w:rPr>
        <w:t>call centre operators</w:t>
      </w:r>
      <w:r w:rsidR="00BB352D" w:rsidRPr="00404DC2">
        <w:rPr>
          <w:rFonts w:eastAsia="Times New Roman" w:cs="Times New Roman"/>
          <w:szCs w:val="20"/>
        </w:rPr>
        <w:t xml:space="preserve"> </w:t>
      </w:r>
      <w:r w:rsidR="00780F21" w:rsidRPr="00404DC2">
        <w:rPr>
          <w:rFonts w:eastAsia="Times New Roman" w:cs="Times New Roman"/>
          <w:szCs w:val="20"/>
        </w:rPr>
        <w:t xml:space="preserve">selected to work on </w:t>
      </w:r>
      <w:r w:rsidR="00D4508D" w:rsidRPr="00404DC2">
        <w:rPr>
          <w:rFonts w:eastAsia="Times New Roman" w:cs="Times New Roman"/>
          <w:szCs w:val="20"/>
        </w:rPr>
        <w:t xml:space="preserve">the </w:t>
      </w:r>
      <w:r w:rsidR="00BB352D" w:rsidRPr="00404DC2">
        <w:rPr>
          <w:rFonts w:eastAsia="Times New Roman" w:cs="Times New Roman"/>
          <w:szCs w:val="20"/>
        </w:rPr>
        <w:t>202</w:t>
      </w:r>
      <w:r w:rsidR="00D4508D" w:rsidRPr="00404DC2">
        <w:rPr>
          <w:rFonts w:eastAsia="Times New Roman" w:cs="Times New Roman"/>
          <w:szCs w:val="20"/>
        </w:rPr>
        <w:t>1</w:t>
      </w:r>
      <w:r w:rsidR="00780F21" w:rsidRPr="00404DC2">
        <w:rPr>
          <w:rFonts w:eastAsia="Times New Roman" w:cs="Times New Roman"/>
          <w:szCs w:val="20"/>
        </w:rPr>
        <w:t xml:space="preserve"> SES </w:t>
      </w:r>
      <w:r w:rsidR="000D1CF9" w:rsidRPr="00404DC2">
        <w:rPr>
          <w:rFonts w:eastAsia="Times New Roman" w:cs="Times New Roman"/>
          <w:szCs w:val="20"/>
        </w:rPr>
        <w:t>post field</w:t>
      </w:r>
      <w:r w:rsidR="00780F21" w:rsidRPr="00404DC2">
        <w:rPr>
          <w:rFonts w:eastAsia="Times New Roman" w:cs="Times New Roman"/>
          <w:szCs w:val="20"/>
        </w:rPr>
        <w:t xml:space="preserve"> reminder calls</w:t>
      </w:r>
      <w:r w:rsidR="00BB352D" w:rsidRPr="00404DC2">
        <w:rPr>
          <w:rFonts w:eastAsia="Times New Roman" w:cs="Times New Roman"/>
          <w:szCs w:val="20"/>
        </w:rPr>
        <w:t xml:space="preserve"> </w:t>
      </w:r>
      <w:r w:rsidR="00780F21" w:rsidRPr="00404DC2">
        <w:rPr>
          <w:rFonts w:eastAsia="Times New Roman" w:cs="Times New Roman"/>
          <w:szCs w:val="20"/>
        </w:rPr>
        <w:t xml:space="preserve">attended a briefing session delivered by the </w:t>
      </w:r>
      <w:r w:rsidR="00D4508D" w:rsidRPr="00404DC2">
        <w:rPr>
          <w:rFonts w:eastAsia="Times New Roman" w:cs="Times New Roman"/>
          <w:szCs w:val="20"/>
        </w:rPr>
        <w:t xml:space="preserve">Social Research Centre </w:t>
      </w:r>
      <w:r w:rsidR="00780F21" w:rsidRPr="00404DC2">
        <w:rPr>
          <w:rFonts w:eastAsia="Times New Roman" w:cs="Times New Roman"/>
          <w:szCs w:val="20"/>
        </w:rPr>
        <w:t>project management team</w:t>
      </w:r>
      <w:r w:rsidR="00D4508D" w:rsidRPr="00404DC2">
        <w:rPr>
          <w:rFonts w:eastAsia="Times New Roman" w:cs="Times New Roman"/>
          <w:szCs w:val="20"/>
        </w:rPr>
        <w:t xml:space="preserve"> prior to the commencement of post field activity</w:t>
      </w:r>
      <w:r w:rsidR="00780F21" w:rsidRPr="00404DC2">
        <w:rPr>
          <w:rFonts w:eastAsia="Times New Roman" w:cs="Times New Roman"/>
          <w:szCs w:val="20"/>
        </w:rPr>
        <w:t>. The briefing covered:</w:t>
      </w:r>
    </w:p>
    <w:p w14:paraId="73A721A1" w14:textId="2E5DBF39" w:rsidR="00037179" w:rsidRPr="00404DC2" w:rsidRDefault="00D4508D" w:rsidP="00780F21">
      <w:pPr>
        <w:pStyle w:val="Bullets1"/>
        <w:numPr>
          <w:ilvl w:val="0"/>
          <w:numId w:val="1"/>
        </w:numPr>
      </w:pPr>
      <w:r w:rsidRPr="00404DC2">
        <w:t>an overview of the SES and QILT</w:t>
      </w:r>
      <w:r w:rsidR="00037179" w:rsidRPr="00404DC2">
        <w:t>,</w:t>
      </w:r>
    </w:p>
    <w:p w14:paraId="77FC1ECC" w14:textId="142DE3C2" w:rsidR="00780F21" w:rsidRPr="00404DC2" w:rsidRDefault="00780F21" w:rsidP="00780F21">
      <w:pPr>
        <w:pStyle w:val="Bullets1"/>
        <w:numPr>
          <w:ilvl w:val="0"/>
          <w:numId w:val="1"/>
        </w:numPr>
      </w:pPr>
      <w:r w:rsidRPr="00404DC2">
        <w:t>privacy and confidentiality</w:t>
      </w:r>
      <w:r w:rsidR="00D4508D" w:rsidRPr="00404DC2">
        <w:t xml:space="preserve"> policy,</w:t>
      </w:r>
      <w:r w:rsidR="00A0466B" w:rsidRPr="00404DC2">
        <w:t xml:space="preserve"> and</w:t>
      </w:r>
    </w:p>
    <w:p w14:paraId="156DCF69" w14:textId="3F8742B9" w:rsidR="00D4508D" w:rsidRPr="00404DC2" w:rsidRDefault="00D4508D" w:rsidP="00780F21">
      <w:pPr>
        <w:pStyle w:val="Bullets1"/>
        <w:numPr>
          <w:ilvl w:val="0"/>
          <w:numId w:val="1"/>
        </w:numPr>
      </w:pPr>
      <w:r w:rsidRPr="00404DC2">
        <w:t>reminder call procedures</w:t>
      </w:r>
      <w:r w:rsidR="00A0466B" w:rsidRPr="00404DC2">
        <w:t>.</w:t>
      </w:r>
    </w:p>
    <w:p w14:paraId="0734D9E2" w14:textId="7DA7A5FE" w:rsidR="00DF4D73" w:rsidRPr="00404DC2" w:rsidRDefault="00DF4D73" w:rsidP="00DF4D73">
      <w:pPr>
        <w:pStyle w:val="Bullets1"/>
        <w:numPr>
          <w:ilvl w:val="0"/>
          <w:numId w:val="0"/>
        </w:numPr>
      </w:pPr>
      <w:r w:rsidRPr="00404DC2">
        <w:t xml:space="preserve">The briefing slides are provided at Appendix </w:t>
      </w:r>
      <w:r w:rsidR="006570D4" w:rsidRPr="00404DC2">
        <w:t>7</w:t>
      </w:r>
      <w:r w:rsidRPr="00404DC2">
        <w:t>.</w:t>
      </w:r>
    </w:p>
    <w:p w14:paraId="173E90EF" w14:textId="77777777" w:rsidR="008B72CF" w:rsidRPr="00404DC2" w:rsidRDefault="008B72CF" w:rsidP="00D233BC">
      <w:pPr>
        <w:pStyle w:val="Heading3"/>
        <w:numPr>
          <w:ilvl w:val="2"/>
          <w:numId w:val="40"/>
        </w:numPr>
        <w:rPr>
          <w:color w:val="auto"/>
        </w:rPr>
      </w:pPr>
      <w:r w:rsidRPr="00404DC2">
        <w:rPr>
          <w:color w:val="auto"/>
        </w:rPr>
        <w:t>Quality control</w:t>
      </w:r>
    </w:p>
    <w:p w14:paraId="564AED66" w14:textId="77777777" w:rsidR="008B72CF" w:rsidRPr="00404DC2" w:rsidRDefault="008B72CF" w:rsidP="008B72CF">
      <w:pPr>
        <w:spacing w:before="120" w:after="120" w:line="300" w:lineRule="auto"/>
        <w:rPr>
          <w:rFonts w:eastAsia="Times New Roman" w:cs="Times New Roman"/>
          <w:szCs w:val="20"/>
        </w:rPr>
      </w:pPr>
      <w:r w:rsidRPr="00404DC2">
        <w:rPr>
          <w:rFonts w:eastAsia="Times New Roman" w:cs="Times New Roman"/>
          <w:szCs w:val="20"/>
        </w:rPr>
        <w:t>In field quality monitoring techniques applied to the post field reminder component included:</w:t>
      </w:r>
    </w:p>
    <w:p w14:paraId="13825453" w14:textId="77777777" w:rsidR="008B72CF" w:rsidRPr="00404DC2" w:rsidRDefault="008B72CF" w:rsidP="008B72CF">
      <w:pPr>
        <w:pStyle w:val="Bullets1"/>
        <w:numPr>
          <w:ilvl w:val="0"/>
          <w:numId w:val="1"/>
        </w:numPr>
      </w:pPr>
      <w:r w:rsidRPr="00404DC2">
        <w:t>Listening-in validations conducted in accordance with ISO 20252 procedures.</w:t>
      </w:r>
    </w:p>
    <w:p w14:paraId="09E9A7B5" w14:textId="77777777" w:rsidR="008B72CF" w:rsidRPr="00404DC2" w:rsidRDefault="008B72CF" w:rsidP="008B72CF">
      <w:pPr>
        <w:pStyle w:val="Bullets1"/>
        <w:numPr>
          <w:ilvl w:val="0"/>
          <w:numId w:val="1"/>
        </w:numPr>
      </w:pPr>
      <w:r w:rsidRPr="00404DC2">
        <w:t>Field team de-briefing after the first shift, and thereafter, whenever there was important information to impart to the field team in relation to engagement techniques, data quality, consistency of administration, or project performance.</w:t>
      </w:r>
    </w:p>
    <w:p w14:paraId="63D37D07" w14:textId="77777777" w:rsidR="008B72CF" w:rsidRPr="00404DC2" w:rsidRDefault="008B72CF" w:rsidP="008B72CF">
      <w:pPr>
        <w:pStyle w:val="Bullets1"/>
        <w:numPr>
          <w:ilvl w:val="0"/>
          <w:numId w:val="1"/>
        </w:numPr>
      </w:pPr>
      <w:r w:rsidRPr="00404DC2">
        <w:t>Maintenance of a ‘field team handout’ document addressing any sample member engagement or data quality issues.</w:t>
      </w:r>
    </w:p>
    <w:p w14:paraId="4370712D" w14:textId="77777777" w:rsidR="008B72CF" w:rsidRPr="00404DC2" w:rsidRDefault="008B72CF" w:rsidP="008B72CF">
      <w:pPr>
        <w:pStyle w:val="Bullets1"/>
        <w:numPr>
          <w:ilvl w:val="0"/>
          <w:numId w:val="1"/>
        </w:numPr>
      </w:pPr>
      <w:r w:rsidRPr="00404DC2">
        <w:t>Monitoring (listening in) by the Social Research Centre project manager and supervisory staff.</w:t>
      </w:r>
    </w:p>
    <w:p w14:paraId="4BB299F2" w14:textId="77777777" w:rsidR="008B72CF" w:rsidRPr="00404DC2" w:rsidRDefault="008B72CF" w:rsidP="008B72CF">
      <w:pPr>
        <w:pStyle w:val="Bullets1"/>
        <w:numPr>
          <w:ilvl w:val="0"/>
          <w:numId w:val="1"/>
        </w:numPr>
      </w:pPr>
      <w:r w:rsidRPr="00404DC2">
        <w:t xml:space="preserve">Maintenance of a Wiki with answers to common student queries. </w:t>
      </w:r>
    </w:p>
    <w:p w14:paraId="1DC8C783" w14:textId="232704F7" w:rsidR="008B72CF" w:rsidRPr="00404DC2" w:rsidRDefault="008B72CF" w:rsidP="008B72CF">
      <w:pPr>
        <w:pStyle w:val="Bullets1"/>
        <w:numPr>
          <w:ilvl w:val="0"/>
          <w:numId w:val="0"/>
        </w:numPr>
      </w:pPr>
      <w:r w:rsidRPr="00404DC2">
        <w:t xml:space="preserve">Quality assurance and applicable standards are discussed further at Section </w:t>
      </w:r>
      <w:r w:rsidRPr="00404DC2">
        <w:fldChar w:fldCharType="begin"/>
      </w:r>
      <w:r w:rsidRPr="00404DC2">
        <w:instrText xml:space="preserve"> REF _Ref90031527 \r \h </w:instrText>
      </w:r>
      <w:r w:rsidRPr="00404DC2">
        <w:fldChar w:fldCharType="separate"/>
      </w:r>
      <w:r w:rsidR="001F4BF1" w:rsidRPr="00404DC2">
        <w:t>3.4.3</w:t>
      </w:r>
      <w:r w:rsidRPr="00404DC2">
        <w:fldChar w:fldCharType="end"/>
      </w:r>
      <w:r w:rsidRPr="00404DC2">
        <w:t>.</w:t>
      </w:r>
    </w:p>
    <w:p w14:paraId="7260DE21" w14:textId="39E1AAC9" w:rsidR="00175D9A" w:rsidRPr="00404DC2" w:rsidRDefault="00175D9A" w:rsidP="00D233BC">
      <w:pPr>
        <w:pStyle w:val="Heading3"/>
        <w:numPr>
          <w:ilvl w:val="2"/>
          <w:numId w:val="40"/>
        </w:numPr>
        <w:rPr>
          <w:color w:val="auto"/>
        </w:rPr>
      </w:pPr>
      <w:r w:rsidRPr="00404DC2">
        <w:rPr>
          <w:color w:val="auto"/>
        </w:rPr>
        <w:t>Social media</w:t>
      </w:r>
      <w:r w:rsidR="00092AFE" w:rsidRPr="00404DC2">
        <w:rPr>
          <w:color w:val="auto"/>
        </w:rPr>
        <w:t xml:space="preserve"> </w:t>
      </w:r>
    </w:p>
    <w:p w14:paraId="07A0ABF1" w14:textId="77777777" w:rsidR="005B273F" w:rsidRPr="00404DC2" w:rsidRDefault="005B397E" w:rsidP="005B397E">
      <w:pPr>
        <w:pStyle w:val="Body"/>
      </w:pPr>
      <w:r w:rsidRPr="00404DC2">
        <w:t>A social media advertising campaign was</w:t>
      </w:r>
      <w:r w:rsidR="003B06D1" w:rsidRPr="00404DC2">
        <w:t xml:space="preserve"> conducted </w:t>
      </w:r>
      <w:r w:rsidR="00E33F5C" w:rsidRPr="00404DC2">
        <w:t xml:space="preserve">to support the </w:t>
      </w:r>
      <w:r w:rsidR="003B06D1" w:rsidRPr="00404DC2">
        <w:t xml:space="preserve">broader </w:t>
      </w:r>
      <w:r w:rsidR="00E33F5C" w:rsidRPr="00404DC2">
        <w:t>SES response maximisation strategy.</w:t>
      </w:r>
      <w:r w:rsidR="003B06D1" w:rsidRPr="00404DC2">
        <w:t xml:space="preserve"> </w:t>
      </w:r>
      <w:r w:rsidR="00221476" w:rsidRPr="00404DC2">
        <w:t>To support the administration of the campaign, the Research and Administration teams created an extensive content calendar to plan and schedule posts in advance.</w:t>
      </w:r>
    </w:p>
    <w:p w14:paraId="4937FFDD" w14:textId="2C881A1C" w:rsidR="008C2943" w:rsidRPr="00404DC2" w:rsidRDefault="00221476" w:rsidP="005B397E">
      <w:pPr>
        <w:pStyle w:val="Body"/>
      </w:pPr>
      <w:r w:rsidRPr="00404DC2">
        <w:t>Facebook and Instagram posts were shared on QILT social media accounts (https://www.facebook.com/QILT1</w:t>
      </w:r>
      <w:r w:rsidRPr="00404DC2">
        <w:rPr>
          <w:rStyle w:val="Hyperlink"/>
          <w:u w:val="none"/>
        </w:rPr>
        <w:t xml:space="preserve">, @qilt_src) </w:t>
      </w:r>
      <w:r w:rsidRPr="00404DC2">
        <w:t xml:space="preserve">to build a general level of social media presence. </w:t>
      </w:r>
      <w:r w:rsidR="004A59B0" w:rsidRPr="00404DC2">
        <w:t>The campaign included</w:t>
      </w:r>
      <w:r w:rsidR="008C2943" w:rsidRPr="00404DC2">
        <w:t xml:space="preserve"> paid Facebook and Instagram ads purchased via Facebook Ad Manager that were timed to coincide with key fieldwork dates. Organic (i.e., unpaid) ads were also shared across the same platforms. Ad content was tailored with calls to action appropriate to each period of fieldwork (e.g., referencing a ‘chance to win’ during the prize draw period) and built upon themes introduced in the email reminder plan. </w:t>
      </w:r>
    </w:p>
    <w:p w14:paraId="175E74F5" w14:textId="0238281D" w:rsidR="00284E04" w:rsidRPr="00404DC2" w:rsidRDefault="00284E04" w:rsidP="00827553">
      <w:pPr>
        <w:pStyle w:val="Body"/>
      </w:pPr>
      <w:r w:rsidRPr="00404DC2">
        <w:t xml:space="preserve">Paid ads were targeted to Facebook and Instagram users aged 18 to 65 who matched a range of interests related to higher education. Example keywords for targeting included ‘university’, ‘international </w:t>
      </w:r>
      <w:r w:rsidR="00724054" w:rsidRPr="00404DC2">
        <w:t>students</w:t>
      </w:r>
      <w:r w:rsidRPr="00404DC2">
        <w:t>’ and ‘undergraduate study’. Delivery of the ads was determined by the lowest cost bid strategy</w:t>
      </w:r>
      <w:r w:rsidR="00664025" w:rsidRPr="00404DC2">
        <w:t xml:space="preserve"> and the campaign objective was to drive traffic to the link included in the posts. </w:t>
      </w:r>
    </w:p>
    <w:p w14:paraId="53C68CA2" w14:textId="3D9DDEAD" w:rsidR="00827553" w:rsidRPr="00404DC2" w:rsidRDefault="00827553" w:rsidP="00827553">
      <w:pPr>
        <w:pStyle w:val="Body"/>
        <w:rPr>
          <w:highlight w:val="yellow"/>
        </w:rPr>
      </w:pPr>
      <w:r w:rsidRPr="00404DC2">
        <w:t xml:space="preserve">Facebook campaign outcomes for the </w:t>
      </w:r>
      <w:r w:rsidR="00724054" w:rsidRPr="00404DC2">
        <w:t xml:space="preserve">2021 </w:t>
      </w:r>
      <w:r w:rsidRPr="00404DC2">
        <w:t xml:space="preserve">SES are shown in </w:t>
      </w:r>
      <w:r w:rsidRPr="00404DC2">
        <w:fldChar w:fldCharType="begin"/>
      </w:r>
      <w:r w:rsidRPr="00404DC2">
        <w:instrText xml:space="preserve"> REF _Ref26281808 \h </w:instrText>
      </w:r>
      <w:r w:rsidR="003743AA" w:rsidRPr="00404DC2">
        <w:instrText xml:space="preserve"> \* MERGEFORMAT </w:instrText>
      </w:r>
      <w:r w:rsidRPr="00404DC2">
        <w:fldChar w:fldCharType="separate"/>
      </w:r>
      <w:r w:rsidR="001F4BF1" w:rsidRPr="00404DC2">
        <w:t xml:space="preserve">Table </w:t>
      </w:r>
      <w:r w:rsidR="001F4BF1" w:rsidRPr="00404DC2">
        <w:rPr>
          <w:noProof/>
        </w:rPr>
        <w:t>13</w:t>
      </w:r>
      <w:r w:rsidRPr="00404DC2">
        <w:fldChar w:fldCharType="end"/>
      </w:r>
      <w:r w:rsidRPr="00404DC2">
        <w:t>. This table presents data for ‘impressions’, that is, the number of times the ad was on screen, ‘reach’, that is, the number of people who saw the ad at least once and ‘link clicks’, that is, the number of people who clicked on the link</w:t>
      </w:r>
      <w:bookmarkStart w:id="104" w:name="_Hlk73995348"/>
      <w:r w:rsidRPr="00404DC2">
        <w:rPr>
          <w:rStyle w:val="FootnoteReference"/>
        </w:rPr>
        <w:footnoteReference w:id="2"/>
      </w:r>
      <w:bookmarkEnd w:id="104"/>
      <w:r w:rsidRPr="00404DC2">
        <w:t xml:space="preserve">. </w:t>
      </w:r>
      <w:r w:rsidR="007D2B90" w:rsidRPr="00404DC2">
        <w:t xml:space="preserve">The audience </w:t>
      </w:r>
      <w:r w:rsidR="00E17FF0" w:rsidRPr="00404DC2">
        <w:t xml:space="preserve">skewed towards males who comprised most of the impressions (75.0 per cent), reach (75.0 per cent) and link clicks (70.0 per cent). The cause of the gender disparity in the audience could </w:t>
      </w:r>
      <w:r w:rsidR="00E17FF0" w:rsidRPr="00404DC2">
        <w:lastRenderedPageBreak/>
        <w:t xml:space="preserve">be investigated ahead of future SES collections as it is not an intended outcome of the campaign design. </w:t>
      </w:r>
    </w:p>
    <w:p w14:paraId="6DEC00C6" w14:textId="13537A9B" w:rsidR="00C93F87" w:rsidRPr="00404DC2" w:rsidRDefault="00827553" w:rsidP="00827553">
      <w:pPr>
        <w:pStyle w:val="Caption"/>
        <w:rPr>
          <w:color w:val="auto"/>
        </w:rPr>
      </w:pPr>
      <w:bookmarkStart w:id="105" w:name="_Ref26281808"/>
      <w:bookmarkStart w:id="106" w:name="_Toc98240128"/>
      <w:r w:rsidRPr="00404DC2">
        <w:rPr>
          <w:color w:val="auto"/>
        </w:rPr>
        <w:t xml:space="preserve">Table </w:t>
      </w:r>
      <w:r w:rsidR="00A23842" w:rsidRPr="00404DC2">
        <w:rPr>
          <w:noProof/>
          <w:color w:val="auto"/>
        </w:rPr>
        <w:fldChar w:fldCharType="begin"/>
      </w:r>
      <w:r w:rsidR="00A23842" w:rsidRPr="00404DC2">
        <w:rPr>
          <w:noProof/>
          <w:color w:val="auto"/>
        </w:rPr>
        <w:instrText xml:space="preserve"> SEQ Table \* ARABIC </w:instrText>
      </w:r>
      <w:r w:rsidR="00A23842" w:rsidRPr="00404DC2">
        <w:rPr>
          <w:noProof/>
          <w:color w:val="auto"/>
        </w:rPr>
        <w:fldChar w:fldCharType="separate"/>
      </w:r>
      <w:r w:rsidR="00CE00FE">
        <w:rPr>
          <w:noProof/>
          <w:color w:val="auto"/>
        </w:rPr>
        <w:t>13</w:t>
      </w:r>
      <w:r w:rsidR="00A23842" w:rsidRPr="00404DC2">
        <w:rPr>
          <w:noProof/>
          <w:color w:val="auto"/>
        </w:rPr>
        <w:fldChar w:fldCharType="end"/>
      </w:r>
      <w:bookmarkEnd w:id="105"/>
      <w:r w:rsidRPr="00404DC2">
        <w:rPr>
          <w:color w:val="auto"/>
        </w:rPr>
        <w:tab/>
        <w:t>Facebook campaign outcomes by gender</w:t>
      </w:r>
      <w:bookmarkEnd w:id="106"/>
      <w:r w:rsidR="00FE7CCE" w:rsidRPr="00404DC2">
        <w:rPr>
          <w:color w:val="auto"/>
        </w:rPr>
        <w:t xml:space="preserve"> </w:t>
      </w:r>
    </w:p>
    <w:tbl>
      <w:tblPr>
        <w:tblStyle w:val="TableGrid1"/>
        <w:tblW w:w="5000" w:type="pct"/>
        <w:tblLook w:val="04A0" w:firstRow="1" w:lastRow="0" w:firstColumn="1" w:lastColumn="0" w:noHBand="0" w:noVBand="1"/>
      </w:tblPr>
      <w:tblGrid>
        <w:gridCol w:w="1078"/>
        <w:gridCol w:w="1533"/>
        <w:gridCol w:w="1580"/>
        <w:gridCol w:w="1018"/>
        <w:gridCol w:w="1060"/>
        <w:gridCol w:w="1372"/>
        <w:gridCol w:w="1419"/>
      </w:tblGrid>
      <w:tr w:rsidR="00304E92" w:rsidRPr="00404DC2" w14:paraId="5C675A97" w14:textId="77777777" w:rsidTr="00304E92">
        <w:trPr>
          <w:trHeight w:val="20"/>
        </w:trPr>
        <w:tc>
          <w:tcPr>
            <w:tcW w:w="595" w:type="pct"/>
            <w:hideMark/>
          </w:tcPr>
          <w:p w14:paraId="78C14E03" w14:textId="242D6C2B" w:rsidR="00FE7CCE" w:rsidRPr="00404DC2" w:rsidRDefault="00216104" w:rsidP="00FE7CCE">
            <w:pPr>
              <w:jc w:val="center"/>
              <w:rPr>
                <w:rFonts w:eastAsia="Times New Roman" w:cs="Arial"/>
                <w:b/>
                <w:bCs/>
                <w:sz w:val="18"/>
                <w:szCs w:val="18"/>
                <w:lang w:eastAsia="en-AU"/>
              </w:rPr>
            </w:pPr>
            <w:r w:rsidRPr="00404DC2">
              <w:rPr>
                <w:rFonts w:eastAsia="Times New Roman" w:cs="Arial"/>
                <w:b/>
                <w:bCs/>
                <w:sz w:val="18"/>
                <w:szCs w:val="18"/>
                <w:lang w:eastAsia="en-AU"/>
              </w:rPr>
              <w:t>Audience</w:t>
            </w:r>
            <w:r w:rsidR="00FE7CCE" w:rsidRPr="00404DC2">
              <w:rPr>
                <w:rFonts w:eastAsia="Times New Roman" w:cs="Arial"/>
                <w:b/>
                <w:bCs/>
                <w:sz w:val="18"/>
                <w:szCs w:val="18"/>
                <w:lang w:eastAsia="en-AU"/>
              </w:rPr>
              <w:t> </w:t>
            </w:r>
          </w:p>
        </w:tc>
        <w:tc>
          <w:tcPr>
            <w:tcW w:w="846" w:type="pct"/>
            <w:hideMark/>
          </w:tcPr>
          <w:p w14:paraId="2ADAC4F3" w14:textId="4534FFFA" w:rsidR="00FE7CCE" w:rsidRPr="00404DC2" w:rsidRDefault="001041FC" w:rsidP="00FE7CCE">
            <w:pPr>
              <w:jc w:val="center"/>
              <w:rPr>
                <w:rFonts w:eastAsia="Times New Roman" w:cs="Arial"/>
                <w:b/>
                <w:bCs/>
                <w:sz w:val="18"/>
                <w:szCs w:val="18"/>
                <w:lang w:eastAsia="en-AU"/>
              </w:rPr>
            </w:pPr>
            <w:r w:rsidRPr="00404DC2">
              <w:rPr>
                <w:rFonts w:eastAsia="Times New Roman" w:cs="Arial"/>
                <w:b/>
                <w:bCs/>
                <w:sz w:val="18"/>
                <w:szCs w:val="18"/>
                <w:lang w:eastAsia="en-AU"/>
              </w:rPr>
              <w:t xml:space="preserve">Impressions </w:t>
            </w:r>
            <w:r>
              <w:rPr>
                <w:rFonts w:eastAsia="Times New Roman" w:cs="Arial"/>
                <w:b/>
                <w:bCs/>
                <w:sz w:val="18"/>
                <w:szCs w:val="18"/>
                <w:lang w:eastAsia="en-AU"/>
              </w:rPr>
              <w:t xml:space="preserve">- </w:t>
            </w:r>
            <w:r w:rsidR="00FE7CCE" w:rsidRPr="00404DC2">
              <w:rPr>
                <w:rFonts w:eastAsia="Times New Roman" w:cs="Arial"/>
                <w:b/>
                <w:bCs/>
                <w:sz w:val="18"/>
                <w:szCs w:val="18"/>
                <w:lang w:eastAsia="en-AU"/>
              </w:rPr>
              <w:t>n</w:t>
            </w:r>
          </w:p>
        </w:tc>
        <w:tc>
          <w:tcPr>
            <w:tcW w:w="872" w:type="pct"/>
            <w:hideMark/>
          </w:tcPr>
          <w:p w14:paraId="25C25B7F" w14:textId="3C80D2B0" w:rsidR="00FE7CCE" w:rsidRPr="00404DC2" w:rsidRDefault="001041FC" w:rsidP="00FE7CCE">
            <w:pPr>
              <w:jc w:val="center"/>
              <w:rPr>
                <w:rFonts w:eastAsia="Times New Roman" w:cs="Arial"/>
                <w:b/>
                <w:bCs/>
                <w:sz w:val="18"/>
                <w:szCs w:val="18"/>
                <w:lang w:eastAsia="en-AU"/>
              </w:rPr>
            </w:pPr>
            <w:r w:rsidRPr="00404DC2">
              <w:rPr>
                <w:rFonts w:eastAsia="Times New Roman" w:cs="Arial"/>
                <w:b/>
                <w:bCs/>
                <w:sz w:val="18"/>
                <w:szCs w:val="18"/>
                <w:lang w:eastAsia="en-AU"/>
              </w:rPr>
              <w:t xml:space="preserve">Impressions </w:t>
            </w:r>
            <w:r w:rsidR="00216104">
              <w:rPr>
                <w:rFonts w:eastAsia="Times New Roman" w:cs="Arial"/>
                <w:b/>
                <w:bCs/>
                <w:sz w:val="18"/>
                <w:szCs w:val="18"/>
                <w:lang w:eastAsia="en-AU"/>
              </w:rPr>
              <w:t xml:space="preserve">- </w:t>
            </w:r>
            <w:r w:rsidR="00FE7CCE" w:rsidRPr="00404DC2">
              <w:rPr>
                <w:rFonts w:eastAsia="Times New Roman" w:cs="Arial"/>
                <w:b/>
                <w:bCs/>
                <w:sz w:val="18"/>
                <w:szCs w:val="18"/>
                <w:lang w:eastAsia="en-AU"/>
              </w:rPr>
              <w:t>%</w:t>
            </w:r>
          </w:p>
        </w:tc>
        <w:tc>
          <w:tcPr>
            <w:tcW w:w="562" w:type="pct"/>
            <w:hideMark/>
          </w:tcPr>
          <w:p w14:paraId="2C3CD9F9" w14:textId="33CEA994" w:rsidR="00FE7CCE" w:rsidRPr="00404DC2" w:rsidRDefault="00216104" w:rsidP="00FE7CCE">
            <w:pPr>
              <w:jc w:val="center"/>
              <w:rPr>
                <w:rFonts w:eastAsia="Times New Roman" w:cs="Arial"/>
                <w:b/>
                <w:bCs/>
                <w:sz w:val="18"/>
                <w:szCs w:val="18"/>
                <w:lang w:eastAsia="en-AU"/>
              </w:rPr>
            </w:pPr>
            <w:r w:rsidRPr="00404DC2">
              <w:rPr>
                <w:rFonts w:eastAsia="Times New Roman" w:cs="Arial"/>
                <w:b/>
                <w:bCs/>
                <w:sz w:val="18"/>
                <w:szCs w:val="18"/>
                <w:lang w:eastAsia="en-AU"/>
              </w:rPr>
              <w:t>Reach</w:t>
            </w:r>
            <w:r>
              <w:rPr>
                <w:rFonts w:eastAsia="Times New Roman" w:cs="Arial"/>
                <w:b/>
                <w:bCs/>
                <w:sz w:val="18"/>
                <w:szCs w:val="18"/>
                <w:lang w:eastAsia="en-AU"/>
              </w:rPr>
              <w:t xml:space="preserve"> - </w:t>
            </w:r>
            <w:r w:rsidR="00FE7CCE" w:rsidRPr="00404DC2">
              <w:rPr>
                <w:rFonts w:eastAsia="Times New Roman" w:cs="Arial"/>
                <w:b/>
                <w:bCs/>
                <w:sz w:val="18"/>
                <w:szCs w:val="18"/>
                <w:lang w:eastAsia="en-AU"/>
              </w:rPr>
              <w:t>n</w:t>
            </w:r>
          </w:p>
        </w:tc>
        <w:tc>
          <w:tcPr>
            <w:tcW w:w="585" w:type="pct"/>
            <w:hideMark/>
          </w:tcPr>
          <w:p w14:paraId="35830032" w14:textId="058754D9" w:rsidR="00FE7CCE" w:rsidRPr="00404DC2" w:rsidRDefault="00216104" w:rsidP="00FE7CCE">
            <w:pPr>
              <w:jc w:val="center"/>
              <w:rPr>
                <w:rFonts w:eastAsia="Times New Roman" w:cs="Arial"/>
                <w:b/>
                <w:bCs/>
                <w:sz w:val="18"/>
                <w:szCs w:val="18"/>
                <w:lang w:eastAsia="en-AU"/>
              </w:rPr>
            </w:pPr>
            <w:r w:rsidRPr="00404DC2">
              <w:rPr>
                <w:rFonts w:eastAsia="Times New Roman" w:cs="Arial"/>
                <w:b/>
                <w:bCs/>
                <w:sz w:val="18"/>
                <w:szCs w:val="18"/>
                <w:lang w:eastAsia="en-AU"/>
              </w:rPr>
              <w:t xml:space="preserve">Reach </w:t>
            </w:r>
            <w:r>
              <w:rPr>
                <w:rFonts w:eastAsia="Times New Roman" w:cs="Arial"/>
                <w:b/>
                <w:bCs/>
                <w:sz w:val="18"/>
                <w:szCs w:val="18"/>
                <w:lang w:eastAsia="en-AU"/>
              </w:rPr>
              <w:t xml:space="preserve">- </w:t>
            </w:r>
            <w:r w:rsidR="00FE7CCE" w:rsidRPr="00404DC2">
              <w:rPr>
                <w:rFonts w:eastAsia="Times New Roman" w:cs="Arial"/>
                <w:b/>
                <w:bCs/>
                <w:sz w:val="18"/>
                <w:szCs w:val="18"/>
                <w:lang w:eastAsia="en-AU"/>
              </w:rPr>
              <w:t>%</w:t>
            </w:r>
          </w:p>
        </w:tc>
        <w:tc>
          <w:tcPr>
            <w:tcW w:w="757" w:type="pct"/>
            <w:hideMark/>
          </w:tcPr>
          <w:p w14:paraId="7DAB56BA" w14:textId="2757C921" w:rsidR="00FE7CCE" w:rsidRPr="00404DC2" w:rsidRDefault="00216104" w:rsidP="00FE7CCE">
            <w:pPr>
              <w:jc w:val="center"/>
              <w:rPr>
                <w:rFonts w:eastAsia="Times New Roman" w:cs="Arial"/>
                <w:b/>
                <w:bCs/>
                <w:sz w:val="18"/>
                <w:szCs w:val="18"/>
                <w:lang w:eastAsia="en-AU"/>
              </w:rPr>
            </w:pPr>
            <w:r w:rsidRPr="00404DC2">
              <w:rPr>
                <w:rFonts w:eastAsia="Times New Roman" w:cs="Arial"/>
                <w:b/>
                <w:bCs/>
                <w:sz w:val="18"/>
                <w:szCs w:val="18"/>
                <w:lang w:eastAsia="en-AU"/>
              </w:rPr>
              <w:t xml:space="preserve">Link clicks </w:t>
            </w:r>
            <w:r>
              <w:rPr>
                <w:rFonts w:eastAsia="Times New Roman" w:cs="Arial"/>
                <w:b/>
                <w:bCs/>
                <w:sz w:val="18"/>
                <w:szCs w:val="18"/>
                <w:lang w:eastAsia="en-AU"/>
              </w:rPr>
              <w:t xml:space="preserve">- </w:t>
            </w:r>
            <w:r w:rsidR="00FE7CCE" w:rsidRPr="00404DC2">
              <w:rPr>
                <w:rFonts w:eastAsia="Times New Roman" w:cs="Arial"/>
                <w:b/>
                <w:bCs/>
                <w:sz w:val="18"/>
                <w:szCs w:val="18"/>
                <w:lang w:eastAsia="en-AU"/>
              </w:rPr>
              <w:t>n</w:t>
            </w:r>
          </w:p>
        </w:tc>
        <w:tc>
          <w:tcPr>
            <w:tcW w:w="783" w:type="pct"/>
            <w:hideMark/>
          </w:tcPr>
          <w:p w14:paraId="312B123C" w14:textId="52666937" w:rsidR="00FE7CCE" w:rsidRPr="00404DC2" w:rsidRDefault="00216104" w:rsidP="00FE7CCE">
            <w:pPr>
              <w:jc w:val="center"/>
              <w:rPr>
                <w:rFonts w:eastAsia="Times New Roman" w:cs="Arial"/>
                <w:b/>
                <w:bCs/>
                <w:sz w:val="18"/>
                <w:szCs w:val="18"/>
                <w:lang w:eastAsia="en-AU"/>
              </w:rPr>
            </w:pPr>
            <w:r w:rsidRPr="00404DC2">
              <w:rPr>
                <w:rFonts w:eastAsia="Times New Roman" w:cs="Arial"/>
                <w:b/>
                <w:bCs/>
                <w:sz w:val="18"/>
                <w:szCs w:val="18"/>
                <w:lang w:eastAsia="en-AU"/>
              </w:rPr>
              <w:t xml:space="preserve">Link clicks </w:t>
            </w:r>
            <w:r>
              <w:rPr>
                <w:rFonts w:eastAsia="Times New Roman" w:cs="Arial"/>
                <w:b/>
                <w:bCs/>
                <w:sz w:val="18"/>
                <w:szCs w:val="18"/>
                <w:lang w:eastAsia="en-AU"/>
              </w:rPr>
              <w:t xml:space="preserve">- </w:t>
            </w:r>
            <w:r w:rsidR="00FE7CCE" w:rsidRPr="00404DC2">
              <w:rPr>
                <w:rFonts w:eastAsia="Times New Roman" w:cs="Arial"/>
                <w:b/>
                <w:bCs/>
                <w:sz w:val="18"/>
                <w:szCs w:val="18"/>
                <w:lang w:eastAsia="en-AU"/>
              </w:rPr>
              <w:t>%</w:t>
            </w:r>
          </w:p>
        </w:tc>
      </w:tr>
      <w:tr w:rsidR="00304E92" w:rsidRPr="00404DC2" w14:paraId="020232D1" w14:textId="77777777" w:rsidTr="00304E92">
        <w:trPr>
          <w:trHeight w:val="20"/>
        </w:trPr>
        <w:tc>
          <w:tcPr>
            <w:tcW w:w="595" w:type="pct"/>
            <w:hideMark/>
          </w:tcPr>
          <w:p w14:paraId="040B480C" w14:textId="77777777" w:rsidR="007D2B90" w:rsidRPr="00404DC2" w:rsidRDefault="007D2B90" w:rsidP="007D2B90">
            <w:pPr>
              <w:rPr>
                <w:rFonts w:eastAsia="Times New Roman" w:cs="Arial"/>
                <w:sz w:val="18"/>
                <w:szCs w:val="18"/>
                <w:lang w:eastAsia="en-AU"/>
              </w:rPr>
            </w:pPr>
            <w:r w:rsidRPr="00404DC2">
              <w:rPr>
                <w:rFonts w:eastAsia="Times New Roman" w:cs="Arial"/>
                <w:sz w:val="18"/>
                <w:szCs w:val="18"/>
                <w:lang w:eastAsia="en-AU"/>
              </w:rPr>
              <w:t>Female</w:t>
            </w:r>
          </w:p>
        </w:tc>
        <w:tc>
          <w:tcPr>
            <w:tcW w:w="846" w:type="pct"/>
          </w:tcPr>
          <w:p w14:paraId="3FD7AB22" w14:textId="51CC1DDD" w:rsidR="007D2B90" w:rsidRPr="00404DC2" w:rsidRDefault="007D2B90" w:rsidP="007D2B90">
            <w:pPr>
              <w:jc w:val="right"/>
              <w:rPr>
                <w:rFonts w:eastAsia="Times New Roman" w:cs="Arial"/>
                <w:sz w:val="18"/>
                <w:szCs w:val="18"/>
                <w:highlight w:val="yellow"/>
                <w:lang w:eastAsia="en-AU"/>
              </w:rPr>
            </w:pPr>
            <w:r w:rsidRPr="00404DC2">
              <w:rPr>
                <w:sz w:val="18"/>
                <w:szCs w:val="18"/>
              </w:rPr>
              <w:t>162,903</w:t>
            </w:r>
          </w:p>
        </w:tc>
        <w:tc>
          <w:tcPr>
            <w:tcW w:w="872" w:type="pct"/>
          </w:tcPr>
          <w:p w14:paraId="4FCD08B9" w14:textId="1EA27BF5" w:rsidR="007D2B90" w:rsidRPr="00404DC2" w:rsidRDefault="007D2B90" w:rsidP="007D2B90">
            <w:pPr>
              <w:jc w:val="right"/>
              <w:rPr>
                <w:rFonts w:eastAsia="Times New Roman" w:cs="Arial"/>
                <w:sz w:val="18"/>
                <w:szCs w:val="18"/>
                <w:highlight w:val="yellow"/>
                <w:lang w:eastAsia="en-AU"/>
              </w:rPr>
            </w:pPr>
            <w:r w:rsidRPr="00404DC2">
              <w:rPr>
                <w:sz w:val="18"/>
                <w:szCs w:val="18"/>
              </w:rPr>
              <w:t>22.1</w:t>
            </w:r>
          </w:p>
        </w:tc>
        <w:tc>
          <w:tcPr>
            <w:tcW w:w="562" w:type="pct"/>
          </w:tcPr>
          <w:p w14:paraId="07D48517" w14:textId="5A7A2338" w:rsidR="007D2B90" w:rsidRPr="00404DC2" w:rsidRDefault="007D2B90" w:rsidP="007D2B90">
            <w:pPr>
              <w:jc w:val="right"/>
              <w:rPr>
                <w:rFonts w:eastAsia="Times New Roman" w:cs="Arial"/>
                <w:sz w:val="18"/>
                <w:szCs w:val="18"/>
                <w:highlight w:val="yellow"/>
                <w:lang w:eastAsia="en-AU"/>
              </w:rPr>
            </w:pPr>
            <w:r w:rsidRPr="00404DC2">
              <w:rPr>
                <w:sz w:val="18"/>
                <w:szCs w:val="18"/>
              </w:rPr>
              <w:t>87,041</w:t>
            </w:r>
          </w:p>
        </w:tc>
        <w:tc>
          <w:tcPr>
            <w:tcW w:w="585" w:type="pct"/>
          </w:tcPr>
          <w:p w14:paraId="7F027BB3" w14:textId="1AA6048C" w:rsidR="007D2B90" w:rsidRPr="00404DC2" w:rsidRDefault="007D2B90" w:rsidP="007D2B90">
            <w:pPr>
              <w:jc w:val="right"/>
              <w:rPr>
                <w:rFonts w:eastAsia="Times New Roman" w:cs="Arial"/>
                <w:sz w:val="18"/>
                <w:szCs w:val="18"/>
                <w:highlight w:val="yellow"/>
                <w:lang w:eastAsia="en-AU"/>
              </w:rPr>
            </w:pPr>
            <w:r w:rsidRPr="00404DC2">
              <w:rPr>
                <w:sz w:val="18"/>
                <w:szCs w:val="18"/>
              </w:rPr>
              <w:t>34.4</w:t>
            </w:r>
          </w:p>
        </w:tc>
        <w:tc>
          <w:tcPr>
            <w:tcW w:w="757" w:type="pct"/>
          </w:tcPr>
          <w:p w14:paraId="1D5072A6" w14:textId="6E09233B" w:rsidR="007D2B90" w:rsidRPr="00404DC2" w:rsidRDefault="007D2B90" w:rsidP="007D2B90">
            <w:pPr>
              <w:jc w:val="right"/>
              <w:rPr>
                <w:rFonts w:eastAsia="Times New Roman" w:cs="Arial"/>
                <w:sz w:val="18"/>
                <w:szCs w:val="18"/>
                <w:highlight w:val="yellow"/>
                <w:lang w:eastAsia="en-AU"/>
              </w:rPr>
            </w:pPr>
            <w:r w:rsidRPr="00404DC2">
              <w:rPr>
                <w:sz w:val="18"/>
                <w:szCs w:val="18"/>
              </w:rPr>
              <w:t>68</w:t>
            </w:r>
          </w:p>
        </w:tc>
        <w:tc>
          <w:tcPr>
            <w:tcW w:w="783" w:type="pct"/>
          </w:tcPr>
          <w:p w14:paraId="324AFE15" w14:textId="6F998D5C" w:rsidR="007D2B90" w:rsidRPr="00404DC2" w:rsidRDefault="007D2B90" w:rsidP="007D2B90">
            <w:pPr>
              <w:jc w:val="right"/>
              <w:rPr>
                <w:rFonts w:eastAsia="Times New Roman" w:cs="Arial"/>
                <w:sz w:val="18"/>
                <w:szCs w:val="18"/>
                <w:highlight w:val="yellow"/>
                <w:lang w:eastAsia="en-AU"/>
              </w:rPr>
            </w:pPr>
            <w:r w:rsidRPr="00404DC2">
              <w:rPr>
                <w:sz w:val="18"/>
                <w:szCs w:val="18"/>
              </w:rPr>
              <w:t>26.9</w:t>
            </w:r>
          </w:p>
        </w:tc>
      </w:tr>
      <w:tr w:rsidR="00304E92" w:rsidRPr="00404DC2" w14:paraId="63B05C88" w14:textId="77777777" w:rsidTr="00304E92">
        <w:trPr>
          <w:trHeight w:val="20"/>
        </w:trPr>
        <w:tc>
          <w:tcPr>
            <w:tcW w:w="595" w:type="pct"/>
            <w:hideMark/>
          </w:tcPr>
          <w:p w14:paraId="29641E78" w14:textId="77777777" w:rsidR="007D2B90" w:rsidRPr="00404DC2" w:rsidRDefault="007D2B90" w:rsidP="007D2B90">
            <w:pPr>
              <w:rPr>
                <w:rFonts w:eastAsia="Times New Roman" w:cs="Arial"/>
                <w:sz w:val="18"/>
                <w:szCs w:val="18"/>
                <w:lang w:eastAsia="en-AU"/>
              </w:rPr>
            </w:pPr>
            <w:r w:rsidRPr="00404DC2">
              <w:rPr>
                <w:rFonts w:eastAsia="Times New Roman" w:cs="Arial"/>
                <w:sz w:val="18"/>
                <w:szCs w:val="18"/>
                <w:lang w:eastAsia="en-AU"/>
              </w:rPr>
              <w:t>Male</w:t>
            </w:r>
          </w:p>
        </w:tc>
        <w:tc>
          <w:tcPr>
            <w:tcW w:w="846" w:type="pct"/>
          </w:tcPr>
          <w:p w14:paraId="00F1B153" w14:textId="70D0F73C" w:rsidR="007D2B90" w:rsidRPr="00404DC2" w:rsidRDefault="007D2B90" w:rsidP="007D2B90">
            <w:pPr>
              <w:jc w:val="right"/>
              <w:rPr>
                <w:rFonts w:eastAsia="Times New Roman" w:cs="Arial"/>
                <w:sz w:val="18"/>
                <w:szCs w:val="18"/>
                <w:highlight w:val="yellow"/>
                <w:lang w:eastAsia="en-AU"/>
              </w:rPr>
            </w:pPr>
            <w:r w:rsidRPr="00404DC2">
              <w:rPr>
                <w:sz w:val="18"/>
                <w:szCs w:val="18"/>
              </w:rPr>
              <w:t>552,836</w:t>
            </w:r>
          </w:p>
        </w:tc>
        <w:tc>
          <w:tcPr>
            <w:tcW w:w="872" w:type="pct"/>
          </w:tcPr>
          <w:p w14:paraId="532C6B75" w14:textId="1BA99988" w:rsidR="007D2B90" w:rsidRPr="00404DC2" w:rsidRDefault="007D2B90" w:rsidP="007D2B90">
            <w:pPr>
              <w:jc w:val="right"/>
              <w:rPr>
                <w:rFonts w:eastAsia="Times New Roman" w:cs="Arial"/>
                <w:sz w:val="18"/>
                <w:szCs w:val="18"/>
                <w:highlight w:val="yellow"/>
                <w:lang w:eastAsia="en-AU"/>
              </w:rPr>
            </w:pPr>
            <w:r w:rsidRPr="00404DC2">
              <w:rPr>
                <w:sz w:val="18"/>
                <w:szCs w:val="18"/>
              </w:rPr>
              <w:t>75.0</w:t>
            </w:r>
          </w:p>
        </w:tc>
        <w:tc>
          <w:tcPr>
            <w:tcW w:w="562" w:type="pct"/>
          </w:tcPr>
          <w:p w14:paraId="6A234B15" w14:textId="5473BD10" w:rsidR="007D2B90" w:rsidRPr="00404DC2" w:rsidRDefault="007D2B90" w:rsidP="007D2B90">
            <w:pPr>
              <w:jc w:val="right"/>
              <w:rPr>
                <w:rFonts w:eastAsia="Times New Roman" w:cs="Arial"/>
                <w:sz w:val="18"/>
                <w:szCs w:val="18"/>
                <w:highlight w:val="yellow"/>
                <w:lang w:eastAsia="en-AU"/>
              </w:rPr>
            </w:pPr>
            <w:r w:rsidRPr="00404DC2">
              <w:rPr>
                <w:sz w:val="18"/>
                <w:szCs w:val="18"/>
              </w:rPr>
              <w:t>189,922</w:t>
            </w:r>
          </w:p>
        </w:tc>
        <w:tc>
          <w:tcPr>
            <w:tcW w:w="585" w:type="pct"/>
          </w:tcPr>
          <w:p w14:paraId="6704594A" w14:textId="7728F3AA" w:rsidR="007D2B90" w:rsidRPr="00404DC2" w:rsidRDefault="007D2B90" w:rsidP="007D2B90">
            <w:pPr>
              <w:jc w:val="right"/>
              <w:rPr>
                <w:rFonts w:eastAsia="Times New Roman" w:cs="Arial"/>
                <w:sz w:val="18"/>
                <w:szCs w:val="18"/>
                <w:highlight w:val="yellow"/>
                <w:lang w:eastAsia="en-AU"/>
              </w:rPr>
            </w:pPr>
            <w:r w:rsidRPr="00404DC2">
              <w:rPr>
                <w:sz w:val="18"/>
                <w:szCs w:val="18"/>
              </w:rPr>
              <w:t>75.0</w:t>
            </w:r>
          </w:p>
        </w:tc>
        <w:tc>
          <w:tcPr>
            <w:tcW w:w="757" w:type="pct"/>
          </w:tcPr>
          <w:p w14:paraId="2CE264F8" w14:textId="7918AD53" w:rsidR="007D2B90" w:rsidRPr="00404DC2" w:rsidRDefault="007D2B90" w:rsidP="007D2B90">
            <w:pPr>
              <w:jc w:val="right"/>
              <w:rPr>
                <w:rFonts w:eastAsia="Times New Roman" w:cs="Arial"/>
                <w:sz w:val="18"/>
                <w:szCs w:val="18"/>
                <w:highlight w:val="yellow"/>
                <w:lang w:eastAsia="en-AU"/>
              </w:rPr>
            </w:pPr>
            <w:r w:rsidRPr="00404DC2">
              <w:rPr>
                <w:sz w:val="18"/>
                <w:szCs w:val="18"/>
              </w:rPr>
              <w:t>177</w:t>
            </w:r>
          </w:p>
        </w:tc>
        <w:tc>
          <w:tcPr>
            <w:tcW w:w="783" w:type="pct"/>
          </w:tcPr>
          <w:p w14:paraId="044845F4" w14:textId="42BE50FF" w:rsidR="007D2B90" w:rsidRPr="00404DC2" w:rsidRDefault="007D2B90" w:rsidP="007D2B90">
            <w:pPr>
              <w:jc w:val="right"/>
              <w:rPr>
                <w:rFonts w:eastAsia="Times New Roman" w:cs="Arial"/>
                <w:sz w:val="18"/>
                <w:szCs w:val="18"/>
                <w:highlight w:val="yellow"/>
                <w:lang w:eastAsia="en-AU"/>
              </w:rPr>
            </w:pPr>
            <w:r w:rsidRPr="00404DC2">
              <w:rPr>
                <w:sz w:val="18"/>
                <w:szCs w:val="18"/>
              </w:rPr>
              <w:t>70.0</w:t>
            </w:r>
          </w:p>
        </w:tc>
      </w:tr>
      <w:tr w:rsidR="00304E92" w:rsidRPr="00404DC2" w14:paraId="0D1C7A48" w14:textId="77777777" w:rsidTr="00304E92">
        <w:trPr>
          <w:trHeight w:val="20"/>
        </w:trPr>
        <w:tc>
          <w:tcPr>
            <w:tcW w:w="595" w:type="pct"/>
            <w:hideMark/>
          </w:tcPr>
          <w:p w14:paraId="7FDAC4C3" w14:textId="24A4C959" w:rsidR="007D2B90" w:rsidRPr="00404DC2" w:rsidRDefault="007D2B90" w:rsidP="007D2B90">
            <w:pPr>
              <w:rPr>
                <w:rFonts w:eastAsia="Times New Roman" w:cs="Arial"/>
                <w:sz w:val="18"/>
                <w:szCs w:val="18"/>
                <w:lang w:eastAsia="en-AU"/>
              </w:rPr>
            </w:pPr>
            <w:r w:rsidRPr="00404DC2">
              <w:rPr>
                <w:rFonts w:eastAsia="Times New Roman" w:cs="Arial"/>
                <w:sz w:val="18"/>
                <w:szCs w:val="18"/>
                <w:lang w:eastAsia="en-AU"/>
              </w:rPr>
              <w:t>Unknown</w:t>
            </w:r>
            <w:r w:rsidR="00E17FF0" w:rsidRPr="00404DC2">
              <w:rPr>
                <w:rFonts w:eastAsia="Times New Roman" w:cs="Arial"/>
                <w:sz w:val="18"/>
                <w:szCs w:val="18"/>
                <w:lang w:eastAsia="en-AU"/>
              </w:rPr>
              <w:t>*</w:t>
            </w:r>
          </w:p>
        </w:tc>
        <w:tc>
          <w:tcPr>
            <w:tcW w:w="846" w:type="pct"/>
          </w:tcPr>
          <w:p w14:paraId="06BB7A9C" w14:textId="1A362C9E" w:rsidR="007D2B90" w:rsidRPr="00404DC2" w:rsidRDefault="007D2B90" w:rsidP="007D2B90">
            <w:pPr>
              <w:jc w:val="right"/>
              <w:rPr>
                <w:rFonts w:eastAsia="Times New Roman" w:cs="Arial"/>
                <w:sz w:val="18"/>
                <w:szCs w:val="18"/>
                <w:highlight w:val="yellow"/>
                <w:lang w:eastAsia="en-AU"/>
              </w:rPr>
            </w:pPr>
            <w:r w:rsidRPr="00404DC2">
              <w:rPr>
                <w:sz w:val="18"/>
                <w:szCs w:val="18"/>
              </w:rPr>
              <w:t>20,944</w:t>
            </w:r>
          </w:p>
        </w:tc>
        <w:tc>
          <w:tcPr>
            <w:tcW w:w="872" w:type="pct"/>
          </w:tcPr>
          <w:p w14:paraId="615B5942" w14:textId="2B5A650B" w:rsidR="007D2B90" w:rsidRPr="00404DC2" w:rsidRDefault="007D2B90" w:rsidP="007D2B90">
            <w:pPr>
              <w:jc w:val="right"/>
              <w:rPr>
                <w:rFonts w:eastAsia="Times New Roman" w:cs="Arial"/>
                <w:sz w:val="18"/>
                <w:szCs w:val="18"/>
                <w:highlight w:val="yellow"/>
                <w:lang w:eastAsia="en-AU"/>
              </w:rPr>
            </w:pPr>
            <w:r w:rsidRPr="00404DC2">
              <w:rPr>
                <w:sz w:val="18"/>
                <w:szCs w:val="18"/>
              </w:rPr>
              <w:t>2.8</w:t>
            </w:r>
          </w:p>
        </w:tc>
        <w:tc>
          <w:tcPr>
            <w:tcW w:w="562" w:type="pct"/>
          </w:tcPr>
          <w:p w14:paraId="087C27B9" w14:textId="45E320F3" w:rsidR="007D2B90" w:rsidRPr="00404DC2" w:rsidRDefault="007D2B90" w:rsidP="007D2B90">
            <w:pPr>
              <w:jc w:val="right"/>
              <w:rPr>
                <w:rFonts w:eastAsia="Times New Roman" w:cs="Arial"/>
                <w:sz w:val="18"/>
                <w:szCs w:val="18"/>
                <w:highlight w:val="yellow"/>
                <w:lang w:eastAsia="en-AU"/>
              </w:rPr>
            </w:pPr>
            <w:r w:rsidRPr="00404DC2">
              <w:rPr>
                <w:sz w:val="18"/>
                <w:szCs w:val="18"/>
              </w:rPr>
              <w:t>4192</w:t>
            </w:r>
          </w:p>
        </w:tc>
        <w:tc>
          <w:tcPr>
            <w:tcW w:w="585" w:type="pct"/>
          </w:tcPr>
          <w:p w14:paraId="1E0CA985" w14:textId="3573EED5" w:rsidR="007D2B90" w:rsidRPr="00404DC2" w:rsidRDefault="007D2B90" w:rsidP="007D2B90">
            <w:pPr>
              <w:jc w:val="right"/>
              <w:rPr>
                <w:rFonts w:eastAsia="Times New Roman" w:cs="Arial"/>
                <w:sz w:val="18"/>
                <w:szCs w:val="18"/>
                <w:highlight w:val="yellow"/>
                <w:lang w:eastAsia="en-AU"/>
              </w:rPr>
            </w:pPr>
            <w:r w:rsidRPr="00404DC2">
              <w:rPr>
                <w:sz w:val="18"/>
                <w:szCs w:val="18"/>
              </w:rPr>
              <w:t>1.7</w:t>
            </w:r>
          </w:p>
        </w:tc>
        <w:tc>
          <w:tcPr>
            <w:tcW w:w="757" w:type="pct"/>
          </w:tcPr>
          <w:p w14:paraId="66D00777" w14:textId="3B9E3214" w:rsidR="007D2B90" w:rsidRPr="00404DC2" w:rsidRDefault="007D2B90" w:rsidP="007D2B90">
            <w:pPr>
              <w:jc w:val="right"/>
              <w:rPr>
                <w:rFonts w:eastAsia="Times New Roman" w:cs="Arial"/>
                <w:sz w:val="18"/>
                <w:szCs w:val="18"/>
                <w:highlight w:val="yellow"/>
                <w:lang w:eastAsia="en-AU"/>
              </w:rPr>
            </w:pPr>
            <w:r w:rsidRPr="00404DC2">
              <w:rPr>
                <w:sz w:val="18"/>
                <w:szCs w:val="18"/>
              </w:rPr>
              <w:t>8</w:t>
            </w:r>
          </w:p>
        </w:tc>
        <w:tc>
          <w:tcPr>
            <w:tcW w:w="783" w:type="pct"/>
          </w:tcPr>
          <w:p w14:paraId="55BB4A41" w14:textId="3EF3F4CB" w:rsidR="007D2B90" w:rsidRPr="00404DC2" w:rsidRDefault="007D2B90" w:rsidP="007D2B90">
            <w:pPr>
              <w:jc w:val="right"/>
              <w:rPr>
                <w:rFonts w:eastAsia="Times New Roman" w:cs="Arial"/>
                <w:sz w:val="18"/>
                <w:szCs w:val="18"/>
                <w:highlight w:val="yellow"/>
                <w:lang w:eastAsia="en-AU"/>
              </w:rPr>
            </w:pPr>
            <w:r w:rsidRPr="00404DC2">
              <w:rPr>
                <w:sz w:val="18"/>
                <w:szCs w:val="18"/>
              </w:rPr>
              <w:t>3.2</w:t>
            </w:r>
          </w:p>
        </w:tc>
      </w:tr>
      <w:tr w:rsidR="00304E92" w:rsidRPr="00404DC2" w14:paraId="04BEE628" w14:textId="77777777" w:rsidTr="00304E92">
        <w:trPr>
          <w:trHeight w:val="20"/>
        </w:trPr>
        <w:tc>
          <w:tcPr>
            <w:tcW w:w="595" w:type="pct"/>
            <w:hideMark/>
          </w:tcPr>
          <w:p w14:paraId="188BC765" w14:textId="77777777" w:rsidR="007D2B90" w:rsidRPr="00404DC2" w:rsidRDefault="007D2B90" w:rsidP="007D2B90">
            <w:pPr>
              <w:rPr>
                <w:rFonts w:eastAsia="Times New Roman" w:cs="Arial"/>
                <w:sz w:val="18"/>
                <w:szCs w:val="18"/>
                <w:lang w:eastAsia="en-AU"/>
              </w:rPr>
            </w:pPr>
            <w:r w:rsidRPr="00404DC2">
              <w:rPr>
                <w:rFonts w:eastAsia="Times New Roman" w:cs="Arial"/>
                <w:sz w:val="18"/>
                <w:szCs w:val="18"/>
                <w:lang w:eastAsia="en-AU"/>
              </w:rPr>
              <w:t>Total</w:t>
            </w:r>
          </w:p>
        </w:tc>
        <w:tc>
          <w:tcPr>
            <w:tcW w:w="846" w:type="pct"/>
          </w:tcPr>
          <w:p w14:paraId="456D19C0" w14:textId="3002ED2F"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736,683</w:t>
            </w:r>
          </w:p>
        </w:tc>
        <w:tc>
          <w:tcPr>
            <w:tcW w:w="872" w:type="pct"/>
          </w:tcPr>
          <w:p w14:paraId="0581AD1A" w14:textId="7B51EAF4"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100.0</w:t>
            </w:r>
          </w:p>
        </w:tc>
        <w:tc>
          <w:tcPr>
            <w:tcW w:w="562" w:type="pct"/>
          </w:tcPr>
          <w:p w14:paraId="5ADA6375" w14:textId="10AF8C67"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253,377</w:t>
            </w:r>
          </w:p>
        </w:tc>
        <w:tc>
          <w:tcPr>
            <w:tcW w:w="585" w:type="pct"/>
          </w:tcPr>
          <w:p w14:paraId="0726755F" w14:textId="39AA0557"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100.0</w:t>
            </w:r>
          </w:p>
        </w:tc>
        <w:tc>
          <w:tcPr>
            <w:tcW w:w="757" w:type="pct"/>
          </w:tcPr>
          <w:p w14:paraId="69716645" w14:textId="4A9B9DBE"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253</w:t>
            </w:r>
          </w:p>
        </w:tc>
        <w:tc>
          <w:tcPr>
            <w:tcW w:w="783" w:type="pct"/>
          </w:tcPr>
          <w:p w14:paraId="3E6D5E13" w14:textId="4EFF5245" w:rsidR="007D2B90" w:rsidRPr="00404DC2" w:rsidRDefault="007D2B90" w:rsidP="007D2B90">
            <w:pPr>
              <w:jc w:val="right"/>
              <w:rPr>
                <w:rFonts w:eastAsia="Times New Roman" w:cs="Arial"/>
                <w:b/>
                <w:bCs/>
                <w:sz w:val="18"/>
                <w:szCs w:val="18"/>
                <w:highlight w:val="yellow"/>
                <w:lang w:eastAsia="en-AU"/>
              </w:rPr>
            </w:pPr>
            <w:r w:rsidRPr="00404DC2">
              <w:rPr>
                <w:b/>
                <w:bCs/>
                <w:sz w:val="18"/>
                <w:szCs w:val="18"/>
              </w:rPr>
              <w:t>100.0</w:t>
            </w:r>
          </w:p>
        </w:tc>
      </w:tr>
    </w:tbl>
    <w:p w14:paraId="4F1A977B" w14:textId="4B561D0F" w:rsidR="00E17FF0" w:rsidRPr="00404DC2" w:rsidRDefault="00E17FF0" w:rsidP="00E17FF0">
      <w:pPr>
        <w:pStyle w:val="TableFormat"/>
        <w:rPr>
          <w:sz w:val="16"/>
          <w:szCs w:val="16"/>
        </w:rPr>
      </w:pPr>
      <w:r w:rsidRPr="00404DC2">
        <w:rPr>
          <w:sz w:val="16"/>
          <w:szCs w:val="16"/>
        </w:rPr>
        <w:t>Note: Results are aggregated from ads displayed on the Facebook and Instagram platforms.</w:t>
      </w:r>
    </w:p>
    <w:p w14:paraId="2D6B07A6" w14:textId="0912E5DA" w:rsidR="00E17FF0" w:rsidRPr="00404DC2" w:rsidRDefault="00E17FF0" w:rsidP="00E17FF0">
      <w:pPr>
        <w:pStyle w:val="TableFormat"/>
        <w:rPr>
          <w:sz w:val="16"/>
          <w:szCs w:val="16"/>
        </w:rPr>
      </w:pPr>
      <w:r w:rsidRPr="00404DC2">
        <w:rPr>
          <w:sz w:val="16"/>
          <w:szCs w:val="16"/>
        </w:rPr>
        <w:t xml:space="preserve">*Includes data that can’t be grouped into other breakdown segments. </w:t>
      </w:r>
    </w:p>
    <w:p w14:paraId="779D18AA" w14:textId="44220428" w:rsidR="00865803" w:rsidRPr="00404DC2" w:rsidRDefault="00865803" w:rsidP="00D233BC">
      <w:pPr>
        <w:pStyle w:val="Heading3"/>
        <w:numPr>
          <w:ilvl w:val="2"/>
          <w:numId w:val="40"/>
        </w:numPr>
        <w:rPr>
          <w:color w:val="auto"/>
        </w:rPr>
      </w:pPr>
      <w:r w:rsidRPr="00404DC2">
        <w:rPr>
          <w:color w:val="auto"/>
        </w:rPr>
        <w:t xml:space="preserve">Email deliverability testing </w:t>
      </w:r>
    </w:p>
    <w:p w14:paraId="50EC465E" w14:textId="65099440" w:rsidR="00865803" w:rsidRPr="00404DC2" w:rsidRDefault="00865803" w:rsidP="00865803">
      <w:pPr>
        <w:pStyle w:val="Body"/>
      </w:pPr>
      <w:r w:rsidRPr="00404DC2">
        <w:t xml:space="preserve">In the </w:t>
      </w:r>
      <w:r w:rsidRPr="00404DC2">
        <w:rPr>
          <w:i/>
          <w:iCs/>
        </w:rPr>
        <w:t>2020 SES Methodological Report</w:t>
      </w:r>
      <w:r w:rsidRPr="00404DC2">
        <w:t xml:space="preserve"> email deliverability was identified as an issue of importance. For the 2021 SES, email deliverability testing processes were improved with the goal of maximising student email engagement by ensuring that all emails avoided delivery to a spam or junk folder. Further, testing was conducted to optimise emails for deliverability to primary inboxes (</w:t>
      </w:r>
      <w:proofErr w:type="gramStart"/>
      <w:r w:rsidRPr="00404DC2">
        <w:t>e.g.</w:t>
      </w:r>
      <w:proofErr w:type="gramEnd"/>
      <w:r w:rsidRPr="00404DC2">
        <w:t xml:space="preserve"> ‘primary’ tab in Gmail, ‘focused’ inbox in Outlook). </w:t>
      </w:r>
    </w:p>
    <w:p w14:paraId="13547179" w14:textId="45C81118" w:rsidR="00865803" w:rsidRPr="00404DC2" w:rsidRDefault="00865803" w:rsidP="00865803">
      <w:pPr>
        <w:pStyle w:val="Body"/>
      </w:pPr>
      <w:r w:rsidRPr="00404DC2">
        <w:t xml:space="preserve">Actions taken to optimise email deliverability included: </w:t>
      </w:r>
    </w:p>
    <w:p w14:paraId="2991E2F5" w14:textId="4534DF25" w:rsidR="00865803" w:rsidRPr="00404DC2" w:rsidRDefault="00865803" w:rsidP="00D233BC">
      <w:pPr>
        <w:pStyle w:val="Bullets1"/>
        <w:numPr>
          <w:ilvl w:val="0"/>
          <w:numId w:val="29"/>
        </w:numPr>
      </w:pPr>
      <w:r w:rsidRPr="00404DC2">
        <w:t>a dedicated Internet Protocol (IP) address range used only by the Social Research Centre for bulk email delivery. The reputation of this range was maintained year-round to keep the IP addresses ‘warm’. The dedicated range eliminated risks associated with bulk mailing from a shared IP pool (as was used during the 2020 SES),</w:t>
      </w:r>
    </w:p>
    <w:p w14:paraId="5CBCAD17" w14:textId="1861643D" w:rsidR="00865803" w:rsidRPr="00404DC2" w:rsidRDefault="00865803" w:rsidP="00D233BC">
      <w:pPr>
        <w:pStyle w:val="Bullets1"/>
        <w:numPr>
          <w:ilvl w:val="0"/>
          <w:numId w:val="29"/>
        </w:numPr>
      </w:pPr>
      <w:r w:rsidRPr="00404DC2">
        <w:t>during sample cleaning, email addresses were validated to reduce bounce rates, thereby minimising the degradation of IP reputation,</w:t>
      </w:r>
    </w:p>
    <w:p w14:paraId="4D492E43" w14:textId="77777777" w:rsidR="00865803" w:rsidRPr="00404DC2" w:rsidRDefault="00865803" w:rsidP="00D233BC">
      <w:pPr>
        <w:pStyle w:val="Bullets1"/>
        <w:numPr>
          <w:ilvl w:val="0"/>
          <w:numId w:val="29"/>
        </w:numPr>
      </w:pPr>
      <w:r w:rsidRPr="00404DC2">
        <w:t>ongoing maintenance of technical services and policies to meet sender best practice,</w:t>
      </w:r>
    </w:p>
    <w:p w14:paraId="0B809131" w14:textId="77777777" w:rsidR="00865803" w:rsidRPr="00404DC2" w:rsidRDefault="00865803" w:rsidP="00D233BC">
      <w:pPr>
        <w:pStyle w:val="Bullets1"/>
        <w:numPr>
          <w:ilvl w:val="0"/>
          <w:numId w:val="29"/>
        </w:numPr>
      </w:pPr>
      <w:r w:rsidRPr="00404DC2">
        <w:t>optimisation of all images, hyperlinks and HTML code used in emails to meet deliverability best practices,</w:t>
      </w:r>
    </w:p>
    <w:p w14:paraId="5E4EB7E6" w14:textId="77777777" w:rsidR="00865803" w:rsidRPr="00404DC2" w:rsidRDefault="00865803" w:rsidP="00D233BC">
      <w:pPr>
        <w:pStyle w:val="Bullets1"/>
        <w:numPr>
          <w:ilvl w:val="0"/>
          <w:numId w:val="29"/>
        </w:numPr>
      </w:pPr>
      <w:r w:rsidRPr="00404DC2">
        <w:t xml:space="preserve">pre field testing of emails across a broad range of mail clients, </w:t>
      </w:r>
      <w:proofErr w:type="gramStart"/>
      <w:r w:rsidRPr="00404DC2">
        <w:t>devices</w:t>
      </w:r>
      <w:proofErr w:type="gramEnd"/>
      <w:r w:rsidRPr="00404DC2">
        <w:t xml:space="preserve"> and providers to confirm and optimise compatibility, display and delivery, and</w:t>
      </w:r>
    </w:p>
    <w:p w14:paraId="0CF1EE1D" w14:textId="77777777" w:rsidR="00865803" w:rsidRPr="00404DC2" w:rsidRDefault="00865803" w:rsidP="00D233BC">
      <w:pPr>
        <w:pStyle w:val="Bullets1"/>
        <w:numPr>
          <w:ilvl w:val="0"/>
          <w:numId w:val="29"/>
        </w:numPr>
      </w:pPr>
      <w:r w:rsidRPr="00404DC2">
        <w:t>in field tracking of email deliverability using analytics tools.</w:t>
      </w:r>
    </w:p>
    <w:p w14:paraId="680643FA" w14:textId="288AC080" w:rsidR="00865803" w:rsidRPr="00404DC2" w:rsidRDefault="00865803" w:rsidP="006D111F">
      <w:pPr>
        <w:pStyle w:val="Body"/>
      </w:pPr>
      <w:r w:rsidRPr="00404DC2">
        <w:t>Despite the advancements made in this area, consistency in the deliverability of bulk email remains an ongoing challenge for the SES and the QILT suite of surveys more broadly (</w:t>
      </w:r>
      <w:r w:rsidR="00883B12" w:rsidRPr="00404DC2">
        <w:t>see</w:t>
      </w:r>
      <w:r w:rsidRPr="00404DC2">
        <w:t xml:space="preserve"> Section</w:t>
      </w:r>
      <w:r w:rsidR="00C914E9" w:rsidRPr="00404DC2">
        <w:t xml:space="preserve"> </w:t>
      </w:r>
      <w:r w:rsidR="00AB6DD8" w:rsidRPr="00404DC2">
        <w:fldChar w:fldCharType="begin"/>
      </w:r>
      <w:r w:rsidR="00AB6DD8" w:rsidRPr="00404DC2">
        <w:instrText xml:space="preserve"> REF _Ref90031650 \r \h </w:instrText>
      </w:r>
      <w:r w:rsidR="00AB6DD8" w:rsidRPr="00404DC2">
        <w:fldChar w:fldCharType="separate"/>
      </w:r>
      <w:r w:rsidR="001F4BF1" w:rsidRPr="00404DC2">
        <w:t>3.3.1</w:t>
      </w:r>
      <w:r w:rsidR="00AB6DD8" w:rsidRPr="00404DC2">
        <w:fldChar w:fldCharType="end"/>
      </w:r>
      <w:r w:rsidR="00AB6DD8" w:rsidRPr="00404DC2">
        <w:t xml:space="preserve"> f</w:t>
      </w:r>
      <w:r w:rsidRPr="00404DC2">
        <w:t>or analysis of email send outcomes).</w:t>
      </w:r>
    </w:p>
    <w:p w14:paraId="50399EB0" w14:textId="1E6E0E85" w:rsidR="009825BE" w:rsidRPr="00404DC2" w:rsidRDefault="00CF19BC" w:rsidP="009B0276">
      <w:pPr>
        <w:pStyle w:val="Heading2"/>
        <w:rPr>
          <w:color w:val="auto"/>
        </w:rPr>
      </w:pPr>
      <w:bookmarkStart w:id="107" w:name="_Toc98240082"/>
      <w:r w:rsidRPr="00404DC2">
        <w:rPr>
          <w:color w:val="auto"/>
        </w:rPr>
        <w:t xml:space="preserve">Data </w:t>
      </w:r>
      <w:r w:rsidR="009D49C0" w:rsidRPr="00404DC2">
        <w:rPr>
          <w:color w:val="auto"/>
        </w:rPr>
        <w:t>c</w:t>
      </w:r>
      <w:r w:rsidRPr="00404DC2">
        <w:rPr>
          <w:color w:val="auto"/>
        </w:rPr>
        <w:t>ollection</w:t>
      </w:r>
      <w:bookmarkEnd w:id="107"/>
    </w:p>
    <w:p w14:paraId="3871E534" w14:textId="294895BD" w:rsidR="00CF19BC" w:rsidRPr="00404DC2" w:rsidRDefault="00CF19BC" w:rsidP="00D233BC">
      <w:pPr>
        <w:pStyle w:val="Heading3"/>
        <w:numPr>
          <w:ilvl w:val="2"/>
          <w:numId w:val="35"/>
        </w:numPr>
        <w:rPr>
          <w:color w:val="auto"/>
        </w:rPr>
      </w:pPr>
      <w:r w:rsidRPr="00404DC2">
        <w:rPr>
          <w:color w:val="auto"/>
        </w:rPr>
        <w:t xml:space="preserve">Online </w:t>
      </w:r>
      <w:r w:rsidR="009D49C0" w:rsidRPr="00404DC2">
        <w:rPr>
          <w:color w:val="auto"/>
        </w:rPr>
        <w:t>s</w:t>
      </w:r>
      <w:r w:rsidRPr="00404DC2">
        <w:rPr>
          <w:color w:val="auto"/>
        </w:rPr>
        <w:t>urvey</w:t>
      </w:r>
    </w:p>
    <w:p w14:paraId="0AE447D3" w14:textId="04DE57D0" w:rsidR="00DD3C82" w:rsidRPr="00404DC2" w:rsidRDefault="00DD3C82" w:rsidP="0011669C">
      <w:pPr>
        <w:pStyle w:val="Body"/>
      </w:pPr>
      <w:bookmarkStart w:id="108" w:name="_Ref514353086"/>
      <w:r w:rsidRPr="00404DC2">
        <w:t xml:space="preserve">The online survey could be accessed by clicking on the link in the email invitation or reminders, via the SES landing page on the QILT website, via a redirect from the SES home page, by clicking the link in the SMS, or a redirect from </w:t>
      </w:r>
      <w:r w:rsidR="00491E1E" w:rsidRPr="00404DC2">
        <w:t>social media</w:t>
      </w:r>
      <w:r w:rsidRPr="00404DC2">
        <w:t xml:space="preserve"> ads. Clicking from the email invitation, email reminder or SMS would go directly to the beginning of the survey. </w:t>
      </w:r>
      <w:r w:rsidR="000A24BE" w:rsidRPr="00404DC2">
        <w:t>From the SES landing page, students could log in to the survey with their unique username and password. In-scope students without a username or password could ‘authenticate’ their person</w:t>
      </w:r>
      <w:r w:rsidR="00781C3C" w:rsidRPr="00404DC2">
        <w:t>al</w:t>
      </w:r>
      <w:r w:rsidR="000A24BE" w:rsidRPr="00404DC2">
        <w:t xml:space="preserve"> details (name, student ID, date of birth) against the </w:t>
      </w:r>
      <w:r w:rsidR="000A24BE" w:rsidRPr="00404DC2">
        <w:lastRenderedPageBreak/>
        <w:t xml:space="preserve">sample information and receive an email invitation with a direct survey link. Alternatively, in-scope students without login details could access the survey by contacting the QILT Helpdesk. </w:t>
      </w:r>
    </w:p>
    <w:p w14:paraId="1AF22687" w14:textId="2390E15D" w:rsidR="005E3524" w:rsidRPr="00404DC2" w:rsidRDefault="005E3524" w:rsidP="005E3524">
      <w:pPr>
        <w:pStyle w:val="Body"/>
      </w:pPr>
      <w:bookmarkStart w:id="109" w:name="_Hlk532556882"/>
      <w:bookmarkStart w:id="110" w:name="_Ref533066579"/>
      <w:r w:rsidRPr="00404DC2">
        <w:t xml:space="preserve">Online survey presentation was informed by </w:t>
      </w:r>
      <w:r w:rsidR="000A24BE" w:rsidRPr="00404DC2">
        <w:t xml:space="preserve">best practice </w:t>
      </w:r>
      <w:r w:rsidRPr="00404DC2">
        <w:t>accessibility guidelines and other relevant resources</w:t>
      </w:r>
      <w:r w:rsidR="005B273F" w:rsidRPr="00404DC2">
        <w:t>. S</w:t>
      </w:r>
      <w:r w:rsidRPr="00404DC2">
        <w:t>tandard features includ</w:t>
      </w:r>
      <w:r w:rsidR="000A24BE" w:rsidRPr="00404DC2">
        <w:t>ed:</w:t>
      </w:r>
      <w:bookmarkEnd w:id="109"/>
    </w:p>
    <w:p w14:paraId="56BCC2BD" w14:textId="2A1A9C50" w:rsidR="005E3524" w:rsidRPr="00404DC2" w:rsidRDefault="005E3524" w:rsidP="005E3524">
      <w:pPr>
        <w:pStyle w:val="Bullets1"/>
        <w:numPr>
          <w:ilvl w:val="0"/>
          <w:numId w:val="1"/>
        </w:numPr>
      </w:pPr>
      <w:r w:rsidRPr="00404DC2">
        <w:t xml:space="preserve">optimisation for small screen devices (see Appendix </w:t>
      </w:r>
      <w:r w:rsidR="00D54079" w:rsidRPr="00404DC2">
        <w:t>10</w:t>
      </w:r>
      <w:r w:rsidRPr="00404DC2">
        <w:t>),</w:t>
      </w:r>
    </w:p>
    <w:p w14:paraId="2287A142" w14:textId="77777777" w:rsidR="005E3524" w:rsidRPr="00404DC2" w:rsidRDefault="005E3524" w:rsidP="005E3524">
      <w:pPr>
        <w:pStyle w:val="Bullets1"/>
        <w:numPr>
          <w:ilvl w:val="0"/>
          <w:numId w:val="1"/>
        </w:numPr>
      </w:pPr>
      <w:r w:rsidRPr="00404DC2">
        <w:t>consistent presentation and placement of “Next” and “Previous” buttons,</w:t>
      </w:r>
    </w:p>
    <w:p w14:paraId="48421739" w14:textId="77777777" w:rsidR="005E3524" w:rsidRPr="00404DC2" w:rsidRDefault="005E3524" w:rsidP="005E3524">
      <w:pPr>
        <w:pStyle w:val="Bullets1"/>
        <w:numPr>
          <w:ilvl w:val="0"/>
          <w:numId w:val="1"/>
        </w:numPr>
      </w:pPr>
      <w:r w:rsidRPr="00404DC2">
        <w:t>input controls and internal logic/validation checks,</w:t>
      </w:r>
    </w:p>
    <w:p w14:paraId="2A81D307" w14:textId="6CAEBAE8" w:rsidR="005E3524" w:rsidRPr="00404DC2" w:rsidRDefault="005E3524" w:rsidP="005E3524">
      <w:pPr>
        <w:pStyle w:val="Bullets1"/>
        <w:numPr>
          <w:ilvl w:val="0"/>
          <w:numId w:val="1"/>
        </w:numPr>
      </w:pPr>
      <w:r w:rsidRPr="00404DC2">
        <w:t>tailor</w:t>
      </w:r>
      <w:r w:rsidR="005B273F" w:rsidRPr="00404DC2">
        <w:t>ed</w:t>
      </w:r>
      <w:r w:rsidRPr="00404DC2">
        <w:t xml:space="preserve"> error messages as appropriate,</w:t>
      </w:r>
    </w:p>
    <w:p w14:paraId="51898DE8" w14:textId="77777777" w:rsidR="005E3524" w:rsidRPr="00404DC2" w:rsidRDefault="005E3524" w:rsidP="005E3524">
      <w:pPr>
        <w:pStyle w:val="Bullets1"/>
        <w:numPr>
          <w:ilvl w:val="0"/>
          <w:numId w:val="1"/>
        </w:numPr>
      </w:pPr>
      <w:r w:rsidRPr="00404DC2">
        <w:t>splitting long statement batteries over several screens to reduce the number of items that require vertical scrolling on a desktop,</w:t>
      </w:r>
    </w:p>
    <w:p w14:paraId="2515D95F" w14:textId="77777777" w:rsidR="005E3524" w:rsidRPr="00404DC2" w:rsidRDefault="005E3524" w:rsidP="005E3524">
      <w:pPr>
        <w:pStyle w:val="Bullets1"/>
        <w:numPr>
          <w:ilvl w:val="0"/>
          <w:numId w:val="1"/>
        </w:numPr>
      </w:pPr>
      <w:r w:rsidRPr="00404DC2">
        <w:t>sizing the panels for free text responses commensurate with the level of detail required in the response,</w:t>
      </w:r>
    </w:p>
    <w:p w14:paraId="5240CE0E" w14:textId="77777777" w:rsidR="005E3524" w:rsidRPr="00404DC2" w:rsidRDefault="005E3524" w:rsidP="005E3524">
      <w:pPr>
        <w:pStyle w:val="Bullets1"/>
        <w:numPr>
          <w:ilvl w:val="0"/>
          <w:numId w:val="1"/>
        </w:numPr>
      </w:pPr>
      <w:r w:rsidRPr="00404DC2">
        <w:t>automatically ‘saving’ with progression to the next screen, and</w:t>
      </w:r>
    </w:p>
    <w:p w14:paraId="1B2DBFF0" w14:textId="77777777" w:rsidR="005E3524" w:rsidRPr="00404DC2" w:rsidRDefault="005E3524" w:rsidP="005E3524">
      <w:pPr>
        <w:pStyle w:val="Bullets1"/>
        <w:numPr>
          <w:ilvl w:val="0"/>
          <w:numId w:val="1"/>
        </w:numPr>
      </w:pPr>
      <w:r w:rsidRPr="00404DC2">
        <w:t>the capacity to save and return to finish off at another time, resuming at the last question viewed.</w:t>
      </w:r>
    </w:p>
    <w:p w14:paraId="1D39EA3E" w14:textId="5E4E8829" w:rsidR="00132DD9" w:rsidRPr="00404DC2" w:rsidRDefault="005E3524" w:rsidP="0002102A">
      <w:pPr>
        <w:pStyle w:val="Body"/>
        <w:ind w:right="-2"/>
        <w:rPr>
          <w:highlight w:val="yellow"/>
        </w:rPr>
      </w:pPr>
      <w:r w:rsidRPr="00404DC2">
        <w:t xml:space="preserve">The survey </w:t>
      </w:r>
      <w:proofErr w:type="gramStart"/>
      <w:r w:rsidRPr="00404DC2">
        <w:t>look</w:t>
      </w:r>
      <w:proofErr w:type="gramEnd"/>
      <w:r w:rsidRPr="00404DC2">
        <w:t xml:space="preserve"> and feel was customised to be consistent with QILT branding guidelines, including the use of the </w:t>
      </w:r>
      <w:r w:rsidR="00330C65" w:rsidRPr="00404DC2">
        <w:t>SES</w:t>
      </w:r>
      <w:r w:rsidRPr="00404DC2">
        <w:t xml:space="preserve"> logo and colour scheme. This ensured consistency with communications such as advertisements placed on </w:t>
      </w:r>
      <w:r w:rsidR="00781C3C" w:rsidRPr="00404DC2">
        <w:t xml:space="preserve">social media </w:t>
      </w:r>
      <w:r w:rsidRPr="00404DC2">
        <w:t xml:space="preserve">and the QILT website. </w:t>
      </w:r>
      <w:r w:rsidR="00302C93" w:rsidRPr="00404DC2">
        <w:t xml:space="preserve">A copy of the questionnaire is included at Appendix </w:t>
      </w:r>
      <w:r w:rsidR="006570D4" w:rsidRPr="00404DC2">
        <w:t>8</w:t>
      </w:r>
      <w:r w:rsidR="00D54079" w:rsidRPr="00404DC2">
        <w:t xml:space="preserve"> with</w:t>
      </w:r>
      <w:r w:rsidR="008E34DB" w:rsidRPr="00404DC2">
        <w:t xml:space="preserve"> screenshots of the online survey included in Appendix </w:t>
      </w:r>
      <w:r w:rsidR="00D54079" w:rsidRPr="00404DC2">
        <w:t>9</w:t>
      </w:r>
      <w:r w:rsidR="008E34DB" w:rsidRPr="00404DC2">
        <w:t>.</w:t>
      </w:r>
      <w:r w:rsidR="00302C93" w:rsidRPr="00404DC2">
        <w:t xml:space="preserve"> </w:t>
      </w:r>
      <w:bookmarkEnd w:id="108"/>
      <w:bookmarkEnd w:id="110"/>
    </w:p>
    <w:p w14:paraId="44EBDA5A" w14:textId="5B59E704" w:rsidR="007B2FE8" w:rsidRPr="00404DC2" w:rsidRDefault="00B675BC" w:rsidP="00D233BC">
      <w:pPr>
        <w:pStyle w:val="Heading3"/>
        <w:numPr>
          <w:ilvl w:val="2"/>
          <w:numId w:val="35"/>
        </w:numPr>
        <w:rPr>
          <w:color w:val="auto"/>
        </w:rPr>
      </w:pPr>
      <w:r w:rsidRPr="00404DC2">
        <w:rPr>
          <w:color w:val="auto"/>
        </w:rPr>
        <w:t>Survey t</w:t>
      </w:r>
      <w:r w:rsidR="007B2FE8" w:rsidRPr="00404DC2">
        <w:rPr>
          <w:color w:val="auto"/>
        </w:rPr>
        <w:t>esting</w:t>
      </w:r>
    </w:p>
    <w:p w14:paraId="5B334677" w14:textId="77777777" w:rsidR="00AC6E14" w:rsidRPr="00404DC2" w:rsidRDefault="00AC6E14" w:rsidP="00AC6E14">
      <w:pPr>
        <w:pStyle w:val="Body"/>
      </w:pPr>
      <w:bookmarkStart w:id="111" w:name="_Hlk73997148"/>
      <w:r w:rsidRPr="00404DC2">
        <w:t>Standard operational checks of the online survey were conducted pre-fieldwork to ensure implementation aligned with the intended questionnaire design.</w:t>
      </w:r>
    </w:p>
    <w:p w14:paraId="41BA8029" w14:textId="7904F85E" w:rsidR="00F52CA8" w:rsidRPr="00404DC2" w:rsidRDefault="00F52CA8" w:rsidP="0011669C">
      <w:pPr>
        <w:pStyle w:val="Body"/>
      </w:pPr>
      <w:r w:rsidRPr="00404DC2">
        <w:t xml:space="preserve">Institutions with </w:t>
      </w:r>
      <w:r w:rsidR="00171717" w:rsidRPr="00404DC2">
        <w:t xml:space="preserve">additional </w:t>
      </w:r>
      <w:r w:rsidRPr="00404DC2">
        <w:t>items (</w:t>
      </w:r>
      <w:r w:rsidR="00883B12" w:rsidRPr="00404DC2">
        <w:t>see</w:t>
      </w:r>
      <w:r w:rsidRPr="00404DC2">
        <w:t xml:space="preserve"> Section </w:t>
      </w:r>
      <w:r w:rsidR="006D190E" w:rsidRPr="00404DC2">
        <w:fldChar w:fldCharType="begin"/>
      </w:r>
      <w:r w:rsidR="006D190E" w:rsidRPr="00404DC2">
        <w:instrText xml:space="preserve"> REF _Ref62055258 \r \h </w:instrText>
      </w:r>
      <w:r w:rsidR="00CB20BE" w:rsidRPr="00404DC2">
        <w:instrText xml:space="preserve"> \* MERGEFORMAT </w:instrText>
      </w:r>
      <w:r w:rsidR="006D190E" w:rsidRPr="00404DC2">
        <w:fldChar w:fldCharType="separate"/>
      </w:r>
      <w:r w:rsidR="001F4BF1" w:rsidRPr="00404DC2">
        <w:t>4.4</w:t>
      </w:r>
      <w:r w:rsidR="006D190E" w:rsidRPr="00404DC2">
        <w:fldChar w:fldCharType="end"/>
      </w:r>
      <w:r w:rsidRPr="00404DC2">
        <w:t>) were sent test links to</w:t>
      </w:r>
      <w:r w:rsidR="000A121C" w:rsidRPr="00404DC2">
        <w:t xml:space="preserve"> facilitate testing and sign off on these items prior to field launch.</w:t>
      </w:r>
      <w:r w:rsidRPr="00404DC2">
        <w:t xml:space="preserve"> </w:t>
      </w:r>
    </w:p>
    <w:p w14:paraId="74DFD619" w14:textId="105237E3" w:rsidR="00AC6E14" w:rsidRPr="00404DC2" w:rsidRDefault="007D6DEF" w:rsidP="00AC6E14">
      <w:pPr>
        <w:pStyle w:val="Body"/>
      </w:pPr>
      <w:r w:rsidRPr="00404DC2">
        <w:t>The survey was soft launched with</w:t>
      </w:r>
      <w:r w:rsidR="000A121C" w:rsidRPr="00404DC2">
        <w:t xml:space="preserve"> NUHEI students, which form</w:t>
      </w:r>
      <w:r w:rsidRPr="00404DC2">
        <w:t xml:space="preserve"> </w:t>
      </w:r>
      <w:r w:rsidR="00AC6E14" w:rsidRPr="00404DC2">
        <w:t>a small component of the total population.</w:t>
      </w:r>
      <w:r w:rsidRPr="00404DC2">
        <w:t xml:space="preserve"> </w:t>
      </w:r>
      <w:bookmarkStart w:id="112" w:name="_Ref62071077"/>
      <w:r w:rsidR="00AC6E14" w:rsidRPr="00404DC2">
        <w:t xml:space="preserve">Data was checked following the soft launch to ensure all survey sequencing was functioning as intended. No issues were identified during the soft launch data checks and the main survey launch proceeded as scheduled </w:t>
      </w:r>
      <w:r w:rsidR="005B273F" w:rsidRPr="00404DC2">
        <w:t xml:space="preserve">for </w:t>
      </w:r>
      <w:r w:rsidR="00AC6E14" w:rsidRPr="00404DC2">
        <w:t xml:space="preserve">each </w:t>
      </w:r>
      <w:r w:rsidR="005B273F" w:rsidRPr="00404DC2">
        <w:t xml:space="preserve">round of the </w:t>
      </w:r>
      <w:r w:rsidR="00AC6E14" w:rsidRPr="00404DC2">
        <w:t xml:space="preserve">SES. To further ensure the survey data quality, </w:t>
      </w:r>
      <w:r w:rsidR="005B273F" w:rsidRPr="00404DC2">
        <w:t xml:space="preserve">data </w:t>
      </w:r>
      <w:r w:rsidR="00AC6E14" w:rsidRPr="00404DC2">
        <w:t>checks were repeated on the data following the main launch.</w:t>
      </w:r>
    </w:p>
    <w:p w14:paraId="377ED817" w14:textId="77FA24B8" w:rsidR="00CF19BC" w:rsidRPr="00404DC2" w:rsidRDefault="007B2FE8" w:rsidP="00D233BC">
      <w:pPr>
        <w:pStyle w:val="Heading3"/>
        <w:numPr>
          <w:ilvl w:val="2"/>
          <w:numId w:val="35"/>
        </w:numPr>
        <w:rPr>
          <w:color w:val="auto"/>
        </w:rPr>
      </w:pPr>
      <w:bookmarkStart w:id="113" w:name="_Ref90031527"/>
      <w:bookmarkEnd w:id="111"/>
      <w:r w:rsidRPr="00404DC2">
        <w:rPr>
          <w:color w:val="auto"/>
        </w:rPr>
        <w:t xml:space="preserve">Quality </w:t>
      </w:r>
      <w:r w:rsidR="00A13DB4" w:rsidRPr="00404DC2">
        <w:rPr>
          <w:color w:val="auto"/>
        </w:rPr>
        <w:t>assurance and applicable standards</w:t>
      </w:r>
      <w:bookmarkEnd w:id="112"/>
      <w:bookmarkEnd w:id="113"/>
    </w:p>
    <w:p w14:paraId="3D949C34" w14:textId="77777777" w:rsidR="008C6828" w:rsidRPr="00404DC2" w:rsidRDefault="008E21A6" w:rsidP="008E21A6">
      <w:pPr>
        <w:pStyle w:val="Body"/>
      </w:pPr>
      <w:bookmarkStart w:id="114" w:name="_Hlk73997290"/>
      <w:r w:rsidRPr="00404DC2">
        <w:t>All aspects of the SES were undertaken in accordance with the Privacy Act (1988) and the Australian Privacy Principles contained therein, the Privacy (Market and Social Research) Code 2014</w:t>
      </w:r>
      <w:r w:rsidR="00B12499" w:rsidRPr="00404DC2">
        <w:t xml:space="preserve"> </w:t>
      </w:r>
      <w:r w:rsidR="00B12499" w:rsidRPr="00404DC2">
        <w:rPr>
          <w:rFonts w:cs="Arial"/>
        </w:rPr>
        <w:t>(superseded on 22 March 2021 by the Privacy (Market and Social Research) Code 2021),</w:t>
      </w:r>
      <w:r w:rsidRPr="00404DC2">
        <w:t xml:space="preserve"> the </w:t>
      </w:r>
      <w:r w:rsidR="007200E7" w:rsidRPr="00404DC2">
        <w:rPr>
          <w:rFonts w:cs="Arial"/>
        </w:rPr>
        <w:t>Research Society’s Code of Professional Behaviour, and ISO 20252 standards</w:t>
      </w:r>
      <w:r w:rsidRPr="00404DC2">
        <w:t xml:space="preserve">. </w:t>
      </w:r>
    </w:p>
    <w:p w14:paraId="03A579D8" w14:textId="0939572E" w:rsidR="008E21A6" w:rsidRPr="00404DC2" w:rsidRDefault="008E21A6" w:rsidP="008E21A6">
      <w:pPr>
        <w:pStyle w:val="Body"/>
      </w:pPr>
      <w:r w:rsidRPr="00404DC2">
        <w:t xml:space="preserve">All senior QILT staff are full members of the </w:t>
      </w:r>
      <w:r w:rsidR="007200E7" w:rsidRPr="00404DC2">
        <w:t>Research Society</w:t>
      </w:r>
      <w:r w:rsidRPr="00404DC2">
        <w:t xml:space="preserve"> or maintain professional membership relevant to their role</w:t>
      </w:r>
      <w:r w:rsidR="001B5871" w:rsidRPr="00404DC2">
        <w:t>,</w:t>
      </w:r>
      <w:r w:rsidRPr="00404DC2">
        <w:t xml:space="preserve"> and the Social Research Centre is also a member of the</w:t>
      </w:r>
      <w:r w:rsidR="000A121C" w:rsidRPr="00404DC2">
        <w:t xml:space="preserve"> Australian Data and Insights Association (ADIA, formerly</w:t>
      </w:r>
      <w:r w:rsidRPr="00404DC2">
        <w:t xml:space="preserve"> Association of Market and Social Research Organisations (AMSRO)</w:t>
      </w:r>
      <w:r w:rsidR="008C6828" w:rsidRPr="00404DC2">
        <w:t>)</w:t>
      </w:r>
      <w:r w:rsidRPr="00404DC2">
        <w:t xml:space="preserve">. All sensitive or personally identifiable information such as sample and data were transferred using the QILT </w:t>
      </w:r>
      <w:r w:rsidR="007200E7" w:rsidRPr="00404DC2">
        <w:t>s</w:t>
      </w:r>
      <w:r w:rsidRPr="00404DC2">
        <w:t xml:space="preserve">ecure </w:t>
      </w:r>
      <w:r w:rsidR="007200E7" w:rsidRPr="00404DC2">
        <w:t>f</w:t>
      </w:r>
      <w:r w:rsidR="00965ED1" w:rsidRPr="00404DC2">
        <w:t>i</w:t>
      </w:r>
      <w:r w:rsidRPr="00404DC2">
        <w:t xml:space="preserve">le </w:t>
      </w:r>
      <w:r w:rsidR="007200E7" w:rsidRPr="00404DC2">
        <w:t>e</w:t>
      </w:r>
      <w:r w:rsidRPr="00404DC2">
        <w:t>xchange</w:t>
      </w:r>
      <w:r w:rsidR="00965ED1" w:rsidRPr="00404DC2">
        <w:t>.</w:t>
      </w:r>
    </w:p>
    <w:p w14:paraId="0A2DC141" w14:textId="77777777" w:rsidR="0010382F" w:rsidRPr="00404DC2" w:rsidRDefault="0010382F" w:rsidP="00D233BC">
      <w:pPr>
        <w:pStyle w:val="Heading3"/>
        <w:numPr>
          <w:ilvl w:val="2"/>
          <w:numId w:val="35"/>
        </w:numPr>
        <w:rPr>
          <w:color w:val="auto"/>
        </w:rPr>
      </w:pPr>
      <w:bookmarkStart w:id="115" w:name="_Toc20900810"/>
      <w:bookmarkStart w:id="116" w:name="_Toc511937323"/>
      <w:bookmarkEnd w:id="114"/>
      <w:r w:rsidRPr="00404DC2">
        <w:rPr>
          <w:color w:val="auto"/>
        </w:rPr>
        <w:lastRenderedPageBreak/>
        <w:t>Monitoring and progress reporting</w:t>
      </w:r>
      <w:bookmarkEnd w:id="115"/>
    </w:p>
    <w:p w14:paraId="560E0997" w14:textId="77777777" w:rsidR="008C6828" w:rsidRPr="00404DC2" w:rsidRDefault="0010382F" w:rsidP="003E290E">
      <w:pPr>
        <w:spacing w:before="120" w:after="120" w:line="300" w:lineRule="auto"/>
        <w:rPr>
          <w:rFonts w:eastAsia="Times New Roman" w:cs="Times New Roman"/>
          <w:szCs w:val="20"/>
        </w:rPr>
      </w:pPr>
      <w:r w:rsidRPr="00404DC2">
        <w:rPr>
          <w:rFonts w:eastAsia="Times New Roman" w:cs="Times New Roman"/>
          <w:szCs w:val="20"/>
        </w:rPr>
        <w:t>Weekly fieldwork update emails were sent to institutions outlining the response rate that had been achieved and how the individual institution compared to the overall response rate, their cohort (</w:t>
      </w:r>
      <w:r w:rsidR="000A121C" w:rsidRPr="00404DC2">
        <w:rPr>
          <w:rFonts w:eastAsia="Times New Roman" w:cs="Times New Roman"/>
          <w:szCs w:val="20"/>
        </w:rPr>
        <w:t>u</w:t>
      </w:r>
      <w:r w:rsidRPr="00404DC2">
        <w:rPr>
          <w:rFonts w:eastAsia="Times New Roman" w:cs="Times New Roman"/>
          <w:szCs w:val="20"/>
        </w:rPr>
        <w:t xml:space="preserve">niversity or NUHEI) average, and </w:t>
      </w:r>
      <w:r w:rsidR="007D6DEF" w:rsidRPr="00404DC2">
        <w:rPr>
          <w:rFonts w:eastAsia="Times New Roman" w:cs="Times New Roman"/>
          <w:szCs w:val="20"/>
        </w:rPr>
        <w:t xml:space="preserve">the previous year’s </w:t>
      </w:r>
      <w:r w:rsidRPr="00404DC2">
        <w:rPr>
          <w:rFonts w:eastAsia="Times New Roman" w:cs="Times New Roman"/>
          <w:szCs w:val="20"/>
        </w:rPr>
        <w:t xml:space="preserve">results. </w:t>
      </w:r>
    </w:p>
    <w:p w14:paraId="216046B4" w14:textId="77D2337C" w:rsidR="00FF1D77" w:rsidRPr="00404DC2" w:rsidRDefault="0010382F" w:rsidP="003E290E">
      <w:pPr>
        <w:spacing w:before="120" w:after="120" w:line="300" w:lineRule="auto"/>
      </w:pPr>
      <w:r w:rsidRPr="00404DC2">
        <w:rPr>
          <w:rFonts w:eastAsia="Times New Roman" w:cs="Times New Roman"/>
          <w:szCs w:val="20"/>
        </w:rPr>
        <w:t>The department was provided with weekly updates covering survey launches, in field milestones and the response rate of institutions overall.</w:t>
      </w:r>
      <w:r w:rsidR="00775B37" w:rsidRPr="00404DC2">
        <w:rPr>
          <w:rFonts w:eastAsia="Times New Roman" w:cs="Times New Roman"/>
          <w:szCs w:val="20"/>
        </w:rPr>
        <w:t xml:space="preserve"> </w:t>
      </w:r>
    </w:p>
    <w:p w14:paraId="6CDD0F86" w14:textId="3BEF3A21" w:rsidR="007B2FE8" w:rsidRPr="00404DC2" w:rsidRDefault="00B675BC" w:rsidP="00D233BC">
      <w:pPr>
        <w:pStyle w:val="Heading3"/>
        <w:numPr>
          <w:ilvl w:val="2"/>
          <w:numId w:val="35"/>
        </w:numPr>
        <w:rPr>
          <w:color w:val="auto"/>
        </w:rPr>
      </w:pPr>
      <w:r w:rsidRPr="00404DC2">
        <w:rPr>
          <w:color w:val="auto"/>
        </w:rPr>
        <w:t>Live o</w:t>
      </w:r>
      <w:r w:rsidR="007B2FE8" w:rsidRPr="00404DC2">
        <w:rPr>
          <w:color w:val="auto"/>
        </w:rPr>
        <w:t xml:space="preserve">nline </w:t>
      </w:r>
      <w:r w:rsidR="007D6DEF" w:rsidRPr="00404DC2">
        <w:rPr>
          <w:color w:val="auto"/>
        </w:rPr>
        <w:t>r</w:t>
      </w:r>
      <w:r w:rsidR="007B2FE8" w:rsidRPr="00404DC2">
        <w:rPr>
          <w:color w:val="auto"/>
        </w:rPr>
        <w:t xml:space="preserve">eporting </w:t>
      </w:r>
      <w:r w:rsidR="007D6DEF" w:rsidRPr="00404DC2">
        <w:rPr>
          <w:color w:val="auto"/>
        </w:rPr>
        <w:t>m</w:t>
      </w:r>
      <w:r w:rsidR="007B2FE8" w:rsidRPr="00404DC2">
        <w:rPr>
          <w:color w:val="auto"/>
        </w:rPr>
        <w:t>odule</w:t>
      </w:r>
      <w:bookmarkEnd w:id="116"/>
    </w:p>
    <w:p w14:paraId="1C7F9FB3" w14:textId="4B640437" w:rsidR="0010382F" w:rsidRPr="00404DC2" w:rsidRDefault="0010382F" w:rsidP="0010382F">
      <w:pPr>
        <w:pStyle w:val="Body"/>
      </w:pPr>
      <w:r w:rsidRPr="00404DC2">
        <w:t xml:space="preserve">In addition to weekly updates, the department </w:t>
      </w:r>
      <w:r w:rsidR="008C6828" w:rsidRPr="00404DC2">
        <w:t>had</w:t>
      </w:r>
      <w:r w:rsidRPr="00404DC2">
        <w:t xml:space="preserve"> access to a </w:t>
      </w:r>
      <w:r w:rsidR="00FB0D99" w:rsidRPr="00404DC2">
        <w:t>live</w:t>
      </w:r>
      <w:r w:rsidRPr="00404DC2">
        <w:t xml:space="preserve"> online </w:t>
      </w:r>
      <w:r w:rsidR="007D6DEF" w:rsidRPr="00404DC2">
        <w:t>r</w:t>
      </w:r>
      <w:r w:rsidRPr="00404DC2">
        <w:t>eporting module which provided an overview of response rates for each institution and a national average of universities and NUHEIs. Results were provided in real time and included</w:t>
      </w:r>
      <w:r w:rsidR="00EE4CA4" w:rsidRPr="00404DC2">
        <w:t xml:space="preserve"> a summary of sample outcomes (e.g., completes, out-of-scopes and opt-out) and response by institution.</w:t>
      </w:r>
      <w:r w:rsidRPr="00404DC2">
        <w:t xml:space="preserve"> </w:t>
      </w:r>
    </w:p>
    <w:p w14:paraId="57CB5071" w14:textId="02298515" w:rsidR="0010382F" w:rsidRPr="00404DC2" w:rsidRDefault="0010382F" w:rsidP="0010382F">
      <w:pPr>
        <w:pStyle w:val="Body"/>
      </w:pPr>
      <w:r w:rsidRPr="00404DC2">
        <w:t xml:space="preserve">Institutions were also able to monitor their progress through a subset of the same </w:t>
      </w:r>
      <w:r w:rsidR="00B36840" w:rsidRPr="00404DC2">
        <w:t>online</w:t>
      </w:r>
      <w:r w:rsidRPr="00404DC2">
        <w:t xml:space="preserve"> reporting module</w:t>
      </w:r>
      <w:r w:rsidR="008C6828" w:rsidRPr="00404DC2">
        <w:t xml:space="preserve">. </w:t>
      </w:r>
      <w:r w:rsidRPr="00404DC2">
        <w:t xml:space="preserve">Each institution was provided with their own login which allowed </w:t>
      </w:r>
      <w:r w:rsidR="00EE4CA4" w:rsidRPr="00404DC2">
        <w:t>them</w:t>
      </w:r>
      <w:r w:rsidR="002A6243" w:rsidRPr="00404DC2">
        <w:t xml:space="preserve"> </w:t>
      </w:r>
      <w:r w:rsidRPr="00404DC2">
        <w:t xml:space="preserve">to track </w:t>
      </w:r>
      <w:r w:rsidR="00EE4CA4" w:rsidRPr="00404DC2">
        <w:t xml:space="preserve">sample outcomes and response rates by a selection of key demographics. </w:t>
      </w:r>
    </w:p>
    <w:p w14:paraId="1D334D9F" w14:textId="67856625" w:rsidR="00AB4DEA" w:rsidRPr="00404DC2" w:rsidRDefault="00AB4DEA" w:rsidP="007B2FE8">
      <w:pPr>
        <w:pStyle w:val="Body"/>
      </w:pPr>
      <w:r w:rsidRPr="00404DC2">
        <w:t xml:space="preserve">Summary tables could be downloaded in </w:t>
      </w:r>
      <w:r w:rsidR="007F4C13" w:rsidRPr="00404DC2">
        <w:t xml:space="preserve">.csv </w:t>
      </w:r>
      <w:r w:rsidRPr="00404DC2">
        <w:t xml:space="preserve">format by the department and institutions. Institutions also had the option of downloading sample outcomes at the unit record level. The reporting module enabled institutions to monitor response, identify under-performing demographic groups and target engagement activity based on live sample outcomes. </w:t>
      </w:r>
    </w:p>
    <w:p w14:paraId="734FC41F" w14:textId="77777777" w:rsidR="00590ACE" w:rsidRPr="00404DC2" w:rsidRDefault="00590ACE" w:rsidP="00D233BC">
      <w:pPr>
        <w:pStyle w:val="ListParagraph"/>
        <w:keepNext/>
        <w:keepLines/>
        <w:numPr>
          <w:ilvl w:val="0"/>
          <w:numId w:val="38"/>
        </w:numPr>
        <w:spacing w:before="240" w:after="240" w:line="240" w:lineRule="auto"/>
        <w:outlineLvl w:val="1"/>
        <w:rPr>
          <w:rFonts w:eastAsia="Times New Roman" w:cs="Times New Roman"/>
          <w:b/>
          <w:bCs/>
          <w:vanish/>
          <w:sz w:val="32"/>
          <w:szCs w:val="20"/>
        </w:rPr>
      </w:pPr>
      <w:bookmarkStart w:id="117" w:name="_Toc91083203"/>
      <w:bookmarkStart w:id="118" w:name="_Toc91083400"/>
      <w:bookmarkStart w:id="119" w:name="_Toc91093310"/>
      <w:bookmarkStart w:id="120" w:name="_Toc91145310"/>
      <w:bookmarkStart w:id="121" w:name="_Toc91145370"/>
      <w:bookmarkStart w:id="122" w:name="_Toc91146266"/>
      <w:bookmarkStart w:id="123" w:name="_Toc98240083"/>
      <w:bookmarkEnd w:id="117"/>
      <w:bookmarkEnd w:id="118"/>
      <w:bookmarkEnd w:id="119"/>
      <w:bookmarkEnd w:id="120"/>
      <w:bookmarkEnd w:id="121"/>
      <w:bookmarkEnd w:id="122"/>
      <w:bookmarkEnd w:id="123"/>
    </w:p>
    <w:p w14:paraId="343E6B50" w14:textId="77777777" w:rsidR="00590ACE" w:rsidRPr="00404DC2" w:rsidRDefault="00590ACE" w:rsidP="00D233BC">
      <w:pPr>
        <w:pStyle w:val="ListParagraph"/>
        <w:keepNext/>
        <w:keepLines/>
        <w:numPr>
          <w:ilvl w:val="1"/>
          <w:numId w:val="38"/>
        </w:numPr>
        <w:spacing w:before="240" w:after="240" w:line="240" w:lineRule="auto"/>
        <w:outlineLvl w:val="1"/>
        <w:rPr>
          <w:rFonts w:eastAsia="Times New Roman" w:cs="Times New Roman"/>
          <w:b/>
          <w:bCs/>
          <w:vanish/>
          <w:sz w:val="32"/>
          <w:szCs w:val="20"/>
        </w:rPr>
      </w:pPr>
      <w:bookmarkStart w:id="124" w:name="_Toc91083204"/>
      <w:bookmarkStart w:id="125" w:name="_Toc91083401"/>
      <w:bookmarkStart w:id="126" w:name="_Toc91093311"/>
      <w:bookmarkStart w:id="127" w:name="_Toc91145311"/>
      <w:bookmarkStart w:id="128" w:name="_Toc91145371"/>
      <w:bookmarkStart w:id="129" w:name="_Toc91146267"/>
      <w:bookmarkStart w:id="130" w:name="_Toc98240084"/>
      <w:bookmarkEnd w:id="124"/>
      <w:bookmarkEnd w:id="125"/>
      <w:bookmarkEnd w:id="126"/>
      <w:bookmarkEnd w:id="127"/>
      <w:bookmarkEnd w:id="128"/>
      <w:bookmarkEnd w:id="129"/>
      <w:bookmarkEnd w:id="130"/>
    </w:p>
    <w:p w14:paraId="0F06329B" w14:textId="77777777" w:rsidR="00590ACE" w:rsidRPr="00404DC2" w:rsidRDefault="00590ACE" w:rsidP="00D233BC">
      <w:pPr>
        <w:pStyle w:val="ListParagraph"/>
        <w:keepNext/>
        <w:keepLines/>
        <w:numPr>
          <w:ilvl w:val="1"/>
          <w:numId w:val="38"/>
        </w:numPr>
        <w:spacing w:before="240" w:after="240" w:line="240" w:lineRule="auto"/>
        <w:outlineLvl w:val="1"/>
        <w:rPr>
          <w:rFonts w:eastAsia="Times New Roman" w:cs="Times New Roman"/>
          <w:b/>
          <w:bCs/>
          <w:vanish/>
          <w:sz w:val="32"/>
          <w:szCs w:val="20"/>
        </w:rPr>
      </w:pPr>
      <w:bookmarkStart w:id="131" w:name="_Toc91083205"/>
      <w:bookmarkStart w:id="132" w:name="_Toc91083402"/>
      <w:bookmarkStart w:id="133" w:name="_Toc91093312"/>
      <w:bookmarkStart w:id="134" w:name="_Toc91145312"/>
      <w:bookmarkStart w:id="135" w:name="_Toc91145372"/>
      <w:bookmarkStart w:id="136" w:name="_Toc91146268"/>
      <w:bookmarkStart w:id="137" w:name="_Toc98240085"/>
      <w:bookmarkEnd w:id="131"/>
      <w:bookmarkEnd w:id="132"/>
      <w:bookmarkEnd w:id="133"/>
      <w:bookmarkEnd w:id="134"/>
      <w:bookmarkEnd w:id="135"/>
      <w:bookmarkEnd w:id="136"/>
      <w:bookmarkEnd w:id="137"/>
    </w:p>
    <w:p w14:paraId="7A8EDBC8" w14:textId="77777777" w:rsidR="00590ACE" w:rsidRPr="00404DC2" w:rsidRDefault="00590ACE" w:rsidP="00D233BC">
      <w:pPr>
        <w:pStyle w:val="ListParagraph"/>
        <w:keepNext/>
        <w:keepLines/>
        <w:numPr>
          <w:ilvl w:val="1"/>
          <w:numId w:val="38"/>
        </w:numPr>
        <w:spacing w:before="240" w:after="240" w:line="240" w:lineRule="auto"/>
        <w:outlineLvl w:val="1"/>
        <w:rPr>
          <w:rFonts w:eastAsia="Times New Roman" w:cs="Times New Roman"/>
          <w:b/>
          <w:bCs/>
          <w:vanish/>
          <w:sz w:val="32"/>
          <w:szCs w:val="20"/>
        </w:rPr>
      </w:pPr>
      <w:bookmarkStart w:id="138" w:name="_Toc91083206"/>
      <w:bookmarkStart w:id="139" w:name="_Toc91083403"/>
      <w:bookmarkStart w:id="140" w:name="_Toc91093313"/>
      <w:bookmarkStart w:id="141" w:name="_Toc91145313"/>
      <w:bookmarkStart w:id="142" w:name="_Toc91145373"/>
      <w:bookmarkStart w:id="143" w:name="_Toc91146269"/>
      <w:bookmarkStart w:id="144" w:name="_Toc98240086"/>
      <w:bookmarkEnd w:id="138"/>
      <w:bookmarkEnd w:id="139"/>
      <w:bookmarkEnd w:id="140"/>
      <w:bookmarkEnd w:id="141"/>
      <w:bookmarkEnd w:id="142"/>
      <w:bookmarkEnd w:id="143"/>
      <w:bookmarkEnd w:id="144"/>
    </w:p>
    <w:p w14:paraId="702B2369" w14:textId="77777777" w:rsidR="00590ACE" w:rsidRPr="00404DC2" w:rsidRDefault="00590ACE" w:rsidP="00D233BC">
      <w:pPr>
        <w:pStyle w:val="ListParagraph"/>
        <w:keepNext/>
        <w:keepLines/>
        <w:numPr>
          <w:ilvl w:val="1"/>
          <w:numId w:val="38"/>
        </w:numPr>
        <w:spacing w:before="240" w:after="240" w:line="240" w:lineRule="auto"/>
        <w:outlineLvl w:val="1"/>
        <w:rPr>
          <w:rFonts w:eastAsia="Times New Roman" w:cs="Times New Roman"/>
          <w:b/>
          <w:bCs/>
          <w:vanish/>
          <w:sz w:val="32"/>
          <w:szCs w:val="20"/>
        </w:rPr>
      </w:pPr>
      <w:bookmarkStart w:id="145" w:name="_Toc91083207"/>
      <w:bookmarkStart w:id="146" w:name="_Toc91083404"/>
      <w:bookmarkStart w:id="147" w:name="_Toc91093314"/>
      <w:bookmarkStart w:id="148" w:name="_Toc91145314"/>
      <w:bookmarkStart w:id="149" w:name="_Toc91145374"/>
      <w:bookmarkStart w:id="150" w:name="_Toc91146270"/>
      <w:bookmarkStart w:id="151" w:name="_Toc98240087"/>
      <w:bookmarkEnd w:id="145"/>
      <w:bookmarkEnd w:id="146"/>
      <w:bookmarkEnd w:id="147"/>
      <w:bookmarkEnd w:id="148"/>
      <w:bookmarkEnd w:id="149"/>
      <w:bookmarkEnd w:id="150"/>
      <w:bookmarkEnd w:id="151"/>
    </w:p>
    <w:p w14:paraId="0226AE8A" w14:textId="55927F51" w:rsidR="009825BE" w:rsidRPr="00404DC2" w:rsidRDefault="0010382F" w:rsidP="009B0276">
      <w:pPr>
        <w:pStyle w:val="Heading2"/>
        <w:rPr>
          <w:color w:val="auto"/>
        </w:rPr>
      </w:pPr>
      <w:bookmarkStart w:id="152" w:name="_Toc98240088"/>
      <w:r w:rsidRPr="00404DC2">
        <w:rPr>
          <w:color w:val="auto"/>
        </w:rPr>
        <w:t>Student</w:t>
      </w:r>
      <w:r w:rsidR="009825BE" w:rsidRPr="00404DC2">
        <w:rPr>
          <w:color w:val="auto"/>
        </w:rPr>
        <w:t xml:space="preserve"> </w:t>
      </w:r>
      <w:r w:rsidR="007B2FE8" w:rsidRPr="00404DC2">
        <w:rPr>
          <w:color w:val="auto"/>
        </w:rPr>
        <w:t>s</w:t>
      </w:r>
      <w:r w:rsidR="009825BE" w:rsidRPr="00404DC2">
        <w:rPr>
          <w:color w:val="auto"/>
        </w:rPr>
        <w:t>upport</w:t>
      </w:r>
      <w:bookmarkEnd w:id="152"/>
    </w:p>
    <w:p w14:paraId="2042AA53" w14:textId="74EA2D23" w:rsidR="0010382F" w:rsidRPr="00404DC2" w:rsidRDefault="0010382F" w:rsidP="0010382F">
      <w:pPr>
        <w:pStyle w:val="Body"/>
      </w:pPr>
      <w:r w:rsidRPr="00404DC2">
        <w:t xml:space="preserve">The Social Research Centre </w:t>
      </w:r>
      <w:r w:rsidR="00B651E7" w:rsidRPr="00404DC2">
        <w:t>maintained a SES helpdesk for the duration of the 2021 SES fieldwork</w:t>
      </w:r>
      <w:r w:rsidR="0027710D" w:rsidRPr="00404DC2">
        <w:t xml:space="preserve"> period</w:t>
      </w:r>
      <w:r w:rsidR="00B651E7" w:rsidRPr="00404DC2">
        <w:t xml:space="preserve"> to provide students with an </w:t>
      </w:r>
      <w:r w:rsidRPr="00404DC2">
        <w:t xml:space="preserve">avenue to contact the SES team. </w:t>
      </w:r>
      <w:r w:rsidR="00B651E7" w:rsidRPr="00404DC2">
        <w:t xml:space="preserve">The helpdesk featured </w:t>
      </w:r>
      <w:proofErr w:type="gramStart"/>
      <w:r w:rsidR="00B651E7" w:rsidRPr="00404DC2">
        <w:t>a</w:t>
      </w:r>
      <w:proofErr w:type="gramEnd"/>
      <w:r w:rsidR="00B651E7" w:rsidRPr="00404DC2">
        <w:t xml:space="preserve"> 1800 number and a specialised ses@srcentre.com.au inbox</w:t>
      </w:r>
      <w:r w:rsidR="008C6828" w:rsidRPr="00404DC2">
        <w:t>.  T</w:t>
      </w:r>
      <w:r w:rsidR="00B651E7" w:rsidRPr="00404DC2">
        <w:t xml:space="preserve">eam members responded to queries within one business day. The 1800 </w:t>
      </w:r>
      <w:r w:rsidRPr="00404DC2">
        <w:t xml:space="preserve">number was also available to </w:t>
      </w:r>
      <w:r w:rsidR="00535C97" w:rsidRPr="00404DC2">
        <w:t xml:space="preserve">offshore </w:t>
      </w:r>
      <w:r w:rsidRPr="00404DC2">
        <w:t>students (with an international dialling code)</w:t>
      </w:r>
      <w:r w:rsidR="008C6828" w:rsidRPr="00404DC2">
        <w:t>.</w:t>
      </w:r>
      <w:r w:rsidRPr="00404DC2">
        <w:t xml:space="preserve"> The helpdesk was staffed</w:t>
      </w:r>
      <w:r w:rsidR="00B651E7" w:rsidRPr="00404DC2">
        <w:t xml:space="preserve"> seven days a week during call centre operational hours</w:t>
      </w:r>
      <w:r w:rsidR="008C6828" w:rsidRPr="00404DC2">
        <w:t>.  A</w:t>
      </w:r>
      <w:r w:rsidR="00B651E7" w:rsidRPr="00404DC2">
        <w:t>ll calls outside these hours were routed to a</w:t>
      </w:r>
      <w:r w:rsidR="00746B52" w:rsidRPr="00404DC2">
        <w:t xml:space="preserve"> voicemail service</w:t>
      </w:r>
      <w:r w:rsidR="008C6828" w:rsidRPr="00404DC2">
        <w:t>.</w:t>
      </w:r>
      <w:r w:rsidRPr="00404DC2">
        <w:t xml:space="preserve"> </w:t>
      </w:r>
      <w:r w:rsidR="00746B52" w:rsidRPr="00404DC2">
        <w:t xml:space="preserve">Additionally, a general qilt@srcentre.com.au inbox </w:t>
      </w:r>
      <w:r w:rsidR="008D3EDA" w:rsidRPr="00404DC2">
        <w:t>is</w:t>
      </w:r>
      <w:r w:rsidR="00746B52" w:rsidRPr="00404DC2">
        <w:t xml:space="preserve"> maintained </w:t>
      </w:r>
      <w:proofErr w:type="gramStart"/>
      <w:r w:rsidR="00746B52" w:rsidRPr="00404DC2">
        <w:t>year round</w:t>
      </w:r>
      <w:proofErr w:type="gramEnd"/>
      <w:r w:rsidR="00746B52" w:rsidRPr="00404DC2">
        <w:t xml:space="preserve">, managed by the QILT Administration team and staffed during business hours. </w:t>
      </w:r>
    </w:p>
    <w:p w14:paraId="10D37D58" w14:textId="1F869F2E" w:rsidR="0010382F" w:rsidRPr="00404DC2" w:rsidRDefault="0010382F" w:rsidP="0010382F">
      <w:pPr>
        <w:pStyle w:val="Body"/>
      </w:pPr>
      <w:r w:rsidRPr="00404DC2">
        <w:t xml:space="preserve">The SES helpdesk team was briefed on the SES background, </w:t>
      </w:r>
      <w:proofErr w:type="gramStart"/>
      <w:r w:rsidRPr="00404DC2">
        <w:t>procedures</w:t>
      </w:r>
      <w:proofErr w:type="gramEnd"/>
      <w:r w:rsidRPr="00404DC2">
        <w:t xml:space="preserve"> and questionnaire to enable them to answer a wide range of queries. To further support the helpdesk, a database was made available to the team to enable them to look up sample member information and survey links, as well as providing a method for logging </w:t>
      </w:r>
      <w:r w:rsidR="00C55F9D" w:rsidRPr="00404DC2">
        <w:t>helpdesk activities and outcomes</w:t>
      </w:r>
      <w:r w:rsidRPr="00404DC2">
        <w:t xml:space="preserve">. </w:t>
      </w:r>
      <w:r w:rsidR="00746B52" w:rsidRPr="00404DC2">
        <w:t xml:space="preserve">All </w:t>
      </w:r>
      <w:r w:rsidR="008D3EDA" w:rsidRPr="00404DC2">
        <w:t xml:space="preserve">requests to </w:t>
      </w:r>
      <w:r w:rsidR="00746B52" w:rsidRPr="00404DC2">
        <w:t>opt-out and out-of-scope</w:t>
      </w:r>
      <w:r w:rsidR="008D3EDA" w:rsidRPr="00404DC2">
        <w:t xml:space="preserve"> notifications </w:t>
      </w:r>
      <w:r w:rsidR="00746B52" w:rsidRPr="00404DC2">
        <w:t xml:space="preserve">received via the helpdesk were removed from the in-scope sample to cease further contact with these </w:t>
      </w:r>
      <w:r w:rsidR="008D3EDA" w:rsidRPr="00404DC2">
        <w:t>students</w:t>
      </w:r>
      <w:r w:rsidR="00746B52" w:rsidRPr="00404DC2">
        <w:t xml:space="preserve">. </w:t>
      </w:r>
    </w:p>
    <w:p w14:paraId="1C7C525E" w14:textId="334CF6AC" w:rsidR="0010382F" w:rsidRPr="00404DC2" w:rsidRDefault="0033435B" w:rsidP="0010382F">
      <w:pPr>
        <w:pStyle w:val="Body"/>
        <w:rPr>
          <w:highlight w:val="yellow"/>
        </w:rPr>
      </w:pPr>
      <w:r w:rsidRPr="00404DC2">
        <w:t>A summary of student enquiries to the SES helpdesk is provided at</w:t>
      </w:r>
      <w:r w:rsidR="00FA1414" w:rsidRPr="00404DC2">
        <w:t xml:space="preserve"> </w:t>
      </w:r>
      <w:r w:rsidR="00FA1414" w:rsidRPr="00404DC2">
        <w:fldChar w:fldCharType="begin"/>
      </w:r>
      <w:r w:rsidR="00FA1414" w:rsidRPr="00404DC2">
        <w:instrText xml:space="preserve"> REF _Ref90047184 \h </w:instrText>
      </w:r>
      <w:r w:rsidR="00FA1414" w:rsidRPr="00404DC2">
        <w:fldChar w:fldCharType="separate"/>
      </w:r>
      <w:r w:rsidR="001F4BF1" w:rsidRPr="00404DC2">
        <w:t xml:space="preserve">Table </w:t>
      </w:r>
      <w:r w:rsidR="001F4BF1" w:rsidRPr="00404DC2">
        <w:rPr>
          <w:noProof/>
        </w:rPr>
        <w:t>14</w:t>
      </w:r>
      <w:r w:rsidR="00FA1414" w:rsidRPr="00404DC2">
        <w:fldChar w:fldCharType="end"/>
      </w:r>
      <w:r w:rsidRPr="00404DC2">
        <w:t xml:space="preserve">. In total, </w:t>
      </w:r>
      <w:r w:rsidR="008C6828" w:rsidRPr="00404DC2">
        <w:t xml:space="preserve">there were </w:t>
      </w:r>
      <w:r w:rsidRPr="00404DC2">
        <w:t>1</w:t>
      </w:r>
      <w:r w:rsidR="008C6828" w:rsidRPr="00404DC2">
        <w:t>,</w:t>
      </w:r>
      <w:r w:rsidRPr="00404DC2">
        <w:t xml:space="preserve">712 </w:t>
      </w:r>
      <w:r w:rsidR="008C6828" w:rsidRPr="00404DC2">
        <w:t>helpdesk transactions during fieldwork</w:t>
      </w:r>
      <w:r w:rsidR="0043534A" w:rsidRPr="00404DC2">
        <w:t>, comprising 0.2 per cent of the overall sample approached for the 2021 SES.</w:t>
      </w:r>
      <w:r w:rsidRPr="00404DC2">
        <w:t xml:space="preserve"> </w:t>
      </w:r>
      <w:proofErr w:type="gramStart"/>
      <w:r w:rsidR="0043534A" w:rsidRPr="00404DC2">
        <w:t>T</w:t>
      </w:r>
      <w:r w:rsidRPr="00404DC2">
        <w:t>he majority of</w:t>
      </w:r>
      <w:proofErr w:type="gramEnd"/>
      <w:r w:rsidRPr="00404DC2">
        <w:t xml:space="preserve"> </w:t>
      </w:r>
      <w:r w:rsidR="0043534A" w:rsidRPr="00404DC2">
        <w:t>contact was made via email</w:t>
      </w:r>
      <w:r w:rsidRPr="00404DC2">
        <w:t xml:space="preserve"> (8</w:t>
      </w:r>
      <w:r w:rsidR="00AD4870" w:rsidRPr="00404DC2">
        <w:t>7.7</w:t>
      </w:r>
      <w:r w:rsidRPr="00404DC2">
        <w:t xml:space="preserve"> per cent of the total contacts).</w:t>
      </w:r>
      <w:r w:rsidR="00AD4870" w:rsidRPr="00404DC2">
        <w:t xml:space="preserve"> The most popular reason for students to get in touch with the helpdesk was for assistance completing the survey online, followed by students nominating</w:t>
      </w:r>
      <w:r w:rsidRPr="00404DC2">
        <w:t xml:space="preserve"> themselves as out-of-scope </w:t>
      </w:r>
      <w:r w:rsidR="0043534A" w:rsidRPr="00404DC2">
        <w:t>for</w:t>
      </w:r>
      <w:r w:rsidRPr="00404DC2">
        <w:t xml:space="preserve"> the surve</w:t>
      </w:r>
      <w:r w:rsidR="0043534A" w:rsidRPr="00404DC2">
        <w:t xml:space="preserve">y. Legitimacy/privacy concerns only formed 4.3 per cent of the total contacts. </w:t>
      </w:r>
      <w:r w:rsidR="00AD4870" w:rsidRPr="00404DC2">
        <w:t>In further analysis (not shown here) t</w:t>
      </w:r>
      <w:r w:rsidR="0043534A" w:rsidRPr="00404DC2">
        <w:t xml:space="preserve">he average contact time was </w:t>
      </w:r>
      <w:r w:rsidR="00AD4870" w:rsidRPr="00404DC2">
        <w:t xml:space="preserve">found to be </w:t>
      </w:r>
      <w:r w:rsidR="0043534A" w:rsidRPr="00404DC2">
        <w:t>4.</w:t>
      </w:r>
      <w:r w:rsidR="00AD4870" w:rsidRPr="00404DC2">
        <w:t xml:space="preserve">2 </w:t>
      </w:r>
      <w:r w:rsidR="0043534A" w:rsidRPr="00404DC2">
        <w:t xml:space="preserve">minutes, with email having the quickest contact time at 2.9 minutes. </w:t>
      </w:r>
      <w:r w:rsidR="00050191" w:rsidRPr="00404DC2">
        <w:t xml:space="preserve">These results show that the helpdesk continues to </w:t>
      </w:r>
      <w:r w:rsidR="005F08D2" w:rsidRPr="00404DC2">
        <w:t>be</w:t>
      </w:r>
      <w:r w:rsidR="00050191" w:rsidRPr="00404DC2">
        <w:t xml:space="preserve"> integral in reducing respondent burden and encouraging participation in the survey</w:t>
      </w:r>
      <w:r w:rsidR="00B139F9" w:rsidRPr="00404DC2">
        <w:t xml:space="preserve">. </w:t>
      </w:r>
    </w:p>
    <w:p w14:paraId="27107897" w14:textId="25258DD9" w:rsidR="005869AE" w:rsidRPr="00404DC2" w:rsidRDefault="00CF29AA" w:rsidP="00AD4870">
      <w:pPr>
        <w:pStyle w:val="Caption"/>
        <w:ind w:left="0" w:firstLine="0"/>
        <w:rPr>
          <w:color w:val="auto"/>
        </w:rPr>
      </w:pPr>
      <w:bookmarkStart w:id="153" w:name="_Ref90047184"/>
      <w:bookmarkStart w:id="154" w:name="_Ref90047177"/>
      <w:bookmarkStart w:id="155" w:name="_Toc98240129"/>
      <w:r w:rsidRPr="00404DC2">
        <w:rPr>
          <w:color w:val="auto"/>
        </w:rPr>
        <w:lastRenderedPageBreak/>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14</w:t>
      </w:r>
      <w:r w:rsidR="00583035" w:rsidRPr="00404DC2">
        <w:rPr>
          <w:noProof/>
          <w:color w:val="auto"/>
        </w:rPr>
        <w:fldChar w:fldCharType="end"/>
      </w:r>
      <w:bookmarkEnd w:id="153"/>
      <w:r w:rsidRPr="00404DC2">
        <w:rPr>
          <w:color w:val="auto"/>
        </w:rPr>
        <w:tab/>
        <w:t>Student enquiries to the SES helpdesk overall</w:t>
      </w:r>
      <w:bookmarkEnd w:id="154"/>
      <w:bookmarkEnd w:id="155"/>
    </w:p>
    <w:tbl>
      <w:tblPr>
        <w:tblStyle w:val="TableGrid1"/>
        <w:tblW w:w="7040" w:type="dxa"/>
        <w:tblLook w:val="04A0" w:firstRow="1" w:lastRow="0" w:firstColumn="1" w:lastColumn="0" w:noHBand="0" w:noVBand="1"/>
      </w:tblPr>
      <w:tblGrid>
        <w:gridCol w:w="2440"/>
        <w:gridCol w:w="1700"/>
        <w:gridCol w:w="1620"/>
        <w:gridCol w:w="1280"/>
      </w:tblGrid>
      <w:tr w:rsidR="00227C54" w:rsidRPr="00404DC2" w14:paraId="6D6CF765" w14:textId="77777777" w:rsidTr="00803FD5">
        <w:trPr>
          <w:trHeight w:val="342"/>
        </w:trPr>
        <w:tc>
          <w:tcPr>
            <w:tcW w:w="2440" w:type="dxa"/>
            <w:noWrap/>
          </w:tcPr>
          <w:p w14:paraId="4EC8B7E5" w14:textId="74122245" w:rsidR="00227C54" w:rsidRPr="00404DC2" w:rsidRDefault="00227C54" w:rsidP="00227C54">
            <w:pPr>
              <w:rPr>
                <w:rFonts w:eastAsia="Times New Roman" w:cs="Arial"/>
                <w:sz w:val="18"/>
                <w:szCs w:val="18"/>
                <w:lang w:eastAsia="en-AU"/>
              </w:rPr>
            </w:pPr>
            <w:r w:rsidRPr="00404DC2">
              <w:rPr>
                <w:rFonts w:eastAsia="Times New Roman" w:cs="Arial"/>
                <w:b/>
                <w:bCs/>
                <w:sz w:val="18"/>
                <w:szCs w:val="18"/>
                <w:lang w:eastAsia="en-AU"/>
              </w:rPr>
              <w:t>Type of enquiry</w:t>
            </w:r>
          </w:p>
        </w:tc>
        <w:tc>
          <w:tcPr>
            <w:tcW w:w="1700" w:type="dxa"/>
            <w:noWrap/>
          </w:tcPr>
          <w:p w14:paraId="0543BCD0" w14:textId="76B9AE58" w:rsidR="00227C54" w:rsidRPr="00404DC2" w:rsidRDefault="00227C54" w:rsidP="00227C54">
            <w:pPr>
              <w:jc w:val="center"/>
              <w:rPr>
                <w:rFonts w:eastAsia="Times New Roman" w:cs="Arial"/>
                <w:sz w:val="18"/>
                <w:szCs w:val="18"/>
                <w:lang w:eastAsia="en-AU"/>
              </w:rPr>
            </w:pPr>
            <w:r w:rsidRPr="00404DC2">
              <w:rPr>
                <w:rFonts w:eastAsia="Times New Roman" w:cs="Arial"/>
                <w:b/>
                <w:bCs/>
                <w:sz w:val="18"/>
                <w:szCs w:val="18"/>
                <w:lang w:eastAsia="en-AU"/>
              </w:rPr>
              <w:t>1800 Number</w:t>
            </w:r>
          </w:p>
        </w:tc>
        <w:tc>
          <w:tcPr>
            <w:tcW w:w="1620" w:type="dxa"/>
            <w:noWrap/>
          </w:tcPr>
          <w:p w14:paraId="12AF2B44" w14:textId="4C625AC8" w:rsidR="00227C54" w:rsidRPr="00404DC2" w:rsidRDefault="00227C54" w:rsidP="00227C54">
            <w:pPr>
              <w:jc w:val="center"/>
              <w:rPr>
                <w:rFonts w:eastAsia="Times New Roman" w:cs="Arial"/>
                <w:sz w:val="18"/>
                <w:szCs w:val="18"/>
                <w:lang w:eastAsia="en-AU"/>
              </w:rPr>
            </w:pPr>
            <w:r w:rsidRPr="00404DC2">
              <w:rPr>
                <w:rFonts w:eastAsia="Times New Roman" w:cs="Arial"/>
                <w:b/>
                <w:bCs/>
                <w:sz w:val="18"/>
                <w:szCs w:val="18"/>
                <w:lang w:eastAsia="en-AU"/>
              </w:rPr>
              <w:t>SES Inbox</w:t>
            </w:r>
          </w:p>
        </w:tc>
        <w:tc>
          <w:tcPr>
            <w:tcW w:w="1280" w:type="dxa"/>
            <w:noWrap/>
          </w:tcPr>
          <w:p w14:paraId="651B8FEA" w14:textId="74418B63" w:rsidR="00227C54" w:rsidRPr="00404DC2" w:rsidRDefault="00227C54" w:rsidP="00227C54">
            <w:pPr>
              <w:jc w:val="center"/>
              <w:rPr>
                <w:rFonts w:eastAsia="Times New Roman" w:cs="Arial"/>
                <w:b/>
                <w:bCs/>
                <w:sz w:val="18"/>
                <w:szCs w:val="18"/>
                <w:lang w:eastAsia="en-AU"/>
              </w:rPr>
            </w:pPr>
            <w:r w:rsidRPr="00404DC2">
              <w:rPr>
                <w:rFonts w:eastAsia="Times New Roman" w:cs="Arial"/>
                <w:b/>
                <w:bCs/>
                <w:sz w:val="18"/>
                <w:szCs w:val="18"/>
                <w:lang w:eastAsia="en-AU"/>
              </w:rPr>
              <w:t>Total</w:t>
            </w:r>
          </w:p>
        </w:tc>
      </w:tr>
      <w:tr w:rsidR="00404DC2" w:rsidRPr="00404DC2" w14:paraId="523AE5D2" w14:textId="77777777" w:rsidTr="00803FD5">
        <w:trPr>
          <w:trHeight w:val="342"/>
        </w:trPr>
        <w:tc>
          <w:tcPr>
            <w:tcW w:w="2440" w:type="dxa"/>
            <w:noWrap/>
            <w:hideMark/>
          </w:tcPr>
          <w:p w14:paraId="2DDC9746" w14:textId="77777777"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Change of contact details</w:t>
            </w:r>
          </w:p>
        </w:tc>
        <w:tc>
          <w:tcPr>
            <w:tcW w:w="1700" w:type="dxa"/>
            <w:noWrap/>
            <w:hideMark/>
          </w:tcPr>
          <w:p w14:paraId="02A43233"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3</w:t>
            </w:r>
          </w:p>
        </w:tc>
        <w:tc>
          <w:tcPr>
            <w:tcW w:w="1620" w:type="dxa"/>
            <w:noWrap/>
            <w:hideMark/>
          </w:tcPr>
          <w:p w14:paraId="702672DD"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39</w:t>
            </w:r>
          </w:p>
        </w:tc>
        <w:tc>
          <w:tcPr>
            <w:tcW w:w="1280" w:type="dxa"/>
            <w:noWrap/>
            <w:hideMark/>
          </w:tcPr>
          <w:p w14:paraId="0E118C2A"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42</w:t>
            </w:r>
          </w:p>
        </w:tc>
      </w:tr>
      <w:tr w:rsidR="00404DC2" w:rsidRPr="00404DC2" w14:paraId="79613347" w14:textId="77777777" w:rsidTr="00803FD5">
        <w:trPr>
          <w:trHeight w:val="305"/>
        </w:trPr>
        <w:tc>
          <w:tcPr>
            <w:tcW w:w="2440" w:type="dxa"/>
            <w:noWrap/>
            <w:hideMark/>
          </w:tcPr>
          <w:p w14:paraId="388F9CD4" w14:textId="77777777"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Deletion or removal request</w:t>
            </w:r>
          </w:p>
        </w:tc>
        <w:tc>
          <w:tcPr>
            <w:tcW w:w="1700" w:type="dxa"/>
            <w:noWrap/>
            <w:hideMark/>
          </w:tcPr>
          <w:p w14:paraId="78804E4C"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w:t>
            </w:r>
          </w:p>
        </w:tc>
        <w:tc>
          <w:tcPr>
            <w:tcW w:w="1620" w:type="dxa"/>
            <w:noWrap/>
            <w:hideMark/>
          </w:tcPr>
          <w:p w14:paraId="6D48BF47"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w:t>
            </w:r>
          </w:p>
        </w:tc>
        <w:tc>
          <w:tcPr>
            <w:tcW w:w="1280" w:type="dxa"/>
            <w:noWrap/>
            <w:hideMark/>
          </w:tcPr>
          <w:p w14:paraId="1ADF08CC"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2</w:t>
            </w:r>
          </w:p>
        </w:tc>
      </w:tr>
      <w:tr w:rsidR="00404DC2" w:rsidRPr="00404DC2" w14:paraId="30B5CE2B" w14:textId="77777777" w:rsidTr="00803FD5">
        <w:trPr>
          <w:trHeight w:val="267"/>
        </w:trPr>
        <w:tc>
          <w:tcPr>
            <w:tcW w:w="2440" w:type="dxa"/>
            <w:noWrap/>
            <w:hideMark/>
          </w:tcPr>
          <w:p w14:paraId="20F91B56" w14:textId="77777777"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General query</w:t>
            </w:r>
          </w:p>
        </w:tc>
        <w:tc>
          <w:tcPr>
            <w:tcW w:w="1700" w:type="dxa"/>
            <w:noWrap/>
            <w:hideMark/>
          </w:tcPr>
          <w:p w14:paraId="0F9A857E"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36</w:t>
            </w:r>
          </w:p>
        </w:tc>
        <w:tc>
          <w:tcPr>
            <w:tcW w:w="1620" w:type="dxa"/>
            <w:noWrap/>
            <w:hideMark/>
          </w:tcPr>
          <w:p w14:paraId="35FFDEAF"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149</w:t>
            </w:r>
          </w:p>
        </w:tc>
        <w:tc>
          <w:tcPr>
            <w:tcW w:w="1280" w:type="dxa"/>
            <w:noWrap/>
            <w:hideMark/>
          </w:tcPr>
          <w:p w14:paraId="340EA3FC"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185</w:t>
            </w:r>
          </w:p>
        </w:tc>
      </w:tr>
      <w:tr w:rsidR="00404DC2" w:rsidRPr="00404DC2" w14:paraId="02CF775F" w14:textId="77777777" w:rsidTr="00803FD5">
        <w:trPr>
          <w:trHeight w:val="285"/>
        </w:trPr>
        <w:tc>
          <w:tcPr>
            <w:tcW w:w="2440" w:type="dxa"/>
            <w:noWrap/>
            <w:hideMark/>
          </w:tcPr>
          <w:p w14:paraId="49B3165F" w14:textId="3BE2D8BC"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Opt</w:t>
            </w:r>
            <w:r w:rsidR="004D02D2" w:rsidRPr="00404DC2">
              <w:rPr>
                <w:rFonts w:eastAsia="Times New Roman" w:cs="Arial"/>
                <w:sz w:val="18"/>
                <w:szCs w:val="18"/>
                <w:lang w:eastAsia="en-AU"/>
              </w:rPr>
              <w:t>-</w:t>
            </w:r>
            <w:r w:rsidRPr="00404DC2">
              <w:rPr>
                <w:rFonts w:eastAsia="Times New Roman" w:cs="Arial"/>
                <w:sz w:val="18"/>
                <w:szCs w:val="18"/>
                <w:lang w:eastAsia="en-AU"/>
              </w:rPr>
              <w:t>Out</w:t>
            </w:r>
          </w:p>
        </w:tc>
        <w:tc>
          <w:tcPr>
            <w:tcW w:w="1700" w:type="dxa"/>
            <w:noWrap/>
            <w:hideMark/>
          </w:tcPr>
          <w:p w14:paraId="766E10AD"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14</w:t>
            </w:r>
          </w:p>
        </w:tc>
        <w:tc>
          <w:tcPr>
            <w:tcW w:w="1620" w:type="dxa"/>
            <w:noWrap/>
            <w:hideMark/>
          </w:tcPr>
          <w:p w14:paraId="7782B8B3"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192</w:t>
            </w:r>
          </w:p>
        </w:tc>
        <w:tc>
          <w:tcPr>
            <w:tcW w:w="1280" w:type="dxa"/>
            <w:noWrap/>
            <w:hideMark/>
          </w:tcPr>
          <w:p w14:paraId="6CF4B4F8"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206</w:t>
            </w:r>
          </w:p>
        </w:tc>
      </w:tr>
      <w:tr w:rsidR="00404DC2" w:rsidRPr="00404DC2" w14:paraId="10C6C5B1" w14:textId="77777777" w:rsidTr="00803FD5">
        <w:trPr>
          <w:trHeight w:val="275"/>
        </w:trPr>
        <w:tc>
          <w:tcPr>
            <w:tcW w:w="2440" w:type="dxa"/>
            <w:noWrap/>
            <w:hideMark/>
          </w:tcPr>
          <w:p w14:paraId="6C2332ED" w14:textId="77777777" w:rsidR="002614BC" w:rsidRPr="00404DC2" w:rsidRDefault="002614BC" w:rsidP="002614BC">
            <w:pPr>
              <w:rPr>
                <w:rFonts w:eastAsia="Times New Roman" w:cs="Arial"/>
                <w:sz w:val="18"/>
                <w:szCs w:val="18"/>
                <w:lang w:eastAsia="en-AU"/>
              </w:rPr>
            </w:pPr>
            <w:proofErr w:type="gramStart"/>
            <w:r w:rsidRPr="00404DC2">
              <w:rPr>
                <w:rFonts w:eastAsia="Times New Roman" w:cs="Arial"/>
                <w:sz w:val="18"/>
                <w:szCs w:val="18"/>
                <w:lang w:eastAsia="en-AU"/>
              </w:rPr>
              <w:t>Other</w:t>
            </w:r>
            <w:proofErr w:type="gramEnd"/>
            <w:r w:rsidRPr="00404DC2">
              <w:rPr>
                <w:rFonts w:eastAsia="Times New Roman" w:cs="Arial"/>
                <w:sz w:val="18"/>
                <w:szCs w:val="18"/>
                <w:lang w:eastAsia="en-AU"/>
              </w:rPr>
              <w:t xml:space="preserve"> query</w:t>
            </w:r>
          </w:p>
        </w:tc>
        <w:tc>
          <w:tcPr>
            <w:tcW w:w="1700" w:type="dxa"/>
            <w:noWrap/>
            <w:hideMark/>
          </w:tcPr>
          <w:p w14:paraId="1D65AFE1"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4</w:t>
            </w:r>
          </w:p>
        </w:tc>
        <w:tc>
          <w:tcPr>
            <w:tcW w:w="1620" w:type="dxa"/>
            <w:noWrap/>
            <w:hideMark/>
          </w:tcPr>
          <w:p w14:paraId="61190601"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44</w:t>
            </w:r>
          </w:p>
        </w:tc>
        <w:tc>
          <w:tcPr>
            <w:tcW w:w="1280" w:type="dxa"/>
            <w:noWrap/>
            <w:hideMark/>
          </w:tcPr>
          <w:p w14:paraId="18084835"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48</w:t>
            </w:r>
          </w:p>
        </w:tc>
      </w:tr>
      <w:tr w:rsidR="00404DC2" w:rsidRPr="00404DC2" w14:paraId="704E40EB" w14:textId="77777777" w:rsidTr="00803FD5">
        <w:trPr>
          <w:trHeight w:val="293"/>
        </w:trPr>
        <w:tc>
          <w:tcPr>
            <w:tcW w:w="2440" w:type="dxa"/>
            <w:noWrap/>
            <w:hideMark/>
          </w:tcPr>
          <w:p w14:paraId="349ABFC3" w14:textId="3CC144EB"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Out</w:t>
            </w:r>
            <w:r w:rsidR="004D02D2" w:rsidRPr="00404DC2">
              <w:rPr>
                <w:rFonts w:eastAsia="Times New Roman" w:cs="Arial"/>
                <w:sz w:val="18"/>
                <w:szCs w:val="18"/>
                <w:lang w:eastAsia="en-AU"/>
              </w:rPr>
              <w:t>-</w:t>
            </w:r>
            <w:r w:rsidRPr="00404DC2">
              <w:rPr>
                <w:rFonts w:eastAsia="Times New Roman" w:cs="Arial"/>
                <w:sz w:val="18"/>
                <w:szCs w:val="18"/>
                <w:lang w:eastAsia="en-AU"/>
              </w:rPr>
              <w:t>of</w:t>
            </w:r>
            <w:r w:rsidR="004D02D2" w:rsidRPr="00404DC2">
              <w:rPr>
                <w:rFonts w:eastAsia="Times New Roman" w:cs="Arial"/>
                <w:sz w:val="18"/>
                <w:szCs w:val="18"/>
                <w:lang w:eastAsia="en-AU"/>
              </w:rPr>
              <w:t>-s</w:t>
            </w:r>
            <w:r w:rsidRPr="00404DC2">
              <w:rPr>
                <w:rFonts w:eastAsia="Times New Roman" w:cs="Arial"/>
                <w:sz w:val="18"/>
                <w:szCs w:val="18"/>
                <w:lang w:eastAsia="en-AU"/>
              </w:rPr>
              <w:t>cope</w:t>
            </w:r>
          </w:p>
        </w:tc>
        <w:tc>
          <w:tcPr>
            <w:tcW w:w="1700" w:type="dxa"/>
            <w:noWrap/>
            <w:hideMark/>
          </w:tcPr>
          <w:p w14:paraId="2FBB78FA"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30</w:t>
            </w:r>
          </w:p>
        </w:tc>
        <w:tc>
          <w:tcPr>
            <w:tcW w:w="1620" w:type="dxa"/>
            <w:noWrap/>
            <w:hideMark/>
          </w:tcPr>
          <w:p w14:paraId="461CE031"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269</w:t>
            </w:r>
          </w:p>
        </w:tc>
        <w:tc>
          <w:tcPr>
            <w:tcW w:w="1280" w:type="dxa"/>
            <w:noWrap/>
            <w:hideMark/>
          </w:tcPr>
          <w:p w14:paraId="5CD19BAE"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299</w:t>
            </w:r>
          </w:p>
        </w:tc>
      </w:tr>
      <w:tr w:rsidR="00404DC2" w:rsidRPr="00404DC2" w14:paraId="4CFC6629" w14:textId="77777777" w:rsidTr="00803FD5">
        <w:trPr>
          <w:trHeight w:val="296"/>
        </w:trPr>
        <w:tc>
          <w:tcPr>
            <w:tcW w:w="2440" w:type="dxa"/>
            <w:noWrap/>
            <w:hideMark/>
          </w:tcPr>
          <w:p w14:paraId="051D67FE" w14:textId="77777777" w:rsidR="002614BC" w:rsidRPr="00404DC2" w:rsidRDefault="002614BC" w:rsidP="002614BC">
            <w:pPr>
              <w:rPr>
                <w:rFonts w:eastAsia="Times New Roman" w:cs="Arial"/>
                <w:sz w:val="18"/>
                <w:szCs w:val="18"/>
                <w:lang w:eastAsia="en-AU"/>
              </w:rPr>
            </w:pPr>
            <w:r w:rsidRPr="00404DC2">
              <w:rPr>
                <w:rFonts w:eastAsia="Times New Roman" w:cs="Arial"/>
                <w:sz w:val="18"/>
                <w:szCs w:val="18"/>
                <w:lang w:eastAsia="en-AU"/>
              </w:rPr>
              <w:t xml:space="preserve">Survey query </w:t>
            </w:r>
          </w:p>
        </w:tc>
        <w:tc>
          <w:tcPr>
            <w:tcW w:w="1700" w:type="dxa"/>
            <w:noWrap/>
            <w:hideMark/>
          </w:tcPr>
          <w:p w14:paraId="542B2F0C" w14:textId="77777777" w:rsidR="002614BC" w:rsidRPr="00404DC2" w:rsidRDefault="002614BC" w:rsidP="002614BC">
            <w:pPr>
              <w:jc w:val="right"/>
              <w:rPr>
                <w:rFonts w:eastAsia="Times New Roman" w:cs="Arial"/>
                <w:sz w:val="18"/>
                <w:szCs w:val="18"/>
                <w:lang w:eastAsia="en-AU"/>
              </w:rPr>
            </w:pPr>
            <w:r w:rsidRPr="00404DC2">
              <w:rPr>
                <w:rFonts w:eastAsia="Times New Roman" w:cs="Arial"/>
                <w:sz w:val="18"/>
                <w:szCs w:val="18"/>
                <w:lang w:eastAsia="en-AU"/>
              </w:rPr>
              <w:t>116</w:t>
            </w:r>
          </w:p>
        </w:tc>
        <w:tc>
          <w:tcPr>
            <w:tcW w:w="1620" w:type="dxa"/>
            <w:noWrap/>
            <w:hideMark/>
          </w:tcPr>
          <w:p w14:paraId="17B8CCE8" w14:textId="77777777" w:rsidR="002614BC" w:rsidRPr="00404DC2" w:rsidRDefault="002614BC" w:rsidP="002614BC">
            <w:pPr>
              <w:jc w:val="right"/>
              <w:rPr>
                <w:rFonts w:ascii="Calibri" w:eastAsia="Times New Roman" w:hAnsi="Calibri" w:cs="Calibri"/>
                <w:sz w:val="22"/>
                <w:lang w:eastAsia="en-AU"/>
              </w:rPr>
            </w:pPr>
            <w:r w:rsidRPr="00404DC2">
              <w:rPr>
                <w:rFonts w:ascii="Calibri" w:eastAsia="Times New Roman" w:hAnsi="Calibri" w:cs="Calibri"/>
                <w:sz w:val="22"/>
                <w:lang w:eastAsia="en-AU"/>
              </w:rPr>
              <w:t>814</w:t>
            </w:r>
          </w:p>
        </w:tc>
        <w:tc>
          <w:tcPr>
            <w:tcW w:w="1280" w:type="dxa"/>
            <w:noWrap/>
            <w:hideMark/>
          </w:tcPr>
          <w:p w14:paraId="2799A930"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930</w:t>
            </w:r>
          </w:p>
        </w:tc>
      </w:tr>
      <w:tr w:rsidR="00404DC2" w:rsidRPr="00404DC2" w14:paraId="2ED8C25E" w14:textId="77777777" w:rsidTr="00803FD5">
        <w:trPr>
          <w:trHeight w:val="273"/>
        </w:trPr>
        <w:tc>
          <w:tcPr>
            <w:tcW w:w="2440" w:type="dxa"/>
            <w:noWrap/>
            <w:hideMark/>
          </w:tcPr>
          <w:p w14:paraId="09E816ED" w14:textId="77777777" w:rsidR="002614BC" w:rsidRPr="00404DC2" w:rsidRDefault="002614BC" w:rsidP="002614BC">
            <w:pPr>
              <w:rPr>
                <w:rFonts w:eastAsia="Times New Roman" w:cs="Arial"/>
                <w:b/>
                <w:bCs/>
                <w:sz w:val="18"/>
                <w:szCs w:val="18"/>
                <w:lang w:eastAsia="en-AU"/>
              </w:rPr>
            </w:pPr>
            <w:r w:rsidRPr="00404DC2">
              <w:rPr>
                <w:rFonts w:eastAsia="Times New Roman" w:cs="Arial"/>
                <w:b/>
                <w:bCs/>
                <w:sz w:val="18"/>
                <w:szCs w:val="18"/>
                <w:lang w:eastAsia="en-AU"/>
              </w:rPr>
              <w:t>Total</w:t>
            </w:r>
          </w:p>
        </w:tc>
        <w:tc>
          <w:tcPr>
            <w:tcW w:w="1700" w:type="dxa"/>
            <w:noWrap/>
            <w:hideMark/>
          </w:tcPr>
          <w:p w14:paraId="27C44862"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204</w:t>
            </w:r>
          </w:p>
        </w:tc>
        <w:tc>
          <w:tcPr>
            <w:tcW w:w="1620" w:type="dxa"/>
            <w:noWrap/>
            <w:hideMark/>
          </w:tcPr>
          <w:p w14:paraId="3019999D"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1508</w:t>
            </w:r>
          </w:p>
        </w:tc>
        <w:tc>
          <w:tcPr>
            <w:tcW w:w="1280" w:type="dxa"/>
            <w:noWrap/>
            <w:hideMark/>
          </w:tcPr>
          <w:p w14:paraId="6126F6D9" w14:textId="77777777" w:rsidR="002614BC" w:rsidRPr="00404DC2" w:rsidRDefault="002614BC" w:rsidP="002614BC">
            <w:pPr>
              <w:jc w:val="right"/>
              <w:rPr>
                <w:rFonts w:eastAsia="Times New Roman" w:cs="Arial"/>
                <w:b/>
                <w:bCs/>
                <w:sz w:val="18"/>
                <w:szCs w:val="18"/>
                <w:lang w:eastAsia="en-AU"/>
              </w:rPr>
            </w:pPr>
            <w:r w:rsidRPr="00404DC2">
              <w:rPr>
                <w:rFonts w:eastAsia="Times New Roman" w:cs="Arial"/>
                <w:b/>
                <w:bCs/>
                <w:sz w:val="18"/>
                <w:szCs w:val="18"/>
                <w:lang w:eastAsia="en-AU"/>
              </w:rPr>
              <w:t>1712</w:t>
            </w:r>
          </w:p>
        </w:tc>
      </w:tr>
    </w:tbl>
    <w:p w14:paraId="7808DBE0" w14:textId="77777777" w:rsidR="00AD4870" w:rsidRPr="00404DC2" w:rsidRDefault="00AD4870">
      <w:pPr>
        <w:rPr>
          <w:highlight w:val="yellow"/>
        </w:rPr>
      </w:pPr>
    </w:p>
    <w:p w14:paraId="51D5D049" w14:textId="316724E2" w:rsidR="007544CA" w:rsidRPr="00404DC2" w:rsidRDefault="0010382F" w:rsidP="009B0276">
      <w:pPr>
        <w:pStyle w:val="Heading2"/>
        <w:rPr>
          <w:color w:val="auto"/>
        </w:rPr>
      </w:pPr>
      <w:bookmarkStart w:id="156" w:name="_Toc98240089"/>
      <w:r w:rsidRPr="00404DC2">
        <w:rPr>
          <w:color w:val="auto"/>
        </w:rPr>
        <w:t>Prize draw</w:t>
      </w:r>
      <w:bookmarkEnd w:id="156"/>
    </w:p>
    <w:p w14:paraId="739115DB" w14:textId="0C629FA4" w:rsidR="0001401F" w:rsidRPr="00404DC2" w:rsidRDefault="0001401F" w:rsidP="007F3863">
      <w:pPr>
        <w:pStyle w:val="Body"/>
      </w:pPr>
      <w:bookmarkStart w:id="157" w:name="_Ref511396051"/>
      <w:bookmarkStart w:id="158" w:name="_Toc511937359"/>
      <w:r w:rsidRPr="00404DC2">
        <w:t>All respondents were entered into a four-week rolling prize draw, designed to encourage early survey completion by offering more chances to win the earlier the survey was completed (</w:t>
      </w:r>
      <w:proofErr w:type="gramStart"/>
      <w:r w:rsidRPr="00404DC2">
        <w:t>e.g.</w:t>
      </w:r>
      <w:proofErr w:type="gramEnd"/>
      <w:r w:rsidRPr="00404DC2">
        <w:t xml:space="preserve"> if the survey was completed by the end of the first week the respondent would be entered into all four prize draws). The terms and conditions of the prize draw were available on the Social Research Centre’s website and provided in all email communications sent to sample members.</w:t>
      </w:r>
    </w:p>
    <w:p w14:paraId="50364C96" w14:textId="2767FFFD" w:rsidR="007F3863" w:rsidRPr="00404DC2" w:rsidRDefault="0010382F" w:rsidP="007F3863">
      <w:pPr>
        <w:pStyle w:val="Body"/>
      </w:pPr>
      <w:r w:rsidRPr="00404DC2">
        <w:t>T</w:t>
      </w:r>
      <w:r w:rsidR="007F3863" w:rsidRPr="00404DC2">
        <w:t xml:space="preserve">here were four prize draws for </w:t>
      </w:r>
      <w:r w:rsidR="0023228B" w:rsidRPr="00404DC2">
        <w:t xml:space="preserve">the August </w:t>
      </w:r>
      <w:r w:rsidR="00712F25" w:rsidRPr="00404DC2">
        <w:t>round</w:t>
      </w:r>
      <w:r w:rsidRPr="00404DC2">
        <w:t>,</w:t>
      </w:r>
      <w:r w:rsidR="007F3863" w:rsidRPr="00404DC2">
        <w:t xml:space="preserve"> with three $1,000, </w:t>
      </w:r>
      <w:r w:rsidR="00925B86" w:rsidRPr="00404DC2">
        <w:t>five</w:t>
      </w:r>
      <w:r w:rsidR="007F3863" w:rsidRPr="00404DC2">
        <w:t xml:space="preserve"> $500 and </w:t>
      </w:r>
      <w:r w:rsidR="000A2BAC" w:rsidRPr="00404DC2">
        <w:t>six</w:t>
      </w:r>
      <w:r w:rsidR="007F3863" w:rsidRPr="00404DC2">
        <w:t xml:space="preserve"> $250 prepaid Visa gift cards to be won each week</w:t>
      </w:r>
      <w:r w:rsidR="0023228B" w:rsidRPr="00404DC2">
        <w:t xml:space="preserve"> (a total of $</w:t>
      </w:r>
      <w:r w:rsidR="00925B86" w:rsidRPr="00404DC2">
        <w:t>7,000</w:t>
      </w:r>
      <w:r w:rsidR="006D186A" w:rsidRPr="00404DC2">
        <w:t xml:space="preserve"> per week</w:t>
      </w:r>
      <w:r w:rsidR="0023228B" w:rsidRPr="00404DC2">
        <w:t>)</w:t>
      </w:r>
      <w:r w:rsidR="007F3863" w:rsidRPr="00404DC2">
        <w:t xml:space="preserve">. The September </w:t>
      </w:r>
      <w:r w:rsidR="00712F25" w:rsidRPr="00404DC2">
        <w:t>round</w:t>
      </w:r>
      <w:r w:rsidR="007F3863" w:rsidRPr="00404DC2">
        <w:t xml:space="preserve"> used </w:t>
      </w:r>
      <w:r w:rsidR="00A55DF0" w:rsidRPr="00404DC2">
        <w:t xml:space="preserve">a </w:t>
      </w:r>
      <w:r w:rsidRPr="00404DC2">
        <w:t>lower</w:t>
      </w:r>
      <w:r w:rsidR="007F3863" w:rsidRPr="00404DC2">
        <w:t xml:space="preserve"> prize draw</w:t>
      </w:r>
      <w:r w:rsidR="00A55DF0" w:rsidRPr="00404DC2">
        <w:t xml:space="preserve"> value due to the </w:t>
      </w:r>
      <w:r w:rsidRPr="00404DC2">
        <w:t>smaller</w:t>
      </w:r>
      <w:r w:rsidR="00A55DF0" w:rsidRPr="00404DC2">
        <w:t xml:space="preserve"> sample size.</w:t>
      </w:r>
      <w:r w:rsidR="007F3863" w:rsidRPr="00404DC2">
        <w:t xml:space="preserve"> </w:t>
      </w:r>
      <w:r w:rsidR="00A55DF0" w:rsidRPr="00404DC2">
        <w:t>T</w:t>
      </w:r>
      <w:r w:rsidR="007F3863" w:rsidRPr="00404DC2">
        <w:t>here was one $</w:t>
      </w:r>
      <w:r w:rsidR="000A2BAC" w:rsidRPr="00404DC2">
        <w:t>1</w:t>
      </w:r>
      <w:r w:rsidR="00173F80" w:rsidRPr="00404DC2">
        <w:t>,</w:t>
      </w:r>
      <w:r w:rsidR="000A2BAC" w:rsidRPr="00404DC2">
        <w:t>000 gift card</w:t>
      </w:r>
      <w:r w:rsidR="00925B86" w:rsidRPr="00404DC2">
        <w:t xml:space="preserve"> </w:t>
      </w:r>
      <w:r w:rsidR="007F3863" w:rsidRPr="00404DC2">
        <w:t>to be won each week</w:t>
      </w:r>
      <w:r w:rsidR="00925B86" w:rsidRPr="00404DC2">
        <w:t xml:space="preserve">. </w:t>
      </w:r>
      <w:r w:rsidR="000A2BAC" w:rsidRPr="00404DC2">
        <w:t>The total national prize pool was valued at $32,000.</w:t>
      </w:r>
      <w:r w:rsidR="007F3863" w:rsidRPr="00404DC2">
        <w:t xml:space="preserve"> </w:t>
      </w:r>
      <w:r w:rsidR="00FA1414" w:rsidRPr="00404DC2">
        <w:fldChar w:fldCharType="begin"/>
      </w:r>
      <w:r w:rsidR="00FA1414" w:rsidRPr="00404DC2">
        <w:instrText xml:space="preserve"> REF _Ref90047235 \h </w:instrText>
      </w:r>
      <w:r w:rsidR="00FA1414" w:rsidRPr="00404DC2">
        <w:fldChar w:fldCharType="separate"/>
      </w:r>
      <w:r w:rsidR="001F4BF1" w:rsidRPr="00404DC2">
        <w:rPr>
          <w:rFonts w:cs="Arial"/>
        </w:rPr>
        <w:t xml:space="preserve">Table </w:t>
      </w:r>
      <w:r w:rsidR="001F4BF1" w:rsidRPr="00404DC2">
        <w:rPr>
          <w:rFonts w:cs="Arial"/>
          <w:noProof/>
        </w:rPr>
        <w:t>15</w:t>
      </w:r>
      <w:r w:rsidR="00FA1414" w:rsidRPr="00404DC2">
        <w:fldChar w:fldCharType="end"/>
      </w:r>
      <w:r w:rsidRPr="00404DC2">
        <w:t xml:space="preserve"> provides the schedule of prize draws across the fieldwork period.</w:t>
      </w:r>
      <w:r w:rsidR="000A2BAC" w:rsidRPr="00404DC2">
        <w:t xml:space="preserve"> </w:t>
      </w:r>
    </w:p>
    <w:p w14:paraId="264F158A" w14:textId="57F489BD" w:rsidR="00BD70B7" w:rsidRPr="00404DC2" w:rsidRDefault="002E2EBA" w:rsidP="00BD70B7">
      <w:pPr>
        <w:pStyle w:val="Caption"/>
        <w:rPr>
          <w:rFonts w:ascii="Arial" w:hAnsi="Arial" w:cs="Arial"/>
          <w:color w:val="auto"/>
        </w:rPr>
      </w:pPr>
      <w:bookmarkStart w:id="159" w:name="_Ref533067268"/>
      <w:bookmarkStart w:id="160" w:name="_Ref26347669"/>
      <w:bookmarkStart w:id="161" w:name="_Ref90046584"/>
      <w:bookmarkStart w:id="162" w:name="_Ref90047235"/>
      <w:bookmarkStart w:id="163" w:name="_Toc98240130"/>
      <w:r w:rsidRPr="00404DC2">
        <w:rPr>
          <w:rFonts w:ascii="Arial" w:hAnsi="Arial" w:cs="Arial"/>
          <w:color w:val="auto"/>
        </w:rPr>
        <w:t xml:space="preserve">Table </w:t>
      </w:r>
      <w:bookmarkEnd w:id="159"/>
      <w:bookmarkEnd w:id="160"/>
      <w:bookmarkEnd w:id="161"/>
      <w:r w:rsidR="00FA1414" w:rsidRPr="00404DC2">
        <w:rPr>
          <w:rFonts w:ascii="Arial" w:hAnsi="Arial" w:cs="Arial"/>
          <w:noProof/>
          <w:color w:val="auto"/>
        </w:rPr>
        <w:fldChar w:fldCharType="begin"/>
      </w:r>
      <w:r w:rsidR="00FA1414" w:rsidRPr="00404DC2">
        <w:rPr>
          <w:rFonts w:ascii="Arial" w:hAnsi="Arial" w:cs="Arial"/>
          <w:noProof/>
          <w:color w:val="auto"/>
        </w:rPr>
        <w:instrText xml:space="preserve"> SEQ Table \* ARABIC \r 15. </w:instrText>
      </w:r>
      <w:r w:rsidR="00FA1414" w:rsidRPr="00404DC2">
        <w:rPr>
          <w:rFonts w:ascii="Arial" w:hAnsi="Arial" w:cs="Arial"/>
          <w:noProof/>
          <w:color w:val="auto"/>
        </w:rPr>
        <w:fldChar w:fldCharType="separate"/>
      </w:r>
      <w:r w:rsidR="00CE00FE">
        <w:rPr>
          <w:rFonts w:ascii="Arial" w:hAnsi="Arial" w:cs="Arial"/>
          <w:noProof/>
          <w:color w:val="auto"/>
        </w:rPr>
        <w:t>15</w:t>
      </w:r>
      <w:r w:rsidR="00FA1414" w:rsidRPr="00404DC2">
        <w:rPr>
          <w:rFonts w:ascii="Arial" w:hAnsi="Arial" w:cs="Arial"/>
          <w:noProof/>
          <w:color w:val="auto"/>
        </w:rPr>
        <w:fldChar w:fldCharType="end"/>
      </w:r>
      <w:bookmarkEnd w:id="162"/>
      <w:r w:rsidR="00960B8D" w:rsidRPr="00404DC2">
        <w:rPr>
          <w:rFonts w:ascii="Arial" w:hAnsi="Arial" w:cs="Arial"/>
          <w:color w:val="auto"/>
        </w:rPr>
        <w:tab/>
      </w:r>
      <w:r w:rsidRPr="00404DC2">
        <w:rPr>
          <w:rFonts w:ascii="Arial" w:hAnsi="Arial" w:cs="Arial"/>
          <w:color w:val="auto"/>
        </w:rPr>
        <w:t>Prize draw schedule</w:t>
      </w:r>
      <w:bookmarkEnd w:id="157"/>
      <w:bookmarkEnd w:id="158"/>
      <w:bookmarkEnd w:id="163"/>
    </w:p>
    <w:tbl>
      <w:tblPr>
        <w:tblStyle w:val="TableGrid1"/>
        <w:tblW w:w="6777" w:type="dxa"/>
        <w:tblLook w:val="04A0" w:firstRow="1" w:lastRow="0" w:firstColumn="1" w:lastColumn="0" w:noHBand="0" w:noVBand="1"/>
      </w:tblPr>
      <w:tblGrid>
        <w:gridCol w:w="3520"/>
        <w:gridCol w:w="1540"/>
        <w:gridCol w:w="1717"/>
      </w:tblGrid>
      <w:tr w:rsidR="00404DC2" w:rsidRPr="00404DC2" w14:paraId="437BCD6C" w14:textId="77777777" w:rsidTr="001E7121">
        <w:trPr>
          <w:trHeight w:val="347"/>
        </w:trPr>
        <w:tc>
          <w:tcPr>
            <w:tcW w:w="3520" w:type="dxa"/>
            <w:noWrap/>
            <w:hideMark/>
          </w:tcPr>
          <w:p w14:paraId="44A6236F" w14:textId="77777777" w:rsidR="00BD70B7" w:rsidRPr="00404DC2" w:rsidRDefault="00BD70B7" w:rsidP="00BD70B7">
            <w:pPr>
              <w:rPr>
                <w:rFonts w:eastAsia="Times New Roman" w:cs="Arial"/>
                <w:b/>
                <w:bCs/>
                <w:sz w:val="18"/>
                <w:szCs w:val="18"/>
                <w:lang w:eastAsia="en-AU"/>
              </w:rPr>
            </w:pPr>
            <w:r w:rsidRPr="00404DC2">
              <w:rPr>
                <w:rFonts w:eastAsia="Times New Roman" w:cs="Arial"/>
                <w:b/>
                <w:bCs/>
                <w:sz w:val="18"/>
                <w:szCs w:val="18"/>
                <w:lang w:eastAsia="en-AU"/>
              </w:rPr>
              <w:t>Activity</w:t>
            </w:r>
          </w:p>
        </w:tc>
        <w:tc>
          <w:tcPr>
            <w:tcW w:w="1540" w:type="dxa"/>
            <w:hideMark/>
          </w:tcPr>
          <w:p w14:paraId="34AA41DA" w14:textId="0CC4D448" w:rsidR="00BD70B7" w:rsidRPr="00404DC2" w:rsidRDefault="00BD70B7" w:rsidP="00BD70B7">
            <w:pPr>
              <w:jc w:val="center"/>
              <w:rPr>
                <w:rFonts w:eastAsia="Times New Roman" w:cs="Arial"/>
                <w:b/>
                <w:bCs/>
                <w:sz w:val="18"/>
                <w:szCs w:val="18"/>
                <w:lang w:eastAsia="en-AU"/>
              </w:rPr>
            </w:pPr>
            <w:r w:rsidRPr="00404DC2">
              <w:rPr>
                <w:rFonts w:eastAsia="Times New Roman" w:cs="Arial"/>
                <w:b/>
                <w:bCs/>
                <w:sz w:val="18"/>
                <w:szCs w:val="18"/>
                <w:lang w:eastAsia="en-AU"/>
              </w:rPr>
              <w:t>August 20</w:t>
            </w:r>
            <w:r w:rsidR="000A2BAC" w:rsidRPr="00404DC2">
              <w:rPr>
                <w:rFonts w:eastAsia="Times New Roman" w:cs="Arial"/>
                <w:b/>
                <w:bCs/>
                <w:sz w:val="18"/>
                <w:szCs w:val="18"/>
                <w:lang w:eastAsia="en-AU"/>
              </w:rPr>
              <w:t>2</w:t>
            </w:r>
            <w:r w:rsidR="004F095B" w:rsidRPr="00404DC2">
              <w:rPr>
                <w:rFonts w:eastAsia="Times New Roman" w:cs="Arial"/>
                <w:b/>
                <w:bCs/>
                <w:sz w:val="18"/>
                <w:szCs w:val="18"/>
                <w:lang w:eastAsia="en-AU"/>
              </w:rPr>
              <w:t>1</w:t>
            </w:r>
          </w:p>
        </w:tc>
        <w:tc>
          <w:tcPr>
            <w:tcW w:w="1717" w:type="dxa"/>
            <w:hideMark/>
          </w:tcPr>
          <w:p w14:paraId="02AD0A96" w14:textId="7485FBC9" w:rsidR="00BD70B7" w:rsidRPr="00404DC2" w:rsidRDefault="00BD70B7" w:rsidP="00BD70B7">
            <w:pPr>
              <w:jc w:val="center"/>
              <w:rPr>
                <w:rFonts w:eastAsia="Times New Roman" w:cs="Arial"/>
                <w:b/>
                <w:bCs/>
                <w:sz w:val="18"/>
                <w:szCs w:val="18"/>
                <w:lang w:eastAsia="en-AU"/>
              </w:rPr>
            </w:pPr>
            <w:r w:rsidRPr="00404DC2">
              <w:rPr>
                <w:rFonts w:eastAsia="Times New Roman" w:cs="Arial"/>
                <w:b/>
                <w:bCs/>
                <w:sz w:val="18"/>
                <w:szCs w:val="18"/>
                <w:lang w:eastAsia="en-AU"/>
              </w:rPr>
              <w:t>September 20</w:t>
            </w:r>
            <w:r w:rsidR="000A2BAC" w:rsidRPr="00404DC2">
              <w:rPr>
                <w:rFonts w:eastAsia="Times New Roman" w:cs="Arial"/>
                <w:b/>
                <w:bCs/>
                <w:sz w:val="18"/>
                <w:szCs w:val="18"/>
                <w:lang w:eastAsia="en-AU"/>
              </w:rPr>
              <w:t>2</w:t>
            </w:r>
            <w:r w:rsidR="004F095B" w:rsidRPr="00404DC2">
              <w:rPr>
                <w:rFonts w:eastAsia="Times New Roman" w:cs="Arial"/>
                <w:b/>
                <w:bCs/>
                <w:sz w:val="18"/>
                <w:szCs w:val="18"/>
                <w:lang w:eastAsia="en-AU"/>
              </w:rPr>
              <w:t>1</w:t>
            </w:r>
          </w:p>
        </w:tc>
      </w:tr>
      <w:tr w:rsidR="00404DC2" w:rsidRPr="00404DC2" w14:paraId="213001CC" w14:textId="77777777" w:rsidTr="00803FD5">
        <w:trPr>
          <w:trHeight w:val="300"/>
        </w:trPr>
        <w:tc>
          <w:tcPr>
            <w:tcW w:w="3520" w:type="dxa"/>
            <w:noWrap/>
            <w:hideMark/>
          </w:tcPr>
          <w:p w14:paraId="7F847329"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period opens/Fieldwork starts</w:t>
            </w:r>
          </w:p>
        </w:tc>
        <w:tc>
          <w:tcPr>
            <w:tcW w:w="1540" w:type="dxa"/>
            <w:hideMark/>
          </w:tcPr>
          <w:p w14:paraId="1742F551" w14:textId="4DF06F94" w:rsidR="00BD70B7" w:rsidRPr="00404DC2" w:rsidRDefault="000A2BAC" w:rsidP="007D59AB">
            <w:pPr>
              <w:jc w:val="right"/>
              <w:rPr>
                <w:rFonts w:eastAsia="Times New Roman" w:cs="Arial"/>
                <w:sz w:val="18"/>
                <w:szCs w:val="18"/>
                <w:lang w:eastAsia="en-AU"/>
              </w:rPr>
            </w:pPr>
            <w:r w:rsidRPr="00404DC2">
              <w:rPr>
                <w:rFonts w:eastAsia="Times New Roman" w:cs="Arial"/>
                <w:sz w:val="18"/>
                <w:szCs w:val="18"/>
                <w:lang w:eastAsia="en-AU"/>
              </w:rPr>
              <w:t>2</w:t>
            </w:r>
            <w:r w:rsidR="00925B86" w:rsidRPr="00404DC2">
              <w:rPr>
                <w:rFonts w:eastAsia="Times New Roman" w:cs="Arial"/>
                <w:sz w:val="18"/>
                <w:szCs w:val="18"/>
                <w:lang w:eastAsia="en-AU"/>
              </w:rPr>
              <w:t>9</w:t>
            </w:r>
            <w:r w:rsidR="00BD70B7" w:rsidRPr="00404DC2">
              <w:rPr>
                <w:rFonts w:eastAsia="Times New Roman" w:cs="Arial"/>
                <w:sz w:val="18"/>
                <w:szCs w:val="18"/>
                <w:lang w:eastAsia="en-AU"/>
              </w:rPr>
              <w:t>-Jul</w:t>
            </w:r>
          </w:p>
        </w:tc>
        <w:tc>
          <w:tcPr>
            <w:tcW w:w="1717" w:type="dxa"/>
            <w:hideMark/>
          </w:tcPr>
          <w:p w14:paraId="7EC9DCFE" w14:textId="6E146707"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30</w:t>
            </w:r>
            <w:r w:rsidR="00BD70B7" w:rsidRPr="00404DC2">
              <w:rPr>
                <w:rFonts w:eastAsia="Times New Roman" w:cs="Arial"/>
                <w:sz w:val="18"/>
                <w:szCs w:val="18"/>
                <w:lang w:eastAsia="en-AU"/>
              </w:rPr>
              <w:t>-Sep</w:t>
            </w:r>
          </w:p>
        </w:tc>
      </w:tr>
      <w:tr w:rsidR="00404DC2" w:rsidRPr="00404DC2" w14:paraId="208ADFE8" w14:textId="77777777" w:rsidTr="00803FD5">
        <w:trPr>
          <w:trHeight w:val="300"/>
        </w:trPr>
        <w:tc>
          <w:tcPr>
            <w:tcW w:w="3520" w:type="dxa"/>
            <w:noWrap/>
            <w:hideMark/>
          </w:tcPr>
          <w:p w14:paraId="49C1BCF6"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1 close</w:t>
            </w:r>
          </w:p>
        </w:tc>
        <w:tc>
          <w:tcPr>
            <w:tcW w:w="1540" w:type="dxa"/>
            <w:hideMark/>
          </w:tcPr>
          <w:p w14:paraId="287AF8A5" w14:textId="2CA21500"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2</w:t>
            </w:r>
            <w:r w:rsidR="00BD70B7" w:rsidRPr="00404DC2">
              <w:rPr>
                <w:rFonts w:eastAsia="Times New Roman" w:cs="Arial"/>
                <w:sz w:val="18"/>
                <w:szCs w:val="18"/>
                <w:lang w:eastAsia="en-AU"/>
              </w:rPr>
              <w:t>-Aug</w:t>
            </w:r>
          </w:p>
        </w:tc>
        <w:tc>
          <w:tcPr>
            <w:tcW w:w="1717" w:type="dxa"/>
            <w:hideMark/>
          </w:tcPr>
          <w:p w14:paraId="10A18C2A" w14:textId="1FF3C0FB"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4-Oct</w:t>
            </w:r>
          </w:p>
        </w:tc>
      </w:tr>
      <w:tr w:rsidR="00404DC2" w:rsidRPr="00404DC2" w14:paraId="2E8C92B8" w14:textId="77777777" w:rsidTr="00803FD5">
        <w:trPr>
          <w:trHeight w:val="300"/>
        </w:trPr>
        <w:tc>
          <w:tcPr>
            <w:tcW w:w="3520" w:type="dxa"/>
            <w:noWrap/>
            <w:hideMark/>
          </w:tcPr>
          <w:p w14:paraId="0ABC870C"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conducted</w:t>
            </w:r>
          </w:p>
        </w:tc>
        <w:tc>
          <w:tcPr>
            <w:tcW w:w="1540" w:type="dxa"/>
            <w:hideMark/>
          </w:tcPr>
          <w:p w14:paraId="7D95A0EF" w14:textId="37725489"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4</w:t>
            </w:r>
            <w:r w:rsidR="00BD70B7" w:rsidRPr="00404DC2">
              <w:rPr>
                <w:rFonts w:eastAsia="Times New Roman" w:cs="Arial"/>
                <w:sz w:val="18"/>
                <w:szCs w:val="18"/>
                <w:lang w:eastAsia="en-AU"/>
              </w:rPr>
              <w:t>-Aug</w:t>
            </w:r>
          </w:p>
        </w:tc>
        <w:tc>
          <w:tcPr>
            <w:tcW w:w="1717" w:type="dxa"/>
            <w:hideMark/>
          </w:tcPr>
          <w:p w14:paraId="704BFF43" w14:textId="3BB6D5B5"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6-Oct</w:t>
            </w:r>
          </w:p>
        </w:tc>
      </w:tr>
      <w:tr w:rsidR="00404DC2" w:rsidRPr="00404DC2" w14:paraId="78400C47" w14:textId="77777777" w:rsidTr="00803FD5">
        <w:trPr>
          <w:trHeight w:val="300"/>
        </w:trPr>
        <w:tc>
          <w:tcPr>
            <w:tcW w:w="3520" w:type="dxa"/>
            <w:noWrap/>
            <w:hideMark/>
          </w:tcPr>
          <w:p w14:paraId="61E56D8A"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2 close</w:t>
            </w:r>
          </w:p>
        </w:tc>
        <w:tc>
          <w:tcPr>
            <w:tcW w:w="1540" w:type="dxa"/>
            <w:hideMark/>
          </w:tcPr>
          <w:p w14:paraId="39A83906" w14:textId="428035E4"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9</w:t>
            </w:r>
            <w:r w:rsidR="00BD70B7" w:rsidRPr="00404DC2">
              <w:rPr>
                <w:rFonts w:eastAsia="Times New Roman" w:cs="Arial"/>
                <w:sz w:val="18"/>
                <w:szCs w:val="18"/>
                <w:lang w:eastAsia="en-AU"/>
              </w:rPr>
              <w:t>-Aug</w:t>
            </w:r>
          </w:p>
        </w:tc>
        <w:tc>
          <w:tcPr>
            <w:tcW w:w="1717" w:type="dxa"/>
            <w:hideMark/>
          </w:tcPr>
          <w:p w14:paraId="05A0789F" w14:textId="25BEF70D"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11-Oct</w:t>
            </w:r>
          </w:p>
        </w:tc>
      </w:tr>
      <w:tr w:rsidR="00404DC2" w:rsidRPr="00404DC2" w14:paraId="38B0EC09" w14:textId="77777777" w:rsidTr="00803FD5">
        <w:trPr>
          <w:trHeight w:val="300"/>
        </w:trPr>
        <w:tc>
          <w:tcPr>
            <w:tcW w:w="3520" w:type="dxa"/>
            <w:noWrap/>
            <w:hideMark/>
          </w:tcPr>
          <w:p w14:paraId="4C23F98D"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conducted</w:t>
            </w:r>
          </w:p>
        </w:tc>
        <w:tc>
          <w:tcPr>
            <w:tcW w:w="1540" w:type="dxa"/>
            <w:hideMark/>
          </w:tcPr>
          <w:p w14:paraId="1B297682" w14:textId="5C16BFE4" w:rsidR="00BD70B7" w:rsidRPr="00404DC2" w:rsidRDefault="00BD70B7" w:rsidP="007D59AB">
            <w:pPr>
              <w:jc w:val="right"/>
              <w:rPr>
                <w:rFonts w:eastAsia="Times New Roman" w:cs="Arial"/>
                <w:sz w:val="18"/>
                <w:szCs w:val="18"/>
                <w:lang w:eastAsia="en-AU"/>
              </w:rPr>
            </w:pPr>
            <w:r w:rsidRPr="00404DC2">
              <w:rPr>
                <w:rFonts w:eastAsia="Times New Roman" w:cs="Arial"/>
                <w:sz w:val="18"/>
                <w:szCs w:val="18"/>
                <w:lang w:eastAsia="en-AU"/>
              </w:rPr>
              <w:t>1</w:t>
            </w:r>
            <w:r w:rsidR="00925B86" w:rsidRPr="00404DC2">
              <w:rPr>
                <w:rFonts w:eastAsia="Times New Roman" w:cs="Arial"/>
                <w:sz w:val="18"/>
                <w:szCs w:val="18"/>
                <w:lang w:eastAsia="en-AU"/>
              </w:rPr>
              <w:t>1</w:t>
            </w:r>
            <w:r w:rsidRPr="00404DC2">
              <w:rPr>
                <w:rFonts w:eastAsia="Times New Roman" w:cs="Arial"/>
                <w:sz w:val="18"/>
                <w:szCs w:val="18"/>
                <w:lang w:eastAsia="en-AU"/>
              </w:rPr>
              <w:t>-Aug</w:t>
            </w:r>
          </w:p>
        </w:tc>
        <w:tc>
          <w:tcPr>
            <w:tcW w:w="1717" w:type="dxa"/>
            <w:hideMark/>
          </w:tcPr>
          <w:p w14:paraId="20B41C5D" w14:textId="0C6F22E3"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13-Oct</w:t>
            </w:r>
          </w:p>
        </w:tc>
      </w:tr>
      <w:tr w:rsidR="00404DC2" w:rsidRPr="00404DC2" w14:paraId="4F3766F6" w14:textId="77777777" w:rsidTr="00803FD5">
        <w:trPr>
          <w:trHeight w:val="300"/>
        </w:trPr>
        <w:tc>
          <w:tcPr>
            <w:tcW w:w="3520" w:type="dxa"/>
            <w:noWrap/>
            <w:hideMark/>
          </w:tcPr>
          <w:p w14:paraId="765BDD59"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3 close</w:t>
            </w:r>
          </w:p>
        </w:tc>
        <w:tc>
          <w:tcPr>
            <w:tcW w:w="1540" w:type="dxa"/>
            <w:hideMark/>
          </w:tcPr>
          <w:p w14:paraId="3D47957F" w14:textId="109AB252" w:rsidR="00BD70B7" w:rsidRPr="00404DC2" w:rsidRDefault="00BD70B7" w:rsidP="007D59AB">
            <w:pPr>
              <w:jc w:val="right"/>
              <w:rPr>
                <w:rFonts w:eastAsia="Times New Roman" w:cs="Arial"/>
                <w:sz w:val="18"/>
                <w:szCs w:val="18"/>
                <w:lang w:eastAsia="en-AU"/>
              </w:rPr>
            </w:pPr>
            <w:r w:rsidRPr="00404DC2">
              <w:rPr>
                <w:rFonts w:eastAsia="Times New Roman" w:cs="Arial"/>
                <w:sz w:val="18"/>
                <w:szCs w:val="18"/>
                <w:lang w:eastAsia="en-AU"/>
              </w:rPr>
              <w:t>1</w:t>
            </w:r>
            <w:r w:rsidR="00925B86" w:rsidRPr="00404DC2">
              <w:rPr>
                <w:rFonts w:eastAsia="Times New Roman" w:cs="Arial"/>
                <w:sz w:val="18"/>
                <w:szCs w:val="18"/>
                <w:lang w:eastAsia="en-AU"/>
              </w:rPr>
              <w:t>6</w:t>
            </w:r>
            <w:r w:rsidRPr="00404DC2">
              <w:rPr>
                <w:rFonts w:eastAsia="Times New Roman" w:cs="Arial"/>
                <w:sz w:val="18"/>
                <w:szCs w:val="18"/>
                <w:lang w:eastAsia="en-AU"/>
              </w:rPr>
              <w:t>-Aug</w:t>
            </w:r>
          </w:p>
        </w:tc>
        <w:tc>
          <w:tcPr>
            <w:tcW w:w="1717" w:type="dxa"/>
            <w:hideMark/>
          </w:tcPr>
          <w:p w14:paraId="7E3EEDD8" w14:textId="708841B8"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18-Oct</w:t>
            </w:r>
          </w:p>
        </w:tc>
      </w:tr>
      <w:tr w:rsidR="00404DC2" w:rsidRPr="00404DC2" w14:paraId="43279AD5" w14:textId="77777777" w:rsidTr="00803FD5">
        <w:trPr>
          <w:trHeight w:val="300"/>
        </w:trPr>
        <w:tc>
          <w:tcPr>
            <w:tcW w:w="3520" w:type="dxa"/>
            <w:noWrap/>
            <w:hideMark/>
          </w:tcPr>
          <w:p w14:paraId="1B75D000"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conducted</w:t>
            </w:r>
          </w:p>
        </w:tc>
        <w:tc>
          <w:tcPr>
            <w:tcW w:w="1540" w:type="dxa"/>
            <w:hideMark/>
          </w:tcPr>
          <w:p w14:paraId="11B9414E" w14:textId="37421A3C" w:rsidR="00BD70B7" w:rsidRPr="00404DC2" w:rsidRDefault="009906CF" w:rsidP="007D59AB">
            <w:pPr>
              <w:jc w:val="right"/>
              <w:rPr>
                <w:rFonts w:eastAsia="Times New Roman" w:cs="Arial"/>
                <w:sz w:val="18"/>
                <w:szCs w:val="18"/>
                <w:lang w:eastAsia="en-AU"/>
              </w:rPr>
            </w:pPr>
            <w:r w:rsidRPr="00404DC2">
              <w:rPr>
                <w:rFonts w:eastAsia="Times New Roman" w:cs="Arial"/>
                <w:sz w:val="18"/>
                <w:szCs w:val="18"/>
                <w:lang w:eastAsia="en-AU"/>
              </w:rPr>
              <w:t>1</w:t>
            </w:r>
            <w:r w:rsidR="00925B86" w:rsidRPr="00404DC2">
              <w:rPr>
                <w:rFonts w:eastAsia="Times New Roman" w:cs="Arial"/>
                <w:sz w:val="18"/>
                <w:szCs w:val="18"/>
                <w:lang w:eastAsia="en-AU"/>
              </w:rPr>
              <w:t>8</w:t>
            </w:r>
            <w:r w:rsidR="00BD70B7" w:rsidRPr="00404DC2">
              <w:rPr>
                <w:rFonts w:eastAsia="Times New Roman" w:cs="Arial"/>
                <w:sz w:val="18"/>
                <w:szCs w:val="18"/>
                <w:lang w:eastAsia="en-AU"/>
              </w:rPr>
              <w:t>-Aug</w:t>
            </w:r>
          </w:p>
        </w:tc>
        <w:tc>
          <w:tcPr>
            <w:tcW w:w="1717" w:type="dxa"/>
            <w:hideMark/>
          </w:tcPr>
          <w:p w14:paraId="0B0B14BF" w14:textId="65B5DEB2"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20-Oct</w:t>
            </w:r>
          </w:p>
        </w:tc>
      </w:tr>
      <w:tr w:rsidR="00404DC2" w:rsidRPr="00404DC2" w14:paraId="42C5FAC1" w14:textId="77777777" w:rsidTr="00803FD5">
        <w:trPr>
          <w:trHeight w:val="300"/>
        </w:trPr>
        <w:tc>
          <w:tcPr>
            <w:tcW w:w="3520" w:type="dxa"/>
            <w:noWrap/>
            <w:hideMark/>
          </w:tcPr>
          <w:p w14:paraId="616BC71A"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4 close</w:t>
            </w:r>
          </w:p>
        </w:tc>
        <w:tc>
          <w:tcPr>
            <w:tcW w:w="1540" w:type="dxa"/>
            <w:hideMark/>
          </w:tcPr>
          <w:p w14:paraId="7EC21598" w14:textId="469AFDF0" w:rsidR="00BD70B7" w:rsidRPr="00404DC2" w:rsidRDefault="00BD70B7" w:rsidP="007D59AB">
            <w:pPr>
              <w:jc w:val="right"/>
              <w:rPr>
                <w:rFonts w:eastAsia="Times New Roman" w:cs="Arial"/>
                <w:sz w:val="18"/>
                <w:szCs w:val="18"/>
                <w:lang w:eastAsia="en-AU"/>
              </w:rPr>
            </w:pPr>
            <w:r w:rsidRPr="00404DC2">
              <w:rPr>
                <w:rFonts w:eastAsia="Times New Roman" w:cs="Arial"/>
                <w:sz w:val="18"/>
                <w:szCs w:val="18"/>
                <w:lang w:eastAsia="en-AU"/>
              </w:rPr>
              <w:t>2</w:t>
            </w:r>
            <w:r w:rsidR="00925B86" w:rsidRPr="00404DC2">
              <w:rPr>
                <w:rFonts w:eastAsia="Times New Roman" w:cs="Arial"/>
                <w:sz w:val="18"/>
                <w:szCs w:val="18"/>
                <w:lang w:eastAsia="en-AU"/>
              </w:rPr>
              <w:t>3</w:t>
            </w:r>
            <w:r w:rsidRPr="00404DC2">
              <w:rPr>
                <w:rFonts w:eastAsia="Times New Roman" w:cs="Arial"/>
                <w:sz w:val="18"/>
                <w:szCs w:val="18"/>
                <w:lang w:eastAsia="en-AU"/>
              </w:rPr>
              <w:t>-Aug</w:t>
            </w:r>
          </w:p>
        </w:tc>
        <w:tc>
          <w:tcPr>
            <w:tcW w:w="1717" w:type="dxa"/>
            <w:hideMark/>
          </w:tcPr>
          <w:p w14:paraId="76C370A9" w14:textId="414667A2"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25-Oct</w:t>
            </w:r>
          </w:p>
        </w:tc>
      </w:tr>
      <w:tr w:rsidR="00404DC2" w:rsidRPr="00404DC2" w14:paraId="5C38D845" w14:textId="77777777" w:rsidTr="00803FD5">
        <w:trPr>
          <w:trHeight w:val="315"/>
        </w:trPr>
        <w:tc>
          <w:tcPr>
            <w:tcW w:w="3520" w:type="dxa"/>
            <w:noWrap/>
            <w:hideMark/>
          </w:tcPr>
          <w:p w14:paraId="4031A597" w14:textId="77777777" w:rsidR="00BD70B7" w:rsidRPr="00404DC2" w:rsidRDefault="00BD70B7" w:rsidP="00BD70B7">
            <w:pPr>
              <w:rPr>
                <w:rFonts w:eastAsia="Times New Roman" w:cs="Arial"/>
                <w:sz w:val="18"/>
                <w:szCs w:val="18"/>
                <w:lang w:eastAsia="en-AU"/>
              </w:rPr>
            </w:pPr>
            <w:r w:rsidRPr="00404DC2">
              <w:rPr>
                <w:rFonts w:eastAsia="Times New Roman" w:cs="Arial"/>
                <w:sz w:val="18"/>
                <w:szCs w:val="18"/>
                <w:lang w:eastAsia="en-AU"/>
              </w:rPr>
              <w:t>Prize draw conducted</w:t>
            </w:r>
          </w:p>
        </w:tc>
        <w:tc>
          <w:tcPr>
            <w:tcW w:w="1540" w:type="dxa"/>
            <w:hideMark/>
          </w:tcPr>
          <w:p w14:paraId="4BAA65C6" w14:textId="5A8E6D1C" w:rsidR="00BD70B7" w:rsidRPr="00404DC2" w:rsidRDefault="00BD70B7" w:rsidP="007D59AB">
            <w:pPr>
              <w:jc w:val="right"/>
              <w:rPr>
                <w:rFonts w:eastAsia="Times New Roman" w:cs="Arial"/>
                <w:sz w:val="18"/>
                <w:szCs w:val="18"/>
                <w:lang w:eastAsia="en-AU"/>
              </w:rPr>
            </w:pPr>
            <w:r w:rsidRPr="00404DC2">
              <w:rPr>
                <w:rFonts w:eastAsia="Times New Roman" w:cs="Arial"/>
                <w:sz w:val="18"/>
                <w:szCs w:val="18"/>
                <w:lang w:eastAsia="en-AU"/>
              </w:rPr>
              <w:t>2</w:t>
            </w:r>
            <w:r w:rsidR="00925B86" w:rsidRPr="00404DC2">
              <w:rPr>
                <w:rFonts w:eastAsia="Times New Roman" w:cs="Arial"/>
                <w:sz w:val="18"/>
                <w:szCs w:val="18"/>
                <w:lang w:eastAsia="en-AU"/>
              </w:rPr>
              <w:t>5</w:t>
            </w:r>
            <w:r w:rsidRPr="00404DC2">
              <w:rPr>
                <w:rFonts w:eastAsia="Times New Roman" w:cs="Arial"/>
                <w:sz w:val="18"/>
                <w:szCs w:val="18"/>
                <w:lang w:eastAsia="en-AU"/>
              </w:rPr>
              <w:t>-Aug</w:t>
            </w:r>
          </w:p>
        </w:tc>
        <w:tc>
          <w:tcPr>
            <w:tcW w:w="1717" w:type="dxa"/>
            <w:hideMark/>
          </w:tcPr>
          <w:p w14:paraId="630F478D" w14:textId="1E8B8BB1" w:rsidR="00BD70B7" w:rsidRPr="00404DC2" w:rsidRDefault="00925B86" w:rsidP="007D59AB">
            <w:pPr>
              <w:jc w:val="right"/>
              <w:rPr>
                <w:rFonts w:eastAsia="Times New Roman" w:cs="Arial"/>
                <w:sz w:val="18"/>
                <w:szCs w:val="18"/>
                <w:lang w:eastAsia="en-AU"/>
              </w:rPr>
            </w:pPr>
            <w:r w:rsidRPr="00404DC2">
              <w:rPr>
                <w:rFonts w:eastAsia="Times New Roman" w:cs="Arial"/>
                <w:sz w:val="18"/>
                <w:szCs w:val="18"/>
                <w:lang w:eastAsia="en-AU"/>
              </w:rPr>
              <w:t>27-Oct</w:t>
            </w:r>
          </w:p>
        </w:tc>
      </w:tr>
    </w:tbl>
    <w:p w14:paraId="4AAB017C" w14:textId="56B13C1A" w:rsidR="00C55F9D" w:rsidRPr="00404DC2" w:rsidRDefault="00C55F9D" w:rsidP="00C55F9D">
      <w:pPr>
        <w:pStyle w:val="Body"/>
        <w:spacing w:before="240"/>
      </w:pPr>
      <w:r w:rsidRPr="00404DC2">
        <w:t xml:space="preserve">In compliance with State and Territory gaming and lottery legislation prize draw winners were notified by phone, in writing and published and on the QILT Facebook and Instagram accounts. Winners were published on the QILT Facebook and Instagram accounts on the same day as the prize draw was conducted. Prepaid VISA e-gift cards were sent to the winners’ confirmed email addresses. </w:t>
      </w:r>
    </w:p>
    <w:p w14:paraId="0FF1C1EE" w14:textId="77777777" w:rsidR="00BD70B7" w:rsidRPr="00404DC2" w:rsidRDefault="00BD70B7" w:rsidP="00BD70B7">
      <w:pPr>
        <w:rPr>
          <w:highlight w:val="yellow"/>
        </w:rPr>
      </w:pPr>
    </w:p>
    <w:p w14:paraId="666C17EA" w14:textId="411966FD" w:rsidR="00903E52" w:rsidRPr="00404DC2" w:rsidRDefault="00903E52" w:rsidP="00D233BC">
      <w:pPr>
        <w:pStyle w:val="Heading1"/>
        <w:numPr>
          <w:ilvl w:val="0"/>
          <w:numId w:val="34"/>
        </w:numPr>
        <w:ind w:left="567" w:hanging="567"/>
        <w:rPr>
          <w:color w:val="auto"/>
        </w:rPr>
      </w:pPr>
      <w:bookmarkStart w:id="164" w:name="_Ref514141411"/>
      <w:bookmarkStart w:id="165" w:name="_Toc98240090"/>
      <w:r w:rsidRPr="00404DC2">
        <w:rPr>
          <w:color w:val="auto"/>
        </w:rPr>
        <w:lastRenderedPageBreak/>
        <w:t>Questionnaire</w:t>
      </w:r>
      <w:bookmarkEnd w:id="164"/>
      <w:bookmarkEnd w:id="165"/>
    </w:p>
    <w:p w14:paraId="31F7187D" w14:textId="1C9C1777" w:rsidR="00903E52" w:rsidRPr="00404DC2" w:rsidRDefault="00903E52" w:rsidP="00E85D3B">
      <w:pPr>
        <w:pStyle w:val="Heading2"/>
        <w:rPr>
          <w:color w:val="auto"/>
        </w:rPr>
      </w:pPr>
      <w:bookmarkStart w:id="166" w:name="_Toc511937314"/>
      <w:bookmarkStart w:id="167" w:name="_Toc98240091"/>
      <w:r w:rsidRPr="00404DC2">
        <w:rPr>
          <w:color w:val="auto"/>
        </w:rPr>
        <w:t>Development</w:t>
      </w:r>
      <w:bookmarkEnd w:id="166"/>
      <w:bookmarkEnd w:id="167"/>
      <w:r w:rsidRPr="00404DC2">
        <w:rPr>
          <w:color w:val="auto"/>
        </w:rPr>
        <w:t xml:space="preserve"> </w:t>
      </w:r>
    </w:p>
    <w:p w14:paraId="6AEF74A2" w14:textId="413CF21C" w:rsidR="004B7639" w:rsidRPr="00404DC2" w:rsidRDefault="005D7F17" w:rsidP="004B7639">
      <w:pPr>
        <w:spacing w:before="120" w:after="120" w:line="300" w:lineRule="auto"/>
        <w:rPr>
          <w:rFonts w:eastAsia="Times New Roman" w:cs="Times New Roman"/>
          <w:szCs w:val="20"/>
        </w:rPr>
      </w:pPr>
      <w:bookmarkStart w:id="168" w:name="_Toc511937315"/>
      <w:r w:rsidRPr="00404DC2">
        <w:rPr>
          <w:rFonts w:eastAsia="Times New Roman" w:cs="Times New Roman"/>
          <w:szCs w:val="20"/>
        </w:rPr>
        <w:t xml:space="preserve">The </w:t>
      </w:r>
      <w:r w:rsidR="009906CF" w:rsidRPr="00404DC2">
        <w:rPr>
          <w:rFonts w:eastAsia="Times New Roman" w:cs="Times New Roman"/>
          <w:szCs w:val="20"/>
        </w:rPr>
        <w:t>202</w:t>
      </w:r>
      <w:r w:rsidR="00430089" w:rsidRPr="00404DC2">
        <w:rPr>
          <w:rFonts w:eastAsia="Times New Roman" w:cs="Times New Roman"/>
          <w:szCs w:val="20"/>
        </w:rPr>
        <w:t xml:space="preserve">1 </w:t>
      </w:r>
      <w:r w:rsidRPr="00404DC2">
        <w:rPr>
          <w:rFonts w:eastAsia="Times New Roman" w:cs="Times New Roman"/>
          <w:szCs w:val="20"/>
        </w:rPr>
        <w:t xml:space="preserve">SES questionnaire was based on the </w:t>
      </w:r>
      <w:r w:rsidR="009906CF" w:rsidRPr="00404DC2">
        <w:rPr>
          <w:rFonts w:eastAsia="Times New Roman" w:cs="Times New Roman"/>
          <w:szCs w:val="20"/>
        </w:rPr>
        <w:t>20</w:t>
      </w:r>
      <w:r w:rsidR="00430089" w:rsidRPr="00404DC2">
        <w:rPr>
          <w:rFonts w:eastAsia="Times New Roman" w:cs="Times New Roman"/>
          <w:szCs w:val="20"/>
        </w:rPr>
        <w:t>20</w:t>
      </w:r>
      <w:r w:rsidRPr="00404DC2">
        <w:rPr>
          <w:rFonts w:eastAsia="Times New Roman" w:cs="Times New Roman"/>
          <w:szCs w:val="20"/>
        </w:rPr>
        <w:t xml:space="preserve"> </w:t>
      </w:r>
      <w:r w:rsidR="005D6168" w:rsidRPr="00404DC2">
        <w:rPr>
          <w:rFonts w:eastAsia="Times New Roman" w:cs="Times New Roman"/>
          <w:szCs w:val="20"/>
        </w:rPr>
        <w:t>Student Experience Questionnaire (SEQ)</w:t>
      </w:r>
      <w:r w:rsidR="00430089" w:rsidRPr="00404DC2">
        <w:rPr>
          <w:rFonts w:eastAsia="Times New Roman" w:cs="Times New Roman"/>
          <w:szCs w:val="20"/>
        </w:rPr>
        <w:t>, with standard operational update</w:t>
      </w:r>
      <w:r w:rsidR="00467C6C" w:rsidRPr="00404DC2">
        <w:rPr>
          <w:rFonts w:eastAsia="Times New Roman" w:cs="Times New Roman"/>
          <w:szCs w:val="20"/>
        </w:rPr>
        <w:t xml:space="preserve">s made to align the questionnaire with current reference periods. </w:t>
      </w:r>
    </w:p>
    <w:p w14:paraId="26B39F03" w14:textId="7421A970" w:rsidR="004B7639" w:rsidRPr="00404DC2" w:rsidRDefault="004B6A10" w:rsidP="004B7639">
      <w:pPr>
        <w:spacing w:before="120" w:after="120" w:line="300" w:lineRule="auto"/>
      </w:pPr>
      <w:r w:rsidRPr="00404DC2">
        <w:t xml:space="preserve">The </w:t>
      </w:r>
      <w:r w:rsidR="00467C6C" w:rsidRPr="00404DC2">
        <w:t xml:space="preserve">international student items introduced in 2020 were retained in </w:t>
      </w:r>
      <w:r w:rsidR="008C6828" w:rsidRPr="00404DC2">
        <w:t>the 2021</w:t>
      </w:r>
      <w:r w:rsidR="00467C6C" w:rsidRPr="00404DC2">
        <w:t xml:space="preserve"> questionnaire. </w:t>
      </w:r>
      <w:r w:rsidR="00E0091F" w:rsidRPr="00404DC2">
        <w:t>As such, the most significant change to the questionnaire in 2021 was the introduction of</w:t>
      </w:r>
      <w:r w:rsidRPr="00404DC2">
        <w:t xml:space="preserve"> a</w:t>
      </w:r>
      <w:r w:rsidR="00E0091F" w:rsidRPr="00404DC2">
        <w:t xml:space="preserve"> set of ‘freedom of expression’ items. See Section </w:t>
      </w:r>
      <w:r w:rsidR="00263D84" w:rsidRPr="00404DC2">
        <w:fldChar w:fldCharType="begin"/>
      </w:r>
      <w:r w:rsidR="00263D84" w:rsidRPr="00404DC2">
        <w:instrText xml:space="preserve"> REF _Ref91084347 \r \h </w:instrText>
      </w:r>
      <w:r w:rsidR="00263D84" w:rsidRPr="00404DC2">
        <w:fldChar w:fldCharType="separate"/>
      </w:r>
      <w:r w:rsidR="001F4BF1" w:rsidRPr="00404DC2">
        <w:t>4.3</w:t>
      </w:r>
      <w:r w:rsidR="00263D84" w:rsidRPr="00404DC2">
        <w:fldChar w:fldCharType="end"/>
      </w:r>
      <w:r w:rsidR="00E0091F" w:rsidRPr="00404DC2">
        <w:t xml:space="preserve"> for more information about these items. </w:t>
      </w:r>
    </w:p>
    <w:p w14:paraId="2D1D8880" w14:textId="009B4D4D" w:rsidR="004B7639" w:rsidRPr="00404DC2" w:rsidRDefault="004B7639" w:rsidP="004B7639">
      <w:pPr>
        <w:spacing w:before="120" w:after="120" w:line="300" w:lineRule="auto"/>
        <w:rPr>
          <w:rFonts w:eastAsia="Times New Roman" w:cs="Times New Roman"/>
          <w:szCs w:val="20"/>
        </w:rPr>
      </w:pPr>
      <w:r w:rsidRPr="00404DC2">
        <w:rPr>
          <w:rFonts w:eastAsia="Times New Roman" w:cs="Times New Roman"/>
          <w:szCs w:val="20"/>
        </w:rPr>
        <w:t>In addition to the core questionnaire changes, institutions were able to add, modify or remove their specific items for each round.</w:t>
      </w:r>
      <w:r w:rsidR="002D6DF6" w:rsidRPr="00404DC2">
        <w:rPr>
          <w:rFonts w:eastAsia="Times New Roman" w:cs="Times New Roman"/>
          <w:szCs w:val="20"/>
        </w:rPr>
        <w:t xml:space="preserve"> They could also nominate to include stakeholder items</w:t>
      </w:r>
      <w:r w:rsidR="00346AE1" w:rsidRPr="00404DC2">
        <w:rPr>
          <w:rFonts w:eastAsia="Times New Roman" w:cs="Times New Roman"/>
          <w:szCs w:val="20"/>
        </w:rPr>
        <w:t xml:space="preserve">, </w:t>
      </w:r>
      <w:r w:rsidR="002D6DF6" w:rsidRPr="00404DC2">
        <w:rPr>
          <w:rFonts w:eastAsia="Times New Roman" w:cs="Times New Roman"/>
          <w:szCs w:val="20"/>
        </w:rPr>
        <w:t xml:space="preserve">such as the </w:t>
      </w:r>
      <w:r w:rsidR="00346AE1" w:rsidRPr="00404DC2">
        <w:rPr>
          <w:bCs/>
        </w:rPr>
        <w:t>Workplace Relevance Scale</w:t>
      </w:r>
      <w:r w:rsidR="00346AE1" w:rsidRPr="00404DC2">
        <w:rPr>
          <w:rFonts w:eastAsia="Times New Roman" w:cs="Times New Roman"/>
          <w:szCs w:val="20"/>
        </w:rPr>
        <w:t xml:space="preserve"> (</w:t>
      </w:r>
      <w:r w:rsidR="002D6DF6" w:rsidRPr="00404DC2">
        <w:rPr>
          <w:rFonts w:eastAsia="Times New Roman" w:cs="Times New Roman"/>
          <w:szCs w:val="20"/>
        </w:rPr>
        <w:t>WRS</w:t>
      </w:r>
      <w:r w:rsidR="00346AE1" w:rsidRPr="00404DC2">
        <w:rPr>
          <w:rFonts w:eastAsia="Times New Roman" w:cs="Times New Roman"/>
          <w:szCs w:val="20"/>
        </w:rPr>
        <w:t>) ite</w:t>
      </w:r>
      <w:r w:rsidR="002D6DF6" w:rsidRPr="00404DC2">
        <w:rPr>
          <w:rFonts w:eastAsia="Times New Roman" w:cs="Times New Roman"/>
          <w:szCs w:val="20"/>
        </w:rPr>
        <w:t>ms</w:t>
      </w:r>
      <w:r w:rsidR="00346AE1" w:rsidRPr="00404DC2">
        <w:rPr>
          <w:rFonts w:eastAsia="Times New Roman" w:cs="Times New Roman"/>
          <w:szCs w:val="20"/>
        </w:rPr>
        <w:t>,</w:t>
      </w:r>
      <w:r w:rsidR="002D6DF6" w:rsidRPr="00404DC2">
        <w:rPr>
          <w:rFonts w:eastAsia="Times New Roman" w:cs="Times New Roman"/>
          <w:szCs w:val="20"/>
        </w:rPr>
        <w:t xml:space="preserve"> or</w:t>
      </w:r>
      <w:r w:rsidRPr="00404DC2">
        <w:rPr>
          <w:rFonts w:eastAsia="Times New Roman" w:cs="Times New Roman"/>
          <w:szCs w:val="20"/>
        </w:rPr>
        <w:t xml:space="preserve"> </w:t>
      </w:r>
      <w:r w:rsidR="002D6DF6" w:rsidRPr="00404DC2">
        <w:rPr>
          <w:rFonts w:eastAsia="Times New Roman" w:cs="Times New Roman"/>
          <w:szCs w:val="20"/>
        </w:rPr>
        <w:t xml:space="preserve">the </w:t>
      </w:r>
      <w:r w:rsidR="007D3F21" w:rsidRPr="00404DC2">
        <w:rPr>
          <w:rFonts w:eastAsia="Times New Roman" w:cs="Times New Roman"/>
          <w:szCs w:val="20"/>
        </w:rPr>
        <w:t xml:space="preserve">COVID-19 </w:t>
      </w:r>
      <w:r w:rsidR="002A0659" w:rsidRPr="00404DC2">
        <w:rPr>
          <w:rFonts w:eastAsia="Times New Roman" w:cs="Times New Roman"/>
          <w:szCs w:val="20"/>
        </w:rPr>
        <w:t>module</w:t>
      </w:r>
      <w:r w:rsidR="007D3F21" w:rsidRPr="00404DC2">
        <w:rPr>
          <w:rFonts w:eastAsia="Times New Roman" w:cs="Times New Roman"/>
          <w:szCs w:val="20"/>
        </w:rPr>
        <w:t xml:space="preserve"> introduced in 2020.</w:t>
      </w:r>
      <w:r w:rsidR="00C03E9E" w:rsidRPr="00404DC2">
        <w:t xml:space="preserve"> </w:t>
      </w:r>
      <w:r w:rsidR="00F25D9A" w:rsidRPr="00404DC2">
        <w:rPr>
          <w:rFonts w:eastAsia="Times New Roman" w:cs="Times New Roman"/>
          <w:szCs w:val="20"/>
        </w:rPr>
        <w:t>See</w:t>
      </w:r>
      <w:r w:rsidR="007D3F21" w:rsidRPr="00404DC2">
        <w:rPr>
          <w:rFonts w:eastAsia="Times New Roman" w:cs="Times New Roman"/>
          <w:szCs w:val="20"/>
        </w:rPr>
        <w:t xml:space="preserve"> </w:t>
      </w:r>
      <w:r w:rsidR="00C03E9E" w:rsidRPr="00404DC2">
        <w:rPr>
          <w:rFonts w:eastAsia="Times New Roman" w:cs="Times New Roman"/>
          <w:szCs w:val="20"/>
        </w:rPr>
        <w:t xml:space="preserve">Section </w:t>
      </w:r>
      <w:r w:rsidR="00535C81" w:rsidRPr="00404DC2">
        <w:rPr>
          <w:rFonts w:eastAsia="Times New Roman" w:cs="Times New Roman"/>
          <w:szCs w:val="20"/>
        </w:rPr>
        <w:fldChar w:fldCharType="begin"/>
      </w:r>
      <w:r w:rsidR="00535C81" w:rsidRPr="00404DC2">
        <w:rPr>
          <w:rFonts w:eastAsia="Times New Roman" w:cs="Times New Roman"/>
          <w:szCs w:val="20"/>
        </w:rPr>
        <w:instrText xml:space="preserve"> REF _Ref62055258 \r \h </w:instrText>
      </w:r>
      <w:r w:rsidR="00CB20BE" w:rsidRPr="00404DC2">
        <w:rPr>
          <w:rFonts w:eastAsia="Times New Roman" w:cs="Times New Roman"/>
          <w:szCs w:val="20"/>
        </w:rPr>
        <w:instrText xml:space="preserve"> \* MERGEFORMAT </w:instrText>
      </w:r>
      <w:r w:rsidR="00535C81" w:rsidRPr="00404DC2">
        <w:rPr>
          <w:rFonts w:eastAsia="Times New Roman" w:cs="Times New Roman"/>
          <w:szCs w:val="20"/>
        </w:rPr>
      </w:r>
      <w:r w:rsidR="00535C81" w:rsidRPr="00404DC2">
        <w:rPr>
          <w:rFonts w:eastAsia="Times New Roman" w:cs="Times New Roman"/>
          <w:szCs w:val="20"/>
        </w:rPr>
        <w:fldChar w:fldCharType="separate"/>
      </w:r>
      <w:r w:rsidR="001F4BF1" w:rsidRPr="00404DC2">
        <w:rPr>
          <w:rFonts w:eastAsia="Times New Roman" w:cs="Times New Roman"/>
          <w:szCs w:val="20"/>
        </w:rPr>
        <w:t>4.4</w:t>
      </w:r>
      <w:r w:rsidR="00535C81" w:rsidRPr="00404DC2">
        <w:rPr>
          <w:rFonts w:eastAsia="Times New Roman" w:cs="Times New Roman"/>
          <w:szCs w:val="20"/>
        </w:rPr>
        <w:fldChar w:fldCharType="end"/>
      </w:r>
      <w:r w:rsidR="00C03E9E" w:rsidRPr="00404DC2">
        <w:rPr>
          <w:rFonts w:eastAsia="Times New Roman" w:cs="Times New Roman"/>
          <w:szCs w:val="20"/>
        </w:rPr>
        <w:t xml:space="preserve"> more information about these items.</w:t>
      </w:r>
    </w:p>
    <w:p w14:paraId="319BCDA3" w14:textId="00533B55" w:rsidR="00903E52" w:rsidRPr="00404DC2" w:rsidRDefault="00F458C5" w:rsidP="00E85D3B">
      <w:pPr>
        <w:pStyle w:val="Heading2"/>
        <w:rPr>
          <w:color w:val="auto"/>
        </w:rPr>
      </w:pPr>
      <w:bookmarkStart w:id="169" w:name="_Toc98240092"/>
      <w:bookmarkEnd w:id="168"/>
      <w:r w:rsidRPr="00404DC2">
        <w:rPr>
          <w:color w:val="auto"/>
        </w:rPr>
        <w:t>Overview</w:t>
      </w:r>
      <w:bookmarkEnd w:id="169"/>
    </w:p>
    <w:p w14:paraId="412CA514" w14:textId="121F5C45" w:rsidR="00903E52" w:rsidRPr="00404DC2" w:rsidRDefault="00C9632A" w:rsidP="00903E52">
      <w:pPr>
        <w:spacing w:before="120" w:after="120" w:line="300" w:lineRule="auto"/>
        <w:rPr>
          <w:rFonts w:eastAsia="Times New Roman" w:cs="Times New Roman"/>
          <w:szCs w:val="20"/>
        </w:rPr>
      </w:pPr>
      <w:r w:rsidRPr="00404DC2">
        <w:rPr>
          <w:rFonts w:eastAsia="Times New Roman" w:cs="Times New Roman"/>
          <w:szCs w:val="20"/>
        </w:rPr>
        <w:fldChar w:fldCharType="begin"/>
      </w:r>
      <w:r w:rsidRPr="00404DC2">
        <w:rPr>
          <w:rFonts w:eastAsia="Times New Roman" w:cs="Times New Roman"/>
          <w:szCs w:val="20"/>
        </w:rPr>
        <w:instrText xml:space="preserve"> REF _Ref65331931 \h  \* MERGEFORMAT </w:instrText>
      </w:r>
      <w:r w:rsidRPr="00404DC2">
        <w:rPr>
          <w:rFonts w:eastAsia="Times New Roman" w:cs="Times New Roman"/>
          <w:szCs w:val="20"/>
        </w:rPr>
      </w:r>
      <w:r w:rsidRPr="00404DC2">
        <w:rPr>
          <w:rFonts w:eastAsia="Times New Roman" w:cs="Times New Roman"/>
          <w:szCs w:val="20"/>
        </w:rPr>
        <w:fldChar w:fldCharType="separate"/>
      </w:r>
      <w:r w:rsidR="001F4BF1" w:rsidRPr="00404DC2">
        <w:t xml:space="preserve">Table </w:t>
      </w:r>
      <w:r w:rsidR="001F4BF1" w:rsidRPr="00404DC2">
        <w:rPr>
          <w:noProof/>
        </w:rPr>
        <w:t>16</w:t>
      </w:r>
      <w:r w:rsidRPr="00404DC2">
        <w:rPr>
          <w:rFonts w:eastAsia="Times New Roman" w:cs="Times New Roman"/>
          <w:szCs w:val="20"/>
        </w:rPr>
        <w:fldChar w:fldCharType="end"/>
      </w:r>
      <w:r w:rsidRPr="00404DC2">
        <w:rPr>
          <w:rFonts w:eastAsia="Times New Roman" w:cs="Times New Roman"/>
          <w:szCs w:val="20"/>
        </w:rPr>
        <w:t xml:space="preserve"> </w:t>
      </w:r>
      <w:r w:rsidR="00903E52" w:rsidRPr="00404DC2">
        <w:rPr>
          <w:rFonts w:eastAsia="Times New Roman" w:cs="Times New Roman"/>
          <w:szCs w:val="20"/>
        </w:rPr>
        <w:t xml:space="preserve">outlines the thematic areas of the </w:t>
      </w:r>
      <w:r w:rsidR="00053755" w:rsidRPr="00404DC2">
        <w:rPr>
          <w:rFonts w:eastAsia="Times New Roman" w:cs="Times New Roman"/>
          <w:szCs w:val="20"/>
        </w:rPr>
        <w:t xml:space="preserve">main </w:t>
      </w:r>
      <w:r w:rsidR="00903E52" w:rsidRPr="00404DC2">
        <w:rPr>
          <w:rFonts w:eastAsia="Times New Roman" w:cs="Times New Roman"/>
          <w:szCs w:val="20"/>
        </w:rPr>
        <w:t>modules</w:t>
      </w:r>
      <w:r w:rsidR="00053755" w:rsidRPr="00404DC2">
        <w:rPr>
          <w:rFonts w:eastAsia="Times New Roman" w:cs="Times New Roman"/>
          <w:szCs w:val="20"/>
        </w:rPr>
        <w:t xml:space="preserve"> in the questionnaire</w:t>
      </w:r>
      <w:r w:rsidR="00903E52" w:rsidRPr="00404DC2">
        <w:rPr>
          <w:rFonts w:eastAsia="Times New Roman" w:cs="Times New Roman"/>
          <w:szCs w:val="20"/>
        </w:rPr>
        <w:t xml:space="preserve">. A copy of the </w:t>
      </w:r>
      <w:r w:rsidR="00306D2D" w:rsidRPr="00404DC2">
        <w:rPr>
          <w:rFonts w:eastAsia="Times New Roman" w:cs="Times New Roman"/>
          <w:szCs w:val="20"/>
        </w:rPr>
        <w:t>generic survey instrument (</w:t>
      </w:r>
      <w:proofErr w:type="gramStart"/>
      <w:r w:rsidR="00306D2D" w:rsidRPr="00404DC2">
        <w:rPr>
          <w:rFonts w:eastAsia="Times New Roman" w:cs="Times New Roman"/>
          <w:szCs w:val="20"/>
        </w:rPr>
        <w:t>i.e.</w:t>
      </w:r>
      <w:proofErr w:type="gramEnd"/>
      <w:r w:rsidR="00903E52" w:rsidRPr="00404DC2">
        <w:rPr>
          <w:rFonts w:eastAsia="Times New Roman" w:cs="Times New Roman"/>
          <w:szCs w:val="20"/>
        </w:rPr>
        <w:t xml:space="preserve"> excluding any institution-specific items) is included at Appendix </w:t>
      </w:r>
      <w:r w:rsidR="006570D4" w:rsidRPr="00404DC2">
        <w:rPr>
          <w:rFonts w:eastAsia="Times New Roman" w:cs="Times New Roman"/>
          <w:szCs w:val="20"/>
        </w:rPr>
        <w:t>8</w:t>
      </w:r>
      <w:r w:rsidR="006B3DE9" w:rsidRPr="00404DC2">
        <w:rPr>
          <w:rFonts w:eastAsia="Times New Roman" w:cs="Times New Roman"/>
          <w:szCs w:val="20"/>
        </w:rPr>
        <w:t xml:space="preserve"> with screen shots of the online survey at Appendix </w:t>
      </w:r>
      <w:r w:rsidR="005533F7" w:rsidRPr="00404DC2">
        <w:rPr>
          <w:rFonts w:eastAsia="Times New Roman" w:cs="Times New Roman"/>
          <w:szCs w:val="20"/>
        </w:rPr>
        <w:t>9</w:t>
      </w:r>
      <w:r w:rsidR="00903E52" w:rsidRPr="00404DC2">
        <w:rPr>
          <w:rFonts w:eastAsia="Times New Roman" w:cs="Times New Roman"/>
          <w:szCs w:val="20"/>
        </w:rPr>
        <w:t>.</w:t>
      </w:r>
    </w:p>
    <w:p w14:paraId="5CF121FB" w14:textId="51FC800A" w:rsidR="00C9632A" w:rsidRPr="00404DC2" w:rsidRDefault="00C9632A" w:rsidP="00C9632A">
      <w:pPr>
        <w:pStyle w:val="Caption"/>
        <w:rPr>
          <w:color w:val="auto"/>
        </w:rPr>
      </w:pPr>
      <w:bookmarkStart w:id="170" w:name="_Ref65331931"/>
      <w:bookmarkStart w:id="171" w:name="_Toc98240131"/>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16</w:t>
      </w:r>
      <w:r w:rsidR="00583035" w:rsidRPr="00404DC2">
        <w:rPr>
          <w:noProof/>
          <w:color w:val="auto"/>
        </w:rPr>
        <w:fldChar w:fldCharType="end"/>
      </w:r>
      <w:bookmarkEnd w:id="170"/>
      <w:r w:rsidRPr="00404DC2">
        <w:rPr>
          <w:color w:val="auto"/>
        </w:rPr>
        <w:tab/>
        <w:t>SES module themes</w:t>
      </w:r>
      <w:bookmarkEnd w:id="171"/>
    </w:p>
    <w:tbl>
      <w:tblPr>
        <w:tblStyle w:val="TableGrid1"/>
        <w:tblW w:w="6359" w:type="dxa"/>
        <w:tblLook w:val="04A0" w:firstRow="1" w:lastRow="0" w:firstColumn="1" w:lastColumn="0" w:noHBand="0" w:noVBand="1"/>
      </w:tblPr>
      <w:tblGrid>
        <w:gridCol w:w="1540"/>
        <w:gridCol w:w="4819"/>
      </w:tblGrid>
      <w:tr w:rsidR="00404DC2" w:rsidRPr="00404DC2" w14:paraId="4A88BEA9" w14:textId="77777777" w:rsidTr="00803FD5">
        <w:trPr>
          <w:trHeight w:val="300"/>
        </w:trPr>
        <w:tc>
          <w:tcPr>
            <w:tcW w:w="1540" w:type="dxa"/>
            <w:hideMark/>
          </w:tcPr>
          <w:p w14:paraId="7A0A0B42" w14:textId="77777777" w:rsidR="00CA282E" w:rsidRPr="00803FD5" w:rsidRDefault="00CA282E" w:rsidP="00CB19F5">
            <w:pPr>
              <w:rPr>
                <w:rFonts w:eastAsia="Times New Roman" w:cs="Arial"/>
                <w:b/>
                <w:bCs/>
                <w:sz w:val="18"/>
                <w:szCs w:val="18"/>
                <w:lang w:eastAsia="en-AU"/>
              </w:rPr>
            </w:pPr>
            <w:bookmarkStart w:id="172" w:name="_Toc511937316"/>
            <w:r w:rsidRPr="00803FD5">
              <w:rPr>
                <w:rFonts w:eastAsia="Times New Roman" w:cs="Arial"/>
                <w:b/>
                <w:bCs/>
                <w:sz w:val="18"/>
                <w:szCs w:val="18"/>
                <w:lang w:eastAsia="en-AU"/>
              </w:rPr>
              <w:t>Module</w:t>
            </w:r>
          </w:p>
        </w:tc>
        <w:tc>
          <w:tcPr>
            <w:tcW w:w="4819" w:type="dxa"/>
            <w:hideMark/>
          </w:tcPr>
          <w:p w14:paraId="6E5EEBCB" w14:textId="77777777" w:rsidR="00CA282E" w:rsidRPr="00803FD5" w:rsidRDefault="00CA282E" w:rsidP="00CB19F5">
            <w:pPr>
              <w:rPr>
                <w:rFonts w:eastAsia="Times New Roman" w:cs="Arial"/>
                <w:b/>
                <w:bCs/>
                <w:sz w:val="18"/>
                <w:szCs w:val="18"/>
                <w:lang w:eastAsia="en-AU"/>
              </w:rPr>
            </w:pPr>
            <w:r w:rsidRPr="00803FD5">
              <w:rPr>
                <w:rFonts w:eastAsia="Times New Roman" w:cs="Arial"/>
                <w:b/>
                <w:bCs/>
                <w:sz w:val="18"/>
                <w:szCs w:val="18"/>
                <w:lang w:eastAsia="en-AU"/>
              </w:rPr>
              <w:t>Themes</w:t>
            </w:r>
          </w:p>
        </w:tc>
      </w:tr>
      <w:tr w:rsidR="00404DC2" w:rsidRPr="00404DC2" w14:paraId="25131323" w14:textId="77777777" w:rsidTr="00803FD5">
        <w:trPr>
          <w:trHeight w:val="300"/>
        </w:trPr>
        <w:tc>
          <w:tcPr>
            <w:tcW w:w="1540" w:type="dxa"/>
            <w:hideMark/>
          </w:tcPr>
          <w:p w14:paraId="7B07333B" w14:textId="77777777"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Module A</w:t>
            </w:r>
          </w:p>
        </w:tc>
        <w:tc>
          <w:tcPr>
            <w:tcW w:w="4819" w:type="dxa"/>
            <w:hideMark/>
          </w:tcPr>
          <w:p w14:paraId="5E455678" w14:textId="226B8040"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Introduction</w:t>
            </w:r>
            <w:r w:rsidR="00495DE5" w:rsidRPr="00404DC2">
              <w:rPr>
                <w:rFonts w:eastAsia="Times New Roman" w:cs="Arial"/>
                <w:sz w:val="18"/>
                <w:szCs w:val="18"/>
                <w:lang w:eastAsia="en-AU"/>
              </w:rPr>
              <w:t xml:space="preserve"> and screening</w:t>
            </w:r>
            <w:r w:rsidRPr="00404DC2">
              <w:rPr>
                <w:rFonts w:eastAsia="Times New Roman" w:cs="Arial"/>
                <w:sz w:val="18"/>
                <w:szCs w:val="18"/>
                <w:lang w:eastAsia="en-AU"/>
              </w:rPr>
              <w:t xml:space="preserve">  </w:t>
            </w:r>
          </w:p>
        </w:tc>
      </w:tr>
      <w:tr w:rsidR="00404DC2" w:rsidRPr="00404DC2" w14:paraId="220713F6" w14:textId="77777777" w:rsidTr="00803FD5">
        <w:trPr>
          <w:trHeight w:val="300"/>
        </w:trPr>
        <w:tc>
          <w:tcPr>
            <w:tcW w:w="1540" w:type="dxa"/>
            <w:hideMark/>
          </w:tcPr>
          <w:p w14:paraId="67D1DB83" w14:textId="77777777"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Module B</w:t>
            </w:r>
          </w:p>
        </w:tc>
        <w:tc>
          <w:tcPr>
            <w:tcW w:w="4819" w:type="dxa"/>
            <w:hideMark/>
          </w:tcPr>
          <w:p w14:paraId="78DF1A76" w14:textId="4ECBE5E9" w:rsidR="00CA282E" w:rsidRPr="00404DC2" w:rsidRDefault="00495DE5" w:rsidP="00CB19F5">
            <w:pPr>
              <w:rPr>
                <w:rFonts w:eastAsia="Times New Roman" w:cs="Arial"/>
                <w:sz w:val="18"/>
                <w:szCs w:val="18"/>
                <w:lang w:eastAsia="en-AU"/>
              </w:rPr>
            </w:pPr>
            <w:r w:rsidRPr="00404DC2">
              <w:rPr>
                <w:rFonts w:eastAsia="Times New Roman" w:cs="Arial"/>
                <w:sz w:val="18"/>
                <w:szCs w:val="18"/>
                <w:lang w:eastAsia="en-AU"/>
              </w:rPr>
              <w:t>Inclusion and learner engagement</w:t>
            </w:r>
          </w:p>
        </w:tc>
      </w:tr>
      <w:tr w:rsidR="00404DC2" w:rsidRPr="00404DC2" w14:paraId="6AD21D77" w14:textId="77777777" w:rsidTr="00803FD5">
        <w:trPr>
          <w:trHeight w:val="300"/>
        </w:trPr>
        <w:tc>
          <w:tcPr>
            <w:tcW w:w="1540" w:type="dxa"/>
            <w:hideMark/>
          </w:tcPr>
          <w:p w14:paraId="049577D9" w14:textId="7B72273E"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 xml:space="preserve">Module </w:t>
            </w:r>
            <w:r w:rsidR="00495DE5" w:rsidRPr="00404DC2">
              <w:rPr>
                <w:rFonts w:eastAsia="Times New Roman" w:cs="Arial"/>
                <w:sz w:val="18"/>
                <w:szCs w:val="18"/>
                <w:lang w:eastAsia="en-AU"/>
              </w:rPr>
              <w:t>C</w:t>
            </w:r>
          </w:p>
        </w:tc>
        <w:tc>
          <w:tcPr>
            <w:tcW w:w="4819" w:type="dxa"/>
            <w:hideMark/>
          </w:tcPr>
          <w:p w14:paraId="75236B23" w14:textId="3CF391BF" w:rsidR="00CA282E" w:rsidRPr="00404DC2" w:rsidRDefault="00495DE5" w:rsidP="00CB19F5">
            <w:pPr>
              <w:rPr>
                <w:rFonts w:eastAsia="Times New Roman" w:cs="Arial"/>
                <w:sz w:val="18"/>
                <w:szCs w:val="18"/>
                <w:lang w:eastAsia="en-AU"/>
              </w:rPr>
            </w:pPr>
            <w:r w:rsidRPr="00404DC2">
              <w:rPr>
                <w:rFonts w:eastAsia="Times New Roman" w:cs="Arial"/>
                <w:sz w:val="18"/>
                <w:szCs w:val="18"/>
                <w:lang w:eastAsia="en-AU"/>
              </w:rPr>
              <w:t>Teaching and educational development</w:t>
            </w:r>
          </w:p>
        </w:tc>
      </w:tr>
      <w:tr w:rsidR="00404DC2" w:rsidRPr="00404DC2" w14:paraId="1AD7D1BD" w14:textId="77777777" w:rsidTr="00803FD5">
        <w:trPr>
          <w:trHeight w:val="300"/>
        </w:trPr>
        <w:tc>
          <w:tcPr>
            <w:tcW w:w="1540" w:type="dxa"/>
            <w:hideMark/>
          </w:tcPr>
          <w:p w14:paraId="19C152E5" w14:textId="0BD1C788"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 xml:space="preserve">Module </w:t>
            </w:r>
            <w:r w:rsidR="00495DE5" w:rsidRPr="00404DC2">
              <w:rPr>
                <w:rFonts w:eastAsia="Times New Roman" w:cs="Arial"/>
                <w:sz w:val="18"/>
                <w:szCs w:val="18"/>
                <w:lang w:eastAsia="en-AU"/>
              </w:rPr>
              <w:t>D</w:t>
            </w:r>
          </w:p>
        </w:tc>
        <w:tc>
          <w:tcPr>
            <w:tcW w:w="4819" w:type="dxa"/>
            <w:hideMark/>
          </w:tcPr>
          <w:p w14:paraId="2895EDFD" w14:textId="11B85C0A" w:rsidR="00CA282E" w:rsidRPr="00404DC2" w:rsidRDefault="00B333C1" w:rsidP="00CB19F5">
            <w:pPr>
              <w:rPr>
                <w:rFonts w:eastAsia="Times New Roman" w:cs="Arial"/>
                <w:sz w:val="18"/>
                <w:szCs w:val="18"/>
                <w:lang w:eastAsia="en-AU"/>
              </w:rPr>
            </w:pPr>
            <w:r w:rsidRPr="00404DC2">
              <w:rPr>
                <w:rFonts w:eastAsia="Times New Roman" w:cs="Arial"/>
                <w:sz w:val="18"/>
                <w:szCs w:val="18"/>
                <w:lang w:eastAsia="en-AU"/>
              </w:rPr>
              <w:t>Support</w:t>
            </w:r>
          </w:p>
        </w:tc>
      </w:tr>
      <w:tr w:rsidR="00404DC2" w:rsidRPr="00404DC2" w14:paraId="0E487D8C" w14:textId="77777777" w:rsidTr="00803FD5">
        <w:trPr>
          <w:trHeight w:val="300"/>
        </w:trPr>
        <w:tc>
          <w:tcPr>
            <w:tcW w:w="1540" w:type="dxa"/>
            <w:hideMark/>
          </w:tcPr>
          <w:p w14:paraId="6495F66E" w14:textId="01281231" w:rsidR="00CA282E" w:rsidRPr="00404DC2" w:rsidRDefault="00CA282E" w:rsidP="00CB19F5">
            <w:pPr>
              <w:rPr>
                <w:rFonts w:eastAsia="Times New Roman" w:cs="Arial"/>
                <w:sz w:val="18"/>
                <w:szCs w:val="18"/>
                <w:lang w:eastAsia="en-AU"/>
              </w:rPr>
            </w:pPr>
            <w:r w:rsidRPr="00404DC2">
              <w:rPr>
                <w:rFonts w:eastAsia="Times New Roman" w:cs="Arial"/>
                <w:sz w:val="18"/>
                <w:szCs w:val="18"/>
                <w:lang w:eastAsia="en-AU"/>
              </w:rPr>
              <w:t xml:space="preserve">Module </w:t>
            </w:r>
            <w:r w:rsidR="00B333C1" w:rsidRPr="00404DC2">
              <w:rPr>
                <w:rFonts w:eastAsia="Times New Roman" w:cs="Arial"/>
                <w:sz w:val="18"/>
                <w:szCs w:val="18"/>
                <w:lang w:eastAsia="en-AU"/>
              </w:rPr>
              <w:t>E</w:t>
            </w:r>
          </w:p>
        </w:tc>
        <w:tc>
          <w:tcPr>
            <w:tcW w:w="4819" w:type="dxa"/>
            <w:hideMark/>
          </w:tcPr>
          <w:p w14:paraId="681BD1B2" w14:textId="5246C25D" w:rsidR="00CA282E" w:rsidRPr="00404DC2" w:rsidRDefault="00B333C1" w:rsidP="00CB19F5">
            <w:pPr>
              <w:rPr>
                <w:rFonts w:eastAsia="Times New Roman" w:cs="Arial"/>
                <w:sz w:val="18"/>
                <w:szCs w:val="18"/>
                <w:lang w:eastAsia="en-AU"/>
              </w:rPr>
            </w:pPr>
            <w:r w:rsidRPr="00404DC2">
              <w:rPr>
                <w:rFonts w:eastAsia="Times New Roman" w:cs="Arial"/>
                <w:sz w:val="18"/>
                <w:szCs w:val="18"/>
                <w:lang w:eastAsia="en-AU"/>
              </w:rPr>
              <w:t>Demographics</w:t>
            </w:r>
          </w:p>
        </w:tc>
      </w:tr>
      <w:tr w:rsidR="00404DC2" w:rsidRPr="00404DC2" w14:paraId="408BFA3E" w14:textId="77777777" w:rsidTr="00803FD5">
        <w:trPr>
          <w:trHeight w:val="300"/>
        </w:trPr>
        <w:tc>
          <w:tcPr>
            <w:tcW w:w="1540" w:type="dxa"/>
          </w:tcPr>
          <w:p w14:paraId="578263F8" w14:textId="5D26C7C1" w:rsidR="00A212E4" w:rsidRPr="00404DC2" w:rsidRDefault="00A212E4" w:rsidP="00CB19F5">
            <w:pPr>
              <w:rPr>
                <w:rFonts w:eastAsia="Times New Roman" w:cs="Arial"/>
                <w:sz w:val="18"/>
                <w:szCs w:val="18"/>
                <w:lang w:eastAsia="en-AU"/>
              </w:rPr>
            </w:pPr>
            <w:r w:rsidRPr="00404DC2">
              <w:rPr>
                <w:rFonts w:eastAsia="Times New Roman" w:cs="Arial"/>
                <w:sz w:val="18"/>
                <w:szCs w:val="18"/>
                <w:lang w:eastAsia="en-AU"/>
              </w:rPr>
              <w:t>Module H</w:t>
            </w:r>
          </w:p>
        </w:tc>
        <w:tc>
          <w:tcPr>
            <w:tcW w:w="4819" w:type="dxa"/>
          </w:tcPr>
          <w:p w14:paraId="40420A25" w14:textId="5B955359" w:rsidR="00A212E4" w:rsidRPr="00404DC2" w:rsidRDefault="00A212E4" w:rsidP="00CB19F5">
            <w:pPr>
              <w:rPr>
                <w:rFonts w:eastAsia="Times New Roman" w:cs="Arial"/>
                <w:sz w:val="18"/>
                <w:szCs w:val="18"/>
                <w:lang w:eastAsia="en-AU"/>
              </w:rPr>
            </w:pPr>
            <w:r w:rsidRPr="00404DC2">
              <w:rPr>
                <w:rFonts w:eastAsia="Times New Roman" w:cs="Arial"/>
                <w:sz w:val="18"/>
                <w:szCs w:val="18"/>
                <w:lang w:eastAsia="en-AU"/>
              </w:rPr>
              <w:t>International student items</w:t>
            </w:r>
          </w:p>
        </w:tc>
      </w:tr>
      <w:tr w:rsidR="00404DC2" w:rsidRPr="00404DC2" w14:paraId="22AB8511" w14:textId="77777777" w:rsidTr="00803FD5">
        <w:trPr>
          <w:trHeight w:val="300"/>
        </w:trPr>
        <w:tc>
          <w:tcPr>
            <w:tcW w:w="1540" w:type="dxa"/>
          </w:tcPr>
          <w:p w14:paraId="5B385BA3" w14:textId="34F097B6" w:rsidR="00A212E4" w:rsidRPr="00404DC2" w:rsidRDefault="00A212E4" w:rsidP="00CB19F5">
            <w:pPr>
              <w:rPr>
                <w:rFonts w:eastAsia="Times New Roman" w:cs="Arial"/>
                <w:sz w:val="18"/>
                <w:szCs w:val="18"/>
                <w:lang w:eastAsia="en-AU"/>
              </w:rPr>
            </w:pPr>
            <w:r w:rsidRPr="00404DC2">
              <w:rPr>
                <w:rFonts w:eastAsia="Times New Roman" w:cs="Arial"/>
                <w:sz w:val="18"/>
                <w:szCs w:val="18"/>
                <w:lang w:eastAsia="en-AU"/>
              </w:rPr>
              <w:t>Module I</w:t>
            </w:r>
          </w:p>
        </w:tc>
        <w:tc>
          <w:tcPr>
            <w:tcW w:w="4819" w:type="dxa"/>
          </w:tcPr>
          <w:p w14:paraId="1C206ABD" w14:textId="3F13A019" w:rsidR="00A212E4" w:rsidRPr="00404DC2" w:rsidRDefault="00A212E4" w:rsidP="00CB19F5">
            <w:pPr>
              <w:rPr>
                <w:rFonts w:eastAsia="Times New Roman" w:cs="Arial"/>
                <w:sz w:val="18"/>
                <w:szCs w:val="18"/>
                <w:lang w:eastAsia="en-AU"/>
              </w:rPr>
            </w:pPr>
            <w:r w:rsidRPr="00404DC2">
              <w:rPr>
                <w:rFonts w:eastAsia="Times New Roman" w:cs="Arial"/>
                <w:sz w:val="18"/>
                <w:szCs w:val="18"/>
                <w:lang w:eastAsia="en-AU"/>
              </w:rPr>
              <w:t xml:space="preserve">COVID-19 </w:t>
            </w:r>
            <w:r w:rsidR="004B7639" w:rsidRPr="00404DC2">
              <w:rPr>
                <w:rFonts w:eastAsia="Times New Roman" w:cs="Arial"/>
                <w:sz w:val="18"/>
                <w:szCs w:val="18"/>
                <w:lang w:eastAsia="en-AU"/>
              </w:rPr>
              <w:t>module</w:t>
            </w:r>
          </w:p>
        </w:tc>
      </w:tr>
      <w:tr w:rsidR="00404DC2" w:rsidRPr="00404DC2" w14:paraId="40A2D17D" w14:textId="77777777" w:rsidTr="00803FD5">
        <w:trPr>
          <w:trHeight w:val="300"/>
        </w:trPr>
        <w:tc>
          <w:tcPr>
            <w:tcW w:w="1540" w:type="dxa"/>
          </w:tcPr>
          <w:p w14:paraId="3A858B77" w14:textId="1CDFEEBD" w:rsidR="00A55DF0" w:rsidRPr="00404DC2" w:rsidRDefault="00A55DF0" w:rsidP="00CB19F5">
            <w:pPr>
              <w:rPr>
                <w:rFonts w:eastAsia="Times New Roman" w:cs="Arial"/>
                <w:sz w:val="18"/>
                <w:szCs w:val="18"/>
                <w:lang w:eastAsia="en-AU"/>
              </w:rPr>
            </w:pPr>
            <w:r w:rsidRPr="00404DC2">
              <w:rPr>
                <w:rFonts w:eastAsia="Times New Roman" w:cs="Arial"/>
                <w:sz w:val="18"/>
                <w:szCs w:val="18"/>
                <w:lang w:eastAsia="en-AU"/>
              </w:rPr>
              <w:t>Module F</w:t>
            </w:r>
          </w:p>
        </w:tc>
        <w:tc>
          <w:tcPr>
            <w:tcW w:w="4819" w:type="dxa"/>
          </w:tcPr>
          <w:p w14:paraId="30442095" w14:textId="1E6F28FA" w:rsidR="00A55DF0" w:rsidRPr="00404DC2" w:rsidRDefault="004B7639" w:rsidP="00CB19F5">
            <w:pPr>
              <w:rPr>
                <w:rFonts w:eastAsia="Times New Roman" w:cs="Arial"/>
                <w:sz w:val="18"/>
                <w:szCs w:val="18"/>
                <w:lang w:eastAsia="en-AU"/>
              </w:rPr>
            </w:pPr>
            <w:r w:rsidRPr="00404DC2">
              <w:rPr>
                <w:rFonts w:eastAsia="Times New Roman" w:cs="Arial"/>
                <w:sz w:val="18"/>
                <w:szCs w:val="18"/>
                <w:lang w:eastAsia="en-AU"/>
              </w:rPr>
              <w:t>Additional</w:t>
            </w:r>
            <w:r w:rsidR="00A55DF0" w:rsidRPr="00404DC2">
              <w:rPr>
                <w:rFonts w:eastAsia="Times New Roman" w:cs="Arial"/>
                <w:sz w:val="18"/>
                <w:szCs w:val="18"/>
                <w:lang w:eastAsia="en-AU"/>
              </w:rPr>
              <w:t xml:space="preserve"> items</w:t>
            </w:r>
            <w:r w:rsidRPr="00404DC2">
              <w:rPr>
                <w:rFonts w:eastAsia="Times New Roman" w:cs="Arial"/>
                <w:sz w:val="18"/>
                <w:szCs w:val="18"/>
                <w:lang w:eastAsia="en-AU"/>
              </w:rPr>
              <w:t xml:space="preserve"> (departmental, institutional, etc.)</w:t>
            </w:r>
          </w:p>
        </w:tc>
      </w:tr>
      <w:tr w:rsidR="00404DC2" w:rsidRPr="00404DC2" w14:paraId="464022B7" w14:textId="77777777" w:rsidTr="00803FD5">
        <w:trPr>
          <w:trHeight w:val="300"/>
        </w:trPr>
        <w:tc>
          <w:tcPr>
            <w:tcW w:w="1540" w:type="dxa"/>
          </w:tcPr>
          <w:p w14:paraId="38C2C5E3" w14:textId="36DC34E9" w:rsidR="004B7639" w:rsidRPr="00404DC2" w:rsidRDefault="004B7639" w:rsidP="00CB19F5">
            <w:pPr>
              <w:rPr>
                <w:rFonts w:eastAsia="Times New Roman" w:cs="Arial"/>
                <w:sz w:val="18"/>
                <w:szCs w:val="18"/>
                <w:lang w:eastAsia="en-AU"/>
              </w:rPr>
            </w:pPr>
            <w:r w:rsidRPr="00404DC2">
              <w:rPr>
                <w:rFonts w:eastAsia="Times New Roman" w:cs="Arial"/>
                <w:sz w:val="18"/>
                <w:szCs w:val="18"/>
                <w:lang w:eastAsia="en-AU"/>
              </w:rPr>
              <w:t>Module G</w:t>
            </w:r>
          </w:p>
        </w:tc>
        <w:tc>
          <w:tcPr>
            <w:tcW w:w="4819" w:type="dxa"/>
          </w:tcPr>
          <w:p w14:paraId="232E675D" w14:textId="4544AED4" w:rsidR="004B7639" w:rsidRPr="00404DC2" w:rsidRDefault="00316668" w:rsidP="00CB19F5">
            <w:pPr>
              <w:rPr>
                <w:rFonts w:eastAsia="Times New Roman" w:cs="Arial"/>
                <w:strike/>
                <w:sz w:val="18"/>
                <w:szCs w:val="18"/>
                <w:lang w:eastAsia="en-AU"/>
              </w:rPr>
            </w:pPr>
            <w:r w:rsidRPr="00404DC2">
              <w:rPr>
                <w:rFonts w:eastAsia="Times New Roman" w:cs="Arial"/>
                <w:sz w:val="18"/>
                <w:szCs w:val="18"/>
                <w:lang w:eastAsia="en-AU"/>
              </w:rPr>
              <w:t>Course experience</w:t>
            </w:r>
          </w:p>
        </w:tc>
      </w:tr>
    </w:tbl>
    <w:p w14:paraId="632CDA03" w14:textId="288AF1C8" w:rsidR="00903E52" w:rsidRPr="00404DC2" w:rsidRDefault="00903E52" w:rsidP="00E85D3B">
      <w:pPr>
        <w:pStyle w:val="Heading2"/>
        <w:rPr>
          <w:color w:val="auto"/>
        </w:rPr>
      </w:pPr>
      <w:bookmarkStart w:id="173" w:name="_Ref65331614"/>
      <w:bookmarkStart w:id="174" w:name="_Ref91084347"/>
      <w:bookmarkStart w:id="175" w:name="_Toc98240093"/>
      <w:r w:rsidRPr="00404DC2">
        <w:rPr>
          <w:color w:val="auto"/>
        </w:rPr>
        <w:t xml:space="preserve">Changes from </w:t>
      </w:r>
      <w:bookmarkEnd w:id="172"/>
      <w:bookmarkEnd w:id="173"/>
      <w:r w:rsidR="002D6DF6" w:rsidRPr="00404DC2">
        <w:rPr>
          <w:color w:val="auto"/>
        </w:rPr>
        <w:t>2020</w:t>
      </w:r>
      <w:bookmarkEnd w:id="174"/>
      <w:bookmarkEnd w:id="175"/>
    </w:p>
    <w:p w14:paraId="4AB4994E" w14:textId="593D5E59" w:rsidR="00903E52" w:rsidRPr="00404DC2" w:rsidRDefault="00711F22" w:rsidP="00903E52">
      <w:pPr>
        <w:spacing w:before="120" w:after="120" w:line="300" w:lineRule="auto"/>
      </w:pPr>
      <w:r w:rsidRPr="00404DC2">
        <w:t xml:space="preserve">The </w:t>
      </w:r>
      <w:r w:rsidR="00B102C7" w:rsidRPr="00404DC2">
        <w:t xml:space="preserve">main changes to the </w:t>
      </w:r>
      <w:r w:rsidR="00530834" w:rsidRPr="00404DC2">
        <w:t xml:space="preserve">core </w:t>
      </w:r>
      <w:r w:rsidR="008C2629" w:rsidRPr="00404DC2">
        <w:t>questionnaire</w:t>
      </w:r>
      <w:r w:rsidR="00BF67D1" w:rsidRPr="00404DC2">
        <w:t xml:space="preserve"> </w:t>
      </w:r>
      <w:r w:rsidR="00B102C7" w:rsidRPr="00404DC2">
        <w:t>were as follows</w:t>
      </w:r>
      <w:r w:rsidR="00903E52" w:rsidRPr="00404DC2">
        <w:t>:</w:t>
      </w:r>
    </w:p>
    <w:p w14:paraId="22596768" w14:textId="3AC6855B" w:rsidR="00C532A0" w:rsidRPr="00404DC2" w:rsidRDefault="00C532A0" w:rsidP="00903E52">
      <w:pPr>
        <w:spacing w:before="120" w:after="120" w:line="300" w:lineRule="auto"/>
        <w:rPr>
          <w:b/>
          <w:bCs/>
        </w:rPr>
      </w:pPr>
      <w:r w:rsidRPr="00404DC2">
        <w:rPr>
          <w:b/>
          <w:bCs/>
        </w:rPr>
        <w:t xml:space="preserve">Freedom of expression item </w:t>
      </w:r>
    </w:p>
    <w:p w14:paraId="0D156F14" w14:textId="365006B4" w:rsidR="00C532A0" w:rsidRPr="00404DC2" w:rsidRDefault="00C532A0" w:rsidP="007024B3">
      <w:pPr>
        <w:pStyle w:val="Bullets1"/>
        <w:numPr>
          <w:ilvl w:val="0"/>
          <w:numId w:val="0"/>
        </w:numPr>
      </w:pPr>
      <w:bookmarkStart w:id="176" w:name="_Toc511937317"/>
      <w:r w:rsidRPr="00404DC2">
        <w:t xml:space="preserve">In consultation with the QILT Working Group, </w:t>
      </w:r>
      <w:r w:rsidR="000A4ED1" w:rsidRPr="00404DC2">
        <w:t>a new</w:t>
      </w:r>
      <w:r w:rsidRPr="00404DC2">
        <w:t xml:space="preserve"> item </w:t>
      </w:r>
      <w:r w:rsidR="000A4ED1" w:rsidRPr="00404DC2">
        <w:t xml:space="preserve">(FOEX) </w:t>
      </w:r>
      <w:r w:rsidRPr="00404DC2">
        <w:t>relating to freedom of expression at higher education institutions w</w:t>
      </w:r>
      <w:r w:rsidR="000A4ED1" w:rsidRPr="00404DC2">
        <w:t>as</w:t>
      </w:r>
      <w:r w:rsidRPr="00404DC2">
        <w:t xml:space="preserve"> included in the 2021 </w:t>
      </w:r>
      <w:r w:rsidR="000A4ED1" w:rsidRPr="00404DC2">
        <w:t>SEQ</w:t>
      </w:r>
      <w:r w:rsidRPr="00404DC2">
        <w:t>. The purpose of th</w:t>
      </w:r>
      <w:r w:rsidR="000A4ED1" w:rsidRPr="00404DC2">
        <w:t>is</w:t>
      </w:r>
      <w:r w:rsidRPr="00404DC2">
        <w:t xml:space="preserve"> item was to </w:t>
      </w:r>
      <w:r w:rsidR="000A4ED1" w:rsidRPr="00404DC2">
        <w:t xml:space="preserve">measure students’ perceptions of freedom of expression on campus at Australian higher education institutions. </w:t>
      </w:r>
      <w:r w:rsidRPr="00404DC2">
        <w:t xml:space="preserve">The item was presented as a battery of three statements with a five-point Likert response scale. It was placed at the end of Module D (‘Support’) thus forming part of the core questionnaire. </w:t>
      </w:r>
    </w:p>
    <w:p w14:paraId="0563852B" w14:textId="3AAD6AB4" w:rsidR="007024B3" w:rsidRPr="00404DC2" w:rsidRDefault="007024B3" w:rsidP="007024B3">
      <w:pPr>
        <w:pStyle w:val="Bullets1"/>
        <w:numPr>
          <w:ilvl w:val="0"/>
          <w:numId w:val="0"/>
        </w:numPr>
        <w:rPr>
          <w:b/>
          <w:bCs/>
        </w:rPr>
      </w:pPr>
      <w:r w:rsidRPr="00404DC2">
        <w:rPr>
          <w:b/>
          <w:bCs/>
        </w:rPr>
        <w:t xml:space="preserve">International student module </w:t>
      </w:r>
    </w:p>
    <w:p w14:paraId="65671062" w14:textId="77E03B2F" w:rsidR="007024B3" w:rsidRPr="00404DC2" w:rsidRDefault="007024B3" w:rsidP="007024B3">
      <w:pPr>
        <w:pStyle w:val="Bullets1"/>
        <w:numPr>
          <w:ilvl w:val="0"/>
          <w:numId w:val="0"/>
        </w:numPr>
      </w:pPr>
      <w:proofErr w:type="gramStart"/>
      <w:r w:rsidRPr="00404DC2">
        <w:t xml:space="preserve">A </w:t>
      </w:r>
      <w:r w:rsidR="000777E8" w:rsidRPr="00404DC2">
        <w:t>number of</w:t>
      </w:r>
      <w:proofErr w:type="gramEnd"/>
      <w:r w:rsidR="000777E8" w:rsidRPr="00404DC2">
        <w:t xml:space="preserve"> changes were made to</w:t>
      </w:r>
      <w:r w:rsidRPr="00404DC2">
        <w:t xml:space="preserve"> the international student module w</w:t>
      </w:r>
      <w:r w:rsidR="000777E8" w:rsidRPr="00404DC2">
        <w:t>hich was added to the SEQ in 2020</w:t>
      </w:r>
      <w:r w:rsidRPr="00404DC2">
        <w:t xml:space="preserve"> (see Appendix 8 for the full list of items in the module). The changes made to the module </w:t>
      </w:r>
      <w:r w:rsidR="000777E8" w:rsidRPr="00404DC2">
        <w:t>included</w:t>
      </w:r>
      <w:r w:rsidRPr="00404DC2">
        <w:t xml:space="preserve">: </w:t>
      </w:r>
    </w:p>
    <w:p w14:paraId="4B70F66A" w14:textId="437A2479" w:rsidR="007024B3" w:rsidRPr="00404DC2" w:rsidRDefault="007024B3" w:rsidP="007024B3">
      <w:pPr>
        <w:pStyle w:val="Bullets1"/>
      </w:pPr>
      <w:r w:rsidRPr="00404DC2">
        <w:lastRenderedPageBreak/>
        <w:t>Replac</w:t>
      </w:r>
      <w:r w:rsidR="000777E8" w:rsidRPr="00404DC2">
        <w:t>ing</w:t>
      </w:r>
      <w:r w:rsidRPr="00404DC2">
        <w:t xml:space="preserve"> the open-ended item INTLIVEDIS</w:t>
      </w:r>
      <w:r w:rsidR="00331C76" w:rsidRPr="00404DC2">
        <w:t xml:space="preserve"> (dissatisfaction with current living arrangements)</w:t>
      </w:r>
      <w:r w:rsidRPr="00404DC2">
        <w:t xml:space="preserve"> with INTLIVEDISN, which included a pre-coded response frame based on analysis of responses collected in 2020.</w:t>
      </w:r>
    </w:p>
    <w:p w14:paraId="47AA0CDC" w14:textId="63D5757F" w:rsidR="007024B3" w:rsidRPr="00404DC2" w:rsidRDefault="00346AE1" w:rsidP="007024B3">
      <w:pPr>
        <w:pStyle w:val="Bullets1"/>
      </w:pPr>
      <w:r w:rsidRPr="00404DC2">
        <w:t>The addition of</w:t>
      </w:r>
      <w:r w:rsidR="007024B3" w:rsidRPr="00404DC2">
        <w:t xml:space="preserve"> </w:t>
      </w:r>
      <w:r w:rsidR="000777E8" w:rsidRPr="00404DC2">
        <w:t xml:space="preserve">new </w:t>
      </w:r>
      <w:r w:rsidR="007024B3" w:rsidRPr="00404DC2">
        <w:t>pre</w:t>
      </w:r>
      <w:r w:rsidR="002A1C18" w:rsidRPr="00404DC2">
        <w:t>-</w:t>
      </w:r>
      <w:r w:rsidR="007024B3" w:rsidRPr="00404DC2">
        <w:t>code</w:t>
      </w:r>
      <w:r w:rsidR="002A1C18" w:rsidRPr="00404DC2">
        <w:t xml:space="preserve">d </w:t>
      </w:r>
      <w:r w:rsidRPr="00404DC2">
        <w:t xml:space="preserve">response </w:t>
      </w:r>
      <w:r w:rsidR="002A1C18" w:rsidRPr="00404DC2">
        <w:t>options</w:t>
      </w:r>
      <w:r w:rsidR="007024B3" w:rsidRPr="00404DC2">
        <w:t xml:space="preserve"> at the INTVISA</w:t>
      </w:r>
      <w:r w:rsidR="00331C76" w:rsidRPr="00404DC2">
        <w:t xml:space="preserve"> (type of Australian visa held)</w:t>
      </w:r>
      <w:r w:rsidR="007024B3" w:rsidRPr="00404DC2">
        <w:t xml:space="preserve"> and INTAUS</w:t>
      </w:r>
      <w:r w:rsidR="00331C76" w:rsidRPr="00404DC2">
        <w:t xml:space="preserve"> (factors important when deciding to study in Australia)</w:t>
      </w:r>
      <w:r w:rsidR="007024B3" w:rsidRPr="00404DC2">
        <w:t xml:space="preserve"> items. </w:t>
      </w:r>
    </w:p>
    <w:p w14:paraId="7533C3E3" w14:textId="187FF469" w:rsidR="0025276E" w:rsidRPr="00404DC2" w:rsidRDefault="00346AE1" w:rsidP="007024B3">
      <w:pPr>
        <w:pStyle w:val="Bullets1"/>
      </w:pPr>
      <w:r w:rsidRPr="00404DC2">
        <w:t>The removal of</w:t>
      </w:r>
      <w:r w:rsidR="007024B3" w:rsidRPr="00404DC2">
        <w:t xml:space="preserve"> items INTAUSOTH</w:t>
      </w:r>
      <w:r w:rsidR="00331C76" w:rsidRPr="00404DC2">
        <w:t xml:space="preserve"> (other factors important when deciding to study in Australia)</w:t>
      </w:r>
      <w:r w:rsidR="007024B3" w:rsidRPr="00404DC2">
        <w:t>, INTINSOTH</w:t>
      </w:r>
      <w:r w:rsidR="00331C76" w:rsidRPr="00404DC2">
        <w:t xml:space="preserve"> (other factors important when deciding to study at institution)</w:t>
      </w:r>
      <w:r w:rsidR="007024B3" w:rsidRPr="00404DC2">
        <w:t xml:space="preserve">, INTEMP – INTHELPX </w:t>
      </w:r>
      <w:r w:rsidR="00331C76" w:rsidRPr="00404DC2">
        <w:t xml:space="preserve">(employment whilst studying in Australia, experiences of potential harassment and seeking help) </w:t>
      </w:r>
      <w:r w:rsidR="007024B3" w:rsidRPr="00404DC2">
        <w:t xml:space="preserve">and INTLIVEDIS </w:t>
      </w:r>
      <w:r w:rsidR="00331C76" w:rsidRPr="00404DC2">
        <w:t xml:space="preserve">(dissatisfaction with current living arrangements) </w:t>
      </w:r>
      <w:r w:rsidR="007024B3" w:rsidRPr="00404DC2">
        <w:t>from the international student module as these were either pilot items from 2020 or used to refine other code</w:t>
      </w:r>
      <w:r w:rsidR="002A1C18" w:rsidRPr="00404DC2">
        <w:t>-</w:t>
      </w:r>
      <w:r w:rsidR="007024B3" w:rsidRPr="00404DC2">
        <w:t xml:space="preserve">frames in the module. </w:t>
      </w:r>
    </w:p>
    <w:p w14:paraId="05FC7BD3" w14:textId="758441F0" w:rsidR="00B675BC" w:rsidRPr="00404DC2" w:rsidRDefault="00B675BC" w:rsidP="00E85D3B">
      <w:pPr>
        <w:pStyle w:val="Heading2"/>
        <w:rPr>
          <w:color w:val="auto"/>
        </w:rPr>
      </w:pPr>
      <w:bookmarkStart w:id="177" w:name="_Ref62055258"/>
      <w:bookmarkStart w:id="178" w:name="_Toc98240094"/>
      <w:r w:rsidRPr="00404DC2">
        <w:rPr>
          <w:color w:val="auto"/>
        </w:rPr>
        <w:t>Additional</w:t>
      </w:r>
      <w:r w:rsidR="00903E52" w:rsidRPr="00404DC2">
        <w:rPr>
          <w:color w:val="auto"/>
        </w:rPr>
        <w:t xml:space="preserve"> items</w:t>
      </w:r>
      <w:bookmarkEnd w:id="176"/>
      <w:bookmarkEnd w:id="177"/>
      <w:bookmarkEnd w:id="178"/>
    </w:p>
    <w:p w14:paraId="0112D273" w14:textId="519F56DD" w:rsidR="00B675BC" w:rsidRPr="00404DC2" w:rsidRDefault="00B675BC" w:rsidP="00D233BC">
      <w:pPr>
        <w:pStyle w:val="Heading3"/>
        <w:numPr>
          <w:ilvl w:val="2"/>
          <w:numId w:val="36"/>
        </w:numPr>
        <w:jc w:val="left"/>
        <w:rPr>
          <w:color w:val="auto"/>
        </w:rPr>
      </w:pPr>
      <w:bookmarkStart w:id="179" w:name="_Toc57631956"/>
      <w:bookmarkStart w:id="180" w:name="_Ref67427557"/>
      <w:bookmarkStart w:id="181" w:name="_Ref91081992"/>
      <w:bookmarkStart w:id="182" w:name="_Ref91081995"/>
      <w:bookmarkStart w:id="183" w:name="_Ref91144189"/>
      <w:bookmarkStart w:id="184" w:name="_Ref91144263"/>
      <w:bookmarkStart w:id="185" w:name="_Ref91144269"/>
      <w:bookmarkStart w:id="186" w:name="_Ref91144849"/>
      <w:r w:rsidRPr="00404DC2">
        <w:rPr>
          <w:color w:val="auto"/>
        </w:rPr>
        <w:t>Institution items</w:t>
      </w:r>
      <w:bookmarkEnd w:id="179"/>
      <w:bookmarkEnd w:id="180"/>
      <w:bookmarkEnd w:id="181"/>
      <w:bookmarkEnd w:id="182"/>
      <w:bookmarkEnd w:id="183"/>
      <w:bookmarkEnd w:id="184"/>
      <w:bookmarkEnd w:id="185"/>
      <w:bookmarkEnd w:id="186"/>
    </w:p>
    <w:p w14:paraId="44E8DD28" w14:textId="5970B00A" w:rsidR="00C03E9E" w:rsidRPr="00404DC2" w:rsidRDefault="00467C3A" w:rsidP="00C03E9E">
      <w:pPr>
        <w:pStyle w:val="Body"/>
      </w:pPr>
      <w:bookmarkStart w:id="187" w:name="_Ref514141538"/>
      <w:r w:rsidRPr="00404DC2">
        <w:t>S</w:t>
      </w:r>
      <w:r w:rsidR="00F26CD4" w:rsidRPr="00404DC2">
        <w:t xml:space="preserve">ince 2013, institutions </w:t>
      </w:r>
      <w:r w:rsidR="00306D2D" w:rsidRPr="00404DC2">
        <w:t>have been</w:t>
      </w:r>
      <w:r w:rsidR="00F26CD4" w:rsidRPr="00404DC2">
        <w:t xml:space="preserve"> offered the option of incl</w:t>
      </w:r>
      <w:r w:rsidR="00D80BBB" w:rsidRPr="00404DC2">
        <w:t>uding non-standard, institution</w:t>
      </w:r>
      <w:r w:rsidR="00F616CA" w:rsidRPr="00404DC2">
        <w:t>-</w:t>
      </w:r>
      <w:r w:rsidR="00F26CD4" w:rsidRPr="00404DC2">
        <w:t>specific items.</w:t>
      </w:r>
      <w:r w:rsidRPr="00404DC2">
        <w:t xml:space="preserve"> </w:t>
      </w:r>
      <w:r w:rsidR="00530834" w:rsidRPr="00404DC2">
        <w:t>Some of the content covered by institution</w:t>
      </w:r>
      <w:r w:rsidR="00F616CA" w:rsidRPr="00404DC2">
        <w:t>-</w:t>
      </w:r>
      <w:r w:rsidR="00530834" w:rsidRPr="00404DC2">
        <w:t xml:space="preserve">specific items included questions relating to the net promoter score, </w:t>
      </w:r>
      <w:r w:rsidR="00C03E9E" w:rsidRPr="00404DC2">
        <w:t>w</w:t>
      </w:r>
      <w:r w:rsidR="00530834" w:rsidRPr="00404DC2">
        <w:t xml:space="preserve">orkplace </w:t>
      </w:r>
      <w:r w:rsidR="00C03E9E" w:rsidRPr="00404DC2">
        <w:t>r</w:t>
      </w:r>
      <w:r w:rsidR="00530834" w:rsidRPr="00404DC2">
        <w:t>elevance, campus life, university services, reasons for considering leaving, likelihood of recommending the course or institution to others</w:t>
      </w:r>
      <w:r w:rsidR="003D5352" w:rsidRPr="00404DC2">
        <w:t>, reconciliation, and the impact of COVID-19</w:t>
      </w:r>
      <w:r w:rsidR="00530834" w:rsidRPr="00404DC2">
        <w:t xml:space="preserve">. </w:t>
      </w:r>
    </w:p>
    <w:p w14:paraId="69A31DDA" w14:textId="257145F6" w:rsidR="00C03E9E" w:rsidRPr="00404DC2" w:rsidRDefault="00C03E9E" w:rsidP="00C03E9E">
      <w:pPr>
        <w:pStyle w:val="Body"/>
      </w:pPr>
      <w:r w:rsidRPr="00404DC2">
        <w:t xml:space="preserve">These institution-specific items were only presented to students after they had completed the </w:t>
      </w:r>
      <w:r w:rsidR="005D6168" w:rsidRPr="00404DC2">
        <w:t xml:space="preserve">core </w:t>
      </w:r>
      <w:r w:rsidRPr="00404DC2">
        <w:t xml:space="preserve">SEQ, resulting in a clear demarcation between the two survey modules. A statement was also added before the institution-specific items to further emphasise this: “The following items have been included by </w:t>
      </w:r>
      <w:proofErr w:type="gramStart"/>
      <w:r w:rsidRPr="00404DC2">
        <w:t>&lt;</w:t>
      </w:r>
      <w:r w:rsidR="00346AE1" w:rsidRPr="00404DC2">
        <w:t>(</w:t>
      </w:r>
      <w:proofErr w:type="gramEnd"/>
      <w:r w:rsidR="00346AE1" w:rsidRPr="00404DC2">
        <w:t>institution name)</w:t>
      </w:r>
      <w:r w:rsidRPr="00404DC2">
        <w:t>&gt; to gather feedback from current students on issues important to their institution”.</w:t>
      </w:r>
      <w:bookmarkStart w:id="188" w:name="_Toc57631957"/>
    </w:p>
    <w:p w14:paraId="3B581A8D" w14:textId="542F2F6E" w:rsidR="00C03E9E" w:rsidRPr="00404DC2" w:rsidRDefault="00C03E9E" w:rsidP="00C03E9E">
      <w:pPr>
        <w:pStyle w:val="Body"/>
        <w:rPr>
          <w:bCs/>
        </w:rPr>
      </w:pPr>
      <w:r w:rsidRPr="00404DC2">
        <w:rPr>
          <w:bCs/>
        </w:rPr>
        <w:t xml:space="preserve">In total, 19 institutions chose to include their own items. In addition to this, </w:t>
      </w:r>
      <w:r w:rsidR="00346AE1" w:rsidRPr="00404DC2">
        <w:rPr>
          <w:bCs/>
        </w:rPr>
        <w:t>eleven</w:t>
      </w:r>
      <w:r w:rsidRPr="00404DC2">
        <w:rPr>
          <w:bCs/>
        </w:rPr>
        <w:t xml:space="preserve"> institutions chose to include the Workplace Relevance Scale</w:t>
      </w:r>
      <w:r w:rsidR="00E62DDC" w:rsidRPr="00404DC2">
        <w:rPr>
          <w:bCs/>
        </w:rPr>
        <w:t>; three institutions chose to include the at-risk item;</w:t>
      </w:r>
      <w:r w:rsidRPr="00404DC2">
        <w:rPr>
          <w:bCs/>
        </w:rPr>
        <w:t xml:space="preserve"> </w:t>
      </w:r>
      <w:proofErr w:type="spellStart"/>
      <w:r w:rsidRPr="00404DC2">
        <w:rPr>
          <w:bCs/>
        </w:rPr>
        <w:t>Navitas</w:t>
      </w:r>
      <w:proofErr w:type="spellEnd"/>
      <w:r w:rsidRPr="00404DC2">
        <w:rPr>
          <w:bCs/>
        </w:rPr>
        <w:t xml:space="preserve"> Colleges included </w:t>
      </w:r>
      <w:r w:rsidR="00E62DDC" w:rsidRPr="00404DC2">
        <w:rPr>
          <w:bCs/>
        </w:rPr>
        <w:t xml:space="preserve">a series of items measuring the international student experience </w:t>
      </w:r>
      <w:r w:rsidRPr="00404DC2">
        <w:rPr>
          <w:bCs/>
        </w:rPr>
        <w:t xml:space="preserve">and the Independent Higher Education Association (IHEA) </w:t>
      </w:r>
      <w:r w:rsidR="00E62DDC" w:rsidRPr="00404DC2">
        <w:rPr>
          <w:bCs/>
        </w:rPr>
        <w:t xml:space="preserve">included an </w:t>
      </w:r>
      <w:r w:rsidRPr="00404DC2">
        <w:rPr>
          <w:bCs/>
        </w:rPr>
        <w:t xml:space="preserve">item for its member institutions. </w:t>
      </w:r>
    </w:p>
    <w:p w14:paraId="79AAF075" w14:textId="25CD747E" w:rsidR="00B675BC" w:rsidRPr="00404DC2" w:rsidRDefault="00B675BC" w:rsidP="00D233BC">
      <w:pPr>
        <w:pStyle w:val="Heading3"/>
        <w:numPr>
          <w:ilvl w:val="2"/>
          <w:numId w:val="37"/>
        </w:numPr>
        <w:jc w:val="left"/>
        <w:rPr>
          <w:color w:val="auto"/>
        </w:rPr>
      </w:pPr>
      <w:r w:rsidRPr="00404DC2">
        <w:rPr>
          <w:color w:val="auto"/>
        </w:rPr>
        <w:t xml:space="preserve">COVID-19 </w:t>
      </w:r>
      <w:bookmarkEnd w:id="188"/>
      <w:r w:rsidRPr="00404DC2">
        <w:rPr>
          <w:color w:val="auto"/>
        </w:rPr>
        <w:t>module</w:t>
      </w:r>
    </w:p>
    <w:p w14:paraId="195AB0DF" w14:textId="440E3D36" w:rsidR="00A63EA9" w:rsidRPr="00404DC2" w:rsidRDefault="00A63EA9" w:rsidP="00C03E9E">
      <w:pPr>
        <w:pStyle w:val="Body"/>
      </w:pPr>
      <w:r w:rsidRPr="00404DC2">
        <w:t xml:space="preserve">The COVID-19 module was introduced in the 2020 questionnaire </w:t>
      </w:r>
      <w:r w:rsidR="002F4286" w:rsidRPr="00404DC2">
        <w:t>to</w:t>
      </w:r>
      <w:r w:rsidRPr="00404DC2">
        <w:t xml:space="preserve"> ascertain the impact of the pandemic on the student experience</w:t>
      </w:r>
      <w:r w:rsidR="00346AE1" w:rsidRPr="00404DC2">
        <w:t xml:space="preserve">. </w:t>
      </w:r>
      <w:r w:rsidR="00F25D9A" w:rsidRPr="00404DC2">
        <w:t xml:space="preserve">See </w:t>
      </w:r>
      <w:r w:rsidR="002F4286" w:rsidRPr="00404DC2">
        <w:t xml:space="preserve">Section 4.5.2 of the </w:t>
      </w:r>
      <w:r w:rsidR="002F4286" w:rsidRPr="00404DC2">
        <w:rPr>
          <w:i/>
          <w:iCs/>
        </w:rPr>
        <w:t>SES 20</w:t>
      </w:r>
      <w:r w:rsidR="00B5098E" w:rsidRPr="00404DC2">
        <w:rPr>
          <w:i/>
          <w:iCs/>
        </w:rPr>
        <w:t>20</w:t>
      </w:r>
      <w:r w:rsidR="002F4286" w:rsidRPr="00404DC2">
        <w:rPr>
          <w:i/>
          <w:iCs/>
        </w:rPr>
        <w:t xml:space="preserve"> Methodological Report </w:t>
      </w:r>
      <w:r w:rsidR="002F4286" w:rsidRPr="00404DC2">
        <w:t xml:space="preserve">for further detail about the nature of the items in the module. </w:t>
      </w:r>
    </w:p>
    <w:p w14:paraId="25BAE948" w14:textId="6A7B7C9A" w:rsidR="002F4286" w:rsidRPr="00404DC2" w:rsidRDefault="002F4286" w:rsidP="002F4286">
      <w:pPr>
        <w:pStyle w:val="Body"/>
      </w:pPr>
      <w:r w:rsidRPr="00404DC2">
        <w:t xml:space="preserve">Given the continued effect of the pandemic in 2021, the COVID-19 module was again offered </w:t>
      </w:r>
      <w:r w:rsidR="00346AE1" w:rsidRPr="00404DC2">
        <w:t xml:space="preserve">for inclusion on a </w:t>
      </w:r>
      <w:r w:rsidRPr="00404DC2">
        <w:t xml:space="preserve">fee-for-service </w:t>
      </w:r>
      <w:r w:rsidR="00346AE1" w:rsidRPr="00404DC2">
        <w:t>basis</w:t>
      </w:r>
      <w:r w:rsidRPr="00404DC2">
        <w:t>. Three institutions chose to include either all, or some of the items. Only students of participating institutions were presented the items, after completing the core questionnaire, and prior to the institution-specific items.</w:t>
      </w:r>
    </w:p>
    <w:p w14:paraId="3633EB5C" w14:textId="0E943D4F" w:rsidR="002F4286" w:rsidRPr="00404DC2" w:rsidRDefault="002F4286" w:rsidP="00C03E9E">
      <w:pPr>
        <w:pStyle w:val="Body"/>
        <w:rPr>
          <w:highlight w:val="yellow"/>
        </w:rPr>
      </w:pPr>
    </w:p>
    <w:p w14:paraId="63AE1765" w14:textId="6A3C29E8" w:rsidR="0047713A" w:rsidRPr="00404DC2" w:rsidRDefault="0047713A" w:rsidP="00D233BC">
      <w:pPr>
        <w:pStyle w:val="Heading1"/>
        <w:numPr>
          <w:ilvl w:val="0"/>
          <w:numId w:val="34"/>
        </w:numPr>
        <w:ind w:left="567" w:hanging="567"/>
        <w:rPr>
          <w:color w:val="auto"/>
        </w:rPr>
      </w:pPr>
      <w:bookmarkStart w:id="189" w:name="_Ref90045674"/>
      <w:bookmarkStart w:id="190" w:name="_Toc98240095"/>
      <w:r w:rsidRPr="00404DC2">
        <w:rPr>
          <w:color w:val="auto"/>
        </w:rPr>
        <w:lastRenderedPageBreak/>
        <w:t xml:space="preserve">Data </w:t>
      </w:r>
      <w:r w:rsidR="009D49C0" w:rsidRPr="00404DC2">
        <w:rPr>
          <w:color w:val="auto"/>
        </w:rPr>
        <w:t>p</w:t>
      </w:r>
      <w:r w:rsidRPr="00404DC2">
        <w:rPr>
          <w:color w:val="auto"/>
        </w:rPr>
        <w:t>r</w:t>
      </w:r>
      <w:bookmarkEnd w:id="187"/>
      <w:r w:rsidR="00B675BC" w:rsidRPr="00404DC2">
        <w:rPr>
          <w:color w:val="auto"/>
        </w:rPr>
        <w:t>eparation</w:t>
      </w:r>
      <w:bookmarkEnd w:id="189"/>
      <w:bookmarkEnd w:id="190"/>
    </w:p>
    <w:p w14:paraId="35E72DD7" w14:textId="6F2A7B29" w:rsidR="0047713A" w:rsidRPr="00404DC2" w:rsidRDefault="0047713A" w:rsidP="00D233BC">
      <w:pPr>
        <w:pStyle w:val="Heading2"/>
        <w:numPr>
          <w:ilvl w:val="1"/>
          <w:numId w:val="28"/>
        </w:numPr>
        <w:rPr>
          <w:color w:val="auto"/>
        </w:rPr>
      </w:pPr>
      <w:bookmarkStart w:id="191" w:name="_Toc511937325"/>
      <w:bookmarkStart w:id="192" w:name="_Ref67339435"/>
      <w:bookmarkStart w:id="193" w:name="_Toc98240096"/>
      <w:r w:rsidRPr="00404DC2">
        <w:rPr>
          <w:color w:val="auto"/>
        </w:rPr>
        <w:t>Definition of the analytic unit</w:t>
      </w:r>
      <w:bookmarkEnd w:id="191"/>
      <w:bookmarkEnd w:id="192"/>
      <w:bookmarkEnd w:id="193"/>
    </w:p>
    <w:p w14:paraId="45D44CBB" w14:textId="4230F520" w:rsidR="00F26CD4" w:rsidRPr="00404DC2" w:rsidRDefault="00F26CD4" w:rsidP="00F26CD4">
      <w:pPr>
        <w:pStyle w:val="Body"/>
      </w:pPr>
      <w:bookmarkStart w:id="194" w:name="_Toc511937328"/>
      <w:r w:rsidRPr="00404DC2">
        <w:t>The analytic unit for the SES is the course, meaning that students in double degrees respond separately in relation to each degree, and as a result may appear more than once in the final data set.</w:t>
      </w:r>
    </w:p>
    <w:p w14:paraId="763D4193" w14:textId="1FA3599E" w:rsidR="008A61C2" w:rsidRPr="00404DC2" w:rsidRDefault="008A61C2" w:rsidP="002340C7">
      <w:pPr>
        <w:pStyle w:val="Bullets2"/>
        <w:numPr>
          <w:ilvl w:val="0"/>
          <w:numId w:val="0"/>
        </w:numPr>
      </w:pPr>
      <w:r w:rsidRPr="00404DC2">
        <w:t>In the 20</w:t>
      </w:r>
      <w:r w:rsidR="00B42D0B" w:rsidRPr="00404DC2">
        <w:t>2</w:t>
      </w:r>
      <w:r w:rsidR="00A105CE" w:rsidRPr="00404DC2">
        <w:t xml:space="preserve">1 </w:t>
      </w:r>
      <w:r w:rsidRPr="00404DC2">
        <w:t>SES data set, a record was considered complete and valid if the student had:</w:t>
      </w:r>
    </w:p>
    <w:p w14:paraId="5044D171" w14:textId="3D4BB909" w:rsidR="00F26CD4" w:rsidRPr="00404DC2" w:rsidRDefault="00F26CD4" w:rsidP="00BD2F36">
      <w:pPr>
        <w:pStyle w:val="Bullets1"/>
      </w:pPr>
      <w:r w:rsidRPr="00404DC2">
        <w:t>completed units in the course</w:t>
      </w:r>
      <w:r w:rsidR="00574851" w:rsidRPr="00404DC2">
        <w:t xml:space="preserve"> </w:t>
      </w:r>
      <w:r w:rsidRPr="00404DC2">
        <w:t>/</w:t>
      </w:r>
      <w:r w:rsidR="00574851" w:rsidRPr="00404DC2">
        <w:t xml:space="preserve"> </w:t>
      </w:r>
      <w:r w:rsidRPr="00404DC2">
        <w:t>program</w:t>
      </w:r>
    </w:p>
    <w:p w14:paraId="7B23C65F" w14:textId="4F8205AB" w:rsidR="00F26CD4" w:rsidRPr="00404DC2" w:rsidRDefault="00F26CD4" w:rsidP="00BD2F36">
      <w:pPr>
        <w:pStyle w:val="Bullets1"/>
      </w:pPr>
      <w:r w:rsidRPr="00404DC2">
        <w:t>a minimum of one valid SEQ scale score</w:t>
      </w:r>
      <w:r w:rsidR="00BD2F36" w:rsidRPr="00404DC2">
        <w:t>, and</w:t>
      </w:r>
    </w:p>
    <w:p w14:paraId="2B497360" w14:textId="2D9AC85F" w:rsidR="00883DE2" w:rsidRPr="00404DC2" w:rsidRDefault="00883DE2" w:rsidP="00BD2F36">
      <w:pPr>
        <w:pStyle w:val="Bullets1"/>
      </w:pPr>
      <w:r w:rsidRPr="00404DC2">
        <w:t>a minimum of one valid SEQ scale score</w:t>
      </w:r>
      <w:r w:rsidR="00D20091" w:rsidRPr="00404DC2">
        <w:t xml:space="preserve"> from each of the five scales (</w:t>
      </w:r>
      <w:proofErr w:type="gramStart"/>
      <w:r w:rsidR="00D20091" w:rsidRPr="00404DC2">
        <w:t>i.e.</w:t>
      </w:r>
      <w:proofErr w:type="gramEnd"/>
      <w:r w:rsidR="00D20091" w:rsidRPr="00404DC2">
        <w:t xml:space="preserve"> ‘ENGAGE’, ‘TEACH’, ‘RESOURCE’, ‘SUPPORT’ and ‘DEVELOP’)</w:t>
      </w:r>
      <w:r w:rsidRPr="00404DC2">
        <w:t xml:space="preserve"> for each course / program in a double degree and the course / programs are in different study areas.</w:t>
      </w:r>
    </w:p>
    <w:p w14:paraId="10F3B528" w14:textId="146B8CA3" w:rsidR="00CA61AF" w:rsidRPr="00404DC2" w:rsidRDefault="00CA61AF" w:rsidP="005C0AC4">
      <w:pPr>
        <w:pStyle w:val="BodyIndent"/>
        <w:ind w:left="0"/>
      </w:pPr>
      <w:r w:rsidRPr="00404DC2">
        <w:t xml:space="preserve">Each scale covers a number of different items, for example the ‘SUPPORT’ scale includes thirteen items such as the availability of ‘academic or learning staff or </w:t>
      </w:r>
      <w:proofErr w:type="gramStart"/>
      <w:r w:rsidRPr="00404DC2">
        <w:t>systems’</w:t>
      </w:r>
      <w:proofErr w:type="gramEnd"/>
      <w:r w:rsidRPr="00404DC2">
        <w:t>. To be considered as valid</w:t>
      </w:r>
      <w:r w:rsidR="005C0AC4" w:rsidRPr="00404DC2">
        <w:t>,</w:t>
      </w:r>
      <w:r w:rsidRPr="00404DC2">
        <w:t xml:space="preserve"> a scale requires </w:t>
      </w:r>
      <w:r w:rsidR="00FC5397" w:rsidRPr="00404DC2">
        <w:t xml:space="preserve">the respondent </w:t>
      </w:r>
      <w:r w:rsidRPr="00404DC2">
        <w:t>to record at least one valid value (</w:t>
      </w:r>
      <w:proofErr w:type="gramStart"/>
      <w:r w:rsidRPr="00404DC2">
        <w:t>i.e.</w:t>
      </w:r>
      <w:proofErr w:type="gramEnd"/>
      <w:r w:rsidRPr="00404DC2">
        <w:t xml:space="preserve"> respondent selected at least one answer such as ‘Very much’</w:t>
      </w:r>
      <w:r w:rsidR="002B39BA" w:rsidRPr="00404DC2">
        <w:t>,</w:t>
      </w:r>
      <w:r w:rsidRPr="00404DC2">
        <w:t xml:space="preserve"> excluding the ‘Not applicable’ response). </w:t>
      </w:r>
    </w:p>
    <w:p w14:paraId="4FC6B0FC" w14:textId="5DC72BE4" w:rsidR="00F26CD4" w:rsidRPr="00404DC2" w:rsidRDefault="00F26CD4" w:rsidP="00F26CD4">
      <w:pPr>
        <w:pStyle w:val="Body"/>
      </w:pPr>
      <w:r w:rsidRPr="00404DC2">
        <w:t xml:space="preserve">Where double degree </w:t>
      </w:r>
      <w:r w:rsidR="00476706" w:rsidRPr="00404DC2">
        <w:t xml:space="preserve">students </w:t>
      </w:r>
      <w:r w:rsidRPr="00404DC2">
        <w:t>have completed units in both degree components and they are in the same study area, the first record is selected for analysis.</w:t>
      </w:r>
    </w:p>
    <w:p w14:paraId="0D6BDB12" w14:textId="4EF1A99E" w:rsidR="0047713A" w:rsidRPr="00404DC2" w:rsidRDefault="0047713A" w:rsidP="00D233BC">
      <w:pPr>
        <w:pStyle w:val="Heading2"/>
        <w:numPr>
          <w:ilvl w:val="1"/>
          <w:numId w:val="28"/>
        </w:numPr>
        <w:rPr>
          <w:color w:val="auto"/>
        </w:rPr>
      </w:pPr>
      <w:bookmarkStart w:id="195" w:name="_Ref65488354"/>
      <w:bookmarkStart w:id="196" w:name="_Ref65497974"/>
      <w:bookmarkStart w:id="197" w:name="_Toc98240097"/>
      <w:r w:rsidRPr="00404DC2">
        <w:rPr>
          <w:color w:val="auto"/>
        </w:rPr>
        <w:t>Data cleaning and preparation</w:t>
      </w:r>
      <w:bookmarkEnd w:id="194"/>
      <w:bookmarkEnd w:id="195"/>
      <w:bookmarkEnd w:id="196"/>
      <w:bookmarkEnd w:id="197"/>
    </w:p>
    <w:p w14:paraId="7132DD44" w14:textId="13437387" w:rsidR="00F26CD4" w:rsidRPr="00404DC2" w:rsidRDefault="00BE07FF" w:rsidP="00D233BC">
      <w:pPr>
        <w:pStyle w:val="Heading3"/>
        <w:numPr>
          <w:ilvl w:val="2"/>
          <w:numId w:val="28"/>
        </w:numPr>
        <w:rPr>
          <w:color w:val="auto"/>
        </w:rPr>
      </w:pPr>
      <w:r w:rsidRPr="00404DC2">
        <w:rPr>
          <w:color w:val="auto"/>
        </w:rPr>
        <w:t>Respondent (student)</w:t>
      </w:r>
      <w:r w:rsidR="00F26CD4" w:rsidRPr="00404DC2">
        <w:rPr>
          <w:color w:val="auto"/>
        </w:rPr>
        <w:t xml:space="preserve"> level</w:t>
      </w:r>
    </w:p>
    <w:p w14:paraId="6FD20B1F" w14:textId="5CF1318F" w:rsidR="00F2738D" w:rsidRPr="00404DC2" w:rsidRDefault="00F2738D" w:rsidP="00F2738D">
      <w:pPr>
        <w:pStyle w:val="Body"/>
      </w:pPr>
      <w:r w:rsidRPr="00404DC2">
        <w:t>Demographic variables were first merged from the original population file for inclusion in the final analysis file.</w:t>
      </w:r>
      <w:r w:rsidR="00360509" w:rsidRPr="00404DC2">
        <w:t xml:space="preserve"> </w:t>
      </w:r>
      <w:r w:rsidRPr="00404DC2">
        <w:t>Records with newly entered course information were assigned a final course code</w:t>
      </w:r>
      <w:r w:rsidR="00373B8F" w:rsidRPr="00404DC2">
        <w:t>,</w:t>
      </w:r>
      <w:r w:rsidRPr="00404DC2">
        <w:t xml:space="preserve"> and final course level, field of education, and study area information was derived from the </w:t>
      </w:r>
      <w:r w:rsidR="00A105CE" w:rsidRPr="00404DC2">
        <w:t>S</w:t>
      </w:r>
      <w:r w:rsidR="00346AE1" w:rsidRPr="00404DC2">
        <w:t>ocial Research Centre</w:t>
      </w:r>
      <w:r w:rsidR="00A105CE" w:rsidRPr="00404DC2">
        <w:t>’s</w:t>
      </w:r>
      <w:r w:rsidR="00655AA4" w:rsidRPr="00404DC2">
        <w:t xml:space="preserve"> </w:t>
      </w:r>
      <w:r w:rsidR="00A105CE" w:rsidRPr="00404DC2">
        <w:t xml:space="preserve">master </w:t>
      </w:r>
      <w:r w:rsidRPr="00404DC2">
        <w:t>course list</w:t>
      </w:r>
      <w:r w:rsidR="00A105CE" w:rsidRPr="00404DC2">
        <w:t>,</w:t>
      </w:r>
      <w:r w:rsidRPr="00404DC2">
        <w:t xml:space="preserve"> based on available course data for each institution. Where new course codes were added to the master course list</w:t>
      </w:r>
      <w:r w:rsidR="00373B8F" w:rsidRPr="00404DC2">
        <w:t>,</w:t>
      </w:r>
      <w:r w:rsidRPr="00404DC2">
        <w:t xml:space="preserve"> accompanying information was sourced from the survey manager for the relevant institution. The coding process is described in further detail in Section </w:t>
      </w:r>
      <w:r w:rsidR="0066681B" w:rsidRPr="00404DC2">
        <w:fldChar w:fldCharType="begin"/>
      </w:r>
      <w:r w:rsidR="0066681B" w:rsidRPr="00404DC2">
        <w:instrText xml:space="preserve"> REF _Ref62200486 \r \h </w:instrText>
      </w:r>
      <w:r w:rsidR="00CB20BE" w:rsidRPr="00404DC2">
        <w:instrText xml:space="preserve"> \* MERGEFORMAT </w:instrText>
      </w:r>
      <w:r w:rsidR="0066681B" w:rsidRPr="00404DC2">
        <w:fldChar w:fldCharType="separate"/>
      </w:r>
      <w:r w:rsidR="001F4BF1" w:rsidRPr="00404DC2">
        <w:t>5.3</w:t>
      </w:r>
      <w:r w:rsidR="0066681B" w:rsidRPr="00404DC2">
        <w:fldChar w:fldCharType="end"/>
      </w:r>
      <w:r w:rsidRPr="00404DC2">
        <w:t>.</w:t>
      </w:r>
    </w:p>
    <w:p w14:paraId="680199F9" w14:textId="43886D34" w:rsidR="00F2738D" w:rsidRPr="00404DC2" w:rsidRDefault="00F2738D" w:rsidP="00F2738D">
      <w:pPr>
        <w:pStyle w:val="Body"/>
      </w:pPr>
      <w:r w:rsidRPr="00404DC2">
        <w:t xml:space="preserve">The in-scope status of the </w:t>
      </w:r>
      <w:r w:rsidR="009A4CCB" w:rsidRPr="00404DC2">
        <w:t>respondent</w:t>
      </w:r>
      <w:r w:rsidRPr="00404DC2">
        <w:t xml:space="preserve">, that is whether they were enrolled in a </w:t>
      </w:r>
      <w:r w:rsidR="000C07B0" w:rsidRPr="00404DC2">
        <w:t>course</w:t>
      </w:r>
      <w:r w:rsidRPr="00404DC2">
        <w:t xml:space="preserve"> eligible for the SES, was then re-derived based on revised course level data. This process set out to ensure that </w:t>
      </w:r>
      <w:r w:rsidR="00BE07FF" w:rsidRPr="00404DC2">
        <w:t>respondents</w:t>
      </w:r>
      <w:r w:rsidRPr="00404DC2">
        <w:t xml:space="preserve"> who had switched from an eligible undergraduate or postgraduate coursework course to an ineligible course, such as a postgraduate research course, were excluded from the dataset.</w:t>
      </w:r>
    </w:p>
    <w:p w14:paraId="207CCD16" w14:textId="2FEB8848" w:rsidR="00F2738D" w:rsidRPr="00404DC2" w:rsidRDefault="00F2738D" w:rsidP="00F2738D">
      <w:pPr>
        <w:pStyle w:val="Body"/>
      </w:pPr>
      <w:r w:rsidRPr="00404DC2">
        <w:t>All items in the body of the questionnaire were re-filtered to their respective bases to ensure there were no errant responses, and the appropriate missing data conventions (</w:t>
      </w:r>
      <w:r w:rsidR="00F25D9A" w:rsidRPr="00404DC2">
        <w:t>see</w:t>
      </w:r>
      <w:r w:rsidR="000C07B0" w:rsidRPr="00404DC2">
        <w:t xml:space="preserve"> </w:t>
      </w:r>
      <w:r w:rsidRPr="00404DC2">
        <w:t xml:space="preserve">the </w:t>
      </w:r>
      <w:r w:rsidR="000C07B0" w:rsidRPr="00404DC2">
        <w:rPr>
          <w:i/>
          <w:iCs/>
        </w:rPr>
        <w:t>2021</w:t>
      </w:r>
      <w:r w:rsidR="000C07B0" w:rsidRPr="00404DC2">
        <w:t xml:space="preserve"> </w:t>
      </w:r>
      <w:r w:rsidRPr="00404DC2">
        <w:rPr>
          <w:i/>
          <w:iCs/>
        </w:rPr>
        <w:t xml:space="preserve">SES </w:t>
      </w:r>
      <w:r w:rsidR="000C07B0" w:rsidRPr="00404DC2">
        <w:rPr>
          <w:i/>
          <w:iCs/>
        </w:rPr>
        <w:t>D</w:t>
      </w:r>
      <w:r w:rsidRPr="00404DC2">
        <w:rPr>
          <w:i/>
          <w:iCs/>
        </w:rPr>
        <w:t xml:space="preserve">ata </w:t>
      </w:r>
      <w:r w:rsidR="000C07B0" w:rsidRPr="00404DC2">
        <w:rPr>
          <w:i/>
          <w:iCs/>
        </w:rPr>
        <w:t>D</w:t>
      </w:r>
      <w:r w:rsidRPr="00404DC2">
        <w:rPr>
          <w:i/>
          <w:iCs/>
        </w:rPr>
        <w:t>ictionary</w:t>
      </w:r>
      <w:r w:rsidR="000C07B0" w:rsidRPr="00404DC2">
        <w:rPr>
          <w:i/>
          <w:iCs/>
        </w:rPr>
        <w:t xml:space="preserve"> </w:t>
      </w:r>
      <w:r w:rsidR="000C07B0" w:rsidRPr="00404DC2">
        <w:t>on the QILT website for more information</w:t>
      </w:r>
      <w:r w:rsidRPr="00404DC2">
        <w:t>) were applied.</w:t>
      </w:r>
    </w:p>
    <w:p w14:paraId="6ED4807C" w14:textId="300F1AE6" w:rsidR="00F2738D" w:rsidRPr="00404DC2" w:rsidRDefault="00F2738D" w:rsidP="00F2738D">
      <w:pPr>
        <w:pStyle w:val="Body"/>
      </w:pPr>
      <w:r w:rsidRPr="00404DC2">
        <w:t xml:space="preserve">After cleaning, normalised SEQ variables, SEQ scale variables, and consolidated demographic and analysis variables were derived as described in the </w:t>
      </w:r>
      <w:r w:rsidR="000C07B0" w:rsidRPr="00404DC2">
        <w:rPr>
          <w:i/>
          <w:iCs/>
        </w:rPr>
        <w:t xml:space="preserve">2021 </w:t>
      </w:r>
      <w:r w:rsidRPr="00404DC2">
        <w:rPr>
          <w:i/>
          <w:iCs/>
        </w:rPr>
        <w:t xml:space="preserve">SES </w:t>
      </w:r>
      <w:r w:rsidR="000C07B0" w:rsidRPr="00404DC2">
        <w:rPr>
          <w:i/>
          <w:iCs/>
        </w:rPr>
        <w:t>D</w:t>
      </w:r>
      <w:r w:rsidRPr="00404DC2">
        <w:rPr>
          <w:i/>
          <w:iCs/>
        </w:rPr>
        <w:t xml:space="preserve">ata </w:t>
      </w:r>
      <w:r w:rsidR="000C07B0" w:rsidRPr="00404DC2">
        <w:rPr>
          <w:i/>
          <w:iCs/>
        </w:rPr>
        <w:t>D</w:t>
      </w:r>
      <w:r w:rsidRPr="00404DC2">
        <w:rPr>
          <w:i/>
          <w:iCs/>
        </w:rPr>
        <w:t>ictionary</w:t>
      </w:r>
      <w:r w:rsidRPr="00404DC2">
        <w:t xml:space="preserve">. In the case of double degrees, SEQ scale variables were derived separately for each course in the </w:t>
      </w:r>
      <w:r w:rsidR="00BE07FF" w:rsidRPr="00404DC2">
        <w:t>respondent</w:t>
      </w:r>
      <w:r w:rsidRPr="00404DC2">
        <w:t xml:space="preserve"> level file.</w:t>
      </w:r>
    </w:p>
    <w:p w14:paraId="2D90DF1D" w14:textId="77777777" w:rsidR="00F26CD4" w:rsidRPr="00404DC2" w:rsidRDefault="00F26CD4" w:rsidP="00D233BC">
      <w:pPr>
        <w:pStyle w:val="Heading3"/>
        <w:numPr>
          <w:ilvl w:val="2"/>
          <w:numId w:val="28"/>
        </w:numPr>
        <w:rPr>
          <w:color w:val="auto"/>
        </w:rPr>
      </w:pPr>
      <w:r w:rsidRPr="00404DC2">
        <w:rPr>
          <w:color w:val="auto"/>
        </w:rPr>
        <w:t>Course level</w:t>
      </w:r>
    </w:p>
    <w:p w14:paraId="0E3181F7" w14:textId="76BEEF5E" w:rsidR="00F2738D" w:rsidRPr="00404DC2" w:rsidRDefault="00F2738D" w:rsidP="00F2738D">
      <w:pPr>
        <w:pStyle w:val="Body"/>
      </w:pPr>
      <w:r w:rsidRPr="00404DC2">
        <w:t xml:space="preserve">After data was finalised, the </w:t>
      </w:r>
      <w:r w:rsidR="00BE07FF" w:rsidRPr="00404DC2">
        <w:t>respondent (</w:t>
      </w:r>
      <w:r w:rsidRPr="00404DC2">
        <w:t>student</w:t>
      </w:r>
      <w:r w:rsidR="00BE07FF" w:rsidRPr="00404DC2">
        <w:t>)</w:t>
      </w:r>
      <w:r w:rsidRPr="00404DC2">
        <w:t xml:space="preserve"> level responses were split to course level:</w:t>
      </w:r>
    </w:p>
    <w:p w14:paraId="1C539435" w14:textId="2E5D1FD9" w:rsidR="00F2738D" w:rsidRPr="00404DC2" w:rsidRDefault="00360509" w:rsidP="00BD2F36">
      <w:pPr>
        <w:pStyle w:val="Bullets1"/>
      </w:pPr>
      <w:r w:rsidRPr="00404DC2">
        <w:t>W</w:t>
      </w:r>
      <w:r w:rsidR="00F2738D" w:rsidRPr="00404DC2">
        <w:t xml:space="preserve">here a </w:t>
      </w:r>
      <w:r w:rsidR="00BE07FF" w:rsidRPr="00404DC2">
        <w:t>respondent</w:t>
      </w:r>
      <w:r w:rsidR="00F2738D" w:rsidRPr="00404DC2">
        <w:t xml:space="preserve"> was enrolled in a single degree, the </w:t>
      </w:r>
      <w:r w:rsidR="00BE07FF" w:rsidRPr="00404DC2">
        <w:t>respondent</w:t>
      </w:r>
      <w:r w:rsidR="00F2738D" w:rsidRPr="00404DC2">
        <w:t xml:space="preserve"> level record became the course level record</w:t>
      </w:r>
      <w:r w:rsidRPr="00404DC2">
        <w:t>.</w:t>
      </w:r>
    </w:p>
    <w:p w14:paraId="4D6986ED" w14:textId="6543C7F5" w:rsidR="00F2738D" w:rsidRPr="00404DC2" w:rsidRDefault="00360509" w:rsidP="00BD2F36">
      <w:pPr>
        <w:pStyle w:val="Bullets1"/>
      </w:pPr>
      <w:r w:rsidRPr="00404DC2">
        <w:lastRenderedPageBreak/>
        <w:t>W</w:t>
      </w:r>
      <w:r w:rsidR="00F2738D" w:rsidRPr="00404DC2">
        <w:t xml:space="preserve">here a </w:t>
      </w:r>
      <w:r w:rsidR="00BE07FF" w:rsidRPr="00404DC2">
        <w:t>respondent</w:t>
      </w:r>
      <w:r w:rsidR="00F2738D" w:rsidRPr="00404DC2">
        <w:t xml:space="preserve"> was enrolled in a double degree and had completed units in only one course, the </w:t>
      </w:r>
      <w:r w:rsidR="00BE07FF" w:rsidRPr="00404DC2">
        <w:t>respondent</w:t>
      </w:r>
      <w:r w:rsidR="00F2738D" w:rsidRPr="00404DC2">
        <w:t xml:space="preserve"> level record became the course level record</w:t>
      </w:r>
      <w:r w:rsidRPr="00404DC2">
        <w:t>.</w:t>
      </w:r>
    </w:p>
    <w:p w14:paraId="646A0B7C" w14:textId="7F4CA2AB" w:rsidR="00F2738D" w:rsidRPr="00404DC2" w:rsidRDefault="00360509" w:rsidP="00BD2F36">
      <w:pPr>
        <w:pStyle w:val="Bullets1"/>
      </w:pPr>
      <w:r w:rsidRPr="00404DC2">
        <w:t>W</w:t>
      </w:r>
      <w:r w:rsidR="00F2738D" w:rsidRPr="00404DC2">
        <w:t xml:space="preserve">here a </w:t>
      </w:r>
      <w:r w:rsidR="00BE07FF" w:rsidRPr="00404DC2">
        <w:t>respondent</w:t>
      </w:r>
      <w:r w:rsidR="00F2738D" w:rsidRPr="00404DC2">
        <w:t xml:space="preserve"> was enrolled in a double degree (including two concurrent unrelated degrees) and had completed units in both courses, two course level records were created:</w:t>
      </w:r>
    </w:p>
    <w:p w14:paraId="534788A2" w14:textId="4D070BA1" w:rsidR="00F2738D" w:rsidRPr="00404DC2" w:rsidRDefault="00F2738D" w:rsidP="00C0528C">
      <w:pPr>
        <w:pStyle w:val="Bullets1"/>
        <w:numPr>
          <w:ilvl w:val="1"/>
          <w:numId w:val="20"/>
        </w:numPr>
      </w:pPr>
      <w:r w:rsidRPr="00404DC2">
        <w:t xml:space="preserve">the </w:t>
      </w:r>
      <w:r w:rsidR="00BE07FF" w:rsidRPr="00404DC2">
        <w:t>respondent</w:t>
      </w:r>
      <w:r w:rsidRPr="00404DC2">
        <w:t xml:space="preserve"> level record minus course specific items completed for the second degree</w:t>
      </w:r>
      <w:r w:rsidR="007B30F8" w:rsidRPr="00404DC2">
        <w:t>, and</w:t>
      </w:r>
    </w:p>
    <w:p w14:paraId="7A51A0F7" w14:textId="1FA4623F" w:rsidR="00F2738D" w:rsidRPr="00404DC2" w:rsidRDefault="00F2738D" w:rsidP="00C0528C">
      <w:pPr>
        <w:pStyle w:val="Bullets1"/>
        <w:numPr>
          <w:ilvl w:val="1"/>
          <w:numId w:val="20"/>
        </w:numPr>
      </w:pPr>
      <w:r w:rsidRPr="00404DC2">
        <w:t xml:space="preserve">the </w:t>
      </w:r>
      <w:r w:rsidR="00BE07FF" w:rsidRPr="00404DC2">
        <w:t xml:space="preserve">respondent </w:t>
      </w:r>
      <w:r w:rsidRPr="00404DC2">
        <w:t>level record with course specific items completed for the first degree replaced with responses to course specific items completed for the second degree.</w:t>
      </w:r>
    </w:p>
    <w:p w14:paraId="2037C9CF" w14:textId="77777777" w:rsidR="004249C8" w:rsidRPr="00404DC2" w:rsidRDefault="004249C8" w:rsidP="004249C8">
      <w:pPr>
        <w:pStyle w:val="Body"/>
        <w:rPr>
          <w:rFonts w:ascii="Calibri" w:hAnsi="Calibri"/>
        </w:rPr>
      </w:pPr>
      <w:r w:rsidRPr="00404DC2">
        <w:t>The variable ‘</w:t>
      </w:r>
      <w:proofErr w:type="gramStart"/>
      <w:r w:rsidRPr="00404DC2">
        <w:t>ANALYSIS’</w:t>
      </w:r>
      <w:proofErr w:type="gramEnd"/>
      <w:r w:rsidRPr="00404DC2">
        <w:t xml:space="preserve"> was then created to identify the final status of a record. </w:t>
      </w:r>
    </w:p>
    <w:p w14:paraId="6C02CB11" w14:textId="75F0ACEF" w:rsidR="004249C8" w:rsidRPr="00404DC2" w:rsidRDefault="004249C8" w:rsidP="004249C8">
      <w:pPr>
        <w:pStyle w:val="Body"/>
      </w:pPr>
      <w:r w:rsidRPr="00404DC2">
        <w:t>There are five different final status outcomes identified based on the SEQ items completed and students’ course profile. Each status is defined as follow</w:t>
      </w:r>
      <w:r w:rsidR="00373B8F" w:rsidRPr="00404DC2">
        <w:t>s</w:t>
      </w:r>
      <w:r w:rsidRPr="00404DC2">
        <w:t>:</w:t>
      </w:r>
    </w:p>
    <w:p w14:paraId="0DE504AA" w14:textId="0639E13C" w:rsidR="004249C8" w:rsidRPr="00404DC2" w:rsidRDefault="004249C8" w:rsidP="00C0528C">
      <w:pPr>
        <w:pStyle w:val="Bullets1"/>
        <w:numPr>
          <w:ilvl w:val="0"/>
          <w:numId w:val="23"/>
        </w:numPr>
        <w:rPr>
          <w:b/>
          <w:bCs/>
        </w:rPr>
      </w:pPr>
      <w:r w:rsidRPr="00404DC2">
        <w:rPr>
          <w:b/>
          <w:bCs/>
        </w:rPr>
        <w:t>Student</w:t>
      </w:r>
      <w:r w:rsidR="00BD2F36" w:rsidRPr="00404DC2">
        <w:rPr>
          <w:b/>
          <w:bCs/>
        </w:rPr>
        <w:t>.</w:t>
      </w:r>
    </w:p>
    <w:p w14:paraId="4EC5B6EE" w14:textId="77777777" w:rsidR="004249C8" w:rsidRPr="00404DC2" w:rsidRDefault="004249C8" w:rsidP="00373B8F">
      <w:pPr>
        <w:pStyle w:val="Bullets1"/>
        <w:numPr>
          <w:ilvl w:val="0"/>
          <w:numId w:val="0"/>
        </w:numPr>
        <w:ind w:left="851"/>
      </w:pPr>
      <w:r w:rsidRPr="00404DC2">
        <w:t>A respondent complete - the first course in a double degree or the second course in a double degree where a complete SEQ exists only for the second course.</w:t>
      </w:r>
    </w:p>
    <w:p w14:paraId="4BC19053" w14:textId="793304C7" w:rsidR="004249C8" w:rsidRPr="00404DC2" w:rsidRDefault="004249C8" w:rsidP="00C0528C">
      <w:pPr>
        <w:pStyle w:val="Bullets1"/>
        <w:numPr>
          <w:ilvl w:val="0"/>
          <w:numId w:val="23"/>
        </w:numPr>
        <w:rPr>
          <w:b/>
          <w:bCs/>
        </w:rPr>
      </w:pPr>
      <w:r w:rsidRPr="00404DC2">
        <w:rPr>
          <w:b/>
          <w:bCs/>
        </w:rPr>
        <w:t>Second course in double degree</w:t>
      </w:r>
      <w:r w:rsidR="00305FCB" w:rsidRPr="00404DC2">
        <w:rPr>
          <w:b/>
          <w:bCs/>
        </w:rPr>
        <w:t>.</w:t>
      </w:r>
    </w:p>
    <w:p w14:paraId="5BCA920C" w14:textId="6ADC5C17" w:rsidR="004249C8" w:rsidRPr="00404DC2" w:rsidRDefault="004249C8" w:rsidP="00373B8F">
      <w:pPr>
        <w:pStyle w:val="Bullets1"/>
        <w:numPr>
          <w:ilvl w:val="0"/>
          <w:numId w:val="0"/>
        </w:numPr>
        <w:ind w:left="851"/>
      </w:pPr>
      <w:r w:rsidRPr="00404DC2">
        <w:t>The second course in a double degree where the respondent has completed the SEQ for both components of the double degree and the two components of the double degree have different study areas.</w:t>
      </w:r>
    </w:p>
    <w:p w14:paraId="2CF222E5" w14:textId="758269C6" w:rsidR="004249C8" w:rsidRPr="00404DC2" w:rsidRDefault="004249C8" w:rsidP="00C0528C">
      <w:pPr>
        <w:pStyle w:val="Bullets1"/>
        <w:numPr>
          <w:ilvl w:val="0"/>
          <w:numId w:val="23"/>
        </w:numPr>
        <w:rPr>
          <w:b/>
          <w:bCs/>
        </w:rPr>
      </w:pPr>
      <w:r w:rsidRPr="00404DC2">
        <w:rPr>
          <w:b/>
          <w:bCs/>
        </w:rPr>
        <w:t>Same study area in both component</w:t>
      </w:r>
      <w:r w:rsidR="00BD2F36" w:rsidRPr="00404DC2">
        <w:rPr>
          <w:b/>
          <w:bCs/>
        </w:rPr>
        <w:t>s</w:t>
      </w:r>
      <w:r w:rsidRPr="00404DC2">
        <w:rPr>
          <w:b/>
          <w:bCs/>
        </w:rPr>
        <w:t xml:space="preserve"> of a double degree</w:t>
      </w:r>
      <w:r w:rsidR="00305FCB" w:rsidRPr="00404DC2">
        <w:rPr>
          <w:b/>
          <w:bCs/>
        </w:rPr>
        <w:t>.</w:t>
      </w:r>
    </w:p>
    <w:p w14:paraId="60317811" w14:textId="77777777" w:rsidR="004249C8" w:rsidRPr="00404DC2" w:rsidRDefault="004249C8" w:rsidP="00373B8F">
      <w:pPr>
        <w:pStyle w:val="Bullets1"/>
        <w:numPr>
          <w:ilvl w:val="0"/>
          <w:numId w:val="0"/>
        </w:numPr>
        <w:ind w:left="851"/>
      </w:pPr>
      <w:r w:rsidRPr="00404DC2">
        <w:t>The second course in a double degree where the respondent has completed the SEQ for both components of the double degree and both components of the double degree have the same study area.</w:t>
      </w:r>
    </w:p>
    <w:p w14:paraId="62617A06" w14:textId="21A0418C" w:rsidR="004249C8" w:rsidRPr="00404DC2" w:rsidRDefault="004249C8" w:rsidP="00C0528C">
      <w:pPr>
        <w:pStyle w:val="Bullets1"/>
        <w:numPr>
          <w:ilvl w:val="0"/>
          <w:numId w:val="23"/>
        </w:numPr>
        <w:rPr>
          <w:b/>
          <w:bCs/>
        </w:rPr>
      </w:pPr>
      <w:r w:rsidRPr="00404DC2">
        <w:rPr>
          <w:b/>
          <w:bCs/>
        </w:rPr>
        <w:t>Incomplete: has no valid scale scores</w:t>
      </w:r>
      <w:r w:rsidR="00305FCB" w:rsidRPr="00404DC2">
        <w:rPr>
          <w:b/>
          <w:bCs/>
        </w:rPr>
        <w:t>.</w:t>
      </w:r>
    </w:p>
    <w:p w14:paraId="50932679" w14:textId="77777777" w:rsidR="004249C8" w:rsidRPr="00404DC2" w:rsidRDefault="004249C8" w:rsidP="00373B8F">
      <w:pPr>
        <w:pStyle w:val="Bullets1"/>
        <w:numPr>
          <w:ilvl w:val="0"/>
          <w:numId w:val="0"/>
        </w:numPr>
        <w:ind w:left="851"/>
      </w:pPr>
      <w:r w:rsidRPr="00404DC2">
        <w:t>No valid SEQ scale scores for this course component.</w:t>
      </w:r>
    </w:p>
    <w:p w14:paraId="188B4E1C" w14:textId="26F98838" w:rsidR="004249C8" w:rsidRPr="00404DC2" w:rsidRDefault="004249C8" w:rsidP="00C0528C">
      <w:pPr>
        <w:pStyle w:val="Bullets1"/>
        <w:numPr>
          <w:ilvl w:val="0"/>
          <w:numId w:val="23"/>
        </w:numPr>
        <w:rPr>
          <w:b/>
          <w:bCs/>
        </w:rPr>
      </w:pPr>
      <w:r w:rsidRPr="00404DC2">
        <w:rPr>
          <w:b/>
          <w:bCs/>
        </w:rPr>
        <w:t>Out</w:t>
      </w:r>
      <w:r w:rsidR="00D04DD2" w:rsidRPr="00404DC2">
        <w:rPr>
          <w:b/>
          <w:bCs/>
        </w:rPr>
        <w:t>-of-</w:t>
      </w:r>
      <w:r w:rsidRPr="00404DC2">
        <w:rPr>
          <w:b/>
          <w:bCs/>
        </w:rPr>
        <w:t>scope: No longer enrolled or not in first or last year of an in-scope course</w:t>
      </w:r>
      <w:r w:rsidR="00305FCB" w:rsidRPr="00404DC2">
        <w:rPr>
          <w:b/>
          <w:bCs/>
        </w:rPr>
        <w:t>.</w:t>
      </w:r>
    </w:p>
    <w:p w14:paraId="33403E6C" w14:textId="77777777" w:rsidR="004249C8" w:rsidRPr="00404DC2" w:rsidRDefault="004249C8" w:rsidP="00373B8F">
      <w:pPr>
        <w:pStyle w:val="Bullets1"/>
        <w:numPr>
          <w:ilvl w:val="0"/>
          <w:numId w:val="0"/>
        </w:numPr>
        <w:ind w:left="851"/>
      </w:pPr>
      <w:r w:rsidRPr="00404DC2">
        <w:t>The respondent is not currently enrolled at the institution or is not in the first or last year of an undergraduate or postgraduate coursework course.</w:t>
      </w:r>
    </w:p>
    <w:p w14:paraId="64B54D52" w14:textId="77777777" w:rsidR="004249C8" w:rsidRPr="00404DC2" w:rsidRDefault="004249C8" w:rsidP="004249C8">
      <w:pPr>
        <w:pStyle w:val="Body"/>
      </w:pPr>
      <w:r w:rsidRPr="00404DC2">
        <w:t xml:space="preserve">Only records with ANALYSIS=1 or 2, ‘student’ and ‘second course in double degree’, are reported. </w:t>
      </w:r>
    </w:p>
    <w:p w14:paraId="1A642B8B" w14:textId="77777777" w:rsidR="004249C8" w:rsidRPr="00404DC2" w:rsidRDefault="004249C8" w:rsidP="004249C8">
      <w:pPr>
        <w:pStyle w:val="Body"/>
        <w:rPr>
          <w:sz w:val="22"/>
          <w:szCs w:val="22"/>
        </w:rPr>
      </w:pPr>
      <w:r w:rsidRPr="00404DC2">
        <w:t>Records in ANALYSIS=3, ‘same study area in both component of a double degree’, are excluded from reporting to avoid double counting student responses in the same study area.</w:t>
      </w:r>
    </w:p>
    <w:p w14:paraId="4DF263E6" w14:textId="479C8B2B" w:rsidR="00F2738D" w:rsidRPr="00404DC2" w:rsidRDefault="00F2738D" w:rsidP="00F809AA">
      <w:pPr>
        <w:pStyle w:val="Body"/>
      </w:pPr>
      <w:r w:rsidRPr="00404DC2">
        <w:t xml:space="preserve">The </w:t>
      </w:r>
      <w:r w:rsidR="001D2415" w:rsidRPr="00404DC2">
        <w:rPr>
          <w:i/>
          <w:iCs/>
        </w:rPr>
        <w:t xml:space="preserve">2021 </w:t>
      </w:r>
      <w:r w:rsidRPr="00404DC2">
        <w:rPr>
          <w:i/>
          <w:iCs/>
        </w:rPr>
        <w:t xml:space="preserve">SES </w:t>
      </w:r>
      <w:r w:rsidR="001D2415" w:rsidRPr="00404DC2">
        <w:rPr>
          <w:i/>
          <w:iCs/>
        </w:rPr>
        <w:t>D</w:t>
      </w:r>
      <w:r w:rsidRPr="00404DC2">
        <w:rPr>
          <w:i/>
          <w:iCs/>
        </w:rPr>
        <w:t xml:space="preserve">ata </w:t>
      </w:r>
      <w:r w:rsidR="001D2415" w:rsidRPr="00404DC2">
        <w:rPr>
          <w:i/>
          <w:iCs/>
        </w:rPr>
        <w:t>D</w:t>
      </w:r>
      <w:r w:rsidRPr="00404DC2">
        <w:rPr>
          <w:i/>
          <w:iCs/>
        </w:rPr>
        <w:t>ictionary</w:t>
      </w:r>
      <w:r w:rsidRPr="00404DC2">
        <w:t xml:space="preserve"> lists the new or modified variables for the 20</w:t>
      </w:r>
      <w:r w:rsidR="00B42D0B" w:rsidRPr="00404DC2">
        <w:t>2</w:t>
      </w:r>
      <w:r w:rsidR="00B17662" w:rsidRPr="00404DC2">
        <w:t>1</w:t>
      </w:r>
      <w:r w:rsidRPr="00404DC2">
        <w:t xml:space="preserve"> SES.</w:t>
      </w:r>
    </w:p>
    <w:p w14:paraId="5690973D" w14:textId="3064D425" w:rsidR="0047713A" w:rsidRPr="00404DC2" w:rsidRDefault="00F26CD4" w:rsidP="00D233BC">
      <w:pPr>
        <w:pStyle w:val="Heading2"/>
        <w:numPr>
          <w:ilvl w:val="1"/>
          <w:numId w:val="28"/>
        </w:numPr>
        <w:rPr>
          <w:color w:val="auto"/>
        </w:rPr>
      </w:pPr>
      <w:bookmarkStart w:id="198" w:name="_Ref62200486"/>
      <w:bookmarkStart w:id="199" w:name="_Toc98240098"/>
      <w:r w:rsidRPr="00404DC2">
        <w:rPr>
          <w:color w:val="auto"/>
        </w:rPr>
        <w:t>Course coding</w:t>
      </w:r>
      <w:bookmarkEnd w:id="198"/>
      <w:bookmarkEnd w:id="199"/>
    </w:p>
    <w:p w14:paraId="6DEF2038" w14:textId="7305E0AE" w:rsidR="00F2738D" w:rsidRPr="00404DC2" w:rsidRDefault="00F2738D" w:rsidP="00F2738D">
      <w:pPr>
        <w:pStyle w:val="Body"/>
      </w:pPr>
      <w:bookmarkStart w:id="200" w:name="_Ref434589275"/>
      <w:r w:rsidRPr="00404DC2">
        <w:t xml:space="preserve">Revised course names entered by </w:t>
      </w:r>
      <w:r w:rsidR="00BE07FF" w:rsidRPr="00404DC2">
        <w:t>respondents</w:t>
      </w:r>
      <w:r w:rsidRPr="00404DC2">
        <w:t xml:space="preserve"> in the survey were manually looked up against a master course list for the relevant institution. Where a course name matched multiple course codes the </w:t>
      </w:r>
      <w:r w:rsidR="00BE07FF" w:rsidRPr="00404DC2">
        <w:t>respondent</w:t>
      </w:r>
      <w:r w:rsidRPr="00404DC2">
        <w:t xml:space="preserve"> was assigned to the course with the highest enrolment where no conflicts between the different courses existed.</w:t>
      </w:r>
      <w:r w:rsidR="00F51476" w:rsidRPr="00404DC2">
        <w:t xml:space="preserve"> </w:t>
      </w:r>
    </w:p>
    <w:p w14:paraId="09B4030D" w14:textId="5A34D9D1" w:rsidR="00F2738D" w:rsidRPr="00404DC2" w:rsidRDefault="00F2738D" w:rsidP="00F2738D">
      <w:pPr>
        <w:pStyle w:val="Body"/>
      </w:pPr>
      <w:r w:rsidRPr="00404DC2">
        <w:t xml:space="preserve">Where an appropriate course code for the course name or double degree recorded by the </w:t>
      </w:r>
      <w:r w:rsidR="00BE07FF" w:rsidRPr="00404DC2">
        <w:t>respondent</w:t>
      </w:r>
      <w:r w:rsidRPr="00404DC2">
        <w:t xml:space="preserve"> could not be found, queries were sent to the survey manager from the relevant institution. Where the survey manager advised that a double degree as entered by a </w:t>
      </w:r>
      <w:r w:rsidR="00BE07FF" w:rsidRPr="00404DC2">
        <w:t>respondent</w:t>
      </w:r>
      <w:r w:rsidRPr="00404DC2">
        <w:t xml:space="preserve"> did not exist, they were treated as two unrelated concurrent degrees, as described in</w:t>
      </w:r>
      <w:r w:rsidR="00031DE5" w:rsidRPr="00404DC2">
        <w:t xml:space="preserve"> </w:t>
      </w:r>
      <w:r w:rsidR="00031DE5" w:rsidRPr="00404DC2">
        <w:fldChar w:fldCharType="begin"/>
      </w:r>
      <w:r w:rsidR="00031DE5" w:rsidRPr="00404DC2">
        <w:instrText xml:space="preserve"> REF _Ref91084419 \h </w:instrText>
      </w:r>
      <w:r w:rsidR="00031DE5" w:rsidRPr="00404DC2">
        <w:fldChar w:fldCharType="separate"/>
      </w:r>
      <w:r w:rsidR="001F4BF1" w:rsidRPr="00404DC2">
        <w:rPr>
          <w:rFonts w:cs="Arial"/>
        </w:rPr>
        <w:t xml:space="preserve">Table </w:t>
      </w:r>
      <w:r w:rsidR="001F4BF1" w:rsidRPr="00404DC2">
        <w:rPr>
          <w:rFonts w:cs="Arial"/>
          <w:noProof/>
        </w:rPr>
        <w:t>17</w:t>
      </w:r>
      <w:r w:rsidR="00031DE5" w:rsidRPr="00404DC2">
        <w:fldChar w:fldCharType="end"/>
      </w:r>
      <w:r w:rsidR="00360509" w:rsidRPr="00404DC2">
        <w:t>.</w:t>
      </w:r>
      <w:r w:rsidRPr="00404DC2">
        <w:t xml:space="preserve"> Of the responses requiring </w:t>
      </w:r>
      <w:r w:rsidRPr="00404DC2">
        <w:lastRenderedPageBreak/>
        <w:t>course coding, several broad categories of anomalous response requiring further editing were identified. The categories and resolutions are described in</w:t>
      </w:r>
      <w:r w:rsidR="00031DE5" w:rsidRPr="00404DC2">
        <w:t xml:space="preserve"> </w:t>
      </w:r>
      <w:r w:rsidR="00031DE5" w:rsidRPr="00404DC2">
        <w:fldChar w:fldCharType="begin"/>
      </w:r>
      <w:r w:rsidR="00031DE5" w:rsidRPr="00404DC2">
        <w:instrText xml:space="preserve"> REF _Ref91084419 \h </w:instrText>
      </w:r>
      <w:r w:rsidR="00031DE5" w:rsidRPr="00404DC2">
        <w:fldChar w:fldCharType="separate"/>
      </w:r>
      <w:r w:rsidR="001F4BF1" w:rsidRPr="00404DC2">
        <w:rPr>
          <w:rFonts w:cs="Arial"/>
        </w:rPr>
        <w:t xml:space="preserve">Table </w:t>
      </w:r>
      <w:r w:rsidR="001F4BF1" w:rsidRPr="00404DC2">
        <w:rPr>
          <w:rFonts w:cs="Arial"/>
          <w:noProof/>
        </w:rPr>
        <w:t>17</w:t>
      </w:r>
      <w:r w:rsidR="00031DE5" w:rsidRPr="00404DC2">
        <w:fldChar w:fldCharType="end"/>
      </w:r>
      <w:r w:rsidR="00544DA2" w:rsidRPr="00404DC2">
        <w:t>.</w:t>
      </w:r>
    </w:p>
    <w:p w14:paraId="35CCA0EA" w14:textId="45459E8A" w:rsidR="00F26CD4" w:rsidRPr="00404DC2" w:rsidRDefault="00B333C1" w:rsidP="00B333C1">
      <w:pPr>
        <w:pStyle w:val="Caption"/>
        <w:rPr>
          <w:rFonts w:ascii="Arial" w:hAnsi="Arial" w:cs="Arial"/>
          <w:color w:val="auto"/>
        </w:rPr>
      </w:pPr>
      <w:bookmarkStart w:id="201" w:name="_Ref533067908"/>
      <w:bookmarkStart w:id="202" w:name="_Ref91084419"/>
      <w:bookmarkStart w:id="203" w:name="_Toc522529886"/>
      <w:bookmarkStart w:id="204" w:name="_Toc98240132"/>
      <w:r w:rsidRPr="00404DC2">
        <w:rPr>
          <w:rFonts w:ascii="Arial" w:hAnsi="Arial" w:cs="Arial"/>
          <w:color w:val="auto"/>
        </w:rPr>
        <w:t xml:space="preserve">Table </w:t>
      </w:r>
      <w:bookmarkEnd w:id="201"/>
      <w:r w:rsidR="000335E5" w:rsidRPr="00404DC2">
        <w:rPr>
          <w:rFonts w:ascii="Arial" w:hAnsi="Arial" w:cs="Arial"/>
          <w:noProof/>
          <w:color w:val="auto"/>
        </w:rPr>
        <w:fldChar w:fldCharType="begin"/>
      </w:r>
      <w:r w:rsidR="000335E5" w:rsidRPr="00404DC2">
        <w:rPr>
          <w:rFonts w:ascii="Arial" w:hAnsi="Arial" w:cs="Arial"/>
          <w:noProof/>
          <w:color w:val="auto"/>
        </w:rPr>
        <w:instrText xml:space="preserve"> SEQ Table \* ARABIC </w:instrText>
      </w:r>
      <w:r w:rsidR="000335E5" w:rsidRPr="00404DC2">
        <w:rPr>
          <w:rFonts w:ascii="Arial" w:hAnsi="Arial" w:cs="Arial"/>
          <w:noProof/>
          <w:color w:val="auto"/>
        </w:rPr>
        <w:fldChar w:fldCharType="separate"/>
      </w:r>
      <w:r w:rsidR="00CE00FE">
        <w:rPr>
          <w:rFonts w:ascii="Arial" w:hAnsi="Arial" w:cs="Arial"/>
          <w:noProof/>
          <w:color w:val="auto"/>
        </w:rPr>
        <w:t>17</w:t>
      </w:r>
      <w:r w:rsidR="000335E5" w:rsidRPr="00404DC2">
        <w:rPr>
          <w:rFonts w:ascii="Arial" w:hAnsi="Arial" w:cs="Arial"/>
          <w:noProof/>
          <w:color w:val="auto"/>
        </w:rPr>
        <w:fldChar w:fldCharType="end"/>
      </w:r>
      <w:bookmarkEnd w:id="202"/>
      <w:r w:rsidRPr="00404DC2">
        <w:rPr>
          <w:rFonts w:ascii="Arial" w:hAnsi="Arial" w:cs="Arial"/>
          <w:color w:val="auto"/>
        </w:rPr>
        <w:tab/>
        <w:t>Resolution of coding anomalies</w:t>
      </w:r>
      <w:bookmarkEnd w:id="203"/>
      <w:bookmarkEnd w:id="204"/>
    </w:p>
    <w:tbl>
      <w:tblPr>
        <w:tblStyle w:val="TableGrid1"/>
        <w:tblW w:w="9180" w:type="dxa"/>
        <w:tblLook w:val="04A0" w:firstRow="1" w:lastRow="0" w:firstColumn="1" w:lastColumn="0" w:noHBand="0" w:noVBand="1"/>
      </w:tblPr>
      <w:tblGrid>
        <w:gridCol w:w="4140"/>
        <w:gridCol w:w="5040"/>
      </w:tblGrid>
      <w:tr w:rsidR="00404DC2" w:rsidRPr="00404DC2" w14:paraId="5963D8D9" w14:textId="77777777" w:rsidTr="00803FD5">
        <w:trPr>
          <w:trHeight w:val="340"/>
        </w:trPr>
        <w:tc>
          <w:tcPr>
            <w:tcW w:w="4140" w:type="dxa"/>
          </w:tcPr>
          <w:bookmarkEnd w:id="200"/>
          <w:p w14:paraId="0646114B" w14:textId="77777777" w:rsidR="00F26CD4" w:rsidRPr="00803FD5" w:rsidRDefault="00F26CD4" w:rsidP="00F26CD4">
            <w:pPr>
              <w:spacing w:before="120" w:after="120"/>
              <w:rPr>
                <w:rFonts w:eastAsia="Calibri" w:cs="Arial"/>
                <w:b/>
                <w:bCs/>
                <w:sz w:val="18"/>
                <w:szCs w:val="18"/>
              </w:rPr>
            </w:pPr>
            <w:r w:rsidRPr="00803FD5">
              <w:rPr>
                <w:rFonts w:eastAsia="Calibri" w:cs="Arial"/>
                <w:b/>
                <w:bCs/>
                <w:sz w:val="18"/>
                <w:szCs w:val="18"/>
              </w:rPr>
              <w:t>Response</w:t>
            </w:r>
          </w:p>
        </w:tc>
        <w:tc>
          <w:tcPr>
            <w:tcW w:w="5040" w:type="dxa"/>
          </w:tcPr>
          <w:p w14:paraId="49122D62" w14:textId="77777777" w:rsidR="00F26CD4" w:rsidRPr="00803FD5" w:rsidRDefault="00F26CD4" w:rsidP="00F26CD4">
            <w:pPr>
              <w:spacing w:before="120" w:after="120"/>
              <w:rPr>
                <w:rFonts w:eastAsia="Calibri" w:cs="Arial"/>
                <w:b/>
                <w:bCs/>
                <w:sz w:val="18"/>
                <w:szCs w:val="18"/>
              </w:rPr>
            </w:pPr>
            <w:r w:rsidRPr="00803FD5">
              <w:rPr>
                <w:rFonts w:eastAsia="Calibri" w:cs="Arial"/>
                <w:b/>
                <w:bCs/>
                <w:sz w:val="18"/>
                <w:szCs w:val="18"/>
              </w:rPr>
              <w:t>Resolution</w:t>
            </w:r>
          </w:p>
        </w:tc>
      </w:tr>
      <w:tr w:rsidR="00404DC2" w:rsidRPr="00404DC2" w14:paraId="6703D5DA" w14:textId="77777777" w:rsidTr="00803FD5">
        <w:trPr>
          <w:trHeight w:val="340"/>
        </w:trPr>
        <w:tc>
          <w:tcPr>
            <w:tcW w:w="4140" w:type="dxa"/>
          </w:tcPr>
          <w:p w14:paraId="6682EB46" w14:textId="046DD743"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reported they were undertaking a double degree but entered the same single course for both components of the degree.</w:t>
            </w:r>
          </w:p>
        </w:tc>
        <w:tc>
          <w:tcPr>
            <w:tcW w:w="5040" w:type="dxa"/>
          </w:tcPr>
          <w:p w14:paraId="4788D297" w14:textId="621C71AC"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is flagged as being enrolled in a single degree. Where responses are recorded for two course components, only responses for the first component are kept.</w:t>
            </w:r>
          </w:p>
        </w:tc>
      </w:tr>
      <w:tr w:rsidR="00404DC2" w:rsidRPr="00404DC2" w14:paraId="34E4E183" w14:textId="77777777" w:rsidTr="00803FD5">
        <w:trPr>
          <w:trHeight w:val="340"/>
        </w:trPr>
        <w:tc>
          <w:tcPr>
            <w:tcW w:w="4140" w:type="dxa"/>
          </w:tcPr>
          <w:p w14:paraId="192FF4B9" w14:textId="0CAB636B"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entered a course not offered by the institution.</w:t>
            </w:r>
          </w:p>
        </w:tc>
        <w:tc>
          <w:tcPr>
            <w:tcW w:w="5040" w:type="dxa"/>
          </w:tcPr>
          <w:p w14:paraId="5FCC1F98" w14:textId="60990A9A"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is flagged</w:t>
            </w:r>
            <w:r w:rsidR="00FE5B62" w:rsidRPr="00404DC2">
              <w:rPr>
                <w:rFonts w:eastAsia="Calibri" w:cs="Arial"/>
                <w:bCs/>
                <w:sz w:val="18"/>
                <w:szCs w:val="18"/>
              </w:rPr>
              <w:t xml:space="preserve"> as ‘Not Currently Attending’</w:t>
            </w:r>
            <w:r w:rsidRPr="00404DC2">
              <w:rPr>
                <w:rFonts w:eastAsia="Calibri" w:cs="Arial"/>
                <w:bCs/>
                <w:sz w:val="18"/>
                <w:szCs w:val="18"/>
              </w:rPr>
              <w:t xml:space="preserve"> (</w:t>
            </w:r>
            <w:proofErr w:type="spellStart"/>
            <w:r w:rsidRPr="00404DC2">
              <w:rPr>
                <w:rFonts w:eastAsia="Calibri" w:cs="Arial"/>
                <w:bCs/>
                <w:i/>
                <w:sz w:val="18"/>
                <w:szCs w:val="18"/>
              </w:rPr>
              <w:t>currenrol</w:t>
            </w:r>
            <w:proofErr w:type="spellEnd"/>
            <w:r w:rsidRPr="00404DC2">
              <w:rPr>
                <w:rFonts w:eastAsia="Calibri" w:cs="Arial"/>
                <w:bCs/>
                <w:sz w:val="18"/>
                <w:szCs w:val="18"/>
              </w:rPr>
              <w:t>=2) in the sample file, as they cannot be studying the given course at the relevant institution.</w:t>
            </w:r>
          </w:p>
        </w:tc>
      </w:tr>
      <w:tr w:rsidR="00404DC2" w:rsidRPr="00404DC2" w14:paraId="6D0BC0FF" w14:textId="77777777" w:rsidTr="00803FD5">
        <w:trPr>
          <w:trHeight w:val="340"/>
        </w:trPr>
        <w:tc>
          <w:tcPr>
            <w:tcW w:w="4140" w:type="dxa"/>
          </w:tcPr>
          <w:p w14:paraId="4BAC2985" w14:textId="0275FD1E"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recorded two degrees that are offered as single degrees but not offered as a double degree by the institution.</w:t>
            </w:r>
          </w:p>
        </w:tc>
        <w:tc>
          <w:tcPr>
            <w:tcW w:w="5040" w:type="dxa"/>
          </w:tcPr>
          <w:p w14:paraId="26C19F5F" w14:textId="02FD80B6"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Each course recorded by the </w:t>
            </w:r>
            <w:r w:rsidR="00EA6C03" w:rsidRPr="00404DC2">
              <w:rPr>
                <w:rFonts w:eastAsia="Calibri" w:cs="Arial"/>
                <w:bCs/>
                <w:sz w:val="18"/>
                <w:szCs w:val="18"/>
              </w:rPr>
              <w:t>respondent</w:t>
            </w:r>
            <w:r w:rsidRPr="00404DC2">
              <w:rPr>
                <w:rFonts w:eastAsia="Calibri" w:cs="Arial"/>
                <w:bCs/>
                <w:sz w:val="18"/>
                <w:szCs w:val="18"/>
              </w:rPr>
              <w:t xml:space="preserve"> is treated as a separate single degree. Where the </w:t>
            </w:r>
            <w:r w:rsidR="00EA6C03" w:rsidRPr="00404DC2">
              <w:rPr>
                <w:rFonts w:eastAsia="Calibri" w:cs="Arial"/>
                <w:bCs/>
                <w:sz w:val="18"/>
                <w:szCs w:val="18"/>
              </w:rPr>
              <w:t>respondent</w:t>
            </w:r>
            <w:r w:rsidRPr="00404DC2">
              <w:rPr>
                <w:rFonts w:eastAsia="Calibri" w:cs="Arial"/>
                <w:bCs/>
                <w:sz w:val="18"/>
                <w:szCs w:val="18"/>
              </w:rPr>
              <w:t xml:space="preserve"> indicated they had completed subjects in both degrees the </w:t>
            </w:r>
            <w:r w:rsidR="00EA6C03" w:rsidRPr="00404DC2">
              <w:rPr>
                <w:rFonts w:eastAsia="Calibri" w:cs="Arial"/>
                <w:bCs/>
                <w:sz w:val="18"/>
                <w:szCs w:val="18"/>
              </w:rPr>
              <w:t>respondent</w:t>
            </w:r>
            <w:r w:rsidRPr="00404DC2">
              <w:rPr>
                <w:rFonts w:eastAsia="Calibri" w:cs="Arial"/>
                <w:bCs/>
                <w:sz w:val="18"/>
                <w:szCs w:val="18"/>
              </w:rPr>
              <w:t xml:space="preserve"> appears twice in the final course level analytic file (as they would for a double degree) but with two single degree records.</w:t>
            </w:r>
          </w:p>
        </w:tc>
      </w:tr>
      <w:tr w:rsidR="00404DC2" w:rsidRPr="00404DC2" w14:paraId="6685D867" w14:textId="77777777" w:rsidTr="00803FD5">
        <w:trPr>
          <w:trHeight w:val="340"/>
        </w:trPr>
        <w:tc>
          <w:tcPr>
            <w:tcW w:w="4140" w:type="dxa"/>
          </w:tcPr>
          <w:p w14:paraId="76F7ED65" w14:textId="6A08984B"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recorded the full title of a double degree in a field reserved for a single course.</w:t>
            </w:r>
          </w:p>
        </w:tc>
        <w:tc>
          <w:tcPr>
            <w:tcW w:w="5040" w:type="dxa"/>
          </w:tcPr>
          <w:p w14:paraId="205B3826" w14:textId="0BF4FA5A"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Since it is not possible to determine which course component of the double degree the </w:t>
            </w:r>
            <w:r w:rsidR="00EA6C03" w:rsidRPr="00404DC2">
              <w:rPr>
                <w:rFonts w:eastAsia="Calibri" w:cs="Arial"/>
                <w:bCs/>
                <w:sz w:val="18"/>
                <w:szCs w:val="18"/>
              </w:rPr>
              <w:t>respondent</w:t>
            </w:r>
            <w:r w:rsidRPr="00404DC2">
              <w:rPr>
                <w:rFonts w:eastAsia="Calibri" w:cs="Arial"/>
                <w:bCs/>
                <w:sz w:val="18"/>
                <w:szCs w:val="18"/>
              </w:rPr>
              <w:t xml:space="preserve"> is referring to in these cases, the </w:t>
            </w:r>
            <w:r w:rsidR="00EA6C03" w:rsidRPr="00404DC2">
              <w:rPr>
                <w:rFonts w:eastAsia="Calibri" w:cs="Arial"/>
                <w:bCs/>
                <w:sz w:val="18"/>
                <w:szCs w:val="18"/>
              </w:rPr>
              <w:t>respondent</w:t>
            </w:r>
            <w:r w:rsidRPr="00404DC2">
              <w:rPr>
                <w:rFonts w:eastAsia="Calibri" w:cs="Arial"/>
                <w:bCs/>
                <w:sz w:val="18"/>
                <w:szCs w:val="18"/>
              </w:rPr>
              <w:t>'s response to the SES is considered invalid.</w:t>
            </w:r>
          </w:p>
        </w:tc>
      </w:tr>
      <w:tr w:rsidR="00404DC2" w:rsidRPr="00404DC2" w14:paraId="5EEB9768" w14:textId="77777777" w:rsidTr="00803FD5">
        <w:trPr>
          <w:trHeight w:val="340"/>
        </w:trPr>
        <w:tc>
          <w:tcPr>
            <w:tcW w:w="4140" w:type="dxa"/>
          </w:tcPr>
          <w:p w14:paraId="37CBD603" w14:textId="1D871950"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The </w:t>
            </w:r>
            <w:r w:rsidR="00EA6C03" w:rsidRPr="00404DC2">
              <w:rPr>
                <w:rFonts w:eastAsia="Calibri" w:cs="Arial"/>
                <w:bCs/>
                <w:sz w:val="18"/>
                <w:szCs w:val="18"/>
              </w:rPr>
              <w:t>respondent</w:t>
            </w:r>
            <w:r w:rsidRPr="00404DC2">
              <w:rPr>
                <w:rFonts w:eastAsia="Calibri" w:cs="Arial"/>
                <w:bCs/>
                <w:sz w:val="18"/>
                <w:szCs w:val="18"/>
              </w:rPr>
              <w:t xml:space="preserve"> recorded an invalid course title.</w:t>
            </w:r>
          </w:p>
        </w:tc>
        <w:tc>
          <w:tcPr>
            <w:tcW w:w="5040" w:type="dxa"/>
          </w:tcPr>
          <w:p w14:paraId="21DE0ED4" w14:textId="51E43041" w:rsidR="00F26CD4" w:rsidRPr="00404DC2" w:rsidRDefault="00F26CD4" w:rsidP="0042210C">
            <w:pPr>
              <w:spacing w:before="120" w:after="120"/>
              <w:rPr>
                <w:rFonts w:eastAsia="Calibri" w:cs="Arial"/>
                <w:bCs/>
                <w:sz w:val="18"/>
                <w:szCs w:val="18"/>
              </w:rPr>
            </w:pPr>
            <w:r w:rsidRPr="00404DC2">
              <w:rPr>
                <w:rFonts w:eastAsia="Calibri" w:cs="Arial"/>
                <w:bCs/>
                <w:sz w:val="18"/>
                <w:szCs w:val="18"/>
              </w:rPr>
              <w:t xml:space="preserve">Since it is not possible to determine the </w:t>
            </w:r>
            <w:proofErr w:type="gramStart"/>
            <w:r w:rsidRPr="00404DC2">
              <w:rPr>
                <w:rFonts w:eastAsia="Calibri" w:cs="Arial"/>
                <w:bCs/>
                <w:sz w:val="18"/>
                <w:szCs w:val="18"/>
              </w:rPr>
              <w:t>course</w:t>
            </w:r>
            <w:proofErr w:type="gramEnd"/>
            <w:r w:rsidRPr="00404DC2">
              <w:rPr>
                <w:rFonts w:eastAsia="Calibri" w:cs="Arial"/>
                <w:bCs/>
                <w:sz w:val="18"/>
                <w:szCs w:val="18"/>
              </w:rPr>
              <w:t xml:space="preserve"> the </w:t>
            </w:r>
            <w:r w:rsidR="00EA6C03" w:rsidRPr="00404DC2">
              <w:rPr>
                <w:rFonts w:eastAsia="Calibri" w:cs="Arial"/>
                <w:bCs/>
                <w:sz w:val="18"/>
                <w:szCs w:val="18"/>
              </w:rPr>
              <w:t>respondent</w:t>
            </w:r>
            <w:r w:rsidRPr="00404DC2">
              <w:rPr>
                <w:rFonts w:eastAsia="Calibri" w:cs="Arial"/>
                <w:bCs/>
                <w:sz w:val="18"/>
                <w:szCs w:val="18"/>
              </w:rPr>
              <w:t xml:space="preserve"> is enrolled in, the </w:t>
            </w:r>
            <w:r w:rsidR="00EA6C03" w:rsidRPr="00404DC2">
              <w:rPr>
                <w:rFonts w:eastAsia="Calibri" w:cs="Arial"/>
                <w:bCs/>
                <w:sz w:val="18"/>
                <w:szCs w:val="18"/>
              </w:rPr>
              <w:t>respondent</w:t>
            </w:r>
            <w:r w:rsidRPr="00404DC2">
              <w:rPr>
                <w:rFonts w:eastAsia="Calibri" w:cs="Arial"/>
                <w:bCs/>
                <w:sz w:val="18"/>
                <w:szCs w:val="18"/>
              </w:rPr>
              <w:t>'s response to the SES is considered invalid.</w:t>
            </w:r>
          </w:p>
        </w:tc>
      </w:tr>
    </w:tbl>
    <w:p w14:paraId="381883BC" w14:textId="77777777" w:rsidR="00883DE2" w:rsidRPr="00404DC2" w:rsidRDefault="00883DE2" w:rsidP="00D233BC">
      <w:pPr>
        <w:pStyle w:val="Heading2"/>
        <w:numPr>
          <w:ilvl w:val="1"/>
          <w:numId w:val="28"/>
        </w:numPr>
        <w:rPr>
          <w:color w:val="auto"/>
        </w:rPr>
      </w:pPr>
      <w:bookmarkStart w:id="205" w:name="_Toc511937327"/>
      <w:bookmarkStart w:id="206" w:name="_Ref513810202"/>
      <w:bookmarkStart w:id="207" w:name="_Toc20900822"/>
      <w:bookmarkStart w:id="208" w:name="_Toc98240099"/>
      <w:r w:rsidRPr="00404DC2">
        <w:rPr>
          <w:color w:val="auto"/>
        </w:rPr>
        <w:t>Coding and processing of open text response</w:t>
      </w:r>
      <w:bookmarkEnd w:id="205"/>
      <w:r w:rsidRPr="00404DC2">
        <w:rPr>
          <w:color w:val="auto"/>
        </w:rPr>
        <w:t>s</w:t>
      </w:r>
      <w:bookmarkEnd w:id="206"/>
      <w:bookmarkEnd w:id="207"/>
      <w:bookmarkEnd w:id="208"/>
    </w:p>
    <w:p w14:paraId="1F82A455" w14:textId="50E0D727" w:rsidR="00883DE2" w:rsidRPr="00404DC2" w:rsidRDefault="00883DE2" w:rsidP="00883DE2">
      <w:pPr>
        <w:pStyle w:val="Body"/>
      </w:pPr>
      <w:r w:rsidRPr="00404DC2">
        <w:t>Spell checking and light cleaning of ‘other’ specify responses w</w:t>
      </w:r>
      <w:r w:rsidR="00C61EE6" w:rsidRPr="00404DC2">
        <w:t xml:space="preserve">as </w:t>
      </w:r>
      <w:r w:rsidRPr="00404DC2">
        <w:t xml:space="preserve">applied to remove identifiers and expletives. Code frames were developed in conjunction with, and approved by the department, and remained </w:t>
      </w:r>
      <w:r w:rsidR="000F5C2D" w:rsidRPr="00404DC2">
        <w:t xml:space="preserve">mostly </w:t>
      </w:r>
      <w:r w:rsidRPr="00404DC2">
        <w:t>unchanged in 20</w:t>
      </w:r>
      <w:r w:rsidR="007E2DC0" w:rsidRPr="00404DC2">
        <w:t>2</w:t>
      </w:r>
      <w:r w:rsidR="000F5C2D" w:rsidRPr="00404DC2">
        <w:t>1</w:t>
      </w:r>
      <w:r w:rsidRPr="00404DC2">
        <w:t xml:space="preserve">. </w:t>
      </w:r>
      <w:r w:rsidR="00F147A6" w:rsidRPr="00404DC2">
        <w:fldChar w:fldCharType="begin"/>
      </w:r>
      <w:r w:rsidR="00F147A6" w:rsidRPr="00404DC2">
        <w:instrText xml:space="preserve"> REF _Ref67331313 \h </w:instrText>
      </w:r>
      <w:r w:rsidR="00CB20BE" w:rsidRPr="00404DC2">
        <w:instrText xml:space="preserve"> \* MERGEFORMAT </w:instrText>
      </w:r>
      <w:r w:rsidR="00F147A6" w:rsidRPr="00404DC2">
        <w:fldChar w:fldCharType="separate"/>
      </w:r>
      <w:r w:rsidR="001F4BF1" w:rsidRPr="00404DC2">
        <w:t xml:space="preserve">Table </w:t>
      </w:r>
      <w:r w:rsidR="001F4BF1" w:rsidRPr="00404DC2">
        <w:rPr>
          <w:noProof/>
        </w:rPr>
        <w:t>18</w:t>
      </w:r>
      <w:r w:rsidR="00F147A6" w:rsidRPr="00404DC2">
        <w:fldChar w:fldCharType="end"/>
      </w:r>
      <w:r w:rsidR="00F147A6" w:rsidRPr="00404DC2">
        <w:t xml:space="preserve"> </w:t>
      </w:r>
      <w:r w:rsidR="00BC54C2" w:rsidRPr="00404DC2">
        <w:t>summarises those items which were coded using an external code frame as a source.</w:t>
      </w:r>
    </w:p>
    <w:p w14:paraId="7E488CAA" w14:textId="195A38E0" w:rsidR="008E1AF5" w:rsidRPr="00404DC2" w:rsidRDefault="008E1AF5" w:rsidP="008E1AF5">
      <w:pPr>
        <w:pStyle w:val="Caption"/>
        <w:rPr>
          <w:color w:val="auto"/>
        </w:rPr>
      </w:pPr>
      <w:bookmarkStart w:id="209" w:name="_Ref67331313"/>
      <w:bookmarkStart w:id="210" w:name="_Toc98240133"/>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18</w:t>
      </w:r>
      <w:r w:rsidR="00583035" w:rsidRPr="00404DC2">
        <w:rPr>
          <w:noProof/>
          <w:color w:val="auto"/>
        </w:rPr>
        <w:fldChar w:fldCharType="end"/>
      </w:r>
      <w:bookmarkEnd w:id="209"/>
      <w:r w:rsidR="00F147A6" w:rsidRPr="00404DC2">
        <w:rPr>
          <w:color w:val="auto"/>
        </w:rPr>
        <w:tab/>
      </w:r>
      <w:r w:rsidRPr="00404DC2">
        <w:rPr>
          <w:color w:val="auto"/>
        </w:rPr>
        <w:t>Items coded and source for coding decisions</w:t>
      </w:r>
      <w:bookmarkEnd w:id="210"/>
    </w:p>
    <w:tbl>
      <w:tblPr>
        <w:tblStyle w:val="TableGrid1"/>
        <w:tblW w:w="9688" w:type="dxa"/>
        <w:tblLook w:val="04A0" w:firstRow="1" w:lastRow="0" w:firstColumn="1" w:lastColumn="0" w:noHBand="0" w:noVBand="1"/>
      </w:tblPr>
      <w:tblGrid>
        <w:gridCol w:w="3288"/>
        <w:gridCol w:w="6400"/>
      </w:tblGrid>
      <w:tr w:rsidR="00404DC2" w:rsidRPr="00404DC2" w14:paraId="52FB425B" w14:textId="77777777" w:rsidTr="00AF6C10">
        <w:trPr>
          <w:trHeight w:val="300"/>
        </w:trPr>
        <w:tc>
          <w:tcPr>
            <w:tcW w:w="3288" w:type="dxa"/>
            <w:noWrap/>
            <w:hideMark/>
          </w:tcPr>
          <w:p w14:paraId="15082127" w14:textId="77777777" w:rsidR="00B675BC" w:rsidRPr="00404DC2" w:rsidRDefault="00B675BC" w:rsidP="00AF6C10">
            <w:pPr>
              <w:rPr>
                <w:rFonts w:eastAsia="Times New Roman" w:cs="Arial"/>
                <w:b/>
                <w:bCs/>
                <w:sz w:val="18"/>
                <w:szCs w:val="18"/>
                <w:lang w:eastAsia="en-AU"/>
              </w:rPr>
            </w:pPr>
            <w:r w:rsidRPr="00404DC2">
              <w:rPr>
                <w:rFonts w:eastAsia="Times New Roman" w:cs="Arial"/>
                <w:b/>
                <w:bCs/>
                <w:sz w:val="18"/>
                <w:szCs w:val="18"/>
                <w:lang w:eastAsia="en-AU"/>
              </w:rPr>
              <w:t>Item coded</w:t>
            </w:r>
          </w:p>
        </w:tc>
        <w:tc>
          <w:tcPr>
            <w:tcW w:w="6400" w:type="dxa"/>
            <w:hideMark/>
          </w:tcPr>
          <w:p w14:paraId="73EC8019" w14:textId="77777777" w:rsidR="00B675BC" w:rsidRPr="00404DC2" w:rsidRDefault="00B675BC" w:rsidP="00AF6C10">
            <w:pPr>
              <w:rPr>
                <w:rFonts w:eastAsia="Times New Roman" w:cs="Arial"/>
                <w:b/>
                <w:bCs/>
                <w:sz w:val="18"/>
                <w:szCs w:val="18"/>
                <w:lang w:eastAsia="en-AU"/>
              </w:rPr>
            </w:pPr>
            <w:r w:rsidRPr="00404DC2">
              <w:rPr>
                <w:rFonts w:eastAsia="Times New Roman" w:cs="Arial"/>
                <w:b/>
                <w:bCs/>
                <w:sz w:val="18"/>
                <w:szCs w:val="18"/>
                <w:lang w:eastAsia="en-AU"/>
              </w:rPr>
              <w:t>Code frame source</w:t>
            </w:r>
          </w:p>
        </w:tc>
      </w:tr>
      <w:tr w:rsidR="00404DC2" w:rsidRPr="00404DC2" w14:paraId="2D13B0F4" w14:textId="77777777" w:rsidTr="00AF6C10">
        <w:trPr>
          <w:trHeight w:val="817"/>
        </w:trPr>
        <w:tc>
          <w:tcPr>
            <w:tcW w:w="3288" w:type="dxa"/>
            <w:noWrap/>
            <w:hideMark/>
          </w:tcPr>
          <w:p w14:paraId="044CE169" w14:textId="475DC10F" w:rsidR="00B675BC" w:rsidRPr="00404DC2" w:rsidRDefault="00B675BC" w:rsidP="005B4279">
            <w:pPr>
              <w:rPr>
                <w:rFonts w:eastAsia="Times New Roman" w:cs="Arial"/>
                <w:sz w:val="18"/>
                <w:szCs w:val="18"/>
                <w:lang w:eastAsia="en-AU"/>
              </w:rPr>
            </w:pPr>
            <w:r w:rsidRPr="00404DC2">
              <w:rPr>
                <w:rFonts w:eastAsia="Times New Roman" w:cs="Arial"/>
                <w:sz w:val="18"/>
                <w:szCs w:val="18"/>
                <w:lang w:eastAsia="en-AU"/>
              </w:rPr>
              <w:t xml:space="preserve">Overseas </w:t>
            </w:r>
            <w:r w:rsidR="00525372" w:rsidRPr="00404DC2">
              <w:rPr>
                <w:rFonts w:eastAsia="Times New Roman" w:cs="Arial"/>
                <w:sz w:val="18"/>
                <w:szCs w:val="18"/>
                <w:lang w:eastAsia="en-AU"/>
              </w:rPr>
              <w:t>c</w:t>
            </w:r>
            <w:r w:rsidRPr="00404DC2">
              <w:rPr>
                <w:rFonts w:eastAsia="Times New Roman" w:cs="Arial"/>
                <w:sz w:val="18"/>
                <w:szCs w:val="18"/>
                <w:lang w:eastAsia="en-AU"/>
              </w:rPr>
              <w:t>ountry location</w:t>
            </w:r>
          </w:p>
        </w:tc>
        <w:tc>
          <w:tcPr>
            <w:tcW w:w="6400" w:type="dxa"/>
            <w:hideMark/>
          </w:tcPr>
          <w:p w14:paraId="147023A2" w14:textId="463A7C31" w:rsidR="00B675BC" w:rsidRPr="00404DC2" w:rsidRDefault="00B675BC" w:rsidP="005B4279">
            <w:pPr>
              <w:rPr>
                <w:rFonts w:eastAsia="Times New Roman" w:cs="Arial"/>
                <w:sz w:val="18"/>
                <w:szCs w:val="18"/>
                <w:lang w:eastAsia="en-AU"/>
              </w:rPr>
            </w:pPr>
            <w:r w:rsidRPr="00404DC2">
              <w:rPr>
                <w:rFonts w:eastAsia="Times New Roman" w:cs="Arial"/>
                <w:sz w:val="18"/>
                <w:szCs w:val="18"/>
                <w:lang w:eastAsia="en-AU"/>
              </w:rPr>
              <w:t xml:space="preserve">For </w:t>
            </w:r>
            <w:r w:rsidR="00525372" w:rsidRPr="00404DC2">
              <w:rPr>
                <w:rFonts w:eastAsia="Times New Roman" w:cs="Arial"/>
                <w:sz w:val="18"/>
                <w:szCs w:val="18"/>
                <w:lang w:eastAsia="en-AU"/>
              </w:rPr>
              <w:t>students</w:t>
            </w:r>
            <w:r w:rsidRPr="00404DC2">
              <w:rPr>
                <w:rFonts w:eastAsia="Times New Roman" w:cs="Arial"/>
                <w:sz w:val="18"/>
                <w:szCs w:val="18"/>
                <w:lang w:eastAsia="en-AU"/>
              </w:rPr>
              <w:t xml:space="preserve"> living overseas, country of residence was coded using the Standard Australian Classification of Countries (SACC, 2016, Second edition, ABS catalogue number 1269.0).</w:t>
            </w:r>
          </w:p>
        </w:tc>
      </w:tr>
    </w:tbl>
    <w:p w14:paraId="7AFE80FC" w14:textId="77777777" w:rsidR="00683607" w:rsidRPr="00404DC2" w:rsidRDefault="00683607" w:rsidP="00D233BC">
      <w:pPr>
        <w:pStyle w:val="Heading2"/>
        <w:numPr>
          <w:ilvl w:val="1"/>
          <w:numId w:val="28"/>
        </w:numPr>
        <w:spacing w:before="360" w:after="120"/>
        <w:ind w:left="709" w:hanging="709"/>
        <w:rPr>
          <w:color w:val="auto"/>
        </w:rPr>
      </w:pPr>
      <w:bookmarkStart w:id="211" w:name="_Ref514141526"/>
      <w:bookmarkStart w:id="212" w:name="_Toc57631962"/>
      <w:bookmarkStart w:id="213" w:name="_Toc98240100"/>
      <w:r w:rsidRPr="00404DC2">
        <w:rPr>
          <w:color w:val="auto"/>
        </w:rPr>
        <w:t>Data deliverables</w:t>
      </w:r>
      <w:bookmarkEnd w:id="211"/>
      <w:bookmarkEnd w:id="212"/>
      <w:bookmarkEnd w:id="213"/>
    </w:p>
    <w:p w14:paraId="10A748C6" w14:textId="2FFAD536" w:rsidR="00683607" w:rsidRPr="00404DC2" w:rsidRDefault="00683607" w:rsidP="00683607">
      <w:pPr>
        <w:pStyle w:val="Body"/>
      </w:pPr>
      <w:bookmarkStart w:id="214" w:name="_Hlk532558059"/>
      <w:r w:rsidRPr="00404DC2">
        <w:t>The Social Research Centre provided institutions and the department the following data deliverables at the completion of the 202</w:t>
      </w:r>
      <w:r w:rsidR="000F0E66" w:rsidRPr="00404DC2">
        <w:t>1</w:t>
      </w:r>
      <w:r w:rsidRPr="00404DC2">
        <w:t xml:space="preserve"> </w:t>
      </w:r>
      <w:r w:rsidR="00F47751" w:rsidRPr="00404DC2">
        <w:t>SES</w:t>
      </w:r>
      <w:r w:rsidRPr="00404DC2">
        <w:t xml:space="preserve"> cycle</w:t>
      </w:r>
      <w:bookmarkEnd w:id="214"/>
      <w:r w:rsidRPr="00404DC2">
        <w:t>:</w:t>
      </w:r>
    </w:p>
    <w:p w14:paraId="7C9F85E7" w14:textId="052C226A" w:rsidR="00683607" w:rsidRPr="00404DC2" w:rsidRDefault="00683607" w:rsidP="00683607">
      <w:pPr>
        <w:pStyle w:val="Bullets1"/>
        <w:numPr>
          <w:ilvl w:val="0"/>
          <w:numId w:val="1"/>
        </w:numPr>
      </w:pPr>
      <w:r w:rsidRPr="00404DC2">
        <w:t xml:space="preserve">institution data files in </w:t>
      </w:r>
      <w:r w:rsidR="00781B48" w:rsidRPr="00404DC2">
        <w:t>.csv</w:t>
      </w:r>
      <w:r w:rsidRPr="00404DC2">
        <w:t xml:space="preserve"> and SPSS format as a standard, and in SAS format for institutions specifically requesting this format,</w:t>
      </w:r>
    </w:p>
    <w:p w14:paraId="0EE0F50B" w14:textId="77777777" w:rsidR="00683607" w:rsidRPr="00404DC2" w:rsidRDefault="00683607" w:rsidP="00683607">
      <w:pPr>
        <w:pStyle w:val="Bullets1"/>
        <w:numPr>
          <w:ilvl w:val="0"/>
          <w:numId w:val="1"/>
        </w:numPr>
      </w:pPr>
      <w:r w:rsidRPr="00404DC2">
        <w:t>department national data file in SAS format,</w:t>
      </w:r>
    </w:p>
    <w:p w14:paraId="67255FDD" w14:textId="77777777" w:rsidR="00683607" w:rsidRPr="00404DC2" w:rsidRDefault="00683607" w:rsidP="00683607">
      <w:pPr>
        <w:pStyle w:val="Bullets1"/>
        <w:numPr>
          <w:ilvl w:val="0"/>
          <w:numId w:val="1"/>
        </w:numPr>
      </w:pPr>
      <w:r w:rsidRPr="00404DC2">
        <w:t>data dictionary and data map,</w:t>
      </w:r>
    </w:p>
    <w:p w14:paraId="1FDB9C52" w14:textId="44D25108" w:rsidR="00683607" w:rsidRPr="00404DC2" w:rsidRDefault="00683607" w:rsidP="00683607">
      <w:pPr>
        <w:pStyle w:val="Bullets1"/>
        <w:numPr>
          <w:ilvl w:val="0"/>
          <w:numId w:val="1"/>
        </w:numPr>
      </w:pPr>
      <w:r w:rsidRPr="00404DC2">
        <w:t>files in Tableau packaged workbook format at the national (department), institution</w:t>
      </w:r>
      <w:r w:rsidR="003C7306" w:rsidRPr="00404DC2">
        <w:t xml:space="preserve">, </w:t>
      </w:r>
      <w:r w:rsidRPr="00404DC2">
        <w:t>Universities Australia</w:t>
      </w:r>
      <w:r w:rsidR="00F47751" w:rsidRPr="00404DC2">
        <w:t xml:space="preserve"> (UA) and Independent Higher Education</w:t>
      </w:r>
      <w:r w:rsidRPr="00404DC2">
        <w:t xml:space="preserve"> </w:t>
      </w:r>
      <w:r w:rsidR="00F47751" w:rsidRPr="00404DC2">
        <w:t xml:space="preserve">Australia (IHEA) </w:t>
      </w:r>
      <w:r w:rsidRPr="00404DC2">
        <w:t>level,</w:t>
      </w:r>
    </w:p>
    <w:p w14:paraId="537B86A2" w14:textId="25CE8AA1" w:rsidR="000F0E66" w:rsidRPr="00404DC2" w:rsidRDefault="001B15B4" w:rsidP="00683607">
      <w:pPr>
        <w:pStyle w:val="Bullets1"/>
        <w:numPr>
          <w:ilvl w:val="0"/>
          <w:numId w:val="1"/>
        </w:numPr>
        <w:rPr>
          <w:i/>
          <w:iCs/>
        </w:rPr>
      </w:pPr>
      <w:r w:rsidRPr="00404DC2">
        <w:lastRenderedPageBreak/>
        <w:t>R</w:t>
      </w:r>
      <w:r w:rsidR="000F0E66" w:rsidRPr="00404DC2">
        <w:t xml:space="preserve">eport tables specific to the </w:t>
      </w:r>
      <w:r w:rsidR="000F0E66" w:rsidRPr="00404DC2">
        <w:rPr>
          <w:i/>
          <w:iCs/>
        </w:rPr>
        <w:t xml:space="preserve">SES International Report, </w:t>
      </w:r>
    </w:p>
    <w:p w14:paraId="4708B301" w14:textId="77777777" w:rsidR="00683607" w:rsidRPr="00404DC2" w:rsidRDefault="00683607" w:rsidP="00683607">
      <w:pPr>
        <w:pStyle w:val="Bullets1"/>
        <w:numPr>
          <w:ilvl w:val="0"/>
          <w:numId w:val="1"/>
        </w:numPr>
      </w:pPr>
      <w:r w:rsidRPr="00404DC2">
        <w:t>an institution fieldwork summary and data package summary in MS Word format,</w:t>
      </w:r>
    </w:p>
    <w:p w14:paraId="33C81690" w14:textId="056FA2DC" w:rsidR="00683607" w:rsidRPr="00404DC2" w:rsidRDefault="00683607" w:rsidP="00683607">
      <w:pPr>
        <w:pStyle w:val="Bullets1"/>
        <w:numPr>
          <w:ilvl w:val="0"/>
          <w:numId w:val="1"/>
        </w:numPr>
      </w:pPr>
      <w:r w:rsidRPr="00404DC2">
        <w:t xml:space="preserve">files of verbatim responses to open-ended questions in MS Excel, at the national (department) and institution level, </w:t>
      </w:r>
    </w:p>
    <w:p w14:paraId="0C2CB4F6" w14:textId="77777777" w:rsidR="00F55794" w:rsidRPr="00404DC2" w:rsidRDefault="00F55794" w:rsidP="00683607">
      <w:pPr>
        <w:pStyle w:val="Bullets1"/>
        <w:numPr>
          <w:ilvl w:val="0"/>
          <w:numId w:val="1"/>
        </w:numPr>
      </w:pPr>
      <w:r w:rsidRPr="00404DC2">
        <w:t xml:space="preserve">tables of all data available on the ComparED website, and </w:t>
      </w:r>
    </w:p>
    <w:p w14:paraId="1E166D0E" w14:textId="710B5FD7" w:rsidR="00683607" w:rsidRPr="00404DC2" w:rsidRDefault="003D1F0D" w:rsidP="00683607">
      <w:pPr>
        <w:pStyle w:val="Bullets1"/>
        <w:numPr>
          <w:ilvl w:val="0"/>
          <w:numId w:val="1"/>
        </w:numPr>
      </w:pPr>
      <w:r w:rsidRPr="00404DC2">
        <w:rPr>
          <w:i/>
          <w:iCs/>
        </w:rPr>
        <w:t xml:space="preserve">National Report Tables, </w:t>
      </w:r>
      <w:r w:rsidR="00683607" w:rsidRPr="00404DC2">
        <w:t>available from the QILT website.</w:t>
      </w:r>
    </w:p>
    <w:p w14:paraId="4C957976" w14:textId="32F2507B" w:rsidR="00A063D6" w:rsidRPr="00404DC2" w:rsidRDefault="00A063D6" w:rsidP="00E95EEA">
      <w:pPr>
        <w:pStyle w:val="Bullets1"/>
        <w:numPr>
          <w:ilvl w:val="0"/>
          <w:numId w:val="0"/>
        </w:numPr>
      </w:pPr>
      <w:r w:rsidRPr="00404DC2">
        <w:t xml:space="preserve">A master specification identifying the content and format for all data deliverables is maintained and updated for each SES implementation, as appropriate. </w:t>
      </w:r>
    </w:p>
    <w:p w14:paraId="3F3D44A5" w14:textId="77777777" w:rsidR="00A063D6" w:rsidRPr="00404DC2" w:rsidRDefault="00A063D6" w:rsidP="00E95EEA">
      <w:pPr>
        <w:pStyle w:val="Bullets1"/>
        <w:numPr>
          <w:ilvl w:val="0"/>
          <w:numId w:val="0"/>
        </w:numPr>
      </w:pPr>
    </w:p>
    <w:p w14:paraId="35810692" w14:textId="180070F2" w:rsidR="0047713A" w:rsidRPr="00404DC2" w:rsidRDefault="00903E52" w:rsidP="00D233BC">
      <w:pPr>
        <w:pStyle w:val="Heading1"/>
        <w:numPr>
          <w:ilvl w:val="0"/>
          <w:numId w:val="34"/>
        </w:numPr>
        <w:ind w:left="567" w:hanging="567"/>
        <w:rPr>
          <w:color w:val="auto"/>
        </w:rPr>
      </w:pPr>
      <w:bookmarkStart w:id="215" w:name="_Ref514141524"/>
      <w:bookmarkStart w:id="216" w:name="_Ref90045683"/>
      <w:bookmarkStart w:id="217" w:name="_Toc98240101"/>
      <w:r w:rsidRPr="00404DC2">
        <w:rPr>
          <w:color w:val="auto"/>
        </w:rPr>
        <w:lastRenderedPageBreak/>
        <w:t>Final dispositions</w:t>
      </w:r>
      <w:r w:rsidR="00DD5138" w:rsidRPr="00404DC2">
        <w:rPr>
          <w:color w:val="auto"/>
        </w:rPr>
        <w:t>,</w:t>
      </w:r>
      <w:r w:rsidRPr="00404DC2">
        <w:rPr>
          <w:color w:val="auto"/>
        </w:rPr>
        <w:t xml:space="preserve"> response rates</w:t>
      </w:r>
      <w:bookmarkEnd w:id="215"/>
      <w:r w:rsidR="00DD5138" w:rsidRPr="00404DC2">
        <w:rPr>
          <w:color w:val="auto"/>
        </w:rPr>
        <w:t xml:space="preserve"> and reportable strata</w:t>
      </w:r>
      <w:bookmarkEnd w:id="216"/>
      <w:bookmarkEnd w:id="217"/>
    </w:p>
    <w:p w14:paraId="6B7A9B71" w14:textId="6090995C" w:rsidR="00C72BE3" w:rsidRPr="00404DC2" w:rsidRDefault="00C72BE3" w:rsidP="009B0276">
      <w:pPr>
        <w:pStyle w:val="Heading2"/>
        <w:rPr>
          <w:color w:val="auto"/>
        </w:rPr>
      </w:pPr>
      <w:bookmarkStart w:id="218" w:name="_Toc57631965"/>
      <w:bookmarkStart w:id="219" w:name="_Toc98240102"/>
      <w:r w:rsidRPr="00404DC2">
        <w:rPr>
          <w:color w:val="auto"/>
        </w:rPr>
        <w:t>Final dispositions and response rates</w:t>
      </w:r>
      <w:bookmarkEnd w:id="218"/>
      <w:bookmarkEnd w:id="219"/>
    </w:p>
    <w:p w14:paraId="4A32E31B" w14:textId="324EDD62" w:rsidR="00DD5138" w:rsidRPr="00404DC2" w:rsidRDefault="000335E5" w:rsidP="00DD5138">
      <w:pPr>
        <w:pStyle w:val="Body"/>
      </w:pPr>
      <w:r w:rsidRPr="00404DC2">
        <w:fldChar w:fldCharType="begin"/>
      </w:r>
      <w:r w:rsidRPr="00404DC2">
        <w:instrText xml:space="preserve"> REF _Ref90295158 \h </w:instrText>
      </w:r>
      <w:r w:rsidRPr="00404DC2">
        <w:fldChar w:fldCharType="separate"/>
      </w:r>
      <w:r w:rsidR="001F4BF1" w:rsidRPr="00404DC2">
        <w:t xml:space="preserve">Table </w:t>
      </w:r>
      <w:r w:rsidR="001F4BF1" w:rsidRPr="00404DC2">
        <w:rPr>
          <w:noProof/>
        </w:rPr>
        <w:t>19</w:t>
      </w:r>
      <w:r w:rsidRPr="00404DC2">
        <w:fldChar w:fldCharType="end"/>
      </w:r>
      <w:r w:rsidRPr="00404DC2">
        <w:t xml:space="preserve"> </w:t>
      </w:r>
      <w:r w:rsidR="00DD5138" w:rsidRPr="00404DC2">
        <w:t xml:space="preserve">shows the final survey </w:t>
      </w:r>
      <w:r w:rsidR="003C7306" w:rsidRPr="00404DC2">
        <w:t>dispositions</w:t>
      </w:r>
      <w:r w:rsidR="00DD5138" w:rsidRPr="00404DC2">
        <w:t xml:space="preserve"> at an overall level </w:t>
      </w:r>
      <w:r w:rsidR="00D63095" w:rsidRPr="00404DC2">
        <w:t>for the</w:t>
      </w:r>
      <w:r w:rsidR="00DD5138" w:rsidRPr="00404DC2">
        <w:t xml:space="preserve"> 202</w:t>
      </w:r>
      <w:r w:rsidR="006719F1" w:rsidRPr="00404DC2">
        <w:t xml:space="preserve">1 </w:t>
      </w:r>
      <w:r w:rsidR="00D63095" w:rsidRPr="00404DC2">
        <w:t>SES</w:t>
      </w:r>
      <w:r w:rsidR="00DD5138" w:rsidRPr="00404DC2">
        <w:t xml:space="preserve">. </w:t>
      </w:r>
    </w:p>
    <w:p w14:paraId="1D3F584E" w14:textId="2566B7C9" w:rsidR="00DD5138" w:rsidRPr="00404DC2" w:rsidRDefault="00DD5138" w:rsidP="00DD5138">
      <w:pPr>
        <w:pStyle w:val="Body"/>
        <w:rPr>
          <w:lang w:val="en-US"/>
        </w:rPr>
      </w:pPr>
      <w:r w:rsidRPr="00404DC2">
        <w:t xml:space="preserve">For the purpose of the QILT suite of surveys, ‘response rate’ is defined as completed surveys (as described in Section </w:t>
      </w:r>
      <w:r w:rsidR="00726753" w:rsidRPr="00404DC2">
        <w:fldChar w:fldCharType="begin"/>
      </w:r>
      <w:r w:rsidR="00726753" w:rsidRPr="00404DC2">
        <w:instrText xml:space="preserve"> REF _Ref67339435 \r \h  \* MERGEFORMAT </w:instrText>
      </w:r>
      <w:r w:rsidR="00726753" w:rsidRPr="00404DC2">
        <w:fldChar w:fldCharType="separate"/>
      </w:r>
      <w:r w:rsidR="001F4BF1" w:rsidRPr="00404DC2">
        <w:t>5.1</w:t>
      </w:r>
      <w:r w:rsidR="00726753" w:rsidRPr="00404DC2">
        <w:fldChar w:fldCharType="end"/>
      </w:r>
      <w:r w:rsidRPr="00404DC2">
        <w:t>) as a proportion of final sample, where final sample excludes unusable sample (e.g. no contact details), out-of-scope and opted-out. This definition of response rate differs from industry standards by treating certain non-contacts and refusals as being ineligible for the response rate calculation (see</w:t>
      </w:r>
      <w:r w:rsidRPr="00404DC2">
        <w:rPr>
          <w:lang w:val="en-US"/>
        </w:rPr>
        <w:t xml:space="preserve"> American Association for Public Opinion Research 2016 for standard definitions of response rates).</w:t>
      </w:r>
    </w:p>
    <w:p w14:paraId="0F0F0E75" w14:textId="156BFB55" w:rsidR="001E36E6" w:rsidRPr="00404DC2" w:rsidRDefault="00956659" w:rsidP="001E36E6">
      <w:pPr>
        <w:pStyle w:val="Body"/>
        <w:rPr>
          <w:lang w:val="en-US"/>
        </w:rPr>
      </w:pPr>
      <w:r w:rsidRPr="00404DC2">
        <w:rPr>
          <w:lang w:val="en-US"/>
        </w:rPr>
        <w:t>The final response rate for the 202</w:t>
      </w:r>
      <w:r w:rsidR="006719F1" w:rsidRPr="00404DC2">
        <w:rPr>
          <w:lang w:val="en-US"/>
        </w:rPr>
        <w:t>1</w:t>
      </w:r>
      <w:r w:rsidRPr="00404DC2">
        <w:rPr>
          <w:lang w:val="en-US"/>
        </w:rPr>
        <w:t xml:space="preserve"> SES was 4</w:t>
      </w:r>
      <w:r w:rsidR="006719F1" w:rsidRPr="00404DC2">
        <w:rPr>
          <w:lang w:val="en-US"/>
        </w:rPr>
        <w:t xml:space="preserve">1.1 </w:t>
      </w:r>
      <w:r w:rsidRPr="00404DC2">
        <w:rPr>
          <w:lang w:val="en-US"/>
        </w:rPr>
        <w:t xml:space="preserve">per cent, </w:t>
      </w:r>
      <w:r w:rsidR="001E36E6" w:rsidRPr="00404DC2">
        <w:rPr>
          <w:lang w:val="en-US"/>
        </w:rPr>
        <w:t xml:space="preserve">which was 3 percentage points lower than the 44.1 per cent response rate achieved in 2020. Potential explanations for this decrease are outlined in Section </w:t>
      </w:r>
      <w:r w:rsidR="001E36E6" w:rsidRPr="00404DC2">
        <w:rPr>
          <w:lang w:val="en-US"/>
        </w:rPr>
        <w:fldChar w:fldCharType="begin"/>
      </w:r>
      <w:r w:rsidR="001E36E6" w:rsidRPr="00404DC2">
        <w:rPr>
          <w:lang w:val="en-US"/>
        </w:rPr>
        <w:instrText xml:space="preserve"> REF _Ref90041427 \r \h </w:instrText>
      </w:r>
      <w:r w:rsidR="001E36E6" w:rsidRPr="00404DC2">
        <w:rPr>
          <w:lang w:val="en-US"/>
        </w:rPr>
      </w:r>
      <w:r w:rsidR="001E36E6" w:rsidRPr="00404DC2">
        <w:rPr>
          <w:lang w:val="en-US"/>
        </w:rPr>
        <w:fldChar w:fldCharType="separate"/>
      </w:r>
      <w:r w:rsidR="001F4BF1" w:rsidRPr="00404DC2">
        <w:rPr>
          <w:lang w:val="en-US"/>
        </w:rPr>
        <w:t>6.2</w:t>
      </w:r>
      <w:r w:rsidR="001E36E6" w:rsidRPr="00404DC2">
        <w:rPr>
          <w:lang w:val="en-US"/>
        </w:rPr>
        <w:fldChar w:fldCharType="end"/>
      </w:r>
      <w:r w:rsidR="001E36E6" w:rsidRPr="00404DC2">
        <w:rPr>
          <w:lang w:val="en-US"/>
        </w:rPr>
        <w:t xml:space="preserve"> below.</w:t>
      </w:r>
      <w:r w:rsidRPr="00404DC2">
        <w:rPr>
          <w:lang w:val="en-US"/>
        </w:rPr>
        <w:t xml:space="preserve"> </w:t>
      </w:r>
      <w:r w:rsidR="001E36E6" w:rsidRPr="00404DC2">
        <w:rPr>
          <w:lang w:val="en-US"/>
        </w:rPr>
        <w:t>R</w:t>
      </w:r>
      <w:r w:rsidRPr="00404DC2">
        <w:rPr>
          <w:lang w:val="en-US"/>
        </w:rPr>
        <w:t xml:space="preserve">esults between NUHEIs and universities </w:t>
      </w:r>
      <w:r w:rsidR="001E36E6" w:rsidRPr="00404DC2">
        <w:rPr>
          <w:lang w:val="en-US"/>
        </w:rPr>
        <w:t xml:space="preserve">were </w:t>
      </w:r>
      <w:r w:rsidRPr="00404DC2">
        <w:rPr>
          <w:lang w:val="en-US"/>
        </w:rPr>
        <w:t>comparable (4</w:t>
      </w:r>
      <w:r w:rsidR="006719F1" w:rsidRPr="00404DC2">
        <w:rPr>
          <w:lang w:val="en-US"/>
        </w:rPr>
        <w:t>1.1</w:t>
      </w:r>
      <w:r w:rsidRPr="00404DC2">
        <w:rPr>
          <w:lang w:val="en-US"/>
        </w:rPr>
        <w:t xml:space="preserve"> per cent for </w:t>
      </w:r>
      <w:r w:rsidR="006719F1" w:rsidRPr="00404DC2">
        <w:rPr>
          <w:lang w:val="en-US"/>
        </w:rPr>
        <w:t>universities</w:t>
      </w:r>
      <w:r w:rsidRPr="00404DC2">
        <w:rPr>
          <w:lang w:val="en-US"/>
        </w:rPr>
        <w:t xml:space="preserve"> versus 4</w:t>
      </w:r>
      <w:r w:rsidR="006719F1" w:rsidRPr="00404DC2">
        <w:rPr>
          <w:lang w:val="en-US"/>
        </w:rPr>
        <w:t>1.2</w:t>
      </w:r>
      <w:r w:rsidRPr="00404DC2">
        <w:rPr>
          <w:lang w:val="en-US"/>
        </w:rPr>
        <w:t xml:space="preserve"> per cent for </w:t>
      </w:r>
      <w:r w:rsidR="006719F1" w:rsidRPr="00404DC2">
        <w:rPr>
          <w:lang w:val="en-US"/>
        </w:rPr>
        <w:t>NUHEIs</w:t>
      </w:r>
      <w:r w:rsidRPr="00404DC2">
        <w:rPr>
          <w:lang w:val="en-US"/>
        </w:rPr>
        <w:t xml:space="preserve">). </w:t>
      </w:r>
      <w:r w:rsidR="001E36E6" w:rsidRPr="00404DC2">
        <w:rPr>
          <w:lang w:val="en-US"/>
        </w:rPr>
        <w:t xml:space="preserve">A similar pattern was observed when reviewing response by course type, with </w:t>
      </w:r>
      <w:r w:rsidR="00942E10" w:rsidRPr="00404DC2">
        <w:rPr>
          <w:lang w:val="en-US"/>
        </w:rPr>
        <w:t xml:space="preserve">both </w:t>
      </w:r>
      <w:r w:rsidR="001E36E6" w:rsidRPr="00404DC2">
        <w:rPr>
          <w:lang w:val="en-US"/>
        </w:rPr>
        <w:t xml:space="preserve">the undergraduate and postgraduate response rate being 41.1 per cent. </w:t>
      </w:r>
    </w:p>
    <w:p w14:paraId="2D613DAD" w14:textId="48D7B6A9" w:rsidR="00054B99" w:rsidRPr="00404DC2" w:rsidRDefault="00054B99" w:rsidP="00054B99">
      <w:pPr>
        <w:pStyle w:val="Body"/>
        <w:rPr>
          <w:lang w:val="en-US"/>
        </w:rPr>
      </w:pPr>
      <w:r w:rsidRPr="00404DC2">
        <w:rPr>
          <w:lang w:val="en-US"/>
        </w:rPr>
        <w:t xml:space="preserve">The opt-out rate in </w:t>
      </w:r>
      <w:r w:rsidR="00966F1E" w:rsidRPr="00404DC2">
        <w:rPr>
          <w:lang w:val="en-US"/>
        </w:rPr>
        <w:t>2021 (6.7</w:t>
      </w:r>
      <w:r w:rsidR="001E36E6" w:rsidRPr="00404DC2">
        <w:rPr>
          <w:lang w:val="en-US"/>
        </w:rPr>
        <w:t xml:space="preserve"> per cent</w:t>
      </w:r>
      <w:r w:rsidR="00966F1E" w:rsidRPr="00404DC2">
        <w:rPr>
          <w:lang w:val="en-US"/>
        </w:rPr>
        <w:t xml:space="preserve">) was slightly higher than the 2020 figure (5.7%), but </w:t>
      </w:r>
      <w:proofErr w:type="gramStart"/>
      <w:r w:rsidR="00966F1E" w:rsidRPr="00404DC2">
        <w:rPr>
          <w:lang w:val="en-US"/>
        </w:rPr>
        <w:t>similar to</w:t>
      </w:r>
      <w:proofErr w:type="gramEnd"/>
      <w:r w:rsidR="00966F1E" w:rsidRPr="00404DC2">
        <w:rPr>
          <w:lang w:val="en-US"/>
        </w:rPr>
        <w:t xml:space="preserve"> what was observed in 2019 (6.1</w:t>
      </w:r>
      <w:r w:rsidR="001E36E6" w:rsidRPr="00404DC2">
        <w:rPr>
          <w:lang w:val="en-US"/>
        </w:rPr>
        <w:t xml:space="preserve"> per cent</w:t>
      </w:r>
      <w:r w:rsidR="00966F1E" w:rsidRPr="00404DC2">
        <w:rPr>
          <w:lang w:val="en-US"/>
        </w:rPr>
        <w:t xml:space="preserve">). </w:t>
      </w:r>
      <w:r w:rsidRPr="00404DC2">
        <w:rPr>
          <w:lang w:val="en-US"/>
        </w:rPr>
        <w:t xml:space="preserve">Opt-out rates over time will continue to be closely monitored. </w:t>
      </w:r>
    </w:p>
    <w:p w14:paraId="0F1EDC5E" w14:textId="1A4B2F59" w:rsidR="00054B99" w:rsidRPr="00404DC2" w:rsidRDefault="00956659" w:rsidP="00956659">
      <w:pPr>
        <w:pStyle w:val="Body"/>
        <w:rPr>
          <w:lang w:val="en-US"/>
        </w:rPr>
      </w:pPr>
      <w:r w:rsidRPr="00404DC2">
        <w:rPr>
          <w:lang w:val="en-US"/>
        </w:rPr>
        <w:t xml:space="preserve">Final </w:t>
      </w:r>
      <w:r w:rsidR="00054B99" w:rsidRPr="00404DC2">
        <w:rPr>
          <w:lang w:val="en-US"/>
        </w:rPr>
        <w:t xml:space="preserve">survey </w:t>
      </w:r>
      <w:r w:rsidR="003C7306" w:rsidRPr="00404DC2">
        <w:rPr>
          <w:lang w:val="en-US"/>
        </w:rPr>
        <w:t>dispositions</w:t>
      </w:r>
      <w:r w:rsidR="00054B99" w:rsidRPr="00404DC2">
        <w:rPr>
          <w:lang w:val="en-US"/>
        </w:rPr>
        <w:t xml:space="preserve"> by institution for the 202</w:t>
      </w:r>
      <w:r w:rsidR="00A74EDB" w:rsidRPr="00404DC2">
        <w:rPr>
          <w:lang w:val="en-US"/>
        </w:rPr>
        <w:t>1</w:t>
      </w:r>
      <w:r w:rsidR="00054B99" w:rsidRPr="00404DC2">
        <w:rPr>
          <w:lang w:val="en-US"/>
        </w:rPr>
        <w:t xml:space="preserve"> SES and a summary of </w:t>
      </w:r>
      <w:r w:rsidRPr="00404DC2">
        <w:rPr>
          <w:lang w:val="en-US"/>
        </w:rPr>
        <w:t xml:space="preserve">response rates </w:t>
      </w:r>
      <w:r w:rsidR="00054B99" w:rsidRPr="00404DC2">
        <w:rPr>
          <w:lang w:val="en-US"/>
        </w:rPr>
        <w:t xml:space="preserve">over time </w:t>
      </w:r>
      <w:r w:rsidRPr="00404DC2">
        <w:rPr>
          <w:lang w:val="en-US"/>
        </w:rPr>
        <w:t>by institution are provided at Appendix 1</w:t>
      </w:r>
      <w:r w:rsidR="00054B99" w:rsidRPr="00404DC2">
        <w:rPr>
          <w:lang w:val="en-US"/>
        </w:rPr>
        <w:t>1</w:t>
      </w:r>
      <w:r w:rsidRPr="00404DC2">
        <w:rPr>
          <w:lang w:val="en-US"/>
        </w:rPr>
        <w:t xml:space="preserve">. </w:t>
      </w:r>
    </w:p>
    <w:p w14:paraId="3AB3A791" w14:textId="4EE5DFFD" w:rsidR="00487EA9" w:rsidRPr="00404DC2" w:rsidRDefault="00487EA9" w:rsidP="00487EA9">
      <w:pPr>
        <w:pStyle w:val="Caption"/>
        <w:ind w:left="0" w:firstLine="0"/>
        <w:rPr>
          <w:color w:val="auto"/>
        </w:rPr>
      </w:pPr>
      <w:bookmarkStart w:id="220" w:name="_Ref67429971"/>
      <w:bookmarkStart w:id="221" w:name="_Ref90295158"/>
      <w:bookmarkStart w:id="222" w:name="_Toc98240134"/>
      <w:r w:rsidRPr="00404DC2">
        <w:rPr>
          <w:color w:val="auto"/>
        </w:rPr>
        <w:t xml:space="preserve">Table </w:t>
      </w:r>
      <w:bookmarkEnd w:id="220"/>
      <w:r w:rsidR="000335E5" w:rsidRPr="00404DC2">
        <w:rPr>
          <w:color w:val="auto"/>
        </w:rPr>
        <w:fldChar w:fldCharType="begin"/>
      </w:r>
      <w:r w:rsidR="000335E5" w:rsidRPr="00404DC2">
        <w:rPr>
          <w:color w:val="auto"/>
        </w:rPr>
        <w:instrText xml:space="preserve"> SEQ Table \* ARABIC </w:instrText>
      </w:r>
      <w:r w:rsidR="000335E5" w:rsidRPr="00404DC2">
        <w:rPr>
          <w:color w:val="auto"/>
        </w:rPr>
        <w:fldChar w:fldCharType="separate"/>
      </w:r>
      <w:r w:rsidR="00CE00FE">
        <w:rPr>
          <w:noProof/>
          <w:color w:val="auto"/>
        </w:rPr>
        <w:t>19</w:t>
      </w:r>
      <w:r w:rsidR="000335E5" w:rsidRPr="00404DC2">
        <w:rPr>
          <w:color w:val="auto"/>
        </w:rPr>
        <w:fldChar w:fldCharType="end"/>
      </w:r>
      <w:bookmarkEnd w:id="221"/>
      <w:r w:rsidR="004E7BD0" w:rsidRPr="00404DC2">
        <w:rPr>
          <w:color w:val="auto"/>
        </w:rPr>
        <w:tab/>
      </w:r>
      <w:r w:rsidRPr="00404DC2">
        <w:rPr>
          <w:color w:val="auto"/>
        </w:rPr>
        <w:t xml:space="preserve">Final survey </w:t>
      </w:r>
      <w:r w:rsidR="003C7306" w:rsidRPr="00404DC2">
        <w:rPr>
          <w:color w:val="auto"/>
        </w:rPr>
        <w:t>dispositions</w:t>
      </w:r>
      <w:bookmarkEnd w:id="222"/>
    </w:p>
    <w:tbl>
      <w:tblPr>
        <w:tblStyle w:val="TableGrid1"/>
        <w:tblW w:w="9214" w:type="dxa"/>
        <w:tblLook w:val="04A0" w:firstRow="1" w:lastRow="0" w:firstColumn="1" w:lastColumn="0" w:noHBand="0" w:noVBand="1"/>
      </w:tblPr>
      <w:tblGrid>
        <w:gridCol w:w="1701"/>
        <w:gridCol w:w="993"/>
        <w:gridCol w:w="1134"/>
        <w:gridCol w:w="992"/>
        <w:gridCol w:w="992"/>
        <w:gridCol w:w="992"/>
        <w:gridCol w:w="1276"/>
        <w:gridCol w:w="1134"/>
      </w:tblGrid>
      <w:tr w:rsidR="001B7F32" w:rsidRPr="00404DC2" w14:paraId="0017A974" w14:textId="77777777" w:rsidTr="00F57845">
        <w:trPr>
          <w:trHeight w:val="245"/>
        </w:trPr>
        <w:tc>
          <w:tcPr>
            <w:tcW w:w="1701" w:type="dxa"/>
            <w:hideMark/>
          </w:tcPr>
          <w:p w14:paraId="40918502" w14:textId="26252189" w:rsidR="001B7F32" w:rsidRPr="00404DC2" w:rsidRDefault="001B7F32" w:rsidP="001B7F32">
            <w:pPr>
              <w:rPr>
                <w:rFonts w:eastAsia="Times New Roman" w:cs="Arial"/>
                <w:b/>
                <w:bCs/>
                <w:sz w:val="18"/>
                <w:szCs w:val="18"/>
                <w:lang w:eastAsia="en-AU"/>
              </w:rPr>
            </w:pPr>
            <w:r w:rsidRPr="00404DC2">
              <w:rPr>
                <w:rFonts w:cs="Arial"/>
                <w:b/>
                <w:bCs/>
                <w:sz w:val="18"/>
                <w:szCs w:val="18"/>
                <w:lang w:eastAsia="en-AU"/>
              </w:rPr>
              <w:t> Institution</w:t>
            </w:r>
            <w:r w:rsidRPr="00404DC2">
              <w:rPr>
                <w:rFonts w:cs="Arial"/>
                <w:sz w:val="18"/>
                <w:szCs w:val="18"/>
                <w:lang w:eastAsia="en-AU"/>
              </w:rPr>
              <w:t xml:space="preserve"> </w:t>
            </w:r>
          </w:p>
        </w:tc>
        <w:tc>
          <w:tcPr>
            <w:tcW w:w="993" w:type="dxa"/>
            <w:hideMark/>
          </w:tcPr>
          <w:p w14:paraId="29A868CE" w14:textId="79844355"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Sample provided</w:t>
            </w:r>
          </w:p>
        </w:tc>
        <w:tc>
          <w:tcPr>
            <w:tcW w:w="1134" w:type="dxa"/>
            <w:hideMark/>
          </w:tcPr>
          <w:p w14:paraId="3CC980D3" w14:textId="6218076B"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Unusable sample</w:t>
            </w:r>
          </w:p>
        </w:tc>
        <w:tc>
          <w:tcPr>
            <w:tcW w:w="992" w:type="dxa"/>
            <w:hideMark/>
          </w:tcPr>
          <w:p w14:paraId="195FFE43" w14:textId="4EE1714E"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 xml:space="preserve">Out-of-scope </w:t>
            </w:r>
          </w:p>
        </w:tc>
        <w:tc>
          <w:tcPr>
            <w:tcW w:w="992" w:type="dxa"/>
            <w:hideMark/>
          </w:tcPr>
          <w:p w14:paraId="12AA217E" w14:textId="39C4AA95"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Opted-out</w:t>
            </w:r>
          </w:p>
        </w:tc>
        <w:tc>
          <w:tcPr>
            <w:tcW w:w="992" w:type="dxa"/>
            <w:hideMark/>
          </w:tcPr>
          <w:p w14:paraId="23D38763" w14:textId="48D0E986"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Final sample</w:t>
            </w:r>
          </w:p>
        </w:tc>
        <w:tc>
          <w:tcPr>
            <w:tcW w:w="1276" w:type="dxa"/>
            <w:hideMark/>
          </w:tcPr>
          <w:p w14:paraId="04FDA5AE" w14:textId="119B99E4"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Surveys completed</w:t>
            </w:r>
          </w:p>
        </w:tc>
        <w:tc>
          <w:tcPr>
            <w:tcW w:w="1134" w:type="dxa"/>
            <w:hideMark/>
          </w:tcPr>
          <w:p w14:paraId="11C9A6FB" w14:textId="196B7C00" w:rsidR="001B7F32" w:rsidRPr="00404DC2" w:rsidRDefault="001B7F32" w:rsidP="001B7F32">
            <w:pPr>
              <w:rPr>
                <w:rFonts w:eastAsia="Times New Roman" w:cs="Arial"/>
                <w:b/>
                <w:bCs/>
                <w:sz w:val="18"/>
                <w:szCs w:val="18"/>
                <w:lang w:eastAsia="en-AU"/>
              </w:rPr>
            </w:pPr>
            <w:r w:rsidRPr="00404DC2">
              <w:rPr>
                <w:rFonts w:eastAsia="Times New Roman" w:cs="Arial"/>
                <w:b/>
                <w:bCs/>
                <w:sz w:val="18"/>
                <w:szCs w:val="18"/>
                <w:lang w:eastAsia="en-AU"/>
              </w:rPr>
              <w:t>Response rate (%)</w:t>
            </w:r>
          </w:p>
        </w:tc>
      </w:tr>
      <w:tr w:rsidR="00404DC2" w:rsidRPr="00404DC2" w14:paraId="5D41C5D7" w14:textId="77777777" w:rsidTr="00F57845">
        <w:trPr>
          <w:trHeight w:val="245"/>
        </w:trPr>
        <w:tc>
          <w:tcPr>
            <w:tcW w:w="1701" w:type="dxa"/>
            <w:noWrap/>
            <w:hideMark/>
          </w:tcPr>
          <w:p w14:paraId="26CC7872" w14:textId="20946D9E" w:rsidR="00487EA9" w:rsidRPr="00404DC2" w:rsidRDefault="00487EA9" w:rsidP="00646812">
            <w:pPr>
              <w:rPr>
                <w:rFonts w:eastAsia="Times New Roman" w:cs="Arial"/>
                <w:b/>
                <w:bCs/>
                <w:sz w:val="18"/>
                <w:szCs w:val="18"/>
                <w:lang w:eastAsia="en-AU"/>
              </w:rPr>
            </w:pPr>
            <w:r w:rsidRPr="00404DC2">
              <w:rPr>
                <w:rFonts w:eastAsia="Times New Roman" w:cs="Arial"/>
                <w:b/>
                <w:bCs/>
                <w:sz w:val="18"/>
                <w:szCs w:val="18"/>
                <w:lang w:eastAsia="en-AU"/>
              </w:rPr>
              <w:t>202</w:t>
            </w:r>
            <w:r w:rsidR="00A911C8" w:rsidRPr="00404DC2">
              <w:rPr>
                <w:rFonts w:eastAsia="Times New Roman" w:cs="Arial"/>
                <w:b/>
                <w:bCs/>
                <w:sz w:val="18"/>
                <w:szCs w:val="18"/>
                <w:lang w:eastAsia="en-AU"/>
              </w:rPr>
              <w:t>1</w:t>
            </w:r>
            <w:r w:rsidRPr="00404DC2">
              <w:rPr>
                <w:rFonts w:eastAsia="Times New Roman" w:cs="Arial"/>
                <w:b/>
                <w:bCs/>
                <w:sz w:val="18"/>
                <w:szCs w:val="18"/>
                <w:lang w:eastAsia="en-AU"/>
              </w:rPr>
              <w:t xml:space="preserve"> SES overall</w:t>
            </w:r>
          </w:p>
        </w:tc>
        <w:tc>
          <w:tcPr>
            <w:tcW w:w="993" w:type="dxa"/>
            <w:hideMark/>
          </w:tcPr>
          <w:p w14:paraId="0D3574D3"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1134" w:type="dxa"/>
            <w:hideMark/>
          </w:tcPr>
          <w:p w14:paraId="56CF87BC"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992" w:type="dxa"/>
            <w:hideMark/>
          </w:tcPr>
          <w:p w14:paraId="72972344"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992" w:type="dxa"/>
            <w:hideMark/>
          </w:tcPr>
          <w:p w14:paraId="2B30DE17"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992" w:type="dxa"/>
            <w:hideMark/>
          </w:tcPr>
          <w:p w14:paraId="0CC4F1E6"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1276" w:type="dxa"/>
            <w:hideMark/>
          </w:tcPr>
          <w:p w14:paraId="7A80BA5A"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c>
          <w:tcPr>
            <w:tcW w:w="1134" w:type="dxa"/>
            <w:hideMark/>
          </w:tcPr>
          <w:p w14:paraId="3779F892" w14:textId="77777777" w:rsidR="00487EA9" w:rsidRPr="00404DC2" w:rsidRDefault="00487EA9" w:rsidP="00646812">
            <w:pPr>
              <w:jc w:val="center"/>
              <w:rPr>
                <w:rFonts w:eastAsia="Times New Roman" w:cs="Arial"/>
                <w:sz w:val="18"/>
                <w:szCs w:val="18"/>
                <w:lang w:eastAsia="en-AU"/>
              </w:rPr>
            </w:pPr>
            <w:r w:rsidRPr="00404DC2">
              <w:rPr>
                <w:rFonts w:eastAsia="Times New Roman" w:cs="Arial"/>
                <w:sz w:val="18"/>
                <w:szCs w:val="18"/>
                <w:lang w:eastAsia="en-AU"/>
              </w:rPr>
              <w:t> </w:t>
            </w:r>
          </w:p>
        </w:tc>
      </w:tr>
      <w:tr w:rsidR="00404DC2" w:rsidRPr="00404DC2" w14:paraId="4F4A6FA1" w14:textId="77777777" w:rsidTr="00F57845">
        <w:trPr>
          <w:trHeight w:val="245"/>
        </w:trPr>
        <w:tc>
          <w:tcPr>
            <w:tcW w:w="1701" w:type="dxa"/>
            <w:noWrap/>
            <w:hideMark/>
          </w:tcPr>
          <w:p w14:paraId="3F4FA9EA" w14:textId="77777777" w:rsidR="00E9504C" w:rsidRPr="00404DC2" w:rsidRDefault="00E9504C" w:rsidP="00E9504C">
            <w:pPr>
              <w:rPr>
                <w:rFonts w:eastAsia="Times New Roman" w:cs="Arial"/>
                <w:b/>
                <w:bCs/>
                <w:sz w:val="18"/>
                <w:szCs w:val="18"/>
                <w:lang w:eastAsia="en-AU"/>
              </w:rPr>
            </w:pPr>
            <w:r w:rsidRPr="00404DC2">
              <w:rPr>
                <w:rFonts w:eastAsia="Times New Roman" w:cs="Arial"/>
                <w:b/>
                <w:bCs/>
                <w:sz w:val="18"/>
                <w:szCs w:val="18"/>
                <w:lang w:eastAsia="en-AU"/>
              </w:rPr>
              <w:t>Total</w:t>
            </w:r>
          </w:p>
        </w:tc>
        <w:tc>
          <w:tcPr>
            <w:tcW w:w="993" w:type="dxa"/>
            <w:noWrap/>
          </w:tcPr>
          <w:p w14:paraId="6E36438E" w14:textId="6E21ECA9" w:rsidR="00E9504C" w:rsidRPr="00404DC2" w:rsidRDefault="00E9504C" w:rsidP="003365EF">
            <w:pPr>
              <w:spacing w:line="276" w:lineRule="auto"/>
              <w:jc w:val="right"/>
              <w:rPr>
                <w:rFonts w:eastAsia="Times New Roman" w:cs="Arial"/>
                <w:sz w:val="18"/>
                <w:szCs w:val="18"/>
                <w:lang w:eastAsia="en-AU"/>
              </w:rPr>
            </w:pPr>
            <w:r w:rsidRPr="00404DC2">
              <w:rPr>
                <w:sz w:val="18"/>
                <w:szCs w:val="18"/>
              </w:rPr>
              <w:t>712,799</w:t>
            </w:r>
          </w:p>
        </w:tc>
        <w:tc>
          <w:tcPr>
            <w:tcW w:w="1134" w:type="dxa"/>
            <w:noWrap/>
          </w:tcPr>
          <w:p w14:paraId="32CA9EB7" w14:textId="2680F35A" w:rsidR="00E9504C" w:rsidRPr="00404DC2" w:rsidRDefault="00E9504C" w:rsidP="003365EF">
            <w:pPr>
              <w:spacing w:line="276" w:lineRule="auto"/>
              <w:jc w:val="right"/>
              <w:rPr>
                <w:rFonts w:eastAsia="Times New Roman" w:cs="Arial"/>
                <w:sz w:val="18"/>
                <w:szCs w:val="18"/>
                <w:lang w:eastAsia="en-AU"/>
              </w:rPr>
            </w:pPr>
            <w:r w:rsidRPr="00404DC2">
              <w:rPr>
                <w:sz w:val="18"/>
                <w:szCs w:val="18"/>
              </w:rPr>
              <w:t>260</w:t>
            </w:r>
          </w:p>
        </w:tc>
        <w:tc>
          <w:tcPr>
            <w:tcW w:w="992" w:type="dxa"/>
            <w:noWrap/>
          </w:tcPr>
          <w:p w14:paraId="22379D56" w14:textId="3C048329" w:rsidR="00E9504C" w:rsidRPr="00404DC2" w:rsidRDefault="00E9504C" w:rsidP="003365EF">
            <w:pPr>
              <w:spacing w:line="276" w:lineRule="auto"/>
              <w:jc w:val="right"/>
              <w:rPr>
                <w:rFonts w:eastAsia="Times New Roman" w:cs="Arial"/>
                <w:sz w:val="18"/>
                <w:szCs w:val="18"/>
                <w:lang w:eastAsia="en-AU"/>
              </w:rPr>
            </w:pPr>
            <w:r w:rsidRPr="00404DC2">
              <w:rPr>
                <w:sz w:val="18"/>
                <w:szCs w:val="18"/>
              </w:rPr>
              <w:t>21,568</w:t>
            </w:r>
          </w:p>
        </w:tc>
        <w:tc>
          <w:tcPr>
            <w:tcW w:w="992" w:type="dxa"/>
            <w:noWrap/>
          </w:tcPr>
          <w:p w14:paraId="4A9BB153" w14:textId="14288FF8" w:rsidR="00E9504C" w:rsidRPr="00404DC2" w:rsidRDefault="00E9504C" w:rsidP="003365EF">
            <w:pPr>
              <w:spacing w:line="276" w:lineRule="auto"/>
              <w:jc w:val="right"/>
              <w:rPr>
                <w:rFonts w:eastAsia="Times New Roman" w:cs="Arial"/>
                <w:sz w:val="18"/>
                <w:szCs w:val="18"/>
                <w:lang w:eastAsia="en-AU"/>
              </w:rPr>
            </w:pPr>
            <w:r w:rsidRPr="00404DC2">
              <w:rPr>
                <w:sz w:val="18"/>
                <w:szCs w:val="18"/>
              </w:rPr>
              <w:t>47,894</w:t>
            </w:r>
          </w:p>
        </w:tc>
        <w:tc>
          <w:tcPr>
            <w:tcW w:w="992" w:type="dxa"/>
            <w:noWrap/>
          </w:tcPr>
          <w:p w14:paraId="51EEA920" w14:textId="7327C8ED" w:rsidR="00E9504C" w:rsidRPr="00404DC2" w:rsidRDefault="00E9504C" w:rsidP="003365EF">
            <w:pPr>
              <w:spacing w:line="276" w:lineRule="auto"/>
              <w:jc w:val="right"/>
              <w:rPr>
                <w:rFonts w:eastAsia="Times New Roman" w:cs="Arial"/>
                <w:sz w:val="18"/>
                <w:szCs w:val="18"/>
                <w:lang w:eastAsia="en-AU"/>
              </w:rPr>
            </w:pPr>
            <w:r w:rsidRPr="00404DC2">
              <w:rPr>
                <w:sz w:val="18"/>
                <w:szCs w:val="18"/>
              </w:rPr>
              <w:t>643,337</w:t>
            </w:r>
          </w:p>
        </w:tc>
        <w:tc>
          <w:tcPr>
            <w:tcW w:w="1276" w:type="dxa"/>
            <w:noWrap/>
          </w:tcPr>
          <w:p w14:paraId="4BDB00A6" w14:textId="58540FE7" w:rsidR="00E9504C" w:rsidRPr="00404DC2" w:rsidRDefault="00E9504C" w:rsidP="003365EF">
            <w:pPr>
              <w:spacing w:line="276" w:lineRule="auto"/>
              <w:jc w:val="right"/>
              <w:rPr>
                <w:rFonts w:eastAsia="Times New Roman" w:cs="Arial"/>
                <w:sz w:val="18"/>
                <w:szCs w:val="18"/>
                <w:lang w:eastAsia="en-AU"/>
              </w:rPr>
            </w:pPr>
            <w:r w:rsidRPr="00404DC2">
              <w:rPr>
                <w:sz w:val="18"/>
                <w:szCs w:val="18"/>
              </w:rPr>
              <w:t>264,660</w:t>
            </w:r>
          </w:p>
        </w:tc>
        <w:tc>
          <w:tcPr>
            <w:tcW w:w="1134" w:type="dxa"/>
            <w:noWrap/>
          </w:tcPr>
          <w:p w14:paraId="2BB4B9D8" w14:textId="6C266BBE" w:rsidR="00E9504C" w:rsidRPr="00404DC2" w:rsidRDefault="00E9504C" w:rsidP="003365EF">
            <w:pPr>
              <w:spacing w:line="276" w:lineRule="auto"/>
              <w:jc w:val="right"/>
              <w:rPr>
                <w:rFonts w:eastAsia="Times New Roman" w:cs="Arial"/>
                <w:sz w:val="18"/>
                <w:szCs w:val="18"/>
                <w:lang w:eastAsia="en-AU"/>
              </w:rPr>
            </w:pPr>
            <w:r w:rsidRPr="00404DC2">
              <w:rPr>
                <w:sz w:val="18"/>
                <w:szCs w:val="18"/>
              </w:rPr>
              <w:t>41.1%</w:t>
            </w:r>
          </w:p>
        </w:tc>
      </w:tr>
      <w:tr w:rsidR="00404DC2" w:rsidRPr="00404DC2" w14:paraId="7B05A1E4" w14:textId="77777777" w:rsidTr="00F57845">
        <w:trPr>
          <w:trHeight w:val="245"/>
        </w:trPr>
        <w:tc>
          <w:tcPr>
            <w:tcW w:w="1701" w:type="dxa"/>
            <w:noWrap/>
            <w:hideMark/>
          </w:tcPr>
          <w:p w14:paraId="75A95D5C" w14:textId="77777777" w:rsidR="00E9504C" w:rsidRPr="00404DC2" w:rsidRDefault="00E9504C" w:rsidP="00E9504C">
            <w:pPr>
              <w:ind w:firstLineChars="100" w:firstLine="180"/>
              <w:rPr>
                <w:rFonts w:eastAsia="Times New Roman" w:cs="Arial"/>
                <w:sz w:val="18"/>
                <w:szCs w:val="18"/>
                <w:lang w:eastAsia="en-AU"/>
              </w:rPr>
            </w:pPr>
            <w:r w:rsidRPr="00404DC2">
              <w:rPr>
                <w:rFonts w:eastAsia="Times New Roman" w:cs="Arial"/>
                <w:sz w:val="18"/>
                <w:szCs w:val="18"/>
                <w:lang w:eastAsia="en-AU"/>
              </w:rPr>
              <w:t>Universities</w:t>
            </w:r>
          </w:p>
        </w:tc>
        <w:tc>
          <w:tcPr>
            <w:tcW w:w="993" w:type="dxa"/>
            <w:noWrap/>
          </w:tcPr>
          <w:p w14:paraId="7D6F8582" w14:textId="20D469C6" w:rsidR="00E9504C" w:rsidRPr="00404DC2" w:rsidRDefault="00E9504C" w:rsidP="003365EF">
            <w:pPr>
              <w:spacing w:line="276" w:lineRule="auto"/>
              <w:jc w:val="right"/>
              <w:rPr>
                <w:rFonts w:eastAsia="Times New Roman" w:cs="Arial"/>
                <w:sz w:val="18"/>
                <w:szCs w:val="18"/>
                <w:lang w:eastAsia="en-AU"/>
              </w:rPr>
            </w:pPr>
            <w:r w:rsidRPr="00404DC2">
              <w:rPr>
                <w:sz w:val="18"/>
                <w:szCs w:val="18"/>
              </w:rPr>
              <w:t>642,326</w:t>
            </w:r>
          </w:p>
        </w:tc>
        <w:tc>
          <w:tcPr>
            <w:tcW w:w="1134" w:type="dxa"/>
            <w:noWrap/>
          </w:tcPr>
          <w:p w14:paraId="3A61CC6E" w14:textId="0FEA8442" w:rsidR="00E9504C" w:rsidRPr="00404DC2" w:rsidRDefault="00E9504C" w:rsidP="003365EF">
            <w:pPr>
              <w:spacing w:line="276" w:lineRule="auto"/>
              <w:jc w:val="right"/>
              <w:rPr>
                <w:rFonts w:eastAsia="Times New Roman" w:cs="Arial"/>
                <w:sz w:val="18"/>
                <w:szCs w:val="18"/>
                <w:lang w:eastAsia="en-AU"/>
              </w:rPr>
            </w:pPr>
            <w:r w:rsidRPr="00404DC2">
              <w:rPr>
                <w:sz w:val="18"/>
                <w:szCs w:val="18"/>
              </w:rPr>
              <w:t>177</w:t>
            </w:r>
          </w:p>
        </w:tc>
        <w:tc>
          <w:tcPr>
            <w:tcW w:w="992" w:type="dxa"/>
            <w:noWrap/>
          </w:tcPr>
          <w:p w14:paraId="54EC69B5" w14:textId="32E09BB6" w:rsidR="00E9504C" w:rsidRPr="00404DC2" w:rsidRDefault="00E9504C" w:rsidP="003365EF">
            <w:pPr>
              <w:spacing w:line="276" w:lineRule="auto"/>
              <w:jc w:val="right"/>
              <w:rPr>
                <w:rFonts w:eastAsia="Times New Roman" w:cs="Arial"/>
                <w:sz w:val="18"/>
                <w:szCs w:val="18"/>
                <w:lang w:eastAsia="en-AU"/>
              </w:rPr>
            </w:pPr>
            <w:r w:rsidRPr="00404DC2">
              <w:rPr>
                <w:sz w:val="18"/>
                <w:szCs w:val="18"/>
              </w:rPr>
              <w:t>18,897</w:t>
            </w:r>
          </w:p>
        </w:tc>
        <w:tc>
          <w:tcPr>
            <w:tcW w:w="992" w:type="dxa"/>
            <w:noWrap/>
          </w:tcPr>
          <w:p w14:paraId="0CA0251D" w14:textId="6DC276BF" w:rsidR="00E9504C" w:rsidRPr="00404DC2" w:rsidRDefault="00E9504C" w:rsidP="003365EF">
            <w:pPr>
              <w:spacing w:line="276" w:lineRule="auto"/>
              <w:jc w:val="right"/>
              <w:rPr>
                <w:rFonts w:eastAsia="Times New Roman" w:cs="Arial"/>
                <w:sz w:val="18"/>
                <w:szCs w:val="18"/>
                <w:lang w:eastAsia="en-AU"/>
              </w:rPr>
            </w:pPr>
            <w:r w:rsidRPr="00404DC2">
              <w:rPr>
                <w:sz w:val="18"/>
                <w:szCs w:val="18"/>
              </w:rPr>
              <w:t>43,209</w:t>
            </w:r>
          </w:p>
        </w:tc>
        <w:tc>
          <w:tcPr>
            <w:tcW w:w="992" w:type="dxa"/>
            <w:noWrap/>
          </w:tcPr>
          <w:p w14:paraId="76BC93A3" w14:textId="5852713A" w:rsidR="00E9504C" w:rsidRPr="00404DC2" w:rsidRDefault="00E9504C" w:rsidP="003365EF">
            <w:pPr>
              <w:spacing w:line="276" w:lineRule="auto"/>
              <w:jc w:val="right"/>
              <w:rPr>
                <w:rFonts w:eastAsia="Times New Roman" w:cs="Arial"/>
                <w:sz w:val="18"/>
                <w:szCs w:val="18"/>
                <w:lang w:eastAsia="en-AU"/>
              </w:rPr>
            </w:pPr>
            <w:r w:rsidRPr="00404DC2">
              <w:rPr>
                <w:sz w:val="18"/>
                <w:szCs w:val="18"/>
              </w:rPr>
              <w:t>580,220</w:t>
            </w:r>
          </w:p>
        </w:tc>
        <w:tc>
          <w:tcPr>
            <w:tcW w:w="1276" w:type="dxa"/>
            <w:noWrap/>
          </w:tcPr>
          <w:p w14:paraId="3B78C6B5" w14:textId="6DCE9103" w:rsidR="00E9504C" w:rsidRPr="00404DC2" w:rsidRDefault="00E9504C" w:rsidP="003365EF">
            <w:pPr>
              <w:spacing w:line="276" w:lineRule="auto"/>
              <w:jc w:val="right"/>
              <w:rPr>
                <w:rFonts w:eastAsia="Times New Roman" w:cs="Arial"/>
                <w:sz w:val="18"/>
                <w:szCs w:val="18"/>
                <w:lang w:eastAsia="en-AU"/>
              </w:rPr>
            </w:pPr>
            <w:r w:rsidRPr="00404DC2">
              <w:rPr>
                <w:sz w:val="18"/>
                <w:szCs w:val="18"/>
              </w:rPr>
              <w:t>238,653</w:t>
            </w:r>
          </w:p>
        </w:tc>
        <w:tc>
          <w:tcPr>
            <w:tcW w:w="1134" w:type="dxa"/>
            <w:noWrap/>
          </w:tcPr>
          <w:p w14:paraId="236BD636" w14:textId="19005395" w:rsidR="00E9504C" w:rsidRPr="00404DC2" w:rsidRDefault="00E9504C" w:rsidP="003365EF">
            <w:pPr>
              <w:spacing w:line="276" w:lineRule="auto"/>
              <w:jc w:val="right"/>
              <w:rPr>
                <w:rFonts w:eastAsia="Times New Roman" w:cs="Arial"/>
                <w:sz w:val="18"/>
                <w:szCs w:val="18"/>
                <w:lang w:eastAsia="en-AU"/>
              </w:rPr>
            </w:pPr>
            <w:r w:rsidRPr="00404DC2">
              <w:rPr>
                <w:sz w:val="18"/>
                <w:szCs w:val="18"/>
              </w:rPr>
              <w:t>41.1%</w:t>
            </w:r>
          </w:p>
        </w:tc>
      </w:tr>
      <w:tr w:rsidR="00404DC2" w:rsidRPr="00404DC2" w14:paraId="46226B0C" w14:textId="77777777" w:rsidTr="00F57845">
        <w:trPr>
          <w:trHeight w:val="245"/>
        </w:trPr>
        <w:tc>
          <w:tcPr>
            <w:tcW w:w="1701" w:type="dxa"/>
            <w:noWrap/>
            <w:hideMark/>
          </w:tcPr>
          <w:p w14:paraId="2220A496" w14:textId="77777777" w:rsidR="00E9504C" w:rsidRPr="00404DC2" w:rsidRDefault="00E9504C" w:rsidP="00E9504C">
            <w:pPr>
              <w:ind w:firstLineChars="100" w:firstLine="180"/>
              <w:rPr>
                <w:rFonts w:eastAsia="Times New Roman" w:cs="Arial"/>
                <w:sz w:val="18"/>
                <w:szCs w:val="18"/>
                <w:lang w:eastAsia="en-AU"/>
              </w:rPr>
            </w:pPr>
            <w:r w:rsidRPr="00404DC2">
              <w:rPr>
                <w:rFonts w:eastAsia="Times New Roman" w:cs="Arial"/>
                <w:sz w:val="18"/>
                <w:szCs w:val="18"/>
                <w:lang w:eastAsia="en-AU"/>
              </w:rPr>
              <w:t>NUHEIs</w:t>
            </w:r>
          </w:p>
        </w:tc>
        <w:tc>
          <w:tcPr>
            <w:tcW w:w="993" w:type="dxa"/>
            <w:noWrap/>
          </w:tcPr>
          <w:p w14:paraId="5956D29A" w14:textId="55B9CA06" w:rsidR="00E9504C" w:rsidRPr="00404DC2" w:rsidRDefault="00E9504C" w:rsidP="003365EF">
            <w:pPr>
              <w:spacing w:line="276" w:lineRule="auto"/>
              <w:jc w:val="right"/>
              <w:rPr>
                <w:rFonts w:eastAsia="Times New Roman" w:cs="Arial"/>
                <w:sz w:val="18"/>
                <w:szCs w:val="18"/>
                <w:lang w:eastAsia="en-AU"/>
              </w:rPr>
            </w:pPr>
            <w:r w:rsidRPr="00404DC2">
              <w:rPr>
                <w:sz w:val="18"/>
                <w:szCs w:val="18"/>
              </w:rPr>
              <w:t>70,473</w:t>
            </w:r>
          </w:p>
        </w:tc>
        <w:tc>
          <w:tcPr>
            <w:tcW w:w="1134" w:type="dxa"/>
            <w:noWrap/>
          </w:tcPr>
          <w:p w14:paraId="72DA3C0D" w14:textId="5388283D" w:rsidR="00E9504C" w:rsidRPr="00404DC2" w:rsidRDefault="00E9504C" w:rsidP="003365EF">
            <w:pPr>
              <w:spacing w:line="276" w:lineRule="auto"/>
              <w:jc w:val="right"/>
              <w:rPr>
                <w:rFonts w:eastAsia="Times New Roman" w:cs="Arial"/>
                <w:sz w:val="18"/>
                <w:szCs w:val="18"/>
                <w:lang w:eastAsia="en-AU"/>
              </w:rPr>
            </w:pPr>
            <w:r w:rsidRPr="00404DC2">
              <w:rPr>
                <w:sz w:val="18"/>
                <w:szCs w:val="18"/>
              </w:rPr>
              <w:t>83</w:t>
            </w:r>
          </w:p>
        </w:tc>
        <w:tc>
          <w:tcPr>
            <w:tcW w:w="992" w:type="dxa"/>
            <w:noWrap/>
          </w:tcPr>
          <w:p w14:paraId="393EC452" w14:textId="297C80C2" w:rsidR="00E9504C" w:rsidRPr="00404DC2" w:rsidRDefault="00E9504C" w:rsidP="003365EF">
            <w:pPr>
              <w:spacing w:line="276" w:lineRule="auto"/>
              <w:jc w:val="right"/>
              <w:rPr>
                <w:rFonts w:eastAsia="Times New Roman" w:cs="Arial"/>
                <w:sz w:val="18"/>
                <w:szCs w:val="18"/>
                <w:lang w:eastAsia="en-AU"/>
              </w:rPr>
            </w:pPr>
            <w:r w:rsidRPr="00404DC2">
              <w:rPr>
                <w:sz w:val="18"/>
                <w:szCs w:val="18"/>
              </w:rPr>
              <w:t>2,671</w:t>
            </w:r>
          </w:p>
        </w:tc>
        <w:tc>
          <w:tcPr>
            <w:tcW w:w="992" w:type="dxa"/>
            <w:noWrap/>
          </w:tcPr>
          <w:p w14:paraId="37FE5289" w14:textId="286448BA" w:rsidR="00E9504C" w:rsidRPr="00404DC2" w:rsidRDefault="00E9504C" w:rsidP="003365EF">
            <w:pPr>
              <w:spacing w:line="276" w:lineRule="auto"/>
              <w:jc w:val="right"/>
              <w:rPr>
                <w:rFonts w:eastAsia="Times New Roman" w:cs="Arial"/>
                <w:sz w:val="18"/>
                <w:szCs w:val="18"/>
                <w:lang w:eastAsia="en-AU"/>
              </w:rPr>
            </w:pPr>
            <w:r w:rsidRPr="00404DC2">
              <w:rPr>
                <w:sz w:val="18"/>
                <w:szCs w:val="18"/>
              </w:rPr>
              <w:t>4,685</w:t>
            </w:r>
          </w:p>
        </w:tc>
        <w:tc>
          <w:tcPr>
            <w:tcW w:w="992" w:type="dxa"/>
            <w:noWrap/>
          </w:tcPr>
          <w:p w14:paraId="32B115F5" w14:textId="2A46CE87" w:rsidR="00E9504C" w:rsidRPr="00404DC2" w:rsidRDefault="00E9504C" w:rsidP="003365EF">
            <w:pPr>
              <w:spacing w:line="276" w:lineRule="auto"/>
              <w:jc w:val="right"/>
              <w:rPr>
                <w:rFonts w:eastAsia="Times New Roman" w:cs="Arial"/>
                <w:sz w:val="18"/>
                <w:szCs w:val="18"/>
                <w:lang w:eastAsia="en-AU"/>
              </w:rPr>
            </w:pPr>
            <w:r w:rsidRPr="00404DC2">
              <w:rPr>
                <w:sz w:val="18"/>
                <w:szCs w:val="18"/>
              </w:rPr>
              <w:t>63,117</w:t>
            </w:r>
          </w:p>
        </w:tc>
        <w:tc>
          <w:tcPr>
            <w:tcW w:w="1276" w:type="dxa"/>
            <w:noWrap/>
          </w:tcPr>
          <w:p w14:paraId="4EA416B8" w14:textId="796DEB67" w:rsidR="00E9504C" w:rsidRPr="00404DC2" w:rsidRDefault="00E9504C" w:rsidP="003365EF">
            <w:pPr>
              <w:spacing w:line="276" w:lineRule="auto"/>
              <w:jc w:val="right"/>
              <w:rPr>
                <w:rFonts w:eastAsia="Times New Roman" w:cs="Arial"/>
                <w:sz w:val="18"/>
                <w:szCs w:val="18"/>
                <w:lang w:eastAsia="en-AU"/>
              </w:rPr>
            </w:pPr>
            <w:r w:rsidRPr="00404DC2">
              <w:rPr>
                <w:sz w:val="18"/>
                <w:szCs w:val="18"/>
              </w:rPr>
              <w:t>26,007</w:t>
            </w:r>
          </w:p>
        </w:tc>
        <w:tc>
          <w:tcPr>
            <w:tcW w:w="1134" w:type="dxa"/>
            <w:noWrap/>
          </w:tcPr>
          <w:p w14:paraId="08086BF6" w14:textId="3C9342D6" w:rsidR="00E9504C" w:rsidRPr="00404DC2" w:rsidRDefault="00E9504C" w:rsidP="003365EF">
            <w:pPr>
              <w:spacing w:line="276" w:lineRule="auto"/>
              <w:jc w:val="right"/>
              <w:rPr>
                <w:rFonts w:eastAsia="Times New Roman" w:cs="Arial"/>
                <w:sz w:val="18"/>
                <w:szCs w:val="18"/>
                <w:lang w:eastAsia="en-AU"/>
              </w:rPr>
            </w:pPr>
            <w:r w:rsidRPr="00404DC2">
              <w:rPr>
                <w:sz w:val="18"/>
                <w:szCs w:val="18"/>
              </w:rPr>
              <w:t>41.2%</w:t>
            </w:r>
          </w:p>
        </w:tc>
      </w:tr>
      <w:tr w:rsidR="00404DC2" w:rsidRPr="00404DC2" w14:paraId="30AC12CB" w14:textId="77777777" w:rsidTr="00F57845">
        <w:trPr>
          <w:trHeight w:val="245"/>
        </w:trPr>
        <w:tc>
          <w:tcPr>
            <w:tcW w:w="1701" w:type="dxa"/>
            <w:noWrap/>
            <w:hideMark/>
          </w:tcPr>
          <w:p w14:paraId="31718B6B" w14:textId="77777777" w:rsidR="00E9504C" w:rsidRPr="00404DC2" w:rsidRDefault="00E9504C" w:rsidP="00E9504C">
            <w:pPr>
              <w:rPr>
                <w:rFonts w:eastAsia="Times New Roman" w:cs="Arial"/>
                <w:b/>
                <w:bCs/>
                <w:sz w:val="18"/>
                <w:szCs w:val="18"/>
                <w:lang w:eastAsia="en-AU"/>
              </w:rPr>
            </w:pPr>
            <w:r w:rsidRPr="00404DC2">
              <w:rPr>
                <w:rFonts w:eastAsia="Times New Roman" w:cs="Arial"/>
                <w:b/>
                <w:bCs/>
                <w:sz w:val="18"/>
                <w:szCs w:val="18"/>
                <w:lang w:eastAsia="en-AU"/>
              </w:rPr>
              <w:t>Course type</w:t>
            </w:r>
          </w:p>
        </w:tc>
        <w:tc>
          <w:tcPr>
            <w:tcW w:w="993" w:type="dxa"/>
            <w:noWrap/>
          </w:tcPr>
          <w:p w14:paraId="6BFE5C76" w14:textId="3A957C3D" w:rsidR="00E9504C" w:rsidRPr="00404DC2" w:rsidRDefault="00E9504C" w:rsidP="003365EF">
            <w:pPr>
              <w:spacing w:line="276" w:lineRule="auto"/>
              <w:jc w:val="right"/>
              <w:rPr>
                <w:rFonts w:eastAsia="Times New Roman" w:cs="Arial"/>
                <w:sz w:val="18"/>
                <w:szCs w:val="18"/>
                <w:lang w:eastAsia="en-AU"/>
              </w:rPr>
            </w:pPr>
          </w:p>
        </w:tc>
        <w:tc>
          <w:tcPr>
            <w:tcW w:w="1134" w:type="dxa"/>
            <w:noWrap/>
          </w:tcPr>
          <w:p w14:paraId="182E1DD8" w14:textId="6FB2D4AA" w:rsidR="00E9504C" w:rsidRPr="00404DC2" w:rsidRDefault="00E9504C" w:rsidP="003365EF">
            <w:pPr>
              <w:spacing w:line="276" w:lineRule="auto"/>
              <w:jc w:val="right"/>
              <w:rPr>
                <w:rFonts w:eastAsia="Times New Roman" w:cs="Arial"/>
                <w:sz w:val="18"/>
                <w:szCs w:val="18"/>
                <w:lang w:eastAsia="en-AU"/>
              </w:rPr>
            </w:pPr>
          </w:p>
        </w:tc>
        <w:tc>
          <w:tcPr>
            <w:tcW w:w="992" w:type="dxa"/>
            <w:noWrap/>
          </w:tcPr>
          <w:p w14:paraId="3C3BAE6D" w14:textId="4CCD012C" w:rsidR="00E9504C" w:rsidRPr="00404DC2" w:rsidRDefault="00E9504C" w:rsidP="003365EF">
            <w:pPr>
              <w:spacing w:line="276" w:lineRule="auto"/>
              <w:jc w:val="right"/>
              <w:rPr>
                <w:rFonts w:eastAsia="Times New Roman" w:cs="Arial"/>
                <w:sz w:val="18"/>
                <w:szCs w:val="18"/>
                <w:lang w:eastAsia="en-AU"/>
              </w:rPr>
            </w:pPr>
          </w:p>
        </w:tc>
        <w:tc>
          <w:tcPr>
            <w:tcW w:w="992" w:type="dxa"/>
            <w:noWrap/>
          </w:tcPr>
          <w:p w14:paraId="589F65F6" w14:textId="4F3203EA" w:rsidR="00E9504C" w:rsidRPr="00404DC2" w:rsidRDefault="00E9504C" w:rsidP="003365EF">
            <w:pPr>
              <w:spacing w:line="276" w:lineRule="auto"/>
              <w:jc w:val="right"/>
              <w:rPr>
                <w:rFonts w:eastAsia="Times New Roman" w:cs="Arial"/>
                <w:sz w:val="18"/>
                <w:szCs w:val="18"/>
                <w:lang w:eastAsia="en-AU"/>
              </w:rPr>
            </w:pPr>
          </w:p>
        </w:tc>
        <w:tc>
          <w:tcPr>
            <w:tcW w:w="992" w:type="dxa"/>
            <w:noWrap/>
          </w:tcPr>
          <w:p w14:paraId="76176A73" w14:textId="5CF8C888" w:rsidR="00E9504C" w:rsidRPr="00404DC2" w:rsidRDefault="00E9504C" w:rsidP="003365EF">
            <w:pPr>
              <w:spacing w:line="276" w:lineRule="auto"/>
              <w:jc w:val="right"/>
              <w:rPr>
                <w:rFonts w:eastAsia="Times New Roman" w:cs="Arial"/>
                <w:sz w:val="18"/>
                <w:szCs w:val="18"/>
                <w:lang w:eastAsia="en-AU"/>
              </w:rPr>
            </w:pPr>
          </w:p>
        </w:tc>
        <w:tc>
          <w:tcPr>
            <w:tcW w:w="1276" w:type="dxa"/>
            <w:noWrap/>
          </w:tcPr>
          <w:p w14:paraId="7B5BC70B" w14:textId="4CB52928" w:rsidR="00E9504C" w:rsidRPr="00404DC2" w:rsidRDefault="00E9504C" w:rsidP="003365EF">
            <w:pPr>
              <w:spacing w:line="276" w:lineRule="auto"/>
              <w:jc w:val="right"/>
              <w:rPr>
                <w:rFonts w:eastAsia="Times New Roman" w:cs="Arial"/>
                <w:sz w:val="18"/>
                <w:szCs w:val="18"/>
                <w:lang w:eastAsia="en-AU"/>
              </w:rPr>
            </w:pPr>
          </w:p>
        </w:tc>
        <w:tc>
          <w:tcPr>
            <w:tcW w:w="1134" w:type="dxa"/>
            <w:noWrap/>
          </w:tcPr>
          <w:p w14:paraId="0AEFE836" w14:textId="3C02A65E" w:rsidR="00E9504C" w:rsidRPr="00404DC2" w:rsidRDefault="00E9504C" w:rsidP="003365EF">
            <w:pPr>
              <w:spacing w:line="276" w:lineRule="auto"/>
              <w:jc w:val="right"/>
              <w:rPr>
                <w:rFonts w:eastAsia="Times New Roman" w:cs="Arial"/>
                <w:sz w:val="18"/>
                <w:szCs w:val="18"/>
                <w:lang w:eastAsia="en-AU"/>
              </w:rPr>
            </w:pPr>
          </w:p>
        </w:tc>
      </w:tr>
      <w:tr w:rsidR="00404DC2" w:rsidRPr="00404DC2" w14:paraId="0A12B57F" w14:textId="77777777" w:rsidTr="00F57845">
        <w:trPr>
          <w:trHeight w:val="80"/>
        </w:trPr>
        <w:tc>
          <w:tcPr>
            <w:tcW w:w="1701" w:type="dxa"/>
            <w:noWrap/>
            <w:hideMark/>
          </w:tcPr>
          <w:p w14:paraId="5459D1E8" w14:textId="77777777" w:rsidR="00E9504C" w:rsidRPr="00404DC2" w:rsidRDefault="00E9504C" w:rsidP="00E9504C">
            <w:pPr>
              <w:ind w:firstLineChars="100" w:firstLine="180"/>
              <w:rPr>
                <w:rFonts w:eastAsia="Times New Roman" w:cs="Arial"/>
                <w:sz w:val="18"/>
                <w:szCs w:val="18"/>
                <w:lang w:eastAsia="en-AU"/>
              </w:rPr>
            </w:pPr>
            <w:r w:rsidRPr="00404DC2">
              <w:rPr>
                <w:rFonts w:eastAsia="Times New Roman" w:cs="Arial"/>
                <w:sz w:val="18"/>
                <w:szCs w:val="18"/>
                <w:lang w:eastAsia="en-AU"/>
              </w:rPr>
              <w:t>Undergraduate</w:t>
            </w:r>
          </w:p>
        </w:tc>
        <w:tc>
          <w:tcPr>
            <w:tcW w:w="993" w:type="dxa"/>
            <w:noWrap/>
          </w:tcPr>
          <w:p w14:paraId="14D69B28" w14:textId="0015B7A2" w:rsidR="00E9504C" w:rsidRPr="00404DC2" w:rsidRDefault="00E9504C" w:rsidP="003365EF">
            <w:pPr>
              <w:spacing w:line="276" w:lineRule="auto"/>
              <w:jc w:val="right"/>
              <w:rPr>
                <w:rFonts w:eastAsia="Times New Roman" w:cs="Arial"/>
                <w:sz w:val="18"/>
                <w:szCs w:val="18"/>
                <w:lang w:eastAsia="en-AU"/>
              </w:rPr>
            </w:pPr>
            <w:r w:rsidRPr="00404DC2">
              <w:rPr>
                <w:sz w:val="18"/>
                <w:szCs w:val="18"/>
              </w:rPr>
              <w:t>487,723</w:t>
            </w:r>
          </w:p>
        </w:tc>
        <w:tc>
          <w:tcPr>
            <w:tcW w:w="1134" w:type="dxa"/>
            <w:noWrap/>
          </w:tcPr>
          <w:p w14:paraId="080B1A43" w14:textId="5C32734E" w:rsidR="00E9504C" w:rsidRPr="00404DC2" w:rsidRDefault="00E9504C" w:rsidP="003365EF">
            <w:pPr>
              <w:spacing w:line="276" w:lineRule="auto"/>
              <w:jc w:val="right"/>
              <w:rPr>
                <w:rFonts w:eastAsia="Times New Roman" w:cs="Arial"/>
                <w:sz w:val="18"/>
                <w:szCs w:val="18"/>
                <w:lang w:eastAsia="en-AU"/>
              </w:rPr>
            </w:pPr>
            <w:r w:rsidRPr="00404DC2">
              <w:rPr>
                <w:sz w:val="18"/>
                <w:szCs w:val="18"/>
              </w:rPr>
              <w:t>114</w:t>
            </w:r>
          </w:p>
        </w:tc>
        <w:tc>
          <w:tcPr>
            <w:tcW w:w="992" w:type="dxa"/>
            <w:noWrap/>
          </w:tcPr>
          <w:p w14:paraId="2CFB2FD1" w14:textId="167E4CAF" w:rsidR="00E9504C" w:rsidRPr="00404DC2" w:rsidRDefault="00E9504C" w:rsidP="003365EF">
            <w:pPr>
              <w:spacing w:line="276" w:lineRule="auto"/>
              <w:jc w:val="right"/>
              <w:rPr>
                <w:rFonts w:eastAsia="Times New Roman" w:cs="Arial"/>
                <w:sz w:val="18"/>
                <w:szCs w:val="18"/>
                <w:lang w:eastAsia="en-AU"/>
              </w:rPr>
            </w:pPr>
            <w:r w:rsidRPr="00404DC2">
              <w:rPr>
                <w:sz w:val="18"/>
                <w:szCs w:val="18"/>
              </w:rPr>
              <w:t>11,172</w:t>
            </w:r>
          </w:p>
        </w:tc>
        <w:tc>
          <w:tcPr>
            <w:tcW w:w="992" w:type="dxa"/>
            <w:noWrap/>
          </w:tcPr>
          <w:p w14:paraId="3B663699" w14:textId="0650926B" w:rsidR="00E9504C" w:rsidRPr="00404DC2" w:rsidRDefault="00E9504C" w:rsidP="003365EF">
            <w:pPr>
              <w:spacing w:line="276" w:lineRule="auto"/>
              <w:jc w:val="right"/>
              <w:rPr>
                <w:rFonts w:eastAsia="Times New Roman" w:cs="Arial"/>
                <w:sz w:val="18"/>
                <w:szCs w:val="18"/>
                <w:lang w:eastAsia="en-AU"/>
              </w:rPr>
            </w:pPr>
            <w:r w:rsidRPr="00404DC2">
              <w:rPr>
                <w:sz w:val="18"/>
                <w:szCs w:val="18"/>
              </w:rPr>
              <w:t>34,148</w:t>
            </w:r>
          </w:p>
        </w:tc>
        <w:tc>
          <w:tcPr>
            <w:tcW w:w="992" w:type="dxa"/>
            <w:noWrap/>
          </w:tcPr>
          <w:p w14:paraId="5B4964F8" w14:textId="5C0DD93A" w:rsidR="00E9504C" w:rsidRPr="00404DC2" w:rsidRDefault="00E9504C" w:rsidP="003365EF">
            <w:pPr>
              <w:spacing w:line="276" w:lineRule="auto"/>
              <w:jc w:val="right"/>
              <w:rPr>
                <w:rFonts w:eastAsia="Times New Roman" w:cs="Arial"/>
                <w:sz w:val="18"/>
                <w:szCs w:val="18"/>
                <w:lang w:eastAsia="en-AU"/>
              </w:rPr>
            </w:pPr>
            <w:r w:rsidRPr="00404DC2">
              <w:rPr>
                <w:sz w:val="18"/>
                <w:szCs w:val="18"/>
              </w:rPr>
              <w:t>442,403</w:t>
            </w:r>
          </w:p>
        </w:tc>
        <w:tc>
          <w:tcPr>
            <w:tcW w:w="1276" w:type="dxa"/>
            <w:noWrap/>
          </w:tcPr>
          <w:p w14:paraId="29B372AF" w14:textId="1A53756B" w:rsidR="00E9504C" w:rsidRPr="00404DC2" w:rsidRDefault="00E9504C" w:rsidP="003365EF">
            <w:pPr>
              <w:spacing w:line="276" w:lineRule="auto"/>
              <w:jc w:val="right"/>
              <w:rPr>
                <w:rFonts w:eastAsia="Times New Roman" w:cs="Arial"/>
                <w:sz w:val="18"/>
                <w:szCs w:val="18"/>
                <w:lang w:eastAsia="en-AU"/>
              </w:rPr>
            </w:pPr>
            <w:r w:rsidRPr="00404DC2">
              <w:rPr>
                <w:sz w:val="18"/>
                <w:szCs w:val="18"/>
              </w:rPr>
              <w:t>182,012</w:t>
            </w:r>
          </w:p>
        </w:tc>
        <w:tc>
          <w:tcPr>
            <w:tcW w:w="1134" w:type="dxa"/>
            <w:noWrap/>
          </w:tcPr>
          <w:p w14:paraId="64436F53" w14:textId="7877DF0F" w:rsidR="00E9504C" w:rsidRPr="00404DC2" w:rsidRDefault="00E9504C" w:rsidP="003365EF">
            <w:pPr>
              <w:spacing w:line="276" w:lineRule="auto"/>
              <w:jc w:val="right"/>
              <w:rPr>
                <w:rFonts w:eastAsia="Times New Roman" w:cs="Arial"/>
                <w:sz w:val="18"/>
                <w:szCs w:val="18"/>
                <w:lang w:eastAsia="en-AU"/>
              </w:rPr>
            </w:pPr>
            <w:r w:rsidRPr="00404DC2">
              <w:rPr>
                <w:sz w:val="18"/>
                <w:szCs w:val="18"/>
              </w:rPr>
              <w:t>41.1%</w:t>
            </w:r>
          </w:p>
        </w:tc>
      </w:tr>
      <w:tr w:rsidR="00404DC2" w:rsidRPr="00404DC2" w14:paraId="47FE3F24" w14:textId="77777777" w:rsidTr="00F57845">
        <w:trPr>
          <w:trHeight w:val="245"/>
        </w:trPr>
        <w:tc>
          <w:tcPr>
            <w:tcW w:w="1701" w:type="dxa"/>
            <w:noWrap/>
            <w:hideMark/>
          </w:tcPr>
          <w:p w14:paraId="0AC983A9" w14:textId="77777777" w:rsidR="00E9504C" w:rsidRPr="00404DC2" w:rsidRDefault="00E9504C" w:rsidP="00E9504C">
            <w:pPr>
              <w:ind w:firstLineChars="100" w:firstLine="180"/>
              <w:rPr>
                <w:rFonts w:eastAsia="Times New Roman" w:cs="Arial"/>
                <w:sz w:val="18"/>
                <w:szCs w:val="18"/>
                <w:lang w:eastAsia="en-AU"/>
              </w:rPr>
            </w:pPr>
            <w:r w:rsidRPr="00404DC2">
              <w:rPr>
                <w:rFonts w:eastAsia="Times New Roman" w:cs="Arial"/>
                <w:sz w:val="18"/>
                <w:szCs w:val="18"/>
                <w:lang w:eastAsia="en-AU"/>
              </w:rPr>
              <w:t>Postgraduate</w:t>
            </w:r>
          </w:p>
        </w:tc>
        <w:tc>
          <w:tcPr>
            <w:tcW w:w="993" w:type="dxa"/>
            <w:noWrap/>
          </w:tcPr>
          <w:p w14:paraId="6FCC988C" w14:textId="4BE1966F" w:rsidR="00E9504C" w:rsidRPr="00404DC2" w:rsidRDefault="00E9504C" w:rsidP="003365EF">
            <w:pPr>
              <w:spacing w:line="276" w:lineRule="auto"/>
              <w:jc w:val="right"/>
              <w:rPr>
                <w:rFonts w:eastAsia="Times New Roman" w:cs="Arial"/>
                <w:sz w:val="18"/>
                <w:szCs w:val="18"/>
                <w:lang w:eastAsia="en-AU"/>
              </w:rPr>
            </w:pPr>
            <w:r w:rsidRPr="00404DC2">
              <w:rPr>
                <w:sz w:val="18"/>
                <w:szCs w:val="18"/>
              </w:rPr>
              <w:t>225,076</w:t>
            </w:r>
          </w:p>
        </w:tc>
        <w:tc>
          <w:tcPr>
            <w:tcW w:w="1134" w:type="dxa"/>
            <w:noWrap/>
          </w:tcPr>
          <w:p w14:paraId="17052EDE" w14:textId="28550D59" w:rsidR="00E9504C" w:rsidRPr="00404DC2" w:rsidRDefault="00E9504C" w:rsidP="003365EF">
            <w:pPr>
              <w:spacing w:line="276" w:lineRule="auto"/>
              <w:jc w:val="right"/>
              <w:rPr>
                <w:rFonts w:eastAsia="Times New Roman" w:cs="Arial"/>
                <w:sz w:val="18"/>
                <w:szCs w:val="18"/>
                <w:lang w:eastAsia="en-AU"/>
              </w:rPr>
            </w:pPr>
            <w:r w:rsidRPr="00404DC2">
              <w:rPr>
                <w:sz w:val="18"/>
                <w:szCs w:val="18"/>
              </w:rPr>
              <w:t>146</w:t>
            </w:r>
          </w:p>
        </w:tc>
        <w:tc>
          <w:tcPr>
            <w:tcW w:w="992" w:type="dxa"/>
            <w:noWrap/>
          </w:tcPr>
          <w:p w14:paraId="3CE3C5CD" w14:textId="61EDCDD2" w:rsidR="00E9504C" w:rsidRPr="00404DC2" w:rsidRDefault="00E9504C" w:rsidP="003365EF">
            <w:pPr>
              <w:spacing w:line="276" w:lineRule="auto"/>
              <w:jc w:val="right"/>
              <w:rPr>
                <w:rFonts w:eastAsia="Times New Roman" w:cs="Arial"/>
                <w:sz w:val="18"/>
                <w:szCs w:val="18"/>
                <w:lang w:eastAsia="en-AU"/>
              </w:rPr>
            </w:pPr>
            <w:r w:rsidRPr="00404DC2">
              <w:rPr>
                <w:sz w:val="18"/>
                <w:szCs w:val="18"/>
              </w:rPr>
              <w:t>10,396</w:t>
            </w:r>
          </w:p>
        </w:tc>
        <w:tc>
          <w:tcPr>
            <w:tcW w:w="992" w:type="dxa"/>
            <w:noWrap/>
          </w:tcPr>
          <w:p w14:paraId="09282A6F" w14:textId="7AFDDDDB" w:rsidR="00E9504C" w:rsidRPr="00404DC2" w:rsidRDefault="00E9504C" w:rsidP="003365EF">
            <w:pPr>
              <w:spacing w:line="276" w:lineRule="auto"/>
              <w:jc w:val="right"/>
              <w:rPr>
                <w:rFonts w:eastAsia="Times New Roman" w:cs="Arial"/>
                <w:sz w:val="18"/>
                <w:szCs w:val="18"/>
                <w:lang w:eastAsia="en-AU"/>
              </w:rPr>
            </w:pPr>
            <w:r w:rsidRPr="00404DC2">
              <w:rPr>
                <w:sz w:val="18"/>
                <w:szCs w:val="18"/>
              </w:rPr>
              <w:t>13,746</w:t>
            </w:r>
          </w:p>
        </w:tc>
        <w:tc>
          <w:tcPr>
            <w:tcW w:w="992" w:type="dxa"/>
            <w:noWrap/>
          </w:tcPr>
          <w:p w14:paraId="64F09972" w14:textId="78352253" w:rsidR="00E9504C" w:rsidRPr="00404DC2" w:rsidRDefault="00E9504C" w:rsidP="003365EF">
            <w:pPr>
              <w:spacing w:line="276" w:lineRule="auto"/>
              <w:jc w:val="right"/>
              <w:rPr>
                <w:rFonts w:eastAsia="Times New Roman" w:cs="Arial"/>
                <w:sz w:val="18"/>
                <w:szCs w:val="18"/>
                <w:lang w:eastAsia="en-AU"/>
              </w:rPr>
            </w:pPr>
            <w:r w:rsidRPr="00404DC2">
              <w:rPr>
                <w:sz w:val="18"/>
                <w:szCs w:val="18"/>
              </w:rPr>
              <w:t>200,934</w:t>
            </w:r>
          </w:p>
        </w:tc>
        <w:tc>
          <w:tcPr>
            <w:tcW w:w="1276" w:type="dxa"/>
            <w:noWrap/>
          </w:tcPr>
          <w:p w14:paraId="7D3BA24C" w14:textId="2972CF74" w:rsidR="00E9504C" w:rsidRPr="00404DC2" w:rsidRDefault="00E9504C" w:rsidP="003365EF">
            <w:pPr>
              <w:spacing w:line="276" w:lineRule="auto"/>
              <w:jc w:val="right"/>
              <w:rPr>
                <w:rFonts w:eastAsia="Times New Roman" w:cs="Arial"/>
                <w:sz w:val="18"/>
                <w:szCs w:val="18"/>
                <w:lang w:eastAsia="en-AU"/>
              </w:rPr>
            </w:pPr>
            <w:r w:rsidRPr="00404DC2">
              <w:rPr>
                <w:sz w:val="18"/>
                <w:szCs w:val="18"/>
              </w:rPr>
              <w:t>82,648</w:t>
            </w:r>
          </w:p>
        </w:tc>
        <w:tc>
          <w:tcPr>
            <w:tcW w:w="1134" w:type="dxa"/>
            <w:noWrap/>
          </w:tcPr>
          <w:p w14:paraId="73CE2F6C" w14:textId="29B5420E" w:rsidR="00E9504C" w:rsidRPr="00404DC2" w:rsidRDefault="00E9504C" w:rsidP="003365EF">
            <w:pPr>
              <w:spacing w:line="276" w:lineRule="auto"/>
              <w:jc w:val="right"/>
              <w:rPr>
                <w:rFonts w:eastAsia="Times New Roman" w:cs="Arial"/>
                <w:sz w:val="18"/>
                <w:szCs w:val="18"/>
                <w:lang w:eastAsia="en-AU"/>
              </w:rPr>
            </w:pPr>
            <w:r w:rsidRPr="00404DC2">
              <w:rPr>
                <w:sz w:val="18"/>
                <w:szCs w:val="18"/>
              </w:rPr>
              <w:t>41.1%</w:t>
            </w:r>
          </w:p>
        </w:tc>
      </w:tr>
    </w:tbl>
    <w:p w14:paraId="690175AB" w14:textId="2ACD35B4" w:rsidR="00F26546" w:rsidRPr="00404DC2" w:rsidRDefault="00F26546" w:rsidP="009B0276">
      <w:pPr>
        <w:pStyle w:val="Heading2"/>
        <w:rPr>
          <w:color w:val="auto"/>
        </w:rPr>
      </w:pPr>
      <w:bookmarkStart w:id="223" w:name="_Ref90041427"/>
      <w:bookmarkStart w:id="224" w:name="_Toc98240103"/>
      <w:r w:rsidRPr="00404DC2">
        <w:rPr>
          <w:color w:val="auto"/>
        </w:rPr>
        <w:t>Factors affecting response rate in 2021</w:t>
      </w:r>
      <w:bookmarkEnd w:id="223"/>
      <w:bookmarkEnd w:id="224"/>
      <w:r w:rsidRPr="00404DC2">
        <w:rPr>
          <w:color w:val="auto"/>
        </w:rPr>
        <w:t xml:space="preserve"> </w:t>
      </w:r>
    </w:p>
    <w:p w14:paraId="79CE6E07" w14:textId="16C91E46" w:rsidR="00D9792F" w:rsidRPr="00404DC2" w:rsidRDefault="00CC7909" w:rsidP="00F26546">
      <w:pPr>
        <w:pStyle w:val="Body"/>
      </w:pPr>
      <w:r w:rsidRPr="00404DC2">
        <w:t xml:space="preserve">Numerous factors </w:t>
      </w:r>
      <w:r w:rsidR="00B17A48" w:rsidRPr="00404DC2">
        <w:t>are likely to have</w:t>
      </w:r>
      <w:r w:rsidR="0006200E" w:rsidRPr="00404DC2">
        <w:t xml:space="preserve"> </w:t>
      </w:r>
      <w:r w:rsidRPr="00404DC2">
        <w:t xml:space="preserve">contributed to the </w:t>
      </w:r>
      <w:proofErr w:type="gramStart"/>
      <w:r w:rsidRPr="00404DC2">
        <w:t>drop in</w:t>
      </w:r>
      <w:proofErr w:type="gramEnd"/>
      <w:r w:rsidRPr="00404DC2">
        <w:t xml:space="preserve"> response rate observed in the 2021 </w:t>
      </w:r>
      <w:r w:rsidR="0006200E" w:rsidRPr="00404DC2">
        <w:t xml:space="preserve">SES </w:t>
      </w:r>
      <w:r w:rsidRPr="00404DC2">
        <w:t>collection</w:t>
      </w:r>
      <w:r w:rsidR="00D9792F" w:rsidRPr="00404DC2">
        <w:t>, including</w:t>
      </w:r>
      <w:r w:rsidR="00733BB0" w:rsidRPr="00404DC2">
        <w:t>:</w:t>
      </w:r>
      <w:r w:rsidR="00D9792F" w:rsidRPr="00404DC2">
        <w:t xml:space="preserve"> a d</w:t>
      </w:r>
      <w:r w:rsidR="00B17A48" w:rsidRPr="00404DC2">
        <w:t>ecline</w:t>
      </w:r>
      <w:r w:rsidR="00D9792F" w:rsidRPr="00404DC2">
        <w:t xml:space="preserve"> in response by international students</w:t>
      </w:r>
      <w:r w:rsidR="00733BB0" w:rsidRPr="00404DC2">
        <w:t>;</w:t>
      </w:r>
      <w:r w:rsidR="00D9792F" w:rsidRPr="00404DC2">
        <w:t xml:space="preserve"> a change in sample composition</w:t>
      </w:r>
      <w:r w:rsidR="00733BB0" w:rsidRPr="00404DC2">
        <w:t xml:space="preserve">; </w:t>
      </w:r>
      <w:r w:rsidR="00D9792F" w:rsidRPr="00404DC2">
        <w:t>a decline in response from a small number of large institutions</w:t>
      </w:r>
      <w:r w:rsidR="00733BB0" w:rsidRPr="00404DC2">
        <w:t>;</w:t>
      </w:r>
      <w:r w:rsidR="00D9792F" w:rsidRPr="00404DC2">
        <w:t xml:space="preserve"> </w:t>
      </w:r>
      <w:r w:rsidR="00B17A48" w:rsidRPr="00404DC2">
        <w:t>a drop in the number of mobile numbers provided</w:t>
      </w:r>
      <w:r w:rsidR="00733BB0" w:rsidRPr="00404DC2">
        <w:t xml:space="preserve">; </w:t>
      </w:r>
      <w:r w:rsidR="00D9792F" w:rsidRPr="00404DC2">
        <w:t>under-resourcing at institutions</w:t>
      </w:r>
      <w:r w:rsidR="00733BB0" w:rsidRPr="00404DC2">
        <w:t>; and</w:t>
      </w:r>
      <w:r w:rsidR="00D9792F" w:rsidRPr="00404DC2">
        <w:t xml:space="preserve"> ongoing challenges with email deliverability. These are discussed in more detail below.</w:t>
      </w:r>
    </w:p>
    <w:p w14:paraId="781D267C" w14:textId="04551305" w:rsidR="00D9792F" w:rsidRPr="00404DC2" w:rsidRDefault="00D9792F" w:rsidP="00D9792F">
      <w:pPr>
        <w:pStyle w:val="Heading4"/>
        <w:rPr>
          <w:color w:val="auto"/>
        </w:rPr>
      </w:pPr>
      <w:r w:rsidRPr="00404DC2">
        <w:rPr>
          <w:color w:val="auto"/>
        </w:rPr>
        <w:t>International student</w:t>
      </w:r>
      <w:r w:rsidR="00434D47" w:rsidRPr="00404DC2">
        <w:rPr>
          <w:color w:val="auto"/>
        </w:rPr>
        <w:t>s</w:t>
      </w:r>
    </w:p>
    <w:p w14:paraId="0DB40508" w14:textId="34B9C1A3" w:rsidR="00F26546" w:rsidRPr="00404DC2" w:rsidRDefault="00F26546" w:rsidP="00F26546">
      <w:pPr>
        <w:pStyle w:val="Body"/>
      </w:pPr>
      <w:r w:rsidRPr="00404DC2">
        <w:t xml:space="preserve">In 2021, the tendency of international students to respond to the SES fell by </w:t>
      </w:r>
      <w:r w:rsidR="0006200E" w:rsidRPr="00404DC2">
        <w:t>6.6</w:t>
      </w:r>
      <w:r w:rsidRPr="00404DC2">
        <w:t xml:space="preserve"> percentage points compared to the previous year, </w:t>
      </w:r>
      <w:r w:rsidR="0006200E" w:rsidRPr="00404DC2">
        <w:t xml:space="preserve">in comparison to the domestic response rate which declined by 1.7 </w:t>
      </w:r>
      <w:r w:rsidR="0006200E" w:rsidRPr="00404DC2">
        <w:lastRenderedPageBreak/>
        <w:t xml:space="preserve">percentage points. </w:t>
      </w:r>
      <w:r w:rsidRPr="00404DC2">
        <w:t xml:space="preserve">Ongoing border restrictions and online study may have caused a sense of disillusionment amongst international students in 2021, leading to the diminished response rate.  </w:t>
      </w:r>
      <w:r w:rsidR="00434D47" w:rsidRPr="00404DC2">
        <w:t>In addition to this, there was a substantial increase in the number of international student respondents citing</w:t>
      </w:r>
      <w:r w:rsidR="00B17A48" w:rsidRPr="00404DC2">
        <w:t xml:space="preserve"> they were currently located overseas at the time of the survey, increasing from </w:t>
      </w:r>
      <w:r w:rsidR="007C2524" w:rsidRPr="00404DC2">
        <w:t>10.1</w:t>
      </w:r>
      <w:r w:rsidR="00B17A48" w:rsidRPr="00404DC2">
        <w:t xml:space="preserve"> per cent in 2020 to </w:t>
      </w:r>
      <w:r w:rsidR="007C2524" w:rsidRPr="00404DC2">
        <w:t>32.8</w:t>
      </w:r>
      <w:r w:rsidR="00B17A48" w:rsidRPr="00404DC2">
        <w:t xml:space="preserve"> per cent in 2021. </w:t>
      </w:r>
      <w:r w:rsidR="002E4CB7" w:rsidRPr="00404DC2">
        <w:t>Assuming that this is indicative of the non-responding international student population as well, it</w:t>
      </w:r>
      <w:r w:rsidR="00002FD5" w:rsidRPr="00404DC2">
        <w:t xml:space="preserve"> is</w:t>
      </w:r>
      <w:r w:rsidR="002E4CB7" w:rsidRPr="00404DC2">
        <w:t xml:space="preserve"> quite possible that email and SMS communications were not received if students were located overseas at the time of the survey. </w:t>
      </w:r>
      <w:r w:rsidRPr="00404DC2">
        <w:fldChar w:fldCharType="begin"/>
      </w:r>
      <w:r w:rsidRPr="00404DC2">
        <w:instrText xml:space="preserve"> REF _Ref67659006 \h  \* MERGEFORMAT </w:instrText>
      </w:r>
      <w:r w:rsidRPr="00404DC2">
        <w:fldChar w:fldCharType="separate"/>
      </w:r>
      <w:r w:rsidR="001F4BF1" w:rsidRPr="00404DC2">
        <w:t>Table 20</w:t>
      </w:r>
      <w:r w:rsidRPr="00404DC2">
        <w:fldChar w:fldCharType="end"/>
      </w:r>
      <w:r w:rsidRPr="00404DC2">
        <w:t xml:space="preserve"> provides a comparison of response rates by citizenship status between 20</w:t>
      </w:r>
      <w:r w:rsidR="00A113F0" w:rsidRPr="00404DC2">
        <w:t>20</w:t>
      </w:r>
      <w:r w:rsidRPr="00404DC2">
        <w:t xml:space="preserve"> and 202</w:t>
      </w:r>
      <w:r w:rsidR="00A113F0" w:rsidRPr="00404DC2">
        <w:t>1</w:t>
      </w:r>
      <w:r w:rsidRPr="00404DC2">
        <w:t>.</w:t>
      </w:r>
    </w:p>
    <w:p w14:paraId="4E31B954" w14:textId="408B4774" w:rsidR="00F26546" w:rsidRPr="00404DC2" w:rsidRDefault="00F26546" w:rsidP="00F26546">
      <w:pPr>
        <w:pStyle w:val="Caption"/>
        <w:rPr>
          <w:color w:val="auto"/>
          <w:highlight w:val="yellow"/>
        </w:rPr>
      </w:pPr>
      <w:bookmarkStart w:id="225" w:name="_Ref67659006"/>
      <w:bookmarkStart w:id="226" w:name="_Toc98240135"/>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20</w:t>
      </w:r>
      <w:r w:rsidR="00583035" w:rsidRPr="00404DC2">
        <w:rPr>
          <w:noProof/>
          <w:color w:val="auto"/>
        </w:rPr>
        <w:fldChar w:fldCharType="end"/>
      </w:r>
      <w:bookmarkEnd w:id="225"/>
      <w:r w:rsidRPr="00404DC2">
        <w:rPr>
          <w:color w:val="auto"/>
        </w:rPr>
        <w:tab/>
        <w:t>Response rate comparison by citizenship status, 2020 to 2021</w:t>
      </w:r>
      <w:bookmarkEnd w:id="226"/>
    </w:p>
    <w:tbl>
      <w:tblPr>
        <w:tblStyle w:val="TableGrid1"/>
        <w:tblW w:w="6783" w:type="dxa"/>
        <w:tblLook w:val="04A0" w:firstRow="1" w:lastRow="0" w:firstColumn="1" w:lastColumn="0" w:noHBand="0" w:noVBand="1"/>
      </w:tblPr>
      <w:tblGrid>
        <w:gridCol w:w="2127"/>
        <w:gridCol w:w="1679"/>
        <w:gridCol w:w="1588"/>
        <w:gridCol w:w="1389"/>
      </w:tblGrid>
      <w:tr w:rsidR="00AC2CF4" w:rsidRPr="00404DC2" w14:paraId="0B809232" w14:textId="77777777" w:rsidTr="00F57845">
        <w:trPr>
          <w:trHeight w:val="271"/>
        </w:trPr>
        <w:tc>
          <w:tcPr>
            <w:tcW w:w="2127" w:type="dxa"/>
            <w:hideMark/>
          </w:tcPr>
          <w:p w14:paraId="11B314D6" w14:textId="1F54F130" w:rsidR="00AC2CF4" w:rsidRPr="00404DC2" w:rsidRDefault="00AC2CF4" w:rsidP="00AC2CF4">
            <w:pPr>
              <w:rPr>
                <w:rFonts w:eastAsia="Times New Roman" w:cs="Arial"/>
                <w:b/>
                <w:bCs/>
                <w:sz w:val="18"/>
                <w:szCs w:val="18"/>
                <w:highlight w:val="yellow"/>
                <w:lang w:eastAsia="en-AU"/>
              </w:rPr>
            </w:pPr>
            <w:r w:rsidRPr="00404DC2">
              <w:rPr>
                <w:rFonts w:cs="Arial"/>
                <w:b/>
                <w:bCs/>
                <w:sz w:val="18"/>
                <w:szCs w:val="18"/>
                <w:lang w:eastAsia="en-AU"/>
              </w:rPr>
              <w:t> Citizenship status</w:t>
            </w:r>
            <w:r w:rsidRPr="00404DC2">
              <w:rPr>
                <w:rFonts w:cs="Arial"/>
                <w:sz w:val="18"/>
                <w:szCs w:val="18"/>
                <w:lang w:eastAsia="en-AU"/>
              </w:rPr>
              <w:t xml:space="preserve"> </w:t>
            </w:r>
          </w:p>
        </w:tc>
        <w:tc>
          <w:tcPr>
            <w:tcW w:w="1679" w:type="dxa"/>
            <w:hideMark/>
          </w:tcPr>
          <w:p w14:paraId="1E330673" w14:textId="18B577C3" w:rsidR="00AC2CF4" w:rsidRPr="00404DC2" w:rsidRDefault="00AC2CF4" w:rsidP="00AC2CF4">
            <w:pPr>
              <w:jc w:val="center"/>
              <w:rPr>
                <w:rFonts w:eastAsia="Times New Roman" w:cs="Arial"/>
                <w:b/>
                <w:bCs/>
                <w:sz w:val="18"/>
                <w:szCs w:val="18"/>
                <w:highlight w:val="yellow"/>
                <w:lang w:eastAsia="en-AU"/>
              </w:rPr>
            </w:pPr>
            <w:r w:rsidRPr="00404DC2">
              <w:rPr>
                <w:rFonts w:eastAsia="Times New Roman" w:cs="Arial"/>
                <w:b/>
                <w:bCs/>
                <w:sz w:val="18"/>
                <w:szCs w:val="18"/>
                <w:lang w:eastAsia="en-AU"/>
              </w:rPr>
              <w:t>2020 response rate (%)</w:t>
            </w:r>
          </w:p>
        </w:tc>
        <w:tc>
          <w:tcPr>
            <w:tcW w:w="1588" w:type="dxa"/>
            <w:hideMark/>
          </w:tcPr>
          <w:p w14:paraId="268B1FCD" w14:textId="04C02599" w:rsidR="00AC2CF4" w:rsidRPr="00404DC2" w:rsidRDefault="00AC2CF4" w:rsidP="00AC2CF4">
            <w:pPr>
              <w:jc w:val="center"/>
              <w:rPr>
                <w:rFonts w:eastAsia="Times New Roman" w:cs="Arial"/>
                <w:b/>
                <w:bCs/>
                <w:sz w:val="18"/>
                <w:szCs w:val="18"/>
                <w:highlight w:val="yellow"/>
                <w:lang w:eastAsia="en-AU"/>
              </w:rPr>
            </w:pPr>
            <w:r w:rsidRPr="00404DC2">
              <w:rPr>
                <w:rFonts w:eastAsia="Times New Roman" w:cs="Arial"/>
                <w:b/>
                <w:bCs/>
                <w:sz w:val="18"/>
                <w:szCs w:val="18"/>
                <w:lang w:eastAsia="en-AU"/>
              </w:rPr>
              <w:t>2021 response rate (%)</w:t>
            </w:r>
          </w:p>
        </w:tc>
        <w:tc>
          <w:tcPr>
            <w:tcW w:w="1389" w:type="dxa"/>
            <w:hideMark/>
          </w:tcPr>
          <w:p w14:paraId="424FD3E3" w14:textId="6FD5B4FC" w:rsidR="00AC2CF4" w:rsidRPr="00404DC2" w:rsidRDefault="00AC2CF4" w:rsidP="00AC2CF4">
            <w:pPr>
              <w:jc w:val="center"/>
              <w:rPr>
                <w:rFonts w:eastAsia="Times New Roman" w:cs="Arial"/>
                <w:b/>
                <w:bCs/>
                <w:sz w:val="18"/>
                <w:szCs w:val="18"/>
                <w:highlight w:val="yellow"/>
                <w:lang w:eastAsia="en-AU"/>
              </w:rPr>
            </w:pPr>
            <w:r w:rsidRPr="00404DC2">
              <w:rPr>
                <w:rFonts w:eastAsia="Times New Roman" w:cs="Arial"/>
                <w:b/>
                <w:bCs/>
                <w:sz w:val="18"/>
                <w:szCs w:val="18"/>
                <w:lang w:eastAsia="en-AU"/>
              </w:rPr>
              <w:t>Year on year change (pp)</w:t>
            </w:r>
          </w:p>
        </w:tc>
      </w:tr>
      <w:tr w:rsidR="00404DC2" w:rsidRPr="00404DC2" w14:paraId="72F59A1F" w14:textId="77777777" w:rsidTr="00F57845">
        <w:trPr>
          <w:trHeight w:val="271"/>
        </w:trPr>
        <w:tc>
          <w:tcPr>
            <w:tcW w:w="2127" w:type="dxa"/>
            <w:noWrap/>
            <w:hideMark/>
          </w:tcPr>
          <w:p w14:paraId="5E753CC3" w14:textId="77777777" w:rsidR="009F4CBA" w:rsidRPr="00404DC2" w:rsidRDefault="009F4CBA" w:rsidP="009F4CBA">
            <w:pPr>
              <w:rPr>
                <w:rFonts w:eastAsia="Times New Roman" w:cs="Arial"/>
                <w:sz w:val="18"/>
                <w:szCs w:val="18"/>
                <w:lang w:eastAsia="en-AU"/>
              </w:rPr>
            </w:pPr>
            <w:r w:rsidRPr="00404DC2">
              <w:rPr>
                <w:rFonts w:eastAsia="Times New Roman" w:cs="Arial"/>
                <w:sz w:val="18"/>
                <w:szCs w:val="18"/>
                <w:lang w:eastAsia="en-AU"/>
              </w:rPr>
              <w:t>Domestic</w:t>
            </w:r>
          </w:p>
        </w:tc>
        <w:tc>
          <w:tcPr>
            <w:tcW w:w="1679" w:type="dxa"/>
            <w:noWrap/>
          </w:tcPr>
          <w:p w14:paraId="52A8F24F" w14:textId="77777777" w:rsidR="009F4CBA" w:rsidRPr="00404DC2" w:rsidRDefault="009F4CBA" w:rsidP="009F4CBA">
            <w:pPr>
              <w:jc w:val="center"/>
              <w:rPr>
                <w:rFonts w:eastAsia="Times New Roman" w:cs="Arial"/>
                <w:sz w:val="18"/>
                <w:szCs w:val="18"/>
                <w:lang w:eastAsia="en-AU"/>
              </w:rPr>
            </w:pPr>
            <w:r w:rsidRPr="00404DC2">
              <w:rPr>
                <w:sz w:val="18"/>
                <w:szCs w:val="18"/>
              </w:rPr>
              <w:t>44.7</w:t>
            </w:r>
          </w:p>
        </w:tc>
        <w:tc>
          <w:tcPr>
            <w:tcW w:w="1588" w:type="dxa"/>
            <w:noWrap/>
          </w:tcPr>
          <w:p w14:paraId="3664A900" w14:textId="77777777" w:rsidR="009F4CBA" w:rsidRPr="00404DC2" w:rsidRDefault="009F4CBA" w:rsidP="009F4CBA">
            <w:pPr>
              <w:jc w:val="center"/>
              <w:rPr>
                <w:rFonts w:eastAsia="Times New Roman" w:cs="Arial"/>
                <w:sz w:val="18"/>
                <w:szCs w:val="18"/>
                <w:lang w:eastAsia="en-AU"/>
              </w:rPr>
            </w:pPr>
            <w:r w:rsidRPr="00404DC2">
              <w:rPr>
                <w:sz w:val="18"/>
                <w:szCs w:val="18"/>
              </w:rPr>
              <w:t>43.0</w:t>
            </w:r>
          </w:p>
        </w:tc>
        <w:tc>
          <w:tcPr>
            <w:tcW w:w="1389" w:type="dxa"/>
            <w:noWrap/>
          </w:tcPr>
          <w:p w14:paraId="4EB438D8" w14:textId="410B96E2" w:rsidR="009F4CBA" w:rsidRPr="00404DC2" w:rsidRDefault="009F4CBA" w:rsidP="009F4CBA">
            <w:pPr>
              <w:jc w:val="center"/>
              <w:rPr>
                <w:rFonts w:eastAsia="Times New Roman" w:cs="Arial"/>
                <w:sz w:val="18"/>
                <w:szCs w:val="20"/>
                <w:highlight w:val="yellow"/>
                <w:lang w:eastAsia="en-AU"/>
              </w:rPr>
            </w:pPr>
            <w:r w:rsidRPr="00404DC2">
              <w:rPr>
                <w:sz w:val="18"/>
                <w:szCs w:val="20"/>
              </w:rPr>
              <w:t>-1.7</w:t>
            </w:r>
          </w:p>
        </w:tc>
      </w:tr>
      <w:tr w:rsidR="00404DC2" w:rsidRPr="00404DC2" w14:paraId="54FF1F16" w14:textId="77777777" w:rsidTr="00F57845">
        <w:trPr>
          <w:trHeight w:val="271"/>
        </w:trPr>
        <w:tc>
          <w:tcPr>
            <w:tcW w:w="2127" w:type="dxa"/>
            <w:noWrap/>
            <w:hideMark/>
          </w:tcPr>
          <w:p w14:paraId="5326876E" w14:textId="77777777" w:rsidR="009F4CBA" w:rsidRPr="00404DC2" w:rsidRDefault="009F4CBA" w:rsidP="009F4CBA">
            <w:pPr>
              <w:rPr>
                <w:rFonts w:eastAsia="Times New Roman" w:cs="Arial"/>
                <w:sz w:val="18"/>
                <w:szCs w:val="18"/>
                <w:lang w:eastAsia="en-AU"/>
              </w:rPr>
            </w:pPr>
            <w:r w:rsidRPr="00404DC2">
              <w:rPr>
                <w:rFonts w:eastAsia="Times New Roman" w:cs="Arial"/>
                <w:sz w:val="18"/>
                <w:szCs w:val="18"/>
                <w:lang w:eastAsia="en-AU"/>
              </w:rPr>
              <w:t>International</w:t>
            </w:r>
          </w:p>
        </w:tc>
        <w:tc>
          <w:tcPr>
            <w:tcW w:w="1679" w:type="dxa"/>
            <w:noWrap/>
          </w:tcPr>
          <w:p w14:paraId="08265DA8" w14:textId="77777777" w:rsidR="009F4CBA" w:rsidRPr="00404DC2" w:rsidRDefault="009F4CBA" w:rsidP="009F4CBA">
            <w:pPr>
              <w:jc w:val="center"/>
              <w:rPr>
                <w:rFonts w:eastAsia="Times New Roman" w:cs="Arial"/>
                <w:sz w:val="18"/>
                <w:szCs w:val="18"/>
                <w:lang w:eastAsia="en-AU"/>
              </w:rPr>
            </w:pPr>
            <w:r w:rsidRPr="00404DC2">
              <w:rPr>
                <w:sz w:val="18"/>
                <w:szCs w:val="18"/>
              </w:rPr>
              <w:t>42.6</w:t>
            </w:r>
          </w:p>
        </w:tc>
        <w:tc>
          <w:tcPr>
            <w:tcW w:w="1588" w:type="dxa"/>
            <w:noWrap/>
          </w:tcPr>
          <w:p w14:paraId="42E3AF94" w14:textId="77777777" w:rsidR="009F4CBA" w:rsidRPr="00404DC2" w:rsidRDefault="009F4CBA" w:rsidP="009F4CBA">
            <w:pPr>
              <w:jc w:val="center"/>
              <w:rPr>
                <w:rFonts w:eastAsia="Times New Roman" w:cs="Arial"/>
                <w:sz w:val="18"/>
                <w:szCs w:val="18"/>
                <w:lang w:eastAsia="en-AU"/>
              </w:rPr>
            </w:pPr>
            <w:r w:rsidRPr="00404DC2">
              <w:rPr>
                <w:sz w:val="18"/>
                <w:szCs w:val="18"/>
              </w:rPr>
              <w:t>36.0</w:t>
            </w:r>
          </w:p>
        </w:tc>
        <w:tc>
          <w:tcPr>
            <w:tcW w:w="1389" w:type="dxa"/>
            <w:noWrap/>
          </w:tcPr>
          <w:p w14:paraId="33D3876D" w14:textId="74A84526" w:rsidR="009F4CBA" w:rsidRPr="00404DC2" w:rsidRDefault="009F4CBA" w:rsidP="009F4CBA">
            <w:pPr>
              <w:jc w:val="center"/>
              <w:rPr>
                <w:rFonts w:eastAsia="Times New Roman" w:cs="Arial"/>
                <w:sz w:val="18"/>
                <w:szCs w:val="20"/>
                <w:highlight w:val="yellow"/>
                <w:lang w:eastAsia="en-AU"/>
              </w:rPr>
            </w:pPr>
            <w:r w:rsidRPr="00404DC2">
              <w:rPr>
                <w:sz w:val="18"/>
                <w:szCs w:val="20"/>
              </w:rPr>
              <w:t>-6.6</w:t>
            </w:r>
          </w:p>
        </w:tc>
      </w:tr>
      <w:tr w:rsidR="00404DC2" w:rsidRPr="00404DC2" w14:paraId="6AE1E9D7" w14:textId="77777777" w:rsidTr="00F57845">
        <w:trPr>
          <w:trHeight w:val="271"/>
        </w:trPr>
        <w:tc>
          <w:tcPr>
            <w:tcW w:w="2127" w:type="dxa"/>
            <w:noWrap/>
            <w:hideMark/>
          </w:tcPr>
          <w:p w14:paraId="5A587B90" w14:textId="77777777" w:rsidR="009F4CBA" w:rsidRPr="00404DC2" w:rsidRDefault="009F4CBA" w:rsidP="009F4CBA">
            <w:pPr>
              <w:rPr>
                <w:rFonts w:eastAsia="Times New Roman" w:cs="Arial"/>
                <w:b/>
                <w:bCs/>
                <w:sz w:val="18"/>
                <w:szCs w:val="18"/>
                <w:lang w:eastAsia="en-AU"/>
              </w:rPr>
            </w:pPr>
            <w:r w:rsidRPr="00404DC2">
              <w:rPr>
                <w:rFonts w:eastAsia="Times New Roman" w:cs="Arial"/>
                <w:b/>
                <w:bCs/>
                <w:sz w:val="18"/>
                <w:szCs w:val="18"/>
                <w:lang w:eastAsia="en-AU"/>
              </w:rPr>
              <w:t>Total</w:t>
            </w:r>
          </w:p>
        </w:tc>
        <w:tc>
          <w:tcPr>
            <w:tcW w:w="1679" w:type="dxa"/>
            <w:noWrap/>
          </w:tcPr>
          <w:p w14:paraId="0F8924B9" w14:textId="77777777" w:rsidR="009F4CBA" w:rsidRPr="00404DC2" w:rsidRDefault="009F4CBA" w:rsidP="009F4CBA">
            <w:pPr>
              <w:jc w:val="center"/>
              <w:rPr>
                <w:rFonts w:eastAsia="Times New Roman" w:cs="Arial"/>
                <w:b/>
                <w:bCs/>
                <w:sz w:val="18"/>
                <w:szCs w:val="18"/>
                <w:lang w:eastAsia="en-AU"/>
              </w:rPr>
            </w:pPr>
            <w:r w:rsidRPr="00404DC2">
              <w:rPr>
                <w:b/>
                <w:bCs/>
                <w:sz w:val="18"/>
                <w:szCs w:val="18"/>
              </w:rPr>
              <w:t>44.1</w:t>
            </w:r>
          </w:p>
        </w:tc>
        <w:tc>
          <w:tcPr>
            <w:tcW w:w="1588" w:type="dxa"/>
            <w:noWrap/>
          </w:tcPr>
          <w:p w14:paraId="1B5285C8" w14:textId="77777777" w:rsidR="009F4CBA" w:rsidRPr="00404DC2" w:rsidRDefault="009F4CBA" w:rsidP="009F4CBA">
            <w:pPr>
              <w:jc w:val="center"/>
              <w:rPr>
                <w:rFonts w:eastAsia="Times New Roman" w:cs="Arial"/>
                <w:b/>
                <w:bCs/>
                <w:sz w:val="18"/>
                <w:szCs w:val="18"/>
                <w:lang w:eastAsia="en-AU"/>
              </w:rPr>
            </w:pPr>
            <w:r w:rsidRPr="00404DC2">
              <w:rPr>
                <w:b/>
                <w:bCs/>
                <w:sz w:val="18"/>
                <w:szCs w:val="18"/>
              </w:rPr>
              <w:t>41.1</w:t>
            </w:r>
          </w:p>
        </w:tc>
        <w:tc>
          <w:tcPr>
            <w:tcW w:w="1389" w:type="dxa"/>
            <w:noWrap/>
          </w:tcPr>
          <w:p w14:paraId="47E30274" w14:textId="7671B5F7" w:rsidR="009F4CBA" w:rsidRPr="00404DC2" w:rsidRDefault="009F4CBA" w:rsidP="009F4CBA">
            <w:pPr>
              <w:jc w:val="center"/>
              <w:rPr>
                <w:rFonts w:cs="Arial"/>
                <w:b/>
                <w:bCs/>
                <w:sz w:val="18"/>
                <w:szCs w:val="20"/>
              </w:rPr>
            </w:pPr>
            <w:r w:rsidRPr="00404DC2">
              <w:rPr>
                <w:b/>
                <w:bCs/>
                <w:sz w:val="18"/>
                <w:szCs w:val="20"/>
              </w:rPr>
              <w:t>-3.0</w:t>
            </w:r>
          </w:p>
        </w:tc>
      </w:tr>
    </w:tbl>
    <w:p w14:paraId="1FCB6844" w14:textId="1435736C" w:rsidR="00002FD5" w:rsidRPr="00404DC2" w:rsidRDefault="00002FD5" w:rsidP="00002FD5">
      <w:pPr>
        <w:pStyle w:val="Heading4"/>
        <w:rPr>
          <w:color w:val="auto"/>
        </w:rPr>
      </w:pPr>
      <w:r w:rsidRPr="00404DC2">
        <w:rPr>
          <w:color w:val="auto"/>
        </w:rPr>
        <w:t>Change in sample composition</w:t>
      </w:r>
    </w:p>
    <w:p w14:paraId="2E04C7E2" w14:textId="74B013A0" w:rsidR="00880482" w:rsidRPr="00404DC2" w:rsidRDefault="00002FD5" w:rsidP="00F26546">
      <w:pPr>
        <w:pStyle w:val="Body"/>
      </w:pPr>
      <w:r w:rsidRPr="00404DC2">
        <w:t xml:space="preserve">There was an increased </w:t>
      </w:r>
      <w:r w:rsidR="003A3DD6" w:rsidRPr="00404DC2">
        <w:t>proportion</w:t>
      </w:r>
      <w:r w:rsidRPr="00404DC2">
        <w:t xml:space="preserve"> of </w:t>
      </w:r>
      <w:r w:rsidR="003A3DD6" w:rsidRPr="00404DC2">
        <w:t>later year</w:t>
      </w:r>
      <w:r w:rsidRPr="00404DC2">
        <w:t xml:space="preserve"> students in the 2021 sample, a</w:t>
      </w:r>
      <w:r w:rsidR="0007658C" w:rsidRPr="00404DC2">
        <w:t xml:space="preserve">s shown in </w:t>
      </w:r>
      <w:r w:rsidR="0007658C" w:rsidRPr="00404DC2">
        <w:fldChar w:fldCharType="begin"/>
      </w:r>
      <w:r w:rsidR="0007658C" w:rsidRPr="00404DC2">
        <w:instrText xml:space="preserve"> REF _Ref90317110 \h </w:instrText>
      </w:r>
      <w:r w:rsidR="0007658C" w:rsidRPr="00404DC2">
        <w:fldChar w:fldCharType="separate"/>
      </w:r>
      <w:r w:rsidR="001F4BF1" w:rsidRPr="00404DC2">
        <w:t xml:space="preserve">Table </w:t>
      </w:r>
      <w:r w:rsidR="001F4BF1" w:rsidRPr="00404DC2">
        <w:rPr>
          <w:noProof/>
        </w:rPr>
        <w:t>21</w:t>
      </w:r>
      <w:r w:rsidR="0007658C" w:rsidRPr="00404DC2">
        <w:fldChar w:fldCharType="end"/>
      </w:r>
      <w:r w:rsidRPr="00404DC2">
        <w:t>. T</w:t>
      </w:r>
      <w:r w:rsidR="009C3F67" w:rsidRPr="00404DC2">
        <w:t xml:space="preserve">he </w:t>
      </w:r>
      <w:r w:rsidR="0007658C" w:rsidRPr="00404DC2">
        <w:t>total sample for 2021</w:t>
      </w:r>
      <w:r w:rsidR="009C3F67" w:rsidRPr="00404DC2">
        <w:t xml:space="preserve"> was comprised of</w:t>
      </w:r>
      <w:r w:rsidR="00CF3670" w:rsidRPr="00404DC2">
        <w:t xml:space="preserve"> 51.8 per cent later year students, compared to 49.3 per cent in 2020. Historically, later year students </w:t>
      </w:r>
      <w:r w:rsidR="009C3F67" w:rsidRPr="00404DC2">
        <w:t xml:space="preserve">have completed the SES at a lower rate </w:t>
      </w:r>
      <w:r w:rsidR="003A3DD6" w:rsidRPr="00404DC2">
        <w:t>than</w:t>
      </w:r>
      <w:r w:rsidR="009C3F67" w:rsidRPr="00404DC2">
        <w:t xml:space="preserve"> commencing students</w:t>
      </w:r>
      <w:r w:rsidR="003A3DD6" w:rsidRPr="00404DC2">
        <w:t xml:space="preserve"> and given that that </w:t>
      </w:r>
      <w:r w:rsidR="009C3F67" w:rsidRPr="00404DC2">
        <w:t>the final in-scope population</w:t>
      </w:r>
      <w:r w:rsidR="003A3DD6" w:rsidRPr="00404DC2">
        <w:t xml:space="preserve"> in 2021</w:t>
      </w:r>
      <w:r w:rsidR="009C3F67" w:rsidRPr="00404DC2">
        <w:t xml:space="preserve"> featur</w:t>
      </w:r>
      <w:r w:rsidR="003A3DD6" w:rsidRPr="00404DC2">
        <w:t>ed</w:t>
      </w:r>
      <w:r w:rsidR="009C3F67" w:rsidRPr="00404DC2">
        <w:t xml:space="preserve"> more completing students</w:t>
      </w:r>
      <w:r w:rsidR="003A3DD6" w:rsidRPr="00404DC2">
        <w:t>, it may have</w:t>
      </w:r>
      <w:r w:rsidR="00CF3670" w:rsidRPr="00404DC2">
        <w:t xml:space="preserve"> contributed to the reduced final response rate. </w:t>
      </w:r>
    </w:p>
    <w:p w14:paraId="147BEEAA" w14:textId="4E9EC776" w:rsidR="0007658C" w:rsidRPr="00404DC2" w:rsidRDefault="0007658C" w:rsidP="0007658C">
      <w:pPr>
        <w:pStyle w:val="Caption"/>
        <w:rPr>
          <w:color w:val="auto"/>
        </w:rPr>
      </w:pPr>
      <w:bookmarkStart w:id="227" w:name="_Ref90317110"/>
      <w:bookmarkStart w:id="228" w:name="_Toc98240136"/>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21</w:t>
      </w:r>
      <w:r w:rsidR="00583035" w:rsidRPr="00404DC2">
        <w:rPr>
          <w:noProof/>
          <w:color w:val="auto"/>
        </w:rPr>
        <w:fldChar w:fldCharType="end"/>
      </w:r>
      <w:bookmarkEnd w:id="227"/>
      <w:r w:rsidRPr="00404DC2">
        <w:rPr>
          <w:color w:val="auto"/>
        </w:rPr>
        <w:tab/>
        <w:t>Response rate comparison by stage of study, 2020 to 2021</w:t>
      </w:r>
      <w:bookmarkEnd w:id="228"/>
    </w:p>
    <w:tbl>
      <w:tblPr>
        <w:tblStyle w:val="TableGrid1"/>
        <w:tblW w:w="8926" w:type="dxa"/>
        <w:tblLook w:val="04A0" w:firstRow="1" w:lastRow="0" w:firstColumn="1" w:lastColumn="0" w:noHBand="0" w:noVBand="1"/>
      </w:tblPr>
      <w:tblGrid>
        <w:gridCol w:w="1920"/>
        <w:gridCol w:w="1761"/>
        <w:gridCol w:w="1657"/>
        <w:gridCol w:w="1745"/>
        <w:gridCol w:w="1843"/>
      </w:tblGrid>
      <w:tr w:rsidR="003B5122" w:rsidRPr="00404DC2" w14:paraId="175E6ABF" w14:textId="77777777" w:rsidTr="00AD172C">
        <w:trPr>
          <w:trHeight w:val="230"/>
        </w:trPr>
        <w:tc>
          <w:tcPr>
            <w:tcW w:w="1920" w:type="dxa"/>
            <w:hideMark/>
          </w:tcPr>
          <w:p w14:paraId="5F53D8BF" w14:textId="5B084808" w:rsidR="003B5122" w:rsidRPr="00404DC2" w:rsidRDefault="003B5122" w:rsidP="003B5122">
            <w:pPr>
              <w:rPr>
                <w:rFonts w:eastAsia="Times New Roman" w:cs="Arial"/>
                <w:b/>
                <w:bCs/>
                <w:sz w:val="18"/>
                <w:szCs w:val="18"/>
                <w:lang w:eastAsia="en-AU"/>
              </w:rPr>
            </w:pPr>
            <w:r w:rsidRPr="00404DC2">
              <w:rPr>
                <w:rFonts w:eastAsia="Times New Roman" w:cs="Arial"/>
                <w:b/>
                <w:bCs/>
                <w:sz w:val="18"/>
                <w:szCs w:val="18"/>
                <w:lang w:eastAsia="en-AU"/>
              </w:rPr>
              <w:t>Stage of studies</w:t>
            </w:r>
          </w:p>
        </w:tc>
        <w:tc>
          <w:tcPr>
            <w:tcW w:w="1761" w:type="dxa"/>
            <w:hideMark/>
          </w:tcPr>
          <w:p w14:paraId="2EAF0203" w14:textId="3C3FB9FF" w:rsidR="003B5122" w:rsidRPr="00404DC2" w:rsidRDefault="003B5122" w:rsidP="003B5122">
            <w:pPr>
              <w:jc w:val="center"/>
              <w:rPr>
                <w:rFonts w:eastAsia="Times New Roman" w:cs="Arial"/>
                <w:b/>
                <w:bCs/>
                <w:sz w:val="18"/>
                <w:szCs w:val="18"/>
                <w:lang w:eastAsia="en-AU"/>
              </w:rPr>
            </w:pPr>
            <w:r w:rsidRPr="00404DC2">
              <w:rPr>
                <w:rFonts w:eastAsia="Times New Roman" w:cs="Arial"/>
                <w:b/>
                <w:bCs/>
                <w:sz w:val="18"/>
                <w:szCs w:val="18"/>
                <w:lang w:eastAsia="en-AU"/>
              </w:rPr>
              <w:t xml:space="preserve">% </w:t>
            </w:r>
            <w:proofErr w:type="gramStart"/>
            <w:r w:rsidRPr="00404DC2">
              <w:rPr>
                <w:rFonts w:eastAsia="Times New Roman" w:cs="Arial"/>
                <w:b/>
                <w:bCs/>
                <w:sz w:val="18"/>
                <w:szCs w:val="18"/>
                <w:lang w:eastAsia="en-AU"/>
              </w:rPr>
              <w:t>of</w:t>
            </w:r>
            <w:proofErr w:type="gramEnd"/>
            <w:r w:rsidRPr="00404DC2">
              <w:rPr>
                <w:rFonts w:eastAsia="Times New Roman" w:cs="Arial"/>
                <w:b/>
                <w:bCs/>
                <w:sz w:val="18"/>
                <w:szCs w:val="18"/>
                <w:lang w:eastAsia="en-AU"/>
              </w:rPr>
              <w:t xml:space="preserve"> 2020 total sample</w:t>
            </w:r>
          </w:p>
        </w:tc>
        <w:tc>
          <w:tcPr>
            <w:tcW w:w="1657" w:type="dxa"/>
            <w:hideMark/>
          </w:tcPr>
          <w:p w14:paraId="0AECF2C7" w14:textId="54A8AA11" w:rsidR="003B5122" w:rsidRPr="00404DC2" w:rsidRDefault="003B5122" w:rsidP="003B5122">
            <w:pPr>
              <w:jc w:val="center"/>
              <w:rPr>
                <w:rFonts w:eastAsia="Times New Roman" w:cs="Arial"/>
                <w:b/>
                <w:bCs/>
                <w:sz w:val="18"/>
                <w:szCs w:val="18"/>
                <w:lang w:eastAsia="en-AU"/>
              </w:rPr>
            </w:pPr>
            <w:r w:rsidRPr="00404DC2">
              <w:rPr>
                <w:rFonts w:eastAsia="Times New Roman" w:cs="Arial"/>
                <w:b/>
                <w:bCs/>
                <w:sz w:val="18"/>
                <w:szCs w:val="18"/>
                <w:lang w:eastAsia="en-AU"/>
              </w:rPr>
              <w:t xml:space="preserve">% </w:t>
            </w:r>
            <w:proofErr w:type="gramStart"/>
            <w:r w:rsidRPr="00404DC2">
              <w:rPr>
                <w:rFonts w:eastAsia="Times New Roman" w:cs="Arial"/>
                <w:b/>
                <w:bCs/>
                <w:sz w:val="18"/>
                <w:szCs w:val="18"/>
                <w:lang w:eastAsia="en-AU"/>
              </w:rPr>
              <w:t>of</w:t>
            </w:r>
            <w:proofErr w:type="gramEnd"/>
            <w:r w:rsidRPr="00404DC2">
              <w:rPr>
                <w:rFonts w:eastAsia="Times New Roman" w:cs="Arial"/>
                <w:b/>
                <w:bCs/>
                <w:sz w:val="18"/>
                <w:szCs w:val="18"/>
                <w:lang w:eastAsia="en-AU"/>
              </w:rPr>
              <w:t xml:space="preserve"> 2021 total sample</w:t>
            </w:r>
          </w:p>
        </w:tc>
        <w:tc>
          <w:tcPr>
            <w:tcW w:w="1745" w:type="dxa"/>
            <w:hideMark/>
          </w:tcPr>
          <w:p w14:paraId="3F2A6CEC" w14:textId="6591228B" w:rsidR="003B5122" w:rsidRPr="00404DC2" w:rsidRDefault="003B5122" w:rsidP="003B5122">
            <w:pPr>
              <w:jc w:val="center"/>
              <w:rPr>
                <w:rFonts w:eastAsia="Times New Roman" w:cs="Arial"/>
                <w:b/>
                <w:bCs/>
                <w:sz w:val="18"/>
                <w:szCs w:val="18"/>
                <w:lang w:eastAsia="en-AU"/>
              </w:rPr>
            </w:pPr>
            <w:r w:rsidRPr="00404DC2">
              <w:rPr>
                <w:rFonts w:eastAsia="Times New Roman" w:cs="Arial"/>
                <w:b/>
                <w:bCs/>
                <w:sz w:val="18"/>
                <w:szCs w:val="18"/>
                <w:lang w:eastAsia="en-AU"/>
              </w:rPr>
              <w:t>2020 response rate (%)</w:t>
            </w:r>
          </w:p>
        </w:tc>
        <w:tc>
          <w:tcPr>
            <w:tcW w:w="1843" w:type="dxa"/>
            <w:hideMark/>
          </w:tcPr>
          <w:p w14:paraId="59A16F27" w14:textId="0BE71C92" w:rsidR="003B5122" w:rsidRPr="00404DC2" w:rsidRDefault="003B5122" w:rsidP="003B5122">
            <w:pPr>
              <w:jc w:val="center"/>
              <w:rPr>
                <w:rFonts w:eastAsia="Times New Roman" w:cs="Arial"/>
                <w:b/>
                <w:bCs/>
                <w:sz w:val="18"/>
                <w:szCs w:val="18"/>
                <w:lang w:eastAsia="en-AU"/>
              </w:rPr>
            </w:pPr>
            <w:r w:rsidRPr="00404DC2">
              <w:rPr>
                <w:rFonts w:eastAsia="Times New Roman" w:cs="Arial"/>
                <w:b/>
                <w:bCs/>
                <w:sz w:val="18"/>
                <w:szCs w:val="18"/>
                <w:lang w:eastAsia="en-AU"/>
              </w:rPr>
              <w:t>2021 response rate (%)</w:t>
            </w:r>
          </w:p>
        </w:tc>
      </w:tr>
      <w:tr w:rsidR="00F57845" w:rsidRPr="00404DC2" w14:paraId="6B7ECB46" w14:textId="77777777" w:rsidTr="00AD172C">
        <w:trPr>
          <w:trHeight w:val="240"/>
        </w:trPr>
        <w:tc>
          <w:tcPr>
            <w:tcW w:w="1920" w:type="dxa"/>
            <w:noWrap/>
            <w:hideMark/>
          </w:tcPr>
          <w:p w14:paraId="1C31D983" w14:textId="77777777" w:rsidR="00F57845" w:rsidRPr="00404DC2" w:rsidRDefault="00F57845" w:rsidP="00CF3670">
            <w:pPr>
              <w:rPr>
                <w:rFonts w:eastAsia="Times New Roman" w:cs="Arial"/>
                <w:sz w:val="18"/>
                <w:szCs w:val="18"/>
                <w:lang w:eastAsia="en-AU"/>
              </w:rPr>
            </w:pPr>
            <w:r w:rsidRPr="00404DC2">
              <w:rPr>
                <w:rFonts w:eastAsia="Times New Roman" w:cs="Arial"/>
                <w:sz w:val="18"/>
                <w:szCs w:val="18"/>
                <w:lang w:eastAsia="en-AU"/>
              </w:rPr>
              <w:t>Commencing</w:t>
            </w:r>
          </w:p>
        </w:tc>
        <w:tc>
          <w:tcPr>
            <w:tcW w:w="1761" w:type="dxa"/>
            <w:noWrap/>
          </w:tcPr>
          <w:p w14:paraId="3F722BF0" w14:textId="2EBBC985" w:rsidR="00F57845" w:rsidRPr="00404DC2" w:rsidRDefault="00F57845" w:rsidP="00CF3670">
            <w:pPr>
              <w:jc w:val="center"/>
              <w:rPr>
                <w:rFonts w:eastAsia="Times New Roman" w:cs="Arial"/>
                <w:sz w:val="18"/>
                <w:szCs w:val="20"/>
                <w:lang w:eastAsia="en-AU"/>
              </w:rPr>
            </w:pPr>
            <w:r w:rsidRPr="00404DC2">
              <w:rPr>
                <w:sz w:val="18"/>
                <w:szCs w:val="20"/>
              </w:rPr>
              <w:t>50.7</w:t>
            </w:r>
          </w:p>
        </w:tc>
        <w:tc>
          <w:tcPr>
            <w:tcW w:w="1657" w:type="dxa"/>
            <w:noWrap/>
          </w:tcPr>
          <w:p w14:paraId="1A0C7C9E" w14:textId="752EC642" w:rsidR="00F57845" w:rsidRPr="00404DC2" w:rsidRDefault="00F57845" w:rsidP="00CF3670">
            <w:pPr>
              <w:jc w:val="center"/>
              <w:rPr>
                <w:rFonts w:eastAsia="Times New Roman" w:cs="Arial"/>
                <w:sz w:val="18"/>
                <w:szCs w:val="20"/>
                <w:lang w:eastAsia="en-AU"/>
              </w:rPr>
            </w:pPr>
            <w:r w:rsidRPr="00404DC2">
              <w:rPr>
                <w:sz w:val="18"/>
                <w:szCs w:val="20"/>
              </w:rPr>
              <w:t>48.2</w:t>
            </w:r>
          </w:p>
        </w:tc>
        <w:tc>
          <w:tcPr>
            <w:tcW w:w="1745" w:type="dxa"/>
            <w:noWrap/>
          </w:tcPr>
          <w:p w14:paraId="6C15787C" w14:textId="1E78D51A" w:rsidR="00F57845" w:rsidRPr="00404DC2" w:rsidRDefault="00F57845" w:rsidP="00CF3670">
            <w:pPr>
              <w:jc w:val="center"/>
              <w:rPr>
                <w:rFonts w:eastAsia="Times New Roman" w:cs="Arial"/>
                <w:sz w:val="18"/>
                <w:szCs w:val="20"/>
                <w:lang w:eastAsia="en-AU"/>
              </w:rPr>
            </w:pPr>
            <w:r w:rsidRPr="00404DC2">
              <w:rPr>
                <w:sz w:val="18"/>
                <w:szCs w:val="20"/>
              </w:rPr>
              <w:t>47.2</w:t>
            </w:r>
          </w:p>
        </w:tc>
        <w:tc>
          <w:tcPr>
            <w:tcW w:w="1843" w:type="dxa"/>
            <w:noWrap/>
          </w:tcPr>
          <w:p w14:paraId="0EBC2B01" w14:textId="1C941B7E" w:rsidR="00F57845" w:rsidRPr="00404DC2" w:rsidRDefault="00F57845" w:rsidP="00CF3670">
            <w:pPr>
              <w:jc w:val="center"/>
              <w:rPr>
                <w:rFonts w:eastAsia="Times New Roman" w:cs="Arial"/>
                <w:sz w:val="18"/>
                <w:szCs w:val="20"/>
                <w:lang w:eastAsia="en-AU"/>
              </w:rPr>
            </w:pPr>
            <w:r w:rsidRPr="00404DC2">
              <w:rPr>
                <w:sz w:val="18"/>
                <w:szCs w:val="20"/>
              </w:rPr>
              <w:t>44.6</w:t>
            </w:r>
          </w:p>
        </w:tc>
      </w:tr>
      <w:tr w:rsidR="00F57845" w:rsidRPr="00404DC2" w14:paraId="704076BC" w14:textId="77777777" w:rsidTr="00AD172C">
        <w:trPr>
          <w:trHeight w:val="230"/>
        </w:trPr>
        <w:tc>
          <w:tcPr>
            <w:tcW w:w="1920" w:type="dxa"/>
            <w:noWrap/>
            <w:hideMark/>
          </w:tcPr>
          <w:p w14:paraId="7A4921A8" w14:textId="52F14459" w:rsidR="00F57845" w:rsidRPr="00404DC2" w:rsidRDefault="00F57845" w:rsidP="00CF3670">
            <w:pPr>
              <w:rPr>
                <w:rFonts w:eastAsia="Times New Roman" w:cs="Arial"/>
                <w:sz w:val="18"/>
                <w:szCs w:val="18"/>
                <w:lang w:eastAsia="en-AU"/>
              </w:rPr>
            </w:pPr>
            <w:r w:rsidRPr="00404DC2">
              <w:rPr>
                <w:rFonts w:eastAsia="Times New Roman" w:cs="Arial"/>
                <w:sz w:val="18"/>
                <w:szCs w:val="18"/>
                <w:lang w:eastAsia="en-AU"/>
              </w:rPr>
              <w:t>Later year</w:t>
            </w:r>
          </w:p>
        </w:tc>
        <w:tc>
          <w:tcPr>
            <w:tcW w:w="1761" w:type="dxa"/>
            <w:noWrap/>
          </w:tcPr>
          <w:p w14:paraId="629D1327" w14:textId="78EF6A77" w:rsidR="00F57845" w:rsidRPr="00404DC2" w:rsidRDefault="00F57845" w:rsidP="00CF3670">
            <w:pPr>
              <w:jc w:val="center"/>
              <w:rPr>
                <w:rFonts w:eastAsia="Times New Roman" w:cs="Arial"/>
                <w:sz w:val="18"/>
                <w:szCs w:val="20"/>
                <w:lang w:eastAsia="en-AU"/>
              </w:rPr>
            </w:pPr>
            <w:r w:rsidRPr="00404DC2">
              <w:rPr>
                <w:sz w:val="18"/>
                <w:szCs w:val="20"/>
              </w:rPr>
              <w:t>49.3</w:t>
            </w:r>
          </w:p>
        </w:tc>
        <w:tc>
          <w:tcPr>
            <w:tcW w:w="1657" w:type="dxa"/>
            <w:noWrap/>
          </w:tcPr>
          <w:p w14:paraId="3EF4B960" w14:textId="13D45231" w:rsidR="00F57845" w:rsidRPr="00404DC2" w:rsidRDefault="00F57845" w:rsidP="00CF3670">
            <w:pPr>
              <w:jc w:val="center"/>
              <w:rPr>
                <w:rFonts w:eastAsia="Times New Roman" w:cs="Arial"/>
                <w:sz w:val="18"/>
                <w:szCs w:val="20"/>
                <w:lang w:eastAsia="en-AU"/>
              </w:rPr>
            </w:pPr>
            <w:r w:rsidRPr="00404DC2">
              <w:rPr>
                <w:sz w:val="18"/>
                <w:szCs w:val="20"/>
              </w:rPr>
              <w:t>51.8</w:t>
            </w:r>
          </w:p>
        </w:tc>
        <w:tc>
          <w:tcPr>
            <w:tcW w:w="1745" w:type="dxa"/>
            <w:noWrap/>
          </w:tcPr>
          <w:p w14:paraId="4D787B87" w14:textId="5361D81F" w:rsidR="00F57845" w:rsidRPr="00404DC2" w:rsidRDefault="00F57845" w:rsidP="00CF3670">
            <w:pPr>
              <w:jc w:val="center"/>
              <w:rPr>
                <w:rFonts w:eastAsia="Times New Roman" w:cs="Arial"/>
                <w:sz w:val="18"/>
                <w:szCs w:val="20"/>
                <w:lang w:eastAsia="en-AU"/>
              </w:rPr>
            </w:pPr>
            <w:r w:rsidRPr="00404DC2">
              <w:rPr>
                <w:sz w:val="18"/>
                <w:szCs w:val="20"/>
              </w:rPr>
              <w:t>40.7</w:t>
            </w:r>
          </w:p>
        </w:tc>
        <w:tc>
          <w:tcPr>
            <w:tcW w:w="1843" w:type="dxa"/>
            <w:noWrap/>
          </w:tcPr>
          <w:p w14:paraId="2227DA36" w14:textId="6BAD118C" w:rsidR="00F57845" w:rsidRPr="00404DC2" w:rsidRDefault="00F57845" w:rsidP="00CF3670">
            <w:pPr>
              <w:jc w:val="center"/>
              <w:rPr>
                <w:rFonts w:eastAsia="Times New Roman" w:cs="Arial"/>
                <w:sz w:val="18"/>
                <w:szCs w:val="20"/>
                <w:lang w:eastAsia="en-AU"/>
              </w:rPr>
            </w:pPr>
            <w:r w:rsidRPr="00404DC2">
              <w:rPr>
                <w:sz w:val="18"/>
                <w:szCs w:val="20"/>
              </w:rPr>
              <w:t>37.8</w:t>
            </w:r>
          </w:p>
        </w:tc>
      </w:tr>
      <w:tr w:rsidR="00F57845" w:rsidRPr="00404DC2" w14:paraId="0291DDEA" w14:textId="77777777" w:rsidTr="00AD172C">
        <w:trPr>
          <w:trHeight w:val="232"/>
        </w:trPr>
        <w:tc>
          <w:tcPr>
            <w:tcW w:w="1920" w:type="dxa"/>
            <w:noWrap/>
            <w:hideMark/>
          </w:tcPr>
          <w:p w14:paraId="7417FB83" w14:textId="77777777" w:rsidR="00F57845" w:rsidRPr="00404DC2" w:rsidRDefault="00F57845" w:rsidP="00CF3670">
            <w:pPr>
              <w:rPr>
                <w:rFonts w:eastAsia="Times New Roman" w:cs="Arial"/>
                <w:b/>
                <w:bCs/>
                <w:sz w:val="18"/>
                <w:szCs w:val="18"/>
                <w:lang w:eastAsia="en-AU"/>
              </w:rPr>
            </w:pPr>
            <w:r w:rsidRPr="00404DC2">
              <w:rPr>
                <w:rFonts w:eastAsia="Times New Roman" w:cs="Arial"/>
                <w:b/>
                <w:bCs/>
                <w:sz w:val="18"/>
                <w:szCs w:val="18"/>
                <w:lang w:eastAsia="en-AU"/>
              </w:rPr>
              <w:t>Total</w:t>
            </w:r>
          </w:p>
        </w:tc>
        <w:tc>
          <w:tcPr>
            <w:tcW w:w="1761" w:type="dxa"/>
            <w:noWrap/>
          </w:tcPr>
          <w:p w14:paraId="5718BC1C" w14:textId="69872477" w:rsidR="00F57845" w:rsidRPr="00404DC2" w:rsidRDefault="00F57845" w:rsidP="00CF3670">
            <w:pPr>
              <w:jc w:val="center"/>
              <w:rPr>
                <w:rFonts w:eastAsia="Times New Roman" w:cs="Arial"/>
                <w:b/>
                <w:bCs/>
                <w:sz w:val="18"/>
                <w:szCs w:val="20"/>
                <w:lang w:eastAsia="en-AU"/>
              </w:rPr>
            </w:pPr>
            <w:r w:rsidRPr="00404DC2">
              <w:rPr>
                <w:b/>
                <w:bCs/>
                <w:sz w:val="18"/>
                <w:szCs w:val="20"/>
              </w:rPr>
              <w:t>100.0</w:t>
            </w:r>
          </w:p>
        </w:tc>
        <w:tc>
          <w:tcPr>
            <w:tcW w:w="1657" w:type="dxa"/>
            <w:noWrap/>
          </w:tcPr>
          <w:p w14:paraId="6AF5712F" w14:textId="008EC5C5" w:rsidR="00F57845" w:rsidRPr="00404DC2" w:rsidRDefault="00F57845" w:rsidP="00CF3670">
            <w:pPr>
              <w:jc w:val="center"/>
              <w:rPr>
                <w:rFonts w:eastAsia="Times New Roman" w:cs="Arial"/>
                <w:b/>
                <w:bCs/>
                <w:sz w:val="18"/>
                <w:szCs w:val="20"/>
                <w:lang w:eastAsia="en-AU"/>
              </w:rPr>
            </w:pPr>
            <w:r w:rsidRPr="00404DC2">
              <w:rPr>
                <w:b/>
                <w:bCs/>
                <w:sz w:val="18"/>
                <w:szCs w:val="20"/>
              </w:rPr>
              <w:t>100.0</w:t>
            </w:r>
          </w:p>
        </w:tc>
        <w:tc>
          <w:tcPr>
            <w:tcW w:w="1745" w:type="dxa"/>
            <w:noWrap/>
          </w:tcPr>
          <w:p w14:paraId="6504114E" w14:textId="0045D68F" w:rsidR="00F57845" w:rsidRPr="00404DC2" w:rsidRDefault="00F57845" w:rsidP="00CF3670">
            <w:pPr>
              <w:jc w:val="center"/>
              <w:rPr>
                <w:rFonts w:eastAsia="Times New Roman" w:cs="Arial"/>
                <w:b/>
                <w:bCs/>
                <w:sz w:val="18"/>
                <w:szCs w:val="20"/>
                <w:lang w:eastAsia="en-AU"/>
              </w:rPr>
            </w:pPr>
            <w:r w:rsidRPr="00404DC2">
              <w:rPr>
                <w:b/>
                <w:bCs/>
                <w:sz w:val="18"/>
                <w:szCs w:val="20"/>
              </w:rPr>
              <w:t>44.1</w:t>
            </w:r>
          </w:p>
        </w:tc>
        <w:tc>
          <w:tcPr>
            <w:tcW w:w="1843" w:type="dxa"/>
            <w:noWrap/>
          </w:tcPr>
          <w:p w14:paraId="6818D9A4" w14:textId="1244E413" w:rsidR="00F57845" w:rsidRPr="00404DC2" w:rsidRDefault="00F57845" w:rsidP="00CF3670">
            <w:pPr>
              <w:jc w:val="center"/>
              <w:rPr>
                <w:rFonts w:eastAsia="Times New Roman" w:cs="Arial"/>
                <w:b/>
                <w:bCs/>
                <w:sz w:val="18"/>
                <w:szCs w:val="20"/>
                <w:lang w:eastAsia="en-AU"/>
              </w:rPr>
            </w:pPr>
            <w:r w:rsidRPr="00404DC2">
              <w:rPr>
                <w:b/>
                <w:bCs/>
                <w:sz w:val="18"/>
                <w:szCs w:val="20"/>
              </w:rPr>
              <w:t>41.1</w:t>
            </w:r>
          </w:p>
        </w:tc>
      </w:tr>
    </w:tbl>
    <w:p w14:paraId="616B5293" w14:textId="4F812FC4" w:rsidR="003A3DD6" w:rsidRPr="00404DC2" w:rsidRDefault="003A3DD6" w:rsidP="003A3DD6">
      <w:pPr>
        <w:pStyle w:val="Heading4"/>
        <w:rPr>
          <w:color w:val="auto"/>
        </w:rPr>
      </w:pPr>
      <w:r w:rsidRPr="00404DC2">
        <w:rPr>
          <w:color w:val="auto"/>
        </w:rPr>
        <w:t>Institution</w:t>
      </w:r>
      <w:r w:rsidR="007C2524" w:rsidRPr="00404DC2">
        <w:rPr>
          <w:color w:val="auto"/>
        </w:rPr>
        <w:t>al</w:t>
      </w:r>
      <w:r w:rsidRPr="00404DC2">
        <w:rPr>
          <w:color w:val="auto"/>
        </w:rPr>
        <w:t xml:space="preserve"> resourcing</w:t>
      </w:r>
    </w:p>
    <w:p w14:paraId="453E72EB" w14:textId="6B0249DA" w:rsidR="003617A4" w:rsidRPr="00404DC2" w:rsidRDefault="00606908" w:rsidP="00F26546">
      <w:pPr>
        <w:pStyle w:val="Body"/>
      </w:pPr>
      <w:r w:rsidRPr="00404DC2">
        <w:t xml:space="preserve">Themes of under-resourcing and staff restructuring were cited by numerous institutional survey managers </w:t>
      </w:r>
      <w:r w:rsidR="00C63E8C" w:rsidRPr="00404DC2">
        <w:t>during</w:t>
      </w:r>
      <w:r w:rsidRPr="00404DC2">
        <w:t xml:space="preserve"> the telephone contact conducted by the QILT Team (see Section </w:t>
      </w:r>
      <w:r w:rsidRPr="00404DC2">
        <w:fldChar w:fldCharType="begin"/>
      </w:r>
      <w:r w:rsidRPr="00404DC2">
        <w:instrText xml:space="preserve"> REF _Ref90045982 \r \h </w:instrText>
      </w:r>
      <w:r w:rsidRPr="00404DC2">
        <w:fldChar w:fldCharType="separate"/>
      </w:r>
      <w:r w:rsidR="001F4BF1" w:rsidRPr="00404DC2">
        <w:t>0</w:t>
      </w:r>
      <w:r w:rsidRPr="00404DC2">
        <w:fldChar w:fldCharType="end"/>
      </w:r>
      <w:r w:rsidRPr="00404DC2">
        <w:t>). One survey manager stated that the</w:t>
      </w:r>
      <w:r w:rsidR="00C63E8C" w:rsidRPr="00404DC2">
        <w:t>ir</w:t>
      </w:r>
      <w:r w:rsidRPr="00404DC2">
        <w:t xml:space="preserve"> team was going through a restructure and that more generally, their institution had suffered a ‘hit to their reputation’</w:t>
      </w:r>
      <w:r w:rsidR="00C63E8C" w:rsidRPr="00404DC2">
        <w:t xml:space="preserve">. Another survey manager </w:t>
      </w:r>
      <w:r w:rsidRPr="00404DC2">
        <w:t xml:space="preserve">noted that </w:t>
      </w:r>
      <w:r w:rsidR="00C63E8C" w:rsidRPr="00404DC2">
        <w:t>the</w:t>
      </w:r>
      <w:r w:rsidRPr="00404DC2">
        <w:t xml:space="preserve"> budget for promoting the SES (and the QILT surveys more broadly)</w:t>
      </w:r>
      <w:r w:rsidR="00C63E8C" w:rsidRPr="00404DC2">
        <w:t xml:space="preserve"> throughout their student body</w:t>
      </w:r>
      <w:r w:rsidRPr="00404DC2">
        <w:t xml:space="preserve"> was extremely tight. </w:t>
      </w:r>
      <w:r w:rsidR="00C63E8C" w:rsidRPr="00404DC2">
        <w:t xml:space="preserve">The reduced capacity to support promotional activity as mentioned by some institutions may therefore have also contributed to the reduced response rate in 2021. </w:t>
      </w:r>
    </w:p>
    <w:p w14:paraId="2F6C0EB9" w14:textId="4CC486A9" w:rsidR="00232092" w:rsidRPr="00404DC2" w:rsidRDefault="00232092" w:rsidP="00232092">
      <w:pPr>
        <w:pStyle w:val="Heading4"/>
        <w:rPr>
          <w:color w:val="auto"/>
        </w:rPr>
      </w:pPr>
      <w:r w:rsidRPr="00404DC2">
        <w:rPr>
          <w:color w:val="auto"/>
        </w:rPr>
        <w:t>Individual institution performance</w:t>
      </w:r>
    </w:p>
    <w:p w14:paraId="2A318924" w14:textId="075775F6" w:rsidR="000B6828" w:rsidRPr="00404DC2" w:rsidRDefault="000B6828" w:rsidP="00F26546">
      <w:pPr>
        <w:pStyle w:val="Body"/>
      </w:pPr>
      <w:r w:rsidRPr="00404DC2">
        <w:t xml:space="preserve">The individual performance of some institutions also </w:t>
      </w:r>
      <w:r w:rsidR="00317ACA" w:rsidRPr="00404DC2">
        <w:t>declined</w:t>
      </w:r>
      <w:r w:rsidRPr="00404DC2">
        <w:t xml:space="preserve"> in the 2021 collection, with some of the largest universities in the sample achieving a lower response rate </w:t>
      </w:r>
      <w:r w:rsidR="00456E95" w:rsidRPr="00404DC2">
        <w:t xml:space="preserve">in 2021 compared to 2020. The top </w:t>
      </w:r>
      <w:r w:rsidR="007A6A0C" w:rsidRPr="00404DC2">
        <w:t>six</w:t>
      </w:r>
      <w:r w:rsidR="00456E95" w:rsidRPr="00404DC2">
        <w:t xml:space="preserve"> most populous universities in the 2021 sample experienced drops in their response rate</w:t>
      </w:r>
      <w:r w:rsidR="007A6A0C" w:rsidRPr="00404DC2">
        <w:t xml:space="preserve"> of which 1.8 per cent of the drop in national response could be attributed to.</w:t>
      </w:r>
      <w:r w:rsidR="00456E95" w:rsidRPr="00404DC2">
        <w:t xml:space="preserve"> </w:t>
      </w:r>
      <w:r w:rsidR="003A59CC" w:rsidRPr="00404DC2">
        <w:t xml:space="preserve">However, it should be noted that some universities’ response rates were higher in 2021 compared to 2020; for example, </w:t>
      </w:r>
      <w:r w:rsidR="007A6A0C" w:rsidRPr="00404DC2">
        <w:t>The University of Sydney</w:t>
      </w:r>
      <w:r w:rsidR="003A59CC" w:rsidRPr="00404DC2">
        <w:t xml:space="preserve"> experienced a 7.3 percentage point increase to their response rate in 2021. Such variance may indicate that unique institutional factors are contributing to a decline in response, rather than </w:t>
      </w:r>
      <w:r w:rsidR="00317ACA" w:rsidRPr="00404DC2">
        <w:t xml:space="preserve">a systemic issue with the administration of the survey. </w:t>
      </w:r>
      <w:r w:rsidR="00C300E3" w:rsidRPr="00404DC2">
        <w:t>Performance by individual institution will continue to be monitored by the Social Research Centre in future SES collections</w:t>
      </w:r>
      <w:r w:rsidR="00317ACA" w:rsidRPr="00404DC2">
        <w:t xml:space="preserve"> to address this phenomenon. </w:t>
      </w:r>
    </w:p>
    <w:p w14:paraId="64350EB1" w14:textId="6464AAA1" w:rsidR="00232092" w:rsidRPr="00404DC2" w:rsidRDefault="00232092" w:rsidP="00232092">
      <w:pPr>
        <w:pStyle w:val="Heading4"/>
        <w:rPr>
          <w:color w:val="auto"/>
        </w:rPr>
      </w:pPr>
      <w:r w:rsidRPr="00404DC2">
        <w:rPr>
          <w:color w:val="auto"/>
        </w:rPr>
        <w:lastRenderedPageBreak/>
        <w:t>Email deliverability</w:t>
      </w:r>
    </w:p>
    <w:p w14:paraId="7C9E3A26" w14:textId="36187B0A" w:rsidR="005A75E2" w:rsidRPr="00404DC2" w:rsidRDefault="005A75E2" w:rsidP="00F26546">
      <w:pPr>
        <w:pStyle w:val="Body"/>
      </w:pPr>
      <w:r w:rsidRPr="00404DC2">
        <w:t xml:space="preserve">Email deliverability remains an ongoing concern. Whilst not as severe as 2020, the 2021 collection continued to experience inbox placement issues especially with Hotmail/Outlook domains, thus potentially affecting the ability of email reminders to be seen by students. </w:t>
      </w:r>
      <w:r w:rsidR="0007658C" w:rsidRPr="00404DC2">
        <w:t xml:space="preserve">The Social </w:t>
      </w:r>
      <w:r w:rsidRPr="00404DC2">
        <w:t xml:space="preserve">Research Centre continues to strengthen its internal response to this issue (including checking that institutions have implemented whitelisting procedures as outlined in the </w:t>
      </w:r>
      <w:r w:rsidRPr="00404DC2">
        <w:rPr>
          <w:i/>
          <w:iCs/>
        </w:rPr>
        <w:t xml:space="preserve">Collection and Sample Guide </w:t>
      </w:r>
      <w:r w:rsidRPr="00404DC2">
        <w:t xml:space="preserve">and upgrading deliverability testing software). However, the rapidly changing environment of spam filtering technology </w:t>
      </w:r>
      <w:r w:rsidR="002B240D" w:rsidRPr="00404DC2">
        <w:t xml:space="preserve">means this issue will likely remain relevant to future collections. </w:t>
      </w:r>
    </w:p>
    <w:p w14:paraId="345FC37D" w14:textId="77777777" w:rsidR="00F26CD4" w:rsidRPr="00404DC2" w:rsidRDefault="00F26CD4" w:rsidP="009B0276">
      <w:pPr>
        <w:pStyle w:val="Heading2"/>
        <w:rPr>
          <w:color w:val="auto"/>
        </w:rPr>
      </w:pPr>
      <w:bookmarkStart w:id="229" w:name="_Toc522529853"/>
      <w:bookmarkStart w:id="230" w:name="_Toc98240104"/>
      <w:r w:rsidRPr="00404DC2">
        <w:rPr>
          <w:color w:val="auto"/>
        </w:rPr>
        <w:t>Achievement of response rate targets</w:t>
      </w:r>
      <w:bookmarkEnd w:id="229"/>
      <w:bookmarkEnd w:id="230"/>
    </w:p>
    <w:p w14:paraId="4E07A837" w14:textId="693F1ED8" w:rsidR="00F26CD4" w:rsidRPr="00404DC2" w:rsidRDefault="00F26CD4" w:rsidP="00F26CD4">
      <w:pPr>
        <w:pStyle w:val="Body"/>
      </w:pPr>
      <w:r w:rsidRPr="00404DC2">
        <w:t xml:space="preserve">A total of </w:t>
      </w:r>
      <w:r w:rsidR="008F76DA" w:rsidRPr="00404DC2">
        <w:t>29</w:t>
      </w:r>
      <w:r w:rsidRPr="00404DC2">
        <w:t xml:space="preserve"> </w:t>
      </w:r>
      <w:r w:rsidR="00FB1329" w:rsidRPr="00404DC2">
        <w:t>out of 4</w:t>
      </w:r>
      <w:r w:rsidR="008F76DA" w:rsidRPr="00404DC2">
        <w:t>2</w:t>
      </w:r>
      <w:r w:rsidR="00FB1329" w:rsidRPr="00404DC2">
        <w:t xml:space="preserve"> </w:t>
      </w:r>
      <w:r w:rsidR="00012507" w:rsidRPr="00404DC2">
        <w:t>universities</w:t>
      </w:r>
      <w:r w:rsidR="00247362" w:rsidRPr="00404DC2">
        <w:t xml:space="preserve"> and 2</w:t>
      </w:r>
      <w:r w:rsidR="002A34F9" w:rsidRPr="00404DC2">
        <w:t>4</w:t>
      </w:r>
      <w:r w:rsidR="00247362" w:rsidRPr="00404DC2">
        <w:t xml:space="preserve"> out of 9</w:t>
      </w:r>
      <w:r w:rsidR="002A34F9" w:rsidRPr="00404DC2">
        <w:t>7</w:t>
      </w:r>
      <w:r w:rsidR="00247362" w:rsidRPr="00404DC2">
        <w:t xml:space="preserve"> NUHEIs</w:t>
      </w:r>
      <w:r w:rsidR="00012507" w:rsidRPr="00404DC2">
        <w:t xml:space="preserve"> </w:t>
      </w:r>
      <w:r w:rsidRPr="00404DC2">
        <w:t xml:space="preserve">achieved the response rate target that was established </w:t>
      </w:r>
      <w:proofErr w:type="gramStart"/>
      <w:r w:rsidRPr="00404DC2">
        <w:t>as a result of</w:t>
      </w:r>
      <w:proofErr w:type="gramEnd"/>
      <w:r w:rsidRPr="00404DC2">
        <w:t xml:space="preserve"> the process described in Section </w:t>
      </w:r>
      <w:bookmarkStart w:id="231" w:name="_Ref514141523"/>
      <w:r w:rsidR="0028564C" w:rsidRPr="00404DC2">
        <w:fldChar w:fldCharType="begin"/>
      </w:r>
      <w:r w:rsidR="0028564C" w:rsidRPr="00404DC2">
        <w:instrText xml:space="preserve"> REF _Ref67430168 \r \h </w:instrText>
      </w:r>
      <w:r w:rsidR="00CB20BE" w:rsidRPr="00404DC2">
        <w:instrText xml:space="preserve"> \* MERGEFORMAT </w:instrText>
      </w:r>
      <w:r w:rsidR="0028564C" w:rsidRPr="00404DC2">
        <w:fldChar w:fldCharType="separate"/>
      </w:r>
      <w:r w:rsidR="001F4BF1" w:rsidRPr="00404DC2">
        <w:t>2.4.10</w:t>
      </w:r>
      <w:r w:rsidR="0028564C" w:rsidRPr="00404DC2">
        <w:fldChar w:fldCharType="end"/>
      </w:r>
      <w:r w:rsidRPr="00404DC2">
        <w:t>.</w:t>
      </w:r>
      <w:r w:rsidR="00C725ED" w:rsidRPr="00404DC2">
        <w:t xml:space="preserve"> </w:t>
      </w:r>
      <w:r w:rsidR="00247362" w:rsidRPr="00404DC2">
        <w:t>A</w:t>
      </w:r>
      <w:r w:rsidR="00E85241" w:rsidRPr="00404DC2">
        <w:t xml:space="preserve">s mentioned previously, these were aspirational targets </w:t>
      </w:r>
      <w:r w:rsidR="00247362" w:rsidRPr="00404DC2">
        <w:t xml:space="preserve">only </w:t>
      </w:r>
      <w:r w:rsidR="00E85241" w:rsidRPr="00404DC2">
        <w:t xml:space="preserve">and varied by </w:t>
      </w:r>
      <w:r w:rsidR="00247362" w:rsidRPr="00404DC2">
        <w:t>institution</w:t>
      </w:r>
      <w:r w:rsidR="00E85241" w:rsidRPr="00404DC2">
        <w:t xml:space="preserve"> based on </w:t>
      </w:r>
      <w:r w:rsidR="003C7306" w:rsidRPr="00404DC2">
        <w:t xml:space="preserve">the size of the target population. This explains </w:t>
      </w:r>
      <w:r w:rsidR="00247362" w:rsidRPr="00404DC2">
        <w:t>why the proportion of NUHEIs wh</w:t>
      </w:r>
      <w:r w:rsidR="003C7306" w:rsidRPr="00404DC2">
        <w:t>ich</w:t>
      </w:r>
      <w:r w:rsidR="00247362" w:rsidRPr="00404DC2">
        <w:t xml:space="preserve"> achieved the </w:t>
      </w:r>
      <w:r w:rsidR="003C7306" w:rsidRPr="00404DC2">
        <w:t xml:space="preserve">response rate </w:t>
      </w:r>
      <w:r w:rsidR="00247362" w:rsidRPr="00404DC2">
        <w:t xml:space="preserve">target was much lower than </w:t>
      </w:r>
      <w:r w:rsidR="003C7306" w:rsidRPr="00404DC2">
        <w:t xml:space="preserve">for </w:t>
      </w:r>
      <w:r w:rsidR="00247362" w:rsidRPr="00404DC2">
        <w:t>universities</w:t>
      </w:r>
      <w:r w:rsidR="003C7306" w:rsidRPr="00404DC2">
        <w:t>, which</w:t>
      </w:r>
      <w:r w:rsidR="00247362" w:rsidRPr="00404DC2">
        <w:t xml:space="preserve"> typically have much larger student populations</w:t>
      </w:r>
      <w:r w:rsidR="00B53925" w:rsidRPr="00404DC2">
        <w:t>.</w:t>
      </w:r>
      <w:r w:rsidR="00E85241" w:rsidRPr="00404DC2">
        <w:t xml:space="preserve"> For some </w:t>
      </w:r>
      <w:r w:rsidR="00247362" w:rsidRPr="00404DC2">
        <w:t>institutions,</w:t>
      </w:r>
      <w:r w:rsidR="00E85241" w:rsidRPr="00404DC2">
        <w:t xml:space="preserve"> </w:t>
      </w:r>
      <w:r w:rsidR="003C7306" w:rsidRPr="00404DC2">
        <w:t xml:space="preserve">the overall response rate target was </w:t>
      </w:r>
      <w:r w:rsidR="00E85241" w:rsidRPr="00404DC2">
        <w:t>unachievable</w:t>
      </w:r>
      <w:r w:rsidR="003C7306" w:rsidRPr="00404DC2">
        <w:t xml:space="preserve"> (for example, the </w:t>
      </w:r>
      <w:r w:rsidR="00247362" w:rsidRPr="00404DC2">
        <w:t xml:space="preserve">Nan Tien Institute </w:t>
      </w:r>
      <w:r w:rsidR="003C7306" w:rsidRPr="00404DC2">
        <w:t xml:space="preserve">response rate target was </w:t>
      </w:r>
      <w:r w:rsidR="00247362" w:rsidRPr="00404DC2">
        <w:t>100 per cent</w:t>
      </w:r>
      <w:r w:rsidR="003C7306" w:rsidRPr="00404DC2">
        <w:t xml:space="preserve">). </w:t>
      </w:r>
    </w:p>
    <w:p w14:paraId="16CD36E6" w14:textId="1AD62702" w:rsidR="00F26CD4" w:rsidRPr="00404DC2" w:rsidRDefault="00F26CD4" w:rsidP="00F26CD4">
      <w:pPr>
        <w:pStyle w:val="Body"/>
      </w:pPr>
      <w:r w:rsidRPr="00404DC2">
        <w:t xml:space="preserve">For full details of </w:t>
      </w:r>
      <w:r w:rsidR="00897160" w:rsidRPr="00404DC2">
        <w:t>institution</w:t>
      </w:r>
      <w:r w:rsidRPr="00404DC2">
        <w:t xml:space="preserve"> performance against response rate targets, </w:t>
      </w:r>
      <w:r w:rsidR="00883B12" w:rsidRPr="00404DC2">
        <w:t>see</w:t>
      </w:r>
      <w:r w:rsidRPr="00404DC2">
        <w:t xml:space="preserve"> Appendix </w:t>
      </w:r>
      <w:r w:rsidR="006570D4" w:rsidRPr="00404DC2">
        <w:t>5</w:t>
      </w:r>
      <w:r w:rsidRPr="00404DC2">
        <w:t>.</w:t>
      </w:r>
    </w:p>
    <w:p w14:paraId="59BFE521" w14:textId="77777777" w:rsidR="00F26CD4" w:rsidRPr="00404DC2" w:rsidRDefault="00F26CD4" w:rsidP="009B0276">
      <w:pPr>
        <w:pStyle w:val="Heading2"/>
        <w:rPr>
          <w:color w:val="auto"/>
        </w:rPr>
      </w:pPr>
      <w:bookmarkStart w:id="232" w:name="_Toc476815879"/>
      <w:bookmarkStart w:id="233" w:name="_Toc522529854"/>
      <w:bookmarkStart w:id="234" w:name="_Toc98240105"/>
      <w:bookmarkEnd w:id="232"/>
      <w:r w:rsidRPr="00404DC2">
        <w:rPr>
          <w:color w:val="auto"/>
        </w:rPr>
        <w:t>Strata meeting the desired level of precision</w:t>
      </w:r>
      <w:bookmarkEnd w:id="233"/>
      <w:bookmarkEnd w:id="234"/>
    </w:p>
    <w:p w14:paraId="3761142E" w14:textId="03414318" w:rsidR="005841BA" w:rsidRPr="00404DC2" w:rsidRDefault="000335E5" w:rsidP="00F362D1">
      <w:pPr>
        <w:pStyle w:val="Body"/>
        <w:rPr>
          <w:lang w:eastAsia="en-AU"/>
        </w:rPr>
      </w:pPr>
      <w:r w:rsidRPr="00404DC2">
        <w:rPr>
          <w:lang w:eastAsia="en-AU"/>
        </w:rPr>
        <w:fldChar w:fldCharType="begin"/>
      </w:r>
      <w:r w:rsidRPr="00404DC2">
        <w:rPr>
          <w:lang w:eastAsia="en-AU"/>
        </w:rPr>
        <w:instrText xml:space="preserve"> REF _Ref90295281 \h </w:instrText>
      </w:r>
      <w:r w:rsidRPr="00404DC2">
        <w:rPr>
          <w:lang w:eastAsia="en-AU"/>
        </w:rPr>
      </w:r>
      <w:r w:rsidRPr="00404DC2">
        <w:rPr>
          <w:lang w:eastAsia="en-AU"/>
        </w:rPr>
        <w:fldChar w:fldCharType="separate"/>
      </w:r>
      <w:r w:rsidR="001F4BF1" w:rsidRPr="00404DC2">
        <w:t xml:space="preserve">Table </w:t>
      </w:r>
      <w:r w:rsidR="001F4BF1" w:rsidRPr="00404DC2">
        <w:rPr>
          <w:noProof/>
        </w:rPr>
        <w:t>22</w:t>
      </w:r>
      <w:r w:rsidRPr="00404DC2">
        <w:rPr>
          <w:lang w:eastAsia="en-AU"/>
        </w:rPr>
        <w:fldChar w:fldCharType="end"/>
      </w:r>
      <w:r w:rsidR="009C23FC" w:rsidRPr="00404DC2">
        <w:rPr>
          <w:lang w:eastAsia="en-AU"/>
        </w:rPr>
        <w:t xml:space="preserve"> shows the number and proportion of strata meeting the desired level of precision (+/- 7.5 percentage points at the 90 per cent level of confidence) over time, by the Quality of </w:t>
      </w:r>
      <w:r w:rsidR="005841BA" w:rsidRPr="00404DC2">
        <w:rPr>
          <w:lang w:eastAsia="en-AU"/>
        </w:rPr>
        <w:t>entire</w:t>
      </w:r>
      <w:r w:rsidR="009C23FC" w:rsidRPr="00404DC2">
        <w:rPr>
          <w:lang w:eastAsia="en-AU"/>
        </w:rPr>
        <w:t xml:space="preserve"> </w:t>
      </w:r>
      <w:r w:rsidR="005841BA" w:rsidRPr="00404DC2">
        <w:rPr>
          <w:lang w:eastAsia="en-AU"/>
        </w:rPr>
        <w:t>e</w:t>
      </w:r>
      <w:r w:rsidR="009C23FC" w:rsidRPr="00404DC2">
        <w:rPr>
          <w:lang w:eastAsia="en-AU"/>
        </w:rPr>
        <w:t xml:space="preserve">ducational </w:t>
      </w:r>
      <w:r w:rsidR="005841BA" w:rsidRPr="00404DC2">
        <w:rPr>
          <w:lang w:eastAsia="en-AU"/>
        </w:rPr>
        <w:t>e</w:t>
      </w:r>
      <w:r w:rsidR="009C23FC" w:rsidRPr="00404DC2">
        <w:rPr>
          <w:lang w:eastAsia="en-AU"/>
        </w:rPr>
        <w:t xml:space="preserve">xperience (QOESAT) indicator, for undergraduates in full-time study. Strata are defined by institution at the </w:t>
      </w:r>
      <w:proofErr w:type="gramStart"/>
      <w:r w:rsidR="009C23FC" w:rsidRPr="00404DC2">
        <w:rPr>
          <w:lang w:eastAsia="en-AU"/>
        </w:rPr>
        <w:t>21 study</w:t>
      </w:r>
      <w:proofErr w:type="gramEnd"/>
      <w:r w:rsidR="009C23FC" w:rsidRPr="00404DC2">
        <w:rPr>
          <w:lang w:eastAsia="en-AU"/>
        </w:rPr>
        <w:t xml:space="preserve"> area level. </w:t>
      </w:r>
    </w:p>
    <w:p w14:paraId="3F43D03F" w14:textId="0E9B06D5" w:rsidR="00ED5596" w:rsidRPr="00404DC2" w:rsidRDefault="009C23FC" w:rsidP="00F362D1">
      <w:pPr>
        <w:pStyle w:val="Body"/>
        <w:rPr>
          <w:lang w:eastAsia="en-AU"/>
        </w:rPr>
      </w:pPr>
      <w:r w:rsidRPr="00404DC2">
        <w:rPr>
          <w:lang w:eastAsia="en-AU"/>
        </w:rPr>
        <w:t>For universities, three quarters (7</w:t>
      </w:r>
      <w:r w:rsidR="00194123" w:rsidRPr="00404DC2">
        <w:rPr>
          <w:lang w:eastAsia="en-AU"/>
        </w:rPr>
        <w:t>6.4</w:t>
      </w:r>
      <w:r w:rsidRPr="00404DC2">
        <w:rPr>
          <w:lang w:eastAsia="en-AU"/>
        </w:rPr>
        <w:t xml:space="preserve"> per cent) of the eligible strata in the 202</w:t>
      </w:r>
      <w:r w:rsidR="00194123" w:rsidRPr="00404DC2">
        <w:rPr>
          <w:lang w:eastAsia="en-AU"/>
        </w:rPr>
        <w:t>1</w:t>
      </w:r>
      <w:r w:rsidRPr="00404DC2">
        <w:rPr>
          <w:lang w:eastAsia="en-AU"/>
        </w:rPr>
        <w:t xml:space="preserve"> SES met the desired level of precision. For NUHEIs, less than half (</w:t>
      </w:r>
      <w:r w:rsidR="00194123" w:rsidRPr="00404DC2">
        <w:rPr>
          <w:lang w:eastAsia="en-AU"/>
        </w:rPr>
        <w:t>33.7</w:t>
      </w:r>
      <w:r w:rsidRPr="00404DC2">
        <w:rPr>
          <w:lang w:eastAsia="en-AU"/>
        </w:rPr>
        <w:t xml:space="preserve"> per cent) of the eligible strata met the desired level of precision. Response maximisation initiatives will continue to seek to both enhance the overall representativeness of the achieved sample and maximise the proportion of strata</w:t>
      </w:r>
      <w:r w:rsidR="00B939DC" w:rsidRPr="00404DC2">
        <w:rPr>
          <w:lang w:eastAsia="en-AU"/>
        </w:rPr>
        <w:t xml:space="preserve"> meeting the desired level of precision.</w:t>
      </w:r>
    </w:p>
    <w:p w14:paraId="422DB763" w14:textId="5CB87ED6" w:rsidR="009C23FC" w:rsidRPr="00404DC2" w:rsidRDefault="007B1FC0" w:rsidP="009C23FC">
      <w:pPr>
        <w:pStyle w:val="Caption"/>
        <w:rPr>
          <w:color w:val="auto"/>
        </w:rPr>
      </w:pPr>
      <w:bookmarkStart w:id="235" w:name="_Ref533068651"/>
      <w:bookmarkStart w:id="236" w:name="_Ref90295281"/>
      <w:bookmarkStart w:id="237" w:name="_Toc98240137"/>
      <w:bookmarkStart w:id="238" w:name="_Toc522529889"/>
      <w:bookmarkStart w:id="239" w:name="_Ref436663180"/>
      <w:bookmarkStart w:id="240" w:name="_Ref436663172"/>
      <w:r w:rsidRPr="00404DC2">
        <w:rPr>
          <w:color w:val="auto"/>
        </w:rPr>
        <w:t xml:space="preserve">Table </w:t>
      </w:r>
      <w:bookmarkEnd w:id="235"/>
      <w:r w:rsidR="000335E5" w:rsidRPr="00404DC2">
        <w:rPr>
          <w:noProof/>
          <w:color w:val="auto"/>
        </w:rPr>
        <w:fldChar w:fldCharType="begin"/>
      </w:r>
      <w:r w:rsidR="000335E5" w:rsidRPr="00404DC2">
        <w:rPr>
          <w:noProof/>
          <w:color w:val="auto"/>
        </w:rPr>
        <w:instrText xml:space="preserve"> SEQ Table \* ARABIC </w:instrText>
      </w:r>
      <w:r w:rsidR="000335E5" w:rsidRPr="00404DC2">
        <w:rPr>
          <w:noProof/>
          <w:color w:val="auto"/>
        </w:rPr>
        <w:fldChar w:fldCharType="separate"/>
      </w:r>
      <w:r w:rsidR="00CE00FE">
        <w:rPr>
          <w:noProof/>
          <w:color w:val="auto"/>
        </w:rPr>
        <w:t>22</w:t>
      </w:r>
      <w:r w:rsidR="000335E5" w:rsidRPr="00404DC2">
        <w:rPr>
          <w:noProof/>
          <w:color w:val="auto"/>
        </w:rPr>
        <w:fldChar w:fldCharType="end"/>
      </w:r>
      <w:bookmarkEnd w:id="236"/>
      <w:r w:rsidRPr="00404DC2">
        <w:rPr>
          <w:color w:val="auto"/>
        </w:rPr>
        <w:tab/>
        <w:t>Strata meeting desired level of precision</w:t>
      </w:r>
      <w:r w:rsidR="009C23FC" w:rsidRPr="00404DC2">
        <w:rPr>
          <w:color w:val="auto"/>
        </w:rPr>
        <w:t xml:space="preserve"> for </w:t>
      </w:r>
      <w:r w:rsidRPr="00404DC2">
        <w:rPr>
          <w:color w:val="auto"/>
        </w:rPr>
        <w:t>undergraduates</w:t>
      </w:r>
      <w:r w:rsidR="009C23FC" w:rsidRPr="00404DC2">
        <w:rPr>
          <w:color w:val="auto"/>
        </w:rPr>
        <w:t xml:space="preserve"> in full-time study</w:t>
      </w:r>
      <w:bookmarkEnd w:id="237"/>
      <w:r w:rsidR="009C23FC" w:rsidRPr="00404DC2">
        <w:rPr>
          <w:color w:val="auto"/>
        </w:rPr>
        <w:t xml:space="preserve"> </w:t>
      </w:r>
      <w:bookmarkEnd w:id="238"/>
      <w:bookmarkEnd w:id="239"/>
      <w:bookmarkEnd w:id="240"/>
    </w:p>
    <w:tbl>
      <w:tblPr>
        <w:tblStyle w:val="TableGrid1"/>
        <w:tblW w:w="8931" w:type="dxa"/>
        <w:tblLayout w:type="fixed"/>
        <w:tblLook w:val="04A0" w:firstRow="1" w:lastRow="0" w:firstColumn="1" w:lastColumn="0" w:noHBand="0" w:noVBand="1"/>
      </w:tblPr>
      <w:tblGrid>
        <w:gridCol w:w="4820"/>
        <w:gridCol w:w="1027"/>
        <w:gridCol w:w="1028"/>
        <w:gridCol w:w="1028"/>
        <w:gridCol w:w="1028"/>
      </w:tblGrid>
      <w:tr w:rsidR="00404DC2" w:rsidRPr="00404DC2" w14:paraId="52D41103" w14:textId="77777777" w:rsidTr="00F57845">
        <w:trPr>
          <w:trHeight w:val="300"/>
        </w:trPr>
        <w:tc>
          <w:tcPr>
            <w:tcW w:w="4820" w:type="dxa"/>
            <w:hideMark/>
          </w:tcPr>
          <w:p w14:paraId="40C20B5C" w14:textId="008C3C8E" w:rsidR="009C23FC" w:rsidRPr="00404DC2" w:rsidRDefault="00F57845" w:rsidP="00F57845">
            <w:pPr>
              <w:jc w:val="both"/>
              <w:rPr>
                <w:rFonts w:ascii="Calibri" w:eastAsia="Times New Roman" w:hAnsi="Calibri" w:cs="Calibri"/>
                <w:sz w:val="22"/>
                <w:lang w:eastAsia="en-AU"/>
              </w:rPr>
            </w:pPr>
            <w:r w:rsidRPr="00404DC2">
              <w:rPr>
                <w:rFonts w:eastAsia="Times New Roman" w:cs="Arial"/>
                <w:b/>
                <w:bCs/>
                <w:sz w:val="18"/>
                <w:szCs w:val="18"/>
                <w:lang w:eastAsia="en-AU"/>
              </w:rPr>
              <w:t>University</w:t>
            </w:r>
          </w:p>
        </w:tc>
        <w:tc>
          <w:tcPr>
            <w:tcW w:w="1027" w:type="dxa"/>
            <w:hideMark/>
          </w:tcPr>
          <w:p w14:paraId="6F3A8D0E" w14:textId="22FB1085" w:rsidR="009C23FC" w:rsidRPr="00404DC2" w:rsidRDefault="00194123" w:rsidP="009C23FC">
            <w:pPr>
              <w:jc w:val="center"/>
              <w:rPr>
                <w:rFonts w:eastAsia="Times New Roman" w:cs="Arial"/>
                <w:b/>
                <w:bCs/>
                <w:sz w:val="18"/>
                <w:szCs w:val="18"/>
                <w:lang w:eastAsia="en-AU"/>
              </w:rPr>
            </w:pPr>
            <w:r w:rsidRPr="00404DC2">
              <w:rPr>
                <w:rFonts w:eastAsia="Times New Roman" w:cs="Arial"/>
                <w:b/>
                <w:bCs/>
                <w:sz w:val="18"/>
                <w:szCs w:val="18"/>
                <w:lang w:eastAsia="en-AU"/>
              </w:rPr>
              <w:t>2018</w:t>
            </w:r>
          </w:p>
        </w:tc>
        <w:tc>
          <w:tcPr>
            <w:tcW w:w="1028" w:type="dxa"/>
            <w:hideMark/>
          </w:tcPr>
          <w:p w14:paraId="34423A9D" w14:textId="5B6AC133" w:rsidR="009C23FC" w:rsidRPr="00404DC2" w:rsidRDefault="009C23FC" w:rsidP="009C23FC">
            <w:pPr>
              <w:jc w:val="center"/>
              <w:rPr>
                <w:rFonts w:eastAsia="Times New Roman" w:cs="Arial"/>
                <w:b/>
                <w:bCs/>
                <w:sz w:val="18"/>
                <w:szCs w:val="18"/>
                <w:lang w:eastAsia="en-AU"/>
              </w:rPr>
            </w:pPr>
            <w:r w:rsidRPr="00404DC2">
              <w:rPr>
                <w:rFonts w:eastAsia="Times New Roman" w:cs="Arial"/>
                <w:b/>
                <w:bCs/>
                <w:sz w:val="18"/>
                <w:szCs w:val="18"/>
                <w:lang w:eastAsia="en-AU"/>
              </w:rPr>
              <w:t>201</w:t>
            </w:r>
            <w:r w:rsidR="00194123" w:rsidRPr="00404DC2">
              <w:rPr>
                <w:rFonts w:eastAsia="Times New Roman" w:cs="Arial"/>
                <w:b/>
                <w:bCs/>
                <w:sz w:val="18"/>
                <w:szCs w:val="18"/>
                <w:lang w:eastAsia="en-AU"/>
              </w:rPr>
              <w:t>9</w:t>
            </w:r>
          </w:p>
        </w:tc>
        <w:tc>
          <w:tcPr>
            <w:tcW w:w="1028" w:type="dxa"/>
            <w:hideMark/>
          </w:tcPr>
          <w:p w14:paraId="6BCF5B7F" w14:textId="73C6A0C9" w:rsidR="009C23FC" w:rsidRPr="00404DC2" w:rsidRDefault="009C23FC" w:rsidP="009C23FC">
            <w:pPr>
              <w:jc w:val="center"/>
              <w:rPr>
                <w:rFonts w:eastAsia="Times New Roman" w:cs="Arial"/>
                <w:b/>
                <w:bCs/>
                <w:sz w:val="18"/>
                <w:szCs w:val="18"/>
                <w:lang w:eastAsia="en-AU"/>
              </w:rPr>
            </w:pPr>
            <w:r w:rsidRPr="00404DC2">
              <w:rPr>
                <w:rFonts w:eastAsia="Times New Roman" w:cs="Arial"/>
                <w:b/>
                <w:bCs/>
                <w:sz w:val="18"/>
                <w:szCs w:val="18"/>
                <w:lang w:eastAsia="en-AU"/>
              </w:rPr>
              <w:t>20</w:t>
            </w:r>
            <w:r w:rsidR="00194123" w:rsidRPr="00404DC2">
              <w:rPr>
                <w:rFonts w:eastAsia="Times New Roman" w:cs="Arial"/>
                <w:b/>
                <w:bCs/>
                <w:sz w:val="18"/>
                <w:szCs w:val="18"/>
                <w:lang w:eastAsia="en-AU"/>
              </w:rPr>
              <w:t>20</w:t>
            </w:r>
          </w:p>
        </w:tc>
        <w:tc>
          <w:tcPr>
            <w:tcW w:w="1028" w:type="dxa"/>
            <w:hideMark/>
          </w:tcPr>
          <w:p w14:paraId="0CF5F566" w14:textId="0C39A2A6" w:rsidR="009C23FC" w:rsidRPr="00404DC2" w:rsidRDefault="009C23FC" w:rsidP="009C23FC">
            <w:pPr>
              <w:jc w:val="center"/>
              <w:rPr>
                <w:rFonts w:eastAsia="Times New Roman" w:cs="Arial"/>
                <w:b/>
                <w:bCs/>
                <w:sz w:val="18"/>
                <w:szCs w:val="18"/>
                <w:lang w:eastAsia="en-AU"/>
              </w:rPr>
            </w:pPr>
            <w:r w:rsidRPr="00404DC2">
              <w:rPr>
                <w:rFonts w:eastAsia="Times New Roman" w:cs="Arial"/>
                <w:b/>
                <w:bCs/>
                <w:sz w:val="18"/>
                <w:szCs w:val="18"/>
                <w:lang w:eastAsia="en-AU"/>
              </w:rPr>
              <w:t>202</w:t>
            </w:r>
            <w:r w:rsidR="00194123" w:rsidRPr="00404DC2">
              <w:rPr>
                <w:rFonts w:eastAsia="Times New Roman" w:cs="Arial"/>
                <w:b/>
                <w:bCs/>
                <w:sz w:val="18"/>
                <w:szCs w:val="18"/>
                <w:lang w:eastAsia="en-AU"/>
              </w:rPr>
              <w:t>1</w:t>
            </w:r>
          </w:p>
        </w:tc>
      </w:tr>
      <w:tr w:rsidR="00404DC2" w:rsidRPr="00404DC2" w14:paraId="665FB647" w14:textId="77777777" w:rsidTr="00F57845">
        <w:trPr>
          <w:trHeight w:val="300"/>
        </w:trPr>
        <w:tc>
          <w:tcPr>
            <w:tcW w:w="4820" w:type="dxa"/>
            <w:noWrap/>
            <w:hideMark/>
          </w:tcPr>
          <w:p w14:paraId="5882514F" w14:textId="77777777" w:rsidR="00194123" w:rsidRPr="00404DC2" w:rsidRDefault="00194123" w:rsidP="00194123">
            <w:pPr>
              <w:rPr>
                <w:rFonts w:eastAsia="Times New Roman" w:cs="Arial"/>
                <w:b/>
                <w:bCs/>
                <w:sz w:val="18"/>
                <w:szCs w:val="18"/>
                <w:lang w:eastAsia="en-AU"/>
              </w:rPr>
            </w:pPr>
            <w:r w:rsidRPr="00404DC2">
              <w:rPr>
                <w:rFonts w:eastAsia="Times New Roman" w:cs="Arial"/>
                <w:b/>
                <w:bCs/>
                <w:sz w:val="18"/>
                <w:szCs w:val="18"/>
                <w:lang w:eastAsia="en-AU"/>
              </w:rPr>
              <w:t>Total strata (n)</w:t>
            </w:r>
          </w:p>
        </w:tc>
        <w:tc>
          <w:tcPr>
            <w:tcW w:w="1027" w:type="dxa"/>
            <w:noWrap/>
          </w:tcPr>
          <w:p w14:paraId="1A762E2D" w14:textId="385CFF5A" w:rsidR="00194123" w:rsidRPr="00404DC2" w:rsidRDefault="00194123" w:rsidP="00194123">
            <w:pPr>
              <w:jc w:val="right"/>
              <w:rPr>
                <w:rFonts w:eastAsia="Times New Roman" w:cs="Arial"/>
                <w:sz w:val="18"/>
                <w:szCs w:val="18"/>
                <w:lang w:eastAsia="en-AU"/>
              </w:rPr>
            </w:pPr>
            <w:r w:rsidRPr="00404DC2">
              <w:rPr>
                <w:rFonts w:cs="Arial"/>
                <w:sz w:val="18"/>
                <w:szCs w:val="18"/>
              </w:rPr>
              <w:t>611</w:t>
            </w:r>
          </w:p>
        </w:tc>
        <w:tc>
          <w:tcPr>
            <w:tcW w:w="1028" w:type="dxa"/>
            <w:noWrap/>
          </w:tcPr>
          <w:p w14:paraId="42D62C18" w14:textId="62BCE48D" w:rsidR="00194123" w:rsidRPr="00404DC2" w:rsidRDefault="00194123" w:rsidP="00194123">
            <w:pPr>
              <w:jc w:val="right"/>
              <w:rPr>
                <w:rFonts w:eastAsia="Times New Roman" w:cs="Arial"/>
                <w:sz w:val="18"/>
                <w:szCs w:val="18"/>
                <w:lang w:eastAsia="en-AU"/>
              </w:rPr>
            </w:pPr>
            <w:r w:rsidRPr="00404DC2">
              <w:rPr>
                <w:rFonts w:cs="Arial"/>
                <w:sz w:val="18"/>
                <w:szCs w:val="18"/>
              </w:rPr>
              <w:t>608</w:t>
            </w:r>
          </w:p>
        </w:tc>
        <w:tc>
          <w:tcPr>
            <w:tcW w:w="1028" w:type="dxa"/>
            <w:noWrap/>
          </w:tcPr>
          <w:p w14:paraId="2D6673F4" w14:textId="0398F2A8" w:rsidR="00194123" w:rsidRPr="00404DC2" w:rsidRDefault="00194123" w:rsidP="00194123">
            <w:pPr>
              <w:jc w:val="right"/>
              <w:rPr>
                <w:rFonts w:eastAsia="Times New Roman" w:cs="Arial"/>
                <w:sz w:val="18"/>
                <w:szCs w:val="18"/>
                <w:lang w:eastAsia="en-AU"/>
              </w:rPr>
            </w:pPr>
            <w:r w:rsidRPr="00404DC2">
              <w:rPr>
                <w:rFonts w:cs="Arial"/>
                <w:sz w:val="18"/>
                <w:szCs w:val="18"/>
              </w:rPr>
              <w:t>613</w:t>
            </w:r>
          </w:p>
        </w:tc>
        <w:tc>
          <w:tcPr>
            <w:tcW w:w="1028" w:type="dxa"/>
            <w:noWrap/>
          </w:tcPr>
          <w:p w14:paraId="4E7B2C4F" w14:textId="1DA1CD0F" w:rsidR="00194123" w:rsidRPr="00404DC2" w:rsidRDefault="00194123" w:rsidP="00194123">
            <w:pPr>
              <w:jc w:val="right"/>
              <w:rPr>
                <w:rFonts w:eastAsia="Times New Roman" w:cs="Arial"/>
                <w:sz w:val="18"/>
                <w:szCs w:val="18"/>
                <w:lang w:eastAsia="en-AU"/>
              </w:rPr>
            </w:pPr>
            <w:r w:rsidRPr="00404DC2">
              <w:rPr>
                <w:rFonts w:cs="Arial"/>
                <w:sz w:val="18"/>
                <w:szCs w:val="18"/>
              </w:rPr>
              <w:t>627</w:t>
            </w:r>
          </w:p>
        </w:tc>
      </w:tr>
      <w:tr w:rsidR="00404DC2" w:rsidRPr="00404DC2" w14:paraId="6BB19ED0" w14:textId="77777777" w:rsidTr="00F57845">
        <w:trPr>
          <w:trHeight w:val="300"/>
        </w:trPr>
        <w:tc>
          <w:tcPr>
            <w:tcW w:w="4820" w:type="dxa"/>
            <w:noWrap/>
            <w:hideMark/>
          </w:tcPr>
          <w:p w14:paraId="00E0AAFF"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below minimum population (n)</w:t>
            </w:r>
          </w:p>
        </w:tc>
        <w:tc>
          <w:tcPr>
            <w:tcW w:w="1027" w:type="dxa"/>
            <w:noWrap/>
          </w:tcPr>
          <w:p w14:paraId="460CAD03" w14:textId="24A329B5" w:rsidR="00194123" w:rsidRPr="00404DC2" w:rsidRDefault="003E481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6F5624A7" w14:textId="2283BE27" w:rsidR="00194123" w:rsidRPr="00404DC2" w:rsidRDefault="003E481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56C91ACB" w14:textId="332296E4" w:rsidR="00194123" w:rsidRPr="00404DC2" w:rsidRDefault="003E481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7C15CEF6" w14:textId="51036F8F" w:rsidR="00194123" w:rsidRPr="00404DC2" w:rsidRDefault="003E4814" w:rsidP="00194123">
            <w:pPr>
              <w:jc w:val="right"/>
              <w:rPr>
                <w:rFonts w:eastAsia="Times New Roman" w:cs="Arial"/>
                <w:sz w:val="18"/>
                <w:szCs w:val="18"/>
                <w:lang w:eastAsia="en-AU"/>
              </w:rPr>
            </w:pPr>
            <w:r w:rsidRPr="00404DC2">
              <w:rPr>
                <w:rFonts w:cs="Arial"/>
                <w:sz w:val="18"/>
                <w:szCs w:val="18"/>
              </w:rPr>
              <w:t>&lt;5</w:t>
            </w:r>
          </w:p>
        </w:tc>
      </w:tr>
      <w:tr w:rsidR="00404DC2" w:rsidRPr="00404DC2" w14:paraId="1EE7A3E7" w14:textId="77777777" w:rsidTr="00F57845">
        <w:trPr>
          <w:trHeight w:val="300"/>
        </w:trPr>
        <w:tc>
          <w:tcPr>
            <w:tcW w:w="4820" w:type="dxa"/>
            <w:noWrap/>
            <w:hideMark/>
          </w:tcPr>
          <w:p w14:paraId="18267DB0"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with no completed surveys (n)</w:t>
            </w:r>
          </w:p>
        </w:tc>
        <w:tc>
          <w:tcPr>
            <w:tcW w:w="1027" w:type="dxa"/>
            <w:noWrap/>
          </w:tcPr>
          <w:p w14:paraId="17B0809D" w14:textId="0BDBACC6"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6942B8EF" w14:textId="057FEA05"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3FBDA7FA" w14:textId="17417D3D"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69E20506" w14:textId="466E4236"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r>
      <w:tr w:rsidR="00404DC2" w:rsidRPr="00404DC2" w14:paraId="524A68A8" w14:textId="77777777" w:rsidTr="00F57845">
        <w:trPr>
          <w:trHeight w:val="300"/>
        </w:trPr>
        <w:tc>
          <w:tcPr>
            <w:tcW w:w="4820" w:type="dxa"/>
            <w:noWrap/>
            <w:hideMark/>
          </w:tcPr>
          <w:p w14:paraId="37879DE6"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Eligible strata for reportability (n)</w:t>
            </w:r>
          </w:p>
        </w:tc>
        <w:tc>
          <w:tcPr>
            <w:tcW w:w="1027" w:type="dxa"/>
            <w:noWrap/>
          </w:tcPr>
          <w:p w14:paraId="68C1573F" w14:textId="00A28E52" w:rsidR="00194123" w:rsidRPr="00404DC2" w:rsidRDefault="00194123" w:rsidP="00194123">
            <w:pPr>
              <w:jc w:val="right"/>
              <w:rPr>
                <w:rFonts w:eastAsia="Times New Roman" w:cs="Arial"/>
                <w:sz w:val="18"/>
                <w:szCs w:val="18"/>
                <w:lang w:eastAsia="en-AU"/>
              </w:rPr>
            </w:pPr>
            <w:r w:rsidRPr="00404DC2">
              <w:rPr>
                <w:rFonts w:cs="Arial"/>
                <w:sz w:val="18"/>
                <w:szCs w:val="18"/>
              </w:rPr>
              <w:t>611</w:t>
            </w:r>
          </w:p>
        </w:tc>
        <w:tc>
          <w:tcPr>
            <w:tcW w:w="1028" w:type="dxa"/>
            <w:noWrap/>
          </w:tcPr>
          <w:p w14:paraId="5C3CEBCB" w14:textId="773A925D" w:rsidR="00194123" w:rsidRPr="00404DC2" w:rsidRDefault="00194123" w:rsidP="00194123">
            <w:pPr>
              <w:jc w:val="right"/>
              <w:rPr>
                <w:rFonts w:eastAsia="Times New Roman" w:cs="Arial"/>
                <w:sz w:val="18"/>
                <w:szCs w:val="18"/>
                <w:lang w:eastAsia="en-AU"/>
              </w:rPr>
            </w:pPr>
            <w:r w:rsidRPr="00404DC2">
              <w:rPr>
                <w:rFonts w:cs="Arial"/>
                <w:sz w:val="18"/>
                <w:szCs w:val="18"/>
              </w:rPr>
              <w:t>607</w:t>
            </w:r>
          </w:p>
        </w:tc>
        <w:tc>
          <w:tcPr>
            <w:tcW w:w="1028" w:type="dxa"/>
            <w:noWrap/>
          </w:tcPr>
          <w:p w14:paraId="282EB7C5" w14:textId="1D0DEAEE" w:rsidR="00194123" w:rsidRPr="00404DC2" w:rsidRDefault="00194123" w:rsidP="00194123">
            <w:pPr>
              <w:jc w:val="right"/>
              <w:rPr>
                <w:rFonts w:eastAsia="Times New Roman" w:cs="Arial"/>
                <w:sz w:val="18"/>
                <w:szCs w:val="18"/>
                <w:lang w:eastAsia="en-AU"/>
              </w:rPr>
            </w:pPr>
            <w:r w:rsidRPr="00404DC2">
              <w:rPr>
                <w:rFonts w:cs="Arial"/>
                <w:sz w:val="18"/>
                <w:szCs w:val="18"/>
              </w:rPr>
              <w:t>612</w:t>
            </w:r>
          </w:p>
        </w:tc>
        <w:tc>
          <w:tcPr>
            <w:tcW w:w="1028" w:type="dxa"/>
            <w:noWrap/>
          </w:tcPr>
          <w:p w14:paraId="234CBF0F" w14:textId="39FA761E" w:rsidR="00194123" w:rsidRPr="00404DC2" w:rsidRDefault="00194123" w:rsidP="00194123">
            <w:pPr>
              <w:jc w:val="right"/>
              <w:rPr>
                <w:rFonts w:eastAsia="Times New Roman" w:cs="Arial"/>
                <w:sz w:val="18"/>
                <w:szCs w:val="18"/>
                <w:lang w:eastAsia="en-AU"/>
              </w:rPr>
            </w:pPr>
            <w:r w:rsidRPr="00404DC2">
              <w:rPr>
                <w:rFonts w:cs="Arial"/>
                <w:sz w:val="18"/>
                <w:szCs w:val="18"/>
              </w:rPr>
              <w:t>626</w:t>
            </w:r>
          </w:p>
        </w:tc>
      </w:tr>
      <w:tr w:rsidR="00404DC2" w:rsidRPr="00404DC2" w14:paraId="4D4AA301" w14:textId="77777777" w:rsidTr="00F57845">
        <w:trPr>
          <w:trHeight w:val="300"/>
        </w:trPr>
        <w:tc>
          <w:tcPr>
            <w:tcW w:w="4820" w:type="dxa"/>
            <w:noWrap/>
            <w:hideMark/>
          </w:tcPr>
          <w:p w14:paraId="0B9DD671" w14:textId="5DC1830D"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meeting the desired level of precision (n)</w:t>
            </w:r>
          </w:p>
        </w:tc>
        <w:tc>
          <w:tcPr>
            <w:tcW w:w="1027" w:type="dxa"/>
            <w:noWrap/>
          </w:tcPr>
          <w:p w14:paraId="4138659F" w14:textId="58922594" w:rsidR="00194123" w:rsidRPr="00404DC2" w:rsidRDefault="00194123" w:rsidP="00194123">
            <w:pPr>
              <w:jc w:val="right"/>
              <w:rPr>
                <w:rFonts w:eastAsia="Times New Roman" w:cs="Arial"/>
                <w:sz w:val="18"/>
                <w:szCs w:val="18"/>
                <w:lang w:eastAsia="en-AU"/>
              </w:rPr>
            </w:pPr>
            <w:r w:rsidRPr="00404DC2">
              <w:rPr>
                <w:rFonts w:cs="Arial"/>
                <w:sz w:val="18"/>
                <w:szCs w:val="18"/>
              </w:rPr>
              <w:t>497</w:t>
            </w:r>
          </w:p>
        </w:tc>
        <w:tc>
          <w:tcPr>
            <w:tcW w:w="1028" w:type="dxa"/>
            <w:noWrap/>
          </w:tcPr>
          <w:p w14:paraId="2B9F63EC" w14:textId="79B87FF2" w:rsidR="00194123" w:rsidRPr="00404DC2" w:rsidRDefault="00194123" w:rsidP="00194123">
            <w:pPr>
              <w:jc w:val="right"/>
              <w:rPr>
                <w:rFonts w:eastAsia="Times New Roman" w:cs="Arial"/>
                <w:sz w:val="18"/>
                <w:szCs w:val="18"/>
                <w:lang w:eastAsia="en-AU"/>
              </w:rPr>
            </w:pPr>
            <w:r w:rsidRPr="00404DC2">
              <w:rPr>
                <w:rFonts w:cs="Arial"/>
                <w:sz w:val="18"/>
                <w:szCs w:val="18"/>
              </w:rPr>
              <w:t>484</w:t>
            </w:r>
          </w:p>
        </w:tc>
        <w:tc>
          <w:tcPr>
            <w:tcW w:w="1028" w:type="dxa"/>
            <w:noWrap/>
          </w:tcPr>
          <w:p w14:paraId="1CC92270" w14:textId="3611574F" w:rsidR="00194123" w:rsidRPr="00404DC2" w:rsidRDefault="00194123" w:rsidP="00194123">
            <w:pPr>
              <w:jc w:val="right"/>
              <w:rPr>
                <w:rFonts w:eastAsia="Times New Roman" w:cs="Arial"/>
                <w:sz w:val="18"/>
                <w:szCs w:val="18"/>
                <w:lang w:eastAsia="en-AU"/>
              </w:rPr>
            </w:pPr>
            <w:r w:rsidRPr="00404DC2">
              <w:rPr>
                <w:rFonts w:cs="Arial"/>
                <w:sz w:val="18"/>
                <w:szCs w:val="18"/>
              </w:rPr>
              <w:t>464</w:t>
            </w:r>
          </w:p>
        </w:tc>
        <w:tc>
          <w:tcPr>
            <w:tcW w:w="1028" w:type="dxa"/>
            <w:noWrap/>
          </w:tcPr>
          <w:p w14:paraId="6B3AE406" w14:textId="524F36DB" w:rsidR="00194123" w:rsidRPr="00404DC2" w:rsidRDefault="00194123" w:rsidP="00194123">
            <w:pPr>
              <w:jc w:val="right"/>
              <w:rPr>
                <w:rFonts w:eastAsia="Times New Roman" w:cs="Arial"/>
                <w:sz w:val="18"/>
                <w:szCs w:val="18"/>
                <w:lang w:eastAsia="en-AU"/>
              </w:rPr>
            </w:pPr>
            <w:r w:rsidRPr="00404DC2">
              <w:rPr>
                <w:rFonts w:cs="Arial"/>
                <w:sz w:val="18"/>
                <w:szCs w:val="18"/>
              </w:rPr>
              <w:t>478</w:t>
            </w:r>
          </w:p>
        </w:tc>
      </w:tr>
      <w:tr w:rsidR="00404DC2" w:rsidRPr="00404DC2" w14:paraId="2394EE89" w14:textId="77777777" w:rsidTr="00F57845">
        <w:trPr>
          <w:trHeight w:val="300"/>
        </w:trPr>
        <w:tc>
          <w:tcPr>
            <w:tcW w:w="4820" w:type="dxa"/>
            <w:noWrap/>
            <w:hideMark/>
          </w:tcPr>
          <w:p w14:paraId="435C3BB3" w14:textId="728B456F" w:rsidR="00194123" w:rsidRPr="00404DC2" w:rsidRDefault="00194123" w:rsidP="00194123">
            <w:pPr>
              <w:rPr>
                <w:rFonts w:eastAsia="Times New Roman" w:cs="Arial"/>
                <w:b/>
                <w:bCs/>
                <w:sz w:val="18"/>
                <w:szCs w:val="18"/>
                <w:lang w:eastAsia="en-AU"/>
              </w:rPr>
            </w:pPr>
            <w:r w:rsidRPr="00404DC2">
              <w:rPr>
                <w:rFonts w:eastAsia="Times New Roman" w:cs="Arial"/>
                <w:b/>
                <w:bCs/>
                <w:sz w:val="18"/>
                <w:szCs w:val="18"/>
                <w:lang w:eastAsia="en-AU"/>
              </w:rPr>
              <w:t>Strata meeting the desired level of precision (%)</w:t>
            </w:r>
          </w:p>
        </w:tc>
        <w:tc>
          <w:tcPr>
            <w:tcW w:w="1027" w:type="dxa"/>
            <w:noWrap/>
          </w:tcPr>
          <w:p w14:paraId="446B0FCE" w14:textId="43F86280" w:rsidR="00194123" w:rsidRPr="00404DC2" w:rsidRDefault="00194123" w:rsidP="00194123">
            <w:pPr>
              <w:jc w:val="right"/>
              <w:rPr>
                <w:rFonts w:eastAsia="Times New Roman" w:cs="Arial"/>
                <w:sz w:val="18"/>
                <w:szCs w:val="18"/>
                <w:lang w:eastAsia="en-AU"/>
              </w:rPr>
            </w:pPr>
            <w:r w:rsidRPr="00404DC2">
              <w:rPr>
                <w:rFonts w:cs="Arial"/>
                <w:sz w:val="18"/>
                <w:szCs w:val="18"/>
              </w:rPr>
              <w:t>81.3</w:t>
            </w:r>
          </w:p>
        </w:tc>
        <w:tc>
          <w:tcPr>
            <w:tcW w:w="1028" w:type="dxa"/>
            <w:noWrap/>
          </w:tcPr>
          <w:p w14:paraId="5A4A1A24" w14:textId="2AE79467" w:rsidR="00194123" w:rsidRPr="00404DC2" w:rsidRDefault="00194123" w:rsidP="00194123">
            <w:pPr>
              <w:jc w:val="right"/>
              <w:rPr>
                <w:rFonts w:eastAsia="Times New Roman" w:cs="Arial"/>
                <w:sz w:val="18"/>
                <w:szCs w:val="18"/>
                <w:lang w:eastAsia="en-AU"/>
              </w:rPr>
            </w:pPr>
            <w:r w:rsidRPr="00404DC2">
              <w:rPr>
                <w:rFonts w:cs="Arial"/>
                <w:sz w:val="18"/>
                <w:szCs w:val="18"/>
              </w:rPr>
              <w:t>79.7</w:t>
            </w:r>
          </w:p>
        </w:tc>
        <w:tc>
          <w:tcPr>
            <w:tcW w:w="1028" w:type="dxa"/>
            <w:noWrap/>
          </w:tcPr>
          <w:p w14:paraId="67D9BBC8" w14:textId="11350D56" w:rsidR="00194123" w:rsidRPr="00404DC2" w:rsidRDefault="00194123" w:rsidP="00194123">
            <w:pPr>
              <w:jc w:val="right"/>
              <w:rPr>
                <w:rFonts w:eastAsia="Times New Roman" w:cs="Arial"/>
                <w:sz w:val="18"/>
                <w:szCs w:val="18"/>
                <w:lang w:eastAsia="en-AU"/>
              </w:rPr>
            </w:pPr>
            <w:r w:rsidRPr="00404DC2">
              <w:rPr>
                <w:rFonts w:cs="Arial"/>
                <w:sz w:val="18"/>
                <w:szCs w:val="18"/>
              </w:rPr>
              <w:t>75.8</w:t>
            </w:r>
          </w:p>
        </w:tc>
        <w:tc>
          <w:tcPr>
            <w:tcW w:w="1028" w:type="dxa"/>
            <w:noWrap/>
          </w:tcPr>
          <w:p w14:paraId="2705C64B" w14:textId="3B4D4E85" w:rsidR="00194123" w:rsidRPr="00404DC2" w:rsidRDefault="00194123" w:rsidP="00194123">
            <w:pPr>
              <w:jc w:val="right"/>
              <w:rPr>
                <w:rFonts w:eastAsia="Times New Roman" w:cs="Arial"/>
                <w:sz w:val="18"/>
                <w:szCs w:val="18"/>
                <w:lang w:eastAsia="en-AU"/>
              </w:rPr>
            </w:pPr>
            <w:r w:rsidRPr="00404DC2">
              <w:rPr>
                <w:rFonts w:cs="Arial"/>
                <w:sz w:val="18"/>
                <w:szCs w:val="18"/>
              </w:rPr>
              <w:t>76.4</w:t>
            </w:r>
          </w:p>
        </w:tc>
      </w:tr>
      <w:tr w:rsidR="00404DC2" w:rsidRPr="00404DC2" w14:paraId="2E8A78E7" w14:textId="77777777" w:rsidTr="00F57845">
        <w:trPr>
          <w:trHeight w:val="300"/>
        </w:trPr>
        <w:tc>
          <w:tcPr>
            <w:tcW w:w="4820" w:type="dxa"/>
            <w:hideMark/>
          </w:tcPr>
          <w:p w14:paraId="238FB598" w14:textId="77777777" w:rsidR="009C23FC" w:rsidRPr="00404DC2" w:rsidRDefault="009C23FC" w:rsidP="009C23FC">
            <w:pPr>
              <w:rPr>
                <w:rFonts w:eastAsia="Times New Roman" w:cs="Arial"/>
                <w:b/>
                <w:bCs/>
                <w:sz w:val="18"/>
                <w:szCs w:val="18"/>
                <w:lang w:eastAsia="en-AU"/>
              </w:rPr>
            </w:pPr>
            <w:r w:rsidRPr="00404DC2">
              <w:rPr>
                <w:rFonts w:eastAsia="Times New Roman" w:cs="Arial"/>
                <w:b/>
                <w:bCs/>
                <w:sz w:val="18"/>
                <w:szCs w:val="18"/>
                <w:lang w:eastAsia="en-AU"/>
              </w:rPr>
              <w:t>NUHEI</w:t>
            </w:r>
          </w:p>
        </w:tc>
        <w:tc>
          <w:tcPr>
            <w:tcW w:w="1027" w:type="dxa"/>
          </w:tcPr>
          <w:p w14:paraId="5B36480E" w14:textId="3A7AB172" w:rsidR="009C23FC" w:rsidRPr="00404DC2" w:rsidRDefault="009C23FC" w:rsidP="009C23FC">
            <w:pPr>
              <w:jc w:val="center"/>
              <w:rPr>
                <w:rFonts w:eastAsia="Times New Roman" w:cs="Arial"/>
                <w:b/>
                <w:bCs/>
                <w:sz w:val="18"/>
                <w:szCs w:val="18"/>
                <w:lang w:eastAsia="en-AU"/>
              </w:rPr>
            </w:pPr>
          </w:p>
        </w:tc>
        <w:tc>
          <w:tcPr>
            <w:tcW w:w="1028" w:type="dxa"/>
          </w:tcPr>
          <w:p w14:paraId="4C7737FF" w14:textId="1C74735E" w:rsidR="009C23FC" w:rsidRPr="00404DC2" w:rsidRDefault="009C23FC" w:rsidP="009C23FC">
            <w:pPr>
              <w:jc w:val="center"/>
              <w:rPr>
                <w:rFonts w:eastAsia="Times New Roman" w:cs="Arial"/>
                <w:b/>
                <w:bCs/>
                <w:sz w:val="18"/>
                <w:szCs w:val="18"/>
                <w:lang w:eastAsia="en-AU"/>
              </w:rPr>
            </w:pPr>
          </w:p>
        </w:tc>
        <w:tc>
          <w:tcPr>
            <w:tcW w:w="1028" w:type="dxa"/>
          </w:tcPr>
          <w:p w14:paraId="14AC1598" w14:textId="4B1269DF" w:rsidR="009C23FC" w:rsidRPr="00404DC2" w:rsidRDefault="009C23FC" w:rsidP="009C23FC">
            <w:pPr>
              <w:jc w:val="center"/>
              <w:rPr>
                <w:rFonts w:eastAsia="Times New Roman" w:cs="Arial"/>
                <w:b/>
                <w:bCs/>
                <w:sz w:val="18"/>
                <w:szCs w:val="18"/>
                <w:lang w:eastAsia="en-AU"/>
              </w:rPr>
            </w:pPr>
          </w:p>
        </w:tc>
        <w:tc>
          <w:tcPr>
            <w:tcW w:w="1028" w:type="dxa"/>
          </w:tcPr>
          <w:p w14:paraId="28C52789" w14:textId="5C5BDBF7" w:rsidR="009C23FC" w:rsidRPr="00404DC2" w:rsidRDefault="009C23FC" w:rsidP="009C23FC">
            <w:pPr>
              <w:jc w:val="center"/>
              <w:rPr>
                <w:rFonts w:eastAsia="Times New Roman" w:cs="Arial"/>
                <w:b/>
                <w:bCs/>
                <w:sz w:val="18"/>
                <w:szCs w:val="18"/>
                <w:lang w:eastAsia="en-AU"/>
              </w:rPr>
            </w:pPr>
          </w:p>
        </w:tc>
      </w:tr>
      <w:tr w:rsidR="00404DC2" w:rsidRPr="00404DC2" w14:paraId="34541ADC" w14:textId="77777777" w:rsidTr="00F57845">
        <w:trPr>
          <w:trHeight w:val="300"/>
        </w:trPr>
        <w:tc>
          <w:tcPr>
            <w:tcW w:w="4820" w:type="dxa"/>
            <w:noWrap/>
            <w:hideMark/>
          </w:tcPr>
          <w:p w14:paraId="114D105C" w14:textId="77777777" w:rsidR="00194123" w:rsidRPr="00404DC2" w:rsidRDefault="00194123" w:rsidP="00194123">
            <w:pPr>
              <w:rPr>
                <w:rFonts w:eastAsia="Times New Roman" w:cs="Arial"/>
                <w:b/>
                <w:bCs/>
                <w:sz w:val="18"/>
                <w:szCs w:val="18"/>
                <w:lang w:eastAsia="en-AU"/>
              </w:rPr>
            </w:pPr>
            <w:r w:rsidRPr="00404DC2">
              <w:rPr>
                <w:rFonts w:eastAsia="Times New Roman" w:cs="Arial"/>
                <w:b/>
                <w:bCs/>
                <w:sz w:val="18"/>
                <w:szCs w:val="18"/>
                <w:lang w:eastAsia="en-AU"/>
              </w:rPr>
              <w:t>Total strata (n)</w:t>
            </w:r>
          </w:p>
        </w:tc>
        <w:tc>
          <w:tcPr>
            <w:tcW w:w="1027" w:type="dxa"/>
            <w:noWrap/>
          </w:tcPr>
          <w:p w14:paraId="5479561D" w14:textId="48FD77DF" w:rsidR="00194123" w:rsidRPr="00404DC2" w:rsidRDefault="00194123" w:rsidP="00194123">
            <w:pPr>
              <w:jc w:val="right"/>
              <w:rPr>
                <w:rFonts w:eastAsia="Times New Roman" w:cs="Arial"/>
                <w:sz w:val="18"/>
                <w:szCs w:val="18"/>
                <w:lang w:eastAsia="en-AU"/>
              </w:rPr>
            </w:pPr>
            <w:r w:rsidRPr="00404DC2">
              <w:rPr>
                <w:rFonts w:cs="Arial"/>
                <w:sz w:val="18"/>
                <w:szCs w:val="18"/>
              </w:rPr>
              <w:t>151</w:t>
            </w:r>
          </w:p>
        </w:tc>
        <w:tc>
          <w:tcPr>
            <w:tcW w:w="1028" w:type="dxa"/>
            <w:noWrap/>
          </w:tcPr>
          <w:p w14:paraId="4DE97552" w14:textId="3EEC70CA" w:rsidR="00194123" w:rsidRPr="00404DC2" w:rsidRDefault="00194123" w:rsidP="00194123">
            <w:pPr>
              <w:jc w:val="right"/>
              <w:rPr>
                <w:rFonts w:eastAsia="Times New Roman" w:cs="Arial"/>
                <w:sz w:val="18"/>
                <w:szCs w:val="18"/>
                <w:lang w:eastAsia="en-AU"/>
              </w:rPr>
            </w:pPr>
            <w:r w:rsidRPr="00404DC2">
              <w:rPr>
                <w:rFonts w:cs="Arial"/>
                <w:sz w:val="18"/>
                <w:szCs w:val="18"/>
              </w:rPr>
              <w:t>204</w:t>
            </w:r>
          </w:p>
        </w:tc>
        <w:tc>
          <w:tcPr>
            <w:tcW w:w="1028" w:type="dxa"/>
            <w:noWrap/>
          </w:tcPr>
          <w:p w14:paraId="10469C04" w14:textId="0FAFD9DD" w:rsidR="00194123" w:rsidRPr="00404DC2" w:rsidRDefault="00194123" w:rsidP="00194123">
            <w:pPr>
              <w:jc w:val="right"/>
              <w:rPr>
                <w:rFonts w:eastAsia="Times New Roman" w:cs="Arial"/>
                <w:sz w:val="18"/>
                <w:szCs w:val="18"/>
                <w:lang w:eastAsia="en-AU"/>
              </w:rPr>
            </w:pPr>
            <w:r w:rsidRPr="00404DC2">
              <w:rPr>
                <w:rFonts w:cs="Arial"/>
                <w:sz w:val="18"/>
                <w:szCs w:val="18"/>
              </w:rPr>
              <w:t>221</w:t>
            </w:r>
          </w:p>
        </w:tc>
        <w:tc>
          <w:tcPr>
            <w:tcW w:w="1028" w:type="dxa"/>
            <w:noWrap/>
          </w:tcPr>
          <w:p w14:paraId="7FDBF507" w14:textId="6845BD03" w:rsidR="00194123" w:rsidRPr="00404DC2" w:rsidRDefault="00194123" w:rsidP="00194123">
            <w:pPr>
              <w:jc w:val="right"/>
              <w:rPr>
                <w:rFonts w:eastAsia="Times New Roman" w:cs="Arial"/>
                <w:sz w:val="18"/>
                <w:szCs w:val="18"/>
                <w:lang w:eastAsia="en-AU"/>
              </w:rPr>
            </w:pPr>
            <w:r w:rsidRPr="00404DC2">
              <w:rPr>
                <w:rFonts w:cs="Arial"/>
                <w:sz w:val="18"/>
                <w:szCs w:val="18"/>
              </w:rPr>
              <w:t>210</w:t>
            </w:r>
          </w:p>
        </w:tc>
      </w:tr>
      <w:tr w:rsidR="00404DC2" w:rsidRPr="00404DC2" w14:paraId="1F6A70BE" w14:textId="77777777" w:rsidTr="00F57845">
        <w:trPr>
          <w:trHeight w:val="300"/>
        </w:trPr>
        <w:tc>
          <w:tcPr>
            <w:tcW w:w="4820" w:type="dxa"/>
            <w:noWrap/>
            <w:hideMark/>
          </w:tcPr>
          <w:p w14:paraId="19973394"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below minimum population (n)</w:t>
            </w:r>
          </w:p>
        </w:tc>
        <w:tc>
          <w:tcPr>
            <w:tcW w:w="1027" w:type="dxa"/>
            <w:noWrap/>
          </w:tcPr>
          <w:p w14:paraId="58A27D72" w14:textId="0EEEDC2D"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6CB35F98" w14:textId="5767DBD4" w:rsidR="00194123" w:rsidRPr="00404DC2" w:rsidRDefault="00194123" w:rsidP="00194123">
            <w:pPr>
              <w:jc w:val="right"/>
              <w:rPr>
                <w:rFonts w:eastAsia="Times New Roman" w:cs="Arial"/>
                <w:sz w:val="18"/>
                <w:szCs w:val="18"/>
                <w:lang w:eastAsia="en-AU"/>
              </w:rPr>
            </w:pPr>
            <w:r w:rsidRPr="00404DC2">
              <w:rPr>
                <w:rFonts w:cs="Arial"/>
                <w:sz w:val="18"/>
                <w:szCs w:val="18"/>
              </w:rPr>
              <w:t>5</w:t>
            </w:r>
          </w:p>
        </w:tc>
        <w:tc>
          <w:tcPr>
            <w:tcW w:w="1028" w:type="dxa"/>
            <w:noWrap/>
          </w:tcPr>
          <w:p w14:paraId="38673A9D" w14:textId="3413E1A2" w:rsidR="00194123" w:rsidRPr="00404DC2" w:rsidRDefault="00194123" w:rsidP="00194123">
            <w:pPr>
              <w:jc w:val="right"/>
              <w:rPr>
                <w:rFonts w:eastAsia="Times New Roman" w:cs="Arial"/>
                <w:sz w:val="18"/>
                <w:szCs w:val="18"/>
                <w:lang w:eastAsia="en-AU"/>
              </w:rPr>
            </w:pPr>
            <w:r w:rsidRPr="00404DC2">
              <w:rPr>
                <w:rFonts w:cs="Arial"/>
                <w:sz w:val="18"/>
                <w:szCs w:val="18"/>
              </w:rPr>
              <w:t>5</w:t>
            </w:r>
          </w:p>
        </w:tc>
        <w:tc>
          <w:tcPr>
            <w:tcW w:w="1028" w:type="dxa"/>
            <w:noWrap/>
          </w:tcPr>
          <w:p w14:paraId="6B405E31" w14:textId="79C3C57C" w:rsidR="00194123" w:rsidRPr="00404DC2" w:rsidRDefault="00194123" w:rsidP="00194123">
            <w:pPr>
              <w:jc w:val="right"/>
              <w:rPr>
                <w:rFonts w:eastAsia="Times New Roman" w:cs="Arial"/>
                <w:sz w:val="18"/>
                <w:szCs w:val="18"/>
                <w:lang w:eastAsia="en-AU"/>
              </w:rPr>
            </w:pPr>
            <w:r w:rsidRPr="00404DC2">
              <w:rPr>
                <w:rFonts w:cs="Arial"/>
                <w:sz w:val="18"/>
                <w:szCs w:val="18"/>
              </w:rPr>
              <w:t>5</w:t>
            </w:r>
          </w:p>
        </w:tc>
      </w:tr>
      <w:tr w:rsidR="00404DC2" w:rsidRPr="00404DC2" w14:paraId="7D92D0D0" w14:textId="77777777" w:rsidTr="00F57845">
        <w:trPr>
          <w:trHeight w:val="300"/>
        </w:trPr>
        <w:tc>
          <w:tcPr>
            <w:tcW w:w="4820" w:type="dxa"/>
            <w:noWrap/>
            <w:hideMark/>
          </w:tcPr>
          <w:p w14:paraId="5173F513"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with no completed surveys (n)</w:t>
            </w:r>
          </w:p>
        </w:tc>
        <w:tc>
          <w:tcPr>
            <w:tcW w:w="1027" w:type="dxa"/>
            <w:noWrap/>
          </w:tcPr>
          <w:p w14:paraId="688DC1C0" w14:textId="7C81538E"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214ED983" w14:textId="086F6B0C"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68FB4C9B" w14:textId="356A5399"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c>
          <w:tcPr>
            <w:tcW w:w="1028" w:type="dxa"/>
            <w:noWrap/>
          </w:tcPr>
          <w:p w14:paraId="0BB6C43B" w14:textId="4B15DCD0" w:rsidR="00194123" w:rsidRPr="00404DC2" w:rsidRDefault="00F705A4" w:rsidP="00194123">
            <w:pPr>
              <w:jc w:val="right"/>
              <w:rPr>
                <w:rFonts w:eastAsia="Times New Roman" w:cs="Arial"/>
                <w:sz w:val="18"/>
                <w:szCs w:val="18"/>
                <w:lang w:eastAsia="en-AU"/>
              </w:rPr>
            </w:pPr>
            <w:r w:rsidRPr="00404DC2">
              <w:rPr>
                <w:rFonts w:cs="Arial"/>
                <w:sz w:val="18"/>
                <w:szCs w:val="18"/>
              </w:rPr>
              <w:t>&lt;5</w:t>
            </w:r>
          </w:p>
        </w:tc>
      </w:tr>
      <w:tr w:rsidR="00404DC2" w:rsidRPr="00404DC2" w14:paraId="7452396E" w14:textId="77777777" w:rsidTr="00F57845">
        <w:trPr>
          <w:trHeight w:val="300"/>
        </w:trPr>
        <w:tc>
          <w:tcPr>
            <w:tcW w:w="4820" w:type="dxa"/>
            <w:noWrap/>
            <w:hideMark/>
          </w:tcPr>
          <w:p w14:paraId="0461C369" w14:textId="77777777"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Eligible strata for reportability (n)</w:t>
            </w:r>
          </w:p>
        </w:tc>
        <w:tc>
          <w:tcPr>
            <w:tcW w:w="1027" w:type="dxa"/>
            <w:noWrap/>
          </w:tcPr>
          <w:p w14:paraId="359252C2" w14:textId="3812134B" w:rsidR="00194123" w:rsidRPr="00404DC2" w:rsidRDefault="00194123" w:rsidP="00194123">
            <w:pPr>
              <w:jc w:val="right"/>
              <w:rPr>
                <w:rFonts w:eastAsia="Times New Roman" w:cs="Arial"/>
                <w:sz w:val="18"/>
                <w:szCs w:val="18"/>
                <w:lang w:eastAsia="en-AU"/>
              </w:rPr>
            </w:pPr>
            <w:r w:rsidRPr="00404DC2">
              <w:rPr>
                <w:rFonts w:cs="Arial"/>
                <w:sz w:val="18"/>
                <w:szCs w:val="18"/>
              </w:rPr>
              <w:t>147</w:t>
            </w:r>
          </w:p>
        </w:tc>
        <w:tc>
          <w:tcPr>
            <w:tcW w:w="1028" w:type="dxa"/>
            <w:noWrap/>
          </w:tcPr>
          <w:p w14:paraId="497DBE7C" w14:textId="287AE403" w:rsidR="00194123" w:rsidRPr="00404DC2" w:rsidRDefault="00194123" w:rsidP="00194123">
            <w:pPr>
              <w:jc w:val="right"/>
              <w:rPr>
                <w:rFonts w:eastAsia="Times New Roman" w:cs="Arial"/>
                <w:sz w:val="18"/>
                <w:szCs w:val="18"/>
                <w:lang w:eastAsia="en-AU"/>
              </w:rPr>
            </w:pPr>
            <w:r w:rsidRPr="00404DC2">
              <w:rPr>
                <w:rFonts w:cs="Arial"/>
                <w:sz w:val="18"/>
                <w:szCs w:val="18"/>
              </w:rPr>
              <w:t>199</w:t>
            </w:r>
          </w:p>
        </w:tc>
        <w:tc>
          <w:tcPr>
            <w:tcW w:w="1028" w:type="dxa"/>
            <w:noWrap/>
          </w:tcPr>
          <w:p w14:paraId="780164FF" w14:textId="0D8A10AC" w:rsidR="00194123" w:rsidRPr="00404DC2" w:rsidRDefault="00194123" w:rsidP="00194123">
            <w:pPr>
              <w:jc w:val="right"/>
              <w:rPr>
                <w:rFonts w:eastAsia="Times New Roman" w:cs="Arial"/>
                <w:sz w:val="18"/>
                <w:szCs w:val="18"/>
                <w:lang w:eastAsia="en-AU"/>
              </w:rPr>
            </w:pPr>
            <w:r w:rsidRPr="00404DC2">
              <w:rPr>
                <w:rFonts w:cs="Arial"/>
                <w:sz w:val="18"/>
                <w:szCs w:val="18"/>
              </w:rPr>
              <w:t>216</w:t>
            </w:r>
          </w:p>
        </w:tc>
        <w:tc>
          <w:tcPr>
            <w:tcW w:w="1028" w:type="dxa"/>
            <w:noWrap/>
          </w:tcPr>
          <w:p w14:paraId="688C958D" w14:textId="04AE5833" w:rsidR="00194123" w:rsidRPr="00404DC2" w:rsidRDefault="00194123" w:rsidP="00194123">
            <w:pPr>
              <w:jc w:val="right"/>
              <w:rPr>
                <w:rFonts w:eastAsia="Times New Roman" w:cs="Arial"/>
                <w:sz w:val="18"/>
                <w:szCs w:val="18"/>
                <w:lang w:eastAsia="en-AU"/>
              </w:rPr>
            </w:pPr>
            <w:r w:rsidRPr="00404DC2">
              <w:rPr>
                <w:rFonts w:cs="Arial"/>
                <w:sz w:val="18"/>
                <w:szCs w:val="18"/>
              </w:rPr>
              <w:t>205</w:t>
            </w:r>
          </w:p>
        </w:tc>
      </w:tr>
      <w:tr w:rsidR="00404DC2" w:rsidRPr="00404DC2" w14:paraId="17FCB119" w14:textId="77777777" w:rsidTr="00F57845">
        <w:trPr>
          <w:trHeight w:val="300"/>
        </w:trPr>
        <w:tc>
          <w:tcPr>
            <w:tcW w:w="4820" w:type="dxa"/>
            <w:noWrap/>
            <w:hideMark/>
          </w:tcPr>
          <w:p w14:paraId="117230CB" w14:textId="20CFFB1D" w:rsidR="00194123" w:rsidRPr="00404DC2" w:rsidRDefault="00194123" w:rsidP="00194123">
            <w:pPr>
              <w:rPr>
                <w:rFonts w:eastAsia="Times New Roman" w:cs="Arial"/>
                <w:sz w:val="18"/>
                <w:szCs w:val="18"/>
                <w:lang w:eastAsia="en-AU"/>
              </w:rPr>
            </w:pPr>
            <w:r w:rsidRPr="00404DC2">
              <w:rPr>
                <w:rFonts w:eastAsia="Times New Roman" w:cs="Arial"/>
                <w:sz w:val="18"/>
                <w:szCs w:val="18"/>
                <w:lang w:eastAsia="en-AU"/>
              </w:rPr>
              <w:t>Strata meeting the desired level of precision (n)</w:t>
            </w:r>
          </w:p>
        </w:tc>
        <w:tc>
          <w:tcPr>
            <w:tcW w:w="1027" w:type="dxa"/>
            <w:noWrap/>
          </w:tcPr>
          <w:p w14:paraId="64C68AB9" w14:textId="2F7A5B78" w:rsidR="00194123" w:rsidRPr="00404DC2" w:rsidRDefault="00194123" w:rsidP="00194123">
            <w:pPr>
              <w:jc w:val="right"/>
              <w:rPr>
                <w:rFonts w:eastAsia="Times New Roman" w:cs="Arial"/>
                <w:sz w:val="18"/>
                <w:szCs w:val="18"/>
                <w:lang w:eastAsia="en-AU"/>
              </w:rPr>
            </w:pPr>
            <w:r w:rsidRPr="00404DC2">
              <w:rPr>
                <w:rFonts w:cs="Arial"/>
                <w:sz w:val="18"/>
                <w:szCs w:val="18"/>
              </w:rPr>
              <w:t>69</w:t>
            </w:r>
          </w:p>
        </w:tc>
        <w:tc>
          <w:tcPr>
            <w:tcW w:w="1028" w:type="dxa"/>
            <w:noWrap/>
          </w:tcPr>
          <w:p w14:paraId="2FC4D724" w14:textId="0413D441" w:rsidR="00194123" w:rsidRPr="00404DC2" w:rsidRDefault="00194123" w:rsidP="00194123">
            <w:pPr>
              <w:jc w:val="right"/>
              <w:rPr>
                <w:rFonts w:eastAsia="Times New Roman" w:cs="Arial"/>
                <w:sz w:val="18"/>
                <w:szCs w:val="18"/>
                <w:lang w:eastAsia="en-AU"/>
              </w:rPr>
            </w:pPr>
            <w:r w:rsidRPr="00404DC2">
              <w:rPr>
                <w:rFonts w:cs="Arial"/>
                <w:sz w:val="18"/>
                <w:szCs w:val="18"/>
              </w:rPr>
              <w:t>82</w:t>
            </w:r>
          </w:p>
        </w:tc>
        <w:tc>
          <w:tcPr>
            <w:tcW w:w="1028" w:type="dxa"/>
            <w:noWrap/>
          </w:tcPr>
          <w:p w14:paraId="2D7E4430" w14:textId="07C263EF" w:rsidR="00194123" w:rsidRPr="00404DC2" w:rsidRDefault="00194123" w:rsidP="00194123">
            <w:pPr>
              <w:jc w:val="right"/>
              <w:rPr>
                <w:rFonts w:eastAsia="Times New Roman" w:cs="Arial"/>
                <w:sz w:val="18"/>
                <w:szCs w:val="18"/>
                <w:lang w:eastAsia="en-AU"/>
              </w:rPr>
            </w:pPr>
            <w:r w:rsidRPr="00404DC2">
              <w:rPr>
                <w:rFonts w:cs="Arial"/>
                <w:sz w:val="18"/>
                <w:szCs w:val="18"/>
              </w:rPr>
              <w:t>87</w:t>
            </w:r>
          </w:p>
        </w:tc>
        <w:tc>
          <w:tcPr>
            <w:tcW w:w="1028" w:type="dxa"/>
            <w:noWrap/>
          </w:tcPr>
          <w:p w14:paraId="600AC38C" w14:textId="478082A5" w:rsidR="00194123" w:rsidRPr="00404DC2" w:rsidRDefault="00194123" w:rsidP="00194123">
            <w:pPr>
              <w:jc w:val="right"/>
              <w:rPr>
                <w:rFonts w:eastAsia="Times New Roman" w:cs="Arial"/>
                <w:sz w:val="18"/>
                <w:szCs w:val="18"/>
                <w:lang w:eastAsia="en-AU"/>
              </w:rPr>
            </w:pPr>
            <w:r w:rsidRPr="00404DC2">
              <w:rPr>
                <w:rFonts w:cs="Arial"/>
                <w:sz w:val="18"/>
                <w:szCs w:val="18"/>
              </w:rPr>
              <w:t>69</w:t>
            </w:r>
          </w:p>
        </w:tc>
      </w:tr>
      <w:tr w:rsidR="00404DC2" w:rsidRPr="00404DC2" w14:paraId="44D647D9" w14:textId="77777777" w:rsidTr="00F57845">
        <w:trPr>
          <w:trHeight w:val="300"/>
        </w:trPr>
        <w:tc>
          <w:tcPr>
            <w:tcW w:w="4820" w:type="dxa"/>
            <w:noWrap/>
            <w:hideMark/>
          </w:tcPr>
          <w:p w14:paraId="5422BA63" w14:textId="0D9328E7" w:rsidR="00194123" w:rsidRPr="00404DC2" w:rsidRDefault="00194123" w:rsidP="00194123">
            <w:pPr>
              <w:rPr>
                <w:rFonts w:eastAsia="Times New Roman" w:cs="Arial"/>
                <w:b/>
                <w:bCs/>
                <w:sz w:val="18"/>
                <w:szCs w:val="18"/>
                <w:lang w:eastAsia="en-AU"/>
              </w:rPr>
            </w:pPr>
            <w:r w:rsidRPr="00404DC2">
              <w:rPr>
                <w:rFonts w:eastAsia="Times New Roman" w:cs="Arial"/>
                <w:b/>
                <w:bCs/>
                <w:sz w:val="18"/>
                <w:szCs w:val="18"/>
                <w:lang w:eastAsia="en-AU"/>
              </w:rPr>
              <w:t>Strata meeting the desired level of precision (%)</w:t>
            </w:r>
          </w:p>
        </w:tc>
        <w:tc>
          <w:tcPr>
            <w:tcW w:w="1027" w:type="dxa"/>
            <w:noWrap/>
          </w:tcPr>
          <w:p w14:paraId="53554B8B" w14:textId="2820BDF9" w:rsidR="00194123" w:rsidRPr="00404DC2" w:rsidRDefault="00194123" w:rsidP="00194123">
            <w:pPr>
              <w:jc w:val="right"/>
              <w:rPr>
                <w:rFonts w:eastAsia="Times New Roman" w:cs="Arial"/>
                <w:sz w:val="18"/>
                <w:szCs w:val="18"/>
                <w:lang w:eastAsia="en-AU"/>
              </w:rPr>
            </w:pPr>
            <w:r w:rsidRPr="00404DC2">
              <w:rPr>
                <w:rFonts w:cs="Arial"/>
                <w:sz w:val="18"/>
                <w:szCs w:val="18"/>
              </w:rPr>
              <w:t>46.9</w:t>
            </w:r>
          </w:p>
        </w:tc>
        <w:tc>
          <w:tcPr>
            <w:tcW w:w="1028" w:type="dxa"/>
            <w:noWrap/>
          </w:tcPr>
          <w:p w14:paraId="0A3FFCB3" w14:textId="0B24BE9F" w:rsidR="00194123" w:rsidRPr="00404DC2" w:rsidRDefault="00194123" w:rsidP="00194123">
            <w:pPr>
              <w:jc w:val="right"/>
              <w:rPr>
                <w:rFonts w:eastAsia="Times New Roman" w:cs="Arial"/>
                <w:sz w:val="18"/>
                <w:szCs w:val="18"/>
                <w:lang w:eastAsia="en-AU"/>
              </w:rPr>
            </w:pPr>
            <w:r w:rsidRPr="00404DC2">
              <w:rPr>
                <w:rFonts w:cs="Arial"/>
                <w:sz w:val="18"/>
                <w:szCs w:val="18"/>
              </w:rPr>
              <w:t>41.2</w:t>
            </w:r>
          </w:p>
        </w:tc>
        <w:tc>
          <w:tcPr>
            <w:tcW w:w="1028" w:type="dxa"/>
            <w:noWrap/>
          </w:tcPr>
          <w:p w14:paraId="53CE1367" w14:textId="1BB17FFA" w:rsidR="00194123" w:rsidRPr="00404DC2" w:rsidRDefault="00194123" w:rsidP="00194123">
            <w:pPr>
              <w:jc w:val="right"/>
              <w:rPr>
                <w:rFonts w:eastAsia="Times New Roman" w:cs="Arial"/>
                <w:sz w:val="18"/>
                <w:szCs w:val="18"/>
                <w:lang w:eastAsia="en-AU"/>
              </w:rPr>
            </w:pPr>
            <w:r w:rsidRPr="00404DC2">
              <w:rPr>
                <w:rFonts w:cs="Arial"/>
                <w:sz w:val="18"/>
                <w:szCs w:val="18"/>
              </w:rPr>
              <w:t>40.3</w:t>
            </w:r>
          </w:p>
        </w:tc>
        <w:tc>
          <w:tcPr>
            <w:tcW w:w="1028" w:type="dxa"/>
            <w:noWrap/>
          </w:tcPr>
          <w:p w14:paraId="23CB2EFC" w14:textId="038765BA" w:rsidR="00194123" w:rsidRPr="00404DC2" w:rsidRDefault="00194123" w:rsidP="00194123">
            <w:pPr>
              <w:jc w:val="right"/>
              <w:rPr>
                <w:rFonts w:eastAsia="Times New Roman" w:cs="Arial"/>
                <w:sz w:val="18"/>
                <w:szCs w:val="18"/>
                <w:lang w:eastAsia="en-AU"/>
              </w:rPr>
            </w:pPr>
            <w:r w:rsidRPr="00404DC2">
              <w:rPr>
                <w:rFonts w:cs="Arial"/>
                <w:sz w:val="18"/>
                <w:szCs w:val="18"/>
              </w:rPr>
              <w:t>33.7</w:t>
            </w:r>
          </w:p>
        </w:tc>
      </w:tr>
    </w:tbl>
    <w:p w14:paraId="0532DE24" w14:textId="615E01C9" w:rsidR="00060A7D" w:rsidRPr="00404DC2" w:rsidRDefault="00060A7D" w:rsidP="00D233BC">
      <w:pPr>
        <w:pStyle w:val="Heading1"/>
        <w:numPr>
          <w:ilvl w:val="0"/>
          <w:numId w:val="34"/>
        </w:numPr>
        <w:ind w:left="567" w:hanging="567"/>
        <w:rPr>
          <w:color w:val="auto"/>
        </w:rPr>
      </w:pPr>
      <w:bookmarkStart w:id="241" w:name="_Toc522529855"/>
      <w:bookmarkStart w:id="242" w:name="_Ref90045692"/>
      <w:bookmarkStart w:id="243" w:name="_Toc98240106"/>
      <w:bookmarkEnd w:id="231"/>
      <w:r w:rsidRPr="00404DC2">
        <w:rPr>
          <w:color w:val="auto"/>
        </w:rPr>
        <w:lastRenderedPageBreak/>
        <w:t>Response analysis</w:t>
      </w:r>
      <w:bookmarkEnd w:id="241"/>
      <w:bookmarkEnd w:id="242"/>
      <w:bookmarkEnd w:id="243"/>
    </w:p>
    <w:p w14:paraId="0B80C527" w14:textId="262BFD79" w:rsidR="00060A7D" w:rsidRPr="00404DC2" w:rsidRDefault="009B308A" w:rsidP="002815EA">
      <w:pPr>
        <w:pStyle w:val="Heading2"/>
        <w:rPr>
          <w:color w:val="auto"/>
        </w:rPr>
      </w:pPr>
      <w:bookmarkStart w:id="244" w:name="_Toc98240107"/>
      <w:r w:rsidRPr="00404DC2">
        <w:rPr>
          <w:color w:val="auto"/>
        </w:rPr>
        <w:t>Response by time</w:t>
      </w:r>
      <w:bookmarkEnd w:id="244"/>
    </w:p>
    <w:p w14:paraId="5D467DD5" w14:textId="305D2F40" w:rsidR="007C6982" w:rsidRPr="00404DC2" w:rsidRDefault="007C6982" w:rsidP="00060A7D">
      <w:pPr>
        <w:pStyle w:val="Body"/>
      </w:pPr>
      <w:r w:rsidRPr="00404DC2">
        <w:fldChar w:fldCharType="begin"/>
      </w:r>
      <w:r w:rsidRPr="00404DC2">
        <w:instrText xml:space="preserve"> REF _Ref65071918 \h </w:instrText>
      </w:r>
      <w:r w:rsidR="00CB20BE" w:rsidRPr="00404DC2">
        <w:instrText xml:space="preserve"> \* MERGEFORMAT </w:instrText>
      </w:r>
      <w:r w:rsidRPr="00404DC2">
        <w:fldChar w:fldCharType="separate"/>
      </w:r>
      <w:r w:rsidR="001F4BF1" w:rsidRPr="00404DC2">
        <w:t xml:space="preserve">Figure </w:t>
      </w:r>
      <w:r w:rsidR="001F4BF1" w:rsidRPr="00404DC2">
        <w:rPr>
          <w:noProof/>
        </w:rPr>
        <w:t>9</w:t>
      </w:r>
      <w:r w:rsidRPr="00404DC2">
        <w:fldChar w:fldCharType="end"/>
      </w:r>
      <w:r w:rsidRPr="00404DC2">
        <w:t xml:space="preserve"> </w:t>
      </w:r>
      <w:r w:rsidR="0030339A" w:rsidRPr="00404DC2">
        <w:t xml:space="preserve">illustrates </w:t>
      </w:r>
      <w:r w:rsidR="009B308A" w:rsidRPr="00404DC2">
        <w:t xml:space="preserve">the </w:t>
      </w:r>
      <w:r w:rsidRPr="00404DC2">
        <w:t>d</w:t>
      </w:r>
      <w:r w:rsidR="009B308A" w:rsidRPr="00404DC2">
        <w:t>aily and cumulative response r</w:t>
      </w:r>
      <w:r w:rsidR="00060A7D" w:rsidRPr="00404DC2">
        <w:t xml:space="preserve">ate </w:t>
      </w:r>
      <w:r w:rsidR="009B308A" w:rsidRPr="00404DC2">
        <w:t xml:space="preserve">for the August </w:t>
      </w:r>
      <w:r w:rsidRPr="00404DC2">
        <w:t>and September rounds. Engagement activities</w:t>
      </w:r>
      <w:r w:rsidR="005F3533" w:rsidRPr="00404DC2">
        <w:t xml:space="preserve"> (</w:t>
      </w:r>
      <w:proofErr w:type="gramStart"/>
      <w:r w:rsidR="005F3533" w:rsidRPr="00404DC2">
        <w:t>i.e.</w:t>
      </w:r>
      <w:proofErr w:type="gramEnd"/>
      <w:r w:rsidR="005F3533" w:rsidRPr="00404DC2">
        <w:t xml:space="preserve"> email invitation and email and SMS reminders)</w:t>
      </w:r>
      <w:r w:rsidRPr="00404DC2">
        <w:t xml:space="preserve"> undertaken by the QILT team are overlayed</w:t>
      </w:r>
      <w:r w:rsidR="00444B16" w:rsidRPr="00404DC2">
        <w:t>.</w:t>
      </w:r>
      <w:r w:rsidRPr="00404DC2">
        <w:t xml:space="preserve"> Note that the response rates shown in</w:t>
      </w:r>
      <w:r w:rsidR="00112C14">
        <w:t xml:space="preserve"> </w:t>
      </w:r>
      <w:r w:rsidR="00112C14">
        <w:fldChar w:fldCharType="begin"/>
      </w:r>
      <w:r w:rsidR="00112C14">
        <w:instrText xml:space="preserve"> REF _Ref97907676 \h </w:instrText>
      </w:r>
      <w:r w:rsidR="00112C14">
        <w:fldChar w:fldCharType="separate"/>
      </w:r>
      <w:r w:rsidR="00112C14">
        <w:t xml:space="preserve">Table </w:t>
      </w:r>
      <w:r w:rsidR="00112C14">
        <w:rPr>
          <w:noProof/>
        </w:rPr>
        <w:t>23</w:t>
      </w:r>
      <w:r w:rsidR="00112C14">
        <w:fldChar w:fldCharType="end"/>
      </w:r>
      <w:r w:rsidRPr="00404DC2">
        <w:t xml:space="preserve"> are raw and derived before </w:t>
      </w:r>
      <w:r w:rsidR="00874955" w:rsidRPr="00404DC2">
        <w:t>post</w:t>
      </w:r>
      <w:r w:rsidR="00444B16" w:rsidRPr="00404DC2">
        <w:t xml:space="preserve"> </w:t>
      </w:r>
      <w:r w:rsidR="00874955" w:rsidRPr="00404DC2">
        <w:t xml:space="preserve">field reminder calls are completed and </w:t>
      </w:r>
      <w:r w:rsidRPr="00404DC2">
        <w:t xml:space="preserve">data processing is undertaken. As a result, the raw response rates are slightly lower than the rates presented in </w:t>
      </w:r>
      <w:r w:rsidRPr="00404DC2">
        <w:fldChar w:fldCharType="begin"/>
      </w:r>
      <w:r w:rsidRPr="00404DC2">
        <w:instrText xml:space="preserve"> REF _Ref533062698 \h </w:instrText>
      </w:r>
      <w:r w:rsidR="00CB20BE" w:rsidRPr="00404DC2">
        <w:instrText xml:space="preserve"> \* MERGEFORMAT </w:instrText>
      </w:r>
      <w:r w:rsidRPr="00404DC2">
        <w:fldChar w:fldCharType="separate"/>
      </w:r>
      <w:r w:rsidR="001F4BF1" w:rsidRPr="00404DC2">
        <w:rPr>
          <w:rFonts w:cs="Arial"/>
        </w:rPr>
        <w:t xml:space="preserve">Table </w:t>
      </w:r>
      <w:r w:rsidR="001F4BF1" w:rsidRPr="00404DC2">
        <w:rPr>
          <w:rFonts w:cs="Arial"/>
          <w:noProof/>
        </w:rPr>
        <w:t>1</w:t>
      </w:r>
      <w:r w:rsidRPr="00404DC2">
        <w:fldChar w:fldCharType="end"/>
      </w:r>
      <w:r w:rsidRPr="00404DC2">
        <w:t>, which is also a combined overall response rate.</w:t>
      </w:r>
    </w:p>
    <w:p w14:paraId="7E8E2F40" w14:textId="4169D8CD" w:rsidR="00BF5745" w:rsidRDefault="006276C5" w:rsidP="00BF5745">
      <w:pPr>
        <w:pStyle w:val="Body"/>
        <w:rPr>
          <w:iCs/>
        </w:rPr>
      </w:pPr>
      <w:r w:rsidRPr="00404DC2">
        <w:t>The pattern of response across all emails in the 202</w:t>
      </w:r>
      <w:r w:rsidR="0030339A" w:rsidRPr="00404DC2">
        <w:t>1</w:t>
      </w:r>
      <w:r w:rsidRPr="00404DC2">
        <w:t xml:space="preserve"> </w:t>
      </w:r>
      <w:r w:rsidR="00793545" w:rsidRPr="00404DC2">
        <w:t>SES</w:t>
      </w:r>
      <w:r w:rsidRPr="00404DC2">
        <w:t xml:space="preserve"> cycle </w:t>
      </w:r>
      <w:r w:rsidR="00BF5745" w:rsidRPr="00404DC2">
        <w:t>was</w:t>
      </w:r>
      <w:r w:rsidRPr="00404DC2">
        <w:t xml:space="preserve"> broadly </w:t>
      </w:r>
      <w:proofErr w:type="gramStart"/>
      <w:r w:rsidRPr="00404DC2">
        <w:t>similar</w:t>
      </w:r>
      <w:r w:rsidR="000E00FA" w:rsidRPr="00404DC2">
        <w:t xml:space="preserve"> to</w:t>
      </w:r>
      <w:proofErr w:type="gramEnd"/>
      <w:r w:rsidR="000E00FA" w:rsidRPr="00404DC2">
        <w:t xml:space="preserve"> previous implementations. Both</w:t>
      </w:r>
      <w:r w:rsidR="004C781A" w:rsidRPr="00404DC2">
        <w:t xml:space="preserve"> collections </w:t>
      </w:r>
      <w:r w:rsidR="004F222A" w:rsidRPr="00404DC2">
        <w:t>followed</w:t>
      </w:r>
      <w:r w:rsidR="004C781A" w:rsidRPr="00404DC2">
        <w:t xml:space="preserve"> </w:t>
      </w:r>
      <w:r w:rsidR="00226C06" w:rsidRPr="00404DC2">
        <w:t xml:space="preserve">a </w:t>
      </w:r>
      <w:r w:rsidR="00E9582F" w:rsidRPr="00404DC2">
        <w:t>comparable</w:t>
      </w:r>
      <w:r w:rsidR="00226C06" w:rsidRPr="00404DC2">
        <w:t xml:space="preserve"> trajectory</w:t>
      </w:r>
      <w:r w:rsidR="004F222A" w:rsidRPr="00404DC2">
        <w:t xml:space="preserve">, although </w:t>
      </w:r>
      <w:r w:rsidR="00E9582F" w:rsidRPr="00404DC2">
        <w:t>numerous</w:t>
      </w:r>
      <w:r w:rsidR="004F222A" w:rsidRPr="00404DC2">
        <w:t xml:space="preserve"> reminders in the schedule fared slightly better in </w:t>
      </w:r>
      <w:r w:rsidR="000E00FA" w:rsidRPr="00404DC2">
        <w:t xml:space="preserve">the </w:t>
      </w:r>
      <w:r w:rsidR="004F222A" w:rsidRPr="00404DC2">
        <w:t xml:space="preserve">September </w:t>
      </w:r>
      <w:r w:rsidR="000E00FA" w:rsidRPr="00404DC2">
        <w:t xml:space="preserve">round, relative to the August round, </w:t>
      </w:r>
      <w:r w:rsidR="004F222A" w:rsidRPr="00404DC2">
        <w:t>when defined</w:t>
      </w:r>
      <w:r w:rsidR="00226C06" w:rsidRPr="00404DC2">
        <w:t xml:space="preserve"> by the cumulative response rate</w:t>
      </w:r>
      <w:r w:rsidR="00FF1BAB" w:rsidRPr="00404DC2">
        <w:t>.</w:t>
      </w:r>
      <w:r w:rsidR="004C781A" w:rsidRPr="00404DC2">
        <w:t xml:space="preserve"> As observed in the 2020 collection, the most effective response across both rounds</w:t>
      </w:r>
      <w:r w:rsidR="00BF39B3" w:rsidRPr="00404DC2">
        <w:rPr>
          <w:i/>
        </w:rPr>
        <w:t xml:space="preserve"> </w:t>
      </w:r>
      <w:r w:rsidR="00BF39B3" w:rsidRPr="00404DC2">
        <w:rPr>
          <w:iCs/>
        </w:rPr>
        <w:t>occurred when two forms of communication (i</w:t>
      </w:r>
      <w:r w:rsidR="000E00FA" w:rsidRPr="00404DC2">
        <w:rPr>
          <w:iCs/>
        </w:rPr>
        <w:t>.</w:t>
      </w:r>
      <w:r w:rsidR="00BF39B3" w:rsidRPr="00404DC2">
        <w:rPr>
          <w:iCs/>
        </w:rPr>
        <w:t xml:space="preserve">e., an email and SMS) were sent on the same day, as evidenced by the </w:t>
      </w:r>
      <w:r w:rsidR="000E00FA" w:rsidRPr="00404DC2">
        <w:rPr>
          <w:iCs/>
        </w:rPr>
        <w:t xml:space="preserve">relative </w:t>
      </w:r>
      <w:r w:rsidR="00BF39B3" w:rsidRPr="00404DC2">
        <w:rPr>
          <w:iCs/>
        </w:rPr>
        <w:t xml:space="preserve">performance of R4/SMS1 &amp; R6/SMS2. The strong daily response of prize </w:t>
      </w:r>
      <w:proofErr w:type="gramStart"/>
      <w:r w:rsidR="00BF39B3" w:rsidRPr="00404DC2">
        <w:rPr>
          <w:iCs/>
        </w:rPr>
        <w:t>draw</w:t>
      </w:r>
      <w:proofErr w:type="gramEnd"/>
      <w:r w:rsidR="00BF39B3" w:rsidRPr="00404DC2">
        <w:rPr>
          <w:iCs/>
        </w:rPr>
        <w:t xml:space="preserve"> timed reminders (R2, R4, R6, R8) is visible in both rounds, though diminished by Reminder 8. Response was front loaded in both rounds, </w:t>
      </w:r>
      <w:r w:rsidR="003B5CD3" w:rsidRPr="00404DC2">
        <w:rPr>
          <w:iCs/>
        </w:rPr>
        <w:t xml:space="preserve">with almost half of the final response achieved by the day of the Reminder 4 and SMS1 send. </w:t>
      </w:r>
    </w:p>
    <w:p w14:paraId="14AEF9AE" w14:textId="61B01505" w:rsidR="00112C14" w:rsidRPr="00CE00FE" w:rsidRDefault="00112C14" w:rsidP="00112C14">
      <w:pPr>
        <w:pStyle w:val="Caption"/>
        <w:rPr>
          <w:iCs/>
          <w:color w:val="auto"/>
        </w:rPr>
      </w:pPr>
      <w:bookmarkStart w:id="245" w:name="_Ref97907676"/>
      <w:bookmarkStart w:id="246" w:name="_Toc98240138"/>
      <w:r w:rsidRPr="00CE00FE">
        <w:rPr>
          <w:color w:val="auto"/>
        </w:rPr>
        <w:t xml:space="preserve">Table </w:t>
      </w:r>
      <w:r w:rsidRPr="00CE00FE">
        <w:rPr>
          <w:color w:val="auto"/>
        </w:rPr>
        <w:fldChar w:fldCharType="begin"/>
      </w:r>
      <w:r w:rsidRPr="00CE00FE">
        <w:rPr>
          <w:color w:val="auto"/>
        </w:rPr>
        <w:instrText xml:space="preserve"> SEQ Table \* ARABIC </w:instrText>
      </w:r>
      <w:r w:rsidRPr="00CE00FE">
        <w:rPr>
          <w:color w:val="auto"/>
        </w:rPr>
        <w:fldChar w:fldCharType="separate"/>
      </w:r>
      <w:r w:rsidR="00CE00FE" w:rsidRPr="00CE00FE">
        <w:rPr>
          <w:noProof/>
          <w:color w:val="auto"/>
        </w:rPr>
        <w:t>23</w:t>
      </w:r>
      <w:r w:rsidRPr="00CE00FE">
        <w:rPr>
          <w:color w:val="auto"/>
        </w:rPr>
        <w:fldChar w:fldCharType="end"/>
      </w:r>
      <w:bookmarkEnd w:id="245"/>
      <w:r w:rsidRPr="00CE00FE">
        <w:rPr>
          <w:color w:val="auto"/>
        </w:rPr>
        <w:t xml:space="preserve"> Response rates by day (August and September rounds)</w:t>
      </w:r>
      <w:bookmarkEnd w:id="246"/>
    </w:p>
    <w:tbl>
      <w:tblPr>
        <w:tblStyle w:val="TableGrid1"/>
        <w:tblW w:w="0" w:type="auto"/>
        <w:tblLook w:val="04A0" w:firstRow="1" w:lastRow="0" w:firstColumn="1" w:lastColumn="0" w:noHBand="0" w:noVBand="1"/>
      </w:tblPr>
      <w:tblGrid>
        <w:gridCol w:w="1812"/>
        <w:gridCol w:w="1812"/>
        <w:gridCol w:w="1812"/>
        <w:gridCol w:w="1812"/>
        <w:gridCol w:w="1812"/>
      </w:tblGrid>
      <w:tr w:rsidR="00112C14" w14:paraId="34FFDBCF" w14:textId="77777777" w:rsidTr="00112C14">
        <w:tc>
          <w:tcPr>
            <w:tcW w:w="1812" w:type="dxa"/>
            <w:vAlign w:val="bottom"/>
          </w:tcPr>
          <w:p w14:paraId="32527E3D" w14:textId="6B5AE63E" w:rsidR="00112C14" w:rsidRPr="00112C14" w:rsidRDefault="00112C14" w:rsidP="00112C14">
            <w:pPr>
              <w:pStyle w:val="Body"/>
              <w:rPr>
                <w:rFonts w:cs="Arial"/>
                <w:b/>
                <w:bCs/>
                <w:iCs/>
                <w:sz w:val="18"/>
                <w:szCs w:val="18"/>
              </w:rPr>
            </w:pPr>
            <w:r w:rsidRPr="00112C14">
              <w:rPr>
                <w:rFonts w:cs="Arial"/>
                <w:b/>
                <w:bCs/>
                <w:color w:val="000000"/>
                <w:sz w:val="18"/>
                <w:szCs w:val="18"/>
              </w:rPr>
              <w:t xml:space="preserve">Day </w:t>
            </w:r>
            <w:r w:rsidR="005D0264">
              <w:rPr>
                <w:rFonts w:cs="Arial"/>
                <w:b/>
                <w:bCs/>
                <w:color w:val="000000"/>
                <w:sz w:val="18"/>
                <w:szCs w:val="18"/>
              </w:rPr>
              <w:t>i</w:t>
            </w:r>
            <w:r w:rsidRPr="00112C14">
              <w:rPr>
                <w:rFonts w:cs="Arial"/>
                <w:b/>
                <w:bCs/>
                <w:color w:val="000000"/>
                <w:sz w:val="18"/>
                <w:szCs w:val="18"/>
              </w:rPr>
              <w:t xml:space="preserve">n </w:t>
            </w:r>
            <w:r w:rsidR="005D0264">
              <w:rPr>
                <w:rFonts w:cs="Arial"/>
                <w:b/>
                <w:bCs/>
                <w:color w:val="000000"/>
                <w:sz w:val="18"/>
                <w:szCs w:val="18"/>
              </w:rPr>
              <w:t>f</w:t>
            </w:r>
            <w:r w:rsidRPr="00112C14">
              <w:rPr>
                <w:rFonts w:cs="Arial"/>
                <w:b/>
                <w:bCs/>
                <w:color w:val="000000"/>
                <w:sz w:val="18"/>
                <w:szCs w:val="18"/>
              </w:rPr>
              <w:t>ield</w:t>
            </w:r>
          </w:p>
        </w:tc>
        <w:tc>
          <w:tcPr>
            <w:tcW w:w="1812" w:type="dxa"/>
            <w:vAlign w:val="bottom"/>
          </w:tcPr>
          <w:p w14:paraId="21C1AFEC" w14:textId="72751548" w:rsidR="00112C14" w:rsidRPr="00112C14" w:rsidRDefault="00112C14" w:rsidP="00112C14">
            <w:pPr>
              <w:pStyle w:val="Body"/>
              <w:jc w:val="center"/>
              <w:rPr>
                <w:rFonts w:cs="Arial"/>
                <w:b/>
                <w:bCs/>
                <w:iCs/>
                <w:sz w:val="18"/>
                <w:szCs w:val="18"/>
              </w:rPr>
            </w:pPr>
            <w:r w:rsidRPr="00112C14">
              <w:rPr>
                <w:rFonts w:cs="Arial"/>
                <w:b/>
                <w:bCs/>
                <w:color w:val="000000"/>
                <w:sz w:val="18"/>
                <w:szCs w:val="18"/>
              </w:rPr>
              <w:t>Aug</w:t>
            </w:r>
            <w:r>
              <w:rPr>
                <w:rFonts w:cs="Arial"/>
                <w:b/>
                <w:bCs/>
                <w:color w:val="000000"/>
                <w:sz w:val="18"/>
                <w:szCs w:val="18"/>
              </w:rPr>
              <w:t>ust</w:t>
            </w:r>
            <w:r w:rsidRPr="00112C14">
              <w:rPr>
                <w:rFonts w:cs="Arial"/>
                <w:b/>
                <w:bCs/>
                <w:color w:val="000000"/>
                <w:sz w:val="18"/>
                <w:szCs w:val="18"/>
              </w:rPr>
              <w:t xml:space="preserve"> Daily Tech</w:t>
            </w:r>
            <w:r>
              <w:rPr>
                <w:rFonts w:cs="Arial"/>
                <w:b/>
                <w:bCs/>
                <w:color w:val="000000"/>
                <w:sz w:val="18"/>
                <w:szCs w:val="18"/>
              </w:rPr>
              <w:t>nical completes (%)</w:t>
            </w:r>
          </w:p>
        </w:tc>
        <w:tc>
          <w:tcPr>
            <w:tcW w:w="1812" w:type="dxa"/>
            <w:vAlign w:val="bottom"/>
          </w:tcPr>
          <w:p w14:paraId="1E86A855" w14:textId="7C8664A9" w:rsidR="00112C14" w:rsidRPr="00112C14" w:rsidRDefault="00112C14" w:rsidP="00112C14">
            <w:pPr>
              <w:pStyle w:val="Body"/>
              <w:jc w:val="center"/>
              <w:rPr>
                <w:rFonts w:cs="Arial"/>
                <w:b/>
                <w:bCs/>
                <w:iCs/>
                <w:sz w:val="18"/>
                <w:szCs w:val="18"/>
              </w:rPr>
            </w:pPr>
            <w:r w:rsidRPr="00112C14">
              <w:rPr>
                <w:rFonts w:cs="Arial"/>
                <w:b/>
                <w:bCs/>
                <w:color w:val="000000"/>
                <w:sz w:val="18"/>
                <w:szCs w:val="18"/>
              </w:rPr>
              <w:t>Aug</w:t>
            </w:r>
            <w:r>
              <w:rPr>
                <w:rFonts w:cs="Arial"/>
                <w:b/>
                <w:bCs/>
                <w:color w:val="000000"/>
                <w:sz w:val="18"/>
                <w:szCs w:val="18"/>
              </w:rPr>
              <w:t>ust</w:t>
            </w:r>
            <w:r w:rsidRPr="00112C14">
              <w:rPr>
                <w:rFonts w:cs="Arial"/>
                <w:b/>
                <w:bCs/>
                <w:color w:val="000000"/>
                <w:sz w:val="18"/>
                <w:szCs w:val="18"/>
              </w:rPr>
              <w:t xml:space="preserve"> Cumulative Tech</w:t>
            </w:r>
            <w:r>
              <w:rPr>
                <w:rFonts w:cs="Arial"/>
                <w:b/>
                <w:bCs/>
                <w:color w:val="000000"/>
                <w:sz w:val="18"/>
                <w:szCs w:val="18"/>
              </w:rPr>
              <w:t>nical completes</w:t>
            </w:r>
            <w:r w:rsidRPr="00112C14">
              <w:rPr>
                <w:rFonts w:cs="Arial"/>
                <w:b/>
                <w:bCs/>
                <w:color w:val="000000"/>
                <w:sz w:val="18"/>
                <w:szCs w:val="18"/>
              </w:rPr>
              <w:t xml:space="preserve"> </w:t>
            </w:r>
            <w:r>
              <w:rPr>
                <w:rFonts w:cs="Arial"/>
                <w:b/>
                <w:bCs/>
                <w:color w:val="000000"/>
                <w:sz w:val="18"/>
                <w:szCs w:val="18"/>
              </w:rPr>
              <w:t>(</w:t>
            </w:r>
            <w:r w:rsidRPr="00112C14">
              <w:rPr>
                <w:rFonts w:cs="Arial"/>
                <w:b/>
                <w:bCs/>
                <w:color w:val="000000"/>
                <w:sz w:val="18"/>
                <w:szCs w:val="18"/>
              </w:rPr>
              <w:t>%</w:t>
            </w:r>
            <w:r>
              <w:rPr>
                <w:rFonts w:cs="Arial"/>
                <w:b/>
                <w:bCs/>
                <w:color w:val="000000"/>
                <w:sz w:val="18"/>
                <w:szCs w:val="18"/>
              </w:rPr>
              <w:t>)</w:t>
            </w:r>
          </w:p>
        </w:tc>
        <w:tc>
          <w:tcPr>
            <w:tcW w:w="1812" w:type="dxa"/>
            <w:vAlign w:val="bottom"/>
          </w:tcPr>
          <w:p w14:paraId="2EF4962D" w14:textId="631C9271" w:rsidR="00112C14" w:rsidRPr="00112C14" w:rsidRDefault="00112C14" w:rsidP="00112C14">
            <w:pPr>
              <w:pStyle w:val="Body"/>
              <w:jc w:val="center"/>
              <w:rPr>
                <w:rFonts w:cs="Arial"/>
                <w:b/>
                <w:bCs/>
                <w:iCs/>
                <w:sz w:val="18"/>
                <w:szCs w:val="18"/>
              </w:rPr>
            </w:pPr>
            <w:r w:rsidRPr="00112C14">
              <w:rPr>
                <w:rFonts w:cs="Arial"/>
                <w:b/>
                <w:bCs/>
                <w:color w:val="000000"/>
                <w:sz w:val="18"/>
                <w:szCs w:val="18"/>
              </w:rPr>
              <w:t>Sep</w:t>
            </w:r>
            <w:r>
              <w:rPr>
                <w:rFonts w:cs="Arial"/>
                <w:b/>
                <w:bCs/>
                <w:color w:val="000000"/>
                <w:sz w:val="18"/>
                <w:szCs w:val="18"/>
              </w:rPr>
              <w:t>tember</w:t>
            </w:r>
            <w:r w:rsidRPr="00112C14">
              <w:rPr>
                <w:rFonts w:cs="Arial"/>
                <w:b/>
                <w:bCs/>
                <w:color w:val="000000"/>
                <w:sz w:val="18"/>
                <w:szCs w:val="18"/>
              </w:rPr>
              <w:t xml:space="preserve"> Daily Tech</w:t>
            </w:r>
            <w:r>
              <w:rPr>
                <w:rFonts w:cs="Arial"/>
                <w:b/>
                <w:bCs/>
                <w:color w:val="000000"/>
                <w:sz w:val="18"/>
                <w:szCs w:val="18"/>
              </w:rPr>
              <w:t>nical completes</w:t>
            </w:r>
            <w:r w:rsidRPr="00112C14">
              <w:rPr>
                <w:rFonts w:cs="Arial"/>
                <w:b/>
                <w:bCs/>
                <w:color w:val="000000"/>
                <w:sz w:val="18"/>
                <w:szCs w:val="18"/>
              </w:rPr>
              <w:t xml:space="preserve"> </w:t>
            </w:r>
            <w:r>
              <w:rPr>
                <w:rFonts w:cs="Arial"/>
                <w:b/>
                <w:bCs/>
                <w:color w:val="000000"/>
                <w:sz w:val="18"/>
                <w:szCs w:val="18"/>
              </w:rPr>
              <w:t>(</w:t>
            </w:r>
            <w:r w:rsidRPr="00112C14">
              <w:rPr>
                <w:rFonts w:cs="Arial"/>
                <w:b/>
                <w:bCs/>
                <w:color w:val="000000"/>
                <w:sz w:val="18"/>
                <w:szCs w:val="18"/>
              </w:rPr>
              <w:t>%</w:t>
            </w:r>
            <w:r>
              <w:rPr>
                <w:rFonts w:cs="Arial"/>
                <w:b/>
                <w:bCs/>
                <w:color w:val="000000"/>
                <w:sz w:val="18"/>
                <w:szCs w:val="18"/>
              </w:rPr>
              <w:t>)</w:t>
            </w:r>
          </w:p>
        </w:tc>
        <w:tc>
          <w:tcPr>
            <w:tcW w:w="1812" w:type="dxa"/>
            <w:vAlign w:val="bottom"/>
          </w:tcPr>
          <w:p w14:paraId="78321941" w14:textId="51CD05F1" w:rsidR="00112C14" w:rsidRPr="00112C14" w:rsidRDefault="00112C14" w:rsidP="00112C14">
            <w:pPr>
              <w:pStyle w:val="Body"/>
              <w:jc w:val="center"/>
              <w:rPr>
                <w:rFonts w:cs="Arial"/>
                <w:b/>
                <w:bCs/>
                <w:iCs/>
                <w:sz w:val="18"/>
                <w:szCs w:val="18"/>
              </w:rPr>
            </w:pPr>
            <w:r w:rsidRPr="00112C14">
              <w:rPr>
                <w:rFonts w:cs="Arial"/>
                <w:b/>
                <w:bCs/>
                <w:color w:val="000000"/>
                <w:sz w:val="18"/>
                <w:szCs w:val="18"/>
              </w:rPr>
              <w:t>Sep</w:t>
            </w:r>
            <w:r>
              <w:rPr>
                <w:rFonts w:cs="Arial"/>
                <w:b/>
                <w:bCs/>
                <w:color w:val="000000"/>
                <w:sz w:val="18"/>
                <w:szCs w:val="18"/>
              </w:rPr>
              <w:t>tember</w:t>
            </w:r>
            <w:r w:rsidRPr="00112C14">
              <w:rPr>
                <w:rFonts w:cs="Arial"/>
                <w:b/>
                <w:bCs/>
                <w:color w:val="000000"/>
                <w:sz w:val="18"/>
                <w:szCs w:val="18"/>
              </w:rPr>
              <w:t xml:space="preserve"> Cumulative Tech</w:t>
            </w:r>
            <w:r>
              <w:rPr>
                <w:rFonts w:cs="Arial"/>
                <w:b/>
                <w:bCs/>
                <w:color w:val="000000"/>
                <w:sz w:val="18"/>
                <w:szCs w:val="18"/>
              </w:rPr>
              <w:t>nical completes</w:t>
            </w:r>
            <w:r w:rsidRPr="00112C14">
              <w:rPr>
                <w:rFonts w:cs="Arial"/>
                <w:b/>
                <w:bCs/>
                <w:color w:val="000000"/>
                <w:sz w:val="18"/>
                <w:szCs w:val="18"/>
              </w:rPr>
              <w:t xml:space="preserve"> </w:t>
            </w:r>
            <w:r>
              <w:rPr>
                <w:rFonts w:cs="Arial"/>
                <w:b/>
                <w:bCs/>
                <w:color w:val="000000"/>
                <w:sz w:val="18"/>
                <w:szCs w:val="18"/>
              </w:rPr>
              <w:t>(</w:t>
            </w:r>
            <w:r w:rsidRPr="00112C14">
              <w:rPr>
                <w:rFonts w:cs="Arial"/>
                <w:b/>
                <w:bCs/>
                <w:color w:val="000000"/>
                <w:sz w:val="18"/>
                <w:szCs w:val="18"/>
              </w:rPr>
              <w:t>%</w:t>
            </w:r>
            <w:r>
              <w:rPr>
                <w:rFonts w:cs="Arial"/>
                <w:b/>
                <w:bCs/>
                <w:color w:val="000000"/>
                <w:sz w:val="18"/>
                <w:szCs w:val="18"/>
              </w:rPr>
              <w:t>)</w:t>
            </w:r>
          </w:p>
        </w:tc>
      </w:tr>
      <w:tr w:rsidR="00112C14" w14:paraId="40CDC419" w14:textId="77777777" w:rsidTr="00061A3B">
        <w:tc>
          <w:tcPr>
            <w:tcW w:w="1812" w:type="dxa"/>
            <w:vAlign w:val="bottom"/>
          </w:tcPr>
          <w:p w14:paraId="56A05E27" w14:textId="00024BA8" w:rsidR="00112C14" w:rsidRPr="00112C14" w:rsidRDefault="00112C14" w:rsidP="00112C14">
            <w:pPr>
              <w:pStyle w:val="Body"/>
              <w:rPr>
                <w:rFonts w:cs="Arial"/>
                <w:iCs/>
                <w:sz w:val="18"/>
                <w:szCs w:val="18"/>
              </w:rPr>
            </w:pPr>
            <w:r w:rsidRPr="00112C14">
              <w:rPr>
                <w:rFonts w:cs="Arial"/>
                <w:color w:val="000000"/>
                <w:sz w:val="18"/>
                <w:szCs w:val="18"/>
              </w:rPr>
              <w:t>Day 0</w:t>
            </w:r>
          </w:p>
        </w:tc>
        <w:tc>
          <w:tcPr>
            <w:tcW w:w="1812" w:type="dxa"/>
            <w:vAlign w:val="bottom"/>
          </w:tcPr>
          <w:p w14:paraId="6148E2B8" w14:textId="731D1D68" w:rsidR="00112C14" w:rsidRPr="00112C14" w:rsidRDefault="00112C14" w:rsidP="00112C14">
            <w:pPr>
              <w:pStyle w:val="Body"/>
              <w:jc w:val="right"/>
              <w:rPr>
                <w:rFonts w:cs="Arial"/>
                <w:iCs/>
                <w:sz w:val="18"/>
                <w:szCs w:val="18"/>
              </w:rPr>
            </w:pPr>
            <w:r w:rsidRPr="00112C14">
              <w:rPr>
                <w:rFonts w:cs="Arial"/>
                <w:color w:val="000000"/>
                <w:sz w:val="18"/>
                <w:szCs w:val="18"/>
              </w:rPr>
              <w:t>0.6%</w:t>
            </w:r>
          </w:p>
        </w:tc>
        <w:tc>
          <w:tcPr>
            <w:tcW w:w="1812" w:type="dxa"/>
            <w:vAlign w:val="bottom"/>
          </w:tcPr>
          <w:p w14:paraId="442EA3E8" w14:textId="3EFE1385" w:rsidR="00112C14" w:rsidRPr="00112C14" w:rsidRDefault="00112C14" w:rsidP="00112C14">
            <w:pPr>
              <w:pStyle w:val="Body"/>
              <w:jc w:val="right"/>
              <w:rPr>
                <w:rFonts w:cs="Arial"/>
                <w:iCs/>
                <w:sz w:val="18"/>
                <w:szCs w:val="18"/>
              </w:rPr>
            </w:pPr>
            <w:r w:rsidRPr="00112C14">
              <w:rPr>
                <w:rFonts w:cs="Arial"/>
                <w:color w:val="000000"/>
                <w:sz w:val="18"/>
                <w:szCs w:val="18"/>
              </w:rPr>
              <w:t>0.6%</w:t>
            </w:r>
          </w:p>
        </w:tc>
        <w:tc>
          <w:tcPr>
            <w:tcW w:w="1812" w:type="dxa"/>
            <w:vAlign w:val="bottom"/>
          </w:tcPr>
          <w:p w14:paraId="4C52C6CF" w14:textId="343FBCF1" w:rsidR="00112C14" w:rsidRPr="00112C14" w:rsidRDefault="00112C14" w:rsidP="00112C14">
            <w:pPr>
              <w:pStyle w:val="Body"/>
              <w:jc w:val="right"/>
              <w:rPr>
                <w:rFonts w:cs="Arial"/>
                <w:iCs/>
                <w:sz w:val="18"/>
                <w:szCs w:val="18"/>
              </w:rPr>
            </w:pPr>
            <w:r w:rsidRPr="00112C14">
              <w:rPr>
                <w:rFonts w:cs="Arial"/>
                <w:color w:val="000000"/>
                <w:sz w:val="18"/>
                <w:szCs w:val="18"/>
              </w:rPr>
              <w:t>2.1%</w:t>
            </w:r>
          </w:p>
        </w:tc>
        <w:tc>
          <w:tcPr>
            <w:tcW w:w="1812" w:type="dxa"/>
            <w:vAlign w:val="bottom"/>
          </w:tcPr>
          <w:p w14:paraId="1EA1D0A3" w14:textId="0C404B69" w:rsidR="00112C14" w:rsidRPr="00112C14" w:rsidRDefault="00112C14" w:rsidP="00112C14">
            <w:pPr>
              <w:pStyle w:val="Body"/>
              <w:jc w:val="right"/>
              <w:rPr>
                <w:rFonts w:cs="Arial"/>
                <w:iCs/>
                <w:sz w:val="18"/>
                <w:szCs w:val="18"/>
              </w:rPr>
            </w:pPr>
            <w:r w:rsidRPr="00112C14">
              <w:rPr>
                <w:rFonts w:cs="Arial"/>
                <w:color w:val="000000"/>
                <w:sz w:val="18"/>
                <w:szCs w:val="18"/>
              </w:rPr>
              <w:t>2.1%</w:t>
            </w:r>
          </w:p>
        </w:tc>
      </w:tr>
      <w:tr w:rsidR="00112C14" w14:paraId="6BB2EB6C" w14:textId="77777777" w:rsidTr="00061A3B">
        <w:tc>
          <w:tcPr>
            <w:tcW w:w="1812" w:type="dxa"/>
            <w:vAlign w:val="bottom"/>
          </w:tcPr>
          <w:p w14:paraId="30E8C67A" w14:textId="1999B72A" w:rsidR="00112C14" w:rsidRPr="00112C14" w:rsidRDefault="00112C14" w:rsidP="00112C14">
            <w:pPr>
              <w:pStyle w:val="Body"/>
              <w:rPr>
                <w:rFonts w:cs="Arial"/>
                <w:iCs/>
                <w:sz w:val="18"/>
                <w:szCs w:val="18"/>
              </w:rPr>
            </w:pPr>
            <w:r w:rsidRPr="00112C14">
              <w:rPr>
                <w:rFonts w:cs="Arial"/>
                <w:color w:val="000000"/>
                <w:sz w:val="18"/>
                <w:szCs w:val="18"/>
              </w:rPr>
              <w:t>Day 1</w:t>
            </w:r>
          </w:p>
        </w:tc>
        <w:tc>
          <w:tcPr>
            <w:tcW w:w="1812" w:type="dxa"/>
            <w:vAlign w:val="bottom"/>
          </w:tcPr>
          <w:p w14:paraId="6D131687" w14:textId="39148CB1"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10541B94" w14:textId="6466323F" w:rsidR="00112C14" w:rsidRPr="00112C14" w:rsidRDefault="00112C14" w:rsidP="00112C14">
            <w:pPr>
              <w:pStyle w:val="Body"/>
              <w:jc w:val="right"/>
              <w:rPr>
                <w:rFonts w:cs="Arial"/>
                <w:iCs/>
                <w:sz w:val="18"/>
                <w:szCs w:val="18"/>
              </w:rPr>
            </w:pPr>
            <w:r w:rsidRPr="00112C14">
              <w:rPr>
                <w:rFonts w:cs="Arial"/>
                <w:color w:val="000000"/>
                <w:sz w:val="18"/>
                <w:szCs w:val="18"/>
              </w:rPr>
              <w:t>0.7%</w:t>
            </w:r>
          </w:p>
        </w:tc>
        <w:tc>
          <w:tcPr>
            <w:tcW w:w="1812" w:type="dxa"/>
            <w:vAlign w:val="bottom"/>
          </w:tcPr>
          <w:p w14:paraId="05B2AADA" w14:textId="3FA293D2" w:rsidR="00112C14" w:rsidRPr="00112C14" w:rsidRDefault="00112C14" w:rsidP="00112C14">
            <w:pPr>
              <w:pStyle w:val="Body"/>
              <w:jc w:val="right"/>
              <w:rPr>
                <w:rFonts w:cs="Arial"/>
                <w:iCs/>
                <w:sz w:val="18"/>
                <w:szCs w:val="18"/>
              </w:rPr>
            </w:pPr>
            <w:r w:rsidRPr="00112C14">
              <w:rPr>
                <w:rFonts w:cs="Arial"/>
                <w:color w:val="000000"/>
                <w:sz w:val="18"/>
                <w:szCs w:val="18"/>
              </w:rPr>
              <w:t>1.9%</w:t>
            </w:r>
          </w:p>
        </w:tc>
        <w:tc>
          <w:tcPr>
            <w:tcW w:w="1812" w:type="dxa"/>
            <w:vAlign w:val="bottom"/>
          </w:tcPr>
          <w:p w14:paraId="32511582" w14:textId="5B0DBF92" w:rsidR="00112C14" w:rsidRPr="00112C14" w:rsidRDefault="00112C14" w:rsidP="00112C14">
            <w:pPr>
              <w:pStyle w:val="Body"/>
              <w:jc w:val="right"/>
              <w:rPr>
                <w:rFonts w:cs="Arial"/>
                <w:iCs/>
                <w:sz w:val="18"/>
                <w:szCs w:val="18"/>
              </w:rPr>
            </w:pPr>
            <w:r w:rsidRPr="00112C14">
              <w:rPr>
                <w:rFonts w:cs="Arial"/>
                <w:color w:val="000000"/>
                <w:sz w:val="18"/>
                <w:szCs w:val="18"/>
              </w:rPr>
              <w:t>4.0%</w:t>
            </w:r>
          </w:p>
        </w:tc>
      </w:tr>
      <w:tr w:rsidR="00112C14" w14:paraId="358D49F9" w14:textId="77777777" w:rsidTr="00061A3B">
        <w:tc>
          <w:tcPr>
            <w:tcW w:w="1812" w:type="dxa"/>
            <w:vAlign w:val="bottom"/>
          </w:tcPr>
          <w:p w14:paraId="49FE8E36" w14:textId="397B2D8A" w:rsidR="00112C14" w:rsidRPr="00112C14" w:rsidRDefault="00112C14" w:rsidP="00112C14">
            <w:pPr>
              <w:pStyle w:val="Body"/>
              <w:rPr>
                <w:rFonts w:cs="Arial"/>
                <w:iCs/>
                <w:sz w:val="18"/>
                <w:szCs w:val="18"/>
              </w:rPr>
            </w:pPr>
            <w:r w:rsidRPr="00112C14">
              <w:rPr>
                <w:rFonts w:cs="Arial"/>
                <w:color w:val="000000"/>
                <w:sz w:val="18"/>
                <w:szCs w:val="18"/>
              </w:rPr>
              <w:t>Day 2</w:t>
            </w:r>
          </w:p>
        </w:tc>
        <w:tc>
          <w:tcPr>
            <w:tcW w:w="1812" w:type="dxa"/>
            <w:vAlign w:val="bottom"/>
          </w:tcPr>
          <w:p w14:paraId="45A290BF" w14:textId="458ED762" w:rsidR="00112C14" w:rsidRPr="00112C14" w:rsidRDefault="00112C14" w:rsidP="00112C14">
            <w:pPr>
              <w:pStyle w:val="Body"/>
              <w:jc w:val="right"/>
              <w:rPr>
                <w:rFonts w:cs="Arial"/>
                <w:iCs/>
                <w:sz w:val="18"/>
                <w:szCs w:val="18"/>
              </w:rPr>
            </w:pPr>
            <w:r w:rsidRPr="00112C14">
              <w:rPr>
                <w:rFonts w:cs="Arial"/>
                <w:color w:val="000000"/>
                <w:sz w:val="18"/>
                <w:szCs w:val="18"/>
              </w:rPr>
              <w:t>4.5%</w:t>
            </w:r>
          </w:p>
        </w:tc>
        <w:tc>
          <w:tcPr>
            <w:tcW w:w="1812" w:type="dxa"/>
            <w:vAlign w:val="bottom"/>
          </w:tcPr>
          <w:p w14:paraId="0897D525" w14:textId="13E992B0" w:rsidR="00112C14" w:rsidRPr="00112C14" w:rsidRDefault="00112C14" w:rsidP="00112C14">
            <w:pPr>
              <w:pStyle w:val="Body"/>
              <w:jc w:val="right"/>
              <w:rPr>
                <w:rFonts w:cs="Arial"/>
                <w:iCs/>
                <w:sz w:val="18"/>
                <w:szCs w:val="18"/>
              </w:rPr>
            </w:pPr>
            <w:r w:rsidRPr="00112C14">
              <w:rPr>
                <w:rFonts w:cs="Arial"/>
                <w:color w:val="000000"/>
                <w:sz w:val="18"/>
                <w:szCs w:val="18"/>
              </w:rPr>
              <w:t>5.2%</w:t>
            </w:r>
          </w:p>
        </w:tc>
        <w:tc>
          <w:tcPr>
            <w:tcW w:w="1812" w:type="dxa"/>
            <w:vAlign w:val="bottom"/>
          </w:tcPr>
          <w:p w14:paraId="43D8932E" w14:textId="02AD1360" w:rsidR="00112C14" w:rsidRPr="00112C14" w:rsidRDefault="00112C14" w:rsidP="00112C14">
            <w:pPr>
              <w:pStyle w:val="Body"/>
              <w:jc w:val="right"/>
              <w:rPr>
                <w:rFonts w:cs="Arial"/>
                <w:iCs/>
                <w:sz w:val="18"/>
                <w:szCs w:val="18"/>
              </w:rPr>
            </w:pPr>
            <w:r w:rsidRPr="00112C14">
              <w:rPr>
                <w:rFonts w:cs="Arial"/>
                <w:color w:val="000000"/>
                <w:sz w:val="18"/>
                <w:szCs w:val="18"/>
              </w:rPr>
              <w:t>3.7%</w:t>
            </w:r>
          </w:p>
        </w:tc>
        <w:tc>
          <w:tcPr>
            <w:tcW w:w="1812" w:type="dxa"/>
            <w:vAlign w:val="bottom"/>
          </w:tcPr>
          <w:p w14:paraId="66932207" w14:textId="44CD0E82" w:rsidR="00112C14" w:rsidRPr="00112C14" w:rsidRDefault="00112C14" w:rsidP="00112C14">
            <w:pPr>
              <w:pStyle w:val="Body"/>
              <w:jc w:val="right"/>
              <w:rPr>
                <w:rFonts w:cs="Arial"/>
                <w:iCs/>
                <w:sz w:val="18"/>
                <w:szCs w:val="18"/>
              </w:rPr>
            </w:pPr>
            <w:r w:rsidRPr="00112C14">
              <w:rPr>
                <w:rFonts w:cs="Arial"/>
                <w:color w:val="000000"/>
                <w:sz w:val="18"/>
                <w:szCs w:val="18"/>
              </w:rPr>
              <w:t>7.7%</w:t>
            </w:r>
          </w:p>
        </w:tc>
      </w:tr>
      <w:tr w:rsidR="00112C14" w14:paraId="403805BD" w14:textId="77777777" w:rsidTr="00061A3B">
        <w:tc>
          <w:tcPr>
            <w:tcW w:w="1812" w:type="dxa"/>
            <w:vAlign w:val="bottom"/>
          </w:tcPr>
          <w:p w14:paraId="085BB0B9" w14:textId="09B279C2" w:rsidR="00112C14" w:rsidRPr="00112C14" w:rsidRDefault="00112C14" w:rsidP="00112C14">
            <w:pPr>
              <w:pStyle w:val="Body"/>
              <w:rPr>
                <w:rFonts w:cs="Arial"/>
                <w:iCs/>
                <w:sz w:val="18"/>
                <w:szCs w:val="18"/>
              </w:rPr>
            </w:pPr>
            <w:r w:rsidRPr="00112C14">
              <w:rPr>
                <w:rFonts w:cs="Arial"/>
                <w:color w:val="000000"/>
                <w:sz w:val="18"/>
                <w:szCs w:val="18"/>
              </w:rPr>
              <w:t>Day 3</w:t>
            </w:r>
          </w:p>
        </w:tc>
        <w:tc>
          <w:tcPr>
            <w:tcW w:w="1812" w:type="dxa"/>
            <w:vAlign w:val="bottom"/>
          </w:tcPr>
          <w:p w14:paraId="409765D3" w14:textId="1EF5BA81" w:rsidR="00112C14" w:rsidRPr="00112C14" w:rsidRDefault="00112C14" w:rsidP="00112C14">
            <w:pPr>
              <w:pStyle w:val="Body"/>
              <w:jc w:val="right"/>
              <w:rPr>
                <w:rFonts w:cs="Arial"/>
                <w:iCs/>
                <w:sz w:val="18"/>
                <w:szCs w:val="18"/>
              </w:rPr>
            </w:pPr>
            <w:r w:rsidRPr="00112C14">
              <w:rPr>
                <w:rFonts w:cs="Arial"/>
                <w:color w:val="000000"/>
                <w:sz w:val="18"/>
                <w:szCs w:val="18"/>
              </w:rPr>
              <w:t>1.5%</w:t>
            </w:r>
          </w:p>
        </w:tc>
        <w:tc>
          <w:tcPr>
            <w:tcW w:w="1812" w:type="dxa"/>
            <w:vAlign w:val="bottom"/>
          </w:tcPr>
          <w:p w14:paraId="0B2A2779" w14:textId="5400B516" w:rsidR="00112C14" w:rsidRPr="00112C14" w:rsidRDefault="00112C14" w:rsidP="00112C14">
            <w:pPr>
              <w:pStyle w:val="Body"/>
              <w:jc w:val="right"/>
              <w:rPr>
                <w:rFonts w:cs="Arial"/>
                <w:iCs/>
                <w:sz w:val="18"/>
                <w:szCs w:val="18"/>
              </w:rPr>
            </w:pPr>
            <w:r w:rsidRPr="00112C14">
              <w:rPr>
                <w:rFonts w:cs="Arial"/>
                <w:color w:val="000000"/>
                <w:sz w:val="18"/>
                <w:szCs w:val="18"/>
              </w:rPr>
              <w:t>6.7%</w:t>
            </w:r>
          </w:p>
        </w:tc>
        <w:tc>
          <w:tcPr>
            <w:tcW w:w="1812" w:type="dxa"/>
            <w:vAlign w:val="bottom"/>
          </w:tcPr>
          <w:p w14:paraId="6B38FBEF" w14:textId="3A2FFF1C" w:rsidR="00112C14" w:rsidRPr="00112C14" w:rsidRDefault="00112C14" w:rsidP="00112C14">
            <w:pPr>
              <w:pStyle w:val="Body"/>
              <w:jc w:val="right"/>
              <w:rPr>
                <w:rFonts w:cs="Arial"/>
                <w:iCs/>
                <w:sz w:val="18"/>
                <w:szCs w:val="18"/>
              </w:rPr>
            </w:pPr>
            <w:r w:rsidRPr="00112C14">
              <w:rPr>
                <w:rFonts w:cs="Arial"/>
                <w:color w:val="000000"/>
                <w:sz w:val="18"/>
                <w:szCs w:val="18"/>
              </w:rPr>
              <w:t>1.3%</w:t>
            </w:r>
          </w:p>
        </w:tc>
        <w:tc>
          <w:tcPr>
            <w:tcW w:w="1812" w:type="dxa"/>
            <w:vAlign w:val="bottom"/>
          </w:tcPr>
          <w:p w14:paraId="0425FBC2" w14:textId="5E5AA126" w:rsidR="00112C14" w:rsidRPr="00112C14" w:rsidRDefault="00112C14" w:rsidP="00112C14">
            <w:pPr>
              <w:pStyle w:val="Body"/>
              <w:jc w:val="right"/>
              <w:rPr>
                <w:rFonts w:cs="Arial"/>
                <w:iCs/>
                <w:sz w:val="18"/>
                <w:szCs w:val="18"/>
              </w:rPr>
            </w:pPr>
            <w:r w:rsidRPr="00112C14">
              <w:rPr>
                <w:rFonts w:cs="Arial"/>
                <w:color w:val="000000"/>
                <w:sz w:val="18"/>
                <w:szCs w:val="18"/>
              </w:rPr>
              <w:t>9.0%</w:t>
            </w:r>
          </w:p>
        </w:tc>
      </w:tr>
      <w:tr w:rsidR="00112C14" w14:paraId="4D3C56AC" w14:textId="77777777" w:rsidTr="00061A3B">
        <w:tc>
          <w:tcPr>
            <w:tcW w:w="1812" w:type="dxa"/>
            <w:vAlign w:val="bottom"/>
          </w:tcPr>
          <w:p w14:paraId="4040E958" w14:textId="55E50FB0" w:rsidR="00112C14" w:rsidRPr="00112C14" w:rsidRDefault="00112C14" w:rsidP="00112C14">
            <w:pPr>
              <w:pStyle w:val="Body"/>
              <w:rPr>
                <w:rFonts w:cs="Arial"/>
                <w:iCs/>
                <w:sz w:val="18"/>
                <w:szCs w:val="18"/>
              </w:rPr>
            </w:pPr>
            <w:r w:rsidRPr="00112C14">
              <w:rPr>
                <w:rFonts w:cs="Arial"/>
                <w:color w:val="000000"/>
                <w:sz w:val="18"/>
                <w:szCs w:val="18"/>
              </w:rPr>
              <w:t>Day 4</w:t>
            </w:r>
          </w:p>
        </w:tc>
        <w:tc>
          <w:tcPr>
            <w:tcW w:w="1812" w:type="dxa"/>
            <w:vAlign w:val="bottom"/>
          </w:tcPr>
          <w:p w14:paraId="1544ABF7" w14:textId="4F97A775" w:rsidR="00112C14" w:rsidRPr="00112C14" w:rsidRDefault="00112C14" w:rsidP="00112C14">
            <w:pPr>
              <w:pStyle w:val="Body"/>
              <w:jc w:val="right"/>
              <w:rPr>
                <w:rFonts w:cs="Arial"/>
                <w:iCs/>
                <w:sz w:val="18"/>
                <w:szCs w:val="18"/>
              </w:rPr>
            </w:pPr>
            <w:r w:rsidRPr="00112C14">
              <w:rPr>
                <w:rFonts w:cs="Arial"/>
                <w:color w:val="000000"/>
                <w:sz w:val="18"/>
                <w:szCs w:val="18"/>
              </w:rPr>
              <w:t>4.0%</w:t>
            </w:r>
          </w:p>
        </w:tc>
        <w:tc>
          <w:tcPr>
            <w:tcW w:w="1812" w:type="dxa"/>
            <w:vAlign w:val="bottom"/>
          </w:tcPr>
          <w:p w14:paraId="0685D1CA" w14:textId="08000927" w:rsidR="00112C14" w:rsidRPr="00112C14" w:rsidRDefault="00112C14" w:rsidP="00112C14">
            <w:pPr>
              <w:pStyle w:val="Body"/>
              <w:jc w:val="right"/>
              <w:rPr>
                <w:rFonts w:cs="Arial"/>
                <w:iCs/>
                <w:sz w:val="18"/>
                <w:szCs w:val="18"/>
              </w:rPr>
            </w:pPr>
            <w:r w:rsidRPr="00112C14">
              <w:rPr>
                <w:rFonts w:cs="Arial"/>
                <w:color w:val="000000"/>
                <w:sz w:val="18"/>
                <w:szCs w:val="18"/>
              </w:rPr>
              <w:t>10.7%</w:t>
            </w:r>
          </w:p>
        </w:tc>
        <w:tc>
          <w:tcPr>
            <w:tcW w:w="1812" w:type="dxa"/>
            <w:vAlign w:val="bottom"/>
          </w:tcPr>
          <w:p w14:paraId="56CDE88E" w14:textId="046BC1E3" w:rsidR="00112C14" w:rsidRPr="00112C14" w:rsidRDefault="00112C14" w:rsidP="00112C14">
            <w:pPr>
              <w:pStyle w:val="Body"/>
              <w:jc w:val="right"/>
              <w:rPr>
                <w:rFonts w:cs="Arial"/>
                <w:iCs/>
                <w:sz w:val="18"/>
                <w:szCs w:val="18"/>
              </w:rPr>
            </w:pPr>
            <w:r w:rsidRPr="00112C14">
              <w:rPr>
                <w:rFonts w:cs="Arial"/>
                <w:color w:val="000000"/>
                <w:sz w:val="18"/>
                <w:szCs w:val="18"/>
              </w:rPr>
              <w:t>4.0%</w:t>
            </w:r>
          </w:p>
        </w:tc>
        <w:tc>
          <w:tcPr>
            <w:tcW w:w="1812" w:type="dxa"/>
            <w:vAlign w:val="bottom"/>
          </w:tcPr>
          <w:p w14:paraId="345F75F0" w14:textId="34F9D517" w:rsidR="00112C14" w:rsidRPr="00112C14" w:rsidRDefault="00112C14" w:rsidP="00112C14">
            <w:pPr>
              <w:pStyle w:val="Body"/>
              <w:jc w:val="right"/>
              <w:rPr>
                <w:rFonts w:cs="Arial"/>
                <w:iCs/>
                <w:sz w:val="18"/>
                <w:szCs w:val="18"/>
              </w:rPr>
            </w:pPr>
            <w:r w:rsidRPr="00112C14">
              <w:rPr>
                <w:rFonts w:cs="Arial"/>
                <w:color w:val="000000"/>
                <w:sz w:val="18"/>
                <w:szCs w:val="18"/>
              </w:rPr>
              <w:t>13.0%</w:t>
            </w:r>
          </w:p>
        </w:tc>
      </w:tr>
      <w:tr w:rsidR="00112C14" w14:paraId="3A064482" w14:textId="77777777" w:rsidTr="00061A3B">
        <w:tc>
          <w:tcPr>
            <w:tcW w:w="1812" w:type="dxa"/>
            <w:vAlign w:val="bottom"/>
          </w:tcPr>
          <w:p w14:paraId="1ED5E033" w14:textId="6F70B2F6" w:rsidR="00112C14" w:rsidRPr="00112C14" w:rsidRDefault="00112C14" w:rsidP="00112C14">
            <w:pPr>
              <w:pStyle w:val="Body"/>
              <w:rPr>
                <w:rFonts w:cs="Arial"/>
                <w:iCs/>
                <w:sz w:val="18"/>
                <w:szCs w:val="18"/>
              </w:rPr>
            </w:pPr>
            <w:r w:rsidRPr="00112C14">
              <w:rPr>
                <w:rFonts w:cs="Arial"/>
                <w:color w:val="000000"/>
                <w:sz w:val="18"/>
                <w:szCs w:val="18"/>
              </w:rPr>
              <w:t>Day 5</w:t>
            </w:r>
          </w:p>
        </w:tc>
        <w:tc>
          <w:tcPr>
            <w:tcW w:w="1812" w:type="dxa"/>
            <w:vAlign w:val="bottom"/>
          </w:tcPr>
          <w:p w14:paraId="0E06C498" w14:textId="518E7EE1" w:rsidR="00112C14" w:rsidRPr="00112C14" w:rsidRDefault="00112C14" w:rsidP="00112C14">
            <w:pPr>
              <w:pStyle w:val="Body"/>
              <w:jc w:val="right"/>
              <w:rPr>
                <w:rFonts w:cs="Arial"/>
                <w:iCs/>
                <w:sz w:val="18"/>
                <w:szCs w:val="18"/>
              </w:rPr>
            </w:pPr>
            <w:r w:rsidRPr="00112C14">
              <w:rPr>
                <w:rFonts w:cs="Arial"/>
                <w:color w:val="000000"/>
                <w:sz w:val="18"/>
                <w:szCs w:val="18"/>
              </w:rPr>
              <w:t>2.3%</w:t>
            </w:r>
          </w:p>
        </w:tc>
        <w:tc>
          <w:tcPr>
            <w:tcW w:w="1812" w:type="dxa"/>
            <w:vAlign w:val="bottom"/>
          </w:tcPr>
          <w:p w14:paraId="34B0BA4F" w14:textId="62A64CC9" w:rsidR="00112C14" w:rsidRPr="00112C14" w:rsidRDefault="00112C14" w:rsidP="00112C14">
            <w:pPr>
              <w:pStyle w:val="Body"/>
              <w:jc w:val="right"/>
              <w:rPr>
                <w:rFonts w:cs="Arial"/>
                <w:iCs/>
                <w:sz w:val="18"/>
                <w:szCs w:val="18"/>
              </w:rPr>
            </w:pPr>
            <w:r w:rsidRPr="00112C14">
              <w:rPr>
                <w:rFonts w:cs="Arial"/>
                <w:color w:val="000000"/>
                <w:sz w:val="18"/>
                <w:szCs w:val="18"/>
              </w:rPr>
              <w:t>13.0%</w:t>
            </w:r>
          </w:p>
        </w:tc>
        <w:tc>
          <w:tcPr>
            <w:tcW w:w="1812" w:type="dxa"/>
            <w:vAlign w:val="bottom"/>
          </w:tcPr>
          <w:p w14:paraId="7AE8404A" w14:textId="20DCAD10" w:rsidR="00112C14" w:rsidRPr="00112C14" w:rsidRDefault="00112C14" w:rsidP="00112C14">
            <w:pPr>
              <w:pStyle w:val="Body"/>
              <w:jc w:val="right"/>
              <w:rPr>
                <w:rFonts w:cs="Arial"/>
                <w:iCs/>
                <w:sz w:val="18"/>
                <w:szCs w:val="18"/>
              </w:rPr>
            </w:pPr>
            <w:r w:rsidRPr="00112C14">
              <w:rPr>
                <w:rFonts w:cs="Arial"/>
                <w:color w:val="000000"/>
                <w:sz w:val="18"/>
                <w:szCs w:val="18"/>
              </w:rPr>
              <w:t>1.6%</w:t>
            </w:r>
          </w:p>
        </w:tc>
        <w:tc>
          <w:tcPr>
            <w:tcW w:w="1812" w:type="dxa"/>
            <w:vAlign w:val="bottom"/>
          </w:tcPr>
          <w:p w14:paraId="3AF73DAF" w14:textId="4CE803D2" w:rsidR="00112C14" w:rsidRPr="00112C14" w:rsidRDefault="00112C14" w:rsidP="00112C14">
            <w:pPr>
              <w:pStyle w:val="Body"/>
              <w:jc w:val="right"/>
              <w:rPr>
                <w:rFonts w:cs="Arial"/>
                <w:iCs/>
                <w:sz w:val="18"/>
                <w:szCs w:val="18"/>
              </w:rPr>
            </w:pPr>
            <w:r w:rsidRPr="00112C14">
              <w:rPr>
                <w:rFonts w:cs="Arial"/>
                <w:color w:val="000000"/>
                <w:sz w:val="18"/>
                <w:szCs w:val="18"/>
              </w:rPr>
              <w:t>14.6%</w:t>
            </w:r>
          </w:p>
        </w:tc>
      </w:tr>
      <w:tr w:rsidR="00112C14" w14:paraId="2F5AFF3A" w14:textId="77777777" w:rsidTr="00061A3B">
        <w:tc>
          <w:tcPr>
            <w:tcW w:w="1812" w:type="dxa"/>
            <w:vAlign w:val="bottom"/>
          </w:tcPr>
          <w:p w14:paraId="1D7EF237" w14:textId="7BE7744A" w:rsidR="00112C14" w:rsidRPr="00112C14" w:rsidRDefault="00112C14" w:rsidP="00112C14">
            <w:pPr>
              <w:pStyle w:val="Body"/>
              <w:rPr>
                <w:rFonts w:cs="Arial"/>
                <w:iCs/>
                <w:sz w:val="18"/>
                <w:szCs w:val="18"/>
              </w:rPr>
            </w:pPr>
            <w:r w:rsidRPr="00112C14">
              <w:rPr>
                <w:rFonts w:cs="Arial"/>
                <w:color w:val="000000"/>
                <w:sz w:val="18"/>
                <w:szCs w:val="18"/>
              </w:rPr>
              <w:t>Day 6</w:t>
            </w:r>
          </w:p>
        </w:tc>
        <w:tc>
          <w:tcPr>
            <w:tcW w:w="1812" w:type="dxa"/>
            <w:vAlign w:val="bottom"/>
          </w:tcPr>
          <w:p w14:paraId="2A1EEA4B" w14:textId="79653563" w:rsidR="00112C14" w:rsidRPr="00112C14" w:rsidRDefault="00112C14" w:rsidP="00112C14">
            <w:pPr>
              <w:pStyle w:val="Body"/>
              <w:jc w:val="right"/>
              <w:rPr>
                <w:rFonts w:cs="Arial"/>
                <w:iCs/>
                <w:sz w:val="18"/>
                <w:szCs w:val="18"/>
              </w:rPr>
            </w:pPr>
            <w:r w:rsidRPr="00112C14">
              <w:rPr>
                <w:rFonts w:cs="Arial"/>
                <w:color w:val="000000"/>
                <w:sz w:val="18"/>
                <w:szCs w:val="18"/>
              </w:rPr>
              <w:t>5.6%</w:t>
            </w:r>
          </w:p>
        </w:tc>
        <w:tc>
          <w:tcPr>
            <w:tcW w:w="1812" w:type="dxa"/>
            <w:vAlign w:val="bottom"/>
          </w:tcPr>
          <w:p w14:paraId="7F0F0F91" w14:textId="3ABE1692" w:rsidR="00112C14" w:rsidRPr="00112C14" w:rsidRDefault="00112C14" w:rsidP="00112C14">
            <w:pPr>
              <w:pStyle w:val="Body"/>
              <w:jc w:val="right"/>
              <w:rPr>
                <w:rFonts w:cs="Arial"/>
                <w:iCs/>
                <w:sz w:val="18"/>
                <w:szCs w:val="18"/>
              </w:rPr>
            </w:pPr>
            <w:r w:rsidRPr="00112C14">
              <w:rPr>
                <w:rFonts w:cs="Arial"/>
                <w:color w:val="000000"/>
                <w:sz w:val="18"/>
                <w:szCs w:val="18"/>
              </w:rPr>
              <w:t>18.6%</w:t>
            </w:r>
          </w:p>
        </w:tc>
        <w:tc>
          <w:tcPr>
            <w:tcW w:w="1812" w:type="dxa"/>
            <w:vAlign w:val="bottom"/>
          </w:tcPr>
          <w:p w14:paraId="7FD52316" w14:textId="29749F67" w:rsidR="00112C14" w:rsidRPr="00112C14" w:rsidRDefault="00112C14" w:rsidP="00112C14">
            <w:pPr>
              <w:pStyle w:val="Body"/>
              <w:jc w:val="right"/>
              <w:rPr>
                <w:rFonts w:cs="Arial"/>
                <w:iCs/>
                <w:sz w:val="18"/>
                <w:szCs w:val="18"/>
              </w:rPr>
            </w:pPr>
            <w:r w:rsidRPr="00112C14">
              <w:rPr>
                <w:rFonts w:cs="Arial"/>
                <w:color w:val="000000"/>
                <w:sz w:val="18"/>
                <w:szCs w:val="18"/>
              </w:rPr>
              <w:t>5.2%</w:t>
            </w:r>
          </w:p>
        </w:tc>
        <w:tc>
          <w:tcPr>
            <w:tcW w:w="1812" w:type="dxa"/>
            <w:vAlign w:val="bottom"/>
          </w:tcPr>
          <w:p w14:paraId="2EAFF51C" w14:textId="7A140D61" w:rsidR="00112C14" w:rsidRPr="00112C14" w:rsidRDefault="00112C14" w:rsidP="00112C14">
            <w:pPr>
              <w:pStyle w:val="Body"/>
              <w:jc w:val="right"/>
              <w:rPr>
                <w:rFonts w:cs="Arial"/>
                <w:iCs/>
                <w:sz w:val="18"/>
                <w:szCs w:val="18"/>
              </w:rPr>
            </w:pPr>
            <w:r w:rsidRPr="00112C14">
              <w:rPr>
                <w:rFonts w:cs="Arial"/>
                <w:color w:val="000000"/>
                <w:sz w:val="18"/>
                <w:szCs w:val="18"/>
              </w:rPr>
              <w:t>19.8%</w:t>
            </w:r>
          </w:p>
        </w:tc>
      </w:tr>
      <w:tr w:rsidR="00112C14" w14:paraId="106368D7" w14:textId="77777777" w:rsidTr="00061A3B">
        <w:tc>
          <w:tcPr>
            <w:tcW w:w="1812" w:type="dxa"/>
            <w:vAlign w:val="bottom"/>
          </w:tcPr>
          <w:p w14:paraId="5975A074" w14:textId="6E522FB5" w:rsidR="00112C14" w:rsidRPr="00112C14" w:rsidRDefault="00112C14" w:rsidP="00112C14">
            <w:pPr>
              <w:pStyle w:val="Body"/>
              <w:rPr>
                <w:rFonts w:cs="Arial"/>
                <w:iCs/>
                <w:sz w:val="18"/>
                <w:szCs w:val="18"/>
              </w:rPr>
            </w:pPr>
            <w:r w:rsidRPr="00112C14">
              <w:rPr>
                <w:rFonts w:cs="Arial"/>
                <w:color w:val="000000"/>
                <w:sz w:val="18"/>
                <w:szCs w:val="18"/>
              </w:rPr>
              <w:t>Day 7</w:t>
            </w:r>
          </w:p>
        </w:tc>
        <w:tc>
          <w:tcPr>
            <w:tcW w:w="1812" w:type="dxa"/>
            <w:vAlign w:val="bottom"/>
          </w:tcPr>
          <w:p w14:paraId="10997229" w14:textId="61FD1B21" w:rsidR="00112C14" w:rsidRPr="00112C14" w:rsidRDefault="00112C14" w:rsidP="00112C14">
            <w:pPr>
              <w:pStyle w:val="Body"/>
              <w:jc w:val="right"/>
              <w:rPr>
                <w:rFonts w:cs="Arial"/>
                <w:iCs/>
                <w:sz w:val="18"/>
                <w:szCs w:val="18"/>
              </w:rPr>
            </w:pPr>
            <w:r w:rsidRPr="00112C14">
              <w:rPr>
                <w:rFonts w:cs="Arial"/>
                <w:color w:val="000000"/>
                <w:sz w:val="18"/>
                <w:szCs w:val="18"/>
              </w:rPr>
              <w:t>0.7%</w:t>
            </w:r>
          </w:p>
        </w:tc>
        <w:tc>
          <w:tcPr>
            <w:tcW w:w="1812" w:type="dxa"/>
            <w:vAlign w:val="bottom"/>
          </w:tcPr>
          <w:p w14:paraId="69BD5793" w14:textId="46069BE0" w:rsidR="00112C14" w:rsidRPr="00112C14" w:rsidRDefault="00112C14" w:rsidP="00112C14">
            <w:pPr>
              <w:pStyle w:val="Body"/>
              <w:jc w:val="right"/>
              <w:rPr>
                <w:rFonts w:cs="Arial"/>
                <w:iCs/>
                <w:sz w:val="18"/>
                <w:szCs w:val="18"/>
              </w:rPr>
            </w:pPr>
            <w:r w:rsidRPr="00112C14">
              <w:rPr>
                <w:rFonts w:cs="Arial"/>
                <w:color w:val="000000"/>
                <w:sz w:val="18"/>
                <w:szCs w:val="18"/>
              </w:rPr>
              <w:t>19.3%</w:t>
            </w:r>
          </w:p>
        </w:tc>
        <w:tc>
          <w:tcPr>
            <w:tcW w:w="1812" w:type="dxa"/>
            <w:vAlign w:val="bottom"/>
          </w:tcPr>
          <w:p w14:paraId="1FD58396" w14:textId="0696C6E1" w:rsidR="00112C14" w:rsidRPr="00112C14" w:rsidRDefault="00112C14" w:rsidP="00112C14">
            <w:pPr>
              <w:pStyle w:val="Body"/>
              <w:jc w:val="right"/>
              <w:rPr>
                <w:rFonts w:cs="Arial"/>
                <w:iCs/>
                <w:sz w:val="18"/>
                <w:szCs w:val="18"/>
              </w:rPr>
            </w:pPr>
            <w:r w:rsidRPr="00112C14">
              <w:rPr>
                <w:rFonts w:cs="Arial"/>
                <w:color w:val="000000"/>
                <w:sz w:val="18"/>
                <w:szCs w:val="18"/>
              </w:rPr>
              <w:t>1.0%</w:t>
            </w:r>
          </w:p>
        </w:tc>
        <w:tc>
          <w:tcPr>
            <w:tcW w:w="1812" w:type="dxa"/>
            <w:vAlign w:val="bottom"/>
          </w:tcPr>
          <w:p w14:paraId="5D25DB85" w14:textId="61586BCB" w:rsidR="00112C14" w:rsidRPr="00112C14" w:rsidRDefault="00112C14" w:rsidP="00112C14">
            <w:pPr>
              <w:pStyle w:val="Body"/>
              <w:jc w:val="right"/>
              <w:rPr>
                <w:rFonts w:cs="Arial"/>
                <w:iCs/>
                <w:sz w:val="18"/>
                <w:szCs w:val="18"/>
              </w:rPr>
            </w:pPr>
            <w:r w:rsidRPr="00112C14">
              <w:rPr>
                <w:rFonts w:cs="Arial"/>
                <w:color w:val="000000"/>
                <w:sz w:val="18"/>
                <w:szCs w:val="18"/>
              </w:rPr>
              <w:t>20.8%</w:t>
            </w:r>
          </w:p>
        </w:tc>
      </w:tr>
      <w:tr w:rsidR="00112C14" w14:paraId="7D475950" w14:textId="77777777" w:rsidTr="00061A3B">
        <w:tc>
          <w:tcPr>
            <w:tcW w:w="1812" w:type="dxa"/>
            <w:vAlign w:val="bottom"/>
          </w:tcPr>
          <w:p w14:paraId="1EB24BE4" w14:textId="182C4495" w:rsidR="00112C14" w:rsidRPr="00112C14" w:rsidRDefault="00112C14" w:rsidP="00112C14">
            <w:pPr>
              <w:pStyle w:val="Body"/>
              <w:rPr>
                <w:rFonts w:cs="Arial"/>
                <w:iCs/>
                <w:sz w:val="18"/>
                <w:szCs w:val="18"/>
              </w:rPr>
            </w:pPr>
            <w:r w:rsidRPr="00112C14">
              <w:rPr>
                <w:rFonts w:cs="Arial"/>
                <w:color w:val="000000"/>
                <w:sz w:val="18"/>
                <w:szCs w:val="18"/>
              </w:rPr>
              <w:t>Day 8</w:t>
            </w:r>
          </w:p>
        </w:tc>
        <w:tc>
          <w:tcPr>
            <w:tcW w:w="1812" w:type="dxa"/>
            <w:vAlign w:val="bottom"/>
          </w:tcPr>
          <w:p w14:paraId="391630C9" w14:textId="754FC8F0"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235A6963" w14:textId="10DCA3F7" w:rsidR="00112C14" w:rsidRPr="00112C14" w:rsidRDefault="00112C14" w:rsidP="00112C14">
            <w:pPr>
              <w:pStyle w:val="Body"/>
              <w:jc w:val="right"/>
              <w:rPr>
                <w:rFonts w:cs="Arial"/>
                <w:iCs/>
                <w:sz w:val="18"/>
                <w:szCs w:val="18"/>
              </w:rPr>
            </w:pPr>
            <w:r w:rsidRPr="00112C14">
              <w:rPr>
                <w:rFonts w:cs="Arial"/>
                <w:color w:val="000000"/>
                <w:sz w:val="18"/>
                <w:szCs w:val="18"/>
              </w:rPr>
              <w:t>19.4%</w:t>
            </w:r>
          </w:p>
        </w:tc>
        <w:tc>
          <w:tcPr>
            <w:tcW w:w="1812" w:type="dxa"/>
            <w:vAlign w:val="bottom"/>
          </w:tcPr>
          <w:p w14:paraId="5E89B0B0" w14:textId="7B8AE91C"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634C32D7" w14:textId="1B1DC1B9" w:rsidR="00112C14" w:rsidRPr="00112C14" w:rsidRDefault="00112C14" w:rsidP="00112C14">
            <w:pPr>
              <w:pStyle w:val="Body"/>
              <w:jc w:val="right"/>
              <w:rPr>
                <w:rFonts w:cs="Arial"/>
                <w:iCs/>
                <w:sz w:val="18"/>
                <w:szCs w:val="18"/>
              </w:rPr>
            </w:pPr>
            <w:r w:rsidRPr="00112C14">
              <w:rPr>
                <w:rFonts w:cs="Arial"/>
                <w:color w:val="000000"/>
                <w:sz w:val="18"/>
                <w:szCs w:val="18"/>
              </w:rPr>
              <w:t>21.1%</w:t>
            </w:r>
          </w:p>
        </w:tc>
      </w:tr>
      <w:tr w:rsidR="00112C14" w14:paraId="05BC70A7" w14:textId="77777777" w:rsidTr="00061A3B">
        <w:tc>
          <w:tcPr>
            <w:tcW w:w="1812" w:type="dxa"/>
            <w:vAlign w:val="bottom"/>
          </w:tcPr>
          <w:p w14:paraId="4A3E6E2A" w14:textId="5F9D9512" w:rsidR="00112C14" w:rsidRPr="00112C14" w:rsidRDefault="00112C14" w:rsidP="00112C14">
            <w:pPr>
              <w:pStyle w:val="Body"/>
              <w:rPr>
                <w:rFonts w:cs="Arial"/>
                <w:iCs/>
                <w:sz w:val="18"/>
                <w:szCs w:val="18"/>
              </w:rPr>
            </w:pPr>
            <w:r w:rsidRPr="00112C14">
              <w:rPr>
                <w:rFonts w:cs="Arial"/>
                <w:color w:val="000000"/>
                <w:sz w:val="18"/>
                <w:szCs w:val="18"/>
              </w:rPr>
              <w:t>Day 9</w:t>
            </w:r>
          </w:p>
        </w:tc>
        <w:tc>
          <w:tcPr>
            <w:tcW w:w="1812" w:type="dxa"/>
            <w:vAlign w:val="bottom"/>
          </w:tcPr>
          <w:p w14:paraId="581515ED" w14:textId="3B6CBC97" w:rsidR="00112C14" w:rsidRPr="00112C14" w:rsidRDefault="00112C14" w:rsidP="00112C14">
            <w:pPr>
              <w:pStyle w:val="Body"/>
              <w:jc w:val="right"/>
              <w:rPr>
                <w:rFonts w:cs="Arial"/>
                <w:iCs/>
                <w:sz w:val="18"/>
                <w:szCs w:val="18"/>
              </w:rPr>
            </w:pPr>
            <w:r w:rsidRPr="00112C14">
              <w:rPr>
                <w:rFonts w:cs="Arial"/>
                <w:color w:val="000000"/>
                <w:sz w:val="18"/>
                <w:szCs w:val="18"/>
              </w:rPr>
              <w:t>1.6%</w:t>
            </w:r>
          </w:p>
        </w:tc>
        <w:tc>
          <w:tcPr>
            <w:tcW w:w="1812" w:type="dxa"/>
            <w:vAlign w:val="bottom"/>
          </w:tcPr>
          <w:p w14:paraId="3BF708AE" w14:textId="558BB9A8" w:rsidR="00112C14" w:rsidRPr="00112C14" w:rsidRDefault="00112C14" w:rsidP="00112C14">
            <w:pPr>
              <w:pStyle w:val="Body"/>
              <w:jc w:val="right"/>
              <w:rPr>
                <w:rFonts w:cs="Arial"/>
                <w:iCs/>
                <w:sz w:val="18"/>
                <w:szCs w:val="18"/>
              </w:rPr>
            </w:pPr>
            <w:r w:rsidRPr="00112C14">
              <w:rPr>
                <w:rFonts w:cs="Arial"/>
                <w:color w:val="000000"/>
                <w:sz w:val="18"/>
                <w:szCs w:val="18"/>
              </w:rPr>
              <w:t>21.0%</w:t>
            </w:r>
          </w:p>
        </w:tc>
        <w:tc>
          <w:tcPr>
            <w:tcW w:w="1812" w:type="dxa"/>
            <w:vAlign w:val="bottom"/>
          </w:tcPr>
          <w:p w14:paraId="0F14BE0D" w14:textId="6C5E42D6" w:rsidR="00112C14" w:rsidRPr="00112C14" w:rsidRDefault="00112C14" w:rsidP="00112C14">
            <w:pPr>
              <w:pStyle w:val="Body"/>
              <w:jc w:val="right"/>
              <w:rPr>
                <w:rFonts w:cs="Arial"/>
                <w:iCs/>
                <w:sz w:val="18"/>
                <w:szCs w:val="18"/>
              </w:rPr>
            </w:pPr>
            <w:r w:rsidRPr="00112C14">
              <w:rPr>
                <w:rFonts w:cs="Arial"/>
                <w:color w:val="000000"/>
                <w:sz w:val="18"/>
                <w:szCs w:val="18"/>
              </w:rPr>
              <w:t>1.6%</w:t>
            </w:r>
          </w:p>
        </w:tc>
        <w:tc>
          <w:tcPr>
            <w:tcW w:w="1812" w:type="dxa"/>
            <w:vAlign w:val="bottom"/>
          </w:tcPr>
          <w:p w14:paraId="29CBAD19" w14:textId="7736FFA7" w:rsidR="00112C14" w:rsidRPr="00112C14" w:rsidRDefault="00112C14" w:rsidP="00112C14">
            <w:pPr>
              <w:pStyle w:val="Body"/>
              <w:jc w:val="right"/>
              <w:rPr>
                <w:rFonts w:cs="Arial"/>
                <w:iCs/>
                <w:sz w:val="18"/>
                <w:szCs w:val="18"/>
              </w:rPr>
            </w:pPr>
            <w:r w:rsidRPr="00112C14">
              <w:rPr>
                <w:rFonts w:cs="Arial"/>
                <w:color w:val="000000"/>
                <w:sz w:val="18"/>
                <w:szCs w:val="18"/>
              </w:rPr>
              <w:t>22.7%</w:t>
            </w:r>
          </w:p>
        </w:tc>
      </w:tr>
      <w:tr w:rsidR="00112C14" w14:paraId="1FBAB846" w14:textId="77777777" w:rsidTr="00061A3B">
        <w:tc>
          <w:tcPr>
            <w:tcW w:w="1812" w:type="dxa"/>
            <w:vAlign w:val="bottom"/>
          </w:tcPr>
          <w:p w14:paraId="6B0525AA" w14:textId="13FAA9E0" w:rsidR="00112C14" w:rsidRPr="00112C14" w:rsidRDefault="00112C14" w:rsidP="00112C14">
            <w:pPr>
              <w:pStyle w:val="Body"/>
              <w:rPr>
                <w:rFonts w:cs="Arial"/>
                <w:iCs/>
                <w:sz w:val="18"/>
                <w:szCs w:val="18"/>
              </w:rPr>
            </w:pPr>
            <w:r w:rsidRPr="00112C14">
              <w:rPr>
                <w:rFonts w:cs="Arial"/>
                <w:color w:val="000000"/>
                <w:sz w:val="18"/>
                <w:szCs w:val="18"/>
              </w:rPr>
              <w:t>Day 10</w:t>
            </w:r>
          </w:p>
        </w:tc>
        <w:tc>
          <w:tcPr>
            <w:tcW w:w="1812" w:type="dxa"/>
            <w:vAlign w:val="bottom"/>
          </w:tcPr>
          <w:p w14:paraId="3F82DE13" w14:textId="1253A1C3" w:rsidR="00112C14" w:rsidRPr="00112C14" w:rsidRDefault="00112C14" w:rsidP="00112C14">
            <w:pPr>
              <w:pStyle w:val="Body"/>
              <w:jc w:val="right"/>
              <w:rPr>
                <w:rFonts w:cs="Arial"/>
                <w:iCs/>
                <w:sz w:val="18"/>
                <w:szCs w:val="18"/>
              </w:rPr>
            </w:pPr>
            <w:r w:rsidRPr="00112C14">
              <w:rPr>
                <w:rFonts w:cs="Arial"/>
                <w:color w:val="000000"/>
                <w:sz w:val="18"/>
                <w:szCs w:val="18"/>
              </w:rPr>
              <w:t>0.5%</w:t>
            </w:r>
          </w:p>
        </w:tc>
        <w:tc>
          <w:tcPr>
            <w:tcW w:w="1812" w:type="dxa"/>
            <w:vAlign w:val="bottom"/>
          </w:tcPr>
          <w:p w14:paraId="1A8E475C" w14:textId="2D716FD6" w:rsidR="00112C14" w:rsidRPr="00112C14" w:rsidRDefault="00112C14" w:rsidP="00112C14">
            <w:pPr>
              <w:pStyle w:val="Body"/>
              <w:jc w:val="right"/>
              <w:rPr>
                <w:rFonts w:cs="Arial"/>
                <w:iCs/>
                <w:sz w:val="18"/>
                <w:szCs w:val="18"/>
              </w:rPr>
            </w:pPr>
            <w:r w:rsidRPr="00112C14">
              <w:rPr>
                <w:rFonts w:cs="Arial"/>
                <w:color w:val="000000"/>
                <w:sz w:val="18"/>
                <w:szCs w:val="18"/>
              </w:rPr>
              <w:t>21.5%</w:t>
            </w:r>
          </w:p>
        </w:tc>
        <w:tc>
          <w:tcPr>
            <w:tcW w:w="1812" w:type="dxa"/>
            <w:vAlign w:val="bottom"/>
          </w:tcPr>
          <w:p w14:paraId="5F5460B3" w14:textId="73DC2ED8" w:rsidR="00112C14" w:rsidRPr="00112C14" w:rsidRDefault="00112C14" w:rsidP="00112C14">
            <w:pPr>
              <w:pStyle w:val="Body"/>
              <w:jc w:val="right"/>
              <w:rPr>
                <w:rFonts w:cs="Arial"/>
                <w:iCs/>
                <w:sz w:val="18"/>
                <w:szCs w:val="18"/>
              </w:rPr>
            </w:pPr>
            <w:r w:rsidRPr="00112C14">
              <w:rPr>
                <w:rFonts w:cs="Arial"/>
                <w:color w:val="000000"/>
                <w:sz w:val="18"/>
                <w:szCs w:val="18"/>
              </w:rPr>
              <w:t>0.6%</w:t>
            </w:r>
          </w:p>
        </w:tc>
        <w:tc>
          <w:tcPr>
            <w:tcW w:w="1812" w:type="dxa"/>
            <w:vAlign w:val="bottom"/>
          </w:tcPr>
          <w:p w14:paraId="430E896B" w14:textId="60FE06F5" w:rsidR="00112C14" w:rsidRPr="00112C14" w:rsidRDefault="00112C14" w:rsidP="00112C14">
            <w:pPr>
              <w:pStyle w:val="Body"/>
              <w:jc w:val="right"/>
              <w:rPr>
                <w:rFonts w:cs="Arial"/>
                <w:iCs/>
                <w:sz w:val="18"/>
                <w:szCs w:val="18"/>
              </w:rPr>
            </w:pPr>
            <w:r w:rsidRPr="00112C14">
              <w:rPr>
                <w:rFonts w:cs="Arial"/>
                <w:color w:val="000000"/>
                <w:sz w:val="18"/>
                <w:szCs w:val="18"/>
              </w:rPr>
              <w:t>23.3%</w:t>
            </w:r>
          </w:p>
        </w:tc>
      </w:tr>
      <w:tr w:rsidR="00112C14" w14:paraId="5C4E52B2" w14:textId="77777777" w:rsidTr="00061A3B">
        <w:tc>
          <w:tcPr>
            <w:tcW w:w="1812" w:type="dxa"/>
            <w:vAlign w:val="bottom"/>
          </w:tcPr>
          <w:p w14:paraId="460F950B" w14:textId="0C5DD3D4" w:rsidR="00112C14" w:rsidRPr="00112C14" w:rsidRDefault="00112C14" w:rsidP="00112C14">
            <w:pPr>
              <w:pStyle w:val="Body"/>
              <w:rPr>
                <w:rFonts w:cs="Arial"/>
                <w:iCs/>
                <w:sz w:val="18"/>
                <w:szCs w:val="18"/>
              </w:rPr>
            </w:pPr>
            <w:r w:rsidRPr="00112C14">
              <w:rPr>
                <w:rFonts w:cs="Arial"/>
                <w:color w:val="000000"/>
                <w:sz w:val="18"/>
                <w:szCs w:val="18"/>
              </w:rPr>
              <w:t>Day 11</w:t>
            </w:r>
          </w:p>
        </w:tc>
        <w:tc>
          <w:tcPr>
            <w:tcW w:w="1812" w:type="dxa"/>
            <w:vAlign w:val="bottom"/>
          </w:tcPr>
          <w:p w14:paraId="5ED5B18B" w14:textId="069411EF"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47090693" w14:textId="7980ADDA" w:rsidR="00112C14" w:rsidRPr="00112C14" w:rsidRDefault="00112C14" w:rsidP="00112C14">
            <w:pPr>
              <w:pStyle w:val="Body"/>
              <w:jc w:val="right"/>
              <w:rPr>
                <w:rFonts w:cs="Arial"/>
                <w:iCs/>
                <w:sz w:val="18"/>
                <w:szCs w:val="18"/>
              </w:rPr>
            </w:pPr>
            <w:r w:rsidRPr="00112C14">
              <w:rPr>
                <w:rFonts w:cs="Arial"/>
                <w:color w:val="000000"/>
                <w:sz w:val="18"/>
                <w:szCs w:val="18"/>
              </w:rPr>
              <w:t>21.7%</w:t>
            </w:r>
          </w:p>
        </w:tc>
        <w:tc>
          <w:tcPr>
            <w:tcW w:w="1812" w:type="dxa"/>
            <w:vAlign w:val="bottom"/>
          </w:tcPr>
          <w:p w14:paraId="404E1084" w14:textId="589A6E98"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0DDC6D00" w14:textId="3791945C" w:rsidR="00112C14" w:rsidRPr="00112C14" w:rsidRDefault="00112C14" w:rsidP="00112C14">
            <w:pPr>
              <w:pStyle w:val="Body"/>
              <w:jc w:val="right"/>
              <w:rPr>
                <w:rFonts w:cs="Arial"/>
                <w:iCs/>
                <w:sz w:val="18"/>
                <w:szCs w:val="18"/>
              </w:rPr>
            </w:pPr>
            <w:r w:rsidRPr="00112C14">
              <w:rPr>
                <w:rFonts w:cs="Arial"/>
                <w:color w:val="000000"/>
                <w:sz w:val="18"/>
                <w:szCs w:val="18"/>
              </w:rPr>
              <w:t>23.5%</w:t>
            </w:r>
          </w:p>
        </w:tc>
      </w:tr>
      <w:tr w:rsidR="00112C14" w14:paraId="265B6C52" w14:textId="77777777" w:rsidTr="00061A3B">
        <w:tc>
          <w:tcPr>
            <w:tcW w:w="1812" w:type="dxa"/>
            <w:vAlign w:val="bottom"/>
          </w:tcPr>
          <w:p w14:paraId="28B7ECFB" w14:textId="66F570C6" w:rsidR="00112C14" w:rsidRPr="00112C14" w:rsidRDefault="00112C14" w:rsidP="00112C14">
            <w:pPr>
              <w:pStyle w:val="Body"/>
              <w:rPr>
                <w:rFonts w:cs="Arial"/>
                <w:iCs/>
                <w:sz w:val="18"/>
                <w:szCs w:val="18"/>
              </w:rPr>
            </w:pPr>
            <w:r w:rsidRPr="00112C14">
              <w:rPr>
                <w:rFonts w:cs="Arial"/>
                <w:color w:val="000000"/>
                <w:sz w:val="18"/>
                <w:szCs w:val="18"/>
              </w:rPr>
              <w:t>Day 12</w:t>
            </w:r>
          </w:p>
        </w:tc>
        <w:tc>
          <w:tcPr>
            <w:tcW w:w="1812" w:type="dxa"/>
            <w:vAlign w:val="bottom"/>
          </w:tcPr>
          <w:p w14:paraId="330B2A08" w14:textId="70F45696"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4E584E5F" w14:textId="68AA9F97" w:rsidR="00112C14" w:rsidRPr="00112C14" w:rsidRDefault="00112C14" w:rsidP="00112C14">
            <w:pPr>
              <w:pStyle w:val="Body"/>
              <w:jc w:val="right"/>
              <w:rPr>
                <w:rFonts w:cs="Arial"/>
                <w:iCs/>
                <w:sz w:val="18"/>
                <w:szCs w:val="18"/>
              </w:rPr>
            </w:pPr>
            <w:r w:rsidRPr="00112C14">
              <w:rPr>
                <w:rFonts w:cs="Arial"/>
                <w:color w:val="000000"/>
                <w:sz w:val="18"/>
                <w:szCs w:val="18"/>
              </w:rPr>
              <w:t>21.8%</w:t>
            </w:r>
          </w:p>
        </w:tc>
        <w:tc>
          <w:tcPr>
            <w:tcW w:w="1812" w:type="dxa"/>
            <w:vAlign w:val="bottom"/>
          </w:tcPr>
          <w:p w14:paraId="2CC367B5" w14:textId="74B961A8"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5F6E5262" w14:textId="06E46943" w:rsidR="00112C14" w:rsidRPr="00112C14" w:rsidRDefault="00112C14" w:rsidP="00112C14">
            <w:pPr>
              <w:pStyle w:val="Body"/>
              <w:jc w:val="right"/>
              <w:rPr>
                <w:rFonts w:cs="Arial"/>
                <w:iCs/>
                <w:sz w:val="18"/>
                <w:szCs w:val="18"/>
              </w:rPr>
            </w:pPr>
            <w:r w:rsidRPr="00112C14">
              <w:rPr>
                <w:rFonts w:cs="Arial"/>
                <w:color w:val="000000"/>
                <w:sz w:val="18"/>
                <w:szCs w:val="18"/>
              </w:rPr>
              <w:t>23.7%</w:t>
            </w:r>
          </w:p>
        </w:tc>
      </w:tr>
      <w:tr w:rsidR="00112C14" w14:paraId="1692AB18" w14:textId="77777777" w:rsidTr="00061A3B">
        <w:tc>
          <w:tcPr>
            <w:tcW w:w="1812" w:type="dxa"/>
            <w:vAlign w:val="bottom"/>
          </w:tcPr>
          <w:p w14:paraId="23283190" w14:textId="03A6F34E" w:rsidR="00112C14" w:rsidRPr="00112C14" w:rsidRDefault="00112C14" w:rsidP="00112C14">
            <w:pPr>
              <w:pStyle w:val="Body"/>
              <w:rPr>
                <w:rFonts w:cs="Arial"/>
                <w:iCs/>
                <w:sz w:val="18"/>
                <w:szCs w:val="18"/>
              </w:rPr>
            </w:pPr>
            <w:r w:rsidRPr="00112C14">
              <w:rPr>
                <w:rFonts w:cs="Arial"/>
                <w:color w:val="000000"/>
                <w:sz w:val="18"/>
                <w:szCs w:val="18"/>
              </w:rPr>
              <w:lastRenderedPageBreak/>
              <w:t>Day 13</w:t>
            </w:r>
          </w:p>
        </w:tc>
        <w:tc>
          <w:tcPr>
            <w:tcW w:w="1812" w:type="dxa"/>
            <w:vAlign w:val="bottom"/>
          </w:tcPr>
          <w:p w14:paraId="58022725" w14:textId="36D0A126" w:rsidR="00112C14" w:rsidRPr="00112C14" w:rsidRDefault="00112C14" w:rsidP="00112C14">
            <w:pPr>
              <w:pStyle w:val="Body"/>
              <w:jc w:val="right"/>
              <w:rPr>
                <w:rFonts w:cs="Arial"/>
                <w:iCs/>
                <w:sz w:val="18"/>
                <w:szCs w:val="18"/>
              </w:rPr>
            </w:pPr>
            <w:r w:rsidRPr="00112C14">
              <w:rPr>
                <w:rFonts w:cs="Arial"/>
                <w:color w:val="000000"/>
                <w:sz w:val="18"/>
                <w:szCs w:val="18"/>
              </w:rPr>
              <w:t>6.6%</w:t>
            </w:r>
          </w:p>
        </w:tc>
        <w:tc>
          <w:tcPr>
            <w:tcW w:w="1812" w:type="dxa"/>
            <w:vAlign w:val="bottom"/>
          </w:tcPr>
          <w:p w14:paraId="65A49B5E" w14:textId="7CC2EFEA" w:rsidR="00112C14" w:rsidRPr="00112C14" w:rsidRDefault="00112C14" w:rsidP="00112C14">
            <w:pPr>
              <w:pStyle w:val="Body"/>
              <w:jc w:val="right"/>
              <w:rPr>
                <w:rFonts w:cs="Arial"/>
                <w:iCs/>
                <w:sz w:val="18"/>
                <w:szCs w:val="18"/>
              </w:rPr>
            </w:pPr>
            <w:r w:rsidRPr="00112C14">
              <w:rPr>
                <w:rFonts w:cs="Arial"/>
                <w:color w:val="000000"/>
                <w:sz w:val="18"/>
                <w:szCs w:val="18"/>
              </w:rPr>
              <w:t>28.4%</w:t>
            </w:r>
          </w:p>
        </w:tc>
        <w:tc>
          <w:tcPr>
            <w:tcW w:w="1812" w:type="dxa"/>
            <w:vAlign w:val="bottom"/>
          </w:tcPr>
          <w:p w14:paraId="76E958AF" w14:textId="5D7ADE4A" w:rsidR="00112C14" w:rsidRPr="00112C14" w:rsidRDefault="00112C14" w:rsidP="00112C14">
            <w:pPr>
              <w:pStyle w:val="Body"/>
              <w:jc w:val="right"/>
              <w:rPr>
                <w:rFonts w:cs="Arial"/>
                <w:iCs/>
                <w:sz w:val="18"/>
                <w:szCs w:val="18"/>
              </w:rPr>
            </w:pPr>
            <w:r w:rsidRPr="00112C14">
              <w:rPr>
                <w:rFonts w:cs="Arial"/>
                <w:color w:val="000000"/>
                <w:sz w:val="18"/>
                <w:szCs w:val="18"/>
              </w:rPr>
              <w:t>4.8%</w:t>
            </w:r>
          </w:p>
        </w:tc>
        <w:tc>
          <w:tcPr>
            <w:tcW w:w="1812" w:type="dxa"/>
            <w:vAlign w:val="bottom"/>
          </w:tcPr>
          <w:p w14:paraId="70FC3538" w14:textId="4DAEA781" w:rsidR="00112C14" w:rsidRPr="00112C14" w:rsidRDefault="00112C14" w:rsidP="00112C14">
            <w:pPr>
              <w:pStyle w:val="Body"/>
              <w:jc w:val="right"/>
              <w:rPr>
                <w:rFonts w:cs="Arial"/>
                <w:iCs/>
                <w:sz w:val="18"/>
                <w:szCs w:val="18"/>
              </w:rPr>
            </w:pPr>
            <w:r w:rsidRPr="00112C14">
              <w:rPr>
                <w:rFonts w:cs="Arial"/>
                <w:color w:val="000000"/>
                <w:sz w:val="18"/>
                <w:szCs w:val="18"/>
              </w:rPr>
              <w:t>28.5%</w:t>
            </w:r>
          </w:p>
        </w:tc>
      </w:tr>
      <w:tr w:rsidR="00112C14" w14:paraId="2EE5435D" w14:textId="77777777" w:rsidTr="00061A3B">
        <w:tc>
          <w:tcPr>
            <w:tcW w:w="1812" w:type="dxa"/>
            <w:vAlign w:val="bottom"/>
          </w:tcPr>
          <w:p w14:paraId="630F2B24" w14:textId="405CEBE9" w:rsidR="00112C14" w:rsidRPr="00112C14" w:rsidRDefault="00112C14" w:rsidP="00112C14">
            <w:pPr>
              <w:pStyle w:val="Body"/>
              <w:rPr>
                <w:rFonts w:cs="Arial"/>
                <w:iCs/>
                <w:sz w:val="18"/>
                <w:szCs w:val="18"/>
              </w:rPr>
            </w:pPr>
            <w:r w:rsidRPr="00112C14">
              <w:rPr>
                <w:rFonts w:cs="Arial"/>
                <w:color w:val="000000"/>
                <w:sz w:val="18"/>
                <w:szCs w:val="18"/>
              </w:rPr>
              <w:t>Day 14</w:t>
            </w:r>
          </w:p>
        </w:tc>
        <w:tc>
          <w:tcPr>
            <w:tcW w:w="1812" w:type="dxa"/>
            <w:vAlign w:val="bottom"/>
          </w:tcPr>
          <w:p w14:paraId="57F702A2" w14:textId="47D320A3" w:rsidR="00112C14" w:rsidRPr="00112C14" w:rsidRDefault="00112C14" w:rsidP="00112C14">
            <w:pPr>
              <w:pStyle w:val="Body"/>
              <w:jc w:val="right"/>
              <w:rPr>
                <w:rFonts w:cs="Arial"/>
                <w:iCs/>
                <w:sz w:val="18"/>
                <w:szCs w:val="18"/>
              </w:rPr>
            </w:pPr>
            <w:r w:rsidRPr="00112C14">
              <w:rPr>
                <w:rFonts w:cs="Arial"/>
                <w:color w:val="000000"/>
                <w:sz w:val="18"/>
                <w:szCs w:val="18"/>
              </w:rPr>
              <w:t>0.6%</w:t>
            </w:r>
          </w:p>
        </w:tc>
        <w:tc>
          <w:tcPr>
            <w:tcW w:w="1812" w:type="dxa"/>
            <w:vAlign w:val="bottom"/>
          </w:tcPr>
          <w:p w14:paraId="3A2CD2AD" w14:textId="0997E2A3" w:rsidR="00112C14" w:rsidRPr="00112C14" w:rsidRDefault="00112C14" w:rsidP="00112C14">
            <w:pPr>
              <w:pStyle w:val="Body"/>
              <w:jc w:val="right"/>
              <w:rPr>
                <w:rFonts w:cs="Arial"/>
                <w:iCs/>
                <w:sz w:val="18"/>
                <w:szCs w:val="18"/>
              </w:rPr>
            </w:pPr>
            <w:r w:rsidRPr="00112C14">
              <w:rPr>
                <w:rFonts w:cs="Arial"/>
                <w:color w:val="000000"/>
                <w:sz w:val="18"/>
                <w:szCs w:val="18"/>
              </w:rPr>
              <w:t>29.0%</w:t>
            </w:r>
          </w:p>
        </w:tc>
        <w:tc>
          <w:tcPr>
            <w:tcW w:w="1812" w:type="dxa"/>
            <w:vAlign w:val="bottom"/>
          </w:tcPr>
          <w:p w14:paraId="649AF7CF" w14:textId="22DE3D64" w:rsidR="00112C14" w:rsidRPr="00112C14" w:rsidRDefault="00112C14" w:rsidP="00112C14">
            <w:pPr>
              <w:pStyle w:val="Body"/>
              <w:jc w:val="right"/>
              <w:rPr>
                <w:rFonts w:cs="Arial"/>
                <w:iCs/>
                <w:sz w:val="18"/>
                <w:szCs w:val="18"/>
              </w:rPr>
            </w:pPr>
            <w:r w:rsidRPr="00112C14">
              <w:rPr>
                <w:rFonts w:cs="Arial"/>
                <w:color w:val="000000"/>
                <w:sz w:val="18"/>
                <w:szCs w:val="18"/>
              </w:rPr>
              <w:t>1.1%</w:t>
            </w:r>
          </w:p>
        </w:tc>
        <w:tc>
          <w:tcPr>
            <w:tcW w:w="1812" w:type="dxa"/>
            <w:vAlign w:val="bottom"/>
          </w:tcPr>
          <w:p w14:paraId="2821AC8C" w14:textId="42E5E551" w:rsidR="00112C14" w:rsidRPr="00112C14" w:rsidRDefault="00112C14" w:rsidP="00112C14">
            <w:pPr>
              <w:pStyle w:val="Body"/>
              <w:jc w:val="right"/>
              <w:rPr>
                <w:rFonts w:cs="Arial"/>
                <w:iCs/>
                <w:sz w:val="18"/>
                <w:szCs w:val="18"/>
              </w:rPr>
            </w:pPr>
            <w:r w:rsidRPr="00112C14">
              <w:rPr>
                <w:rFonts w:cs="Arial"/>
                <w:color w:val="000000"/>
                <w:sz w:val="18"/>
                <w:szCs w:val="18"/>
              </w:rPr>
              <w:t>29.6%</w:t>
            </w:r>
          </w:p>
        </w:tc>
      </w:tr>
      <w:tr w:rsidR="00112C14" w14:paraId="6917E598" w14:textId="77777777" w:rsidTr="00061A3B">
        <w:tc>
          <w:tcPr>
            <w:tcW w:w="1812" w:type="dxa"/>
            <w:vAlign w:val="bottom"/>
          </w:tcPr>
          <w:p w14:paraId="6AE79203" w14:textId="089B32EA" w:rsidR="00112C14" w:rsidRPr="00112C14" w:rsidRDefault="00112C14" w:rsidP="00112C14">
            <w:pPr>
              <w:pStyle w:val="Body"/>
              <w:rPr>
                <w:rFonts w:cs="Arial"/>
                <w:iCs/>
                <w:sz w:val="18"/>
                <w:szCs w:val="18"/>
              </w:rPr>
            </w:pPr>
            <w:r w:rsidRPr="00112C14">
              <w:rPr>
                <w:rFonts w:cs="Arial"/>
                <w:color w:val="000000"/>
                <w:sz w:val="18"/>
                <w:szCs w:val="18"/>
              </w:rPr>
              <w:t>Day 15</w:t>
            </w:r>
          </w:p>
        </w:tc>
        <w:tc>
          <w:tcPr>
            <w:tcW w:w="1812" w:type="dxa"/>
            <w:vAlign w:val="bottom"/>
          </w:tcPr>
          <w:p w14:paraId="50D96D2F" w14:textId="44FCF05B" w:rsidR="00112C14" w:rsidRPr="00112C14" w:rsidRDefault="00112C14" w:rsidP="00112C14">
            <w:pPr>
              <w:pStyle w:val="Body"/>
              <w:jc w:val="right"/>
              <w:rPr>
                <w:rFonts w:cs="Arial"/>
                <w:iCs/>
                <w:sz w:val="18"/>
                <w:szCs w:val="18"/>
              </w:rPr>
            </w:pPr>
            <w:r w:rsidRPr="00112C14">
              <w:rPr>
                <w:rFonts w:cs="Arial"/>
                <w:color w:val="000000"/>
                <w:sz w:val="18"/>
                <w:szCs w:val="18"/>
              </w:rPr>
              <w:t>0.7%</w:t>
            </w:r>
          </w:p>
        </w:tc>
        <w:tc>
          <w:tcPr>
            <w:tcW w:w="1812" w:type="dxa"/>
            <w:vAlign w:val="bottom"/>
          </w:tcPr>
          <w:p w14:paraId="403E73B9" w14:textId="369DB97D" w:rsidR="00112C14" w:rsidRPr="00112C14" w:rsidRDefault="00112C14" w:rsidP="00112C14">
            <w:pPr>
              <w:pStyle w:val="Body"/>
              <w:jc w:val="right"/>
              <w:rPr>
                <w:rFonts w:cs="Arial"/>
                <w:iCs/>
                <w:sz w:val="18"/>
                <w:szCs w:val="18"/>
              </w:rPr>
            </w:pPr>
            <w:r w:rsidRPr="00112C14">
              <w:rPr>
                <w:rFonts w:cs="Arial"/>
                <w:color w:val="000000"/>
                <w:sz w:val="18"/>
                <w:szCs w:val="18"/>
              </w:rPr>
              <w:t>29.7%</w:t>
            </w:r>
          </w:p>
        </w:tc>
        <w:tc>
          <w:tcPr>
            <w:tcW w:w="1812" w:type="dxa"/>
            <w:vAlign w:val="bottom"/>
          </w:tcPr>
          <w:p w14:paraId="36EA5D45" w14:textId="5BE1AF80" w:rsidR="00112C14" w:rsidRPr="00112C14" w:rsidRDefault="00112C14" w:rsidP="00112C14">
            <w:pPr>
              <w:pStyle w:val="Body"/>
              <w:jc w:val="right"/>
              <w:rPr>
                <w:rFonts w:cs="Arial"/>
                <w:iCs/>
                <w:sz w:val="18"/>
                <w:szCs w:val="18"/>
              </w:rPr>
            </w:pPr>
            <w:r w:rsidRPr="00112C14">
              <w:rPr>
                <w:rFonts w:cs="Arial"/>
                <w:color w:val="000000"/>
                <w:sz w:val="18"/>
                <w:szCs w:val="18"/>
              </w:rPr>
              <w:t>1.2%</w:t>
            </w:r>
          </w:p>
        </w:tc>
        <w:tc>
          <w:tcPr>
            <w:tcW w:w="1812" w:type="dxa"/>
            <w:vAlign w:val="bottom"/>
          </w:tcPr>
          <w:p w14:paraId="5808EA78" w14:textId="7C169916" w:rsidR="00112C14" w:rsidRPr="00112C14" w:rsidRDefault="00112C14" w:rsidP="00112C14">
            <w:pPr>
              <w:pStyle w:val="Body"/>
              <w:jc w:val="right"/>
              <w:rPr>
                <w:rFonts w:cs="Arial"/>
                <w:iCs/>
                <w:sz w:val="18"/>
                <w:szCs w:val="18"/>
              </w:rPr>
            </w:pPr>
            <w:r w:rsidRPr="00112C14">
              <w:rPr>
                <w:rFonts w:cs="Arial"/>
                <w:color w:val="000000"/>
                <w:sz w:val="18"/>
                <w:szCs w:val="18"/>
              </w:rPr>
              <w:t>30.8%</w:t>
            </w:r>
          </w:p>
        </w:tc>
      </w:tr>
      <w:tr w:rsidR="00112C14" w14:paraId="549BCF43" w14:textId="77777777" w:rsidTr="00061A3B">
        <w:tc>
          <w:tcPr>
            <w:tcW w:w="1812" w:type="dxa"/>
            <w:vAlign w:val="bottom"/>
          </w:tcPr>
          <w:p w14:paraId="0D2E1F5B" w14:textId="09FBEE29" w:rsidR="00112C14" w:rsidRPr="00112C14" w:rsidRDefault="00112C14" w:rsidP="00112C14">
            <w:pPr>
              <w:pStyle w:val="Body"/>
              <w:rPr>
                <w:rFonts w:cs="Arial"/>
                <w:iCs/>
                <w:sz w:val="18"/>
                <w:szCs w:val="18"/>
              </w:rPr>
            </w:pPr>
            <w:r w:rsidRPr="00112C14">
              <w:rPr>
                <w:rFonts w:cs="Arial"/>
                <w:color w:val="000000"/>
                <w:sz w:val="18"/>
                <w:szCs w:val="18"/>
              </w:rPr>
              <w:t>Day 16</w:t>
            </w:r>
          </w:p>
        </w:tc>
        <w:tc>
          <w:tcPr>
            <w:tcW w:w="1812" w:type="dxa"/>
            <w:vAlign w:val="bottom"/>
          </w:tcPr>
          <w:p w14:paraId="3D75A4D9" w14:textId="20EC5677"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6541FAE9" w14:textId="25BDD638" w:rsidR="00112C14" w:rsidRPr="00112C14" w:rsidRDefault="00112C14" w:rsidP="00112C14">
            <w:pPr>
              <w:pStyle w:val="Body"/>
              <w:jc w:val="right"/>
              <w:rPr>
                <w:rFonts w:cs="Arial"/>
                <w:iCs/>
                <w:sz w:val="18"/>
                <w:szCs w:val="18"/>
              </w:rPr>
            </w:pPr>
            <w:r w:rsidRPr="00112C14">
              <w:rPr>
                <w:rFonts w:cs="Arial"/>
                <w:color w:val="000000"/>
                <w:sz w:val="18"/>
                <w:szCs w:val="18"/>
              </w:rPr>
              <w:t>29.7%</w:t>
            </w:r>
          </w:p>
        </w:tc>
        <w:tc>
          <w:tcPr>
            <w:tcW w:w="1812" w:type="dxa"/>
            <w:vAlign w:val="bottom"/>
          </w:tcPr>
          <w:p w14:paraId="2F43B3EF" w14:textId="7ECFE4A7" w:rsidR="00112C14" w:rsidRPr="00112C14" w:rsidRDefault="00112C14" w:rsidP="00112C14">
            <w:pPr>
              <w:pStyle w:val="Body"/>
              <w:jc w:val="right"/>
              <w:rPr>
                <w:rFonts w:cs="Arial"/>
                <w:iCs/>
                <w:sz w:val="18"/>
                <w:szCs w:val="18"/>
              </w:rPr>
            </w:pPr>
            <w:r w:rsidRPr="00112C14">
              <w:rPr>
                <w:rFonts w:cs="Arial"/>
                <w:color w:val="000000"/>
                <w:sz w:val="18"/>
                <w:szCs w:val="18"/>
              </w:rPr>
              <w:t>0.5%</w:t>
            </w:r>
          </w:p>
        </w:tc>
        <w:tc>
          <w:tcPr>
            <w:tcW w:w="1812" w:type="dxa"/>
            <w:vAlign w:val="bottom"/>
          </w:tcPr>
          <w:p w14:paraId="535A91E5" w14:textId="0883D15C" w:rsidR="00112C14" w:rsidRPr="00112C14" w:rsidRDefault="00112C14" w:rsidP="00112C14">
            <w:pPr>
              <w:pStyle w:val="Body"/>
              <w:jc w:val="right"/>
              <w:rPr>
                <w:rFonts w:cs="Arial"/>
                <w:iCs/>
                <w:sz w:val="18"/>
                <w:szCs w:val="18"/>
              </w:rPr>
            </w:pPr>
            <w:r w:rsidRPr="00112C14">
              <w:rPr>
                <w:rFonts w:cs="Arial"/>
                <w:color w:val="000000"/>
                <w:sz w:val="18"/>
                <w:szCs w:val="18"/>
              </w:rPr>
              <w:t>31.3%</w:t>
            </w:r>
          </w:p>
        </w:tc>
      </w:tr>
      <w:tr w:rsidR="00112C14" w14:paraId="01D5BA64" w14:textId="77777777" w:rsidTr="00061A3B">
        <w:tc>
          <w:tcPr>
            <w:tcW w:w="1812" w:type="dxa"/>
            <w:vAlign w:val="bottom"/>
          </w:tcPr>
          <w:p w14:paraId="6A3DCEF4" w14:textId="44035F1C" w:rsidR="00112C14" w:rsidRPr="00112C14" w:rsidRDefault="00112C14" w:rsidP="00112C14">
            <w:pPr>
              <w:pStyle w:val="Body"/>
              <w:rPr>
                <w:rFonts w:cs="Arial"/>
                <w:iCs/>
                <w:sz w:val="18"/>
                <w:szCs w:val="18"/>
              </w:rPr>
            </w:pPr>
            <w:r w:rsidRPr="00112C14">
              <w:rPr>
                <w:rFonts w:cs="Arial"/>
                <w:color w:val="000000"/>
                <w:sz w:val="18"/>
                <w:szCs w:val="18"/>
              </w:rPr>
              <w:t>Day 17</w:t>
            </w:r>
          </w:p>
        </w:tc>
        <w:tc>
          <w:tcPr>
            <w:tcW w:w="1812" w:type="dxa"/>
            <w:vAlign w:val="bottom"/>
          </w:tcPr>
          <w:p w14:paraId="6039560F" w14:textId="506480D9" w:rsidR="00112C14" w:rsidRPr="00112C14" w:rsidRDefault="00112C14" w:rsidP="00112C14">
            <w:pPr>
              <w:pStyle w:val="Body"/>
              <w:jc w:val="right"/>
              <w:rPr>
                <w:rFonts w:cs="Arial"/>
                <w:iCs/>
                <w:sz w:val="18"/>
                <w:szCs w:val="18"/>
              </w:rPr>
            </w:pPr>
            <w:r w:rsidRPr="00112C14">
              <w:rPr>
                <w:rFonts w:cs="Arial"/>
                <w:color w:val="000000"/>
                <w:sz w:val="18"/>
                <w:szCs w:val="18"/>
              </w:rPr>
              <w:t>1.2%</w:t>
            </w:r>
          </w:p>
        </w:tc>
        <w:tc>
          <w:tcPr>
            <w:tcW w:w="1812" w:type="dxa"/>
            <w:vAlign w:val="bottom"/>
          </w:tcPr>
          <w:p w14:paraId="12A75B1D" w14:textId="3AAFF034" w:rsidR="00112C14" w:rsidRPr="00112C14" w:rsidRDefault="00112C14" w:rsidP="00112C14">
            <w:pPr>
              <w:pStyle w:val="Body"/>
              <w:jc w:val="right"/>
              <w:rPr>
                <w:rFonts w:cs="Arial"/>
                <w:iCs/>
                <w:sz w:val="18"/>
                <w:szCs w:val="18"/>
              </w:rPr>
            </w:pPr>
            <w:r w:rsidRPr="00112C14">
              <w:rPr>
                <w:rFonts w:cs="Arial"/>
                <w:color w:val="000000"/>
                <w:sz w:val="18"/>
                <w:szCs w:val="18"/>
              </w:rPr>
              <w:t>30.9%</w:t>
            </w:r>
          </w:p>
        </w:tc>
        <w:tc>
          <w:tcPr>
            <w:tcW w:w="1812" w:type="dxa"/>
            <w:vAlign w:val="bottom"/>
          </w:tcPr>
          <w:p w14:paraId="395F1CF6" w14:textId="0A9EDFE6" w:rsidR="00112C14" w:rsidRPr="00112C14" w:rsidRDefault="00112C14" w:rsidP="00112C14">
            <w:pPr>
              <w:pStyle w:val="Body"/>
              <w:jc w:val="right"/>
              <w:rPr>
                <w:rFonts w:cs="Arial"/>
                <w:iCs/>
                <w:sz w:val="18"/>
                <w:szCs w:val="18"/>
              </w:rPr>
            </w:pPr>
            <w:r w:rsidRPr="00112C14">
              <w:rPr>
                <w:rFonts w:cs="Arial"/>
                <w:color w:val="000000"/>
                <w:sz w:val="18"/>
                <w:szCs w:val="18"/>
              </w:rPr>
              <w:t>0.7%</w:t>
            </w:r>
          </w:p>
        </w:tc>
        <w:tc>
          <w:tcPr>
            <w:tcW w:w="1812" w:type="dxa"/>
            <w:vAlign w:val="bottom"/>
          </w:tcPr>
          <w:p w14:paraId="10E6D067" w14:textId="0C002857" w:rsidR="00112C14" w:rsidRPr="00112C14" w:rsidRDefault="00112C14" w:rsidP="00112C14">
            <w:pPr>
              <w:pStyle w:val="Body"/>
              <w:jc w:val="right"/>
              <w:rPr>
                <w:rFonts w:cs="Arial"/>
                <w:iCs/>
                <w:sz w:val="18"/>
                <w:szCs w:val="18"/>
              </w:rPr>
            </w:pPr>
            <w:r w:rsidRPr="00112C14">
              <w:rPr>
                <w:rFonts w:cs="Arial"/>
                <w:color w:val="000000"/>
                <w:sz w:val="18"/>
                <w:szCs w:val="18"/>
              </w:rPr>
              <w:t>32.0%</w:t>
            </w:r>
          </w:p>
        </w:tc>
      </w:tr>
      <w:tr w:rsidR="00112C14" w14:paraId="2C0AF817" w14:textId="77777777" w:rsidTr="00061A3B">
        <w:tc>
          <w:tcPr>
            <w:tcW w:w="1812" w:type="dxa"/>
            <w:vAlign w:val="bottom"/>
          </w:tcPr>
          <w:p w14:paraId="70A3CE60" w14:textId="7D184467" w:rsidR="00112C14" w:rsidRPr="00112C14" w:rsidRDefault="00112C14" w:rsidP="00112C14">
            <w:pPr>
              <w:pStyle w:val="Body"/>
              <w:rPr>
                <w:rFonts w:cs="Arial"/>
                <w:iCs/>
                <w:sz w:val="18"/>
                <w:szCs w:val="18"/>
              </w:rPr>
            </w:pPr>
            <w:r w:rsidRPr="00112C14">
              <w:rPr>
                <w:rFonts w:cs="Arial"/>
                <w:color w:val="000000"/>
                <w:sz w:val="18"/>
                <w:szCs w:val="18"/>
              </w:rPr>
              <w:t>Day 18</w:t>
            </w:r>
          </w:p>
        </w:tc>
        <w:tc>
          <w:tcPr>
            <w:tcW w:w="1812" w:type="dxa"/>
            <w:vAlign w:val="bottom"/>
          </w:tcPr>
          <w:p w14:paraId="573137A7" w14:textId="27052977"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1630E866" w14:textId="0C14926D" w:rsidR="00112C14" w:rsidRPr="00112C14" w:rsidRDefault="00112C14" w:rsidP="00112C14">
            <w:pPr>
              <w:pStyle w:val="Body"/>
              <w:jc w:val="right"/>
              <w:rPr>
                <w:rFonts w:cs="Arial"/>
                <w:iCs/>
                <w:sz w:val="18"/>
                <w:szCs w:val="18"/>
              </w:rPr>
            </w:pPr>
            <w:r w:rsidRPr="00112C14">
              <w:rPr>
                <w:rFonts w:cs="Arial"/>
                <w:color w:val="000000"/>
                <w:sz w:val="18"/>
                <w:szCs w:val="18"/>
              </w:rPr>
              <w:t>31.2%</w:t>
            </w:r>
          </w:p>
        </w:tc>
        <w:tc>
          <w:tcPr>
            <w:tcW w:w="1812" w:type="dxa"/>
            <w:vAlign w:val="bottom"/>
          </w:tcPr>
          <w:p w14:paraId="6D5045A7" w14:textId="0C420B0F"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3B8D0524" w14:textId="5CAEFF69" w:rsidR="00112C14" w:rsidRPr="00112C14" w:rsidRDefault="00112C14" w:rsidP="00112C14">
            <w:pPr>
              <w:pStyle w:val="Body"/>
              <w:jc w:val="right"/>
              <w:rPr>
                <w:rFonts w:cs="Arial"/>
                <w:iCs/>
                <w:sz w:val="18"/>
                <w:szCs w:val="18"/>
              </w:rPr>
            </w:pPr>
            <w:r w:rsidRPr="00112C14">
              <w:rPr>
                <w:rFonts w:cs="Arial"/>
                <w:color w:val="000000"/>
                <w:sz w:val="18"/>
                <w:szCs w:val="18"/>
              </w:rPr>
              <w:t>32.2%</w:t>
            </w:r>
          </w:p>
        </w:tc>
      </w:tr>
      <w:tr w:rsidR="00112C14" w14:paraId="566F5E6C" w14:textId="77777777" w:rsidTr="00061A3B">
        <w:tc>
          <w:tcPr>
            <w:tcW w:w="1812" w:type="dxa"/>
            <w:vAlign w:val="bottom"/>
          </w:tcPr>
          <w:p w14:paraId="1B26D514" w14:textId="40894B7E" w:rsidR="00112C14" w:rsidRPr="00112C14" w:rsidRDefault="00112C14" w:rsidP="00112C14">
            <w:pPr>
              <w:pStyle w:val="Body"/>
              <w:rPr>
                <w:rFonts w:cs="Arial"/>
                <w:iCs/>
                <w:sz w:val="18"/>
                <w:szCs w:val="18"/>
              </w:rPr>
            </w:pPr>
            <w:r w:rsidRPr="00112C14">
              <w:rPr>
                <w:rFonts w:cs="Arial"/>
                <w:color w:val="000000"/>
                <w:sz w:val="18"/>
                <w:szCs w:val="18"/>
              </w:rPr>
              <w:t>Day 19</w:t>
            </w:r>
          </w:p>
        </w:tc>
        <w:tc>
          <w:tcPr>
            <w:tcW w:w="1812" w:type="dxa"/>
            <w:vAlign w:val="bottom"/>
          </w:tcPr>
          <w:p w14:paraId="3BC93323" w14:textId="6E21ED46"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30BB9B82" w14:textId="269881BB" w:rsidR="00112C14" w:rsidRPr="00112C14" w:rsidRDefault="00112C14" w:rsidP="00112C14">
            <w:pPr>
              <w:pStyle w:val="Body"/>
              <w:jc w:val="right"/>
              <w:rPr>
                <w:rFonts w:cs="Arial"/>
                <w:iCs/>
                <w:sz w:val="18"/>
                <w:szCs w:val="18"/>
              </w:rPr>
            </w:pPr>
            <w:r w:rsidRPr="00112C14">
              <w:rPr>
                <w:rFonts w:cs="Arial"/>
                <w:color w:val="000000"/>
                <w:sz w:val="18"/>
                <w:szCs w:val="18"/>
              </w:rPr>
              <w:t>31.4%</w:t>
            </w:r>
          </w:p>
        </w:tc>
        <w:tc>
          <w:tcPr>
            <w:tcW w:w="1812" w:type="dxa"/>
            <w:vAlign w:val="bottom"/>
          </w:tcPr>
          <w:p w14:paraId="2849A33E" w14:textId="43B59A9B"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2C085346" w14:textId="28F90493" w:rsidR="00112C14" w:rsidRPr="00112C14" w:rsidRDefault="00112C14" w:rsidP="00112C14">
            <w:pPr>
              <w:pStyle w:val="Body"/>
              <w:jc w:val="right"/>
              <w:rPr>
                <w:rFonts w:cs="Arial"/>
                <w:iCs/>
                <w:sz w:val="18"/>
                <w:szCs w:val="18"/>
              </w:rPr>
            </w:pPr>
            <w:r w:rsidRPr="00112C14">
              <w:rPr>
                <w:rFonts w:cs="Arial"/>
                <w:color w:val="000000"/>
                <w:sz w:val="18"/>
                <w:szCs w:val="18"/>
              </w:rPr>
              <w:t>32.4%</w:t>
            </w:r>
          </w:p>
        </w:tc>
      </w:tr>
      <w:tr w:rsidR="00112C14" w14:paraId="78C15277" w14:textId="77777777" w:rsidTr="00061A3B">
        <w:tc>
          <w:tcPr>
            <w:tcW w:w="1812" w:type="dxa"/>
            <w:vAlign w:val="bottom"/>
          </w:tcPr>
          <w:p w14:paraId="61FDB52D" w14:textId="74315431" w:rsidR="00112C14" w:rsidRPr="00112C14" w:rsidRDefault="00112C14" w:rsidP="00112C14">
            <w:pPr>
              <w:pStyle w:val="Body"/>
              <w:rPr>
                <w:rFonts w:cs="Arial"/>
                <w:iCs/>
                <w:sz w:val="18"/>
                <w:szCs w:val="18"/>
              </w:rPr>
            </w:pPr>
            <w:r w:rsidRPr="00112C14">
              <w:rPr>
                <w:rFonts w:cs="Arial"/>
                <w:color w:val="000000"/>
                <w:sz w:val="18"/>
                <w:szCs w:val="18"/>
              </w:rPr>
              <w:t>Day 20</w:t>
            </w:r>
          </w:p>
        </w:tc>
        <w:tc>
          <w:tcPr>
            <w:tcW w:w="1812" w:type="dxa"/>
            <w:vAlign w:val="bottom"/>
          </w:tcPr>
          <w:p w14:paraId="5D1C59B6" w14:textId="2377BF02" w:rsidR="00112C14" w:rsidRPr="00112C14" w:rsidRDefault="00112C14" w:rsidP="00112C14">
            <w:pPr>
              <w:pStyle w:val="Body"/>
              <w:jc w:val="right"/>
              <w:rPr>
                <w:rFonts w:cs="Arial"/>
                <w:iCs/>
                <w:sz w:val="18"/>
                <w:szCs w:val="18"/>
              </w:rPr>
            </w:pPr>
            <w:r w:rsidRPr="00112C14">
              <w:rPr>
                <w:rFonts w:cs="Arial"/>
                <w:color w:val="000000"/>
                <w:sz w:val="18"/>
                <w:szCs w:val="18"/>
              </w:rPr>
              <w:t>3.2%</w:t>
            </w:r>
          </w:p>
        </w:tc>
        <w:tc>
          <w:tcPr>
            <w:tcW w:w="1812" w:type="dxa"/>
            <w:vAlign w:val="bottom"/>
          </w:tcPr>
          <w:p w14:paraId="23AA7735" w14:textId="43E77616" w:rsidR="00112C14" w:rsidRPr="00112C14" w:rsidRDefault="00112C14" w:rsidP="00112C14">
            <w:pPr>
              <w:pStyle w:val="Body"/>
              <w:jc w:val="right"/>
              <w:rPr>
                <w:rFonts w:cs="Arial"/>
                <w:iCs/>
                <w:sz w:val="18"/>
                <w:szCs w:val="18"/>
              </w:rPr>
            </w:pPr>
            <w:r w:rsidRPr="00112C14">
              <w:rPr>
                <w:rFonts w:cs="Arial"/>
                <w:color w:val="000000"/>
                <w:sz w:val="18"/>
                <w:szCs w:val="18"/>
              </w:rPr>
              <w:t>34.7%</w:t>
            </w:r>
          </w:p>
        </w:tc>
        <w:tc>
          <w:tcPr>
            <w:tcW w:w="1812" w:type="dxa"/>
            <w:vAlign w:val="bottom"/>
          </w:tcPr>
          <w:p w14:paraId="5DABE8CB" w14:textId="21A9F2F9" w:rsidR="00112C14" w:rsidRPr="00112C14" w:rsidRDefault="00112C14" w:rsidP="00112C14">
            <w:pPr>
              <w:pStyle w:val="Body"/>
              <w:jc w:val="right"/>
              <w:rPr>
                <w:rFonts w:cs="Arial"/>
                <w:iCs/>
                <w:sz w:val="18"/>
                <w:szCs w:val="18"/>
              </w:rPr>
            </w:pPr>
            <w:r w:rsidRPr="00112C14">
              <w:rPr>
                <w:rFonts w:cs="Arial"/>
                <w:color w:val="000000"/>
                <w:sz w:val="18"/>
                <w:szCs w:val="18"/>
              </w:rPr>
              <w:t>2.6%</w:t>
            </w:r>
          </w:p>
        </w:tc>
        <w:tc>
          <w:tcPr>
            <w:tcW w:w="1812" w:type="dxa"/>
            <w:vAlign w:val="bottom"/>
          </w:tcPr>
          <w:p w14:paraId="270EAAF5" w14:textId="0FDB1127" w:rsidR="00112C14" w:rsidRPr="00112C14" w:rsidRDefault="00112C14" w:rsidP="00112C14">
            <w:pPr>
              <w:pStyle w:val="Body"/>
              <w:jc w:val="right"/>
              <w:rPr>
                <w:rFonts w:cs="Arial"/>
                <w:iCs/>
                <w:sz w:val="18"/>
                <w:szCs w:val="18"/>
              </w:rPr>
            </w:pPr>
            <w:r w:rsidRPr="00112C14">
              <w:rPr>
                <w:rFonts w:cs="Arial"/>
                <w:color w:val="000000"/>
                <w:sz w:val="18"/>
                <w:szCs w:val="18"/>
              </w:rPr>
              <w:t>35.0%</w:t>
            </w:r>
          </w:p>
        </w:tc>
      </w:tr>
      <w:tr w:rsidR="00112C14" w14:paraId="35220A33" w14:textId="77777777" w:rsidTr="00061A3B">
        <w:tc>
          <w:tcPr>
            <w:tcW w:w="1812" w:type="dxa"/>
            <w:vAlign w:val="bottom"/>
          </w:tcPr>
          <w:p w14:paraId="5374B5EF" w14:textId="622DBEB6" w:rsidR="00112C14" w:rsidRPr="00112C14" w:rsidRDefault="00112C14" w:rsidP="00112C14">
            <w:pPr>
              <w:pStyle w:val="Body"/>
              <w:rPr>
                <w:rFonts w:cs="Arial"/>
                <w:iCs/>
                <w:sz w:val="18"/>
                <w:szCs w:val="18"/>
              </w:rPr>
            </w:pPr>
            <w:r w:rsidRPr="00112C14">
              <w:rPr>
                <w:rFonts w:cs="Arial"/>
                <w:color w:val="000000"/>
                <w:sz w:val="18"/>
                <w:szCs w:val="18"/>
              </w:rPr>
              <w:t>Day 21</w:t>
            </w:r>
          </w:p>
        </w:tc>
        <w:tc>
          <w:tcPr>
            <w:tcW w:w="1812" w:type="dxa"/>
            <w:vAlign w:val="bottom"/>
          </w:tcPr>
          <w:p w14:paraId="3F74836A" w14:textId="0FFA3924" w:rsidR="00112C14" w:rsidRPr="00112C14" w:rsidRDefault="00112C14" w:rsidP="00112C14">
            <w:pPr>
              <w:pStyle w:val="Body"/>
              <w:jc w:val="right"/>
              <w:rPr>
                <w:rFonts w:cs="Arial"/>
                <w:iCs/>
                <w:sz w:val="18"/>
                <w:szCs w:val="18"/>
              </w:rPr>
            </w:pPr>
            <w:r w:rsidRPr="00112C14">
              <w:rPr>
                <w:rFonts w:cs="Arial"/>
                <w:color w:val="000000"/>
                <w:sz w:val="18"/>
                <w:szCs w:val="18"/>
              </w:rPr>
              <w:t>0.4%</w:t>
            </w:r>
          </w:p>
        </w:tc>
        <w:tc>
          <w:tcPr>
            <w:tcW w:w="1812" w:type="dxa"/>
            <w:vAlign w:val="bottom"/>
          </w:tcPr>
          <w:p w14:paraId="73E2616E" w14:textId="0D6ED892" w:rsidR="00112C14" w:rsidRPr="00112C14" w:rsidRDefault="00112C14" w:rsidP="00112C14">
            <w:pPr>
              <w:pStyle w:val="Body"/>
              <w:jc w:val="right"/>
              <w:rPr>
                <w:rFonts w:cs="Arial"/>
                <w:iCs/>
                <w:sz w:val="18"/>
                <w:szCs w:val="18"/>
              </w:rPr>
            </w:pPr>
            <w:r w:rsidRPr="00112C14">
              <w:rPr>
                <w:rFonts w:cs="Arial"/>
                <w:color w:val="000000"/>
                <w:sz w:val="18"/>
                <w:szCs w:val="18"/>
              </w:rPr>
              <w:t>35.0%</w:t>
            </w:r>
          </w:p>
        </w:tc>
        <w:tc>
          <w:tcPr>
            <w:tcW w:w="1812" w:type="dxa"/>
            <w:vAlign w:val="bottom"/>
          </w:tcPr>
          <w:p w14:paraId="4EC0B6B1" w14:textId="70771F3F" w:rsidR="00112C14" w:rsidRPr="00112C14" w:rsidRDefault="00112C14" w:rsidP="00112C14">
            <w:pPr>
              <w:pStyle w:val="Body"/>
              <w:jc w:val="right"/>
              <w:rPr>
                <w:rFonts w:cs="Arial"/>
                <w:iCs/>
                <w:sz w:val="18"/>
                <w:szCs w:val="18"/>
              </w:rPr>
            </w:pPr>
            <w:r w:rsidRPr="00112C14">
              <w:rPr>
                <w:rFonts w:cs="Arial"/>
                <w:color w:val="000000"/>
                <w:sz w:val="18"/>
                <w:szCs w:val="18"/>
              </w:rPr>
              <w:t>0.4%</w:t>
            </w:r>
          </w:p>
        </w:tc>
        <w:tc>
          <w:tcPr>
            <w:tcW w:w="1812" w:type="dxa"/>
            <w:vAlign w:val="bottom"/>
          </w:tcPr>
          <w:p w14:paraId="522D7659" w14:textId="24F6954C" w:rsidR="00112C14" w:rsidRPr="00112C14" w:rsidRDefault="00112C14" w:rsidP="00112C14">
            <w:pPr>
              <w:pStyle w:val="Body"/>
              <w:jc w:val="right"/>
              <w:rPr>
                <w:rFonts w:cs="Arial"/>
                <w:iCs/>
                <w:sz w:val="18"/>
                <w:szCs w:val="18"/>
              </w:rPr>
            </w:pPr>
            <w:r w:rsidRPr="00112C14">
              <w:rPr>
                <w:rFonts w:cs="Arial"/>
                <w:color w:val="000000"/>
                <w:sz w:val="18"/>
                <w:szCs w:val="18"/>
              </w:rPr>
              <w:t>35.4%</w:t>
            </w:r>
          </w:p>
        </w:tc>
      </w:tr>
      <w:tr w:rsidR="00112C14" w14:paraId="3F969E2C" w14:textId="77777777" w:rsidTr="00061A3B">
        <w:tc>
          <w:tcPr>
            <w:tcW w:w="1812" w:type="dxa"/>
            <w:vAlign w:val="bottom"/>
          </w:tcPr>
          <w:p w14:paraId="793A625A" w14:textId="22CA3D2F" w:rsidR="00112C14" w:rsidRPr="00112C14" w:rsidRDefault="00112C14" w:rsidP="00112C14">
            <w:pPr>
              <w:pStyle w:val="Body"/>
              <w:rPr>
                <w:rFonts w:cs="Arial"/>
                <w:iCs/>
                <w:sz w:val="18"/>
                <w:szCs w:val="18"/>
              </w:rPr>
            </w:pPr>
            <w:r w:rsidRPr="00112C14">
              <w:rPr>
                <w:rFonts w:cs="Arial"/>
                <w:color w:val="000000"/>
                <w:sz w:val="18"/>
                <w:szCs w:val="18"/>
              </w:rPr>
              <w:t>Day 22</w:t>
            </w:r>
          </w:p>
        </w:tc>
        <w:tc>
          <w:tcPr>
            <w:tcW w:w="1812" w:type="dxa"/>
            <w:vAlign w:val="bottom"/>
          </w:tcPr>
          <w:p w14:paraId="4FDC1E17" w14:textId="4399ECDF"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4A7B3AE3" w14:textId="0320F4B7" w:rsidR="00112C14" w:rsidRPr="00112C14" w:rsidRDefault="00112C14" w:rsidP="00112C14">
            <w:pPr>
              <w:pStyle w:val="Body"/>
              <w:jc w:val="right"/>
              <w:rPr>
                <w:rFonts w:cs="Arial"/>
                <w:iCs/>
                <w:sz w:val="18"/>
                <w:szCs w:val="18"/>
              </w:rPr>
            </w:pPr>
            <w:r w:rsidRPr="00112C14">
              <w:rPr>
                <w:rFonts w:cs="Arial"/>
                <w:color w:val="000000"/>
                <w:sz w:val="18"/>
                <w:szCs w:val="18"/>
              </w:rPr>
              <w:t>35.1%</w:t>
            </w:r>
          </w:p>
        </w:tc>
        <w:tc>
          <w:tcPr>
            <w:tcW w:w="1812" w:type="dxa"/>
            <w:vAlign w:val="bottom"/>
          </w:tcPr>
          <w:p w14:paraId="748EEAD5" w14:textId="2258D1D2"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29D3DB73" w14:textId="447627C1" w:rsidR="00112C14" w:rsidRPr="00112C14" w:rsidRDefault="00112C14" w:rsidP="00112C14">
            <w:pPr>
              <w:pStyle w:val="Body"/>
              <w:jc w:val="right"/>
              <w:rPr>
                <w:rFonts w:cs="Arial"/>
                <w:iCs/>
                <w:sz w:val="18"/>
                <w:szCs w:val="18"/>
              </w:rPr>
            </w:pPr>
            <w:r w:rsidRPr="00112C14">
              <w:rPr>
                <w:rFonts w:cs="Arial"/>
                <w:color w:val="000000"/>
                <w:sz w:val="18"/>
                <w:szCs w:val="18"/>
              </w:rPr>
              <w:t>35.7%</w:t>
            </w:r>
          </w:p>
        </w:tc>
      </w:tr>
      <w:tr w:rsidR="00112C14" w14:paraId="19E210CB" w14:textId="77777777" w:rsidTr="00061A3B">
        <w:tc>
          <w:tcPr>
            <w:tcW w:w="1812" w:type="dxa"/>
            <w:vAlign w:val="bottom"/>
          </w:tcPr>
          <w:p w14:paraId="5C66EE64" w14:textId="03DFE604" w:rsidR="00112C14" w:rsidRPr="00112C14" w:rsidRDefault="00112C14" w:rsidP="00112C14">
            <w:pPr>
              <w:pStyle w:val="Body"/>
              <w:rPr>
                <w:rFonts w:cs="Arial"/>
                <w:iCs/>
                <w:sz w:val="18"/>
                <w:szCs w:val="18"/>
              </w:rPr>
            </w:pPr>
            <w:r w:rsidRPr="00112C14">
              <w:rPr>
                <w:rFonts w:cs="Arial"/>
                <w:color w:val="000000"/>
                <w:sz w:val="18"/>
                <w:szCs w:val="18"/>
              </w:rPr>
              <w:t>Day 23</w:t>
            </w:r>
          </w:p>
        </w:tc>
        <w:tc>
          <w:tcPr>
            <w:tcW w:w="1812" w:type="dxa"/>
            <w:vAlign w:val="bottom"/>
          </w:tcPr>
          <w:p w14:paraId="73D458FA" w14:textId="3F87E532"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3466692E" w14:textId="5B707C6A" w:rsidR="00112C14" w:rsidRPr="00112C14" w:rsidRDefault="00112C14" w:rsidP="00112C14">
            <w:pPr>
              <w:pStyle w:val="Body"/>
              <w:jc w:val="right"/>
              <w:rPr>
                <w:rFonts w:cs="Arial"/>
                <w:iCs/>
                <w:sz w:val="18"/>
                <w:szCs w:val="18"/>
              </w:rPr>
            </w:pPr>
            <w:r w:rsidRPr="00112C14">
              <w:rPr>
                <w:rFonts w:cs="Arial"/>
                <w:color w:val="000000"/>
                <w:sz w:val="18"/>
                <w:szCs w:val="18"/>
              </w:rPr>
              <w:t>35.2%</w:t>
            </w:r>
          </w:p>
        </w:tc>
        <w:tc>
          <w:tcPr>
            <w:tcW w:w="1812" w:type="dxa"/>
            <w:vAlign w:val="bottom"/>
          </w:tcPr>
          <w:p w14:paraId="57DDD503" w14:textId="0561D2C4"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7441C2FB" w14:textId="14DF5E08" w:rsidR="00112C14" w:rsidRPr="00112C14" w:rsidRDefault="00112C14" w:rsidP="00112C14">
            <w:pPr>
              <w:pStyle w:val="Body"/>
              <w:jc w:val="right"/>
              <w:rPr>
                <w:rFonts w:cs="Arial"/>
                <w:iCs/>
                <w:sz w:val="18"/>
                <w:szCs w:val="18"/>
              </w:rPr>
            </w:pPr>
            <w:r w:rsidRPr="00112C14">
              <w:rPr>
                <w:rFonts w:cs="Arial"/>
                <w:color w:val="000000"/>
                <w:sz w:val="18"/>
                <w:szCs w:val="18"/>
              </w:rPr>
              <w:t>35.8%</w:t>
            </w:r>
          </w:p>
        </w:tc>
      </w:tr>
      <w:tr w:rsidR="00112C14" w14:paraId="534DD9BF" w14:textId="77777777" w:rsidTr="00061A3B">
        <w:tc>
          <w:tcPr>
            <w:tcW w:w="1812" w:type="dxa"/>
            <w:vAlign w:val="bottom"/>
          </w:tcPr>
          <w:p w14:paraId="699AF63A" w14:textId="58270E8E" w:rsidR="00112C14" w:rsidRPr="00112C14" w:rsidRDefault="00112C14" w:rsidP="00112C14">
            <w:pPr>
              <w:pStyle w:val="Body"/>
              <w:rPr>
                <w:rFonts w:cs="Arial"/>
                <w:iCs/>
                <w:sz w:val="18"/>
                <w:szCs w:val="18"/>
              </w:rPr>
            </w:pPr>
            <w:r w:rsidRPr="00112C14">
              <w:rPr>
                <w:rFonts w:cs="Arial"/>
                <w:color w:val="000000"/>
                <w:sz w:val="18"/>
                <w:szCs w:val="18"/>
              </w:rPr>
              <w:t>Day 24</w:t>
            </w:r>
          </w:p>
        </w:tc>
        <w:tc>
          <w:tcPr>
            <w:tcW w:w="1812" w:type="dxa"/>
            <w:vAlign w:val="bottom"/>
          </w:tcPr>
          <w:p w14:paraId="78E4F472" w14:textId="6D663985" w:rsidR="00112C14" w:rsidRPr="00112C14" w:rsidRDefault="00112C14" w:rsidP="00112C14">
            <w:pPr>
              <w:pStyle w:val="Body"/>
              <w:jc w:val="right"/>
              <w:rPr>
                <w:rFonts w:cs="Arial"/>
                <w:iCs/>
                <w:sz w:val="18"/>
                <w:szCs w:val="18"/>
              </w:rPr>
            </w:pPr>
            <w:r w:rsidRPr="00112C14">
              <w:rPr>
                <w:rFonts w:cs="Arial"/>
                <w:color w:val="000000"/>
                <w:sz w:val="18"/>
                <w:szCs w:val="18"/>
              </w:rPr>
              <w:t>1.0%</w:t>
            </w:r>
          </w:p>
        </w:tc>
        <w:tc>
          <w:tcPr>
            <w:tcW w:w="1812" w:type="dxa"/>
            <w:vAlign w:val="bottom"/>
          </w:tcPr>
          <w:p w14:paraId="0282B067" w14:textId="05B99EA7" w:rsidR="00112C14" w:rsidRPr="00112C14" w:rsidRDefault="00112C14" w:rsidP="00112C14">
            <w:pPr>
              <w:pStyle w:val="Body"/>
              <w:jc w:val="right"/>
              <w:rPr>
                <w:rFonts w:cs="Arial"/>
                <w:iCs/>
                <w:sz w:val="18"/>
                <w:szCs w:val="18"/>
              </w:rPr>
            </w:pPr>
            <w:r w:rsidRPr="00112C14">
              <w:rPr>
                <w:rFonts w:cs="Arial"/>
                <w:color w:val="000000"/>
                <w:sz w:val="18"/>
                <w:szCs w:val="18"/>
              </w:rPr>
              <w:t>36.2%</w:t>
            </w:r>
          </w:p>
        </w:tc>
        <w:tc>
          <w:tcPr>
            <w:tcW w:w="1812" w:type="dxa"/>
            <w:vAlign w:val="bottom"/>
          </w:tcPr>
          <w:p w14:paraId="6AB623FA" w14:textId="3D081F8B" w:rsidR="00112C14" w:rsidRPr="00112C14" w:rsidRDefault="00112C14" w:rsidP="00112C14">
            <w:pPr>
              <w:pStyle w:val="Body"/>
              <w:jc w:val="right"/>
              <w:rPr>
                <w:rFonts w:cs="Arial"/>
                <w:iCs/>
                <w:sz w:val="18"/>
                <w:szCs w:val="18"/>
              </w:rPr>
            </w:pPr>
            <w:r w:rsidRPr="00112C14">
              <w:rPr>
                <w:rFonts w:cs="Arial"/>
                <w:color w:val="000000"/>
                <w:sz w:val="18"/>
                <w:szCs w:val="18"/>
              </w:rPr>
              <w:t>1.3%</w:t>
            </w:r>
          </w:p>
        </w:tc>
        <w:tc>
          <w:tcPr>
            <w:tcW w:w="1812" w:type="dxa"/>
            <w:vAlign w:val="bottom"/>
          </w:tcPr>
          <w:p w14:paraId="688F0F61" w14:textId="7BAEFE25" w:rsidR="00112C14" w:rsidRPr="00112C14" w:rsidRDefault="00112C14" w:rsidP="00112C14">
            <w:pPr>
              <w:pStyle w:val="Body"/>
              <w:jc w:val="right"/>
              <w:rPr>
                <w:rFonts w:cs="Arial"/>
                <w:iCs/>
                <w:sz w:val="18"/>
                <w:szCs w:val="18"/>
              </w:rPr>
            </w:pPr>
            <w:r w:rsidRPr="00112C14">
              <w:rPr>
                <w:rFonts w:cs="Arial"/>
                <w:color w:val="000000"/>
                <w:sz w:val="18"/>
                <w:szCs w:val="18"/>
              </w:rPr>
              <w:t>37.1%</w:t>
            </w:r>
          </w:p>
        </w:tc>
      </w:tr>
      <w:tr w:rsidR="00112C14" w14:paraId="0DF820AE" w14:textId="77777777" w:rsidTr="00061A3B">
        <w:tc>
          <w:tcPr>
            <w:tcW w:w="1812" w:type="dxa"/>
            <w:vAlign w:val="bottom"/>
          </w:tcPr>
          <w:p w14:paraId="38990210" w14:textId="0358CBCE" w:rsidR="00112C14" w:rsidRPr="00112C14" w:rsidRDefault="00112C14" w:rsidP="00112C14">
            <w:pPr>
              <w:pStyle w:val="Body"/>
              <w:rPr>
                <w:rFonts w:cs="Arial"/>
                <w:iCs/>
                <w:sz w:val="18"/>
                <w:szCs w:val="18"/>
              </w:rPr>
            </w:pPr>
            <w:r w:rsidRPr="00112C14">
              <w:rPr>
                <w:rFonts w:cs="Arial"/>
                <w:color w:val="000000"/>
                <w:sz w:val="18"/>
                <w:szCs w:val="18"/>
              </w:rPr>
              <w:t>Day 25</w:t>
            </w:r>
          </w:p>
        </w:tc>
        <w:tc>
          <w:tcPr>
            <w:tcW w:w="1812" w:type="dxa"/>
            <w:vAlign w:val="bottom"/>
          </w:tcPr>
          <w:p w14:paraId="60F1014B" w14:textId="008F42C8"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18CB8027" w14:textId="130194D4" w:rsidR="00112C14" w:rsidRPr="00112C14" w:rsidRDefault="00112C14" w:rsidP="00112C14">
            <w:pPr>
              <w:pStyle w:val="Body"/>
              <w:jc w:val="right"/>
              <w:rPr>
                <w:rFonts w:cs="Arial"/>
                <w:iCs/>
                <w:sz w:val="18"/>
                <w:szCs w:val="18"/>
              </w:rPr>
            </w:pPr>
            <w:r w:rsidRPr="00112C14">
              <w:rPr>
                <w:rFonts w:cs="Arial"/>
                <w:color w:val="000000"/>
                <w:sz w:val="18"/>
                <w:szCs w:val="18"/>
              </w:rPr>
              <w:t>36.5%</w:t>
            </w:r>
          </w:p>
        </w:tc>
        <w:tc>
          <w:tcPr>
            <w:tcW w:w="1812" w:type="dxa"/>
            <w:vAlign w:val="bottom"/>
          </w:tcPr>
          <w:p w14:paraId="52000CD7" w14:textId="3EB735E6"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66F9888B" w14:textId="159B9655" w:rsidR="00112C14" w:rsidRPr="00112C14" w:rsidRDefault="00112C14" w:rsidP="00112C14">
            <w:pPr>
              <w:pStyle w:val="Body"/>
              <w:jc w:val="right"/>
              <w:rPr>
                <w:rFonts w:cs="Arial"/>
                <w:iCs/>
                <w:sz w:val="18"/>
                <w:szCs w:val="18"/>
              </w:rPr>
            </w:pPr>
            <w:r w:rsidRPr="00112C14">
              <w:rPr>
                <w:rFonts w:cs="Arial"/>
                <w:color w:val="000000"/>
                <w:sz w:val="18"/>
                <w:szCs w:val="18"/>
              </w:rPr>
              <w:t>37.5%</w:t>
            </w:r>
          </w:p>
        </w:tc>
      </w:tr>
      <w:tr w:rsidR="00112C14" w14:paraId="140807DE" w14:textId="77777777" w:rsidTr="00061A3B">
        <w:tc>
          <w:tcPr>
            <w:tcW w:w="1812" w:type="dxa"/>
            <w:vAlign w:val="bottom"/>
          </w:tcPr>
          <w:p w14:paraId="5581A877" w14:textId="0CE2E78A" w:rsidR="00112C14" w:rsidRPr="00112C14" w:rsidRDefault="00112C14" w:rsidP="00112C14">
            <w:pPr>
              <w:pStyle w:val="Body"/>
              <w:rPr>
                <w:rFonts w:cs="Arial"/>
                <w:iCs/>
                <w:sz w:val="18"/>
                <w:szCs w:val="18"/>
              </w:rPr>
            </w:pPr>
            <w:r w:rsidRPr="00112C14">
              <w:rPr>
                <w:rFonts w:cs="Arial"/>
                <w:color w:val="000000"/>
                <w:sz w:val="18"/>
                <w:szCs w:val="18"/>
              </w:rPr>
              <w:t>Day 26</w:t>
            </w:r>
          </w:p>
        </w:tc>
        <w:tc>
          <w:tcPr>
            <w:tcW w:w="1812" w:type="dxa"/>
            <w:vAlign w:val="bottom"/>
          </w:tcPr>
          <w:p w14:paraId="6A28D1F7" w14:textId="77D9567F"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3B0BF0C9" w14:textId="67D83D45" w:rsidR="00112C14" w:rsidRPr="00112C14" w:rsidRDefault="00112C14" w:rsidP="00112C14">
            <w:pPr>
              <w:pStyle w:val="Body"/>
              <w:jc w:val="right"/>
              <w:rPr>
                <w:rFonts w:cs="Arial"/>
                <w:iCs/>
                <w:sz w:val="18"/>
                <w:szCs w:val="18"/>
              </w:rPr>
            </w:pPr>
            <w:r w:rsidRPr="00112C14">
              <w:rPr>
                <w:rFonts w:cs="Arial"/>
                <w:color w:val="000000"/>
                <w:sz w:val="18"/>
                <w:szCs w:val="18"/>
              </w:rPr>
              <w:t>36.6%</w:t>
            </w:r>
          </w:p>
        </w:tc>
        <w:tc>
          <w:tcPr>
            <w:tcW w:w="1812" w:type="dxa"/>
            <w:vAlign w:val="bottom"/>
          </w:tcPr>
          <w:p w14:paraId="542112C1" w14:textId="6DB37913"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13D957BF" w14:textId="1938B528" w:rsidR="00112C14" w:rsidRPr="00112C14" w:rsidRDefault="00112C14" w:rsidP="00112C14">
            <w:pPr>
              <w:pStyle w:val="Body"/>
              <w:jc w:val="right"/>
              <w:rPr>
                <w:rFonts w:cs="Arial"/>
                <w:iCs/>
                <w:sz w:val="18"/>
                <w:szCs w:val="18"/>
              </w:rPr>
            </w:pPr>
            <w:r w:rsidRPr="00112C14">
              <w:rPr>
                <w:rFonts w:cs="Arial"/>
                <w:color w:val="000000"/>
                <w:sz w:val="18"/>
                <w:szCs w:val="18"/>
              </w:rPr>
              <w:t>37.7%</w:t>
            </w:r>
          </w:p>
        </w:tc>
      </w:tr>
      <w:tr w:rsidR="00112C14" w14:paraId="51DA3CAE" w14:textId="77777777" w:rsidTr="00061A3B">
        <w:tc>
          <w:tcPr>
            <w:tcW w:w="1812" w:type="dxa"/>
            <w:vAlign w:val="bottom"/>
          </w:tcPr>
          <w:p w14:paraId="16CE486D" w14:textId="2F8A7EB2" w:rsidR="00112C14" w:rsidRPr="00112C14" w:rsidRDefault="00112C14" w:rsidP="00112C14">
            <w:pPr>
              <w:pStyle w:val="Body"/>
              <w:rPr>
                <w:rFonts w:cs="Arial"/>
                <w:iCs/>
                <w:sz w:val="18"/>
                <w:szCs w:val="18"/>
              </w:rPr>
            </w:pPr>
            <w:r w:rsidRPr="00112C14">
              <w:rPr>
                <w:rFonts w:cs="Arial"/>
                <w:color w:val="000000"/>
                <w:sz w:val="18"/>
                <w:szCs w:val="18"/>
              </w:rPr>
              <w:t>Day 27</w:t>
            </w:r>
          </w:p>
        </w:tc>
        <w:tc>
          <w:tcPr>
            <w:tcW w:w="1812" w:type="dxa"/>
            <w:vAlign w:val="bottom"/>
          </w:tcPr>
          <w:p w14:paraId="02BD47DB" w14:textId="6F2B5139" w:rsidR="00112C14" w:rsidRPr="00112C14" w:rsidRDefault="00112C14" w:rsidP="00112C14">
            <w:pPr>
              <w:pStyle w:val="Body"/>
              <w:jc w:val="right"/>
              <w:rPr>
                <w:rFonts w:cs="Arial"/>
                <w:iCs/>
                <w:sz w:val="18"/>
                <w:szCs w:val="18"/>
              </w:rPr>
            </w:pPr>
            <w:r w:rsidRPr="00112C14">
              <w:rPr>
                <w:rFonts w:cs="Arial"/>
                <w:color w:val="000000"/>
                <w:sz w:val="18"/>
                <w:szCs w:val="18"/>
              </w:rPr>
              <w:t>1.3%</w:t>
            </w:r>
          </w:p>
        </w:tc>
        <w:tc>
          <w:tcPr>
            <w:tcW w:w="1812" w:type="dxa"/>
            <w:vAlign w:val="bottom"/>
          </w:tcPr>
          <w:p w14:paraId="327A5043" w14:textId="6BD7DA63" w:rsidR="00112C14" w:rsidRPr="00112C14" w:rsidRDefault="00112C14" w:rsidP="00112C14">
            <w:pPr>
              <w:pStyle w:val="Body"/>
              <w:jc w:val="right"/>
              <w:rPr>
                <w:rFonts w:cs="Arial"/>
                <w:iCs/>
                <w:sz w:val="18"/>
                <w:szCs w:val="18"/>
              </w:rPr>
            </w:pPr>
            <w:r w:rsidRPr="00112C14">
              <w:rPr>
                <w:rFonts w:cs="Arial"/>
                <w:color w:val="000000"/>
                <w:sz w:val="18"/>
                <w:szCs w:val="18"/>
              </w:rPr>
              <w:t>38.0%</w:t>
            </w:r>
          </w:p>
        </w:tc>
        <w:tc>
          <w:tcPr>
            <w:tcW w:w="1812" w:type="dxa"/>
            <w:vAlign w:val="bottom"/>
          </w:tcPr>
          <w:p w14:paraId="1965DA8F" w14:textId="52E1EA58" w:rsidR="00112C14" w:rsidRPr="00112C14" w:rsidRDefault="00112C14" w:rsidP="00112C14">
            <w:pPr>
              <w:pStyle w:val="Body"/>
              <w:jc w:val="right"/>
              <w:rPr>
                <w:rFonts w:cs="Arial"/>
                <w:iCs/>
                <w:sz w:val="18"/>
                <w:szCs w:val="18"/>
              </w:rPr>
            </w:pPr>
            <w:r w:rsidRPr="00112C14">
              <w:rPr>
                <w:rFonts w:cs="Arial"/>
                <w:color w:val="000000"/>
                <w:sz w:val="18"/>
                <w:szCs w:val="18"/>
              </w:rPr>
              <w:t>1.5%</w:t>
            </w:r>
          </w:p>
        </w:tc>
        <w:tc>
          <w:tcPr>
            <w:tcW w:w="1812" w:type="dxa"/>
            <w:vAlign w:val="bottom"/>
          </w:tcPr>
          <w:p w14:paraId="737E5D9D" w14:textId="3FE81ED7" w:rsidR="00112C14" w:rsidRPr="00112C14" w:rsidRDefault="00112C14" w:rsidP="00112C14">
            <w:pPr>
              <w:pStyle w:val="Body"/>
              <w:jc w:val="right"/>
              <w:rPr>
                <w:rFonts w:cs="Arial"/>
                <w:iCs/>
                <w:sz w:val="18"/>
                <w:szCs w:val="18"/>
              </w:rPr>
            </w:pPr>
            <w:r w:rsidRPr="00112C14">
              <w:rPr>
                <w:rFonts w:cs="Arial"/>
                <w:color w:val="000000"/>
                <w:sz w:val="18"/>
                <w:szCs w:val="18"/>
              </w:rPr>
              <w:t>39.3%</w:t>
            </w:r>
          </w:p>
        </w:tc>
      </w:tr>
      <w:tr w:rsidR="00112C14" w14:paraId="6AE390AF" w14:textId="77777777" w:rsidTr="00061A3B">
        <w:tc>
          <w:tcPr>
            <w:tcW w:w="1812" w:type="dxa"/>
            <w:vAlign w:val="bottom"/>
          </w:tcPr>
          <w:p w14:paraId="6BAC0BC6" w14:textId="46F3F506" w:rsidR="00112C14" w:rsidRPr="00112C14" w:rsidRDefault="00112C14" w:rsidP="00112C14">
            <w:pPr>
              <w:pStyle w:val="Body"/>
              <w:rPr>
                <w:rFonts w:cs="Arial"/>
                <w:iCs/>
                <w:sz w:val="18"/>
                <w:szCs w:val="18"/>
              </w:rPr>
            </w:pPr>
            <w:r w:rsidRPr="00112C14">
              <w:rPr>
                <w:rFonts w:cs="Arial"/>
                <w:color w:val="000000"/>
                <w:sz w:val="18"/>
                <w:szCs w:val="18"/>
              </w:rPr>
              <w:t>Day 28</w:t>
            </w:r>
          </w:p>
        </w:tc>
        <w:tc>
          <w:tcPr>
            <w:tcW w:w="1812" w:type="dxa"/>
            <w:vAlign w:val="bottom"/>
          </w:tcPr>
          <w:p w14:paraId="424CA8A9" w14:textId="180BB5A2" w:rsidR="00112C14" w:rsidRPr="00112C14" w:rsidRDefault="00112C14" w:rsidP="00112C14">
            <w:pPr>
              <w:pStyle w:val="Body"/>
              <w:jc w:val="right"/>
              <w:rPr>
                <w:rFonts w:cs="Arial"/>
                <w:iCs/>
                <w:sz w:val="18"/>
                <w:szCs w:val="18"/>
              </w:rPr>
            </w:pPr>
            <w:r w:rsidRPr="00112C14">
              <w:rPr>
                <w:rFonts w:cs="Arial"/>
                <w:color w:val="000000"/>
                <w:sz w:val="18"/>
                <w:szCs w:val="18"/>
              </w:rPr>
              <w:t>0.2%</w:t>
            </w:r>
          </w:p>
        </w:tc>
        <w:tc>
          <w:tcPr>
            <w:tcW w:w="1812" w:type="dxa"/>
            <w:vAlign w:val="bottom"/>
          </w:tcPr>
          <w:p w14:paraId="11EF2D72" w14:textId="1443C226" w:rsidR="00112C14" w:rsidRPr="00112C14" w:rsidRDefault="00112C14" w:rsidP="00112C14">
            <w:pPr>
              <w:pStyle w:val="Body"/>
              <w:jc w:val="right"/>
              <w:rPr>
                <w:rFonts w:cs="Arial"/>
                <w:iCs/>
                <w:sz w:val="18"/>
                <w:szCs w:val="18"/>
              </w:rPr>
            </w:pPr>
            <w:r w:rsidRPr="00112C14">
              <w:rPr>
                <w:rFonts w:cs="Arial"/>
                <w:color w:val="000000"/>
                <w:sz w:val="18"/>
                <w:szCs w:val="18"/>
              </w:rPr>
              <w:t>38.2%</w:t>
            </w:r>
          </w:p>
        </w:tc>
        <w:tc>
          <w:tcPr>
            <w:tcW w:w="1812" w:type="dxa"/>
            <w:vAlign w:val="bottom"/>
          </w:tcPr>
          <w:p w14:paraId="1FAF1DEC" w14:textId="067BEB6C" w:rsidR="00112C14" w:rsidRPr="00112C14" w:rsidRDefault="00112C14" w:rsidP="00112C14">
            <w:pPr>
              <w:pStyle w:val="Body"/>
              <w:jc w:val="right"/>
              <w:rPr>
                <w:rFonts w:cs="Arial"/>
                <w:iCs/>
                <w:sz w:val="18"/>
                <w:szCs w:val="18"/>
              </w:rPr>
            </w:pPr>
            <w:r w:rsidRPr="00112C14">
              <w:rPr>
                <w:rFonts w:cs="Arial"/>
                <w:color w:val="000000"/>
                <w:sz w:val="18"/>
                <w:szCs w:val="18"/>
              </w:rPr>
              <w:t>0.5%</w:t>
            </w:r>
          </w:p>
        </w:tc>
        <w:tc>
          <w:tcPr>
            <w:tcW w:w="1812" w:type="dxa"/>
            <w:vAlign w:val="bottom"/>
          </w:tcPr>
          <w:p w14:paraId="1C1BA05B" w14:textId="5B0349E0" w:rsidR="00112C14" w:rsidRPr="00112C14" w:rsidRDefault="00112C14" w:rsidP="00112C14">
            <w:pPr>
              <w:pStyle w:val="Body"/>
              <w:jc w:val="right"/>
              <w:rPr>
                <w:rFonts w:cs="Arial"/>
                <w:iCs/>
                <w:sz w:val="18"/>
                <w:szCs w:val="18"/>
              </w:rPr>
            </w:pPr>
            <w:r w:rsidRPr="00112C14">
              <w:rPr>
                <w:rFonts w:cs="Arial"/>
                <w:color w:val="000000"/>
                <w:sz w:val="18"/>
                <w:szCs w:val="18"/>
              </w:rPr>
              <w:t>39.7%</w:t>
            </w:r>
          </w:p>
        </w:tc>
      </w:tr>
      <w:tr w:rsidR="00112C14" w14:paraId="65D89FEC" w14:textId="77777777" w:rsidTr="00061A3B">
        <w:tc>
          <w:tcPr>
            <w:tcW w:w="1812" w:type="dxa"/>
            <w:vAlign w:val="bottom"/>
          </w:tcPr>
          <w:p w14:paraId="7F70B8E5" w14:textId="283606B2" w:rsidR="00112C14" w:rsidRPr="00112C14" w:rsidRDefault="00112C14" w:rsidP="00112C14">
            <w:pPr>
              <w:pStyle w:val="Body"/>
              <w:rPr>
                <w:rFonts w:cs="Arial"/>
                <w:iCs/>
                <w:sz w:val="18"/>
                <w:szCs w:val="18"/>
              </w:rPr>
            </w:pPr>
            <w:r w:rsidRPr="00112C14">
              <w:rPr>
                <w:rFonts w:cs="Arial"/>
                <w:color w:val="000000"/>
                <w:sz w:val="18"/>
                <w:szCs w:val="18"/>
              </w:rPr>
              <w:t>Day 29</w:t>
            </w:r>
          </w:p>
        </w:tc>
        <w:tc>
          <w:tcPr>
            <w:tcW w:w="1812" w:type="dxa"/>
            <w:vAlign w:val="bottom"/>
          </w:tcPr>
          <w:p w14:paraId="22722ECA" w14:textId="3BAB98DB" w:rsidR="00112C14" w:rsidRPr="00112C14" w:rsidRDefault="00112C14" w:rsidP="00112C14">
            <w:pPr>
              <w:pStyle w:val="Body"/>
              <w:jc w:val="right"/>
              <w:rPr>
                <w:rFonts w:cs="Arial"/>
                <w:iCs/>
                <w:sz w:val="18"/>
                <w:szCs w:val="18"/>
              </w:rPr>
            </w:pPr>
            <w:r w:rsidRPr="00112C14">
              <w:rPr>
                <w:rFonts w:cs="Arial"/>
                <w:color w:val="000000"/>
                <w:sz w:val="18"/>
                <w:szCs w:val="18"/>
              </w:rPr>
              <w:t>0.1%</w:t>
            </w:r>
          </w:p>
        </w:tc>
        <w:tc>
          <w:tcPr>
            <w:tcW w:w="1812" w:type="dxa"/>
            <w:vAlign w:val="bottom"/>
          </w:tcPr>
          <w:p w14:paraId="1179D021" w14:textId="4113DA42" w:rsidR="00112C14" w:rsidRPr="00112C14" w:rsidRDefault="00112C14" w:rsidP="00112C14">
            <w:pPr>
              <w:pStyle w:val="Body"/>
              <w:jc w:val="right"/>
              <w:rPr>
                <w:rFonts w:cs="Arial"/>
                <w:iCs/>
                <w:sz w:val="18"/>
                <w:szCs w:val="18"/>
              </w:rPr>
            </w:pPr>
            <w:r w:rsidRPr="00112C14">
              <w:rPr>
                <w:rFonts w:cs="Arial"/>
                <w:color w:val="000000"/>
                <w:sz w:val="18"/>
                <w:szCs w:val="18"/>
              </w:rPr>
              <w:t>38.3%</w:t>
            </w:r>
          </w:p>
        </w:tc>
        <w:tc>
          <w:tcPr>
            <w:tcW w:w="1812" w:type="dxa"/>
            <w:vAlign w:val="bottom"/>
          </w:tcPr>
          <w:p w14:paraId="0932462D" w14:textId="31A8E181" w:rsidR="00112C14" w:rsidRPr="00112C14" w:rsidRDefault="00112C14" w:rsidP="00112C14">
            <w:pPr>
              <w:pStyle w:val="Body"/>
              <w:jc w:val="right"/>
              <w:rPr>
                <w:rFonts w:cs="Arial"/>
                <w:iCs/>
                <w:sz w:val="18"/>
                <w:szCs w:val="18"/>
              </w:rPr>
            </w:pPr>
            <w:r w:rsidRPr="00112C14">
              <w:rPr>
                <w:rFonts w:cs="Arial"/>
                <w:color w:val="000000"/>
                <w:sz w:val="18"/>
                <w:szCs w:val="18"/>
              </w:rPr>
              <w:t>0.4%</w:t>
            </w:r>
          </w:p>
        </w:tc>
        <w:tc>
          <w:tcPr>
            <w:tcW w:w="1812" w:type="dxa"/>
            <w:vAlign w:val="bottom"/>
          </w:tcPr>
          <w:p w14:paraId="68BAEB0F" w14:textId="36DFEF4D" w:rsidR="00112C14" w:rsidRPr="00112C14" w:rsidRDefault="00112C14" w:rsidP="00112C14">
            <w:pPr>
              <w:pStyle w:val="Body"/>
              <w:jc w:val="right"/>
              <w:rPr>
                <w:rFonts w:cs="Arial"/>
                <w:iCs/>
                <w:sz w:val="18"/>
                <w:szCs w:val="18"/>
              </w:rPr>
            </w:pPr>
            <w:r w:rsidRPr="00112C14">
              <w:rPr>
                <w:rFonts w:cs="Arial"/>
                <w:color w:val="000000"/>
                <w:sz w:val="18"/>
                <w:szCs w:val="18"/>
              </w:rPr>
              <w:t>40.2%</w:t>
            </w:r>
          </w:p>
        </w:tc>
      </w:tr>
      <w:tr w:rsidR="00112C14" w14:paraId="467A5CE2" w14:textId="77777777" w:rsidTr="00061A3B">
        <w:tc>
          <w:tcPr>
            <w:tcW w:w="1812" w:type="dxa"/>
            <w:vAlign w:val="bottom"/>
          </w:tcPr>
          <w:p w14:paraId="4C05F92E" w14:textId="47EC23DB" w:rsidR="00112C14" w:rsidRPr="00112C14" w:rsidRDefault="00112C14" w:rsidP="00112C14">
            <w:pPr>
              <w:pStyle w:val="Body"/>
              <w:rPr>
                <w:rFonts w:cs="Arial"/>
                <w:iCs/>
                <w:sz w:val="18"/>
                <w:szCs w:val="18"/>
              </w:rPr>
            </w:pPr>
            <w:r w:rsidRPr="00112C14">
              <w:rPr>
                <w:rFonts w:cs="Arial"/>
                <w:color w:val="000000"/>
                <w:sz w:val="18"/>
                <w:szCs w:val="18"/>
              </w:rPr>
              <w:t>Day 30</w:t>
            </w:r>
          </w:p>
        </w:tc>
        <w:tc>
          <w:tcPr>
            <w:tcW w:w="1812" w:type="dxa"/>
            <w:vAlign w:val="bottom"/>
          </w:tcPr>
          <w:p w14:paraId="1C3535CD" w14:textId="49285BF4" w:rsidR="00112C14" w:rsidRPr="00112C14" w:rsidRDefault="00112C14" w:rsidP="00112C14">
            <w:pPr>
              <w:pStyle w:val="Body"/>
              <w:jc w:val="right"/>
              <w:rPr>
                <w:rFonts w:cs="Arial"/>
                <w:iCs/>
                <w:sz w:val="18"/>
                <w:szCs w:val="18"/>
              </w:rPr>
            </w:pPr>
            <w:r w:rsidRPr="00112C14">
              <w:rPr>
                <w:rFonts w:cs="Arial"/>
                <w:color w:val="000000"/>
                <w:sz w:val="18"/>
                <w:szCs w:val="18"/>
              </w:rPr>
              <w:t>1.3%</w:t>
            </w:r>
          </w:p>
        </w:tc>
        <w:tc>
          <w:tcPr>
            <w:tcW w:w="1812" w:type="dxa"/>
            <w:vAlign w:val="bottom"/>
          </w:tcPr>
          <w:p w14:paraId="405DB604" w14:textId="2C5C7FDA" w:rsidR="00112C14" w:rsidRPr="00112C14" w:rsidRDefault="00112C14" w:rsidP="00112C14">
            <w:pPr>
              <w:pStyle w:val="Body"/>
              <w:jc w:val="right"/>
              <w:rPr>
                <w:rFonts w:cs="Arial"/>
                <w:iCs/>
                <w:sz w:val="18"/>
                <w:szCs w:val="18"/>
              </w:rPr>
            </w:pPr>
            <w:r w:rsidRPr="00112C14">
              <w:rPr>
                <w:rFonts w:cs="Arial"/>
                <w:color w:val="000000"/>
                <w:sz w:val="18"/>
                <w:szCs w:val="18"/>
              </w:rPr>
              <w:t>39.5%</w:t>
            </w:r>
          </w:p>
        </w:tc>
        <w:tc>
          <w:tcPr>
            <w:tcW w:w="1812" w:type="dxa"/>
            <w:vAlign w:val="bottom"/>
          </w:tcPr>
          <w:p w14:paraId="661C884C" w14:textId="73A18A5C" w:rsidR="00112C14" w:rsidRPr="00112C14" w:rsidRDefault="00112C14" w:rsidP="00112C14">
            <w:pPr>
              <w:pStyle w:val="Body"/>
              <w:jc w:val="right"/>
              <w:rPr>
                <w:rFonts w:cs="Arial"/>
                <w:iCs/>
                <w:sz w:val="18"/>
                <w:szCs w:val="18"/>
              </w:rPr>
            </w:pPr>
            <w:r w:rsidRPr="00112C14">
              <w:rPr>
                <w:rFonts w:cs="Arial"/>
                <w:color w:val="000000"/>
                <w:sz w:val="18"/>
                <w:szCs w:val="18"/>
              </w:rPr>
              <w:t>0.3%</w:t>
            </w:r>
          </w:p>
        </w:tc>
        <w:tc>
          <w:tcPr>
            <w:tcW w:w="1812" w:type="dxa"/>
            <w:vAlign w:val="bottom"/>
          </w:tcPr>
          <w:p w14:paraId="6FA5CB6F" w14:textId="1745E628" w:rsidR="00112C14" w:rsidRPr="00112C14" w:rsidRDefault="00112C14" w:rsidP="00112C14">
            <w:pPr>
              <w:pStyle w:val="Body"/>
              <w:jc w:val="right"/>
              <w:rPr>
                <w:rFonts w:cs="Arial"/>
                <w:iCs/>
                <w:sz w:val="18"/>
                <w:szCs w:val="18"/>
              </w:rPr>
            </w:pPr>
            <w:r w:rsidRPr="00112C14">
              <w:rPr>
                <w:rFonts w:cs="Arial"/>
                <w:color w:val="000000"/>
                <w:sz w:val="18"/>
                <w:szCs w:val="18"/>
              </w:rPr>
              <w:t>40.4%</w:t>
            </w:r>
          </w:p>
        </w:tc>
      </w:tr>
      <w:tr w:rsidR="00112C14" w14:paraId="478ACEEC" w14:textId="77777777" w:rsidTr="00061A3B">
        <w:tc>
          <w:tcPr>
            <w:tcW w:w="1812" w:type="dxa"/>
            <w:vAlign w:val="bottom"/>
          </w:tcPr>
          <w:p w14:paraId="29B365D1" w14:textId="7DDD83D9" w:rsidR="00112C14" w:rsidRPr="00112C14" w:rsidRDefault="00112C14" w:rsidP="00112C14">
            <w:pPr>
              <w:pStyle w:val="Body"/>
              <w:rPr>
                <w:rFonts w:cs="Arial"/>
                <w:color w:val="000000"/>
                <w:sz w:val="18"/>
                <w:szCs w:val="18"/>
              </w:rPr>
            </w:pPr>
            <w:r w:rsidRPr="00112C14">
              <w:rPr>
                <w:rFonts w:cs="Arial"/>
                <w:color w:val="000000"/>
                <w:sz w:val="18"/>
                <w:szCs w:val="18"/>
              </w:rPr>
              <w:t>Day 31</w:t>
            </w:r>
          </w:p>
        </w:tc>
        <w:tc>
          <w:tcPr>
            <w:tcW w:w="1812" w:type="dxa"/>
            <w:vAlign w:val="bottom"/>
          </w:tcPr>
          <w:p w14:paraId="6255C130" w14:textId="36181392" w:rsidR="00112C14" w:rsidRPr="00112C14" w:rsidRDefault="00112C14" w:rsidP="00112C14">
            <w:pPr>
              <w:pStyle w:val="Body"/>
              <w:jc w:val="right"/>
              <w:rPr>
                <w:rFonts w:cs="Arial"/>
                <w:color w:val="000000"/>
                <w:sz w:val="18"/>
                <w:szCs w:val="18"/>
              </w:rPr>
            </w:pPr>
            <w:r w:rsidRPr="00112C14">
              <w:rPr>
                <w:rFonts w:cs="Arial"/>
                <w:color w:val="000000"/>
                <w:sz w:val="18"/>
                <w:szCs w:val="18"/>
              </w:rPr>
              <w:t>0.3%</w:t>
            </w:r>
          </w:p>
        </w:tc>
        <w:tc>
          <w:tcPr>
            <w:tcW w:w="1812" w:type="dxa"/>
            <w:vAlign w:val="bottom"/>
          </w:tcPr>
          <w:p w14:paraId="0EE14C78" w14:textId="54B385B4" w:rsidR="00112C14" w:rsidRPr="00112C14" w:rsidRDefault="00112C14" w:rsidP="00112C14">
            <w:pPr>
              <w:pStyle w:val="Body"/>
              <w:jc w:val="right"/>
              <w:rPr>
                <w:rFonts w:cs="Arial"/>
                <w:color w:val="000000"/>
                <w:sz w:val="18"/>
                <w:szCs w:val="18"/>
              </w:rPr>
            </w:pPr>
            <w:r w:rsidRPr="00112C14">
              <w:rPr>
                <w:rFonts w:cs="Arial"/>
                <w:color w:val="000000"/>
                <w:sz w:val="18"/>
                <w:szCs w:val="18"/>
              </w:rPr>
              <w:t>39.8%</w:t>
            </w:r>
          </w:p>
        </w:tc>
        <w:tc>
          <w:tcPr>
            <w:tcW w:w="1812" w:type="dxa"/>
            <w:vAlign w:val="bottom"/>
          </w:tcPr>
          <w:p w14:paraId="743F5EFF" w14:textId="061D370A" w:rsidR="00112C14" w:rsidRPr="00112C14" w:rsidRDefault="00112C14" w:rsidP="00112C14">
            <w:pPr>
              <w:pStyle w:val="Body"/>
              <w:jc w:val="right"/>
              <w:rPr>
                <w:rFonts w:cs="Arial"/>
                <w:color w:val="000000"/>
                <w:sz w:val="18"/>
                <w:szCs w:val="18"/>
              </w:rPr>
            </w:pPr>
            <w:r w:rsidRPr="00112C14">
              <w:rPr>
                <w:rFonts w:cs="Arial"/>
                <w:color w:val="000000"/>
                <w:sz w:val="18"/>
                <w:szCs w:val="18"/>
              </w:rPr>
              <w:t>1.0%</w:t>
            </w:r>
          </w:p>
        </w:tc>
        <w:tc>
          <w:tcPr>
            <w:tcW w:w="1812" w:type="dxa"/>
            <w:vAlign w:val="bottom"/>
          </w:tcPr>
          <w:p w14:paraId="3E2C60D0" w14:textId="29D53CA5" w:rsidR="00112C14" w:rsidRPr="00112C14" w:rsidRDefault="00112C14" w:rsidP="00112C14">
            <w:pPr>
              <w:pStyle w:val="Body"/>
              <w:jc w:val="right"/>
              <w:rPr>
                <w:rFonts w:cs="Arial"/>
                <w:color w:val="000000"/>
                <w:sz w:val="18"/>
                <w:szCs w:val="18"/>
              </w:rPr>
            </w:pPr>
            <w:r w:rsidRPr="00112C14">
              <w:rPr>
                <w:rFonts w:cs="Arial"/>
                <w:color w:val="000000"/>
                <w:sz w:val="18"/>
                <w:szCs w:val="18"/>
              </w:rPr>
              <w:t>41.4%</w:t>
            </w:r>
          </w:p>
        </w:tc>
      </w:tr>
      <w:tr w:rsidR="00112C14" w14:paraId="2F35E50F" w14:textId="77777777" w:rsidTr="00061A3B">
        <w:tc>
          <w:tcPr>
            <w:tcW w:w="1812" w:type="dxa"/>
            <w:vAlign w:val="bottom"/>
          </w:tcPr>
          <w:p w14:paraId="08F8F0F9" w14:textId="748460C0" w:rsidR="00112C14" w:rsidRPr="00112C14" w:rsidRDefault="00112C14" w:rsidP="00112C14">
            <w:pPr>
              <w:pStyle w:val="Body"/>
              <w:rPr>
                <w:rFonts w:cs="Arial"/>
                <w:color w:val="000000"/>
                <w:sz w:val="18"/>
                <w:szCs w:val="18"/>
              </w:rPr>
            </w:pPr>
            <w:r w:rsidRPr="00112C14">
              <w:rPr>
                <w:rFonts w:cs="Arial"/>
                <w:color w:val="000000"/>
                <w:sz w:val="18"/>
                <w:szCs w:val="18"/>
              </w:rPr>
              <w:t>Day 32</w:t>
            </w:r>
          </w:p>
        </w:tc>
        <w:tc>
          <w:tcPr>
            <w:tcW w:w="1812" w:type="dxa"/>
            <w:vAlign w:val="bottom"/>
          </w:tcPr>
          <w:p w14:paraId="514122EC" w14:textId="1580ABA6" w:rsidR="00112C14" w:rsidRPr="00112C14" w:rsidRDefault="00112C14" w:rsidP="00112C14">
            <w:pPr>
              <w:pStyle w:val="Body"/>
              <w:jc w:val="right"/>
              <w:rPr>
                <w:rFonts w:cs="Arial"/>
                <w:color w:val="000000"/>
                <w:sz w:val="18"/>
                <w:szCs w:val="18"/>
              </w:rPr>
            </w:pPr>
            <w:r w:rsidRPr="00112C14">
              <w:rPr>
                <w:rFonts w:cs="Arial"/>
                <w:color w:val="000000"/>
                <w:sz w:val="18"/>
                <w:szCs w:val="18"/>
              </w:rPr>
              <w:t>0.1%</w:t>
            </w:r>
          </w:p>
        </w:tc>
        <w:tc>
          <w:tcPr>
            <w:tcW w:w="1812" w:type="dxa"/>
            <w:vAlign w:val="bottom"/>
          </w:tcPr>
          <w:p w14:paraId="4AE5A6DA" w14:textId="0445C990" w:rsidR="00112C14" w:rsidRPr="00112C14" w:rsidRDefault="00112C14" w:rsidP="00112C14">
            <w:pPr>
              <w:pStyle w:val="Body"/>
              <w:jc w:val="right"/>
              <w:rPr>
                <w:rFonts w:cs="Arial"/>
                <w:color w:val="000000"/>
                <w:sz w:val="18"/>
                <w:szCs w:val="18"/>
              </w:rPr>
            </w:pPr>
            <w:r w:rsidRPr="00112C14">
              <w:rPr>
                <w:rFonts w:cs="Arial"/>
                <w:color w:val="000000"/>
                <w:sz w:val="18"/>
                <w:szCs w:val="18"/>
              </w:rPr>
              <w:t>39.9%</w:t>
            </w:r>
          </w:p>
        </w:tc>
        <w:tc>
          <w:tcPr>
            <w:tcW w:w="1812" w:type="dxa"/>
            <w:vAlign w:val="bottom"/>
          </w:tcPr>
          <w:p w14:paraId="673EE158" w14:textId="04524D04" w:rsidR="00112C14" w:rsidRPr="00112C14" w:rsidRDefault="00112C14" w:rsidP="00112C14">
            <w:pPr>
              <w:pStyle w:val="Body"/>
              <w:jc w:val="right"/>
              <w:rPr>
                <w:rFonts w:cs="Arial"/>
                <w:color w:val="000000"/>
                <w:sz w:val="18"/>
                <w:szCs w:val="18"/>
              </w:rPr>
            </w:pPr>
            <w:r w:rsidRPr="00112C14">
              <w:rPr>
                <w:rFonts w:cs="Arial"/>
                <w:color w:val="000000"/>
                <w:sz w:val="18"/>
                <w:szCs w:val="18"/>
              </w:rPr>
              <w:t>0.3%</w:t>
            </w:r>
          </w:p>
        </w:tc>
        <w:tc>
          <w:tcPr>
            <w:tcW w:w="1812" w:type="dxa"/>
            <w:vAlign w:val="bottom"/>
          </w:tcPr>
          <w:p w14:paraId="7257D93D" w14:textId="646152AA" w:rsidR="00112C14" w:rsidRPr="00112C14" w:rsidRDefault="00112C14" w:rsidP="00112C14">
            <w:pPr>
              <w:pStyle w:val="Body"/>
              <w:jc w:val="right"/>
              <w:rPr>
                <w:rFonts w:cs="Arial"/>
                <w:color w:val="000000"/>
                <w:sz w:val="18"/>
                <w:szCs w:val="18"/>
              </w:rPr>
            </w:pPr>
            <w:r w:rsidRPr="00112C14">
              <w:rPr>
                <w:rFonts w:cs="Arial"/>
                <w:color w:val="000000"/>
                <w:sz w:val="18"/>
                <w:szCs w:val="18"/>
              </w:rPr>
              <w:t>41.7%</w:t>
            </w:r>
          </w:p>
        </w:tc>
      </w:tr>
      <w:tr w:rsidR="00112C14" w14:paraId="23597FC6" w14:textId="77777777" w:rsidTr="00061A3B">
        <w:tc>
          <w:tcPr>
            <w:tcW w:w="1812" w:type="dxa"/>
            <w:vAlign w:val="bottom"/>
          </w:tcPr>
          <w:p w14:paraId="010D888C" w14:textId="04AD3727" w:rsidR="00112C14" w:rsidRPr="00112C14" w:rsidRDefault="00112C14" w:rsidP="00112C14">
            <w:pPr>
              <w:pStyle w:val="Body"/>
              <w:rPr>
                <w:rFonts w:cs="Arial"/>
                <w:color w:val="000000"/>
                <w:sz w:val="18"/>
                <w:szCs w:val="18"/>
              </w:rPr>
            </w:pPr>
            <w:r w:rsidRPr="00112C14">
              <w:rPr>
                <w:rFonts w:cs="Arial"/>
                <w:color w:val="000000"/>
                <w:sz w:val="18"/>
                <w:szCs w:val="18"/>
              </w:rPr>
              <w:t>Day 33</w:t>
            </w:r>
          </w:p>
        </w:tc>
        <w:tc>
          <w:tcPr>
            <w:tcW w:w="1812" w:type="dxa"/>
            <w:vAlign w:val="bottom"/>
          </w:tcPr>
          <w:p w14:paraId="7F3C26BE" w14:textId="04297C28" w:rsidR="00112C14" w:rsidRPr="00112C14" w:rsidRDefault="00112C14" w:rsidP="00112C14">
            <w:pPr>
              <w:pStyle w:val="Body"/>
              <w:jc w:val="right"/>
              <w:rPr>
                <w:rFonts w:cs="Arial"/>
                <w:color w:val="000000"/>
                <w:sz w:val="18"/>
                <w:szCs w:val="18"/>
              </w:rPr>
            </w:pPr>
            <w:r w:rsidRPr="00112C14">
              <w:rPr>
                <w:rFonts w:cs="Arial"/>
                <w:color w:val="000000"/>
                <w:sz w:val="18"/>
                <w:szCs w:val="18"/>
              </w:rPr>
              <w:t>0.1%</w:t>
            </w:r>
          </w:p>
        </w:tc>
        <w:tc>
          <w:tcPr>
            <w:tcW w:w="1812" w:type="dxa"/>
            <w:vAlign w:val="bottom"/>
          </w:tcPr>
          <w:p w14:paraId="41A73698" w14:textId="468CCBB8" w:rsidR="00112C14" w:rsidRPr="00112C14" w:rsidRDefault="00112C14" w:rsidP="00112C14">
            <w:pPr>
              <w:pStyle w:val="Body"/>
              <w:jc w:val="right"/>
              <w:rPr>
                <w:rFonts w:cs="Arial"/>
                <w:color w:val="000000"/>
                <w:sz w:val="18"/>
                <w:szCs w:val="18"/>
              </w:rPr>
            </w:pPr>
            <w:r w:rsidRPr="00112C14">
              <w:rPr>
                <w:rFonts w:cs="Arial"/>
                <w:color w:val="000000"/>
                <w:sz w:val="18"/>
                <w:szCs w:val="18"/>
              </w:rPr>
              <w:t>40.0%</w:t>
            </w:r>
          </w:p>
        </w:tc>
        <w:tc>
          <w:tcPr>
            <w:tcW w:w="1812" w:type="dxa"/>
            <w:vAlign w:val="bottom"/>
          </w:tcPr>
          <w:p w14:paraId="46E63611" w14:textId="22702CBC" w:rsidR="00112C14" w:rsidRPr="00112C14" w:rsidRDefault="00112C14" w:rsidP="00112C14">
            <w:pPr>
              <w:pStyle w:val="Body"/>
              <w:jc w:val="right"/>
              <w:rPr>
                <w:rFonts w:cs="Arial"/>
                <w:color w:val="000000"/>
                <w:sz w:val="18"/>
                <w:szCs w:val="18"/>
              </w:rPr>
            </w:pPr>
            <w:r w:rsidRPr="00112C14">
              <w:rPr>
                <w:rFonts w:cs="Arial"/>
                <w:color w:val="000000"/>
                <w:sz w:val="18"/>
                <w:szCs w:val="18"/>
              </w:rPr>
              <w:t>0.3%</w:t>
            </w:r>
          </w:p>
        </w:tc>
        <w:tc>
          <w:tcPr>
            <w:tcW w:w="1812" w:type="dxa"/>
            <w:vAlign w:val="bottom"/>
          </w:tcPr>
          <w:p w14:paraId="08B503A5" w14:textId="4470E870" w:rsidR="00112C14" w:rsidRPr="00112C14" w:rsidRDefault="00112C14" w:rsidP="00112C14">
            <w:pPr>
              <w:pStyle w:val="Body"/>
              <w:jc w:val="right"/>
              <w:rPr>
                <w:rFonts w:cs="Arial"/>
                <w:color w:val="000000"/>
                <w:sz w:val="18"/>
                <w:szCs w:val="18"/>
              </w:rPr>
            </w:pPr>
            <w:r w:rsidRPr="00112C14">
              <w:rPr>
                <w:rFonts w:cs="Arial"/>
                <w:color w:val="000000"/>
                <w:sz w:val="18"/>
                <w:szCs w:val="18"/>
              </w:rPr>
              <w:t>42.0%</w:t>
            </w:r>
          </w:p>
        </w:tc>
      </w:tr>
    </w:tbl>
    <w:p w14:paraId="27DDA80C" w14:textId="0E4FA204" w:rsidR="00DD5138" w:rsidRPr="00404DC2" w:rsidRDefault="00DD5138" w:rsidP="002815EA">
      <w:pPr>
        <w:pStyle w:val="Heading2"/>
        <w:rPr>
          <w:color w:val="auto"/>
        </w:rPr>
      </w:pPr>
      <w:bookmarkStart w:id="247" w:name="_Ref67389044"/>
      <w:bookmarkStart w:id="248" w:name="_Ref89335730"/>
      <w:bookmarkStart w:id="249" w:name="_Toc98240108"/>
      <w:r w:rsidRPr="00404DC2">
        <w:rPr>
          <w:color w:val="auto"/>
        </w:rPr>
        <w:t>Non-response analysis</w:t>
      </w:r>
      <w:bookmarkEnd w:id="247"/>
      <w:bookmarkEnd w:id="248"/>
      <w:bookmarkEnd w:id="249"/>
    </w:p>
    <w:p w14:paraId="48FFAA53" w14:textId="05B06B9F" w:rsidR="001246EA" w:rsidRPr="00404DC2" w:rsidRDefault="001246EA" w:rsidP="001246EA">
      <w:pPr>
        <w:pStyle w:val="Body"/>
      </w:pPr>
      <w:r w:rsidRPr="00404DC2">
        <w:t xml:space="preserve">This section assesses the extent and impact of non-response bias on estimates made from the 2021 SES. Non-response bias occurs when persons who respond to the survey are systematically different from those who do not, leading to results that do not accurately reflect the population of interest. The following assessment is approached from several perspectives, by: </w:t>
      </w:r>
    </w:p>
    <w:p w14:paraId="133607A6" w14:textId="130A68F5" w:rsidR="001246EA" w:rsidRPr="00404DC2" w:rsidRDefault="001246EA" w:rsidP="00D233BC">
      <w:pPr>
        <w:pStyle w:val="Body"/>
        <w:numPr>
          <w:ilvl w:val="0"/>
          <w:numId w:val="31"/>
        </w:numPr>
      </w:pPr>
      <w:r w:rsidRPr="00404DC2">
        <w:t xml:space="preserve">Identifying administrative characteristics of students that are most different between respondents and non-respondents and that are most strongly associated with the propensity to respond to the </w:t>
      </w:r>
      <w:proofErr w:type="gramStart"/>
      <w:r w:rsidRPr="00404DC2">
        <w:t>survey;</w:t>
      </w:r>
      <w:proofErr w:type="gramEnd"/>
    </w:p>
    <w:p w14:paraId="1AD02873" w14:textId="6FD893AA" w:rsidR="001246EA" w:rsidRPr="00404DC2" w:rsidRDefault="001246EA" w:rsidP="00D233BC">
      <w:pPr>
        <w:pStyle w:val="Body"/>
        <w:numPr>
          <w:ilvl w:val="0"/>
          <w:numId w:val="31"/>
        </w:numPr>
      </w:pPr>
      <w:r w:rsidRPr="00404DC2">
        <w:t>Determining if adjusting for non-response changes the key SES indicators; and</w:t>
      </w:r>
    </w:p>
    <w:p w14:paraId="3EAC7FA5" w14:textId="62A5DDF6" w:rsidR="001246EA" w:rsidRPr="00404DC2" w:rsidRDefault="001246EA" w:rsidP="00D233BC">
      <w:pPr>
        <w:pStyle w:val="Body"/>
        <w:numPr>
          <w:ilvl w:val="0"/>
          <w:numId w:val="31"/>
        </w:numPr>
      </w:pPr>
      <w:r w:rsidRPr="00404DC2">
        <w:lastRenderedPageBreak/>
        <w:t>Supplementing response rates with measures that account for the composition of respondents compared to the population.</w:t>
      </w:r>
    </w:p>
    <w:p w14:paraId="7AA9BBCC" w14:textId="16B45AC8" w:rsidR="001246EA" w:rsidRPr="00404DC2" w:rsidRDefault="001246EA" w:rsidP="001246EA">
      <w:pPr>
        <w:pStyle w:val="Body"/>
      </w:pPr>
      <w:r w:rsidRPr="00404DC2">
        <w:t>Note that the focus of this section is on students and so some of the results will not exactly match those reported elsewhere where the focus is instead on courses.</w:t>
      </w:r>
    </w:p>
    <w:p w14:paraId="5C967FA9" w14:textId="64326452" w:rsidR="001246EA" w:rsidRPr="00404DC2" w:rsidRDefault="00B82AB6" w:rsidP="001246EA">
      <w:pPr>
        <w:pStyle w:val="Heading4"/>
        <w:rPr>
          <w:color w:val="auto"/>
        </w:rPr>
      </w:pPr>
      <w:r w:rsidRPr="00404DC2">
        <w:rPr>
          <w:color w:val="auto"/>
        </w:rPr>
        <w:t xml:space="preserve">7.2.1 </w:t>
      </w:r>
      <w:r w:rsidR="001246EA" w:rsidRPr="00404DC2">
        <w:rPr>
          <w:color w:val="auto"/>
        </w:rPr>
        <w:t>Characteristics most different between respondents and non-respondents</w:t>
      </w:r>
    </w:p>
    <w:p w14:paraId="14AC6EA8" w14:textId="54768848" w:rsidR="001246EA" w:rsidRPr="00404DC2" w:rsidRDefault="001246EA" w:rsidP="001246EA">
      <w:pPr>
        <w:pStyle w:val="Body"/>
      </w:pPr>
      <w:r w:rsidRPr="00404DC2">
        <w:t xml:space="preserve">The most basic check for potential non-response bias is to identify if there are characteristics on which respondents and non-respondents are markedly different. The characteristics that are available for each student in the population are shown in </w:t>
      </w:r>
      <w:r w:rsidR="000335E5" w:rsidRPr="00404DC2">
        <w:fldChar w:fldCharType="begin"/>
      </w:r>
      <w:r w:rsidR="000335E5" w:rsidRPr="00404DC2">
        <w:instrText xml:space="preserve"> REF _Ref90295330 \h </w:instrText>
      </w:r>
      <w:r w:rsidR="000335E5" w:rsidRPr="00404DC2">
        <w:fldChar w:fldCharType="separate"/>
      </w:r>
      <w:r w:rsidR="001F4BF1" w:rsidRPr="00404DC2">
        <w:t xml:space="preserve">Table </w:t>
      </w:r>
      <w:r w:rsidR="001F4BF1" w:rsidRPr="00404DC2">
        <w:rPr>
          <w:noProof/>
        </w:rPr>
        <w:t>23</w:t>
      </w:r>
      <w:r w:rsidR="000335E5" w:rsidRPr="00404DC2">
        <w:fldChar w:fldCharType="end"/>
      </w:r>
      <w:r w:rsidRPr="00404DC2">
        <w:t>.</w:t>
      </w:r>
    </w:p>
    <w:p w14:paraId="361DEAF7" w14:textId="7F341C16" w:rsidR="001246EA" w:rsidRPr="00404DC2" w:rsidRDefault="001246EA" w:rsidP="001246EA">
      <w:pPr>
        <w:pStyle w:val="Caption"/>
        <w:rPr>
          <w:color w:val="auto"/>
        </w:rPr>
      </w:pPr>
      <w:bookmarkStart w:id="250" w:name="_Ref89279091"/>
      <w:bookmarkStart w:id="251" w:name="_Ref89602922"/>
      <w:bookmarkStart w:id="252" w:name="_Ref90295330"/>
      <w:bookmarkStart w:id="253" w:name="_Toc98240139"/>
      <w:r w:rsidRPr="00404DC2">
        <w:rPr>
          <w:color w:val="auto"/>
        </w:rPr>
        <w:t xml:space="preserve">Table </w:t>
      </w:r>
      <w:bookmarkEnd w:id="250"/>
      <w:bookmarkEnd w:id="251"/>
      <w:r w:rsidR="000335E5" w:rsidRPr="00404DC2">
        <w:rPr>
          <w:color w:val="auto"/>
        </w:rPr>
        <w:fldChar w:fldCharType="begin"/>
      </w:r>
      <w:r w:rsidR="000335E5" w:rsidRPr="00404DC2">
        <w:rPr>
          <w:color w:val="auto"/>
        </w:rPr>
        <w:instrText xml:space="preserve"> SEQ Table \* ARABIC </w:instrText>
      </w:r>
      <w:r w:rsidR="000335E5" w:rsidRPr="00404DC2">
        <w:rPr>
          <w:color w:val="auto"/>
        </w:rPr>
        <w:fldChar w:fldCharType="separate"/>
      </w:r>
      <w:r w:rsidR="00CE00FE">
        <w:rPr>
          <w:noProof/>
          <w:color w:val="auto"/>
        </w:rPr>
        <w:t>24</w:t>
      </w:r>
      <w:r w:rsidR="000335E5" w:rsidRPr="00404DC2">
        <w:rPr>
          <w:color w:val="auto"/>
        </w:rPr>
        <w:fldChar w:fldCharType="end"/>
      </w:r>
      <w:bookmarkEnd w:id="252"/>
      <w:r w:rsidRPr="00404DC2">
        <w:rPr>
          <w:color w:val="auto"/>
        </w:rPr>
        <w:tab/>
        <w:t>List of administrative variables used in the analysis, available for both respondents and non-respondents (student level)</w:t>
      </w:r>
      <w:bookmarkEnd w:id="253"/>
    </w:p>
    <w:tbl>
      <w:tblPr>
        <w:tblStyle w:val="TableGrid1"/>
        <w:tblW w:w="9072" w:type="dxa"/>
        <w:tblLook w:val="04A0" w:firstRow="1" w:lastRow="0" w:firstColumn="1" w:lastColumn="0" w:noHBand="0" w:noVBand="1"/>
      </w:tblPr>
      <w:tblGrid>
        <w:gridCol w:w="2410"/>
        <w:gridCol w:w="1418"/>
        <w:gridCol w:w="5244"/>
      </w:tblGrid>
      <w:tr w:rsidR="00404DC2" w:rsidRPr="00404DC2" w14:paraId="22C46892" w14:textId="77777777" w:rsidTr="00F05E0C">
        <w:trPr>
          <w:trHeight w:val="300"/>
        </w:trPr>
        <w:tc>
          <w:tcPr>
            <w:tcW w:w="2410" w:type="dxa"/>
            <w:noWrap/>
          </w:tcPr>
          <w:p w14:paraId="34CBC798" w14:textId="77777777" w:rsidR="001246EA" w:rsidRPr="00F05E0C" w:rsidRDefault="001246EA" w:rsidP="00B82AB6">
            <w:pPr>
              <w:rPr>
                <w:rFonts w:eastAsia="Times New Roman" w:cs="Arial"/>
                <w:b/>
                <w:bCs/>
                <w:sz w:val="18"/>
                <w:szCs w:val="18"/>
                <w:lang w:eastAsia="en-AU"/>
              </w:rPr>
            </w:pPr>
            <w:r w:rsidRPr="00F05E0C">
              <w:rPr>
                <w:rFonts w:eastAsia="Times New Roman" w:cs="Arial"/>
                <w:b/>
                <w:bCs/>
                <w:sz w:val="18"/>
                <w:szCs w:val="18"/>
                <w:lang w:eastAsia="en-AU"/>
              </w:rPr>
              <w:t>Characteristic</w:t>
            </w:r>
          </w:p>
        </w:tc>
        <w:tc>
          <w:tcPr>
            <w:tcW w:w="1418" w:type="dxa"/>
          </w:tcPr>
          <w:p w14:paraId="08B4DF19" w14:textId="77777777" w:rsidR="001246EA" w:rsidRPr="00F05E0C" w:rsidRDefault="001246EA" w:rsidP="00B82AB6">
            <w:pPr>
              <w:rPr>
                <w:rFonts w:eastAsia="Times New Roman" w:cs="Arial"/>
                <w:b/>
                <w:bCs/>
                <w:sz w:val="18"/>
                <w:szCs w:val="18"/>
                <w:lang w:eastAsia="en-AU"/>
              </w:rPr>
            </w:pPr>
            <w:r w:rsidRPr="00F05E0C">
              <w:rPr>
                <w:rFonts w:eastAsia="Times New Roman" w:cs="Arial"/>
                <w:b/>
                <w:bCs/>
                <w:sz w:val="18"/>
                <w:szCs w:val="18"/>
                <w:lang w:eastAsia="en-AU"/>
              </w:rPr>
              <w:t xml:space="preserve"># </w:t>
            </w:r>
            <w:proofErr w:type="gramStart"/>
            <w:r w:rsidRPr="00F05E0C">
              <w:rPr>
                <w:rFonts w:eastAsia="Times New Roman" w:cs="Arial"/>
                <w:b/>
                <w:bCs/>
                <w:sz w:val="18"/>
                <w:szCs w:val="18"/>
                <w:lang w:eastAsia="en-AU"/>
              </w:rPr>
              <w:t>categories</w:t>
            </w:r>
            <w:proofErr w:type="gramEnd"/>
          </w:p>
        </w:tc>
        <w:tc>
          <w:tcPr>
            <w:tcW w:w="5244" w:type="dxa"/>
          </w:tcPr>
          <w:p w14:paraId="1DDF837F" w14:textId="77777777" w:rsidR="001246EA" w:rsidRPr="00F05E0C" w:rsidRDefault="001246EA" w:rsidP="00B82AB6">
            <w:pPr>
              <w:rPr>
                <w:rFonts w:eastAsia="Times New Roman" w:cs="Arial"/>
                <w:b/>
                <w:bCs/>
                <w:sz w:val="18"/>
                <w:szCs w:val="18"/>
                <w:lang w:eastAsia="en-AU"/>
              </w:rPr>
            </w:pPr>
            <w:r w:rsidRPr="00F05E0C">
              <w:rPr>
                <w:rFonts w:eastAsia="Times New Roman" w:cs="Arial"/>
                <w:b/>
                <w:bCs/>
                <w:sz w:val="18"/>
                <w:szCs w:val="18"/>
                <w:lang w:eastAsia="en-AU"/>
              </w:rPr>
              <w:t>Categories</w:t>
            </w:r>
          </w:p>
        </w:tc>
      </w:tr>
      <w:tr w:rsidR="00404DC2" w:rsidRPr="00404DC2" w14:paraId="700F6B10" w14:textId="77777777" w:rsidTr="00F05E0C">
        <w:trPr>
          <w:trHeight w:val="300"/>
        </w:trPr>
        <w:tc>
          <w:tcPr>
            <w:tcW w:w="2410" w:type="dxa"/>
            <w:noWrap/>
            <w:hideMark/>
          </w:tcPr>
          <w:p w14:paraId="63EC5CD0"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Age group</w:t>
            </w:r>
          </w:p>
        </w:tc>
        <w:tc>
          <w:tcPr>
            <w:tcW w:w="1418" w:type="dxa"/>
          </w:tcPr>
          <w:p w14:paraId="7DB1851B" w14:textId="449B94A7" w:rsidR="001246EA" w:rsidRPr="00404DC2" w:rsidRDefault="00C519E8" w:rsidP="00771922">
            <w:pPr>
              <w:jc w:val="center"/>
              <w:rPr>
                <w:rFonts w:eastAsia="Times New Roman" w:cs="Arial"/>
                <w:sz w:val="18"/>
                <w:szCs w:val="18"/>
                <w:lang w:eastAsia="en-AU"/>
              </w:rPr>
            </w:pPr>
            <w:r w:rsidRPr="00404DC2">
              <w:rPr>
                <w:rFonts w:eastAsia="Times New Roman" w:cs="Arial"/>
                <w:sz w:val="18"/>
                <w:szCs w:val="18"/>
                <w:lang w:eastAsia="en-AU"/>
              </w:rPr>
              <w:t>10</w:t>
            </w:r>
          </w:p>
        </w:tc>
        <w:tc>
          <w:tcPr>
            <w:tcW w:w="5244" w:type="dxa"/>
          </w:tcPr>
          <w:p w14:paraId="1E4C4C14" w14:textId="1FA2B166" w:rsidR="001246EA" w:rsidRPr="00404DC2" w:rsidRDefault="00C519E8" w:rsidP="00B82AB6">
            <w:pPr>
              <w:rPr>
                <w:rFonts w:eastAsia="Times New Roman" w:cs="Arial"/>
                <w:sz w:val="18"/>
                <w:szCs w:val="18"/>
                <w:lang w:eastAsia="en-AU"/>
              </w:rPr>
            </w:pPr>
            <w:r w:rsidRPr="00404DC2">
              <w:rPr>
                <w:rFonts w:eastAsia="Times New Roman" w:cs="Arial"/>
                <w:sz w:val="18"/>
                <w:szCs w:val="18"/>
                <w:lang w:eastAsia="en-AU"/>
              </w:rPr>
              <w:t xml:space="preserve"> Aged 19 or less, </w:t>
            </w:r>
            <w:proofErr w:type="gramStart"/>
            <w:r w:rsidRPr="00404DC2">
              <w:rPr>
                <w:rFonts w:eastAsia="Times New Roman" w:cs="Arial"/>
                <w:sz w:val="18"/>
                <w:szCs w:val="18"/>
                <w:lang w:eastAsia="en-AU"/>
              </w:rPr>
              <w:t>Aged</w:t>
            </w:r>
            <w:proofErr w:type="gramEnd"/>
            <w:r w:rsidRPr="00404DC2">
              <w:rPr>
                <w:rFonts w:eastAsia="Times New Roman" w:cs="Arial"/>
                <w:sz w:val="18"/>
                <w:szCs w:val="18"/>
                <w:lang w:eastAsia="en-AU"/>
              </w:rPr>
              <w:t xml:space="preserve"> 20-24, …, Aged 50-54, Aged 55+, Not stated</w:t>
            </w:r>
          </w:p>
        </w:tc>
      </w:tr>
      <w:tr w:rsidR="00404DC2" w:rsidRPr="00404DC2" w14:paraId="15C00B4C" w14:textId="77777777" w:rsidTr="00F05E0C">
        <w:trPr>
          <w:trHeight w:val="300"/>
        </w:trPr>
        <w:tc>
          <w:tcPr>
            <w:tcW w:w="2410" w:type="dxa"/>
            <w:noWrap/>
            <w:hideMark/>
          </w:tcPr>
          <w:p w14:paraId="1A8B2FD0"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Birthplace</w:t>
            </w:r>
          </w:p>
        </w:tc>
        <w:tc>
          <w:tcPr>
            <w:tcW w:w="1418" w:type="dxa"/>
          </w:tcPr>
          <w:p w14:paraId="68B600B9"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4</w:t>
            </w:r>
          </w:p>
        </w:tc>
        <w:tc>
          <w:tcPr>
            <w:tcW w:w="5244" w:type="dxa"/>
          </w:tcPr>
          <w:p w14:paraId="2946A1F5" w14:textId="386CAC19"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 xml:space="preserve">Australia, </w:t>
            </w:r>
            <w:r w:rsidR="00C519E8" w:rsidRPr="00404DC2">
              <w:rPr>
                <w:rFonts w:eastAsia="Times New Roman" w:cs="Arial"/>
                <w:sz w:val="18"/>
                <w:szCs w:val="18"/>
                <w:lang w:eastAsia="en-AU"/>
              </w:rPr>
              <w:t>Other</w:t>
            </w:r>
            <w:r w:rsidR="00A74053" w:rsidRPr="00404DC2">
              <w:rPr>
                <w:rFonts w:eastAsia="Times New Roman" w:cs="Arial"/>
                <w:sz w:val="18"/>
                <w:szCs w:val="18"/>
                <w:lang w:eastAsia="en-AU"/>
              </w:rPr>
              <w:t xml:space="preserve"> </w:t>
            </w:r>
            <w:r w:rsidRPr="00404DC2">
              <w:rPr>
                <w:rFonts w:eastAsia="Times New Roman" w:cs="Arial"/>
                <w:sz w:val="18"/>
                <w:szCs w:val="18"/>
                <w:lang w:eastAsia="en-AU"/>
              </w:rPr>
              <w:t xml:space="preserve">English-speaking countries, </w:t>
            </w:r>
            <w:proofErr w:type="gramStart"/>
            <w:r w:rsidRPr="00404DC2">
              <w:rPr>
                <w:rFonts w:eastAsia="Times New Roman" w:cs="Arial"/>
                <w:sz w:val="18"/>
                <w:szCs w:val="18"/>
                <w:lang w:eastAsia="en-AU"/>
              </w:rPr>
              <w:t>Non-English</w:t>
            </w:r>
            <w:proofErr w:type="gramEnd"/>
            <w:r w:rsidRPr="00404DC2">
              <w:rPr>
                <w:rFonts w:eastAsia="Times New Roman" w:cs="Arial"/>
                <w:sz w:val="18"/>
                <w:szCs w:val="18"/>
                <w:lang w:eastAsia="en-AU"/>
              </w:rPr>
              <w:t>-speaking countries, Unable to establish</w:t>
            </w:r>
          </w:p>
        </w:tc>
      </w:tr>
      <w:tr w:rsidR="00404DC2" w:rsidRPr="00404DC2" w14:paraId="2D54E97F" w14:textId="77777777" w:rsidTr="00F05E0C">
        <w:trPr>
          <w:trHeight w:val="300"/>
        </w:trPr>
        <w:tc>
          <w:tcPr>
            <w:tcW w:w="2410" w:type="dxa"/>
            <w:noWrap/>
            <w:hideMark/>
          </w:tcPr>
          <w:p w14:paraId="037E2D8B"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Citizenship indicator</w:t>
            </w:r>
          </w:p>
        </w:tc>
        <w:tc>
          <w:tcPr>
            <w:tcW w:w="1418" w:type="dxa"/>
          </w:tcPr>
          <w:p w14:paraId="1AA5D330"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2</w:t>
            </w:r>
          </w:p>
        </w:tc>
        <w:tc>
          <w:tcPr>
            <w:tcW w:w="5244" w:type="dxa"/>
          </w:tcPr>
          <w:p w14:paraId="66A399EC"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 xml:space="preserve">Domestic, </w:t>
            </w:r>
            <w:proofErr w:type="gramStart"/>
            <w:r w:rsidRPr="00404DC2">
              <w:rPr>
                <w:rFonts w:eastAsia="Times New Roman" w:cs="Arial"/>
                <w:sz w:val="18"/>
                <w:szCs w:val="18"/>
                <w:lang w:eastAsia="en-AU"/>
              </w:rPr>
              <w:t>Overseas</w:t>
            </w:r>
            <w:proofErr w:type="gramEnd"/>
          </w:p>
        </w:tc>
      </w:tr>
      <w:tr w:rsidR="00404DC2" w:rsidRPr="00404DC2" w14:paraId="63433424" w14:textId="77777777" w:rsidTr="00F05E0C">
        <w:trPr>
          <w:trHeight w:val="300"/>
        </w:trPr>
        <w:tc>
          <w:tcPr>
            <w:tcW w:w="2410" w:type="dxa"/>
            <w:noWrap/>
            <w:hideMark/>
          </w:tcPr>
          <w:p w14:paraId="2D8E8328"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Course level</w:t>
            </w:r>
          </w:p>
        </w:tc>
        <w:tc>
          <w:tcPr>
            <w:tcW w:w="1418" w:type="dxa"/>
          </w:tcPr>
          <w:p w14:paraId="4F4A5D16"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2</w:t>
            </w:r>
          </w:p>
        </w:tc>
        <w:tc>
          <w:tcPr>
            <w:tcW w:w="5244" w:type="dxa"/>
          </w:tcPr>
          <w:p w14:paraId="72E200BC"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Undergraduate, Postgraduate (Coursework)</w:t>
            </w:r>
          </w:p>
        </w:tc>
      </w:tr>
      <w:tr w:rsidR="00404DC2" w:rsidRPr="00404DC2" w14:paraId="2875430B" w14:textId="77777777" w:rsidTr="00F05E0C">
        <w:trPr>
          <w:trHeight w:val="300"/>
        </w:trPr>
        <w:tc>
          <w:tcPr>
            <w:tcW w:w="2410" w:type="dxa"/>
            <w:noWrap/>
            <w:hideMark/>
          </w:tcPr>
          <w:p w14:paraId="24342F0F"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Disability indicator</w:t>
            </w:r>
          </w:p>
        </w:tc>
        <w:tc>
          <w:tcPr>
            <w:tcW w:w="1418" w:type="dxa"/>
          </w:tcPr>
          <w:p w14:paraId="00FE0E19"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2</w:t>
            </w:r>
          </w:p>
        </w:tc>
        <w:tc>
          <w:tcPr>
            <w:tcW w:w="5244" w:type="dxa"/>
          </w:tcPr>
          <w:p w14:paraId="2D6F78AD"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No disability, Disability</w:t>
            </w:r>
          </w:p>
        </w:tc>
      </w:tr>
      <w:tr w:rsidR="00404DC2" w:rsidRPr="00404DC2" w14:paraId="3BA9A46A" w14:textId="77777777" w:rsidTr="00F05E0C">
        <w:trPr>
          <w:trHeight w:val="300"/>
        </w:trPr>
        <w:tc>
          <w:tcPr>
            <w:tcW w:w="2410" w:type="dxa"/>
            <w:noWrap/>
            <w:hideMark/>
          </w:tcPr>
          <w:p w14:paraId="3599B2D5"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Gender</w:t>
            </w:r>
          </w:p>
        </w:tc>
        <w:tc>
          <w:tcPr>
            <w:tcW w:w="1418" w:type="dxa"/>
          </w:tcPr>
          <w:p w14:paraId="646E6F8E"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3</w:t>
            </w:r>
          </w:p>
        </w:tc>
        <w:tc>
          <w:tcPr>
            <w:tcW w:w="5244" w:type="dxa"/>
          </w:tcPr>
          <w:p w14:paraId="7BBA7865"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Male, Female, Indeterminate/Intersex/Unspecified</w:t>
            </w:r>
          </w:p>
        </w:tc>
      </w:tr>
      <w:tr w:rsidR="00404DC2" w:rsidRPr="00404DC2" w14:paraId="260DB3E7" w14:textId="77777777" w:rsidTr="00F05E0C">
        <w:trPr>
          <w:trHeight w:val="300"/>
        </w:trPr>
        <w:tc>
          <w:tcPr>
            <w:tcW w:w="0" w:type="dxa"/>
            <w:noWrap/>
          </w:tcPr>
          <w:p w14:paraId="76155BBC" w14:textId="6B4BE503" w:rsidR="001246EA" w:rsidRPr="00404DC2" w:rsidRDefault="00D401D5" w:rsidP="00771922">
            <w:pPr>
              <w:rPr>
                <w:rFonts w:eastAsia="Times New Roman" w:cs="Arial"/>
                <w:sz w:val="18"/>
                <w:szCs w:val="18"/>
                <w:lang w:eastAsia="en-AU"/>
              </w:rPr>
            </w:pPr>
            <w:r w:rsidRPr="00404DC2">
              <w:rPr>
                <w:rFonts w:eastAsia="Times New Roman" w:cs="Arial"/>
                <w:sz w:val="18"/>
                <w:szCs w:val="18"/>
                <w:lang w:eastAsia="en-AU"/>
              </w:rPr>
              <w:t>Institution</w:t>
            </w:r>
          </w:p>
        </w:tc>
        <w:tc>
          <w:tcPr>
            <w:tcW w:w="0" w:type="dxa"/>
          </w:tcPr>
          <w:p w14:paraId="2C6D2459"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44</w:t>
            </w:r>
          </w:p>
        </w:tc>
        <w:tc>
          <w:tcPr>
            <w:tcW w:w="0" w:type="dxa"/>
          </w:tcPr>
          <w:p w14:paraId="72183748"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w:t>
            </w:r>
          </w:p>
        </w:tc>
      </w:tr>
      <w:tr w:rsidR="00404DC2" w:rsidRPr="00404DC2" w14:paraId="6854582F" w14:textId="77777777" w:rsidTr="00F05E0C">
        <w:trPr>
          <w:trHeight w:val="300"/>
        </w:trPr>
        <w:tc>
          <w:tcPr>
            <w:tcW w:w="0" w:type="dxa"/>
            <w:noWrap/>
          </w:tcPr>
          <w:p w14:paraId="43951469" w14:textId="5D54A8F4" w:rsidR="00A81A5F" w:rsidRPr="00404DC2" w:rsidDel="00D401D5" w:rsidRDefault="00A81A5F" w:rsidP="00771922">
            <w:pPr>
              <w:rPr>
                <w:rFonts w:eastAsia="Times New Roman" w:cs="Arial"/>
                <w:sz w:val="18"/>
                <w:szCs w:val="18"/>
                <w:lang w:eastAsia="en-AU"/>
              </w:rPr>
            </w:pPr>
            <w:r w:rsidRPr="00404DC2">
              <w:rPr>
                <w:rFonts w:eastAsia="Times New Roman" w:cs="Arial"/>
                <w:sz w:val="18"/>
                <w:szCs w:val="18"/>
                <w:lang w:eastAsia="en-AU"/>
              </w:rPr>
              <w:t>Provider type</w:t>
            </w:r>
          </w:p>
        </w:tc>
        <w:tc>
          <w:tcPr>
            <w:tcW w:w="0" w:type="dxa"/>
          </w:tcPr>
          <w:p w14:paraId="493CD590" w14:textId="12199398" w:rsidR="00A81A5F" w:rsidRPr="00404DC2" w:rsidRDefault="00A81A5F" w:rsidP="00771922">
            <w:pPr>
              <w:jc w:val="center"/>
              <w:rPr>
                <w:rFonts w:eastAsia="Times New Roman" w:cs="Arial"/>
                <w:sz w:val="18"/>
                <w:szCs w:val="18"/>
                <w:lang w:eastAsia="en-AU"/>
              </w:rPr>
            </w:pPr>
            <w:r w:rsidRPr="00404DC2">
              <w:rPr>
                <w:rFonts w:eastAsia="Times New Roman" w:cs="Arial"/>
                <w:sz w:val="18"/>
                <w:szCs w:val="18"/>
                <w:lang w:eastAsia="en-AU"/>
              </w:rPr>
              <w:t>2</w:t>
            </w:r>
          </w:p>
        </w:tc>
        <w:tc>
          <w:tcPr>
            <w:tcW w:w="0" w:type="dxa"/>
          </w:tcPr>
          <w:p w14:paraId="3DD9D1D9" w14:textId="3878D3E2" w:rsidR="00A81A5F" w:rsidRPr="00404DC2" w:rsidRDefault="00A81A5F" w:rsidP="00A81A5F">
            <w:pPr>
              <w:rPr>
                <w:rFonts w:eastAsia="Times New Roman" w:cs="Arial"/>
                <w:sz w:val="18"/>
                <w:szCs w:val="18"/>
                <w:lang w:eastAsia="en-AU"/>
              </w:rPr>
            </w:pPr>
            <w:r w:rsidRPr="00404DC2">
              <w:rPr>
                <w:rFonts w:eastAsia="Times New Roman" w:cs="Arial"/>
                <w:sz w:val="18"/>
                <w:szCs w:val="18"/>
                <w:lang w:eastAsia="en-AU"/>
              </w:rPr>
              <w:t>University (Table A-B), NUHEI (Private)</w:t>
            </w:r>
          </w:p>
        </w:tc>
      </w:tr>
      <w:tr w:rsidR="00404DC2" w:rsidRPr="00404DC2" w14:paraId="33B4CDFB" w14:textId="77777777" w:rsidTr="00F05E0C">
        <w:trPr>
          <w:trHeight w:val="300"/>
        </w:trPr>
        <w:tc>
          <w:tcPr>
            <w:tcW w:w="2410" w:type="dxa"/>
            <w:noWrap/>
            <w:hideMark/>
          </w:tcPr>
          <w:p w14:paraId="76BB6A60"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Indigenous indicator</w:t>
            </w:r>
          </w:p>
        </w:tc>
        <w:tc>
          <w:tcPr>
            <w:tcW w:w="1418" w:type="dxa"/>
          </w:tcPr>
          <w:p w14:paraId="0EECCD54" w14:textId="77777777" w:rsidR="001246EA" w:rsidRPr="00404DC2" w:rsidRDefault="001246EA" w:rsidP="00771922">
            <w:pPr>
              <w:jc w:val="center"/>
              <w:rPr>
                <w:rFonts w:eastAsia="Times New Roman" w:cs="Arial"/>
                <w:sz w:val="18"/>
                <w:szCs w:val="18"/>
                <w:lang w:eastAsia="en-AU"/>
              </w:rPr>
            </w:pPr>
            <w:r w:rsidRPr="00404DC2">
              <w:rPr>
                <w:sz w:val="18"/>
                <w:szCs w:val="18"/>
              </w:rPr>
              <w:t>2</w:t>
            </w:r>
          </w:p>
        </w:tc>
        <w:tc>
          <w:tcPr>
            <w:tcW w:w="5244" w:type="dxa"/>
          </w:tcPr>
          <w:p w14:paraId="2D8DCB16" w14:textId="77777777" w:rsidR="001246EA" w:rsidRPr="00404DC2" w:rsidRDefault="001246EA" w:rsidP="00B82AB6">
            <w:pPr>
              <w:rPr>
                <w:rFonts w:eastAsia="Times New Roman" w:cs="Arial"/>
                <w:sz w:val="18"/>
                <w:szCs w:val="18"/>
                <w:lang w:eastAsia="en-AU"/>
              </w:rPr>
            </w:pPr>
            <w:r w:rsidRPr="00404DC2">
              <w:rPr>
                <w:sz w:val="18"/>
                <w:szCs w:val="18"/>
              </w:rPr>
              <w:t>Non-indigenous, Indigenous</w:t>
            </w:r>
          </w:p>
        </w:tc>
      </w:tr>
      <w:tr w:rsidR="00404DC2" w:rsidRPr="00404DC2" w14:paraId="1AD9D13E" w14:textId="77777777" w:rsidTr="00F05E0C">
        <w:trPr>
          <w:trHeight w:val="300"/>
        </w:trPr>
        <w:tc>
          <w:tcPr>
            <w:tcW w:w="2410" w:type="dxa"/>
            <w:noWrap/>
          </w:tcPr>
          <w:p w14:paraId="7317430B" w14:textId="0B9CBC27" w:rsidR="00C519E8" w:rsidRPr="00404DC2" w:rsidRDefault="00C519E8" w:rsidP="00771922">
            <w:pPr>
              <w:rPr>
                <w:rFonts w:eastAsia="Times New Roman" w:cs="Arial"/>
                <w:sz w:val="18"/>
                <w:szCs w:val="18"/>
                <w:lang w:eastAsia="en-AU"/>
              </w:rPr>
            </w:pPr>
            <w:r w:rsidRPr="00404DC2">
              <w:rPr>
                <w:rFonts w:eastAsia="Times New Roman" w:cs="Arial"/>
                <w:sz w:val="18"/>
                <w:szCs w:val="18"/>
                <w:lang w:eastAsia="en-AU"/>
              </w:rPr>
              <w:t>Institute type</w:t>
            </w:r>
          </w:p>
        </w:tc>
        <w:tc>
          <w:tcPr>
            <w:tcW w:w="1418" w:type="dxa"/>
          </w:tcPr>
          <w:p w14:paraId="5E73F362" w14:textId="641009B6" w:rsidR="00C519E8" w:rsidRPr="00404DC2" w:rsidRDefault="00C519E8" w:rsidP="00771922">
            <w:pPr>
              <w:jc w:val="center"/>
              <w:rPr>
                <w:sz w:val="18"/>
                <w:szCs w:val="18"/>
              </w:rPr>
            </w:pPr>
            <w:r w:rsidRPr="00404DC2">
              <w:rPr>
                <w:sz w:val="18"/>
                <w:szCs w:val="18"/>
              </w:rPr>
              <w:t>3</w:t>
            </w:r>
          </w:p>
        </w:tc>
        <w:tc>
          <w:tcPr>
            <w:tcW w:w="5244" w:type="dxa"/>
          </w:tcPr>
          <w:p w14:paraId="214CD025" w14:textId="40FA373F" w:rsidR="00C519E8" w:rsidRPr="00404DC2" w:rsidRDefault="00C519E8" w:rsidP="00C519E8">
            <w:pPr>
              <w:rPr>
                <w:sz w:val="18"/>
                <w:szCs w:val="18"/>
              </w:rPr>
            </w:pPr>
            <w:r w:rsidRPr="00404DC2">
              <w:rPr>
                <w:sz w:val="18"/>
                <w:szCs w:val="18"/>
              </w:rPr>
              <w:t>Group of 8, Other university, NUHEI</w:t>
            </w:r>
          </w:p>
        </w:tc>
      </w:tr>
      <w:tr w:rsidR="00404DC2" w:rsidRPr="00404DC2" w14:paraId="562B042C" w14:textId="77777777" w:rsidTr="00F05E0C">
        <w:trPr>
          <w:trHeight w:val="300"/>
        </w:trPr>
        <w:tc>
          <w:tcPr>
            <w:tcW w:w="2410" w:type="dxa"/>
            <w:noWrap/>
          </w:tcPr>
          <w:p w14:paraId="5E2A3064" w14:textId="4BD417CF" w:rsidR="00C519E8" w:rsidRPr="00404DC2" w:rsidRDefault="00C519E8" w:rsidP="00771922">
            <w:pPr>
              <w:rPr>
                <w:rFonts w:eastAsia="Times New Roman" w:cs="Arial"/>
                <w:sz w:val="18"/>
                <w:szCs w:val="18"/>
                <w:lang w:eastAsia="en-AU"/>
              </w:rPr>
            </w:pPr>
            <w:r w:rsidRPr="00404DC2">
              <w:rPr>
                <w:rFonts w:eastAsia="Times New Roman" w:cs="Arial"/>
                <w:sz w:val="18"/>
                <w:szCs w:val="18"/>
                <w:lang w:eastAsia="en-AU"/>
              </w:rPr>
              <w:t xml:space="preserve">Institution size </w:t>
            </w:r>
          </w:p>
        </w:tc>
        <w:tc>
          <w:tcPr>
            <w:tcW w:w="1418" w:type="dxa"/>
          </w:tcPr>
          <w:p w14:paraId="138F5382" w14:textId="726D5860" w:rsidR="00C519E8" w:rsidRPr="00404DC2" w:rsidRDefault="00C519E8" w:rsidP="00771922">
            <w:pPr>
              <w:jc w:val="center"/>
              <w:rPr>
                <w:sz w:val="18"/>
                <w:szCs w:val="18"/>
              </w:rPr>
            </w:pPr>
            <w:r w:rsidRPr="00404DC2">
              <w:rPr>
                <w:sz w:val="18"/>
                <w:szCs w:val="18"/>
              </w:rPr>
              <w:t>5</w:t>
            </w:r>
          </w:p>
        </w:tc>
        <w:tc>
          <w:tcPr>
            <w:tcW w:w="5244" w:type="dxa"/>
          </w:tcPr>
          <w:p w14:paraId="7C835A45" w14:textId="55DDC8C9" w:rsidR="00C519E8" w:rsidRPr="00404DC2" w:rsidRDefault="00C519E8" w:rsidP="00C519E8">
            <w:pPr>
              <w:rPr>
                <w:sz w:val="18"/>
                <w:szCs w:val="18"/>
              </w:rPr>
            </w:pPr>
            <w:r w:rsidRPr="00404DC2">
              <w:rPr>
                <w:sz w:val="18"/>
                <w:szCs w:val="18"/>
              </w:rPr>
              <w:t>1-6</w:t>
            </w:r>
            <w:r w:rsidR="00A74053" w:rsidRPr="00404DC2">
              <w:rPr>
                <w:sz w:val="18"/>
                <w:szCs w:val="18"/>
              </w:rPr>
              <w:t>,</w:t>
            </w:r>
            <w:r w:rsidRPr="00404DC2">
              <w:rPr>
                <w:sz w:val="18"/>
                <w:szCs w:val="18"/>
              </w:rPr>
              <w:t>500 records, 6</w:t>
            </w:r>
            <w:r w:rsidR="00A74053" w:rsidRPr="00404DC2">
              <w:rPr>
                <w:sz w:val="18"/>
                <w:szCs w:val="18"/>
              </w:rPr>
              <w:t>,</w:t>
            </w:r>
            <w:r w:rsidRPr="00404DC2">
              <w:rPr>
                <w:sz w:val="18"/>
                <w:szCs w:val="18"/>
              </w:rPr>
              <w:t>501-13</w:t>
            </w:r>
            <w:r w:rsidR="00A74053" w:rsidRPr="00404DC2">
              <w:rPr>
                <w:sz w:val="18"/>
                <w:szCs w:val="18"/>
              </w:rPr>
              <w:t>,</w:t>
            </w:r>
            <w:r w:rsidRPr="00404DC2">
              <w:rPr>
                <w:sz w:val="18"/>
                <w:szCs w:val="18"/>
              </w:rPr>
              <w:t>500 records, 13</w:t>
            </w:r>
            <w:r w:rsidR="00A74053" w:rsidRPr="00404DC2">
              <w:rPr>
                <w:sz w:val="18"/>
                <w:szCs w:val="18"/>
              </w:rPr>
              <w:t>,</w:t>
            </w:r>
            <w:r w:rsidRPr="00404DC2">
              <w:rPr>
                <w:sz w:val="18"/>
                <w:szCs w:val="18"/>
              </w:rPr>
              <w:t>501-19</w:t>
            </w:r>
            <w:r w:rsidR="00A74053" w:rsidRPr="00404DC2">
              <w:rPr>
                <w:sz w:val="18"/>
                <w:szCs w:val="18"/>
              </w:rPr>
              <w:t>,</w:t>
            </w:r>
            <w:r w:rsidRPr="00404DC2">
              <w:rPr>
                <w:sz w:val="18"/>
                <w:szCs w:val="18"/>
              </w:rPr>
              <w:t>500 records, 19</w:t>
            </w:r>
            <w:r w:rsidR="00A74053" w:rsidRPr="00404DC2">
              <w:rPr>
                <w:sz w:val="18"/>
                <w:szCs w:val="18"/>
              </w:rPr>
              <w:t>,</w:t>
            </w:r>
            <w:r w:rsidRPr="00404DC2">
              <w:rPr>
                <w:sz w:val="18"/>
                <w:szCs w:val="18"/>
              </w:rPr>
              <w:t>501-27</w:t>
            </w:r>
            <w:r w:rsidR="00A74053" w:rsidRPr="00404DC2">
              <w:rPr>
                <w:sz w:val="18"/>
                <w:szCs w:val="18"/>
              </w:rPr>
              <w:t>,</w:t>
            </w:r>
            <w:r w:rsidRPr="00404DC2">
              <w:rPr>
                <w:sz w:val="18"/>
                <w:szCs w:val="18"/>
              </w:rPr>
              <w:t>500 records, 27</w:t>
            </w:r>
            <w:r w:rsidR="00A74053" w:rsidRPr="00404DC2">
              <w:rPr>
                <w:sz w:val="18"/>
                <w:szCs w:val="18"/>
              </w:rPr>
              <w:t>,</w:t>
            </w:r>
            <w:r w:rsidRPr="00404DC2">
              <w:rPr>
                <w:sz w:val="18"/>
                <w:szCs w:val="18"/>
              </w:rPr>
              <w:t>501+ records</w:t>
            </w:r>
          </w:p>
        </w:tc>
      </w:tr>
      <w:tr w:rsidR="00404DC2" w:rsidRPr="00404DC2" w14:paraId="36943C20" w14:textId="77777777" w:rsidTr="00F05E0C">
        <w:trPr>
          <w:trHeight w:val="300"/>
        </w:trPr>
        <w:tc>
          <w:tcPr>
            <w:tcW w:w="2410" w:type="dxa"/>
            <w:noWrap/>
            <w:hideMark/>
          </w:tcPr>
          <w:p w14:paraId="3A4ED87F"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NESB indicator</w:t>
            </w:r>
          </w:p>
        </w:tc>
        <w:tc>
          <w:tcPr>
            <w:tcW w:w="1418" w:type="dxa"/>
          </w:tcPr>
          <w:p w14:paraId="7DD45075" w14:textId="77777777" w:rsidR="001246EA" w:rsidRPr="00404DC2" w:rsidRDefault="001246EA" w:rsidP="00771922">
            <w:pPr>
              <w:jc w:val="center"/>
              <w:rPr>
                <w:rFonts w:eastAsia="Times New Roman" w:cs="Arial"/>
                <w:sz w:val="18"/>
                <w:szCs w:val="18"/>
                <w:lang w:eastAsia="en-AU"/>
              </w:rPr>
            </w:pPr>
            <w:r w:rsidRPr="00404DC2">
              <w:rPr>
                <w:sz w:val="18"/>
                <w:szCs w:val="18"/>
              </w:rPr>
              <w:t>2</w:t>
            </w:r>
          </w:p>
        </w:tc>
        <w:tc>
          <w:tcPr>
            <w:tcW w:w="5244" w:type="dxa"/>
          </w:tcPr>
          <w:p w14:paraId="551F8DEA" w14:textId="77777777" w:rsidR="001246EA" w:rsidRPr="00404DC2" w:rsidRDefault="001246EA" w:rsidP="00B82AB6">
            <w:pPr>
              <w:rPr>
                <w:rFonts w:eastAsia="Times New Roman" w:cs="Arial"/>
                <w:sz w:val="18"/>
                <w:szCs w:val="18"/>
                <w:lang w:eastAsia="en-AU"/>
              </w:rPr>
            </w:pPr>
            <w:r w:rsidRPr="00404DC2">
              <w:rPr>
                <w:sz w:val="18"/>
                <w:szCs w:val="18"/>
              </w:rPr>
              <w:t xml:space="preserve">English speaking background, </w:t>
            </w:r>
            <w:proofErr w:type="gramStart"/>
            <w:r w:rsidRPr="00404DC2">
              <w:rPr>
                <w:sz w:val="18"/>
                <w:szCs w:val="18"/>
              </w:rPr>
              <w:t>Non-English</w:t>
            </w:r>
            <w:proofErr w:type="gramEnd"/>
            <w:r w:rsidRPr="00404DC2">
              <w:rPr>
                <w:sz w:val="18"/>
                <w:szCs w:val="18"/>
              </w:rPr>
              <w:t xml:space="preserve"> speaking background</w:t>
            </w:r>
          </w:p>
        </w:tc>
      </w:tr>
      <w:tr w:rsidR="00404DC2" w:rsidRPr="00404DC2" w14:paraId="6CE55548" w14:textId="77777777" w:rsidTr="00F05E0C">
        <w:trPr>
          <w:trHeight w:val="300"/>
        </w:trPr>
        <w:tc>
          <w:tcPr>
            <w:tcW w:w="2410" w:type="dxa"/>
            <w:noWrap/>
            <w:hideMark/>
          </w:tcPr>
          <w:p w14:paraId="6FD3639A"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Stage of studies</w:t>
            </w:r>
          </w:p>
        </w:tc>
        <w:tc>
          <w:tcPr>
            <w:tcW w:w="1418" w:type="dxa"/>
          </w:tcPr>
          <w:p w14:paraId="1BA0EBD5" w14:textId="77777777" w:rsidR="001246EA" w:rsidRPr="00404DC2" w:rsidRDefault="001246EA" w:rsidP="00771922">
            <w:pPr>
              <w:jc w:val="center"/>
              <w:rPr>
                <w:rFonts w:eastAsia="Times New Roman" w:cs="Arial"/>
                <w:sz w:val="18"/>
                <w:szCs w:val="18"/>
                <w:lang w:eastAsia="en-AU"/>
              </w:rPr>
            </w:pPr>
            <w:r w:rsidRPr="00404DC2">
              <w:rPr>
                <w:sz w:val="18"/>
                <w:szCs w:val="18"/>
              </w:rPr>
              <w:t>3</w:t>
            </w:r>
          </w:p>
        </w:tc>
        <w:tc>
          <w:tcPr>
            <w:tcW w:w="5244" w:type="dxa"/>
          </w:tcPr>
          <w:p w14:paraId="0783F89D" w14:textId="77777777" w:rsidR="001246EA" w:rsidRPr="00404DC2" w:rsidRDefault="001246EA" w:rsidP="00B82AB6">
            <w:pPr>
              <w:rPr>
                <w:rFonts w:eastAsia="Times New Roman" w:cs="Arial"/>
                <w:sz w:val="18"/>
                <w:szCs w:val="18"/>
                <w:lang w:eastAsia="en-AU"/>
              </w:rPr>
            </w:pPr>
            <w:r w:rsidRPr="00404DC2">
              <w:rPr>
                <w:sz w:val="18"/>
                <w:szCs w:val="18"/>
              </w:rPr>
              <w:t>Commencing, Middle years, Completing</w:t>
            </w:r>
          </w:p>
        </w:tc>
      </w:tr>
      <w:tr w:rsidR="00404DC2" w:rsidRPr="00404DC2" w14:paraId="0924EB32" w14:textId="77777777" w:rsidTr="00F05E0C">
        <w:trPr>
          <w:trHeight w:val="300"/>
        </w:trPr>
        <w:tc>
          <w:tcPr>
            <w:tcW w:w="2410" w:type="dxa"/>
            <w:noWrap/>
            <w:hideMark/>
          </w:tcPr>
          <w:p w14:paraId="3505987A"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Study area</w:t>
            </w:r>
          </w:p>
        </w:tc>
        <w:tc>
          <w:tcPr>
            <w:tcW w:w="1418" w:type="dxa"/>
          </w:tcPr>
          <w:p w14:paraId="32B75AC3" w14:textId="77777777" w:rsidR="001246EA" w:rsidRPr="00404DC2" w:rsidRDefault="001246EA" w:rsidP="00771922">
            <w:pPr>
              <w:jc w:val="center"/>
              <w:rPr>
                <w:rFonts w:eastAsia="Times New Roman" w:cs="Arial"/>
                <w:sz w:val="18"/>
                <w:szCs w:val="18"/>
                <w:lang w:eastAsia="en-AU"/>
              </w:rPr>
            </w:pPr>
            <w:r w:rsidRPr="00404DC2">
              <w:rPr>
                <w:rFonts w:eastAsia="Times New Roman" w:cs="Arial"/>
                <w:sz w:val="18"/>
                <w:szCs w:val="18"/>
                <w:lang w:eastAsia="en-AU"/>
              </w:rPr>
              <w:t>21</w:t>
            </w:r>
          </w:p>
        </w:tc>
        <w:tc>
          <w:tcPr>
            <w:tcW w:w="5244" w:type="dxa"/>
          </w:tcPr>
          <w:p w14:paraId="3F21A788" w14:textId="77777777" w:rsidR="001246EA" w:rsidRPr="00404DC2" w:rsidRDefault="001246EA" w:rsidP="00B82AB6">
            <w:pPr>
              <w:rPr>
                <w:rFonts w:eastAsia="Times New Roman" w:cs="Arial"/>
                <w:sz w:val="18"/>
                <w:szCs w:val="18"/>
                <w:lang w:eastAsia="en-AU"/>
              </w:rPr>
            </w:pPr>
            <w:r w:rsidRPr="00404DC2">
              <w:rPr>
                <w:rFonts w:eastAsia="Times New Roman" w:cs="Arial"/>
                <w:sz w:val="18"/>
                <w:szCs w:val="18"/>
                <w:lang w:eastAsia="en-AU"/>
              </w:rPr>
              <w:t>-</w:t>
            </w:r>
          </w:p>
        </w:tc>
      </w:tr>
      <w:tr w:rsidR="00404DC2" w:rsidRPr="00404DC2" w14:paraId="74EF277B" w14:textId="77777777" w:rsidTr="00F05E0C">
        <w:trPr>
          <w:trHeight w:val="300"/>
        </w:trPr>
        <w:tc>
          <w:tcPr>
            <w:tcW w:w="2410" w:type="dxa"/>
            <w:noWrap/>
            <w:hideMark/>
          </w:tcPr>
          <w:p w14:paraId="685F8805" w14:textId="77777777"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Type of attendance code</w:t>
            </w:r>
          </w:p>
        </w:tc>
        <w:tc>
          <w:tcPr>
            <w:tcW w:w="1418" w:type="dxa"/>
          </w:tcPr>
          <w:p w14:paraId="33F22420" w14:textId="77777777" w:rsidR="001246EA" w:rsidRPr="00404DC2" w:rsidRDefault="001246EA" w:rsidP="00771922">
            <w:pPr>
              <w:jc w:val="center"/>
              <w:rPr>
                <w:rFonts w:eastAsia="Times New Roman" w:cs="Arial"/>
                <w:sz w:val="18"/>
                <w:szCs w:val="18"/>
                <w:lang w:eastAsia="en-AU"/>
              </w:rPr>
            </w:pPr>
            <w:r w:rsidRPr="00404DC2">
              <w:rPr>
                <w:sz w:val="18"/>
                <w:szCs w:val="18"/>
              </w:rPr>
              <w:t>3</w:t>
            </w:r>
          </w:p>
        </w:tc>
        <w:tc>
          <w:tcPr>
            <w:tcW w:w="5244" w:type="dxa"/>
          </w:tcPr>
          <w:p w14:paraId="6B60A036" w14:textId="77777777" w:rsidR="001246EA" w:rsidRPr="00404DC2" w:rsidRDefault="001246EA" w:rsidP="00B82AB6">
            <w:pPr>
              <w:rPr>
                <w:rFonts w:eastAsia="Times New Roman" w:cs="Arial"/>
                <w:sz w:val="18"/>
                <w:szCs w:val="18"/>
                <w:lang w:eastAsia="en-AU"/>
              </w:rPr>
            </w:pPr>
            <w:r w:rsidRPr="00404DC2">
              <w:rPr>
                <w:sz w:val="18"/>
                <w:szCs w:val="18"/>
              </w:rPr>
              <w:t>Full-time, Part-time, No information</w:t>
            </w:r>
          </w:p>
        </w:tc>
      </w:tr>
    </w:tbl>
    <w:p w14:paraId="43475135" w14:textId="77777777" w:rsidR="00A74053" w:rsidRPr="00404DC2" w:rsidRDefault="001246EA" w:rsidP="001246EA">
      <w:pPr>
        <w:pStyle w:val="Body"/>
      </w:pPr>
      <w:r w:rsidRPr="00404DC2">
        <w:t xml:space="preserve">For a collection as large as the Student Experience Survey, notions of “statistical significance” are meaningless since even the most trivial of differences will be judged as significant by </w:t>
      </w:r>
      <w:proofErr w:type="gramStart"/>
      <w:r w:rsidRPr="00404DC2">
        <w:t>most commonly used</w:t>
      </w:r>
      <w:proofErr w:type="gramEnd"/>
      <w:r w:rsidRPr="00404DC2">
        <w:t xml:space="preserve"> statistical methods. </w:t>
      </w:r>
    </w:p>
    <w:p w14:paraId="717A57A7" w14:textId="3E79542F" w:rsidR="00A74053" w:rsidRPr="00404DC2" w:rsidRDefault="001246EA" w:rsidP="001246EA">
      <w:pPr>
        <w:pStyle w:val="Body"/>
      </w:pPr>
      <w:r w:rsidRPr="00404DC2">
        <w:t xml:space="preserve">Instead, this analysis will be limited to categories whose representation among respondents and non-respondents is most different, as shown in </w:t>
      </w:r>
      <w:r w:rsidRPr="00404DC2">
        <w:fldChar w:fldCharType="begin"/>
      </w:r>
      <w:r w:rsidRPr="00404DC2">
        <w:instrText xml:space="preserve"> REF _Ref89279197 \h </w:instrText>
      </w:r>
      <w:r w:rsidRPr="00404DC2">
        <w:fldChar w:fldCharType="separate"/>
      </w:r>
      <w:r w:rsidR="001F4BF1" w:rsidRPr="00404DC2">
        <w:t xml:space="preserve">Table </w:t>
      </w:r>
      <w:r w:rsidR="001F4BF1" w:rsidRPr="00404DC2">
        <w:rPr>
          <w:noProof/>
        </w:rPr>
        <w:t>24</w:t>
      </w:r>
      <w:r w:rsidRPr="00404DC2">
        <w:fldChar w:fldCharType="end"/>
      </w:r>
      <w:r w:rsidRPr="00404DC2">
        <w:t xml:space="preserve">. This table compares the relative frequencies of each demographic sub-group for the </w:t>
      </w:r>
      <w:proofErr w:type="gramStart"/>
      <w:r w:rsidRPr="00404DC2">
        <w:t>population as a whole, as well as</w:t>
      </w:r>
      <w:proofErr w:type="gramEnd"/>
      <w:r w:rsidRPr="00404DC2">
        <w:t xml:space="preserve"> for respondents and non-respondents and includes the difference in proportions between the latter two groups. A negative difference means the student sub-group was under-represented among respondents, compared to among non-respondents, whereas a positive difference means the sub-group was over-represented. For a survey where the respondents perfectly mirror the population, all the differences would be zero. The largest differences occur for age group (persons aged 20-24 years are under-represented among respondents), for gender (males are under-represented) and stage of students (completing students are under-represented). </w:t>
      </w:r>
    </w:p>
    <w:p w14:paraId="719614E5" w14:textId="77777777" w:rsidR="00A74053" w:rsidRPr="00404DC2" w:rsidRDefault="001246EA" w:rsidP="001246EA">
      <w:pPr>
        <w:pStyle w:val="Body"/>
      </w:pPr>
      <w:r w:rsidRPr="00404DC2">
        <w:lastRenderedPageBreak/>
        <w:t xml:space="preserve">Not shown here, the largest difference across </w:t>
      </w:r>
      <w:r w:rsidR="00F71F55" w:rsidRPr="00404DC2">
        <w:t>s</w:t>
      </w:r>
      <w:r w:rsidRPr="00404DC2">
        <w:t xml:space="preserve">tudy area was just over </w:t>
      </w:r>
      <w:r w:rsidR="00A17F59" w:rsidRPr="00404DC2">
        <w:t>6</w:t>
      </w:r>
      <w:r w:rsidRPr="00404DC2">
        <w:t xml:space="preserve"> percentage points (for Business and management) and the largest difference across </w:t>
      </w:r>
      <w:r w:rsidR="00F71F55" w:rsidRPr="00404DC2">
        <w:t>institutions</w:t>
      </w:r>
      <w:r w:rsidRPr="00404DC2">
        <w:t xml:space="preserve"> was less than 3 percentage points. </w:t>
      </w:r>
    </w:p>
    <w:p w14:paraId="15CAA13B" w14:textId="7D81A4A4" w:rsidR="001246EA" w:rsidRPr="00404DC2" w:rsidRDefault="001246EA" w:rsidP="001246EA">
      <w:pPr>
        <w:pStyle w:val="Body"/>
      </w:pPr>
      <w:r w:rsidRPr="00404DC2">
        <w:t xml:space="preserve">Given that the maximum differences across all sub-groups was </w:t>
      </w:r>
      <w:r w:rsidR="00A17F59" w:rsidRPr="00404DC2">
        <w:t>just over</w:t>
      </w:r>
      <w:r w:rsidRPr="00404DC2">
        <w:t xml:space="preserve"> 11 percentage points, only a small impact on overall survey outcomes could be expected due to non-response bias. The impact of this observation will be quantified later in this section</w:t>
      </w:r>
      <w:r w:rsidR="002C3869" w:rsidRPr="00404DC2">
        <w:t>.</w:t>
      </w:r>
    </w:p>
    <w:p w14:paraId="19981E8A" w14:textId="5B157C9F" w:rsidR="001246EA" w:rsidRPr="00404DC2" w:rsidRDefault="001246EA" w:rsidP="001246EA">
      <w:pPr>
        <w:pStyle w:val="Caption"/>
        <w:rPr>
          <w:color w:val="auto"/>
        </w:rPr>
      </w:pPr>
      <w:bookmarkStart w:id="254" w:name="_Ref89279197"/>
      <w:bookmarkStart w:id="255" w:name="_Toc98240140"/>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25</w:t>
      </w:r>
      <w:r w:rsidR="00583035" w:rsidRPr="00404DC2">
        <w:rPr>
          <w:noProof/>
          <w:color w:val="auto"/>
        </w:rPr>
        <w:fldChar w:fldCharType="end"/>
      </w:r>
      <w:bookmarkEnd w:id="254"/>
      <w:r w:rsidRPr="00404DC2">
        <w:rPr>
          <w:color w:val="auto"/>
        </w:rPr>
        <w:tab/>
        <w:t>Administrative variables with largest differences between responding and non-respondent students (student level)</w:t>
      </w:r>
      <w:bookmarkEnd w:id="255"/>
    </w:p>
    <w:tbl>
      <w:tblPr>
        <w:tblStyle w:val="TableGrid1"/>
        <w:tblW w:w="9173" w:type="dxa"/>
        <w:tblLook w:val="04A0" w:firstRow="1" w:lastRow="0" w:firstColumn="1" w:lastColumn="0" w:noHBand="0" w:noVBand="1"/>
      </w:tblPr>
      <w:tblGrid>
        <w:gridCol w:w="3435"/>
        <w:gridCol w:w="1239"/>
        <w:gridCol w:w="1467"/>
        <w:gridCol w:w="1846"/>
        <w:gridCol w:w="1186"/>
      </w:tblGrid>
      <w:tr w:rsidR="00404DC2" w:rsidRPr="00404DC2" w14:paraId="2C2E74E6" w14:textId="77777777" w:rsidTr="00F05E0C">
        <w:trPr>
          <w:trHeight w:val="303"/>
        </w:trPr>
        <w:tc>
          <w:tcPr>
            <w:tcW w:w="0" w:type="auto"/>
            <w:noWrap/>
          </w:tcPr>
          <w:p w14:paraId="70D2C31A" w14:textId="77777777" w:rsidR="00733201" w:rsidRPr="00F05E0C" w:rsidRDefault="00733201" w:rsidP="00B92C17">
            <w:pPr>
              <w:rPr>
                <w:rFonts w:eastAsia="Times New Roman" w:cs="Arial"/>
                <w:b/>
                <w:bCs/>
                <w:sz w:val="18"/>
                <w:szCs w:val="18"/>
                <w:lang w:eastAsia="en-AU"/>
              </w:rPr>
            </w:pPr>
            <w:r w:rsidRPr="00F05E0C">
              <w:rPr>
                <w:rFonts w:eastAsia="Times New Roman" w:cs="Arial"/>
                <w:b/>
                <w:bCs/>
                <w:sz w:val="18"/>
                <w:szCs w:val="18"/>
                <w:lang w:eastAsia="en-AU"/>
              </w:rPr>
              <w:t>Administrative variable</w:t>
            </w:r>
          </w:p>
        </w:tc>
        <w:tc>
          <w:tcPr>
            <w:tcW w:w="0" w:type="auto"/>
            <w:noWrap/>
          </w:tcPr>
          <w:p w14:paraId="6093C33D" w14:textId="77777777" w:rsidR="00733201" w:rsidRPr="00F05E0C" w:rsidRDefault="00733201" w:rsidP="00C85870">
            <w:pPr>
              <w:jc w:val="center"/>
              <w:rPr>
                <w:rFonts w:eastAsia="Times New Roman" w:cs="Arial"/>
                <w:b/>
                <w:bCs/>
                <w:sz w:val="18"/>
                <w:szCs w:val="18"/>
                <w:lang w:eastAsia="en-AU"/>
              </w:rPr>
            </w:pPr>
            <w:r w:rsidRPr="00F05E0C">
              <w:rPr>
                <w:rFonts w:eastAsia="Times New Roman" w:cs="Arial"/>
                <w:b/>
                <w:bCs/>
                <w:sz w:val="18"/>
                <w:szCs w:val="18"/>
                <w:lang w:eastAsia="en-AU"/>
              </w:rPr>
              <w:t>Population</w:t>
            </w:r>
            <w:r w:rsidRPr="00F05E0C">
              <w:rPr>
                <w:rFonts w:eastAsia="Times New Roman" w:cs="Arial"/>
                <w:b/>
                <w:bCs/>
                <w:sz w:val="18"/>
                <w:szCs w:val="18"/>
                <w:lang w:eastAsia="en-AU"/>
              </w:rPr>
              <w:br/>
              <w:t>(%)</w:t>
            </w:r>
          </w:p>
        </w:tc>
        <w:tc>
          <w:tcPr>
            <w:tcW w:w="0" w:type="auto"/>
            <w:noWrap/>
          </w:tcPr>
          <w:p w14:paraId="1FB5F2AC" w14:textId="77777777" w:rsidR="00733201" w:rsidRPr="00F05E0C" w:rsidRDefault="00733201" w:rsidP="00C85870">
            <w:pPr>
              <w:jc w:val="center"/>
              <w:rPr>
                <w:rFonts w:eastAsia="Times New Roman" w:cs="Arial"/>
                <w:b/>
                <w:bCs/>
                <w:sz w:val="18"/>
                <w:szCs w:val="18"/>
                <w:lang w:eastAsia="en-AU"/>
              </w:rPr>
            </w:pPr>
            <w:r w:rsidRPr="00F05E0C">
              <w:rPr>
                <w:rFonts w:eastAsia="Times New Roman" w:cs="Arial"/>
                <w:b/>
                <w:bCs/>
                <w:sz w:val="18"/>
                <w:szCs w:val="18"/>
                <w:lang w:eastAsia="en-AU"/>
              </w:rPr>
              <w:t>Respondents</w:t>
            </w:r>
            <w:r w:rsidRPr="00F05E0C">
              <w:rPr>
                <w:rFonts w:eastAsia="Times New Roman" w:cs="Arial"/>
                <w:b/>
                <w:bCs/>
                <w:sz w:val="18"/>
                <w:szCs w:val="18"/>
                <w:lang w:eastAsia="en-AU"/>
              </w:rPr>
              <w:br/>
              <w:t>(%)</w:t>
            </w:r>
          </w:p>
        </w:tc>
        <w:tc>
          <w:tcPr>
            <w:tcW w:w="0" w:type="auto"/>
            <w:noWrap/>
          </w:tcPr>
          <w:p w14:paraId="222B7F76" w14:textId="77777777" w:rsidR="00733201" w:rsidRPr="00F05E0C" w:rsidRDefault="00733201" w:rsidP="00C85870">
            <w:pPr>
              <w:jc w:val="center"/>
              <w:rPr>
                <w:rFonts w:eastAsia="Times New Roman" w:cs="Arial"/>
                <w:b/>
                <w:bCs/>
                <w:sz w:val="18"/>
                <w:szCs w:val="18"/>
                <w:lang w:eastAsia="en-AU"/>
              </w:rPr>
            </w:pPr>
            <w:r w:rsidRPr="00F05E0C">
              <w:rPr>
                <w:rFonts w:eastAsia="Times New Roman" w:cs="Arial"/>
                <w:b/>
                <w:bCs/>
                <w:sz w:val="18"/>
                <w:szCs w:val="18"/>
                <w:lang w:eastAsia="en-AU"/>
              </w:rPr>
              <w:t>Non-respondents</w:t>
            </w:r>
            <w:r w:rsidRPr="00F05E0C">
              <w:rPr>
                <w:rFonts w:eastAsia="Times New Roman" w:cs="Arial"/>
                <w:b/>
                <w:bCs/>
                <w:sz w:val="18"/>
                <w:szCs w:val="18"/>
                <w:lang w:eastAsia="en-AU"/>
              </w:rPr>
              <w:br/>
              <w:t>(%)</w:t>
            </w:r>
          </w:p>
        </w:tc>
        <w:tc>
          <w:tcPr>
            <w:tcW w:w="0" w:type="auto"/>
            <w:noWrap/>
          </w:tcPr>
          <w:p w14:paraId="79C59693" w14:textId="77777777" w:rsidR="00733201" w:rsidRPr="00F05E0C" w:rsidRDefault="00733201" w:rsidP="00C85870">
            <w:pPr>
              <w:jc w:val="center"/>
              <w:rPr>
                <w:rFonts w:eastAsia="Times New Roman" w:cs="Arial"/>
                <w:b/>
                <w:bCs/>
                <w:sz w:val="18"/>
                <w:szCs w:val="18"/>
                <w:lang w:eastAsia="en-AU"/>
              </w:rPr>
            </w:pPr>
            <w:r w:rsidRPr="00F05E0C">
              <w:rPr>
                <w:rFonts w:eastAsia="Times New Roman" w:cs="Arial"/>
                <w:b/>
                <w:bCs/>
                <w:sz w:val="18"/>
                <w:szCs w:val="18"/>
                <w:lang w:eastAsia="en-AU"/>
              </w:rPr>
              <w:t>Difference</w:t>
            </w:r>
          </w:p>
        </w:tc>
      </w:tr>
      <w:tr w:rsidR="00404DC2" w:rsidRPr="00404DC2" w14:paraId="7F5FA1EF" w14:textId="77777777" w:rsidTr="00F05E0C">
        <w:trPr>
          <w:trHeight w:val="303"/>
        </w:trPr>
        <w:tc>
          <w:tcPr>
            <w:tcW w:w="0" w:type="auto"/>
            <w:noWrap/>
            <w:hideMark/>
          </w:tcPr>
          <w:p w14:paraId="0D4759D3" w14:textId="77777777" w:rsidR="00733201" w:rsidRPr="00404DC2" w:rsidRDefault="00733201" w:rsidP="00B92C17">
            <w:pPr>
              <w:rPr>
                <w:rFonts w:eastAsia="Times New Roman" w:cs="Arial"/>
                <w:b/>
                <w:bCs/>
                <w:sz w:val="18"/>
                <w:szCs w:val="18"/>
                <w:lang w:eastAsia="en-AU"/>
              </w:rPr>
            </w:pPr>
            <w:r w:rsidRPr="00404DC2">
              <w:rPr>
                <w:rFonts w:eastAsia="Times New Roman" w:cs="Arial"/>
                <w:b/>
                <w:bCs/>
                <w:sz w:val="18"/>
                <w:szCs w:val="18"/>
                <w:lang w:eastAsia="en-AU"/>
              </w:rPr>
              <w:t>Age group</w:t>
            </w:r>
          </w:p>
        </w:tc>
        <w:tc>
          <w:tcPr>
            <w:tcW w:w="0" w:type="auto"/>
            <w:noWrap/>
            <w:hideMark/>
          </w:tcPr>
          <w:p w14:paraId="054DA4F6" w14:textId="77777777" w:rsidR="00733201" w:rsidRPr="00404DC2" w:rsidRDefault="00733201" w:rsidP="00B92C17">
            <w:pPr>
              <w:jc w:val="center"/>
              <w:rPr>
                <w:rFonts w:eastAsia="Times New Roman" w:cs="Arial"/>
                <w:b/>
                <w:bCs/>
                <w:sz w:val="18"/>
                <w:szCs w:val="18"/>
                <w:lang w:eastAsia="en-AU"/>
              </w:rPr>
            </w:pPr>
          </w:p>
        </w:tc>
        <w:tc>
          <w:tcPr>
            <w:tcW w:w="0" w:type="auto"/>
            <w:noWrap/>
            <w:hideMark/>
          </w:tcPr>
          <w:p w14:paraId="0EBE126A"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2CD523F5"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07D1315E" w14:textId="77777777" w:rsidR="00733201" w:rsidRPr="00404DC2" w:rsidRDefault="00733201" w:rsidP="00B92C17">
            <w:pPr>
              <w:jc w:val="center"/>
              <w:rPr>
                <w:rFonts w:eastAsia="Times New Roman" w:cs="Arial"/>
                <w:sz w:val="18"/>
                <w:szCs w:val="18"/>
                <w:lang w:eastAsia="en-AU"/>
              </w:rPr>
            </w:pPr>
          </w:p>
        </w:tc>
      </w:tr>
      <w:tr w:rsidR="00404DC2" w:rsidRPr="00404DC2" w14:paraId="2788EC90" w14:textId="77777777" w:rsidTr="00F05E0C">
        <w:trPr>
          <w:trHeight w:val="303"/>
        </w:trPr>
        <w:tc>
          <w:tcPr>
            <w:tcW w:w="0" w:type="auto"/>
            <w:noWrap/>
            <w:hideMark/>
          </w:tcPr>
          <w:p w14:paraId="12D45646"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19 or less</w:t>
            </w:r>
          </w:p>
        </w:tc>
        <w:tc>
          <w:tcPr>
            <w:tcW w:w="0" w:type="auto"/>
            <w:noWrap/>
            <w:hideMark/>
          </w:tcPr>
          <w:p w14:paraId="76FE6610" w14:textId="77777777" w:rsidR="00733201" w:rsidRPr="00404DC2" w:rsidRDefault="00733201" w:rsidP="00B92C17">
            <w:pPr>
              <w:jc w:val="center"/>
              <w:rPr>
                <w:rFonts w:eastAsia="Times New Roman" w:cs="Arial"/>
                <w:sz w:val="18"/>
                <w:szCs w:val="18"/>
                <w:lang w:eastAsia="en-AU"/>
              </w:rPr>
            </w:pPr>
            <w:r w:rsidRPr="00404DC2">
              <w:rPr>
                <w:sz w:val="18"/>
                <w:szCs w:val="18"/>
              </w:rPr>
              <w:t>23.26</w:t>
            </w:r>
          </w:p>
        </w:tc>
        <w:tc>
          <w:tcPr>
            <w:tcW w:w="0" w:type="auto"/>
            <w:noWrap/>
            <w:hideMark/>
          </w:tcPr>
          <w:p w14:paraId="189E5B37" w14:textId="77777777" w:rsidR="00733201" w:rsidRPr="00404DC2" w:rsidRDefault="00733201" w:rsidP="00B92C17">
            <w:pPr>
              <w:jc w:val="center"/>
              <w:rPr>
                <w:rFonts w:eastAsia="Times New Roman" w:cs="Arial"/>
                <w:sz w:val="18"/>
                <w:szCs w:val="18"/>
                <w:lang w:eastAsia="en-AU"/>
              </w:rPr>
            </w:pPr>
            <w:r w:rsidRPr="00404DC2">
              <w:rPr>
                <w:sz w:val="18"/>
                <w:szCs w:val="18"/>
              </w:rPr>
              <w:t>25.48</w:t>
            </w:r>
          </w:p>
        </w:tc>
        <w:tc>
          <w:tcPr>
            <w:tcW w:w="0" w:type="auto"/>
            <w:noWrap/>
            <w:hideMark/>
          </w:tcPr>
          <w:p w14:paraId="0E1E19EF" w14:textId="77777777" w:rsidR="00733201" w:rsidRPr="00404DC2" w:rsidRDefault="00733201" w:rsidP="00B92C17">
            <w:pPr>
              <w:jc w:val="center"/>
              <w:rPr>
                <w:rFonts w:eastAsia="Times New Roman" w:cs="Arial"/>
                <w:sz w:val="18"/>
                <w:szCs w:val="18"/>
                <w:lang w:eastAsia="en-AU"/>
              </w:rPr>
            </w:pPr>
            <w:r w:rsidRPr="00404DC2">
              <w:rPr>
                <w:sz w:val="18"/>
                <w:szCs w:val="18"/>
              </w:rPr>
              <w:t>21.99</w:t>
            </w:r>
          </w:p>
        </w:tc>
        <w:tc>
          <w:tcPr>
            <w:tcW w:w="0" w:type="auto"/>
            <w:noWrap/>
            <w:hideMark/>
          </w:tcPr>
          <w:p w14:paraId="33D5AE35" w14:textId="77777777" w:rsidR="00733201" w:rsidRPr="00404DC2" w:rsidRDefault="00733201" w:rsidP="00B92C17">
            <w:pPr>
              <w:jc w:val="center"/>
              <w:rPr>
                <w:rFonts w:eastAsia="Times New Roman" w:cs="Arial"/>
                <w:sz w:val="18"/>
                <w:szCs w:val="18"/>
                <w:lang w:eastAsia="en-AU"/>
              </w:rPr>
            </w:pPr>
            <w:r w:rsidRPr="00404DC2">
              <w:rPr>
                <w:sz w:val="18"/>
                <w:szCs w:val="18"/>
              </w:rPr>
              <w:t>3.49</w:t>
            </w:r>
          </w:p>
        </w:tc>
      </w:tr>
      <w:tr w:rsidR="00404DC2" w:rsidRPr="00404DC2" w14:paraId="4E59F944" w14:textId="77777777" w:rsidTr="00F05E0C">
        <w:trPr>
          <w:trHeight w:val="303"/>
        </w:trPr>
        <w:tc>
          <w:tcPr>
            <w:tcW w:w="0" w:type="auto"/>
            <w:noWrap/>
            <w:hideMark/>
          </w:tcPr>
          <w:p w14:paraId="4AE82AD3"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20-24</w:t>
            </w:r>
          </w:p>
        </w:tc>
        <w:tc>
          <w:tcPr>
            <w:tcW w:w="0" w:type="auto"/>
            <w:noWrap/>
            <w:hideMark/>
          </w:tcPr>
          <w:p w14:paraId="47BFCAAD" w14:textId="77777777" w:rsidR="00733201" w:rsidRPr="00404DC2" w:rsidRDefault="00733201" w:rsidP="00B92C17">
            <w:pPr>
              <w:jc w:val="center"/>
              <w:rPr>
                <w:rFonts w:eastAsia="Times New Roman" w:cs="Arial"/>
                <w:sz w:val="18"/>
                <w:szCs w:val="18"/>
                <w:lang w:eastAsia="en-AU"/>
              </w:rPr>
            </w:pPr>
            <w:r w:rsidRPr="00404DC2">
              <w:rPr>
                <w:sz w:val="18"/>
                <w:szCs w:val="18"/>
              </w:rPr>
              <w:t>41.62</w:t>
            </w:r>
          </w:p>
        </w:tc>
        <w:tc>
          <w:tcPr>
            <w:tcW w:w="0" w:type="auto"/>
            <w:noWrap/>
            <w:hideMark/>
          </w:tcPr>
          <w:p w14:paraId="23CF2983" w14:textId="77777777" w:rsidR="00733201" w:rsidRPr="00404DC2" w:rsidRDefault="00733201" w:rsidP="00B92C17">
            <w:pPr>
              <w:jc w:val="center"/>
              <w:rPr>
                <w:rFonts w:eastAsia="Times New Roman" w:cs="Arial"/>
                <w:sz w:val="18"/>
                <w:szCs w:val="18"/>
                <w:lang w:eastAsia="en-AU"/>
              </w:rPr>
            </w:pPr>
            <w:r w:rsidRPr="00404DC2">
              <w:rPr>
                <w:sz w:val="18"/>
                <w:szCs w:val="18"/>
              </w:rPr>
              <w:t>34.70</w:t>
            </w:r>
          </w:p>
        </w:tc>
        <w:tc>
          <w:tcPr>
            <w:tcW w:w="0" w:type="auto"/>
            <w:noWrap/>
            <w:hideMark/>
          </w:tcPr>
          <w:p w14:paraId="5D78582F" w14:textId="77777777" w:rsidR="00733201" w:rsidRPr="00404DC2" w:rsidRDefault="00733201" w:rsidP="00B92C17">
            <w:pPr>
              <w:jc w:val="center"/>
              <w:rPr>
                <w:rFonts w:eastAsia="Times New Roman" w:cs="Arial"/>
                <w:sz w:val="18"/>
                <w:szCs w:val="18"/>
                <w:lang w:eastAsia="en-AU"/>
              </w:rPr>
            </w:pPr>
            <w:r w:rsidRPr="00404DC2">
              <w:rPr>
                <w:sz w:val="18"/>
                <w:szCs w:val="18"/>
              </w:rPr>
              <w:t>45.60</w:t>
            </w:r>
          </w:p>
        </w:tc>
        <w:tc>
          <w:tcPr>
            <w:tcW w:w="0" w:type="auto"/>
            <w:noWrap/>
            <w:hideMark/>
          </w:tcPr>
          <w:p w14:paraId="6CDBFBDB" w14:textId="77777777" w:rsidR="00733201" w:rsidRPr="00404DC2" w:rsidRDefault="00733201" w:rsidP="00B92C17">
            <w:pPr>
              <w:jc w:val="center"/>
              <w:rPr>
                <w:rFonts w:eastAsia="Times New Roman" w:cs="Arial"/>
                <w:sz w:val="18"/>
                <w:szCs w:val="18"/>
                <w:lang w:eastAsia="en-AU"/>
              </w:rPr>
            </w:pPr>
            <w:r w:rsidRPr="00404DC2">
              <w:rPr>
                <w:sz w:val="18"/>
                <w:szCs w:val="18"/>
              </w:rPr>
              <w:t>-10.90</w:t>
            </w:r>
          </w:p>
        </w:tc>
      </w:tr>
      <w:tr w:rsidR="00404DC2" w:rsidRPr="00404DC2" w14:paraId="776E5F3A" w14:textId="77777777" w:rsidTr="00F05E0C">
        <w:trPr>
          <w:trHeight w:val="303"/>
        </w:trPr>
        <w:tc>
          <w:tcPr>
            <w:tcW w:w="0" w:type="auto"/>
            <w:noWrap/>
            <w:hideMark/>
          </w:tcPr>
          <w:p w14:paraId="6CBC9784"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25-29</w:t>
            </w:r>
          </w:p>
        </w:tc>
        <w:tc>
          <w:tcPr>
            <w:tcW w:w="0" w:type="auto"/>
            <w:noWrap/>
            <w:hideMark/>
          </w:tcPr>
          <w:p w14:paraId="1A0D9FC9" w14:textId="77777777" w:rsidR="00733201" w:rsidRPr="00404DC2" w:rsidRDefault="00733201" w:rsidP="00B92C17">
            <w:pPr>
              <w:jc w:val="center"/>
              <w:rPr>
                <w:rFonts w:eastAsia="Times New Roman" w:cs="Arial"/>
                <w:sz w:val="18"/>
                <w:szCs w:val="18"/>
                <w:lang w:eastAsia="en-AU"/>
              </w:rPr>
            </w:pPr>
            <w:r w:rsidRPr="00404DC2">
              <w:rPr>
                <w:sz w:val="18"/>
                <w:szCs w:val="18"/>
              </w:rPr>
              <w:t>15.48</w:t>
            </w:r>
          </w:p>
        </w:tc>
        <w:tc>
          <w:tcPr>
            <w:tcW w:w="0" w:type="auto"/>
            <w:noWrap/>
            <w:hideMark/>
          </w:tcPr>
          <w:p w14:paraId="17B7AD2D" w14:textId="77777777" w:rsidR="00733201" w:rsidRPr="00404DC2" w:rsidRDefault="00733201" w:rsidP="00B92C17">
            <w:pPr>
              <w:jc w:val="center"/>
              <w:rPr>
                <w:rFonts w:eastAsia="Times New Roman" w:cs="Arial"/>
                <w:sz w:val="18"/>
                <w:szCs w:val="18"/>
                <w:lang w:eastAsia="en-AU"/>
              </w:rPr>
            </w:pPr>
            <w:r w:rsidRPr="00404DC2">
              <w:rPr>
                <w:sz w:val="18"/>
                <w:szCs w:val="18"/>
              </w:rPr>
              <w:t>14.67</w:t>
            </w:r>
          </w:p>
        </w:tc>
        <w:tc>
          <w:tcPr>
            <w:tcW w:w="0" w:type="auto"/>
            <w:noWrap/>
            <w:hideMark/>
          </w:tcPr>
          <w:p w14:paraId="7C7B51F0" w14:textId="77777777" w:rsidR="00733201" w:rsidRPr="00404DC2" w:rsidRDefault="00733201" w:rsidP="00B92C17">
            <w:pPr>
              <w:jc w:val="center"/>
              <w:rPr>
                <w:rFonts w:eastAsia="Times New Roman" w:cs="Arial"/>
                <w:sz w:val="18"/>
                <w:szCs w:val="18"/>
                <w:lang w:eastAsia="en-AU"/>
              </w:rPr>
            </w:pPr>
            <w:r w:rsidRPr="00404DC2">
              <w:rPr>
                <w:sz w:val="18"/>
                <w:szCs w:val="18"/>
              </w:rPr>
              <w:t>15.94</w:t>
            </w:r>
          </w:p>
        </w:tc>
        <w:tc>
          <w:tcPr>
            <w:tcW w:w="0" w:type="auto"/>
            <w:noWrap/>
            <w:hideMark/>
          </w:tcPr>
          <w:p w14:paraId="2203660A" w14:textId="77777777" w:rsidR="00733201" w:rsidRPr="00404DC2" w:rsidRDefault="00733201" w:rsidP="00B92C17">
            <w:pPr>
              <w:jc w:val="center"/>
              <w:rPr>
                <w:rFonts w:eastAsia="Times New Roman" w:cs="Arial"/>
                <w:sz w:val="18"/>
                <w:szCs w:val="18"/>
                <w:lang w:eastAsia="en-AU"/>
              </w:rPr>
            </w:pPr>
            <w:r w:rsidRPr="00404DC2">
              <w:rPr>
                <w:sz w:val="18"/>
                <w:szCs w:val="18"/>
              </w:rPr>
              <w:t>-1.27</w:t>
            </w:r>
          </w:p>
        </w:tc>
      </w:tr>
      <w:tr w:rsidR="00404DC2" w:rsidRPr="00404DC2" w14:paraId="54A2C1F1" w14:textId="77777777" w:rsidTr="00F05E0C">
        <w:trPr>
          <w:trHeight w:val="303"/>
        </w:trPr>
        <w:tc>
          <w:tcPr>
            <w:tcW w:w="0" w:type="auto"/>
            <w:noWrap/>
            <w:hideMark/>
          </w:tcPr>
          <w:p w14:paraId="60482CDA"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30-34</w:t>
            </w:r>
          </w:p>
        </w:tc>
        <w:tc>
          <w:tcPr>
            <w:tcW w:w="0" w:type="auto"/>
            <w:noWrap/>
            <w:hideMark/>
          </w:tcPr>
          <w:p w14:paraId="4BED9FE8" w14:textId="77777777" w:rsidR="00733201" w:rsidRPr="00404DC2" w:rsidRDefault="00733201" w:rsidP="00B92C17">
            <w:pPr>
              <w:jc w:val="center"/>
              <w:rPr>
                <w:rFonts w:eastAsia="Times New Roman" w:cs="Arial"/>
                <w:sz w:val="18"/>
                <w:szCs w:val="18"/>
                <w:lang w:eastAsia="en-AU"/>
              </w:rPr>
            </w:pPr>
            <w:r w:rsidRPr="00404DC2">
              <w:rPr>
                <w:sz w:val="18"/>
                <w:szCs w:val="18"/>
              </w:rPr>
              <w:t>7.04</w:t>
            </w:r>
          </w:p>
        </w:tc>
        <w:tc>
          <w:tcPr>
            <w:tcW w:w="0" w:type="auto"/>
            <w:noWrap/>
            <w:hideMark/>
          </w:tcPr>
          <w:p w14:paraId="761C52A8" w14:textId="77777777" w:rsidR="00733201" w:rsidRPr="00404DC2" w:rsidRDefault="00733201" w:rsidP="00B92C17">
            <w:pPr>
              <w:jc w:val="center"/>
              <w:rPr>
                <w:rFonts w:eastAsia="Times New Roman" w:cs="Arial"/>
                <w:sz w:val="18"/>
                <w:szCs w:val="18"/>
                <w:lang w:eastAsia="en-AU"/>
              </w:rPr>
            </w:pPr>
            <w:r w:rsidRPr="00404DC2">
              <w:rPr>
                <w:sz w:val="18"/>
                <w:szCs w:val="18"/>
              </w:rPr>
              <w:t>8.07</w:t>
            </w:r>
          </w:p>
        </w:tc>
        <w:tc>
          <w:tcPr>
            <w:tcW w:w="0" w:type="auto"/>
            <w:noWrap/>
            <w:hideMark/>
          </w:tcPr>
          <w:p w14:paraId="379BECE5" w14:textId="77777777" w:rsidR="00733201" w:rsidRPr="00404DC2" w:rsidRDefault="00733201" w:rsidP="00B92C17">
            <w:pPr>
              <w:jc w:val="center"/>
              <w:rPr>
                <w:rFonts w:eastAsia="Times New Roman" w:cs="Arial"/>
                <w:sz w:val="18"/>
                <w:szCs w:val="18"/>
                <w:lang w:eastAsia="en-AU"/>
              </w:rPr>
            </w:pPr>
            <w:r w:rsidRPr="00404DC2">
              <w:rPr>
                <w:sz w:val="18"/>
                <w:szCs w:val="18"/>
              </w:rPr>
              <w:t>6.44</w:t>
            </w:r>
          </w:p>
        </w:tc>
        <w:tc>
          <w:tcPr>
            <w:tcW w:w="0" w:type="auto"/>
            <w:noWrap/>
            <w:hideMark/>
          </w:tcPr>
          <w:p w14:paraId="73DBDC63" w14:textId="77777777" w:rsidR="00733201" w:rsidRPr="00404DC2" w:rsidRDefault="00733201" w:rsidP="00B92C17">
            <w:pPr>
              <w:jc w:val="center"/>
              <w:rPr>
                <w:rFonts w:eastAsia="Times New Roman" w:cs="Arial"/>
                <w:sz w:val="18"/>
                <w:szCs w:val="18"/>
                <w:lang w:eastAsia="en-AU"/>
              </w:rPr>
            </w:pPr>
            <w:r w:rsidRPr="00404DC2">
              <w:rPr>
                <w:sz w:val="18"/>
                <w:szCs w:val="18"/>
              </w:rPr>
              <w:t>1.63</w:t>
            </w:r>
          </w:p>
        </w:tc>
      </w:tr>
      <w:tr w:rsidR="00404DC2" w:rsidRPr="00404DC2" w14:paraId="1F04AA6B" w14:textId="77777777" w:rsidTr="00F05E0C">
        <w:trPr>
          <w:trHeight w:val="303"/>
        </w:trPr>
        <w:tc>
          <w:tcPr>
            <w:tcW w:w="0" w:type="auto"/>
            <w:noWrap/>
            <w:hideMark/>
          </w:tcPr>
          <w:p w14:paraId="02F71DAF"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35-39</w:t>
            </w:r>
          </w:p>
        </w:tc>
        <w:tc>
          <w:tcPr>
            <w:tcW w:w="0" w:type="auto"/>
            <w:noWrap/>
            <w:hideMark/>
          </w:tcPr>
          <w:p w14:paraId="5D3A81F6" w14:textId="77777777" w:rsidR="00733201" w:rsidRPr="00404DC2" w:rsidRDefault="00733201" w:rsidP="00B92C17">
            <w:pPr>
              <w:jc w:val="center"/>
              <w:rPr>
                <w:rFonts w:eastAsia="Times New Roman" w:cs="Arial"/>
                <w:sz w:val="18"/>
                <w:szCs w:val="18"/>
                <w:lang w:eastAsia="en-AU"/>
              </w:rPr>
            </w:pPr>
            <w:r w:rsidRPr="00404DC2">
              <w:rPr>
                <w:sz w:val="18"/>
                <w:szCs w:val="18"/>
              </w:rPr>
              <w:t>4.65</w:t>
            </w:r>
          </w:p>
        </w:tc>
        <w:tc>
          <w:tcPr>
            <w:tcW w:w="0" w:type="auto"/>
            <w:noWrap/>
            <w:hideMark/>
          </w:tcPr>
          <w:p w14:paraId="2898ADD6" w14:textId="77777777" w:rsidR="00733201" w:rsidRPr="00404DC2" w:rsidRDefault="00733201" w:rsidP="00B92C17">
            <w:pPr>
              <w:jc w:val="center"/>
              <w:rPr>
                <w:rFonts w:eastAsia="Times New Roman" w:cs="Arial"/>
                <w:sz w:val="18"/>
                <w:szCs w:val="18"/>
                <w:lang w:eastAsia="en-AU"/>
              </w:rPr>
            </w:pPr>
            <w:r w:rsidRPr="00404DC2">
              <w:rPr>
                <w:sz w:val="18"/>
                <w:szCs w:val="18"/>
              </w:rPr>
              <w:t>5.74</w:t>
            </w:r>
          </w:p>
        </w:tc>
        <w:tc>
          <w:tcPr>
            <w:tcW w:w="0" w:type="auto"/>
            <w:noWrap/>
            <w:hideMark/>
          </w:tcPr>
          <w:p w14:paraId="0451B1B4" w14:textId="77777777" w:rsidR="00733201" w:rsidRPr="00404DC2" w:rsidRDefault="00733201" w:rsidP="00B92C17">
            <w:pPr>
              <w:jc w:val="center"/>
              <w:rPr>
                <w:rFonts w:eastAsia="Times New Roman" w:cs="Arial"/>
                <w:sz w:val="18"/>
                <w:szCs w:val="18"/>
                <w:lang w:eastAsia="en-AU"/>
              </w:rPr>
            </w:pPr>
            <w:r w:rsidRPr="00404DC2">
              <w:rPr>
                <w:sz w:val="18"/>
                <w:szCs w:val="18"/>
              </w:rPr>
              <w:t>4.02</w:t>
            </w:r>
          </w:p>
        </w:tc>
        <w:tc>
          <w:tcPr>
            <w:tcW w:w="0" w:type="auto"/>
            <w:noWrap/>
            <w:hideMark/>
          </w:tcPr>
          <w:p w14:paraId="4D1AFA64" w14:textId="77777777" w:rsidR="00733201" w:rsidRPr="00404DC2" w:rsidRDefault="00733201" w:rsidP="00B92C17">
            <w:pPr>
              <w:jc w:val="center"/>
              <w:rPr>
                <w:rFonts w:eastAsia="Times New Roman" w:cs="Arial"/>
                <w:sz w:val="18"/>
                <w:szCs w:val="18"/>
                <w:lang w:eastAsia="en-AU"/>
              </w:rPr>
            </w:pPr>
            <w:r w:rsidRPr="00404DC2">
              <w:rPr>
                <w:sz w:val="18"/>
                <w:szCs w:val="18"/>
              </w:rPr>
              <w:t>1.72</w:t>
            </w:r>
          </w:p>
        </w:tc>
      </w:tr>
      <w:tr w:rsidR="00404DC2" w:rsidRPr="00404DC2" w14:paraId="0AAFE915" w14:textId="77777777" w:rsidTr="00F05E0C">
        <w:trPr>
          <w:trHeight w:val="303"/>
        </w:trPr>
        <w:tc>
          <w:tcPr>
            <w:tcW w:w="0" w:type="auto"/>
            <w:noWrap/>
            <w:hideMark/>
          </w:tcPr>
          <w:p w14:paraId="110A876B"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40-44</w:t>
            </w:r>
          </w:p>
        </w:tc>
        <w:tc>
          <w:tcPr>
            <w:tcW w:w="0" w:type="auto"/>
            <w:noWrap/>
            <w:hideMark/>
          </w:tcPr>
          <w:p w14:paraId="5BF9BE5B" w14:textId="77777777" w:rsidR="00733201" w:rsidRPr="00404DC2" w:rsidRDefault="00733201" w:rsidP="00B92C17">
            <w:pPr>
              <w:jc w:val="center"/>
              <w:rPr>
                <w:rFonts w:eastAsia="Times New Roman" w:cs="Arial"/>
                <w:sz w:val="18"/>
                <w:szCs w:val="18"/>
                <w:lang w:eastAsia="en-AU"/>
              </w:rPr>
            </w:pPr>
            <w:r w:rsidRPr="00404DC2">
              <w:rPr>
                <w:sz w:val="18"/>
                <w:szCs w:val="18"/>
              </w:rPr>
              <w:t>3.11</w:t>
            </w:r>
          </w:p>
        </w:tc>
        <w:tc>
          <w:tcPr>
            <w:tcW w:w="0" w:type="auto"/>
            <w:noWrap/>
            <w:hideMark/>
          </w:tcPr>
          <w:p w14:paraId="17088287" w14:textId="77777777" w:rsidR="00733201" w:rsidRPr="00404DC2" w:rsidRDefault="00733201" w:rsidP="00B92C17">
            <w:pPr>
              <w:jc w:val="center"/>
              <w:rPr>
                <w:rFonts w:eastAsia="Times New Roman" w:cs="Arial"/>
                <w:sz w:val="18"/>
                <w:szCs w:val="18"/>
                <w:lang w:eastAsia="en-AU"/>
              </w:rPr>
            </w:pPr>
            <w:r w:rsidRPr="00404DC2">
              <w:rPr>
                <w:sz w:val="18"/>
                <w:szCs w:val="18"/>
              </w:rPr>
              <w:t>4.16</w:t>
            </w:r>
          </w:p>
        </w:tc>
        <w:tc>
          <w:tcPr>
            <w:tcW w:w="0" w:type="auto"/>
            <w:noWrap/>
            <w:hideMark/>
          </w:tcPr>
          <w:p w14:paraId="3C8423E0" w14:textId="77777777" w:rsidR="00733201" w:rsidRPr="00404DC2" w:rsidRDefault="00733201" w:rsidP="00B92C17">
            <w:pPr>
              <w:jc w:val="center"/>
              <w:rPr>
                <w:rFonts w:eastAsia="Times New Roman" w:cs="Arial"/>
                <w:sz w:val="18"/>
                <w:szCs w:val="18"/>
                <w:lang w:eastAsia="en-AU"/>
              </w:rPr>
            </w:pPr>
            <w:r w:rsidRPr="00404DC2">
              <w:rPr>
                <w:sz w:val="18"/>
                <w:szCs w:val="18"/>
              </w:rPr>
              <w:t>2.51</w:t>
            </w:r>
          </w:p>
        </w:tc>
        <w:tc>
          <w:tcPr>
            <w:tcW w:w="0" w:type="auto"/>
            <w:noWrap/>
            <w:hideMark/>
          </w:tcPr>
          <w:p w14:paraId="34611002" w14:textId="77777777" w:rsidR="00733201" w:rsidRPr="00404DC2" w:rsidRDefault="00733201" w:rsidP="00B92C17">
            <w:pPr>
              <w:jc w:val="center"/>
              <w:rPr>
                <w:rFonts w:eastAsia="Times New Roman" w:cs="Arial"/>
                <w:sz w:val="18"/>
                <w:szCs w:val="18"/>
                <w:lang w:eastAsia="en-AU"/>
              </w:rPr>
            </w:pPr>
            <w:r w:rsidRPr="00404DC2">
              <w:rPr>
                <w:sz w:val="18"/>
                <w:szCs w:val="18"/>
              </w:rPr>
              <w:t>1.65</w:t>
            </w:r>
          </w:p>
        </w:tc>
      </w:tr>
      <w:tr w:rsidR="00404DC2" w:rsidRPr="00404DC2" w14:paraId="4A15D09A" w14:textId="77777777" w:rsidTr="00F05E0C">
        <w:trPr>
          <w:trHeight w:val="303"/>
        </w:trPr>
        <w:tc>
          <w:tcPr>
            <w:tcW w:w="0" w:type="auto"/>
            <w:noWrap/>
            <w:hideMark/>
          </w:tcPr>
          <w:p w14:paraId="198D81A1"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45-49</w:t>
            </w:r>
          </w:p>
        </w:tc>
        <w:tc>
          <w:tcPr>
            <w:tcW w:w="0" w:type="auto"/>
            <w:noWrap/>
            <w:hideMark/>
          </w:tcPr>
          <w:p w14:paraId="64B2BD66" w14:textId="77777777" w:rsidR="00733201" w:rsidRPr="00404DC2" w:rsidRDefault="00733201" w:rsidP="00B92C17">
            <w:pPr>
              <w:jc w:val="center"/>
              <w:rPr>
                <w:rFonts w:eastAsia="Times New Roman" w:cs="Arial"/>
                <w:sz w:val="18"/>
                <w:szCs w:val="18"/>
                <w:lang w:eastAsia="en-AU"/>
              </w:rPr>
            </w:pPr>
            <w:r w:rsidRPr="00404DC2">
              <w:rPr>
                <w:sz w:val="18"/>
                <w:szCs w:val="18"/>
              </w:rPr>
              <w:t>2.29</w:t>
            </w:r>
          </w:p>
        </w:tc>
        <w:tc>
          <w:tcPr>
            <w:tcW w:w="0" w:type="auto"/>
            <w:noWrap/>
            <w:hideMark/>
          </w:tcPr>
          <w:p w14:paraId="3818EFEF" w14:textId="77777777" w:rsidR="00733201" w:rsidRPr="00404DC2" w:rsidRDefault="00733201" w:rsidP="00B92C17">
            <w:pPr>
              <w:jc w:val="center"/>
              <w:rPr>
                <w:rFonts w:eastAsia="Times New Roman" w:cs="Arial"/>
                <w:sz w:val="18"/>
                <w:szCs w:val="18"/>
                <w:lang w:eastAsia="en-AU"/>
              </w:rPr>
            </w:pPr>
            <w:r w:rsidRPr="00404DC2">
              <w:rPr>
                <w:sz w:val="18"/>
                <w:szCs w:val="18"/>
              </w:rPr>
              <w:t>3.19</w:t>
            </w:r>
          </w:p>
        </w:tc>
        <w:tc>
          <w:tcPr>
            <w:tcW w:w="0" w:type="auto"/>
            <w:noWrap/>
            <w:hideMark/>
          </w:tcPr>
          <w:p w14:paraId="2FB983A9" w14:textId="77777777" w:rsidR="00733201" w:rsidRPr="00404DC2" w:rsidRDefault="00733201" w:rsidP="00B92C17">
            <w:pPr>
              <w:jc w:val="center"/>
              <w:rPr>
                <w:rFonts w:eastAsia="Times New Roman" w:cs="Arial"/>
                <w:sz w:val="18"/>
                <w:szCs w:val="18"/>
                <w:lang w:eastAsia="en-AU"/>
              </w:rPr>
            </w:pPr>
            <w:r w:rsidRPr="00404DC2">
              <w:rPr>
                <w:sz w:val="18"/>
                <w:szCs w:val="18"/>
              </w:rPr>
              <w:t>1.77</w:t>
            </w:r>
          </w:p>
        </w:tc>
        <w:tc>
          <w:tcPr>
            <w:tcW w:w="0" w:type="auto"/>
            <w:noWrap/>
            <w:hideMark/>
          </w:tcPr>
          <w:p w14:paraId="7AFCAA15" w14:textId="77777777" w:rsidR="00733201" w:rsidRPr="00404DC2" w:rsidRDefault="00733201" w:rsidP="00B92C17">
            <w:pPr>
              <w:jc w:val="center"/>
              <w:rPr>
                <w:rFonts w:eastAsia="Times New Roman" w:cs="Arial"/>
                <w:sz w:val="18"/>
                <w:szCs w:val="18"/>
                <w:lang w:eastAsia="en-AU"/>
              </w:rPr>
            </w:pPr>
            <w:r w:rsidRPr="00404DC2">
              <w:rPr>
                <w:sz w:val="18"/>
                <w:szCs w:val="18"/>
              </w:rPr>
              <w:t>1.43</w:t>
            </w:r>
          </w:p>
        </w:tc>
      </w:tr>
      <w:tr w:rsidR="00404DC2" w:rsidRPr="00404DC2" w14:paraId="1F424F13" w14:textId="77777777" w:rsidTr="00F05E0C">
        <w:trPr>
          <w:trHeight w:val="303"/>
        </w:trPr>
        <w:tc>
          <w:tcPr>
            <w:tcW w:w="0" w:type="auto"/>
            <w:noWrap/>
            <w:hideMark/>
          </w:tcPr>
          <w:p w14:paraId="41F09038"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50-54</w:t>
            </w:r>
          </w:p>
        </w:tc>
        <w:tc>
          <w:tcPr>
            <w:tcW w:w="0" w:type="auto"/>
            <w:noWrap/>
            <w:hideMark/>
          </w:tcPr>
          <w:p w14:paraId="44D979E1" w14:textId="77777777" w:rsidR="00733201" w:rsidRPr="00404DC2" w:rsidRDefault="00733201" w:rsidP="00B92C17">
            <w:pPr>
              <w:jc w:val="center"/>
              <w:rPr>
                <w:rFonts w:eastAsia="Times New Roman" w:cs="Arial"/>
                <w:sz w:val="18"/>
                <w:szCs w:val="18"/>
                <w:lang w:eastAsia="en-AU"/>
              </w:rPr>
            </w:pPr>
            <w:r w:rsidRPr="00404DC2">
              <w:rPr>
                <w:sz w:val="18"/>
                <w:szCs w:val="18"/>
              </w:rPr>
              <w:t>1.35</w:t>
            </w:r>
          </w:p>
        </w:tc>
        <w:tc>
          <w:tcPr>
            <w:tcW w:w="0" w:type="auto"/>
            <w:noWrap/>
            <w:hideMark/>
          </w:tcPr>
          <w:p w14:paraId="662575CB" w14:textId="77777777" w:rsidR="00733201" w:rsidRPr="00404DC2" w:rsidRDefault="00733201" w:rsidP="00B92C17">
            <w:pPr>
              <w:jc w:val="center"/>
              <w:rPr>
                <w:rFonts w:eastAsia="Times New Roman" w:cs="Arial"/>
                <w:sz w:val="18"/>
                <w:szCs w:val="18"/>
                <w:lang w:eastAsia="en-AU"/>
              </w:rPr>
            </w:pPr>
            <w:r w:rsidRPr="00404DC2">
              <w:rPr>
                <w:sz w:val="18"/>
                <w:szCs w:val="18"/>
              </w:rPr>
              <w:t>2.01</w:t>
            </w:r>
          </w:p>
        </w:tc>
        <w:tc>
          <w:tcPr>
            <w:tcW w:w="0" w:type="auto"/>
            <w:noWrap/>
            <w:hideMark/>
          </w:tcPr>
          <w:p w14:paraId="4624CA68" w14:textId="77777777" w:rsidR="00733201" w:rsidRPr="00404DC2" w:rsidRDefault="00733201" w:rsidP="00B92C17">
            <w:pPr>
              <w:jc w:val="center"/>
              <w:rPr>
                <w:rFonts w:eastAsia="Times New Roman" w:cs="Arial"/>
                <w:sz w:val="18"/>
                <w:szCs w:val="18"/>
                <w:lang w:eastAsia="en-AU"/>
              </w:rPr>
            </w:pPr>
            <w:r w:rsidRPr="00404DC2">
              <w:rPr>
                <w:sz w:val="18"/>
                <w:szCs w:val="18"/>
              </w:rPr>
              <w:t>0.98</w:t>
            </w:r>
          </w:p>
        </w:tc>
        <w:tc>
          <w:tcPr>
            <w:tcW w:w="0" w:type="auto"/>
            <w:noWrap/>
            <w:hideMark/>
          </w:tcPr>
          <w:p w14:paraId="0C75D392" w14:textId="77777777" w:rsidR="00733201" w:rsidRPr="00404DC2" w:rsidRDefault="00733201" w:rsidP="00B92C17">
            <w:pPr>
              <w:jc w:val="center"/>
              <w:rPr>
                <w:rFonts w:eastAsia="Times New Roman" w:cs="Arial"/>
                <w:sz w:val="18"/>
                <w:szCs w:val="18"/>
                <w:lang w:eastAsia="en-AU"/>
              </w:rPr>
            </w:pPr>
            <w:r w:rsidRPr="00404DC2">
              <w:rPr>
                <w:sz w:val="18"/>
                <w:szCs w:val="18"/>
              </w:rPr>
              <w:t>1.03</w:t>
            </w:r>
          </w:p>
        </w:tc>
      </w:tr>
      <w:tr w:rsidR="00404DC2" w:rsidRPr="00404DC2" w14:paraId="21620074" w14:textId="77777777" w:rsidTr="00F05E0C">
        <w:trPr>
          <w:trHeight w:val="303"/>
        </w:trPr>
        <w:tc>
          <w:tcPr>
            <w:tcW w:w="0" w:type="auto"/>
            <w:noWrap/>
            <w:hideMark/>
          </w:tcPr>
          <w:p w14:paraId="4DE046DF"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Aged 55+</w:t>
            </w:r>
          </w:p>
        </w:tc>
        <w:tc>
          <w:tcPr>
            <w:tcW w:w="0" w:type="auto"/>
            <w:noWrap/>
            <w:hideMark/>
          </w:tcPr>
          <w:p w14:paraId="300BB0FB" w14:textId="77777777" w:rsidR="00733201" w:rsidRPr="00404DC2" w:rsidRDefault="00733201" w:rsidP="00B92C17">
            <w:pPr>
              <w:jc w:val="center"/>
              <w:rPr>
                <w:rFonts w:eastAsia="Times New Roman" w:cs="Arial"/>
                <w:sz w:val="18"/>
                <w:szCs w:val="18"/>
                <w:lang w:eastAsia="en-AU"/>
              </w:rPr>
            </w:pPr>
            <w:r w:rsidRPr="00404DC2">
              <w:rPr>
                <w:sz w:val="18"/>
                <w:szCs w:val="18"/>
              </w:rPr>
              <w:t>1.21</w:t>
            </w:r>
          </w:p>
        </w:tc>
        <w:tc>
          <w:tcPr>
            <w:tcW w:w="0" w:type="auto"/>
            <w:noWrap/>
            <w:hideMark/>
          </w:tcPr>
          <w:p w14:paraId="4B914A1A" w14:textId="77777777" w:rsidR="00733201" w:rsidRPr="00404DC2" w:rsidRDefault="00733201" w:rsidP="00B92C17">
            <w:pPr>
              <w:jc w:val="center"/>
              <w:rPr>
                <w:rFonts w:eastAsia="Times New Roman" w:cs="Arial"/>
                <w:sz w:val="18"/>
                <w:szCs w:val="18"/>
                <w:lang w:eastAsia="en-AU"/>
              </w:rPr>
            </w:pPr>
            <w:r w:rsidRPr="00404DC2">
              <w:rPr>
                <w:sz w:val="18"/>
                <w:szCs w:val="18"/>
              </w:rPr>
              <w:t>1.99</w:t>
            </w:r>
          </w:p>
        </w:tc>
        <w:tc>
          <w:tcPr>
            <w:tcW w:w="0" w:type="auto"/>
            <w:noWrap/>
            <w:hideMark/>
          </w:tcPr>
          <w:p w14:paraId="1FD494C6" w14:textId="77777777" w:rsidR="00733201" w:rsidRPr="00404DC2" w:rsidRDefault="00733201" w:rsidP="00B92C17">
            <w:pPr>
              <w:jc w:val="center"/>
              <w:rPr>
                <w:rFonts w:eastAsia="Times New Roman" w:cs="Arial"/>
                <w:sz w:val="18"/>
                <w:szCs w:val="18"/>
                <w:lang w:eastAsia="en-AU"/>
              </w:rPr>
            </w:pPr>
            <w:r w:rsidRPr="00404DC2">
              <w:rPr>
                <w:sz w:val="18"/>
                <w:szCs w:val="18"/>
              </w:rPr>
              <w:t>0.76</w:t>
            </w:r>
          </w:p>
        </w:tc>
        <w:tc>
          <w:tcPr>
            <w:tcW w:w="0" w:type="auto"/>
            <w:noWrap/>
            <w:hideMark/>
          </w:tcPr>
          <w:p w14:paraId="395C34CA" w14:textId="77777777" w:rsidR="00733201" w:rsidRPr="00404DC2" w:rsidRDefault="00733201" w:rsidP="00B92C17">
            <w:pPr>
              <w:jc w:val="center"/>
              <w:rPr>
                <w:rFonts w:eastAsia="Times New Roman" w:cs="Arial"/>
                <w:sz w:val="18"/>
                <w:szCs w:val="18"/>
                <w:lang w:eastAsia="en-AU"/>
              </w:rPr>
            </w:pPr>
            <w:r w:rsidRPr="00404DC2">
              <w:rPr>
                <w:sz w:val="18"/>
                <w:szCs w:val="18"/>
              </w:rPr>
              <w:t>1.23</w:t>
            </w:r>
          </w:p>
        </w:tc>
      </w:tr>
      <w:tr w:rsidR="00404DC2" w:rsidRPr="00404DC2" w14:paraId="4DE74CFD" w14:textId="77777777" w:rsidTr="00F05E0C">
        <w:trPr>
          <w:trHeight w:val="303"/>
        </w:trPr>
        <w:tc>
          <w:tcPr>
            <w:tcW w:w="0" w:type="auto"/>
            <w:noWrap/>
            <w:hideMark/>
          </w:tcPr>
          <w:p w14:paraId="47B8182A" w14:textId="77777777" w:rsidR="00733201" w:rsidRPr="00404DC2" w:rsidRDefault="00733201" w:rsidP="00B92C17">
            <w:pPr>
              <w:rPr>
                <w:rFonts w:eastAsia="Times New Roman" w:cs="Arial"/>
                <w:b/>
                <w:bCs/>
                <w:sz w:val="18"/>
                <w:szCs w:val="18"/>
                <w:lang w:eastAsia="en-AU"/>
              </w:rPr>
            </w:pPr>
            <w:r w:rsidRPr="00404DC2">
              <w:rPr>
                <w:rFonts w:eastAsia="Times New Roman" w:cs="Arial"/>
                <w:b/>
                <w:bCs/>
                <w:sz w:val="18"/>
                <w:szCs w:val="18"/>
                <w:lang w:eastAsia="en-AU"/>
              </w:rPr>
              <w:t>Gender</w:t>
            </w:r>
          </w:p>
        </w:tc>
        <w:tc>
          <w:tcPr>
            <w:tcW w:w="0" w:type="auto"/>
            <w:noWrap/>
            <w:hideMark/>
          </w:tcPr>
          <w:p w14:paraId="7C83DBAB" w14:textId="77777777" w:rsidR="00733201" w:rsidRPr="00404DC2" w:rsidRDefault="00733201" w:rsidP="00B92C17">
            <w:pPr>
              <w:jc w:val="center"/>
              <w:rPr>
                <w:rFonts w:eastAsia="Times New Roman" w:cs="Arial"/>
                <w:b/>
                <w:bCs/>
                <w:sz w:val="18"/>
                <w:szCs w:val="18"/>
                <w:lang w:eastAsia="en-AU"/>
              </w:rPr>
            </w:pPr>
          </w:p>
        </w:tc>
        <w:tc>
          <w:tcPr>
            <w:tcW w:w="0" w:type="auto"/>
            <w:noWrap/>
            <w:hideMark/>
          </w:tcPr>
          <w:p w14:paraId="698F3C35"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3705BEA8"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7270011B" w14:textId="77777777" w:rsidR="00733201" w:rsidRPr="00404DC2" w:rsidRDefault="00733201" w:rsidP="00B92C17">
            <w:pPr>
              <w:jc w:val="center"/>
              <w:rPr>
                <w:rFonts w:eastAsia="Times New Roman" w:cs="Arial"/>
                <w:sz w:val="18"/>
                <w:szCs w:val="18"/>
                <w:lang w:eastAsia="en-AU"/>
              </w:rPr>
            </w:pPr>
          </w:p>
        </w:tc>
      </w:tr>
      <w:tr w:rsidR="00404DC2" w:rsidRPr="00404DC2" w14:paraId="3769026C" w14:textId="77777777" w:rsidTr="00F05E0C">
        <w:trPr>
          <w:trHeight w:val="303"/>
        </w:trPr>
        <w:tc>
          <w:tcPr>
            <w:tcW w:w="0" w:type="auto"/>
            <w:noWrap/>
            <w:hideMark/>
          </w:tcPr>
          <w:p w14:paraId="3D815A34"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Male</w:t>
            </w:r>
          </w:p>
        </w:tc>
        <w:tc>
          <w:tcPr>
            <w:tcW w:w="0" w:type="auto"/>
            <w:noWrap/>
            <w:hideMark/>
          </w:tcPr>
          <w:p w14:paraId="266E63FE" w14:textId="77777777" w:rsidR="00733201" w:rsidRPr="00404DC2" w:rsidRDefault="00733201" w:rsidP="00B92C17">
            <w:pPr>
              <w:jc w:val="center"/>
              <w:rPr>
                <w:rFonts w:eastAsia="Times New Roman" w:cs="Arial"/>
                <w:sz w:val="18"/>
                <w:szCs w:val="18"/>
                <w:lang w:eastAsia="en-AU"/>
              </w:rPr>
            </w:pPr>
            <w:r w:rsidRPr="00404DC2">
              <w:rPr>
                <w:sz w:val="18"/>
                <w:szCs w:val="18"/>
              </w:rPr>
              <w:t>42.26</w:t>
            </w:r>
          </w:p>
        </w:tc>
        <w:tc>
          <w:tcPr>
            <w:tcW w:w="0" w:type="auto"/>
            <w:noWrap/>
            <w:hideMark/>
          </w:tcPr>
          <w:p w14:paraId="73FEDEB6" w14:textId="77777777" w:rsidR="00733201" w:rsidRPr="00404DC2" w:rsidRDefault="00733201" w:rsidP="00B92C17">
            <w:pPr>
              <w:jc w:val="center"/>
              <w:rPr>
                <w:rFonts w:eastAsia="Times New Roman" w:cs="Arial"/>
                <w:sz w:val="18"/>
                <w:szCs w:val="18"/>
                <w:lang w:eastAsia="en-AU"/>
              </w:rPr>
            </w:pPr>
            <w:r w:rsidRPr="00404DC2">
              <w:rPr>
                <w:sz w:val="18"/>
                <w:szCs w:val="18"/>
              </w:rPr>
              <w:t>35.13</w:t>
            </w:r>
          </w:p>
        </w:tc>
        <w:tc>
          <w:tcPr>
            <w:tcW w:w="0" w:type="auto"/>
            <w:noWrap/>
            <w:hideMark/>
          </w:tcPr>
          <w:p w14:paraId="13B2EB59" w14:textId="77777777" w:rsidR="00733201" w:rsidRPr="00404DC2" w:rsidRDefault="00733201" w:rsidP="00B92C17">
            <w:pPr>
              <w:jc w:val="center"/>
              <w:rPr>
                <w:rFonts w:eastAsia="Times New Roman" w:cs="Arial"/>
                <w:sz w:val="18"/>
                <w:szCs w:val="18"/>
                <w:lang w:eastAsia="en-AU"/>
              </w:rPr>
            </w:pPr>
            <w:r w:rsidRPr="00404DC2">
              <w:rPr>
                <w:sz w:val="18"/>
                <w:szCs w:val="18"/>
              </w:rPr>
              <w:t>46.36</w:t>
            </w:r>
          </w:p>
        </w:tc>
        <w:tc>
          <w:tcPr>
            <w:tcW w:w="0" w:type="auto"/>
            <w:noWrap/>
            <w:hideMark/>
          </w:tcPr>
          <w:p w14:paraId="51FB794B" w14:textId="77777777" w:rsidR="00733201" w:rsidRPr="00404DC2" w:rsidRDefault="00733201" w:rsidP="00B92C17">
            <w:pPr>
              <w:jc w:val="center"/>
              <w:rPr>
                <w:rFonts w:eastAsia="Times New Roman" w:cs="Arial"/>
                <w:sz w:val="18"/>
                <w:szCs w:val="18"/>
                <w:lang w:eastAsia="en-AU"/>
              </w:rPr>
            </w:pPr>
            <w:r w:rsidRPr="00404DC2">
              <w:rPr>
                <w:sz w:val="18"/>
                <w:szCs w:val="18"/>
              </w:rPr>
              <w:t>-11.23</w:t>
            </w:r>
          </w:p>
        </w:tc>
      </w:tr>
      <w:tr w:rsidR="00404DC2" w:rsidRPr="00404DC2" w14:paraId="38E04278" w14:textId="77777777" w:rsidTr="00F05E0C">
        <w:trPr>
          <w:trHeight w:val="303"/>
        </w:trPr>
        <w:tc>
          <w:tcPr>
            <w:tcW w:w="0" w:type="auto"/>
            <w:noWrap/>
            <w:hideMark/>
          </w:tcPr>
          <w:p w14:paraId="528EAA59"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Female</w:t>
            </w:r>
          </w:p>
        </w:tc>
        <w:tc>
          <w:tcPr>
            <w:tcW w:w="0" w:type="auto"/>
            <w:noWrap/>
            <w:hideMark/>
          </w:tcPr>
          <w:p w14:paraId="4629EC40" w14:textId="77777777" w:rsidR="00733201" w:rsidRPr="00404DC2" w:rsidRDefault="00733201" w:rsidP="00B92C17">
            <w:pPr>
              <w:jc w:val="center"/>
              <w:rPr>
                <w:rFonts w:eastAsia="Times New Roman" w:cs="Arial"/>
                <w:sz w:val="18"/>
                <w:szCs w:val="18"/>
                <w:lang w:eastAsia="en-AU"/>
              </w:rPr>
            </w:pPr>
            <w:r w:rsidRPr="00404DC2">
              <w:rPr>
                <w:sz w:val="18"/>
                <w:szCs w:val="18"/>
              </w:rPr>
              <w:t>57.56</w:t>
            </w:r>
          </w:p>
        </w:tc>
        <w:tc>
          <w:tcPr>
            <w:tcW w:w="0" w:type="auto"/>
            <w:noWrap/>
            <w:hideMark/>
          </w:tcPr>
          <w:p w14:paraId="51593DDF" w14:textId="77777777" w:rsidR="00733201" w:rsidRPr="00404DC2" w:rsidRDefault="00733201" w:rsidP="00B92C17">
            <w:pPr>
              <w:jc w:val="center"/>
              <w:rPr>
                <w:rFonts w:eastAsia="Times New Roman" w:cs="Arial"/>
                <w:sz w:val="18"/>
                <w:szCs w:val="18"/>
                <w:lang w:eastAsia="en-AU"/>
              </w:rPr>
            </w:pPr>
            <w:r w:rsidRPr="00404DC2">
              <w:rPr>
                <w:sz w:val="18"/>
                <w:szCs w:val="18"/>
              </w:rPr>
              <w:t>64.67</w:t>
            </w:r>
          </w:p>
        </w:tc>
        <w:tc>
          <w:tcPr>
            <w:tcW w:w="0" w:type="auto"/>
            <w:noWrap/>
            <w:hideMark/>
          </w:tcPr>
          <w:p w14:paraId="67A7800E" w14:textId="77777777" w:rsidR="00733201" w:rsidRPr="00404DC2" w:rsidRDefault="00733201" w:rsidP="00B92C17">
            <w:pPr>
              <w:jc w:val="center"/>
              <w:rPr>
                <w:rFonts w:eastAsia="Times New Roman" w:cs="Arial"/>
                <w:sz w:val="18"/>
                <w:szCs w:val="18"/>
                <w:lang w:eastAsia="en-AU"/>
              </w:rPr>
            </w:pPr>
            <w:r w:rsidRPr="00404DC2">
              <w:rPr>
                <w:sz w:val="18"/>
                <w:szCs w:val="18"/>
              </w:rPr>
              <w:t>53.47</w:t>
            </w:r>
          </w:p>
        </w:tc>
        <w:tc>
          <w:tcPr>
            <w:tcW w:w="0" w:type="auto"/>
            <w:noWrap/>
            <w:hideMark/>
          </w:tcPr>
          <w:p w14:paraId="1FE89671" w14:textId="77777777" w:rsidR="00733201" w:rsidRPr="00404DC2" w:rsidRDefault="00733201" w:rsidP="00B92C17">
            <w:pPr>
              <w:jc w:val="center"/>
              <w:rPr>
                <w:rFonts w:eastAsia="Times New Roman" w:cs="Arial"/>
                <w:sz w:val="18"/>
                <w:szCs w:val="18"/>
                <w:lang w:eastAsia="en-AU"/>
              </w:rPr>
            </w:pPr>
            <w:r w:rsidRPr="00404DC2">
              <w:rPr>
                <w:sz w:val="18"/>
                <w:szCs w:val="18"/>
              </w:rPr>
              <w:t>11.20</w:t>
            </w:r>
          </w:p>
        </w:tc>
      </w:tr>
      <w:tr w:rsidR="00404DC2" w:rsidRPr="00404DC2" w14:paraId="1C2648A1" w14:textId="77777777" w:rsidTr="00F05E0C">
        <w:trPr>
          <w:trHeight w:val="303"/>
        </w:trPr>
        <w:tc>
          <w:tcPr>
            <w:tcW w:w="0" w:type="auto"/>
            <w:noWrap/>
            <w:hideMark/>
          </w:tcPr>
          <w:p w14:paraId="0E62D222"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Indeterminate/Intersex/Unspecified</w:t>
            </w:r>
          </w:p>
        </w:tc>
        <w:tc>
          <w:tcPr>
            <w:tcW w:w="0" w:type="auto"/>
            <w:noWrap/>
            <w:hideMark/>
          </w:tcPr>
          <w:p w14:paraId="00242258" w14:textId="77777777" w:rsidR="00733201" w:rsidRPr="00404DC2" w:rsidRDefault="00733201" w:rsidP="00B92C17">
            <w:pPr>
              <w:jc w:val="center"/>
              <w:rPr>
                <w:rFonts w:eastAsia="Times New Roman" w:cs="Arial"/>
                <w:sz w:val="18"/>
                <w:szCs w:val="18"/>
                <w:lang w:eastAsia="en-AU"/>
              </w:rPr>
            </w:pPr>
            <w:r w:rsidRPr="00404DC2">
              <w:rPr>
                <w:sz w:val="18"/>
                <w:szCs w:val="18"/>
              </w:rPr>
              <w:t>0.18</w:t>
            </w:r>
          </w:p>
        </w:tc>
        <w:tc>
          <w:tcPr>
            <w:tcW w:w="0" w:type="auto"/>
            <w:noWrap/>
            <w:hideMark/>
          </w:tcPr>
          <w:p w14:paraId="05464218" w14:textId="77777777" w:rsidR="00733201" w:rsidRPr="00404DC2" w:rsidRDefault="00733201" w:rsidP="00B92C17">
            <w:pPr>
              <w:jc w:val="center"/>
              <w:rPr>
                <w:rFonts w:eastAsia="Times New Roman" w:cs="Arial"/>
                <w:sz w:val="18"/>
                <w:szCs w:val="18"/>
                <w:lang w:eastAsia="en-AU"/>
              </w:rPr>
            </w:pPr>
            <w:r w:rsidRPr="00404DC2">
              <w:rPr>
                <w:sz w:val="18"/>
                <w:szCs w:val="18"/>
              </w:rPr>
              <w:t>0.21</w:t>
            </w:r>
          </w:p>
        </w:tc>
        <w:tc>
          <w:tcPr>
            <w:tcW w:w="0" w:type="auto"/>
            <w:noWrap/>
            <w:hideMark/>
          </w:tcPr>
          <w:p w14:paraId="73624811" w14:textId="77777777" w:rsidR="00733201" w:rsidRPr="00404DC2" w:rsidRDefault="00733201" w:rsidP="00B92C17">
            <w:pPr>
              <w:jc w:val="center"/>
              <w:rPr>
                <w:rFonts w:eastAsia="Times New Roman" w:cs="Arial"/>
                <w:sz w:val="18"/>
                <w:szCs w:val="18"/>
                <w:lang w:eastAsia="en-AU"/>
              </w:rPr>
            </w:pPr>
            <w:r w:rsidRPr="00404DC2">
              <w:rPr>
                <w:sz w:val="18"/>
                <w:szCs w:val="18"/>
              </w:rPr>
              <w:t>0.17</w:t>
            </w:r>
          </w:p>
        </w:tc>
        <w:tc>
          <w:tcPr>
            <w:tcW w:w="0" w:type="auto"/>
            <w:noWrap/>
            <w:hideMark/>
          </w:tcPr>
          <w:p w14:paraId="1C73A8FA" w14:textId="77777777" w:rsidR="00733201" w:rsidRPr="00404DC2" w:rsidRDefault="00733201" w:rsidP="00B92C17">
            <w:pPr>
              <w:jc w:val="center"/>
              <w:rPr>
                <w:rFonts w:eastAsia="Times New Roman" w:cs="Arial"/>
                <w:sz w:val="18"/>
                <w:szCs w:val="18"/>
                <w:lang w:eastAsia="en-AU"/>
              </w:rPr>
            </w:pPr>
            <w:r w:rsidRPr="00404DC2">
              <w:rPr>
                <w:sz w:val="18"/>
                <w:szCs w:val="18"/>
              </w:rPr>
              <w:t>0.04</w:t>
            </w:r>
          </w:p>
        </w:tc>
      </w:tr>
      <w:tr w:rsidR="00404DC2" w:rsidRPr="00404DC2" w14:paraId="6C0F5FB1" w14:textId="77777777" w:rsidTr="00F05E0C">
        <w:trPr>
          <w:trHeight w:val="303"/>
        </w:trPr>
        <w:tc>
          <w:tcPr>
            <w:tcW w:w="0" w:type="auto"/>
            <w:noWrap/>
            <w:hideMark/>
          </w:tcPr>
          <w:p w14:paraId="03BCF8BF" w14:textId="77777777" w:rsidR="00733201" w:rsidRPr="00404DC2" w:rsidRDefault="00733201" w:rsidP="00B92C17">
            <w:pPr>
              <w:rPr>
                <w:rFonts w:eastAsia="Times New Roman" w:cs="Arial"/>
                <w:b/>
                <w:bCs/>
                <w:sz w:val="18"/>
                <w:szCs w:val="18"/>
                <w:lang w:eastAsia="en-AU"/>
              </w:rPr>
            </w:pPr>
            <w:r w:rsidRPr="00404DC2">
              <w:rPr>
                <w:rFonts w:eastAsia="Times New Roman" w:cs="Arial"/>
                <w:b/>
                <w:bCs/>
                <w:sz w:val="18"/>
                <w:szCs w:val="18"/>
                <w:lang w:eastAsia="en-AU"/>
              </w:rPr>
              <w:t>Stage of studies</w:t>
            </w:r>
          </w:p>
        </w:tc>
        <w:tc>
          <w:tcPr>
            <w:tcW w:w="0" w:type="auto"/>
            <w:noWrap/>
            <w:hideMark/>
          </w:tcPr>
          <w:p w14:paraId="039F69F8" w14:textId="77777777" w:rsidR="00733201" w:rsidRPr="00404DC2" w:rsidRDefault="00733201" w:rsidP="00B92C17">
            <w:pPr>
              <w:jc w:val="center"/>
              <w:rPr>
                <w:rFonts w:eastAsia="Times New Roman" w:cs="Arial"/>
                <w:b/>
                <w:bCs/>
                <w:sz w:val="18"/>
                <w:szCs w:val="18"/>
                <w:lang w:eastAsia="en-AU"/>
              </w:rPr>
            </w:pPr>
          </w:p>
        </w:tc>
        <w:tc>
          <w:tcPr>
            <w:tcW w:w="0" w:type="auto"/>
            <w:noWrap/>
            <w:hideMark/>
          </w:tcPr>
          <w:p w14:paraId="15B0F383"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407AA6B5" w14:textId="77777777" w:rsidR="00733201" w:rsidRPr="00404DC2" w:rsidRDefault="00733201" w:rsidP="00B92C17">
            <w:pPr>
              <w:jc w:val="center"/>
              <w:rPr>
                <w:rFonts w:eastAsia="Times New Roman" w:cs="Arial"/>
                <w:sz w:val="18"/>
                <w:szCs w:val="18"/>
                <w:lang w:eastAsia="en-AU"/>
              </w:rPr>
            </w:pPr>
          </w:p>
        </w:tc>
        <w:tc>
          <w:tcPr>
            <w:tcW w:w="0" w:type="auto"/>
            <w:noWrap/>
            <w:hideMark/>
          </w:tcPr>
          <w:p w14:paraId="3C5A377C" w14:textId="77777777" w:rsidR="00733201" w:rsidRPr="00404DC2" w:rsidRDefault="00733201" w:rsidP="00B92C17">
            <w:pPr>
              <w:jc w:val="center"/>
              <w:rPr>
                <w:rFonts w:eastAsia="Times New Roman" w:cs="Arial"/>
                <w:sz w:val="18"/>
                <w:szCs w:val="18"/>
                <w:lang w:eastAsia="en-AU"/>
              </w:rPr>
            </w:pPr>
          </w:p>
        </w:tc>
      </w:tr>
      <w:tr w:rsidR="00404DC2" w:rsidRPr="00404DC2" w14:paraId="50876925" w14:textId="77777777" w:rsidTr="00F05E0C">
        <w:trPr>
          <w:trHeight w:val="303"/>
        </w:trPr>
        <w:tc>
          <w:tcPr>
            <w:tcW w:w="0" w:type="auto"/>
            <w:noWrap/>
            <w:hideMark/>
          </w:tcPr>
          <w:p w14:paraId="24D70CBA"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Commencing</w:t>
            </w:r>
          </w:p>
        </w:tc>
        <w:tc>
          <w:tcPr>
            <w:tcW w:w="0" w:type="auto"/>
            <w:noWrap/>
            <w:hideMark/>
          </w:tcPr>
          <w:p w14:paraId="6910061F" w14:textId="77777777" w:rsidR="00733201" w:rsidRPr="00404DC2" w:rsidRDefault="00733201" w:rsidP="00B92C17">
            <w:pPr>
              <w:jc w:val="center"/>
              <w:rPr>
                <w:rFonts w:eastAsia="Times New Roman" w:cs="Arial"/>
                <w:sz w:val="18"/>
                <w:szCs w:val="18"/>
                <w:lang w:eastAsia="en-AU"/>
              </w:rPr>
            </w:pPr>
            <w:r w:rsidRPr="00404DC2">
              <w:rPr>
                <w:sz w:val="18"/>
                <w:szCs w:val="18"/>
              </w:rPr>
              <w:t>48.26</w:t>
            </w:r>
          </w:p>
        </w:tc>
        <w:tc>
          <w:tcPr>
            <w:tcW w:w="0" w:type="auto"/>
            <w:noWrap/>
            <w:hideMark/>
          </w:tcPr>
          <w:p w14:paraId="26C7C933" w14:textId="77777777" w:rsidR="00733201" w:rsidRPr="00404DC2" w:rsidRDefault="00733201" w:rsidP="00B92C17">
            <w:pPr>
              <w:jc w:val="center"/>
              <w:rPr>
                <w:rFonts w:eastAsia="Times New Roman" w:cs="Arial"/>
                <w:sz w:val="18"/>
                <w:szCs w:val="18"/>
                <w:lang w:eastAsia="en-AU"/>
              </w:rPr>
            </w:pPr>
            <w:r w:rsidRPr="00404DC2">
              <w:rPr>
                <w:sz w:val="18"/>
                <w:szCs w:val="18"/>
              </w:rPr>
              <w:t>53.25</w:t>
            </w:r>
          </w:p>
        </w:tc>
        <w:tc>
          <w:tcPr>
            <w:tcW w:w="0" w:type="auto"/>
            <w:noWrap/>
            <w:hideMark/>
          </w:tcPr>
          <w:p w14:paraId="597E7F9E" w14:textId="77777777" w:rsidR="00733201" w:rsidRPr="00404DC2" w:rsidRDefault="00733201" w:rsidP="00B92C17">
            <w:pPr>
              <w:jc w:val="center"/>
              <w:rPr>
                <w:rFonts w:eastAsia="Times New Roman" w:cs="Arial"/>
                <w:sz w:val="18"/>
                <w:szCs w:val="18"/>
                <w:lang w:eastAsia="en-AU"/>
              </w:rPr>
            </w:pPr>
            <w:r w:rsidRPr="00404DC2">
              <w:rPr>
                <w:sz w:val="18"/>
                <w:szCs w:val="18"/>
              </w:rPr>
              <w:t>45.39</w:t>
            </w:r>
          </w:p>
        </w:tc>
        <w:tc>
          <w:tcPr>
            <w:tcW w:w="0" w:type="auto"/>
            <w:noWrap/>
            <w:hideMark/>
          </w:tcPr>
          <w:p w14:paraId="64F2C549" w14:textId="77777777" w:rsidR="00733201" w:rsidRPr="00404DC2" w:rsidRDefault="00733201" w:rsidP="00B92C17">
            <w:pPr>
              <w:jc w:val="center"/>
              <w:rPr>
                <w:rFonts w:eastAsia="Times New Roman" w:cs="Arial"/>
                <w:sz w:val="18"/>
                <w:szCs w:val="18"/>
                <w:lang w:eastAsia="en-AU"/>
              </w:rPr>
            </w:pPr>
            <w:r w:rsidRPr="00404DC2">
              <w:rPr>
                <w:sz w:val="18"/>
                <w:szCs w:val="18"/>
              </w:rPr>
              <w:t>7.85</w:t>
            </w:r>
          </w:p>
        </w:tc>
      </w:tr>
      <w:tr w:rsidR="00404DC2" w:rsidRPr="00404DC2" w14:paraId="444820DA" w14:textId="77777777" w:rsidTr="00F05E0C">
        <w:trPr>
          <w:trHeight w:val="303"/>
        </w:trPr>
        <w:tc>
          <w:tcPr>
            <w:tcW w:w="0" w:type="auto"/>
            <w:noWrap/>
            <w:hideMark/>
          </w:tcPr>
          <w:p w14:paraId="75D9924B"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Middle years</w:t>
            </w:r>
          </w:p>
        </w:tc>
        <w:tc>
          <w:tcPr>
            <w:tcW w:w="0" w:type="auto"/>
            <w:noWrap/>
            <w:hideMark/>
          </w:tcPr>
          <w:p w14:paraId="36CE4FFE" w14:textId="77777777" w:rsidR="00733201" w:rsidRPr="00404DC2" w:rsidRDefault="00733201" w:rsidP="00B92C17">
            <w:pPr>
              <w:jc w:val="center"/>
              <w:rPr>
                <w:rFonts w:eastAsia="Times New Roman" w:cs="Arial"/>
                <w:sz w:val="18"/>
                <w:szCs w:val="18"/>
                <w:lang w:eastAsia="en-AU"/>
              </w:rPr>
            </w:pPr>
            <w:r w:rsidRPr="00404DC2">
              <w:rPr>
                <w:sz w:val="18"/>
                <w:szCs w:val="18"/>
              </w:rPr>
              <w:t>3.33</w:t>
            </w:r>
          </w:p>
        </w:tc>
        <w:tc>
          <w:tcPr>
            <w:tcW w:w="0" w:type="auto"/>
            <w:noWrap/>
            <w:hideMark/>
          </w:tcPr>
          <w:p w14:paraId="23DF89C8" w14:textId="77777777" w:rsidR="00733201" w:rsidRPr="00404DC2" w:rsidRDefault="00733201" w:rsidP="00B92C17">
            <w:pPr>
              <w:jc w:val="center"/>
              <w:rPr>
                <w:rFonts w:eastAsia="Times New Roman" w:cs="Arial"/>
                <w:sz w:val="18"/>
                <w:szCs w:val="18"/>
                <w:lang w:eastAsia="en-AU"/>
              </w:rPr>
            </w:pPr>
            <w:r w:rsidRPr="00404DC2">
              <w:rPr>
                <w:sz w:val="18"/>
                <w:szCs w:val="18"/>
              </w:rPr>
              <w:t>3.52</w:t>
            </w:r>
          </w:p>
        </w:tc>
        <w:tc>
          <w:tcPr>
            <w:tcW w:w="0" w:type="auto"/>
            <w:noWrap/>
            <w:hideMark/>
          </w:tcPr>
          <w:p w14:paraId="51B59493" w14:textId="77777777" w:rsidR="00733201" w:rsidRPr="00404DC2" w:rsidRDefault="00733201" w:rsidP="00B92C17">
            <w:pPr>
              <w:jc w:val="center"/>
              <w:rPr>
                <w:rFonts w:eastAsia="Times New Roman" w:cs="Arial"/>
                <w:sz w:val="18"/>
                <w:szCs w:val="18"/>
                <w:lang w:eastAsia="en-AU"/>
              </w:rPr>
            </w:pPr>
            <w:r w:rsidRPr="00404DC2">
              <w:rPr>
                <w:sz w:val="18"/>
                <w:szCs w:val="18"/>
              </w:rPr>
              <w:t>3.22</w:t>
            </w:r>
          </w:p>
        </w:tc>
        <w:tc>
          <w:tcPr>
            <w:tcW w:w="0" w:type="auto"/>
            <w:noWrap/>
            <w:hideMark/>
          </w:tcPr>
          <w:p w14:paraId="3E1199DA" w14:textId="77777777" w:rsidR="00733201" w:rsidRPr="00404DC2" w:rsidRDefault="00733201" w:rsidP="00B92C17">
            <w:pPr>
              <w:jc w:val="center"/>
              <w:rPr>
                <w:rFonts w:eastAsia="Times New Roman" w:cs="Arial"/>
                <w:sz w:val="18"/>
                <w:szCs w:val="18"/>
                <w:lang w:eastAsia="en-AU"/>
              </w:rPr>
            </w:pPr>
            <w:r w:rsidRPr="00404DC2">
              <w:rPr>
                <w:sz w:val="18"/>
                <w:szCs w:val="18"/>
              </w:rPr>
              <w:t>0.30</w:t>
            </w:r>
          </w:p>
        </w:tc>
      </w:tr>
      <w:tr w:rsidR="00404DC2" w:rsidRPr="00404DC2" w14:paraId="4D589B12" w14:textId="77777777" w:rsidTr="00F05E0C">
        <w:trPr>
          <w:trHeight w:val="303"/>
        </w:trPr>
        <w:tc>
          <w:tcPr>
            <w:tcW w:w="0" w:type="auto"/>
            <w:noWrap/>
          </w:tcPr>
          <w:p w14:paraId="1E21312D" w14:textId="77777777" w:rsidR="00733201" w:rsidRPr="00404DC2" w:rsidRDefault="00733201" w:rsidP="00B92C17">
            <w:pPr>
              <w:ind w:left="179"/>
              <w:rPr>
                <w:rFonts w:eastAsia="Times New Roman" w:cs="Arial"/>
                <w:sz w:val="18"/>
                <w:szCs w:val="18"/>
                <w:lang w:eastAsia="en-AU"/>
              </w:rPr>
            </w:pPr>
            <w:r w:rsidRPr="00404DC2">
              <w:rPr>
                <w:rFonts w:eastAsia="Times New Roman" w:cs="Arial"/>
                <w:sz w:val="18"/>
                <w:szCs w:val="18"/>
                <w:lang w:eastAsia="en-AU"/>
              </w:rPr>
              <w:t>Completing</w:t>
            </w:r>
          </w:p>
        </w:tc>
        <w:tc>
          <w:tcPr>
            <w:tcW w:w="0" w:type="auto"/>
            <w:noWrap/>
          </w:tcPr>
          <w:p w14:paraId="7A6846FD" w14:textId="77777777" w:rsidR="00733201" w:rsidRPr="00404DC2" w:rsidRDefault="00733201" w:rsidP="00B92C17">
            <w:pPr>
              <w:jc w:val="center"/>
              <w:rPr>
                <w:rFonts w:eastAsia="Times New Roman" w:cs="Arial"/>
                <w:sz w:val="18"/>
                <w:szCs w:val="18"/>
                <w:lang w:eastAsia="en-AU"/>
              </w:rPr>
            </w:pPr>
            <w:r w:rsidRPr="00404DC2">
              <w:rPr>
                <w:sz w:val="18"/>
                <w:szCs w:val="18"/>
              </w:rPr>
              <w:t>48.41</w:t>
            </w:r>
          </w:p>
        </w:tc>
        <w:tc>
          <w:tcPr>
            <w:tcW w:w="0" w:type="auto"/>
            <w:noWrap/>
          </w:tcPr>
          <w:p w14:paraId="0D78483B" w14:textId="77777777" w:rsidR="00733201" w:rsidRPr="00404DC2" w:rsidRDefault="00733201" w:rsidP="00B92C17">
            <w:pPr>
              <w:jc w:val="center"/>
              <w:rPr>
                <w:rFonts w:eastAsia="Times New Roman" w:cs="Arial"/>
                <w:sz w:val="18"/>
                <w:szCs w:val="18"/>
                <w:lang w:eastAsia="en-AU"/>
              </w:rPr>
            </w:pPr>
            <w:r w:rsidRPr="00404DC2">
              <w:rPr>
                <w:sz w:val="18"/>
                <w:szCs w:val="18"/>
              </w:rPr>
              <w:t>43.24</w:t>
            </w:r>
          </w:p>
        </w:tc>
        <w:tc>
          <w:tcPr>
            <w:tcW w:w="0" w:type="auto"/>
            <w:noWrap/>
          </w:tcPr>
          <w:p w14:paraId="5A77BDB3" w14:textId="77777777" w:rsidR="00733201" w:rsidRPr="00404DC2" w:rsidRDefault="00733201" w:rsidP="00B92C17">
            <w:pPr>
              <w:jc w:val="center"/>
              <w:rPr>
                <w:rFonts w:eastAsia="Times New Roman" w:cs="Arial"/>
                <w:sz w:val="18"/>
                <w:szCs w:val="18"/>
                <w:lang w:eastAsia="en-AU"/>
              </w:rPr>
            </w:pPr>
            <w:r w:rsidRPr="00404DC2">
              <w:rPr>
                <w:sz w:val="18"/>
                <w:szCs w:val="18"/>
              </w:rPr>
              <w:t>51.38</w:t>
            </w:r>
          </w:p>
        </w:tc>
        <w:tc>
          <w:tcPr>
            <w:tcW w:w="0" w:type="auto"/>
            <w:noWrap/>
          </w:tcPr>
          <w:p w14:paraId="3EB553B2" w14:textId="77777777" w:rsidR="00733201" w:rsidRPr="00404DC2" w:rsidRDefault="00733201" w:rsidP="00B92C17">
            <w:pPr>
              <w:jc w:val="center"/>
              <w:rPr>
                <w:rFonts w:eastAsia="Times New Roman" w:cs="Arial"/>
                <w:sz w:val="18"/>
                <w:szCs w:val="18"/>
                <w:lang w:eastAsia="en-AU"/>
              </w:rPr>
            </w:pPr>
            <w:r w:rsidRPr="00404DC2">
              <w:rPr>
                <w:sz w:val="18"/>
                <w:szCs w:val="18"/>
              </w:rPr>
              <w:t>-8.15</w:t>
            </w:r>
          </w:p>
        </w:tc>
      </w:tr>
    </w:tbl>
    <w:p w14:paraId="260685E8" w14:textId="25BBE329" w:rsidR="001246EA" w:rsidRPr="00404DC2" w:rsidRDefault="001246EA" w:rsidP="001246EA">
      <w:pPr>
        <w:rPr>
          <w:rFonts w:cs="Arial"/>
          <w:i/>
          <w:iCs/>
          <w:sz w:val="18"/>
          <w:szCs w:val="20"/>
        </w:rPr>
      </w:pPr>
      <w:r w:rsidRPr="00404DC2">
        <w:rPr>
          <w:rFonts w:cs="Arial"/>
          <w:i/>
          <w:iCs/>
          <w:sz w:val="18"/>
          <w:szCs w:val="20"/>
        </w:rPr>
        <w:t>Note: The unit of analysis for this table is students and so the figures may not exactly match course-level results reported elsewhere.</w:t>
      </w:r>
    </w:p>
    <w:p w14:paraId="634BD199" w14:textId="2A09D973" w:rsidR="001246EA" w:rsidRPr="00404DC2" w:rsidRDefault="00B97368" w:rsidP="001246EA">
      <w:pPr>
        <w:pStyle w:val="Heading4"/>
        <w:rPr>
          <w:color w:val="auto"/>
        </w:rPr>
      </w:pPr>
      <w:r w:rsidRPr="00404DC2">
        <w:rPr>
          <w:color w:val="auto"/>
        </w:rPr>
        <w:t xml:space="preserve">7.2.2 </w:t>
      </w:r>
      <w:r w:rsidR="001246EA" w:rsidRPr="00404DC2">
        <w:rPr>
          <w:color w:val="auto"/>
        </w:rPr>
        <w:t>Characteristics most associated with student response propensity</w:t>
      </w:r>
    </w:p>
    <w:p w14:paraId="6EB4BCE3" w14:textId="2DB53856" w:rsidR="001246EA" w:rsidRPr="00404DC2" w:rsidRDefault="001246EA" w:rsidP="001246EA">
      <w:pPr>
        <w:pStyle w:val="Body"/>
      </w:pPr>
      <w:r w:rsidRPr="00404DC2">
        <w:t xml:space="preserve">While helpful as a first check, the above comparisons of respondents and non-respondents only enable characteristics to be considered one at a time. </w:t>
      </w:r>
      <w:proofErr w:type="gramStart"/>
      <w:r w:rsidRPr="00404DC2">
        <w:t>In reality, the</w:t>
      </w:r>
      <w:proofErr w:type="gramEnd"/>
      <w:r w:rsidRPr="00404DC2">
        <w:t xml:space="preserve"> relationship between characteristics and propensity to respond is complex and requires a more nuanced approach. To provide greater insight to the joint effect that characteristics may have on student participation in the survey, a statistical model was employed to predict </w:t>
      </w:r>
      <w:proofErr w:type="gramStart"/>
      <w:r w:rsidRPr="00404DC2">
        <w:t>whether or not</w:t>
      </w:r>
      <w:proofErr w:type="gramEnd"/>
      <w:r w:rsidRPr="00404DC2">
        <w:t xml:space="preserve"> a student would respond to the survey, conditional on their characteristics (</w:t>
      </w:r>
      <w:r w:rsidR="00B97368" w:rsidRPr="00404DC2">
        <w:t xml:space="preserve">see </w:t>
      </w:r>
      <w:r w:rsidR="002C3869" w:rsidRPr="00404DC2">
        <w:fldChar w:fldCharType="begin"/>
      </w:r>
      <w:r w:rsidR="002C3869" w:rsidRPr="00404DC2">
        <w:instrText xml:space="preserve"> REF _Ref90295330 \h </w:instrText>
      </w:r>
      <w:r w:rsidR="00A74053" w:rsidRPr="00404DC2">
        <w:instrText xml:space="preserve"> \* MERGEFORMAT </w:instrText>
      </w:r>
      <w:r w:rsidR="002C3869" w:rsidRPr="00404DC2">
        <w:fldChar w:fldCharType="separate"/>
      </w:r>
      <w:r w:rsidR="001F4BF1" w:rsidRPr="00404DC2">
        <w:t xml:space="preserve">Table </w:t>
      </w:r>
      <w:r w:rsidR="001F4BF1" w:rsidRPr="00404DC2">
        <w:rPr>
          <w:noProof/>
        </w:rPr>
        <w:t>23</w:t>
      </w:r>
      <w:r w:rsidR="002C3869" w:rsidRPr="00404DC2">
        <w:fldChar w:fldCharType="end"/>
      </w:r>
      <w:r w:rsidRPr="00404DC2">
        <w:rPr>
          <w:noProof/>
        </w:rPr>
        <w:t>)</w:t>
      </w:r>
      <w:r w:rsidRPr="00404DC2">
        <w:t xml:space="preserve">. The </w:t>
      </w:r>
      <w:proofErr w:type="gramStart"/>
      <w:r w:rsidRPr="00404DC2">
        <w:t>particular model</w:t>
      </w:r>
      <w:proofErr w:type="gramEnd"/>
      <w:r w:rsidRPr="00404DC2">
        <w:t xml:space="preserve"> used here, a binary logistic regression, quantifies the contribution of each category of each characteristic to predicting a student’s participation in the survey – some sub-groups (such as being aged 55+ years) might be associated with an increase in survey participation whereas others (such as part-time attendance) might be associated with a decrease in survey participation.</w:t>
      </w:r>
    </w:p>
    <w:p w14:paraId="26BF364B" w14:textId="77777777" w:rsidR="001246EA" w:rsidRPr="00404DC2" w:rsidRDefault="001246EA" w:rsidP="001246EA">
      <w:pPr>
        <w:pStyle w:val="Body"/>
      </w:pPr>
      <w:r w:rsidRPr="00404DC2">
        <w:t xml:space="preserve">As well as quantifying the impact on non-response of a student being in a particular sub-group (such as being aged 55+ years), the model can also quantify the overall impact that a characteristic has on response propensity (that is, the average overall impact of age on response propensity). It does this by selectively adding or removing characteristics from the model, noting whether the ability to predict </w:t>
      </w:r>
      <w:r w:rsidRPr="00404DC2">
        <w:lastRenderedPageBreak/>
        <w:t>student participation is notably improved or worsened. If excluding a characteristic entirely from the model reduces our ability</w:t>
      </w:r>
      <w:r w:rsidRPr="00404DC2">
        <w:rPr>
          <w:rStyle w:val="FootnoteReference"/>
        </w:rPr>
        <w:footnoteReference w:id="3"/>
      </w:r>
      <w:r w:rsidRPr="00404DC2">
        <w:t xml:space="preserve"> to predict student participation, the characteristic is judged to be relatively more important as a predictor of response. On the other hand, if excluding a characteristic from the model makes little difference in the predictions, it is judged to be relatively less important.</w:t>
      </w:r>
    </w:p>
    <w:p w14:paraId="1092AF65" w14:textId="0B7008AC" w:rsidR="001246EA" w:rsidRPr="00404DC2" w:rsidRDefault="001246EA" w:rsidP="001246EA">
      <w:pPr>
        <w:pStyle w:val="Body"/>
      </w:pPr>
      <w:r w:rsidRPr="00404DC2">
        <w:t>Through this process, it is possible to quantify</w:t>
      </w:r>
      <w:r w:rsidRPr="00404DC2">
        <w:rPr>
          <w:rStyle w:val="FootnoteReference"/>
        </w:rPr>
        <w:footnoteReference w:id="4"/>
      </w:r>
      <w:r w:rsidRPr="00404DC2">
        <w:t xml:space="preserve"> the average contribution that each characteristic makes in predicting survey response, as shown in</w:t>
      </w:r>
      <w:r w:rsidR="00BD5276">
        <w:t xml:space="preserve"> </w:t>
      </w:r>
      <w:r w:rsidR="00BD5276">
        <w:fldChar w:fldCharType="begin"/>
      </w:r>
      <w:r w:rsidR="00BD5276">
        <w:instrText xml:space="preserve"> REF _Ref97908185 \h </w:instrText>
      </w:r>
      <w:r w:rsidR="00BD5276">
        <w:fldChar w:fldCharType="separate"/>
      </w:r>
      <w:r w:rsidR="00BD5276" w:rsidRPr="00CE00FE">
        <w:t xml:space="preserve">Table </w:t>
      </w:r>
      <w:r w:rsidR="00BD5276" w:rsidRPr="00CE00FE">
        <w:rPr>
          <w:noProof/>
        </w:rPr>
        <w:t>26</w:t>
      </w:r>
      <w:r w:rsidR="00BD5276">
        <w:fldChar w:fldCharType="end"/>
      </w:r>
      <w:r w:rsidRPr="00404DC2">
        <w:t xml:space="preserve">. The values in this figure represent each characteristic’s relative contribution to the model’s overall predictive ability, and thus sum to 100 percent. If one characteristic on its own could be used to predict response to the survey, it would have a relative contribution of 100%. If a characteristic had no impact on the model’s predictions, it would have a relative contribution of 0%. In this figure, the characteristics made a range of contributions to predicting response, with age group being most important (contributing roughly </w:t>
      </w:r>
      <w:r w:rsidR="00A17F59" w:rsidRPr="00404DC2">
        <w:t>29</w:t>
      </w:r>
      <w:r w:rsidRPr="00404DC2">
        <w:t xml:space="preserve">%) and Indigenous status the least (less than 1%). Characteristics appearing in </w:t>
      </w:r>
      <w:r w:rsidR="000112CC" w:rsidRPr="00404DC2">
        <w:fldChar w:fldCharType="begin"/>
      </w:r>
      <w:r w:rsidR="000112CC" w:rsidRPr="00404DC2">
        <w:instrText xml:space="preserve"> REF _Ref90295330 \h </w:instrText>
      </w:r>
      <w:r w:rsidR="000112CC" w:rsidRPr="00404DC2">
        <w:fldChar w:fldCharType="separate"/>
      </w:r>
      <w:r w:rsidR="00A935A2" w:rsidRPr="00404DC2">
        <w:t xml:space="preserve">Table </w:t>
      </w:r>
      <w:r w:rsidR="00A935A2">
        <w:rPr>
          <w:noProof/>
        </w:rPr>
        <w:t>24</w:t>
      </w:r>
      <w:r w:rsidR="000112CC" w:rsidRPr="00404DC2">
        <w:fldChar w:fldCharType="end"/>
      </w:r>
      <w:r w:rsidR="000112CC" w:rsidRPr="00404DC2">
        <w:t xml:space="preserve"> </w:t>
      </w:r>
      <w:r w:rsidRPr="00404DC2">
        <w:t>but not in the figure (namely, Higher Education Provider type, Institute type and Institution size) were dropped during the modelling process either because they were too correlated</w:t>
      </w:r>
      <w:r w:rsidRPr="00404DC2">
        <w:rPr>
          <w:rStyle w:val="FootnoteReference"/>
        </w:rPr>
        <w:footnoteReference w:id="5"/>
      </w:r>
      <w:r w:rsidRPr="00404DC2">
        <w:t xml:space="preserve"> with other characteristics or they made no noticeable contribution to model predictions.</w:t>
      </w:r>
    </w:p>
    <w:p w14:paraId="665F687E" w14:textId="1F25FEBC" w:rsidR="001246EA" w:rsidRDefault="001246EA" w:rsidP="001246EA">
      <w:pPr>
        <w:pStyle w:val="Body"/>
      </w:pPr>
      <w:r w:rsidRPr="00404DC2">
        <w:t xml:space="preserve">This use of regression modelling to quantify non-response is very valuable since it provides more insight than was evident from the simple comparisons of respondents and non-respondents in </w:t>
      </w:r>
      <w:r w:rsidRPr="00404DC2">
        <w:fldChar w:fldCharType="begin"/>
      </w:r>
      <w:r w:rsidRPr="00404DC2">
        <w:instrText xml:space="preserve"> REF _Ref89279197 \h </w:instrText>
      </w:r>
      <w:r w:rsidRPr="00404DC2">
        <w:fldChar w:fldCharType="separate"/>
      </w:r>
      <w:r w:rsidR="00A935A2" w:rsidRPr="00404DC2">
        <w:t xml:space="preserve">Table </w:t>
      </w:r>
      <w:r w:rsidR="00A935A2">
        <w:rPr>
          <w:noProof/>
        </w:rPr>
        <w:t>25</w:t>
      </w:r>
      <w:r w:rsidRPr="00404DC2">
        <w:fldChar w:fldCharType="end"/>
      </w:r>
      <w:r w:rsidRPr="00404DC2">
        <w:t xml:space="preserve">. In particular, the model identified </w:t>
      </w:r>
      <w:r w:rsidR="00D401D5" w:rsidRPr="00404DC2">
        <w:t>Institution</w:t>
      </w:r>
      <w:r w:rsidR="00A74053" w:rsidRPr="00404DC2">
        <w:t xml:space="preserve"> </w:t>
      </w:r>
      <w:r w:rsidRPr="00404DC2">
        <w:t xml:space="preserve">as a strong predictor of response propensity, second only to age group. By contrast, differences between respondents and non-respondents for this characteristic were too small to be listed in </w:t>
      </w:r>
      <w:r w:rsidRPr="00404DC2">
        <w:fldChar w:fldCharType="begin"/>
      </w:r>
      <w:r w:rsidRPr="00404DC2">
        <w:instrText xml:space="preserve"> REF _Ref89279197 \h </w:instrText>
      </w:r>
      <w:r w:rsidRPr="00404DC2">
        <w:fldChar w:fldCharType="separate"/>
      </w:r>
      <w:r w:rsidR="00A935A2" w:rsidRPr="00404DC2">
        <w:t xml:space="preserve">Table </w:t>
      </w:r>
      <w:r w:rsidR="00A935A2">
        <w:rPr>
          <w:noProof/>
        </w:rPr>
        <w:t>25</w:t>
      </w:r>
      <w:r w:rsidRPr="00404DC2">
        <w:fldChar w:fldCharType="end"/>
      </w:r>
      <w:r w:rsidRPr="00404DC2">
        <w:t>. The same applies to Study area, albeit to a lesser extent.</w:t>
      </w:r>
    </w:p>
    <w:p w14:paraId="064827B0" w14:textId="15E0C66F" w:rsidR="00CE00FE" w:rsidRPr="00CE00FE" w:rsidRDefault="00CE00FE" w:rsidP="00CE00FE">
      <w:pPr>
        <w:pStyle w:val="Caption"/>
        <w:ind w:left="851" w:hanging="851"/>
        <w:rPr>
          <w:color w:val="auto"/>
        </w:rPr>
      </w:pPr>
      <w:bookmarkStart w:id="256" w:name="_Ref97908185"/>
      <w:bookmarkStart w:id="257" w:name="_Toc98240141"/>
      <w:r w:rsidRPr="00CE00FE">
        <w:rPr>
          <w:color w:val="auto"/>
        </w:rPr>
        <w:t xml:space="preserve">Table </w:t>
      </w:r>
      <w:r w:rsidRPr="00CE00FE">
        <w:rPr>
          <w:color w:val="auto"/>
        </w:rPr>
        <w:fldChar w:fldCharType="begin"/>
      </w:r>
      <w:r w:rsidRPr="00CE00FE">
        <w:rPr>
          <w:color w:val="auto"/>
        </w:rPr>
        <w:instrText xml:space="preserve"> SEQ Table \* ARABIC </w:instrText>
      </w:r>
      <w:r w:rsidRPr="00CE00FE">
        <w:rPr>
          <w:color w:val="auto"/>
        </w:rPr>
        <w:fldChar w:fldCharType="separate"/>
      </w:r>
      <w:r w:rsidRPr="00CE00FE">
        <w:rPr>
          <w:noProof/>
          <w:color w:val="auto"/>
        </w:rPr>
        <w:t>26</w:t>
      </w:r>
      <w:r w:rsidRPr="00CE00FE">
        <w:rPr>
          <w:color w:val="auto"/>
        </w:rPr>
        <w:fldChar w:fldCharType="end"/>
      </w:r>
      <w:bookmarkEnd w:id="256"/>
      <w:r w:rsidRPr="00CE00FE">
        <w:rPr>
          <w:color w:val="auto"/>
        </w:rPr>
        <w:t xml:space="preserve"> Relative contribution of selected administrative variables in predicting 2021 response (student level)</w:t>
      </w:r>
      <w:bookmarkEnd w:id="257"/>
    </w:p>
    <w:tbl>
      <w:tblPr>
        <w:tblStyle w:val="TableGrid1"/>
        <w:tblW w:w="0" w:type="auto"/>
        <w:tblLook w:val="04A0" w:firstRow="1" w:lastRow="0" w:firstColumn="1" w:lastColumn="0" w:noHBand="0" w:noVBand="1"/>
      </w:tblPr>
      <w:tblGrid>
        <w:gridCol w:w="2609"/>
        <w:gridCol w:w="2206"/>
      </w:tblGrid>
      <w:tr w:rsidR="00355CA0" w14:paraId="0E0026B9" w14:textId="77777777" w:rsidTr="00486872">
        <w:trPr>
          <w:trHeight w:val="542"/>
        </w:trPr>
        <w:tc>
          <w:tcPr>
            <w:tcW w:w="2609" w:type="dxa"/>
          </w:tcPr>
          <w:p w14:paraId="736D6B6D" w14:textId="7813B3FC" w:rsidR="00355CA0" w:rsidRDefault="00355CA0" w:rsidP="00355CA0">
            <w:pPr>
              <w:pStyle w:val="Body"/>
            </w:pPr>
            <w:r w:rsidRPr="00BD503A">
              <w:rPr>
                <w:rFonts w:cs="Arial"/>
                <w:b/>
                <w:bCs/>
                <w:sz w:val="18"/>
                <w:szCs w:val="18"/>
              </w:rPr>
              <w:t>Report label</w:t>
            </w:r>
          </w:p>
        </w:tc>
        <w:tc>
          <w:tcPr>
            <w:tcW w:w="2206" w:type="dxa"/>
          </w:tcPr>
          <w:p w14:paraId="47BF3925" w14:textId="59CC8819" w:rsidR="00355CA0" w:rsidRPr="00355CA0" w:rsidRDefault="00355CA0" w:rsidP="00355CA0">
            <w:pPr>
              <w:pStyle w:val="Body"/>
              <w:rPr>
                <w:b/>
                <w:bCs/>
                <w:sz w:val="18"/>
                <w:szCs w:val="18"/>
              </w:rPr>
            </w:pPr>
            <w:r w:rsidRPr="00355CA0">
              <w:rPr>
                <w:b/>
                <w:bCs/>
                <w:sz w:val="18"/>
                <w:szCs w:val="18"/>
              </w:rPr>
              <w:t>Relative contribution to pseudo-R</w:t>
            </w:r>
            <w:r w:rsidRPr="00355CA0">
              <w:rPr>
                <w:b/>
                <w:bCs/>
                <w:sz w:val="18"/>
                <w:szCs w:val="18"/>
                <w:vertAlign w:val="superscript"/>
              </w:rPr>
              <w:t>2</w:t>
            </w:r>
            <w:r w:rsidRPr="00355CA0">
              <w:rPr>
                <w:b/>
                <w:bCs/>
                <w:sz w:val="18"/>
                <w:szCs w:val="18"/>
              </w:rPr>
              <w:t xml:space="preserve"> (%)</w:t>
            </w:r>
          </w:p>
        </w:tc>
      </w:tr>
      <w:tr w:rsidR="00355CA0" w14:paraId="5D8A00AA" w14:textId="77777777" w:rsidTr="00486872">
        <w:trPr>
          <w:trHeight w:val="357"/>
        </w:trPr>
        <w:tc>
          <w:tcPr>
            <w:tcW w:w="2609" w:type="dxa"/>
          </w:tcPr>
          <w:p w14:paraId="36DA385C" w14:textId="24F8F45F" w:rsidR="00355CA0" w:rsidRPr="001D122D" w:rsidRDefault="001D122D" w:rsidP="00355CA0">
            <w:pPr>
              <w:pStyle w:val="Body"/>
              <w:rPr>
                <w:sz w:val="18"/>
                <w:szCs w:val="18"/>
              </w:rPr>
            </w:pPr>
            <w:r w:rsidRPr="001D122D">
              <w:rPr>
                <w:sz w:val="18"/>
                <w:szCs w:val="18"/>
              </w:rPr>
              <w:t>Age grouping</w:t>
            </w:r>
          </w:p>
        </w:tc>
        <w:tc>
          <w:tcPr>
            <w:tcW w:w="2206" w:type="dxa"/>
          </w:tcPr>
          <w:p w14:paraId="6CB10141" w14:textId="2B8DA5C8" w:rsidR="00355CA0" w:rsidRPr="001D122D" w:rsidRDefault="001D122D" w:rsidP="001D122D">
            <w:pPr>
              <w:pStyle w:val="Body"/>
              <w:jc w:val="right"/>
              <w:rPr>
                <w:sz w:val="18"/>
                <w:szCs w:val="18"/>
              </w:rPr>
            </w:pPr>
            <w:r w:rsidRPr="001D122D">
              <w:rPr>
                <w:sz w:val="18"/>
                <w:szCs w:val="18"/>
              </w:rPr>
              <w:t>33.0</w:t>
            </w:r>
          </w:p>
        </w:tc>
      </w:tr>
      <w:tr w:rsidR="00355CA0" w14:paraId="529986B2" w14:textId="77777777" w:rsidTr="00486872">
        <w:trPr>
          <w:trHeight w:val="407"/>
        </w:trPr>
        <w:tc>
          <w:tcPr>
            <w:tcW w:w="2609" w:type="dxa"/>
          </w:tcPr>
          <w:p w14:paraId="124862E3" w14:textId="1908F2DA" w:rsidR="00355CA0" w:rsidRPr="001D122D" w:rsidRDefault="001D122D" w:rsidP="00355CA0">
            <w:pPr>
              <w:pStyle w:val="Body"/>
              <w:rPr>
                <w:sz w:val="18"/>
                <w:szCs w:val="18"/>
              </w:rPr>
            </w:pPr>
            <w:r w:rsidRPr="001D122D">
              <w:rPr>
                <w:sz w:val="18"/>
                <w:szCs w:val="18"/>
              </w:rPr>
              <w:t>Higher Education Provider</w:t>
            </w:r>
          </w:p>
        </w:tc>
        <w:tc>
          <w:tcPr>
            <w:tcW w:w="2206" w:type="dxa"/>
          </w:tcPr>
          <w:p w14:paraId="7E064BDE" w14:textId="4EF9A01F" w:rsidR="00355CA0" w:rsidRPr="001D122D" w:rsidRDefault="001D122D" w:rsidP="001D122D">
            <w:pPr>
              <w:pStyle w:val="Body"/>
              <w:jc w:val="right"/>
              <w:rPr>
                <w:sz w:val="18"/>
                <w:szCs w:val="18"/>
              </w:rPr>
            </w:pPr>
            <w:r w:rsidRPr="001D122D">
              <w:rPr>
                <w:sz w:val="18"/>
                <w:szCs w:val="18"/>
              </w:rPr>
              <w:t>25.5</w:t>
            </w:r>
          </w:p>
        </w:tc>
      </w:tr>
      <w:tr w:rsidR="00355CA0" w14:paraId="32777074" w14:textId="77777777" w:rsidTr="00486872">
        <w:trPr>
          <w:trHeight w:val="186"/>
        </w:trPr>
        <w:tc>
          <w:tcPr>
            <w:tcW w:w="2609" w:type="dxa"/>
          </w:tcPr>
          <w:p w14:paraId="66D14F07" w14:textId="238C152C" w:rsidR="00355CA0" w:rsidRPr="001D122D" w:rsidRDefault="001D122D" w:rsidP="00355CA0">
            <w:pPr>
              <w:pStyle w:val="Body"/>
              <w:rPr>
                <w:sz w:val="18"/>
                <w:szCs w:val="18"/>
              </w:rPr>
            </w:pPr>
            <w:r>
              <w:rPr>
                <w:sz w:val="18"/>
                <w:szCs w:val="18"/>
              </w:rPr>
              <w:t>Gender</w:t>
            </w:r>
          </w:p>
        </w:tc>
        <w:tc>
          <w:tcPr>
            <w:tcW w:w="2206" w:type="dxa"/>
          </w:tcPr>
          <w:p w14:paraId="06D19CC2" w14:textId="1025A7E6" w:rsidR="00355CA0" w:rsidRPr="001D122D" w:rsidRDefault="001D122D" w:rsidP="001D122D">
            <w:pPr>
              <w:pStyle w:val="Body"/>
              <w:jc w:val="right"/>
              <w:rPr>
                <w:sz w:val="18"/>
                <w:szCs w:val="18"/>
              </w:rPr>
            </w:pPr>
            <w:r>
              <w:rPr>
                <w:sz w:val="18"/>
                <w:szCs w:val="18"/>
              </w:rPr>
              <w:t>19.4</w:t>
            </w:r>
          </w:p>
        </w:tc>
      </w:tr>
      <w:tr w:rsidR="00355CA0" w14:paraId="3DAED150" w14:textId="77777777" w:rsidTr="00486872">
        <w:trPr>
          <w:trHeight w:val="542"/>
        </w:trPr>
        <w:tc>
          <w:tcPr>
            <w:tcW w:w="2609" w:type="dxa"/>
          </w:tcPr>
          <w:p w14:paraId="2B21F1E7" w14:textId="51007202" w:rsidR="00355CA0" w:rsidRPr="001D122D" w:rsidRDefault="001D122D" w:rsidP="00355CA0">
            <w:pPr>
              <w:pStyle w:val="Body"/>
              <w:rPr>
                <w:sz w:val="18"/>
                <w:szCs w:val="18"/>
              </w:rPr>
            </w:pPr>
            <w:r>
              <w:rPr>
                <w:sz w:val="18"/>
                <w:szCs w:val="18"/>
              </w:rPr>
              <w:t>Study area 1 (E461)</w:t>
            </w:r>
          </w:p>
        </w:tc>
        <w:tc>
          <w:tcPr>
            <w:tcW w:w="2206" w:type="dxa"/>
          </w:tcPr>
          <w:p w14:paraId="5049E3A3" w14:textId="103D02FD" w:rsidR="00355CA0" w:rsidRPr="001D122D" w:rsidRDefault="001D122D" w:rsidP="001D122D">
            <w:pPr>
              <w:pStyle w:val="Body"/>
              <w:jc w:val="right"/>
              <w:rPr>
                <w:sz w:val="18"/>
                <w:szCs w:val="18"/>
              </w:rPr>
            </w:pPr>
            <w:r>
              <w:rPr>
                <w:sz w:val="18"/>
                <w:szCs w:val="18"/>
              </w:rPr>
              <w:t>12.9</w:t>
            </w:r>
          </w:p>
        </w:tc>
      </w:tr>
      <w:tr w:rsidR="00355CA0" w14:paraId="2C386623" w14:textId="77777777" w:rsidTr="00486872">
        <w:trPr>
          <w:trHeight w:val="542"/>
        </w:trPr>
        <w:tc>
          <w:tcPr>
            <w:tcW w:w="2609" w:type="dxa"/>
          </w:tcPr>
          <w:p w14:paraId="76A0AF85" w14:textId="65247BB4" w:rsidR="00355CA0" w:rsidRPr="001D122D" w:rsidRDefault="001D122D" w:rsidP="00355CA0">
            <w:pPr>
              <w:pStyle w:val="Body"/>
              <w:rPr>
                <w:sz w:val="18"/>
                <w:szCs w:val="18"/>
              </w:rPr>
            </w:pPr>
            <w:r>
              <w:rPr>
                <w:sz w:val="18"/>
                <w:szCs w:val="18"/>
              </w:rPr>
              <w:t>Stage of studies</w:t>
            </w:r>
          </w:p>
        </w:tc>
        <w:tc>
          <w:tcPr>
            <w:tcW w:w="2206" w:type="dxa"/>
          </w:tcPr>
          <w:p w14:paraId="0D7A69C5" w14:textId="6FEBE8E2" w:rsidR="00355CA0" w:rsidRPr="001D122D" w:rsidRDefault="001D122D" w:rsidP="001D122D">
            <w:pPr>
              <w:pStyle w:val="Body"/>
              <w:jc w:val="right"/>
              <w:rPr>
                <w:sz w:val="18"/>
                <w:szCs w:val="18"/>
              </w:rPr>
            </w:pPr>
            <w:r>
              <w:rPr>
                <w:sz w:val="18"/>
                <w:szCs w:val="18"/>
              </w:rPr>
              <w:t>2.7</w:t>
            </w:r>
          </w:p>
        </w:tc>
      </w:tr>
      <w:tr w:rsidR="00355CA0" w14:paraId="28027FB7" w14:textId="77777777" w:rsidTr="00486872">
        <w:trPr>
          <w:trHeight w:val="542"/>
        </w:trPr>
        <w:tc>
          <w:tcPr>
            <w:tcW w:w="2609" w:type="dxa"/>
          </w:tcPr>
          <w:p w14:paraId="0AB30FB4" w14:textId="051AD2FB" w:rsidR="00355CA0" w:rsidRPr="001D122D" w:rsidRDefault="001D122D" w:rsidP="00355CA0">
            <w:pPr>
              <w:pStyle w:val="Body"/>
              <w:rPr>
                <w:sz w:val="18"/>
                <w:szCs w:val="18"/>
              </w:rPr>
            </w:pPr>
            <w:r>
              <w:rPr>
                <w:sz w:val="18"/>
                <w:szCs w:val="18"/>
              </w:rPr>
              <w:t>Type of attendance code</w:t>
            </w:r>
          </w:p>
        </w:tc>
        <w:tc>
          <w:tcPr>
            <w:tcW w:w="2206" w:type="dxa"/>
          </w:tcPr>
          <w:p w14:paraId="126E2EB5" w14:textId="14735F06" w:rsidR="00355CA0" w:rsidRPr="001D122D" w:rsidRDefault="001D122D" w:rsidP="001D122D">
            <w:pPr>
              <w:pStyle w:val="Body"/>
              <w:jc w:val="right"/>
              <w:rPr>
                <w:sz w:val="18"/>
                <w:szCs w:val="18"/>
              </w:rPr>
            </w:pPr>
            <w:r>
              <w:rPr>
                <w:sz w:val="18"/>
                <w:szCs w:val="18"/>
              </w:rPr>
              <w:t>2.1</w:t>
            </w:r>
          </w:p>
        </w:tc>
      </w:tr>
      <w:tr w:rsidR="00355CA0" w14:paraId="56353801" w14:textId="77777777" w:rsidTr="00486872">
        <w:trPr>
          <w:trHeight w:val="528"/>
        </w:trPr>
        <w:tc>
          <w:tcPr>
            <w:tcW w:w="2609" w:type="dxa"/>
          </w:tcPr>
          <w:p w14:paraId="02EA5E89" w14:textId="111B42F2" w:rsidR="00355CA0" w:rsidRPr="001D122D" w:rsidRDefault="001D122D" w:rsidP="00355CA0">
            <w:pPr>
              <w:pStyle w:val="Body"/>
              <w:rPr>
                <w:sz w:val="18"/>
                <w:szCs w:val="18"/>
              </w:rPr>
            </w:pPr>
            <w:r>
              <w:rPr>
                <w:sz w:val="18"/>
                <w:szCs w:val="18"/>
              </w:rPr>
              <w:t>Disability indicator</w:t>
            </w:r>
          </w:p>
        </w:tc>
        <w:tc>
          <w:tcPr>
            <w:tcW w:w="2206" w:type="dxa"/>
          </w:tcPr>
          <w:p w14:paraId="74395315" w14:textId="649FE863" w:rsidR="00355CA0" w:rsidRPr="001D122D" w:rsidRDefault="001D122D" w:rsidP="001D122D">
            <w:pPr>
              <w:pStyle w:val="Body"/>
              <w:jc w:val="right"/>
              <w:rPr>
                <w:sz w:val="18"/>
                <w:szCs w:val="18"/>
              </w:rPr>
            </w:pPr>
            <w:r>
              <w:rPr>
                <w:sz w:val="18"/>
                <w:szCs w:val="18"/>
              </w:rPr>
              <w:t>1.0</w:t>
            </w:r>
          </w:p>
        </w:tc>
      </w:tr>
      <w:tr w:rsidR="00355CA0" w14:paraId="57800F0F" w14:textId="77777777" w:rsidTr="00486872">
        <w:trPr>
          <w:trHeight w:val="528"/>
        </w:trPr>
        <w:tc>
          <w:tcPr>
            <w:tcW w:w="2609" w:type="dxa"/>
          </w:tcPr>
          <w:p w14:paraId="6FCB0E7F" w14:textId="6A5A9CC0" w:rsidR="00355CA0" w:rsidRPr="001D122D" w:rsidRDefault="001D122D" w:rsidP="00355CA0">
            <w:pPr>
              <w:pStyle w:val="Body"/>
              <w:rPr>
                <w:sz w:val="18"/>
                <w:szCs w:val="18"/>
              </w:rPr>
            </w:pPr>
            <w:r>
              <w:rPr>
                <w:sz w:val="18"/>
                <w:szCs w:val="18"/>
              </w:rPr>
              <w:lastRenderedPageBreak/>
              <w:t>System variable: Course level categories</w:t>
            </w:r>
          </w:p>
        </w:tc>
        <w:tc>
          <w:tcPr>
            <w:tcW w:w="2206" w:type="dxa"/>
          </w:tcPr>
          <w:p w14:paraId="5BF81665" w14:textId="249FDE96" w:rsidR="00355CA0" w:rsidRPr="001D122D" w:rsidRDefault="001D122D" w:rsidP="001D122D">
            <w:pPr>
              <w:pStyle w:val="Body"/>
              <w:jc w:val="right"/>
              <w:rPr>
                <w:sz w:val="18"/>
                <w:szCs w:val="18"/>
              </w:rPr>
            </w:pPr>
            <w:r>
              <w:rPr>
                <w:sz w:val="18"/>
                <w:szCs w:val="18"/>
              </w:rPr>
              <w:t>1.0</w:t>
            </w:r>
          </w:p>
        </w:tc>
      </w:tr>
      <w:tr w:rsidR="00355CA0" w14:paraId="28B6615A" w14:textId="77777777" w:rsidTr="00486872">
        <w:trPr>
          <w:trHeight w:val="528"/>
        </w:trPr>
        <w:tc>
          <w:tcPr>
            <w:tcW w:w="2609" w:type="dxa"/>
          </w:tcPr>
          <w:p w14:paraId="6D2D37D0" w14:textId="6220A463" w:rsidR="00355CA0" w:rsidRPr="001D122D" w:rsidRDefault="001D122D" w:rsidP="00355CA0">
            <w:pPr>
              <w:pStyle w:val="Body"/>
              <w:rPr>
                <w:sz w:val="18"/>
                <w:szCs w:val="18"/>
              </w:rPr>
            </w:pPr>
            <w:r>
              <w:rPr>
                <w:sz w:val="18"/>
                <w:szCs w:val="18"/>
              </w:rPr>
              <w:t>Birthplace</w:t>
            </w:r>
          </w:p>
        </w:tc>
        <w:tc>
          <w:tcPr>
            <w:tcW w:w="2206" w:type="dxa"/>
          </w:tcPr>
          <w:p w14:paraId="7AC312D5" w14:textId="7C8B4AFD" w:rsidR="00355CA0" w:rsidRPr="001D122D" w:rsidRDefault="001D122D" w:rsidP="001D122D">
            <w:pPr>
              <w:pStyle w:val="Body"/>
              <w:jc w:val="right"/>
              <w:rPr>
                <w:sz w:val="18"/>
                <w:szCs w:val="18"/>
              </w:rPr>
            </w:pPr>
            <w:r>
              <w:rPr>
                <w:sz w:val="18"/>
                <w:szCs w:val="18"/>
              </w:rPr>
              <w:t>0.9</w:t>
            </w:r>
          </w:p>
        </w:tc>
      </w:tr>
      <w:tr w:rsidR="00355CA0" w14:paraId="77AC8293" w14:textId="77777777" w:rsidTr="00486872">
        <w:trPr>
          <w:trHeight w:val="528"/>
        </w:trPr>
        <w:tc>
          <w:tcPr>
            <w:tcW w:w="2609" w:type="dxa"/>
          </w:tcPr>
          <w:p w14:paraId="0732C2A8" w14:textId="322809EC" w:rsidR="00355CA0" w:rsidRPr="001D122D" w:rsidRDefault="001D122D" w:rsidP="00355CA0">
            <w:pPr>
              <w:pStyle w:val="Body"/>
              <w:rPr>
                <w:sz w:val="18"/>
                <w:szCs w:val="18"/>
              </w:rPr>
            </w:pPr>
            <w:r w:rsidRPr="001D122D">
              <w:rPr>
                <w:sz w:val="18"/>
                <w:szCs w:val="18"/>
              </w:rPr>
              <w:t>Citizenship indicator</w:t>
            </w:r>
          </w:p>
        </w:tc>
        <w:tc>
          <w:tcPr>
            <w:tcW w:w="2206" w:type="dxa"/>
          </w:tcPr>
          <w:p w14:paraId="41626AEB" w14:textId="784289CA" w:rsidR="00355CA0" w:rsidRPr="001D122D" w:rsidRDefault="001D122D" w:rsidP="001D122D">
            <w:pPr>
              <w:pStyle w:val="Body"/>
              <w:jc w:val="right"/>
              <w:rPr>
                <w:sz w:val="18"/>
                <w:szCs w:val="18"/>
              </w:rPr>
            </w:pPr>
            <w:r w:rsidRPr="001D122D">
              <w:rPr>
                <w:sz w:val="18"/>
                <w:szCs w:val="18"/>
              </w:rPr>
              <w:t>0.8</w:t>
            </w:r>
          </w:p>
        </w:tc>
      </w:tr>
      <w:tr w:rsidR="00355CA0" w14:paraId="6047A082" w14:textId="77777777" w:rsidTr="00486872">
        <w:trPr>
          <w:trHeight w:val="528"/>
        </w:trPr>
        <w:tc>
          <w:tcPr>
            <w:tcW w:w="2609" w:type="dxa"/>
          </w:tcPr>
          <w:p w14:paraId="00E2BEA5" w14:textId="1A120E7D" w:rsidR="00355CA0" w:rsidRPr="001D122D" w:rsidRDefault="001D122D" w:rsidP="00355CA0">
            <w:pPr>
              <w:pStyle w:val="Body"/>
              <w:rPr>
                <w:sz w:val="18"/>
                <w:szCs w:val="18"/>
              </w:rPr>
            </w:pPr>
            <w:r w:rsidRPr="001D122D">
              <w:rPr>
                <w:sz w:val="18"/>
                <w:szCs w:val="18"/>
              </w:rPr>
              <w:t>NESB indicator</w:t>
            </w:r>
          </w:p>
        </w:tc>
        <w:tc>
          <w:tcPr>
            <w:tcW w:w="2206" w:type="dxa"/>
          </w:tcPr>
          <w:p w14:paraId="15B87405" w14:textId="42D1B509" w:rsidR="00355CA0" w:rsidRPr="001D122D" w:rsidRDefault="001D122D" w:rsidP="001D122D">
            <w:pPr>
              <w:pStyle w:val="Body"/>
              <w:jc w:val="right"/>
              <w:rPr>
                <w:sz w:val="18"/>
                <w:szCs w:val="18"/>
              </w:rPr>
            </w:pPr>
            <w:r w:rsidRPr="001D122D">
              <w:rPr>
                <w:sz w:val="18"/>
                <w:szCs w:val="18"/>
              </w:rPr>
              <w:t>0.5</w:t>
            </w:r>
          </w:p>
        </w:tc>
      </w:tr>
      <w:tr w:rsidR="00355CA0" w14:paraId="76F18A2B" w14:textId="77777777" w:rsidTr="00486872">
        <w:trPr>
          <w:trHeight w:val="528"/>
        </w:trPr>
        <w:tc>
          <w:tcPr>
            <w:tcW w:w="2609" w:type="dxa"/>
          </w:tcPr>
          <w:p w14:paraId="117B3F29" w14:textId="62262B18" w:rsidR="00355CA0" w:rsidRPr="001D122D" w:rsidRDefault="001D122D" w:rsidP="00355CA0">
            <w:pPr>
              <w:pStyle w:val="Body"/>
              <w:rPr>
                <w:sz w:val="18"/>
                <w:szCs w:val="18"/>
              </w:rPr>
            </w:pPr>
            <w:r w:rsidRPr="001D122D">
              <w:rPr>
                <w:sz w:val="18"/>
                <w:szCs w:val="18"/>
              </w:rPr>
              <w:t>Indigenous indicator</w:t>
            </w:r>
          </w:p>
        </w:tc>
        <w:tc>
          <w:tcPr>
            <w:tcW w:w="2206" w:type="dxa"/>
          </w:tcPr>
          <w:p w14:paraId="4032C663" w14:textId="7D2D25B1" w:rsidR="00355CA0" w:rsidRPr="001D122D" w:rsidRDefault="001D122D" w:rsidP="001D122D">
            <w:pPr>
              <w:pStyle w:val="Body"/>
              <w:jc w:val="right"/>
              <w:rPr>
                <w:sz w:val="18"/>
                <w:szCs w:val="18"/>
              </w:rPr>
            </w:pPr>
            <w:r w:rsidRPr="001D122D">
              <w:rPr>
                <w:sz w:val="18"/>
                <w:szCs w:val="18"/>
              </w:rPr>
              <w:t>0.1</w:t>
            </w:r>
          </w:p>
        </w:tc>
      </w:tr>
    </w:tbl>
    <w:p w14:paraId="74F60F9D" w14:textId="04B301A0" w:rsidR="001246EA" w:rsidRPr="00404DC2" w:rsidRDefault="009D750F" w:rsidP="001246EA">
      <w:pPr>
        <w:pStyle w:val="Heading4"/>
        <w:rPr>
          <w:color w:val="auto"/>
        </w:rPr>
      </w:pPr>
      <w:r w:rsidRPr="00404DC2">
        <w:rPr>
          <w:color w:val="auto"/>
        </w:rPr>
        <w:t xml:space="preserve">7.2.3 </w:t>
      </w:r>
      <w:r w:rsidR="001246EA" w:rsidRPr="00404DC2">
        <w:rPr>
          <w:color w:val="auto"/>
        </w:rPr>
        <w:t>Adjusting for non-response</w:t>
      </w:r>
    </w:p>
    <w:p w14:paraId="1EC1E57C" w14:textId="00D3E020" w:rsidR="001246EA" w:rsidRPr="00404DC2" w:rsidRDefault="001246EA" w:rsidP="001246EA">
      <w:pPr>
        <w:pStyle w:val="Body"/>
      </w:pPr>
      <w:r w:rsidRPr="00404DC2">
        <w:t xml:space="preserve">Although the composition of respondents versus non-respondents in </w:t>
      </w:r>
      <w:r w:rsidRPr="00404DC2">
        <w:fldChar w:fldCharType="begin"/>
      </w:r>
      <w:r w:rsidRPr="00404DC2">
        <w:instrText xml:space="preserve"> REF _Ref89279197 \h </w:instrText>
      </w:r>
      <w:r w:rsidRPr="00404DC2">
        <w:fldChar w:fldCharType="separate"/>
      </w:r>
      <w:r w:rsidR="00A935A2" w:rsidRPr="00404DC2">
        <w:t xml:space="preserve">Table </w:t>
      </w:r>
      <w:r w:rsidR="00A935A2">
        <w:rPr>
          <w:noProof/>
        </w:rPr>
        <w:t>25</w:t>
      </w:r>
      <w:r w:rsidRPr="00404DC2">
        <w:fldChar w:fldCharType="end"/>
      </w:r>
      <w:r w:rsidRPr="00404DC2">
        <w:t xml:space="preserve"> revealed only small imbalances in representation, it is useful to assess whether adjusting for non-response would change the key survey indicators in any meaningful way. A common technique to adjust for differences between survey respondents and the population of interest is the calculation of “weights”. These are values derived for respondents to denote how much each should “count” towards survey results.</w:t>
      </w:r>
    </w:p>
    <w:p w14:paraId="0F8D8BCF" w14:textId="77777777" w:rsidR="001246EA" w:rsidRPr="00404DC2" w:rsidRDefault="001246EA" w:rsidP="001246EA">
      <w:pPr>
        <w:pStyle w:val="Body"/>
      </w:pPr>
      <w:r w:rsidRPr="00404DC2">
        <w:t>Persons that are under-represented among respondents compared to non-respondents (males, for instance) are assigned a higher weight so that their contribution to the survey results correctly reflects their representation in the population. In a similar way, persons that are over-represented among respondents (females, for example) receive a lower weight. By scientifically balancing the extent to which respondents contribute to survey results, some more and some less, we can ensure that the results of the survey represent the student population as closely as possible. This is a very common approach to deriving estimates from a subset of the population and is used the world over by official statistics agencies such as the Australian Bureau of Statistics.</w:t>
      </w:r>
    </w:p>
    <w:p w14:paraId="44393BCC" w14:textId="6AAD4CCB" w:rsidR="001246EA" w:rsidRPr="00404DC2" w:rsidRDefault="001246EA" w:rsidP="001246EA">
      <w:pPr>
        <w:pStyle w:val="Body"/>
      </w:pPr>
      <w:r w:rsidRPr="00404DC2">
        <w:fldChar w:fldCharType="begin"/>
      </w:r>
      <w:r w:rsidRPr="00404DC2">
        <w:instrText xml:space="preserve"> REF _Ref89279197 \h </w:instrText>
      </w:r>
      <w:r w:rsidRPr="00404DC2">
        <w:fldChar w:fldCharType="separate"/>
      </w:r>
      <w:r w:rsidR="001F4BF1" w:rsidRPr="00404DC2">
        <w:t xml:space="preserve">Table </w:t>
      </w:r>
      <w:r w:rsidR="001F4BF1" w:rsidRPr="00404DC2">
        <w:rPr>
          <w:noProof/>
        </w:rPr>
        <w:t>24</w:t>
      </w:r>
      <w:r w:rsidRPr="00404DC2">
        <w:fldChar w:fldCharType="end"/>
      </w:r>
      <w:r w:rsidRPr="00404DC2">
        <w:t xml:space="preserve"> and </w:t>
      </w:r>
      <w:r w:rsidRPr="00404DC2">
        <w:fldChar w:fldCharType="begin"/>
      </w:r>
      <w:r w:rsidRPr="00404DC2">
        <w:instrText xml:space="preserve"> REF _Ref89603269 \h </w:instrText>
      </w:r>
      <w:r w:rsidRPr="00404DC2">
        <w:fldChar w:fldCharType="separate"/>
      </w:r>
      <w:r w:rsidR="001F4BF1" w:rsidRPr="00404DC2">
        <w:rPr>
          <w:rFonts w:cs="Arial"/>
        </w:rPr>
        <w:t xml:space="preserve">Figure </w:t>
      </w:r>
      <w:r w:rsidR="001F4BF1" w:rsidRPr="00404DC2">
        <w:rPr>
          <w:rFonts w:cs="Arial"/>
          <w:noProof/>
        </w:rPr>
        <w:t>10</w:t>
      </w:r>
      <w:r w:rsidRPr="00404DC2">
        <w:fldChar w:fldCharType="end"/>
      </w:r>
      <w:r w:rsidRPr="00404DC2">
        <w:t xml:space="preserve"> together identif</w:t>
      </w:r>
      <w:r w:rsidR="00A74053" w:rsidRPr="00404DC2">
        <w:t>y</w:t>
      </w:r>
      <w:r w:rsidRPr="00404DC2">
        <w:t xml:space="preserve"> the characteristics that were most different between respondents and non-respondents as well as the characteristics that were most associated with response to the survey. </w:t>
      </w:r>
      <w:proofErr w:type="gramStart"/>
      <w:r w:rsidRPr="00404DC2">
        <w:t>On the basis of</w:t>
      </w:r>
      <w:proofErr w:type="gramEnd"/>
      <w:r w:rsidRPr="00404DC2">
        <w:t xml:space="preserve"> these results, a weight was calculated</w:t>
      </w:r>
      <w:r w:rsidRPr="00404DC2">
        <w:rPr>
          <w:rStyle w:val="FootnoteReference"/>
        </w:rPr>
        <w:footnoteReference w:id="6"/>
      </w:r>
      <w:r w:rsidRPr="00404DC2">
        <w:t xml:space="preserve"> for each responding student to account for imbalances in the following characteristics:</w:t>
      </w:r>
    </w:p>
    <w:p w14:paraId="62B7D268" w14:textId="77777777" w:rsidR="001246EA" w:rsidRPr="00404DC2" w:rsidRDefault="001246EA" w:rsidP="00D233BC">
      <w:pPr>
        <w:pStyle w:val="Body"/>
        <w:numPr>
          <w:ilvl w:val="0"/>
          <w:numId w:val="33"/>
        </w:numPr>
      </w:pPr>
      <w:r w:rsidRPr="00404DC2">
        <w:t xml:space="preserve">Age </w:t>
      </w:r>
      <w:proofErr w:type="gramStart"/>
      <w:r w:rsidRPr="00404DC2">
        <w:t>group;</w:t>
      </w:r>
      <w:proofErr w:type="gramEnd"/>
    </w:p>
    <w:p w14:paraId="410FBCB1" w14:textId="60D6C47A" w:rsidR="001246EA" w:rsidRPr="00404DC2" w:rsidRDefault="00D401D5" w:rsidP="00D233BC">
      <w:pPr>
        <w:pStyle w:val="Body"/>
        <w:numPr>
          <w:ilvl w:val="0"/>
          <w:numId w:val="33"/>
        </w:numPr>
      </w:pPr>
      <w:proofErr w:type="gramStart"/>
      <w:r w:rsidRPr="00404DC2">
        <w:t>Institution</w:t>
      </w:r>
      <w:r w:rsidR="001246EA" w:rsidRPr="00404DC2">
        <w:t>;</w:t>
      </w:r>
      <w:proofErr w:type="gramEnd"/>
    </w:p>
    <w:p w14:paraId="13C6B522" w14:textId="77777777" w:rsidR="001246EA" w:rsidRPr="00404DC2" w:rsidRDefault="001246EA" w:rsidP="00D233BC">
      <w:pPr>
        <w:pStyle w:val="Body"/>
        <w:numPr>
          <w:ilvl w:val="0"/>
          <w:numId w:val="33"/>
        </w:numPr>
      </w:pPr>
      <w:proofErr w:type="gramStart"/>
      <w:r w:rsidRPr="00404DC2">
        <w:t>Gender;</w:t>
      </w:r>
      <w:proofErr w:type="gramEnd"/>
      <w:r w:rsidRPr="00404DC2">
        <w:t xml:space="preserve"> </w:t>
      </w:r>
    </w:p>
    <w:p w14:paraId="491FA33B" w14:textId="77777777" w:rsidR="001246EA" w:rsidRPr="00404DC2" w:rsidRDefault="001246EA" w:rsidP="00D233BC">
      <w:pPr>
        <w:pStyle w:val="Body"/>
        <w:numPr>
          <w:ilvl w:val="0"/>
          <w:numId w:val="33"/>
        </w:numPr>
      </w:pPr>
      <w:r w:rsidRPr="00404DC2">
        <w:t>Study area; and</w:t>
      </w:r>
    </w:p>
    <w:p w14:paraId="5DC5EC04" w14:textId="77777777" w:rsidR="001246EA" w:rsidRPr="00404DC2" w:rsidRDefault="001246EA" w:rsidP="00D233BC">
      <w:pPr>
        <w:pStyle w:val="Body"/>
        <w:numPr>
          <w:ilvl w:val="0"/>
          <w:numId w:val="33"/>
        </w:numPr>
      </w:pPr>
      <w:r w:rsidRPr="00404DC2">
        <w:t>Stage of studies.</w:t>
      </w:r>
    </w:p>
    <w:p w14:paraId="0CFC50A4" w14:textId="4464B41D" w:rsidR="001246EA" w:rsidRPr="00404DC2" w:rsidRDefault="001246EA" w:rsidP="001246EA">
      <w:pPr>
        <w:pStyle w:val="Body"/>
      </w:pPr>
      <w:r w:rsidRPr="00404DC2">
        <w:t xml:space="preserve">If the exercise that generated </w:t>
      </w:r>
      <w:r w:rsidRPr="00404DC2">
        <w:fldChar w:fldCharType="begin"/>
      </w:r>
      <w:r w:rsidRPr="00404DC2">
        <w:instrText xml:space="preserve"> REF _Ref89279197 \h </w:instrText>
      </w:r>
      <w:r w:rsidRPr="00404DC2">
        <w:fldChar w:fldCharType="separate"/>
      </w:r>
      <w:r w:rsidR="001F4BF1" w:rsidRPr="00404DC2">
        <w:t xml:space="preserve">Table </w:t>
      </w:r>
      <w:r w:rsidR="001F4BF1" w:rsidRPr="00404DC2">
        <w:rPr>
          <w:noProof/>
        </w:rPr>
        <w:t>24</w:t>
      </w:r>
      <w:r w:rsidRPr="00404DC2">
        <w:fldChar w:fldCharType="end"/>
      </w:r>
      <w:r w:rsidRPr="00404DC2">
        <w:t xml:space="preserve"> </w:t>
      </w:r>
      <w:r w:rsidRPr="00404DC2">
        <w:rPr>
          <w:noProof/>
        </w:rPr>
        <w:t>was repeated</w:t>
      </w:r>
      <w:r w:rsidRPr="00404DC2">
        <w:t>, but instead summing weights rather than just counting students, the distribution of respondents would now exactly match</w:t>
      </w:r>
      <w:r w:rsidR="003B7EAB" w:rsidRPr="00404DC2">
        <w:t xml:space="preserve"> </w:t>
      </w:r>
      <w:r w:rsidRPr="00404DC2">
        <w:t xml:space="preserve">the population distribution on these characteristics. </w:t>
      </w:r>
      <w:r w:rsidR="003B7EAB" w:rsidRPr="00404DC2">
        <w:t>W</w:t>
      </w:r>
      <w:r w:rsidRPr="00404DC2">
        <w:t>eights rather than counts would then be used</w:t>
      </w:r>
      <w:r w:rsidR="003B7EAB" w:rsidRPr="00404DC2">
        <w:t xml:space="preserve"> </w:t>
      </w:r>
      <w:r w:rsidRPr="00404DC2">
        <w:t>in all subsequent derivations of survey results. Doing so reduces the extent of bias that may occur in the results due to any compositional differences between respondents and non-respondents.</w:t>
      </w:r>
    </w:p>
    <w:p w14:paraId="46AE485E" w14:textId="16F775AF" w:rsidR="001246EA" w:rsidRPr="00404DC2" w:rsidRDefault="001246EA" w:rsidP="001246EA">
      <w:pPr>
        <w:pStyle w:val="Body"/>
      </w:pPr>
      <w:r w:rsidRPr="00404DC2">
        <w:fldChar w:fldCharType="begin"/>
      </w:r>
      <w:r w:rsidRPr="00404DC2">
        <w:instrText xml:space="preserve"> REF _Ref89284271 \h </w:instrText>
      </w:r>
      <w:r w:rsidRPr="00404DC2">
        <w:fldChar w:fldCharType="separate"/>
      </w:r>
      <w:r w:rsidR="001F4BF1" w:rsidRPr="00404DC2">
        <w:t xml:space="preserve">Table </w:t>
      </w:r>
      <w:r w:rsidR="001F4BF1" w:rsidRPr="00404DC2">
        <w:rPr>
          <w:noProof/>
        </w:rPr>
        <w:t>25</w:t>
      </w:r>
      <w:r w:rsidRPr="00404DC2">
        <w:fldChar w:fldCharType="end"/>
      </w:r>
      <w:r w:rsidR="0006584E" w:rsidRPr="00404DC2">
        <w:t xml:space="preserve"> (see next page)</w:t>
      </w:r>
      <w:r w:rsidRPr="00404DC2">
        <w:t xml:space="preserve"> compares overall results for seven key indicators derived for the 2021 survey, using both simple counting of respondents along with summing of their weights</w:t>
      </w:r>
      <w:r w:rsidRPr="00404DC2">
        <w:rPr>
          <w:rStyle w:val="FootnoteReference"/>
          <w:rFonts w:cs="Arial"/>
        </w:rPr>
        <w:footnoteReference w:id="7"/>
      </w:r>
      <w:r w:rsidRPr="00404DC2">
        <w:t xml:space="preserve">. Also included </w:t>
      </w:r>
      <w:r w:rsidRPr="00404DC2">
        <w:lastRenderedPageBreak/>
        <w:t>is the percentage point difference between the two methods, where a negative difference shows that the adjusted (weighted) calculation yielded a higher value for the indicator than the unadjusted calculation, and a positive value shows that the unadjusted calculated yielded a higher value than the adjusted calculation.</w:t>
      </w:r>
    </w:p>
    <w:p w14:paraId="271B1F1C" w14:textId="168C7DDF" w:rsidR="001246EA" w:rsidRPr="00404DC2" w:rsidRDefault="001246EA" w:rsidP="001246EA">
      <w:pPr>
        <w:pStyle w:val="Caption"/>
        <w:rPr>
          <w:color w:val="auto"/>
        </w:rPr>
      </w:pPr>
      <w:bookmarkStart w:id="258" w:name="_Ref89284271"/>
      <w:bookmarkStart w:id="259" w:name="_Toc98240142"/>
      <w:r w:rsidRPr="00404DC2">
        <w:rPr>
          <w:color w:val="auto"/>
        </w:rPr>
        <w:t xml:space="preserve">Table </w:t>
      </w:r>
      <w:r w:rsidR="00583035" w:rsidRPr="00404DC2">
        <w:rPr>
          <w:color w:val="auto"/>
        </w:rPr>
        <w:fldChar w:fldCharType="begin"/>
      </w:r>
      <w:r w:rsidR="00583035" w:rsidRPr="00404DC2">
        <w:rPr>
          <w:color w:val="auto"/>
        </w:rPr>
        <w:instrText xml:space="preserve"> SEQ Table \* ARABIC </w:instrText>
      </w:r>
      <w:r w:rsidR="00583035" w:rsidRPr="00404DC2">
        <w:rPr>
          <w:color w:val="auto"/>
        </w:rPr>
        <w:fldChar w:fldCharType="separate"/>
      </w:r>
      <w:r w:rsidR="00CE00FE">
        <w:rPr>
          <w:noProof/>
          <w:color w:val="auto"/>
        </w:rPr>
        <w:t>27</w:t>
      </w:r>
      <w:r w:rsidR="00583035" w:rsidRPr="00404DC2">
        <w:rPr>
          <w:noProof/>
          <w:color w:val="auto"/>
        </w:rPr>
        <w:fldChar w:fldCharType="end"/>
      </w:r>
      <w:bookmarkEnd w:id="258"/>
      <w:r w:rsidRPr="00404DC2">
        <w:rPr>
          <w:color w:val="auto"/>
        </w:rPr>
        <w:tab/>
        <w:t>Comparison of weighted and unweighted indicators (student level)</w:t>
      </w:r>
      <w:bookmarkEnd w:id="259"/>
    </w:p>
    <w:tbl>
      <w:tblPr>
        <w:tblStyle w:val="TableGrid1"/>
        <w:tblW w:w="9070" w:type="dxa"/>
        <w:tblLook w:val="04A0" w:firstRow="1" w:lastRow="0" w:firstColumn="1" w:lastColumn="0" w:noHBand="0" w:noVBand="1"/>
      </w:tblPr>
      <w:tblGrid>
        <w:gridCol w:w="4870"/>
        <w:gridCol w:w="1400"/>
        <w:gridCol w:w="1400"/>
        <w:gridCol w:w="1400"/>
      </w:tblGrid>
      <w:tr w:rsidR="00404DC2" w:rsidRPr="00404DC2" w14:paraId="5FF7CA56" w14:textId="77777777" w:rsidTr="00B74CEF">
        <w:trPr>
          <w:trHeight w:val="300"/>
        </w:trPr>
        <w:tc>
          <w:tcPr>
            <w:tcW w:w="4870" w:type="dxa"/>
            <w:noWrap/>
            <w:hideMark/>
          </w:tcPr>
          <w:p w14:paraId="56852A4C" w14:textId="77777777" w:rsidR="001246EA" w:rsidRPr="00B74CEF" w:rsidRDefault="001246EA" w:rsidP="00771922">
            <w:pPr>
              <w:rPr>
                <w:rFonts w:eastAsia="Times New Roman" w:cs="Arial"/>
                <w:b/>
                <w:sz w:val="18"/>
                <w:szCs w:val="18"/>
                <w:lang w:eastAsia="en-AU"/>
              </w:rPr>
            </w:pPr>
            <w:r w:rsidRPr="00B74CEF">
              <w:rPr>
                <w:rFonts w:eastAsia="Times New Roman" w:cs="Arial"/>
                <w:b/>
                <w:sz w:val="18"/>
                <w:szCs w:val="18"/>
                <w:lang w:eastAsia="en-AU"/>
              </w:rPr>
              <w:t>Indicator</w:t>
            </w:r>
          </w:p>
        </w:tc>
        <w:tc>
          <w:tcPr>
            <w:tcW w:w="1400" w:type="dxa"/>
            <w:noWrap/>
            <w:hideMark/>
          </w:tcPr>
          <w:p w14:paraId="4DB47721" w14:textId="77777777" w:rsidR="001246EA" w:rsidRPr="00B74CEF" w:rsidRDefault="001246EA" w:rsidP="00C85870">
            <w:pPr>
              <w:jc w:val="center"/>
              <w:rPr>
                <w:rFonts w:eastAsia="Times New Roman" w:cs="Arial"/>
                <w:b/>
                <w:sz w:val="18"/>
                <w:szCs w:val="18"/>
                <w:lang w:eastAsia="en-AU"/>
              </w:rPr>
            </w:pPr>
            <w:r w:rsidRPr="00B74CEF">
              <w:rPr>
                <w:rFonts w:eastAsia="Times New Roman" w:cs="Arial"/>
                <w:b/>
                <w:sz w:val="18"/>
                <w:szCs w:val="18"/>
                <w:lang w:eastAsia="en-AU"/>
              </w:rPr>
              <w:t>Counting students</w:t>
            </w:r>
            <w:r w:rsidRPr="00B74CEF">
              <w:rPr>
                <w:rFonts w:eastAsia="Times New Roman" w:cs="Arial"/>
                <w:b/>
                <w:sz w:val="18"/>
                <w:szCs w:val="18"/>
                <w:lang w:eastAsia="en-AU"/>
              </w:rPr>
              <w:br/>
              <w:t>(%)</w:t>
            </w:r>
          </w:p>
        </w:tc>
        <w:tc>
          <w:tcPr>
            <w:tcW w:w="1400" w:type="dxa"/>
            <w:noWrap/>
            <w:hideMark/>
          </w:tcPr>
          <w:p w14:paraId="1F4B1ECF" w14:textId="77777777" w:rsidR="001246EA" w:rsidRPr="00B74CEF" w:rsidRDefault="001246EA" w:rsidP="00C85870">
            <w:pPr>
              <w:jc w:val="center"/>
              <w:rPr>
                <w:rFonts w:eastAsia="Times New Roman" w:cs="Arial"/>
                <w:b/>
                <w:sz w:val="18"/>
                <w:szCs w:val="18"/>
                <w:lang w:eastAsia="en-AU"/>
              </w:rPr>
            </w:pPr>
            <w:r w:rsidRPr="00B74CEF">
              <w:rPr>
                <w:rFonts w:eastAsia="Times New Roman" w:cs="Arial"/>
                <w:b/>
                <w:sz w:val="18"/>
                <w:szCs w:val="18"/>
                <w:lang w:eastAsia="en-AU"/>
              </w:rPr>
              <w:t>Summing weights</w:t>
            </w:r>
            <w:r w:rsidRPr="00B74CEF">
              <w:rPr>
                <w:rFonts w:eastAsia="Times New Roman" w:cs="Arial"/>
                <w:b/>
                <w:sz w:val="18"/>
                <w:szCs w:val="18"/>
                <w:lang w:eastAsia="en-AU"/>
              </w:rPr>
              <w:br/>
              <w:t>(%)</w:t>
            </w:r>
          </w:p>
        </w:tc>
        <w:tc>
          <w:tcPr>
            <w:tcW w:w="1400" w:type="dxa"/>
            <w:noWrap/>
            <w:hideMark/>
          </w:tcPr>
          <w:p w14:paraId="1FE99B4E" w14:textId="77777777" w:rsidR="001246EA" w:rsidRPr="00B74CEF" w:rsidRDefault="001246EA" w:rsidP="00C85870">
            <w:pPr>
              <w:jc w:val="center"/>
              <w:rPr>
                <w:rFonts w:eastAsia="Times New Roman" w:cs="Arial"/>
                <w:b/>
                <w:sz w:val="18"/>
                <w:szCs w:val="18"/>
                <w:lang w:eastAsia="en-AU"/>
              </w:rPr>
            </w:pPr>
            <w:r w:rsidRPr="00B74CEF">
              <w:rPr>
                <w:rFonts w:eastAsia="Times New Roman" w:cs="Arial"/>
                <w:b/>
                <w:sz w:val="18"/>
                <w:szCs w:val="18"/>
                <w:lang w:eastAsia="en-AU"/>
              </w:rPr>
              <w:t>Difference</w:t>
            </w:r>
          </w:p>
        </w:tc>
      </w:tr>
      <w:tr w:rsidR="00404DC2" w:rsidRPr="00404DC2" w14:paraId="43CB5031" w14:textId="77777777" w:rsidTr="00B74CEF">
        <w:trPr>
          <w:trHeight w:val="300"/>
        </w:trPr>
        <w:tc>
          <w:tcPr>
            <w:tcW w:w="4870" w:type="dxa"/>
            <w:noWrap/>
            <w:hideMark/>
          </w:tcPr>
          <w:p w14:paraId="401A3EA0" w14:textId="0A6D2F86"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 xml:space="preserve">Skills development </w:t>
            </w:r>
            <w:r w:rsidR="00EB6C83" w:rsidRPr="00404DC2">
              <w:rPr>
                <w:rFonts w:eastAsia="Times New Roman" w:cs="Arial"/>
                <w:sz w:val="18"/>
                <w:szCs w:val="18"/>
                <w:lang w:eastAsia="en-AU"/>
              </w:rPr>
              <w:t>–</w:t>
            </w:r>
            <w:r w:rsidRPr="00404DC2">
              <w:rPr>
                <w:rFonts w:eastAsia="Times New Roman" w:cs="Arial"/>
                <w:sz w:val="18"/>
                <w:szCs w:val="18"/>
                <w:lang w:eastAsia="en-AU"/>
              </w:rPr>
              <w:t xml:space="preserve"> </w:t>
            </w:r>
            <w:r w:rsidR="00EB6C83" w:rsidRPr="00404DC2">
              <w:rPr>
                <w:rFonts w:eastAsia="Times New Roman" w:cs="Arial"/>
                <w:sz w:val="18"/>
                <w:szCs w:val="18"/>
                <w:lang w:eastAsia="en-AU"/>
              </w:rPr>
              <w:t>positive rating</w:t>
            </w:r>
          </w:p>
        </w:tc>
        <w:tc>
          <w:tcPr>
            <w:tcW w:w="1400" w:type="dxa"/>
            <w:noWrap/>
            <w:hideMark/>
          </w:tcPr>
          <w:p w14:paraId="49E163DB" w14:textId="77777777" w:rsidR="001246EA" w:rsidRPr="00404DC2" w:rsidRDefault="001246EA" w:rsidP="00771922">
            <w:pPr>
              <w:jc w:val="center"/>
              <w:rPr>
                <w:rFonts w:eastAsia="Times New Roman" w:cs="Arial"/>
                <w:sz w:val="18"/>
                <w:szCs w:val="18"/>
                <w:lang w:eastAsia="en-AU"/>
              </w:rPr>
            </w:pPr>
            <w:r w:rsidRPr="00404DC2">
              <w:rPr>
                <w:sz w:val="18"/>
                <w:szCs w:val="18"/>
              </w:rPr>
              <w:t>79.18</w:t>
            </w:r>
          </w:p>
        </w:tc>
        <w:tc>
          <w:tcPr>
            <w:tcW w:w="1400" w:type="dxa"/>
            <w:noWrap/>
            <w:hideMark/>
          </w:tcPr>
          <w:p w14:paraId="66C09954" w14:textId="77777777" w:rsidR="001246EA" w:rsidRPr="00404DC2" w:rsidRDefault="001246EA" w:rsidP="00771922">
            <w:pPr>
              <w:jc w:val="center"/>
              <w:rPr>
                <w:rFonts w:eastAsia="Times New Roman" w:cs="Arial"/>
                <w:sz w:val="18"/>
                <w:szCs w:val="18"/>
                <w:lang w:eastAsia="en-AU"/>
              </w:rPr>
            </w:pPr>
            <w:r w:rsidRPr="00404DC2">
              <w:rPr>
                <w:sz w:val="18"/>
                <w:szCs w:val="18"/>
              </w:rPr>
              <w:t>78.86</w:t>
            </w:r>
          </w:p>
        </w:tc>
        <w:tc>
          <w:tcPr>
            <w:tcW w:w="1400" w:type="dxa"/>
            <w:noWrap/>
            <w:hideMark/>
          </w:tcPr>
          <w:p w14:paraId="05C72461" w14:textId="77777777" w:rsidR="001246EA" w:rsidRPr="00404DC2" w:rsidRDefault="001246EA" w:rsidP="00771922">
            <w:pPr>
              <w:jc w:val="center"/>
              <w:rPr>
                <w:rFonts w:eastAsia="Times New Roman" w:cs="Arial"/>
                <w:sz w:val="18"/>
                <w:szCs w:val="18"/>
                <w:lang w:eastAsia="en-AU"/>
              </w:rPr>
            </w:pPr>
            <w:r w:rsidRPr="00404DC2">
              <w:rPr>
                <w:sz w:val="18"/>
                <w:szCs w:val="18"/>
              </w:rPr>
              <w:t>0.33</w:t>
            </w:r>
          </w:p>
        </w:tc>
      </w:tr>
      <w:tr w:rsidR="00404DC2" w:rsidRPr="00404DC2" w14:paraId="48751DF3" w14:textId="77777777" w:rsidTr="00B74CEF">
        <w:trPr>
          <w:trHeight w:val="300"/>
        </w:trPr>
        <w:tc>
          <w:tcPr>
            <w:tcW w:w="4870" w:type="dxa"/>
            <w:noWrap/>
            <w:hideMark/>
          </w:tcPr>
          <w:p w14:paraId="69D02F0E" w14:textId="7B725778"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 xml:space="preserve">Learner engagement </w:t>
            </w:r>
            <w:r w:rsidR="00EB6C83" w:rsidRPr="00404DC2">
              <w:rPr>
                <w:rFonts w:eastAsia="Times New Roman" w:cs="Arial"/>
                <w:sz w:val="18"/>
                <w:szCs w:val="18"/>
                <w:lang w:eastAsia="en-AU"/>
              </w:rPr>
              <w:t>–</w:t>
            </w:r>
            <w:r w:rsidRPr="00404DC2">
              <w:rPr>
                <w:rFonts w:eastAsia="Times New Roman" w:cs="Arial"/>
                <w:sz w:val="18"/>
                <w:szCs w:val="18"/>
                <w:lang w:eastAsia="en-AU"/>
              </w:rPr>
              <w:t xml:space="preserve"> </w:t>
            </w:r>
            <w:r w:rsidR="00EB6C83" w:rsidRPr="00404DC2">
              <w:rPr>
                <w:rFonts w:eastAsia="Times New Roman" w:cs="Arial"/>
                <w:sz w:val="18"/>
                <w:szCs w:val="18"/>
                <w:lang w:eastAsia="en-AU"/>
              </w:rPr>
              <w:t>positive rating</w:t>
            </w:r>
          </w:p>
        </w:tc>
        <w:tc>
          <w:tcPr>
            <w:tcW w:w="1400" w:type="dxa"/>
            <w:noWrap/>
            <w:hideMark/>
          </w:tcPr>
          <w:p w14:paraId="72AA2252" w14:textId="77777777" w:rsidR="001246EA" w:rsidRPr="00404DC2" w:rsidRDefault="001246EA" w:rsidP="00771922">
            <w:pPr>
              <w:jc w:val="center"/>
              <w:rPr>
                <w:rFonts w:eastAsia="Times New Roman" w:cs="Arial"/>
                <w:sz w:val="18"/>
                <w:szCs w:val="18"/>
                <w:lang w:eastAsia="en-AU"/>
              </w:rPr>
            </w:pPr>
            <w:r w:rsidRPr="00404DC2">
              <w:rPr>
                <w:sz w:val="18"/>
                <w:szCs w:val="18"/>
              </w:rPr>
              <w:t>46.61</w:t>
            </w:r>
          </w:p>
        </w:tc>
        <w:tc>
          <w:tcPr>
            <w:tcW w:w="1400" w:type="dxa"/>
            <w:noWrap/>
            <w:hideMark/>
          </w:tcPr>
          <w:p w14:paraId="03F395C2" w14:textId="77777777" w:rsidR="001246EA" w:rsidRPr="00404DC2" w:rsidRDefault="001246EA" w:rsidP="00771922">
            <w:pPr>
              <w:jc w:val="center"/>
              <w:rPr>
                <w:rFonts w:eastAsia="Times New Roman" w:cs="Arial"/>
                <w:sz w:val="18"/>
                <w:szCs w:val="18"/>
                <w:lang w:eastAsia="en-AU"/>
              </w:rPr>
            </w:pPr>
            <w:r w:rsidRPr="00404DC2">
              <w:rPr>
                <w:sz w:val="18"/>
                <w:szCs w:val="18"/>
              </w:rPr>
              <w:t>47.05</w:t>
            </w:r>
          </w:p>
        </w:tc>
        <w:tc>
          <w:tcPr>
            <w:tcW w:w="1400" w:type="dxa"/>
            <w:noWrap/>
            <w:hideMark/>
          </w:tcPr>
          <w:p w14:paraId="32C4F198" w14:textId="77777777" w:rsidR="001246EA" w:rsidRPr="00404DC2" w:rsidRDefault="001246EA" w:rsidP="00771922">
            <w:pPr>
              <w:jc w:val="center"/>
              <w:rPr>
                <w:rFonts w:eastAsia="Times New Roman" w:cs="Arial"/>
                <w:sz w:val="18"/>
                <w:szCs w:val="18"/>
                <w:lang w:eastAsia="en-AU"/>
              </w:rPr>
            </w:pPr>
            <w:r w:rsidRPr="00404DC2">
              <w:rPr>
                <w:sz w:val="18"/>
                <w:szCs w:val="18"/>
              </w:rPr>
              <w:t>-0.44</w:t>
            </w:r>
          </w:p>
        </w:tc>
      </w:tr>
      <w:tr w:rsidR="00404DC2" w:rsidRPr="00404DC2" w14:paraId="235CE583" w14:textId="77777777" w:rsidTr="00B74CEF">
        <w:trPr>
          <w:trHeight w:val="300"/>
        </w:trPr>
        <w:tc>
          <w:tcPr>
            <w:tcW w:w="4870" w:type="dxa"/>
            <w:noWrap/>
          </w:tcPr>
          <w:p w14:paraId="3F900A67" w14:textId="2283B172" w:rsidR="00F53F80" w:rsidRPr="00404DC2" w:rsidRDefault="00F53F80" w:rsidP="00F53F80">
            <w:pPr>
              <w:rPr>
                <w:rFonts w:eastAsia="Times New Roman" w:cs="Arial"/>
                <w:sz w:val="18"/>
                <w:szCs w:val="18"/>
                <w:lang w:eastAsia="en-AU"/>
              </w:rPr>
            </w:pPr>
            <w:r w:rsidRPr="00404DC2">
              <w:rPr>
                <w:sz w:val="18"/>
                <w:szCs w:val="18"/>
              </w:rPr>
              <w:t>Teaching quality – positive rating</w:t>
            </w:r>
          </w:p>
        </w:tc>
        <w:tc>
          <w:tcPr>
            <w:tcW w:w="1400" w:type="dxa"/>
            <w:noWrap/>
          </w:tcPr>
          <w:p w14:paraId="13EBEBDC" w14:textId="313B1DC2" w:rsidR="00F53F80" w:rsidRPr="00404DC2" w:rsidRDefault="00F53F80" w:rsidP="00F53F80">
            <w:pPr>
              <w:jc w:val="center"/>
              <w:rPr>
                <w:sz w:val="18"/>
                <w:szCs w:val="18"/>
              </w:rPr>
            </w:pPr>
            <w:r w:rsidRPr="00404DC2">
              <w:rPr>
                <w:sz w:val="18"/>
                <w:szCs w:val="18"/>
              </w:rPr>
              <w:t>79.61</w:t>
            </w:r>
          </w:p>
        </w:tc>
        <w:tc>
          <w:tcPr>
            <w:tcW w:w="1400" w:type="dxa"/>
            <w:noWrap/>
          </w:tcPr>
          <w:p w14:paraId="5CC4139D" w14:textId="43F16FEC" w:rsidR="00F53F80" w:rsidRPr="00404DC2" w:rsidRDefault="00F53F80" w:rsidP="00F53F80">
            <w:pPr>
              <w:jc w:val="center"/>
              <w:rPr>
                <w:sz w:val="18"/>
                <w:szCs w:val="18"/>
              </w:rPr>
            </w:pPr>
            <w:r w:rsidRPr="00404DC2">
              <w:rPr>
                <w:sz w:val="18"/>
                <w:szCs w:val="18"/>
              </w:rPr>
              <w:t>78.61</w:t>
            </w:r>
          </w:p>
        </w:tc>
        <w:tc>
          <w:tcPr>
            <w:tcW w:w="1400" w:type="dxa"/>
            <w:noWrap/>
          </w:tcPr>
          <w:p w14:paraId="69314CD1" w14:textId="205F7F69" w:rsidR="00F53F80" w:rsidRPr="00404DC2" w:rsidRDefault="00F53F80" w:rsidP="00F53F80">
            <w:pPr>
              <w:jc w:val="center"/>
              <w:rPr>
                <w:sz w:val="18"/>
                <w:szCs w:val="18"/>
              </w:rPr>
            </w:pPr>
            <w:r w:rsidRPr="00404DC2">
              <w:rPr>
                <w:sz w:val="18"/>
                <w:szCs w:val="18"/>
              </w:rPr>
              <w:t xml:space="preserve">1.00  </w:t>
            </w:r>
          </w:p>
        </w:tc>
      </w:tr>
      <w:tr w:rsidR="00404DC2" w:rsidRPr="00404DC2" w14:paraId="29C24143" w14:textId="77777777" w:rsidTr="00B74CEF">
        <w:trPr>
          <w:trHeight w:val="300"/>
        </w:trPr>
        <w:tc>
          <w:tcPr>
            <w:tcW w:w="4870" w:type="dxa"/>
            <w:noWrap/>
            <w:hideMark/>
          </w:tcPr>
          <w:p w14:paraId="6043471E" w14:textId="5F33AED4" w:rsidR="001246EA" w:rsidRPr="00404DC2" w:rsidRDefault="001246EA" w:rsidP="00771922">
            <w:pPr>
              <w:rPr>
                <w:rFonts w:eastAsia="Times New Roman" w:cs="Arial"/>
                <w:sz w:val="18"/>
                <w:szCs w:val="18"/>
                <w:lang w:eastAsia="en-AU"/>
              </w:rPr>
            </w:pPr>
            <w:r w:rsidRPr="00404DC2">
              <w:rPr>
                <w:rFonts w:eastAsia="Times New Roman" w:cs="Arial"/>
                <w:sz w:val="18"/>
                <w:szCs w:val="18"/>
                <w:lang w:eastAsia="en-AU"/>
              </w:rPr>
              <w:t xml:space="preserve">Student support </w:t>
            </w:r>
            <w:r w:rsidR="00EB6C83" w:rsidRPr="00404DC2">
              <w:rPr>
                <w:rFonts w:eastAsia="Times New Roman" w:cs="Arial"/>
                <w:sz w:val="18"/>
                <w:szCs w:val="18"/>
                <w:lang w:eastAsia="en-AU"/>
              </w:rPr>
              <w:t>–</w:t>
            </w:r>
            <w:r w:rsidRPr="00404DC2">
              <w:rPr>
                <w:rFonts w:eastAsia="Times New Roman" w:cs="Arial"/>
                <w:sz w:val="18"/>
                <w:szCs w:val="18"/>
                <w:lang w:eastAsia="en-AU"/>
              </w:rPr>
              <w:t xml:space="preserve"> </w:t>
            </w:r>
            <w:r w:rsidR="00EB6C83" w:rsidRPr="00404DC2">
              <w:rPr>
                <w:rFonts w:eastAsia="Times New Roman" w:cs="Arial"/>
                <w:sz w:val="18"/>
                <w:szCs w:val="18"/>
                <w:lang w:eastAsia="en-AU"/>
              </w:rPr>
              <w:t>positive rating</w:t>
            </w:r>
          </w:p>
        </w:tc>
        <w:tc>
          <w:tcPr>
            <w:tcW w:w="1400" w:type="dxa"/>
            <w:noWrap/>
            <w:hideMark/>
          </w:tcPr>
          <w:p w14:paraId="100C2DB5" w14:textId="77777777" w:rsidR="001246EA" w:rsidRPr="00404DC2" w:rsidRDefault="001246EA" w:rsidP="00771922">
            <w:pPr>
              <w:jc w:val="center"/>
              <w:rPr>
                <w:rFonts w:eastAsia="Times New Roman" w:cs="Arial"/>
                <w:sz w:val="18"/>
                <w:szCs w:val="18"/>
                <w:lang w:eastAsia="en-AU"/>
              </w:rPr>
            </w:pPr>
            <w:r w:rsidRPr="00404DC2">
              <w:rPr>
                <w:sz w:val="18"/>
                <w:szCs w:val="18"/>
              </w:rPr>
              <w:t>72.91</w:t>
            </w:r>
          </w:p>
        </w:tc>
        <w:tc>
          <w:tcPr>
            <w:tcW w:w="1400" w:type="dxa"/>
            <w:noWrap/>
            <w:hideMark/>
          </w:tcPr>
          <w:p w14:paraId="3E422A22" w14:textId="77777777" w:rsidR="001246EA" w:rsidRPr="00404DC2" w:rsidRDefault="001246EA" w:rsidP="00771922">
            <w:pPr>
              <w:jc w:val="center"/>
              <w:rPr>
                <w:rFonts w:eastAsia="Times New Roman" w:cs="Arial"/>
                <w:sz w:val="18"/>
                <w:szCs w:val="18"/>
                <w:lang w:eastAsia="en-AU"/>
              </w:rPr>
            </w:pPr>
            <w:r w:rsidRPr="00404DC2">
              <w:rPr>
                <w:sz w:val="18"/>
                <w:szCs w:val="18"/>
              </w:rPr>
              <w:t>72.13</w:t>
            </w:r>
          </w:p>
        </w:tc>
        <w:tc>
          <w:tcPr>
            <w:tcW w:w="1400" w:type="dxa"/>
            <w:noWrap/>
            <w:hideMark/>
          </w:tcPr>
          <w:p w14:paraId="0B5728BB" w14:textId="77777777" w:rsidR="001246EA" w:rsidRPr="00404DC2" w:rsidRDefault="001246EA" w:rsidP="00771922">
            <w:pPr>
              <w:jc w:val="center"/>
              <w:rPr>
                <w:rFonts w:eastAsia="Times New Roman" w:cs="Arial"/>
                <w:sz w:val="18"/>
                <w:szCs w:val="18"/>
                <w:lang w:eastAsia="en-AU"/>
              </w:rPr>
            </w:pPr>
            <w:r w:rsidRPr="00404DC2">
              <w:rPr>
                <w:sz w:val="18"/>
                <w:szCs w:val="18"/>
              </w:rPr>
              <w:t>0.78</w:t>
            </w:r>
          </w:p>
        </w:tc>
      </w:tr>
      <w:tr w:rsidR="00404DC2" w:rsidRPr="00404DC2" w14:paraId="3BCD1966" w14:textId="77777777" w:rsidTr="00B74CEF">
        <w:trPr>
          <w:trHeight w:val="300"/>
        </w:trPr>
        <w:tc>
          <w:tcPr>
            <w:tcW w:w="4870" w:type="dxa"/>
            <w:noWrap/>
          </w:tcPr>
          <w:p w14:paraId="1C4E6B14" w14:textId="48DEF3B8" w:rsidR="00F53F80" w:rsidRPr="00404DC2" w:rsidRDefault="00F53F80" w:rsidP="00F53F80">
            <w:pPr>
              <w:rPr>
                <w:rFonts w:eastAsia="Times New Roman" w:cs="Arial"/>
                <w:sz w:val="18"/>
                <w:szCs w:val="18"/>
                <w:lang w:eastAsia="en-AU"/>
              </w:rPr>
            </w:pPr>
            <w:r w:rsidRPr="00404DC2">
              <w:rPr>
                <w:sz w:val="18"/>
                <w:szCs w:val="18"/>
              </w:rPr>
              <w:t>Learning resources – positive rating</w:t>
            </w:r>
          </w:p>
        </w:tc>
        <w:tc>
          <w:tcPr>
            <w:tcW w:w="1400" w:type="dxa"/>
            <w:noWrap/>
          </w:tcPr>
          <w:p w14:paraId="076E998A" w14:textId="2C38C525" w:rsidR="00F53F80" w:rsidRPr="00404DC2" w:rsidRDefault="00F53F80" w:rsidP="00F53F80">
            <w:pPr>
              <w:jc w:val="center"/>
              <w:rPr>
                <w:rFonts w:eastAsia="Times New Roman" w:cs="Arial"/>
                <w:sz w:val="18"/>
                <w:szCs w:val="18"/>
                <w:lang w:eastAsia="en-AU"/>
              </w:rPr>
            </w:pPr>
            <w:r w:rsidRPr="00404DC2">
              <w:rPr>
                <w:sz w:val="18"/>
                <w:szCs w:val="18"/>
              </w:rPr>
              <w:t>79.31</w:t>
            </w:r>
          </w:p>
        </w:tc>
        <w:tc>
          <w:tcPr>
            <w:tcW w:w="1400" w:type="dxa"/>
            <w:noWrap/>
          </w:tcPr>
          <w:p w14:paraId="3904EA3F" w14:textId="18EFD41E" w:rsidR="00F53F80" w:rsidRPr="00404DC2" w:rsidRDefault="00F53F80" w:rsidP="00F53F80">
            <w:pPr>
              <w:jc w:val="center"/>
              <w:rPr>
                <w:rFonts w:eastAsia="Times New Roman" w:cs="Arial"/>
                <w:sz w:val="18"/>
                <w:szCs w:val="18"/>
                <w:lang w:eastAsia="en-AU"/>
              </w:rPr>
            </w:pPr>
            <w:r w:rsidRPr="00404DC2">
              <w:rPr>
                <w:sz w:val="18"/>
                <w:szCs w:val="18"/>
              </w:rPr>
              <w:t>78.20</w:t>
            </w:r>
          </w:p>
        </w:tc>
        <w:tc>
          <w:tcPr>
            <w:tcW w:w="1400" w:type="dxa"/>
            <w:noWrap/>
          </w:tcPr>
          <w:p w14:paraId="0C9B45B0" w14:textId="43A934CD" w:rsidR="00F53F80" w:rsidRPr="00404DC2" w:rsidRDefault="00F53F80" w:rsidP="00F53F80">
            <w:pPr>
              <w:jc w:val="center"/>
              <w:rPr>
                <w:rFonts w:eastAsia="Times New Roman" w:cs="Arial"/>
                <w:sz w:val="18"/>
                <w:szCs w:val="18"/>
                <w:lang w:eastAsia="en-AU"/>
              </w:rPr>
            </w:pPr>
            <w:r w:rsidRPr="00404DC2">
              <w:rPr>
                <w:sz w:val="18"/>
                <w:szCs w:val="18"/>
              </w:rPr>
              <w:t>1.11</w:t>
            </w:r>
          </w:p>
        </w:tc>
      </w:tr>
      <w:tr w:rsidR="00404DC2" w:rsidRPr="00404DC2" w14:paraId="75B2237C" w14:textId="77777777" w:rsidTr="00B74CEF">
        <w:trPr>
          <w:trHeight w:val="300"/>
        </w:trPr>
        <w:tc>
          <w:tcPr>
            <w:tcW w:w="4870" w:type="dxa"/>
            <w:noWrap/>
          </w:tcPr>
          <w:p w14:paraId="5EF84209" w14:textId="1B618696" w:rsidR="00F53F80" w:rsidRPr="00404DC2" w:rsidRDefault="00F53F80" w:rsidP="00F53F80">
            <w:pPr>
              <w:rPr>
                <w:rFonts w:eastAsia="Times New Roman" w:cs="Arial"/>
                <w:sz w:val="18"/>
                <w:szCs w:val="18"/>
                <w:lang w:eastAsia="en-AU"/>
              </w:rPr>
            </w:pPr>
            <w:r w:rsidRPr="00404DC2">
              <w:rPr>
                <w:sz w:val="18"/>
                <w:szCs w:val="18"/>
              </w:rPr>
              <w:t>Quality of entire educational experience – positive rating</w:t>
            </w:r>
          </w:p>
        </w:tc>
        <w:tc>
          <w:tcPr>
            <w:tcW w:w="1400" w:type="dxa"/>
            <w:noWrap/>
          </w:tcPr>
          <w:p w14:paraId="750A2996" w14:textId="0774FBE4" w:rsidR="00F53F80" w:rsidRPr="00404DC2" w:rsidRDefault="00F53F80" w:rsidP="00F53F80">
            <w:pPr>
              <w:jc w:val="center"/>
              <w:rPr>
                <w:rFonts w:eastAsia="Times New Roman" w:cs="Arial"/>
                <w:sz w:val="18"/>
                <w:szCs w:val="18"/>
                <w:lang w:eastAsia="en-AU"/>
              </w:rPr>
            </w:pPr>
            <w:r w:rsidRPr="00404DC2">
              <w:rPr>
                <w:sz w:val="18"/>
                <w:szCs w:val="18"/>
              </w:rPr>
              <w:t>73.12</w:t>
            </w:r>
          </w:p>
        </w:tc>
        <w:tc>
          <w:tcPr>
            <w:tcW w:w="1400" w:type="dxa"/>
            <w:noWrap/>
          </w:tcPr>
          <w:p w14:paraId="21EA42ED" w14:textId="2DF013AD" w:rsidR="00F53F80" w:rsidRPr="00404DC2" w:rsidRDefault="00F53F80" w:rsidP="00F53F80">
            <w:pPr>
              <w:jc w:val="center"/>
              <w:rPr>
                <w:rFonts w:eastAsia="Times New Roman" w:cs="Arial"/>
                <w:sz w:val="18"/>
                <w:szCs w:val="18"/>
                <w:lang w:eastAsia="en-AU"/>
              </w:rPr>
            </w:pPr>
            <w:r w:rsidRPr="00404DC2">
              <w:rPr>
                <w:sz w:val="18"/>
                <w:szCs w:val="18"/>
              </w:rPr>
              <w:t>71.75</w:t>
            </w:r>
          </w:p>
        </w:tc>
        <w:tc>
          <w:tcPr>
            <w:tcW w:w="1400" w:type="dxa"/>
            <w:noWrap/>
          </w:tcPr>
          <w:p w14:paraId="33163313" w14:textId="6E2F9003" w:rsidR="00F53F80" w:rsidRPr="00404DC2" w:rsidRDefault="00F53F80" w:rsidP="00F53F80">
            <w:pPr>
              <w:jc w:val="center"/>
              <w:rPr>
                <w:rFonts w:eastAsia="Times New Roman" w:cs="Arial"/>
                <w:sz w:val="18"/>
                <w:szCs w:val="18"/>
                <w:lang w:eastAsia="en-AU"/>
              </w:rPr>
            </w:pPr>
            <w:r w:rsidRPr="00404DC2">
              <w:rPr>
                <w:sz w:val="18"/>
                <w:szCs w:val="18"/>
              </w:rPr>
              <w:t>1.37</w:t>
            </w:r>
          </w:p>
        </w:tc>
      </w:tr>
    </w:tbl>
    <w:p w14:paraId="46543B31" w14:textId="77777777" w:rsidR="001246EA" w:rsidRPr="00404DC2" w:rsidRDefault="001246EA" w:rsidP="003B7EAB">
      <w:pPr>
        <w:pStyle w:val="FigureNote"/>
      </w:pPr>
      <w:r w:rsidRPr="00404DC2">
        <w:t>Note: The unit of analysis for this table is students and so the figures may not exactly match course-level results reported elsewhere.</w:t>
      </w:r>
    </w:p>
    <w:p w14:paraId="286F982D" w14:textId="6882CBE6" w:rsidR="001246EA" w:rsidRPr="00404DC2" w:rsidRDefault="001246EA" w:rsidP="001246EA">
      <w:pPr>
        <w:pStyle w:val="Body"/>
      </w:pPr>
      <w:r w:rsidRPr="00404DC2">
        <w:t xml:space="preserve">Differences between the two methods are very small, all less than 1.5 percentage points, signifying that adjusting for non-response across the identified student characteristics made essentially no difference in indicators derived for the survey. Although not shown here, if the comparison was repeated for a range of sub-groups (Study area, </w:t>
      </w:r>
      <w:r w:rsidR="00D401D5" w:rsidRPr="00404DC2">
        <w:t>Institution</w:t>
      </w:r>
      <w:r w:rsidRPr="00404DC2">
        <w:t>, and Stage of studies), the largest differences between unadjusted and adjusted indicators are all less than 3 percentage points with most differences being less than 1 percentage point.</w:t>
      </w:r>
    </w:p>
    <w:p w14:paraId="5C2DB3DD" w14:textId="0C356C20" w:rsidR="001246EA" w:rsidRPr="00404DC2" w:rsidRDefault="00051CDA" w:rsidP="001246EA">
      <w:pPr>
        <w:pStyle w:val="Heading4"/>
        <w:rPr>
          <w:color w:val="auto"/>
        </w:rPr>
      </w:pPr>
      <w:r w:rsidRPr="00404DC2">
        <w:rPr>
          <w:color w:val="auto"/>
        </w:rPr>
        <w:t xml:space="preserve">7.2.4 </w:t>
      </w:r>
      <w:r w:rsidR="001246EA" w:rsidRPr="00404DC2">
        <w:rPr>
          <w:color w:val="auto"/>
        </w:rPr>
        <w:t>Supplementing response rates with representativity indicators</w:t>
      </w:r>
    </w:p>
    <w:p w14:paraId="605A03FE" w14:textId="12FBC134" w:rsidR="001246EA" w:rsidRPr="00404DC2" w:rsidRDefault="001246EA" w:rsidP="001246EA">
      <w:pPr>
        <w:pStyle w:val="Body"/>
      </w:pPr>
      <w:r w:rsidRPr="00404DC2">
        <w:t>The final perspective on non-response and bias concerns the relationship between response rates and the representativeness of respondents. The response rate is a common quality indicator for surveys and is calculated as the ratio of respondents to total persons. This indicator varies between 0 and 1, where higher is usually seen as better. It is a very crude measure, however, since it ignores the composition of respondents compared to the population. It is easy to envisage two different scenarios – one survey with a low response rate but the responding sample is strongly representative of the population, and another survey with a higher response rate but the respondents are very unlike the population. Using response rate as the measure of survey quality would lead to the false conclusion that the second survey was “better”, even though the first survey would give the most accurate results.</w:t>
      </w:r>
    </w:p>
    <w:p w14:paraId="785817E3" w14:textId="1B2E0C23" w:rsidR="001246EA" w:rsidRPr="00404DC2" w:rsidRDefault="001246EA" w:rsidP="001246EA">
      <w:pPr>
        <w:pStyle w:val="Body"/>
      </w:pPr>
      <w:r w:rsidRPr="00404DC2">
        <w:t>Because the response rate is insufficient as an indicator to measure the potential bias arising from non</w:t>
      </w:r>
      <w:r w:rsidR="0045639C" w:rsidRPr="00404DC2">
        <w:t>-</w:t>
      </w:r>
      <w:r w:rsidRPr="00404DC2">
        <w:t>response</w:t>
      </w:r>
      <w:r w:rsidRPr="00404DC2">
        <w:rPr>
          <w:rStyle w:val="FootnoteReference"/>
        </w:rPr>
        <w:footnoteReference w:id="8"/>
      </w:r>
      <w:r w:rsidRPr="00404DC2">
        <w:t xml:space="preserve">, </w:t>
      </w:r>
      <w:proofErr w:type="gramStart"/>
      <w:r w:rsidRPr="00404DC2">
        <w:t>a number of</w:t>
      </w:r>
      <w:proofErr w:type="gramEnd"/>
      <w:r w:rsidRPr="00404DC2">
        <w:t xml:space="preserve"> other indicators of respondent representativeness have therefore been developed. Many of these make use of response propensities, the probability that each person in the population will respond to the survey. This ties in with the section above, where a regression model was used to predict the response probability for each person </w:t>
      </w:r>
      <w:proofErr w:type="gramStart"/>
      <w:r w:rsidRPr="00404DC2">
        <w:t>on the basis of</w:t>
      </w:r>
      <w:proofErr w:type="gramEnd"/>
      <w:r w:rsidRPr="00404DC2">
        <w:t xml:space="preserve"> their characteristics. The simplest version of a family of so-called R-indicators is derived from the standard deviation of the modelled response propensities:</w:t>
      </w:r>
    </w:p>
    <w:p w14:paraId="66995FE4" w14:textId="77777777" w:rsidR="001246EA" w:rsidRPr="00404DC2" w:rsidRDefault="00A50287" w:rsidP="001246EA">
      <w:pPr>
        <w:pStyle w:val="Body"/>
      </w:pPr>
      <m:oMathPara>
        <m:oMath>
          <m:sSub>
            <m:sSubPr>
              <m:ctrlPr>
                <w:rPr>
                  <w:rFonts w:ascii="Cambria Math" w:hAnsi="Cambria Math"/>
                  <w:i/>
                </w:rPr>
              </m:ctrlPr>
            </m:sSubPr>
            <m:e>
              <m:r>
                <w:rPr>
                  <w:rFonts w:ascii="Cambria Math" w:hAnsi="Cambria Math"/>
                </w:rPr>
                <m:t>R</m:t>
              </m:r>
            </m:e>
            <m:sub>
              <m:r>
                <w:rPr>
                  <w:rFonts w:ascii="Cambria Math" w:hAnsi="Cambria Math"/>
                </w:rPr>
                <m:t>ρ</m:t>
              </m:r>
            </m:sub>
          </m:sSub>
          <m:r>
            <w:rPr>
              <w:rFonts w:ascii="Cambria Math" w:hAnsi="Cambria Math"/>
            </w:rPr>
            <m:t>=1-2</m:t>
          </m:r>
          <m:sSub>
            <m:sSubPr>
              <m:ctrlPr>
                <w:rPr>
                  <w:rFonts w:ascii="Cambria Math" w:hAnsi="Cambria Math"/>
                  <w:i/>
                </w:rPr>
              </m:ctrlPr>
            </m:sSubPr>
            <m:e>
              <m:r>
                <w:rPr>
                  <w:rFonts w:ascii="Cambria Math" w:hAnsi="Cambria Math"/>
                </w:rPr>
                <m:t>S</m:t>
              </m:r>
            </m:e>
            <m:sub>
              <m:r>
                <w:rPr>
                  <w:rFonts w:ascii="Cambria Math" w:hAnsi="Cambria Math"/>
                </w:rPr>
                <m:t>ρ</m:t>
              </m:r>
            </m:sub>
          </m:sSub>
          <m:r>
            <w:rPr>
              <w:rFonts w:ascii="Cambria Math" w:hAnsi="Cambria Math"/>
            </w:rPr>
            <m:t>=1-2</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-1</m:t>
                  </m:r>
                </m:sup>
              </m:sSup>
              <m:nary>
                <m:naryPr>
                  <m:chr m:val="∑"/>
                  <m:limLoc m:val="undOvr"/>
                  <m:supHide m:val="1"/>
                  <m:ctrlPr>
                    <w:rPr>
                      <w:rFonts w:ascii="Cambria Math" w:hAnsi="Cambria Math"/>
                      <w:i/>
                    </w:rPr>
                  </m:ctrlPr>
                </m:naryPr>
                <m:sub>
                  <m:r>
                    <w:rPr>
                      <w:rFonts w:ascii="Cambria Math" w:hAnsi="Cambria Math"/>
                    </w:rPr>
                    <m:t>U</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U</m:t>
                              </m:r>
                            </m:sub>
                          </m:sSub>
                        </m:e>
                      </m:d>
                    </m:e>
                    <m:sup>
                      <m:r>
                        <w:rPr>
                          <w:rFonts w:ascii="Cambria Math" w:hAnsi="Cambria Math"/>
                        </w:rPr>
                        <m:t>2</m:t>
                      </m:r>
                    </m:sup>
                  </m:sSup>
                </m:e>
              </m:nary>
            </m:e>
          </m:rad>
        </m:oMath>
      </m:oMathPara>
    </w:p>
    <w:p w14:paraId="2500948F" w14:textId="77777777" w:rsidR="001246EA" w:rsidRPr="00404DC2" w:rsidRDefault="001246EA" w:rsidP="001246EA">
      <w:pPr>
        <w:pStyle w:val="Body"/>
        <w:rPr>
          <w:rFonts w:eastAsiaTheme="minorEastAsia"/>
        </w:rPr>
      </w:pPr>
      <w:r w:rsidRPr="00404DC2">
        <w:lastRenderedPageBreak/>
        <w:t xml:space="preserve">Here </w:t>
      </w:r>
      <w:r w:rsidRPr="00404DC2">
        <w:rPr>
          <w:i/>
          <w:iCs/>
        </w:rPr>
        <w:t>U</w:t>
      </w:r>
      <w:r w:rsidRPr="00404DC2">
        <w:t xml:space="preserve"> is the complete set of respondents and non-respondents, </w:t>
      </w:r>
      <w:r w:rsidRPr="00404DC2">
        <w:rPr>
          <w:i/>
          <w:iCs/>
        </w:rPr>
        <w:t>N</w:t>
      </w:r>
      <w:r w:rsidRPr="00404DC2">
        <w:t xml:space="preserve"> is the size of this set, </w:t>
      </w:r>
      <m:oMath>
        <m:sSub>
          <m:sSubPr>
            <m:ctrlPr>
              <w:rPr>
                <w:rFonts w:ascii="Cambria Math" w:hAnsi="Cambria Math"/>
                <w:i/>
              </w:rPr>
            </m:ctrlPr>
          </m:sSubPr>
          <m:e>
            <m:r>
              <w:rPr>
                <w:rFonts w:ascii="Cambria Math" w:hAnsi="Cambria Math"/>
              </w:rPr>
              <m:t>ρ</m:t>
            </m:r>
          </m:e>
          <m:sub>
            <m:r>
              <w:rPr>
                <w:rFonts w:ascii="Cambria Math" w:hAnsi="Cambria Math"/>
              </w:rPr>
              <m:t>i</m:t>
            </m:r>
          </m:sub>
        </m:sSub>
      </m:oMath>
      <w:r w:rsidRPr="00404DC2">
        <w:rPr>
          <w:rFonts w:eastAsiaTheme="minorEastAsia"/>
        </w:rPr>
        <w:t xml:space="preserve"> is the modelled pr</w:t>
      </w:r>
      <w:proofErr w:type="spellStart"/>
      <w:r w:rsidRPr="00404DC2">
        <w:rPr>
          <w:rFonts w:eastAsiaTheme="minorEastAsia"/>
        </w:rPr>
        <w:t>opensity</w:t>
      </w:r>
      <w:proofErr w:type="spellEnd"/>
      <w:r w:rsidRPr="00404DC2">
        <w:rPr>
          <w:rFonts w:eastAsiaTheme="minorEastAsia"/>
        </w:rPr>
        <w:t xml:space="preserve"> for person </w:t>
      </w:r>
      <w:r w:rsidRPr="00404DC2">
        <w:rPr>
          <w:rFonts w:eastAsiaTheme="minorEastAsia"/>
          <w:i/>
          <w:iCs/>
        </w:rPr>
        <w:t>i</w:t>
      </w:r>
      <w:r w:rsidRPr="00404DC2">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ρ</m:t>
                </m:r>
              </m:e>
            </m:acc>
          </m:e>
          <m:sub>
            <m:r>
              <w:rPr>
                <w:rFonts w:ascii="Cambria Math" w:eastAsiaTheme="minorEastAsia" w:hAnsi="Cambria Math"/>
              </w:rPr>
              <m:t>U</m:t>
            </m:r>
          </m:sub>
        </m:sSub>
      </m:oMath>
      <w:r w:rsidRPr="00404DC2">
        <w:rPr>
          <w:rFonts w:eastAsiaTheme="minorEastAsia"/>
        </w:rPr>
        <w:t xml:space="preserve"> is the average propensity across all persons (respondents and non-respondents),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ρ</m:t>
            </m:r>
          </m:sub>
        </m:sSub>
      </m:oMath>
      <w:r w:rsidRPr="00404DC2">
        <w:rPr>
          <w:rFonts w:eastAsiaTheme="minorEastAsia"/>
        </w:rPr>
        <w:t xml:space="preserve"> is the standard deviation of the response propensities.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ρ</m:t>
            </m:r>
          </m:sub>
        </m:sSub>
      </m:oMath>
      <w:r w:rsidRPr="00404DC2">
        <w:rPr>
          <w:rFonts w:eastAsiaTheme="minorEastAsia"/>
        </w:rPr>
        <w:t xml:space="preserve"> varies between 0 and 1, where 1 indicates the most representative response and 0 the least. The way to understand the extremes of this range is as follows:</w:t>
      </w:r>
    </w:p>
    <w:p w14:paraId="224FE68D" w14:textId="77777777" w:rsidR="001246EA" w:rsidRPr="00404DC2" w:rsidRDefault="001246EA" w:rsidP="00D233BC">
      <w:pPr>
        <w:pStyle w:val="ListParagraph"/>
        <w:numPr>
          <w:ilvl w:val="0"/>
          <w:numId w:val="32"/>
        </w:numPr>
        <w:rPr>
          <w:rFonts w:cs="Arial"/>
        </w:rPr>
      </w:pPr>
      <w:r w:rsidRPr="00404DC2">
        <w:rPr>
          <w:rFonts w:eastAsiaTheme="minorEastAsia" w:cs="Arial"/>
        </w:rPr>
        <w:t xml:space="preserve">If it is completely random </w:t>
      </w:r>
      <w:proofErr w:type="gramStart"/>
      <w:r w:rsidRPr="00404DC2">
        <w:rPr>
          <w:rFonts w:eastAsiaTheme="minorEastAsia" w:cs="Arial"/>
        </w:rPr>
        <w:t>whether or not</w:t>
      </w:r>
      <w:proofErr w:type="gramEnd"/>
      <w:r w:rsidRPr="00404DC2">
        <w:rPr>
          <w:rFonts w:eastAsiaTheme="minorEastAsia" w:cs="Arial"/>
        </w:rPr>
        <w:t xml:space="preserve"> someone responds to the survey, there will be no systematic differences between respondents and non-respondents. In such a case, the modelled response propensities will be all the same, their standard deviation will be 0 and so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ρ</m:t>
            </m:r>
          </m:sub>
        </m:sSub>
      </m:oMath>
      <w:r w:rsidRPr="00404DC2">
        <w:rPr>
          <w:rFonts w:eastAsiaTheme="minorEastAsia" w:cs="Arial"/>
        </w:rPr>
        <w:t xml:space="preserve"> will be 1. This corresponds to a strongly </w:t>
      </w:r>
      <w:r w:rsidRPr="00404DC2">
        <w:rPr>
          <w:rFonts w:eastAsiaTheme="minorEastAsia" w:cs="Arial"/>
          <w:u w:val="single"/>
        </w:rPr>
        <w:t>representative</w:t>
      </w:r>
      <w:r w:rsidRPr="00404DC2">
        <w:rPr>
          <w:rFonts w:eastAsiaTheme="minorEastAsia" w:cs="Arial"/>
        </w:rPr>
        <w:t xml:space="preserve"> sample.</w:t>
      </w:r>
    </w:p>
    <w:p w14:paraId="6E4C7654" w14:textId="77777777" w:rsidR="001246EA" w:rsidRPr="00404DC2" w:rsidRDefault="001246EA" w:rsidP="00D233BC">
      <w:pPr>
        <w:pStyle w:val="ListParagraph"/>
        <w:numPr>
          <w:ilvl w:val="0"/>
          <w:numId w:val="32"/>
        </w:numPr>
        <w:rPr>
          <w:rFonts w:cs="Arial"/>
        </w:rPr>
      </w:pPr>
      <w:r w:rsidRPr="00404DC2">
        <w:rPr>
          <w:rFonts w:eastAsiaTheme="minorEastAsia" w:cs="Arial"/>
        </w:rPr>
        <w:t xml:space="preserve">On the other hand, if there is a systematic pattern of non-response, respondents will be predictably different from non-respondents. In such a case, the modelled response propensities will group together near either 0 (for non-respondents) or 1 (for respondents), leading to a large value for the standard deviation so that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ρ</m:t>
            </m:r>
          </m:sub>
        </m:sSub>
      </m:oMath>
      <w:r w:rsidRPr="00404DC2">
        <w:rPr>
          <w:rFonts w:eastAsiaTheme="minorEastAsia" w:cs="Arial"/>
        </w:rPr>
        <w:t xml:space="preserve"> will be 0. This corre</w:t>
      </w:r>
      <w:proofErr w:type="spellStart"/>
      <w:r w:rsidRPr="00404DC2">
        <w:rPr>
          <w:rFonts w:eastAsiaTheme="minorEastAsia" w:cs="Arial"/>
        </w:rPr>
        <w:t>sponds</w:t>
      </w:r>
      <w:proofErr w:type="spellEnd"/>
      <w:r w:rsidRPr="00404DC2">
        <w:rPr>
          <w:rFonts w:eastAsiaTheme="minorEastAsia" w:cs="Arial"/>
        </w:rPr>
        <w:t xml:space="preserve"> to a strongly </w:t>
      </w:r>
      <w:r w:rsidRPr="00404DC2">
        <w:rPr>
          <w:rFonts w:eastAsiaTheme="minorEastAsia" w:cs="Arial"/>
          <w:u w:val="single"/>
        </w:rPr>
        <w:t>unrepresentative</w:t>
      </w:r>
      <w:r w:rsidRPr="00404DC2">
        <w:rPr>
          <w:rFonts w:eastAsiaTheme="minorEastAsia" w:cs="Arial"/>
        </w:rPr>
        <w:t xml:space="preserve"> sample.</w:t>
      </w:r>
    </w:p>
    <w:p w14:paraId="06645CD2" w14:textId="15422A26" w:rsidR="001246EA" w:rsidRPr="00404DC2" w:rsidRDefault="001246EA" w:rsidP="001246EA">
      <w:pPr>
        <w:pStyle w:val="Body"/>
      </w:pPr>
      <w:r w:rsidRPr="00404DC2">
        <w:t>The same as there is no threshold for what separates a “good” response rate from a “bad” one, there are no absolute standards for R-indicators. Their primary usefulness here is to judge if changes in response rates have impacted the representativeness of the responding sample. The following table (</w:t>
      </w:r>
      <w:r w:rsidRPr="00404DC2">
        <w:fldChar w:fldCharType="begin"/>
      </w:r>
      <w:r w:rsidRPr="00404DC2">
        <w:instrText xml:space="preserve"> REF _Ref89271767 \h </w:instrText>
      </w:r>
      <w:r w:rsidRPr="00404DC2">
        <w:fldChar w:fldCharType="separate"/>
      </w:r>
      <w:r w:rsidR="001F4BF1" w:rsidRPr="00404DC2">
        <w:rPr>
          <w:rFonts w:cs="Arial"/>
        </w:rPr>
        <w:t xml:space="preserve">Table </w:t>
      </w:r>
      <w:r w:rsidR="001F4BF1" w:rsidRPr="00404DC2">
        <w:rPr>
          <w:rFonts w:cs="Arial"/>
          <w:noProof/>
        </w:rPr>
        <w:t>26</w:t>
      </w:r>
      <w:r w:rsidRPr="00404DC2">
        <w:fldChar w:fldCharType="end"/>
      </w:r>
      <w:r w:rsidRPr="00404DC2">
        <w:t>) compares response rates and R-indicators for the 2019</w:t>
      </w:r>
      <w:r w:rsidR="002E6567" w:rsidRPr="00404DC2">
        <w:t xml:space="preserve"> SES</w:t>
      </w:r>
      <w:r w:rsidRPr="00404DC2">
        <w:t>, 2020</w:t>
      </w:r>
      <w:r w:rsidR="002E6567" w:rsidRPr="00404DC2">
        <w:t xml:space="preserve"> SES</w:t>
      </w:r>
      <w:r w:rsidRPr="00404DC2">
        <w:t xml:space="preserve"> and 2021</w:t>
      </w:r>
      <w:r w:rsidR="002E6567" w:rsidRPr="00404DC2">
        <w:t xml:space="preserve"> SES</w:t>
      </w:r>
      <w:r w:rsidRPr="00404DC2">
        <w:t>. Using only response rate as a measure of quality, one might conclude that 2020 was “better” than 2021 (44.1</w:t>
      </w:r>
      <w:r w:rsidR="002E6567" w:rsidRPr="00404DC2">
        <w:t xml:space="preserve"> per cent</w:t>
      </w:r>
      <w:r w:rsidRPr="00404DC2">
        <w:t xml:space="preserve"> versus 41.1</w:t>
      </w:r>
      <w:r w:rsidR="002E6567" w:rsidRPr="00404DC2">
        <w:t xml:space="preserve"> per cent</w:t>
      </w:r>
      <w:r w:rsidRPr="00404DC2">
        <w:t>). When looking at the R-indicators, however, it is apparent that the representativeness in 2021 was almost identical to that in 2020, falling slightly from 2019, and still much more representative of the population than a 41.1</w:t>
      </w:r>
      <w:r w:rsidR="002E6567" w:rsidRPr="00404DC2">
        <w:t xml:space="preserve"> per cent</w:t>
      </w:r>
      <w:r w:rsidRPr="00404DC2">
        <w:t xml:space="preserve"> response rate might suggest on its own.</w:t>
      </w:r>
    </w:p>
    <w:p w14:paraId="534991C5" w14:textId="5CDF3803" w:rsidR="001246EA" w:rsidRPr="00404DC2" w:rsidRDefault="001246EA" w:rsidP="001246EA">
      <w:pPr>
        <w:pStyle w:val="Caption"/>
        <w:rPr>
          <w:rFonts w:ascii="Arial" w:hAnsi="Arial" w:cs="Arial"/>
          <w:color w:val="auto"/>
        </w:rPr>
      </w:pPr>
      <w:bookmarkStart w:id="260" w:name="_Ref89271767"/>
      <w:bookmarkStart w:id="261" w:name="_Toc98240143"/>
      <w:r w:rsidRPr="00404DC2">
        <w:rPr>
          <w:rFonts w:ascii="Arial" w:hAnsi="Arial" w:cs="Arial"/>
          <w:color w:val="auto"/>
        </w:rPr>
        <w:t xml:space="preserve">Table </w:t>
      </w:r>
      <w:r w:rsidRPr="00404DC2">
        <w:rPr>
          <w:rFonts w:ascii="Arial" w:hAnsi="Arial" w:cs="Arial"/>
          <w:color w:val="auto"/>
        </w:rPr>
        <w:fldChar w:fldCharType="begin"/>
      </w:r>
      <w:r w:rsidRPr="00404DC2">
        <w:rPr>
          <w:rFonts w:ascii="Arial" w:hAnsi="Arial" w:cs="Arial"/>
          <w:color w:val="auto"/>
        </w:rPr>
        <w:instrText xml:space="preserve"> SEQ Table \* ARABIC </w:instrText>
      </w:r>
      <w:r w:rsidRPr="00404DC2">
        <w:rPr>
          <w:rFonts w:ascii="Arial" w:hAnsi="Arial" w:cs="Arial"/>
          <w:color w:val="auto"/>
        </w:rPr>
        <w:fldChar w:fldCharType="separate"/>
      </w:r>
      <w:r w:rsidR="00CE00FE">
        <w:rPr>
          <w:rFonts w:ascii="Arial" w:hAnsi="Arial" w:cs="Arial"/>
          <w:noProof/>
          <w:color w:val="auto"/>
        </w:rPr>
        <w:t>28</w:t>
      </w:r>
      <w:r w:rsidRPr="00404DC2">
        <w:rPr>
          <w:rFonts w:ascii="Arial" w:hAnsi="Arial" w:cs="Arial"/>
          <w:color w:val="auto"/>
        </w:rPr>
        <w:fldChar w:fldCharType="end"/>
      </w:r>
      <w:bookmarkEnd w:id="260"/>
      <w:r w:rsidRPr="00404DC2">
        <w:rPr>
          <w:rFonts w:ascii="Arial" w:hAnsi="Arial" w:cs="Arial"/>
          <w:color w:val="auto"/>
        </w:rPr>
        <w:tab/>
        <w:t>Comparison of response rates and representativity indicators (student level)</w:t>
      </w:r>
      <w:bookmarkEnd w:id="261"/>
    </w:p>
    <w:tbl>
      <w:tblPr>
        <w:tblStyle w:val="TableGrid1"/>
        <w:tblW w:w="0" w:type="auto"/>
        <w:tblLook w:val="04A0" w:firstRow="1" w:lastRow="0" w:firstColumn="1" w:lastColumn="0" w:noHBand="0" w:noVBand="1"/>
      </w:tblPr>
      <w:tblGrid>
        <w:gridCol w:w="1729"/>
        <w:gridCol w:w="1729"/>
        <w:gridCol w:w="1729"/>
      </w:tblGrid>
      <w:tr w:rsidR="00404DC2" w:rsidRPr="00404DC2" w14:paraId="63B5C431" w14:textId="77777777" w:rsidTr="00A82B93">
        <w:trPr>
          <w:trHeight w:val="309"/>
        </w:trPr>
        <w:tc>
          <w:tcPr>
            <w:tcW w:w="1729" w:type="dxa"/>
            <w:noWrap/>
            <w:hideMark/>
          </w:tcPr>
          <w:p w14:paraId="486A1639" w14:textId="77777777" w:rsidR="001246EA" w:rsidRPr="00A82B93" w:rsidRDefault="001246EA" w:rsidP="00771922">
            <w:pPr>
              <w:rPr>
                <w:rFonts w:eastAsia="Times New Roman" w:cs="Arial"/>
                <w:b/>
                <w:sz w:val="18"/>
                <w:szCs w:val="16"/>
                <w:lang w:eastAsia="en-AU"/>
              </w:rPr>
            </w:pPr>
            <w:r w:rsidRPr="00A82B93">
              <w:rPr>
                <w:rFonts w:eastAsia="Times New Roman" w:cs="Arial"/>
                <w:b/>
                <w:sz w:val="18"/>
                <w:szCs w:val="16"/>
                <w:lang w:eastAsia="en-AU"/>
              </w:rPr>
              <w:t>Year</w:t>
            </w:r>
          </w:p>
        </w:tc>
        <w:tc>
          <w:tcPr>
            <w:tcW w:w="1729" w:type="dxa"/>
            <w:noWrap/>
            <w:hideMark/>
          </w:tcPr>
          <w:p w14:paraId="28E35283" w14:textId="30436654" w:rsidR="001246EA" w:rsidRPr="00A82B93" w:rsidRDefault="001246EA" w:rsidP="001F03FA">
            <w:pPr>
              <w:jc w:val="center"/>
              <w:rPr>
                <w:rFonts w:eastAsia="Times New Roman" w:cs="Arial"/>
                <w:b/>
                <w:sz w:val="18"/>
                <w:szCs w:val="16"/>
                <w:lang w:eastAsia="en-AU"/>
              </w:rPr>
            </w:pPr>
            <w:r w:rsidRPr="00A82B93">
              <w:rPr>
                <w:rFonts w:eastAsia="Times New Roman" w:cs="Arial"/>
                <w:b/>
                <w:sz w:val="18"/>
                <w:szCs w:val="16"/>
                <w:lang w:eastAsia="en-AU"/>
              </w:rPr>
              <w:t>Response</w:t>
            </w:r>
            <w:r w:rsidR="00A82B93">
              <w:rPr>
                <w:rFonts w:eastAsia="Times New Roman" w:cs="Arial"/>
                <w:b/>
                <w:sz w:val="18"/>
                <w:szCs w:val="16"/>
                <w:lang w:eastAsia="en-AU"/>
              </w:rPr>
              <w:t xml:space="preserve"> </w:t>
            </w:r>
            <w:r w:rsidRPr="00A82B93">
              <w:rPr>
                <w:rFonts w:eastAsia="Times New Roman" w:cs="Arial"/>
                <w:b/>
                <w:sz w:val="18"/>
                <w:szCs w:val="16"/>
                <w:lang w:eastAsia="en-AU"/>
              </w:rPr>
              <w:t>rate</w:t>
            </w:r>
            <w:r w:rsidR="004658E4" w:rsidRPr="00A82B93">
              <w:rPr>
                <w:rFonts w:eastAsia="Times New Roman" w:cs="Arial"/>
                <w:b/>
                <w:sz w:val="18"/>
                <w:szCs w:val="16"/>
                <w:lang w:eastAsia="en-AU"/>
              </w:rPr>
              <w:t xml:space="preserve"> %</w:t>
            </w:r>
          </w:p>
        </w:tc>
        <w:tc>
          <w:tcPr>
            <w:tcW w:w="1729" w:type="dxa"/>
            <w:noWrap/>
            <w:hideMark/>
          </w:tcPr>
          <w:p w14:paraId="33E14235" w14:textId="77777777" w:rsidR="001246EA" w:rsidRPr="00A82B93" w:rsidRDefault="001246EA" w:rsidP="001F03FA">
            <w:pPr>
              <w:jc w:val="center"/>
              <w:rPr>
                <w:rFonts w:eastAsia="Times New Roman" w:cs="Arial"/>
                <w:b/>
                <w:sz w:val="18"/>
                <w:szCs w:val="16"/>
                <w:lang w:eastAsia="en-AU"/>
              </w:rPr>
            </w:pPr>
            <w:r w:rsidRPr="00A82B93">
              <w:rPr>
                <w:rFonts w:eastAsia="Times New Roman" w:cs="Arial"/>
                <w:b/>
                <w:sz w:val="18"/>
                <w:szCs w:val="16"/>
                <w:lang w:eastAsia="en-AU"/>
              </w:rPr>
              <w:t>R-indicator</w:t>
            </w:r>
          </w:p>
        </w:tc>
      </w:tr>
      <w:tr w:rsidR="00404DC2" w:rsidRPr="00404DC2" w14:paraId="497CC6DD" w14:textId="77777777" w:rsidTr="00A82B93">
        <w:trPr>
          <w:trHeight w:val="309"/>
        </w:trPr>
        <w:tc>
          <w:tcPr>
            <w:tcW w:w="1729" w:type="dxa"/>
            <w:noWrap/>
            <w:hideMark/>
          </w:tcPr>
          <w:p w14:paraId="4F347CF1" w14:textId="77777777" w:rsidR="001246EA" w:rsidRPr="00404DC2" w:rsidRDefault="001246EA" w:rsidP="00A82B93">
            <w:pPr>
              <w:rPr>
                <w:rFonts w:eastAsia="Times New Roman" w:cs="Arial"/>
                <w:sz w:val="18"/>
                <w:szCs w:val="18"/>
                <w:lang w:eastAsia="en-AU"/>
              </w:rPr>
            </w:pPr>
            <w:r w:rsidRPr="00404DC2">
              <w:rPr>
                <w:rFonts w:eastAsia="Times New Roman" w:cs="Arial"/>
                <w:sz w:val="18"/>
                <w:szCs w:val="18"/>
                <w:lang w:eastAsia="en-AU"/>
              </w:rPr>
              <w:t>2019</w:t>
            </w:r>
          </w:p>
        </w:tc>
        <w:tc>
          <w:tcPr>
            <w:tcW w:w="1729" w:type="dxa"/>
            <w:noWrap/>
            <w:hideMark/>
          </w:tcPr>
          <w:p w14:paraId="2BAA0E08" w14:textId="32223791" w:rsidR="001246EA" w:rsidRPr="00404DC2" w:rsidRDefault="001246EA" w:rsidP="00771922">
            <w:pPr>
              <w:jc w:val="center"/>
              <w:rPr>
                <w:rFonts w:eastAsia="Times New Roman" w:cs="Arial"/>
                <w:sz w:val="18"/>
                <w:szCs w:val="18"/>
                <w:lang w:eastAsia="en-AU"/>
              </w:rPr>
            </w:pPr>
            <w:r w:rsidRPr="00404DC2">
              <w:rPr>
                <w:sz w:val="18"/>
                <w:szCs w:val="18"/>
              </w:rPr>
              <w:t>42</w:t>
            </w:r>
            <w:r w:rsidR="004658E4" w:rsidRPr="00404DC2">
              <w:rPr>
                <w:sz w:val="18"/>
                <w:szCs w:val="18"/>
              </w:rPr>
              <w:t>.</w:t>
            </w:r>
            <w:r w:rsidRPr="00404DC2">
              <w:rPr>
                <w:sz w:val="18"/>
                <w:szCs w:val="18"/>
              </w:rPr>
              <w:t>6</w:t>
            </w:r>
          </w:p>
        </w:tc>
        <w:tc>
          <w:tcPr>
            <w:tcW w:w="1729" w:type="dxa"/>
            <w:noWrap/>
            <w:hideMark/>
          </w:tcPr>
          <w:p w14:paraId="35E912A3" w14:textId="77777777" w:rsidR="001246EA" w:rsidRPr="00404DC2" w:rsidRDefault="001246EA" w:rsidP="00771922">
            <w:pPr>
              <w:jc w:val="center"/>
              <w:rPr>
                <w:rFonts w:eastAsia="Times New Roman" w:cs="Arial"/>
                <w:sz w:val="18"/>
                <w:szCs w:val="18"/>
                <w:lang w:eastAsia="en-AU"/>
              </w:rPr>
            </w:pPr>
            <w:r w:rsidRPr="00404DC2">
              <w:rPr>
                <w:sz w:val="18"/>
                <w:szCs w:val="18"/>
              </w:rPr>
              <w:t>0.795</w:t>
            </w:r>
          </w:p>
        </w:tc>
      </w:tr>
      <w:tr w:rsidR="00404DC2" w:rsidRPr="00404DC2" w14:paraId="4AA532F2" w14:textId="77777777" w:rsidTr="00A82B93">
        <w:trPr>
          <w:trHeight w:val="309"/>
        </w:trPr>
        <w:tc>
          <w:tcPr>
            <w:tcW w:w="1729" w:type="dxa"/>
            <w:noWrap/>
            <w:hideMark/>
          </w:tcPr>
          <w:p w14:paraId="52E5E958" w14:textId="77777777" w:rsidR="001246EA" w:rsidRPr="00404DC2" w:rsidRDefault="001246EA" w:rsidP="00A82B93">
            <w:pPr>
              <w:rPr>
                <w:rFonts w:eastAsia="Times New Roman" w:cs="Arial"/>
                <w:sz w:val="18"/>
                <w:szCs w:val="18"/>
                <w:lang w:eastAsia="en-AU"/>
              </w:rPr>
            </w:pPr>
            <w:r w:rsidRPr="00404DC2">
              <w:rPr>
                <w:rFonts w:eastAsia="Times New Roman" w:cs="Arial"/>
                <w:sz w:val="18"/>
                <w:szCs w:val="18"/>
                <w:lang w:eastAsia="en-AU"/>
              </w:rPr>
              <w:t>2020</w:t>
            </w:r>
          </w:p>
        </w:tc>
        <w:tc>
          <w:tcPr>
            <w:tcW w:w="1729" w:type="dxa"/>
            <w:noWrap/>
            <w:hideMark/>
          </w:tcPr>
          <w:p w14:paraId="5935C5BC" w14:textId="3D6077D2" w:rsidR="001246EA" w:rsidRPr="00404DC2" w:rsidRDefault="001246EA" w:rsidP="00771922">
            <w:pPr>
              <w:jc w:val="center"/>
              <w:rPr>
                <w:rFonts w:eastAsia="Times New Roman" w:cs="Arial"/>
                <w:sz w:val="18"/>
                <w:szCs w:val="18"/>
                <w:lang w:eastAsia="en-AU"/>
              </w:rPr>
            </w:pPr>
            <w:r w:rsidRPr="00404DC2">
              <w:rPr>
                <w:sz w:val="18"/>
                <w:szCs w:val="18"/>
              </w:rPr>
              <w:t>44</w:t>
            </w:r>
            <w:r w:rsidR="004658E4" w:rsidRPr="00404DC2">
              <w:rPr>
                <w:sz w:val="18"/>
                <w:szCs w:val="18"/>
              </w:rPr>
              <w:t>.</w:t>
            </w:r>
            <w:r w:rsidRPr="00404DC2">
              <w:rPr>
                <w:sz w:val="18"/>
                <w:szCs w:val="18"/>
              </w:rPr>
              <w:t>1</w:t>
            </w:r>
          </w:p>
        </w:tc>
        <w:tc>
          <w:tcPr>
            <w:tcW w:w="1729" w:type="dxa"/>
            <w:noWrap/>
            <w:hideMark/>
          </w:tcPr>
          <w:p w14:paraId="7EEFA54B" w14:textId="30DC28D2" w:rsidR="001246EA" w:rsidRPr="00404DC2" w:rsidRDefault="001246EA" w:rsidP="00771922">
            <w:pPr>
              <w:jc w:val="center"/>
              <w:rPr>
                <w:rFonts w:eastAsia="Times New Roman" w:cs="Arial"/>
                <w:sz w:val="18"/>
                <w:szCs w:val="18"/>
                <w:lang w:eastAsia="en-AU"/>
              </w:rPr>
            </w:pPr>
            <w:r w:rsidRPr="00404DC2">
              <w:rPr>
                <w:sz w:val="18"/>
                <w:szCs w:val="18"/>
              </w:rPr>
              <w:t>0.78</w:t>
            </w:r>
            <w:r w:rsidR="00A17F59" w:rsidRPr="00404DC2">
              <w:rPr>
                <w:sz w:val="18"/>
                <w:szCs w:val="18"/>
              </w:rPr>
              <w:t>5</w:t>
            </w:r>
          </w:p>
        </w:tc>
      </w:tr>
      <w:tr w:rsidR="00404DC2" w:rsidRPr="00404DC2" w14:paraId="67BE49ED" w14:textId="77777777" w:rsidTr="00A82B93">
        <w:trPr>
          <w:trHeight w:val="309"/>
        </w:trPr>
        <w:tc>
          <w:tcPr>
            <w:tcW w:w="1729" w:type="dxa"/>
            <w:noWrap/>
            <w:hideMark/>
          </w:tcPr>
          <w:p w14:paraId="3EA03BC4" w14:textId="77777777" w:rsidR="001246EA" w:rsidRPr="00404DC2" w:rsidRDefault="001246EA" w:rsidP="00A82B93">
            <w:pPr>
              <w:rPr>
                <w:rFonts w:eastAsia="Times New Roman" w:cs="Arial"/>
                <w:sz w:val="18"/>
                <w:szCs w:val="18"/>
                <w:lang w:eastAsia="en-AU"/>
              </w:rPr>
            </w:pPr>
            <w:r w:rsidRPr="00404DC2">
              <w:rPr>
                <w:rFonts w:eastAsia="Times New Roman" w:cs="Arial"/>
                <w:sz w:val="18"/>
                <w:szCs w:val="18"/>
                <w:lang w:eastAsia="en-AU"/>
              </w:rPr>
              <w:t>2021</w:t>
            </w:r>
          </w:p>
        </w:tc>
        <w:tc>
          <w:tcPr>
            <w:tcW w:w="1729" w:type="dxa"/>
            <w:noWrap/>
            <w:hideMark/>
          </w:tcPr>
          <w:p w14:paraId="24219D7B" w14:textId="3F2C8574" w:rsidR="001246EA" w:rsidRPr="00404DC2" w:rsidRDefault="001246EA" w:rsidP="00771922">
            <w:pPr>
              <w:jc w:val="center"/>
              <w:rPr>
                <w:rFonts w:eastAsia="Times New Roman" w:cs="Arial"/>
                <w:sz w:val="18"/>
                <w:szCs w:val="18"/>
                <w:lang w:eastAsia="en-AU"/>
              </w:rPr>
            </w:pPr>
            <w:r w:rsidRPr="00404DC2">
              <w:rPr>
                <w:sz w:val="18"/>
                <w:szCs w:val="18"/>
              </w:rPr>
              <w:t>41</w:t>
            </w:r>
            <w:r w:rsidR="004658E4" w:rsidRPr="00404DC2">
              <w:rPr>
                <w:sz w:val="18"/>
                <w:szCs w:val="18"/>
              </w:rPr>
              <w:t>.</w:t>
            </w:r>
            <w:r w:rsidRPr="00404DC2">
              <w:rPr>
                <w:sz w:val="18"/>
                <w:szCs w:val="18"/>
              </w:rPr>
              <w:t>1</w:t>
            </w:r>
          </w:p>
        </w:tc>
        <w:tc>
          <w:tcPr>
            <w:tcW w:w="1729" w:type="dxa"/>
            <w:noWrap/>
            <w:hideMark/>
          </w:tcPr>
          <w:p w14:paraId="38A331E7" w14:textId="483D2964" w:rsidR="001246EA" w:rsidRPr="00404DC2" w:rsidRDefault="001246EA" w:rsidP="00771922">
            <w:pPr>
              <w:jc w:val="center"/>
              <w:rPr>
                <w:rFonts w:eastAsia="Times New Roman" w:cs="Arial"/>
                <w:sz w:val="18"/>
                <w:szCs w:val="18"/>
                <w:lang w:eastAsia="en-AU"/>
              </w:rPr>
            </w:pPr>
            <w:r w:rsidRPr="00404DC2">
              <w:rPr>
                <w:sz w:val="18"/>
                <w:szCs w:val="18"/>
              </w:rPr>
              <w:t>0.78</w:t>
            </w:r>
            <w:r w:rsidR="00A17F59" w:rsidRPr="00404DC2">
              <w:rPr>
                <w:sz w:val="18"/>
                <w:szCs w:val="18"/>
              </w:rPr>
              <w:t>6</w:t>
            </w:r>
          </w:p>
        </w:tc>
      </w:tr>
    </w:tbl>
    <w:p w14:paraId="20071B2B" w14:textId="1EB74A4C" w:rsidR="001246EA" w:rsidRPr="00404DC2" w:rsidRDefault="001246EA" w:rsidP="001246EA">
      <w:pPr>
        <w:pStyle w:val="Body"/>
      </w:pPr>
      <w:r w:rsidRPr="00404DC2">
        <w:t xml:space="preserve">While some slight imbalances for several characteristics (notably </w:t>
      </w:r>
      <w:r w:rsidR="002E143D" w:rsidRPr="00404DC2">
        <w:t>a</w:t>
      </w:r>
      <w:r w:rsidRPr="00404DC2">
        <w:t xml:space="preserve">ge group, </w:t>
      </w:r>
      <w:r w:rsidR="002E143D" w:rsidRPr="00404DC2">
        <w:t>g</w:t>
      </w:r>
      <w:r w:rsidRPr="00404DC2">
        <w:t xml:space="preserve">ender, </w:t>
      </w:r>
      <w:r w:rsidR="004658E4" w:rsidRPr="00404DC2">
        <w:t>institution</w:t>
      </w:r>
      <w:r w:rsidRPr="00404DC2">
        <w:t xml:space="preserve">, </w:t>
      </w:r>
      <w:r w:rsidR="002E143D" w:rsidRPr="00404DC2">
        <w:t>s</w:t>
      </w:r>
      <w:r w:rsidRPr="00404DC2">
        <w:t xml:space="preserve">tage of studies, and </w:t>
      </w:r>
      <w:r w:rsidR="002E143D" w:rsidRPr="00404DC2">
        <w:t>s</w:t>
      </w:r>
      <w:r w:rsidRPr="00404DC2">
        <w:t>tudy area)</w:t>
      </w:r>
      <w:r w:rsidR="008F4F8E" w:rsidRPr="00404DC2">
        <w:t xml:space="preserve"> were identified when exploring the extent and impact of any biases that may have occurred in the 2021 SES due to differences between survey respondents and the underlying population of students</w:t>
      </w:r>
      <w:r w:rsidRPr="00404DC2">
        <w:t xml:space="preserve">, adjusting for non-response had only a minimal impact on the survey’s key indicators. </w:t>
      </w:r>
    </w:p>
    <w:p w14:paraId="68913F7D" w14:textId="0E1BA55A" w:rsidR="00A35D5F" w:rsidRPr="00404DC2" w:rsidRDefault="007229CC" w:rsidP="002815EA">
      <w:pPr>
        <w:pStyle w:val="Heading2"/>
        <w:rPr>
          <w:color w:val="auto"/>
        </w:rPr>
      </w:pPr>
      <w:bookmarkStart w:id="262" w:name="_Toc98240109"/>
      <w:r w:rsidRPr="00404DC2">
        <w:rPr>
          <w:color w:val="auto"/>
        </w:rPr>
        <w:t>Sources of response</w:t>
      </w:r>
      <w:bookmarkEnd w:id="262"/>
      <w:r w:rsidRPr="00404DC2">
        <w:rPr>
          <w:color w:val="auto"/>
        </w:rPr>
        <w:t xml:space="preserve"> </w:t>
      </w:r>
    </w:p>
    <w:p w14:paraId="01B041BA" w14:textId="531798C1" w:rsidR="007229CC" w:rsidRDefault="000335E5" w:rsidP="007229CC">
      <w:pPr>
        <w:pStyle w:val="Body"/>
      </w:pPr>
      <w:r w:rsidRPr="00404DC2">
        <w:fldChar w:fldCharType="begin"/>
      </w:r>
      <w:r w:rsidRPr="00404DC2">
        <w:instrText xml:space="preserve"> REF _Ref90295371 \h </w:instrText>
      </w:r>
      <w:r w:rsidRPr="00404DC2">
        <w:fldChar w:fldCharType="separate"/>
      </w:r>
      <w:r w:rsidR="001F4BF1" w:rsidRPr="00404DC2">
        <w:t xml:space="preserve">Table </w:t>
      </w:r>
      <w:r w:rsidR="001F4BF1" w:rsidRPr="00404DC2">
        <w:rPr>
          <w:noProof/>
        </w:rPr>
        <w:t>27</w:t>
      </w:r>
      <w:r w:rsidRPr="00404DC2">
        <w:fldChar w:fldCharType="end"/>
      </w:r>
      <w:r w:rsidR="007229CC" w:rsidRPr="00404DC2">
        <w:t xml:space="preserve"> </w:t>
      </w:r>
      <w:r w:rsidR="0006584E" w:rsidRPr="00404DC2">
        <w:t xml:space="preserve">(see next page) </w:t>
      </w:r>
      <w:r w:rsidR="007229CC" w:rsidRPr="00404DC2">
        <w:t xml:space="preserve">summarises the breakdown of online survey completion methods and includes sources of response by gender, </w:t>
      </w:r>
      <w:r w:rsidR="001D693C" w:rsidRPr="00404DC2">
        <w:t xml:space="preserve">stage of studies, </w:t>
      </w:r>
      <w:r w:rsidR="007229CC" w:rsidRPr="00404DC2">
        <w:t xml:space="preserve">citizenship indicator or </w:t>
      </w:r>
      <w:r w:rsidR="001D693C" w:rsidRPr="00404DC2">
        <w:t>age</w:t>
      </w:r>
      <w:r w:rsidR="007229CC" w:rsidRPr="00404DC2">
        <w:t xml:space="preserve"> due to the variation in </w:t>
      </w:r>
      <w:r w:rsidR="00E913C8" w:rsidRPr="00404DC2">
        <w:t>method of accessing the survey within</w:t>
      </w:r>
      <w:r w:rsidR="007229CC" w:rsidRPr="00404DC2">
        <w:t xml:space="preserve"> these groups. Only minimal differences were observed when reviewing source of response by institution type or course level; as such, these groups are not displayed in the table. </w:t>
      </w:r>
    </w:p>
    <w:p w14:paraId="4B4BF410" w14:textId="77777777" w:rsidR="006F69FD" w:rsidRPr="00404DC2" w:rsidRDefault="006F69FD" w:rsidP="007229CC">
      <w:pPr>
        <w:pStyle w:val="Body"/>
      </w:pPr>
    </w:p>
    <w:p w14:paraId="50DF1567" w14:textId="17255E51" w:rsidR="00A23F8C" w:rsidRPr="00404DC2" w:rsidRDefault="00A23F8C" w:rsidP="00A23F8C">
      <w:pPr>
        <w:pStyle w:val="Caption"/>
        <w:rPr>
          <w:color w:val="auto"/>
        </w:rPr>
      </w:pPr>
      <w:bookmarkStart w:id="263" w:name="_Ref90036822"/>
      <w:bookmarkStart w:id="264" w:name="_Ref90295371"/>
      <w:bookmarkStart w:id="265" w:name="_Toc98240144"/>
      <w:r w:rsidRPr="00404DC2">
        <w:rPr>
          <w:color w:val="auto"/>
        </w:rPr>
        <w:lastRenderedPageBreak/>
        <w:t xml:space="preserve">Table </w:t>
      </w:r>
      <w:bookmarkEnd w:id="263"/>
      <w:r w:rsidR="000335E5" w:rsidRPr="00404DC2">
        <w:rPr>
          <w:color w:val="auto"/>
        </w:rPr>
        <w:fldChar w:fldCharType="begin"/>
      </w:r>
      <w:r w:rsidR="000335E5" w:rsidRPr="00404DC2">
        <w:rPr>
          <w:color w:val="auto"/>
        </w:rPr>
        <w:instrText xml:space="preserve"> SEQ Table \* ARABIC </w:instrText>
      </w:r>
      <w:r w:rsidR="000335E5" w:rsidRPr="00404DC2">
        <w:rPr>
          <w:color w:val="auto"/>
        </w:rPr>
        <w:fldChar w:fldCharType="separate"/>
      </w:r>
      <w:r w:rsidR="00CE00FE">
        <w:rPr>
          <w:noProof/>
          <w:color w:val="auto"/>
        </w:rPr>
        <w:t>29</w:t>
      </w:r>
      <w:r w:rsidR="000335E5" w:rsidRPr="00404DC2">
        <w:rPr>
          <w:color w:val="auto"/>
        </w:rPr>
        <w:fldChar w:fldCharType="end"/>
      </w:r>
      <w:bookmarkEnd w:id="264"/>
      <w:r w:rsidRPr="00404DC2">
        <w:rPr>
          <w:color w:val="auto"/>
        </w:rPr>
        <w:tab/>
      </w:r>
      <w:r w:rsidR="000231E5" w:rsidRPr="00404DC2">
        <w:rPr>
          <w:color w:val="auto"/>
        </w:rPr>
        <w:t>Sources of response</w:t>
      </w:r>
      <w:bookmarkEnd w:id="265"/>
    </w:p>
    <w:tbl>
      <w:tblPr>
        <w:tblStyle w:val="TableGrid1"/>
        <w:tblW w:w="9313" w:type="dxa"/>
        <w:tblLook w:val="04A0" w:firstRow="1" w:lastRow="0" w:firstColumn="1" w:lastColumn="0" w:noHBand="0" w:noVBand="1"/>
      </w:tblPr>
      <w:tblGrid>
        <w:gridCol w:w="1357"/>
        <w:gridCol w:w="1050"/>
        <w:gridCol w:w="847"/>
        <w:gridCol w:w="847"/>
        <w:gridCol w:w="1357"/>
        <w:gridCol w:w="847"/>
        <w:gridCol w:w="1177"/>
        <w:gridCol w:w="1297"/>
        <w:gridCol w:w="747"/>
        <w:gridCol w:w="747"/>
      </w:tblGrid>
      <w:tr w:rsidR="00484F7A" w:rsidRPr="00404DC2" w14:paraId="778A4F49" w14:textId="075FF4B7" w:rsidTr="00484F7A">
        <w:trPr>
          <w:trHeight w:val="526"/>
        </w:trPr>
        <w:tc>
          <w:tcPr>
            <w:tcW w:w="1216" w:type="dxa"/>
            <w:hideMark/>
          </w:tcPr>
          <w:p w14:paraId="591980D0" w14:textId="77777777" w:rsidR="005936F9" w:rsidRPr="00404DC2" w:rsidRDefault="005936F9" w:rsidP="00771922">
            <w:pPr>
              <w:rPr>
                <w:rFonts w:eastAsia="Times New Roman" w:cs="Arial"/>
                <w:b/>
                <w:bCs/>
                <w:sz w:val="18"/>
                <w:szCs w:val="18"/>
                <w:lang w:eastAsia="en-AU"/>
              </w:rPr>
            </w:pPr>
          </w:p>
        </w:tc>
        <w:tc>
          <w:tcPr>
            <w:tcW w:w="1050" w:type="dxa"/>
            <w:hideMark/>
          </w:tcPr>
          <w:p w14:paraId="426F937D" w14:textId="7A1C8289" w:rsidR="005936F9" w:rsidRPr="00484F7A" w:rsidRDefault="00484F7A" w:rsidP="00771922">
            <w:pPr>
              <w:jc w:val="center"/>
              <w:rPr>
                <w:rFonts w:eastAsia="Times New Roman" w:cs="Arial"/>
                <w:b/>
                <w:sz w:val="18"/>
                <w:szCs w:val="18"/>
                <w:lang w:eastAsia="en-AU"/>
              </w:rPr>
            </w:pPr>
            <w:r w:rsidRPr="00484F7A">
              <w:rPr>
                <w:rFonts w:eastAsia="Times New Roman" w:cs="Arial"/>
                <w:b/>
                <w:sz w:val="18"/>
                <w:szCs w:val="18"/>
                <w:lang w:eastAsia="en-AU"/>
              </w:rPr>
              <w:t>Total</w:t>
            </w:r>
            <w:r w:rsidRPr="00484F7A">
              <w:rPr>
                <w:rFonts w:eastAsia="Times New Roman" w:cs="Arial"/>
                <w:b/>
                <w:sz w:val="18"/>
                <w:szCs w:val="18"/>
                <w:lang w:eastAsia="en-AU"/>
              </w:rPr>
              <w:br/>
              <w:t>(%)</w:t>
            </w:r>
          </w:p>
        </w:tc>
        <w:tc>
          <w:tcPr>
            <w:tcW w:w="0" w:type="auto"/>
            <w:hideMark/>
          </w:tcPr>
          <w:p w14:paraId="4D79F9C7" w14:textId="6A22DFE5"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Gender - </w:t>
            </w:r>
            <w:r w:rsidR="005936F9" w:rsidRPr="00404DC2">
              <w:rPr>
                <w:rFonts w:eastAsia="Times New Roman" w:cs="Arial"/>
                <w:b/>
                <w:bCs/>
                <w:sz w:val="18"/>
                <w:szCs w:val="18"/>
                <w:lang w:eastAsia="en-AU"/>
              </w:rPr>
              <w:t>Female</w:t>
            </w:r>
            <w:r w:rsidR="005936F9" w:rsidRPr="00404DC2">
              <w:rPr>
                <w:rFonts w:eastAsia="Times New Roman" w:cs="Arial"/>
                <w:b/>
                <w:bCs/>
                <w:sz w:val="18"/>
                <w:szCs w:val="18"/>
                <w:lang w:eastAsia="en-AU"/>
              </w:rPr>
              <w:br/>
              <w:t>(%)</w:t>
            </w:r>
          </w:p>
        </w:tc>
        <w:tc>
          <w:tcPr>
            <w:tcW w:w="0" w:type="auto"/>
            <w:hideMark/>
          </w:tcPr>
          <w:p w14:paraId="5B701930" w14:textId="051F352E"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Gender - </w:t>
            </w:r>
            <w:r w:rsidR="005936F9" w:rsidRPr="00404DC2">
              <w:rPr>
                <w:rFonts w:eastAsia="Times New Roman" w:cs="Arial"/>
                <w:b/>
                <w:bCs/>
                <w:sz w:val="18"/>
                <w:szCs w:val="18"/>
                <w:lang w:eastAsia="en-AU"/>
              </w:rPr>
              <w:t>Male</w:t>
            </w:r>
            <w:r w:rsidR="005936F9" w:rsidRPr="00404DC2">
              <w:rPr>
                <w:rFonts w:eastAsia="Times New Roman" w:cs="Arial"/>
                <w:b/>
                <w:bCs/>
                <w:sz w:val="18"/>
                <w:szCs w:val="18"/>
                <w:lang w:eastAsia="en-AU"/>
              </w:rPr>
              <w:br/>
              <w:t>(%)</w:t>
            </w:r>
          </w:p>
        </w:tc>
        <w:tc>
          <w:tcPr>
            <w:tcW w:w="0" w:type="auto"/>
            <w:hideMark/>
          </w:tcPr>
          <w:p w14:paraId="768334BB" w14:textId="2F0F51B9"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Stage of studies - </w:t>
            </w:r>
            <w:r w:rsidR="005936F9" w:rsidRPr="00404DC2">
              <w:rPr>
                <w:rFonts w:eastAsia="Times New Roman" w:cs="Arial"/>
                <w:b/>
                <w:bCs/>
                <w:sz w:val="18"/>
                <w:szCs w:val="18"/>
                <w:lang w:eastAsia="en-AU"/>
              </w:rPr>
              <w:t>Commencing (%)</w:t>
            </w:r>
          </w:p>
        </w:tc>
        <w:tc>
          <w:tcPr>
            <w:tcW w:w="0" w:type="auto"/>
            <w:hideMark/>
          </w:tcPr>
          <w:p w14:paraId="228AD229" w14:textId="03173BE8"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Stage of studies - </w:t>
            </w:r>
            <w:r w:rsidR="005936F9" w:rsidRPr="00404DC2">
              <w:rPr>
                <w:rFonts w:eastAsia="Times New Roman" w:cs="Arial"/>
                <w:b/>
                <w:bCs/>
                <w:sz w:val="18"/>
                <w:szCs w:val="18"/>
                <w:lang w:eastAsia="en-AU"/>
              </w:rPr>
              <w:t>Later year (%)</w:t>
            </w:r>
          </w:p>
        </w:tc>
        <w:tc>
          <w:tcPr>
            <w:tcW w:w="0" w:type="auto"/>
            <w:hideMark/>
          </w:tcPr>
          <w:p w14:paraId="42AD3BD9" w14:textId="4E901965"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Citizenship indicator - </w:t>
            </w:r>
            <w:r w:rsidR="005936F9" w:rsidRPr="00404DC2">
              <w:rPr>
                <w:rFonts w:eastAsia="Times New Roman" w:cs="Arial"/>
                <w:b/>
                <w:bCs/>
                <w:sz w:val="18"/>
                <w:szCs w:val="18"/>
                <w:lang w:eastAsia="en-AU"/>
              </w:rPr>
              <w:t>Domestic (%)</w:t>
            </w:r>
          </w:p>
        </w:tc>
        <w:tc>
          <w:tcPr>
            <w:tcW w:w="0" w:type="auto"/>
            <w:hideMark/>
          </w:tcPr>
          <w:p w14:paraId="0ADDBC37" w14:textId="7FEF9CB8"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Citizenship indicator - </w:t>
            </w:r>
            <w:r w:rsidR="005936F9" w:rsidRPr="00404DC2">
              <w:rPr>
                <w:rFonts w:eastAsia="Times New Roman" w:cs="Arial"/>
                <w:b/>
                <w:bCs/>
                <w:sz w:val="18"/>
                <w:szCs w:val="18"/>
                <w:lang w:eastAsia="en-AU"/>
              </w:rPr>
              <w:t>International (%)</w:t>
            </w:r>
          </w:p>
        </w:tc>
        <w:tc>
          <w:tcPr>
            <w:tcW w:w="0" w:type="auto"/>
          </w:tcPr>
          <w:p w14:paraId="0A3A35C1" w14:textId="455D9D03"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Age - </w:t>
            </w:r>
            <w:r w:rsidR="005936F9" w:rsidRPr="00404DC2">
              <w:rPr>
                <w:rFonts w:eastAsia="Times New Roman" w:cs="Arial"/>
                <w:b/>
                <w:bCs/>
                <w:sz w:val="18"/>
                <w:szCs w:val="18"/>
                <w:lang w:eastAsia="en-AU"/>
              </w:rPr>
              <w:t>Under 30 (%)</w:t>
            </w:r>
          </w:p>
        </w:tc>
        <w:tc>
          <w:tcPr>
            <w:tcW w:w="0" w:type="auto"/>
          </w:tcPr>
          <w:p w14:paraId="40C6AF3E" w14:textId="21BA2AC8" w:rsidR="005936F9" w:rsidRPr="00404DC2" w:rsidRDefault="00484F7A" w:rsidP="00771922">
            <w:pPr>
              <w:jc w:val="center"/>
              <w:rPr>
                <w:rFonts w:eastAsia="Times New Roman" w:cs="Arial"/>
                <w:b/>
                <w:bCs/>
                <w:sz w:val="18"/>
                <w:szCs w:val="18"/>
                <w:lang w:eastAsia="en-AU"/>
              </w:rPr>
            </w:pPr>
            <w:r>
              <w:rPr>
                <w:rFonts w:eastAsia="Times New Roman" w:cs="Arial"/>
                <w:b/>
                <w:bCs/>
                <w:sz w:val="18"/>
                <w:szCs w:val="18"/>
                <w:lang w:eastAsia="en-AU"/>
              </w:rPr>
              <w:t xml:space="preserve">Age - </w:t>
            </w:r>
            <w:r w:rsidR="005936F9" w:rsidRPr="00404DC2">
              <w:rPr>
                <w:rFonts w:eastAsia="Times New Roman" w:cs="Arial"/>
                <w:b/>
                <w:bCs/>
                <w:sz w:val="18"/>
                <w:szCs w:val="18"/>
                <w:lang w:eastAsia="en-AU"/>
              </w:rPr>
              <w:t>Over 30</w:t>
            </w:r>
          </w:p>
          <w:p w14:paraId="073BD62B" w14:textId="6B6C9CC2" w:rsidR="005936F9" w:rsidRPr="00404DC2" w:rsidRDefault="005936F9" w:rsidP="00771922">
            <w:pPr>
              <w:jc w:val="center"/>
              <w:rPr>
                <w:rFonts w:eastAsia="Times New Roman" w:cs="Arial"/>
                <w:b/>
                <w:bCs/>
                <w:sz w:val="18"/>
                <w:szCs w:val="18"/>
                <w:lang w:eastAsia="en-AU"/>
              </w:rPr>
            </w:pPr>
            <w:r w:rsidRPr="00404DC2">
              <w:rPr>
                <w:rFonts w:eastAsia="Times New Roman" w:cs="Arial"/>
                <w:b/>
                <w:bCs/>
                <w:sz w:val="18"/>
                <w:szCs w:val="18"/>
                <w:lang w:eastAsia="en-AU"/>
              </w:rPr>
              <w:t xml:space="preserve"> (%)</w:t>
            </w:r>
          </w:p>
        </w:tc>
      </w:tr>
      <w:tr w:rsidR="00484F7A" w:rsidRPr="00404DC2" w14:paraId="403AE7F4" w14:textId="1D93E041" w:rsidTr="00484F7A">
        <w:trPr>
          <w:trHeight w:val="328"/>
        </w:trPr>
        <w:tc>
          <w:tcPr>
            <w:tcW w:w="1216" w:type="dxa"/>
            <w:noWrap/>
            <w:hideMark/>
          </w:tcPr>
          <w:p w14:paraId="1010A466" w14:textId="77777777" w:rsidR="003D597A" w:rsidRPr="00404DC2" w:rsidRDefault="003D597A" w:rsidP="003D597A">
            <w:pPr>
              <w:rPr>
                <w:rFonts w:eastAsia="Times New Roman" w:cs="Arial"/>
                <w:i/>
                <w:iCs/>
                <w:sz w:val="18"/>
                <w:szCs w:val="18"/>
                <w:lang w:eastAsia="en-AU"/>
              </w:rPr>
            </w:pPr>
            <w:r w:rsidRPr="00404DC2">
              <w:rPr>
                <w:rFonts w:eastAsia="Times New Roman" w:cs="Arial"/>
                <w:i/>
                <w:iCs/>
                <w:sz w:val="18"/>
                <w:szCs w:val="18"/>
                <w:lang w:eastAsia="en-AU"/>
              </w:rPr>
              <w:t>Final response rate</w:t>
            </w:r>
          </w:p>
        </w:tc>
        <w:tc>
          <w:tcPr>
            <w:tcW w:w="1050" w:type="dxa"/>
            <w:noWrap/>
          </w:tcPr>
          <w:p w14:paraId="697FA0B6" w14:textId="085BA081" w:rsidR="003D597A" w:rsidRPr="00404DC2" w:rsidRDefault="003D597A" w:rsidP="003D597A">
            <w:pPr>
              <w:jc w:val="center"/>
              <w:rPr>
                <w:rFonts w:cs="Arial"/>
                <w:i/>
                <w:iCs/>
                <w:sz w:val="18"/>
                <w:szCs w:val="20"/>
              </w:rPr>
            </w:pPr>
            <w:r w:rsidRPr="00404DC2">
              <w:rPr>
                <w:sz w:val="18"/>
                <w:szCs w:val="20"/>
              </w:rPr>
              <w:t>41.1</w:t>
            </w:r>
          </w:p>
        </w:tc>
        <w:tc>
          <w:tcPr>
            <w:tcW w:w="0" w:type="auto"/>
            <w:noWrap/>
          </w:tcPr>
          <w:p w14:paraId="60456724" w14:textId="3E2927D1" w:rsidR="003D597A" w:rsidRPr="00404DC2" w:rsidRDefault="003D597A" w:rsidP="003D597A">
            <w:pPr>
              <w:ind w:firstLineChars="100" w:firstLine="180"/>
              <w:jc w:val="center"/>
              <w:rPr>
                <w:rFonts w:eastAsia="Times New Roman" w:cs="Arial"/>
                <w:i/>
                <w:iCs/>
                <w:sz w:val="18"/>
                <w:szCs w:val="20"/>
                <w:lang w:eastAsia="en-AU"/>
              </w:rPr>
            </w:pPr>
            <w:r w:rsidRPr="00404DC2">
              <w:rPr>
                <w:sz w:val="18"/>
                <w:szCs w:val="20"/>
              </w:rPr>
              <w:t>46.0</w:t>
            </w:r>
          </w:p>
        </w:tc>
        <w:tc>
          <w:tcPr>
            <w:tcW w:w="0" w:type="auto"/>
            <w:noWrap/>
          </w:tcPr>
          <w:p w14:paraId="6192C809" w14:textId="4BE9442F" w:rsidR="003D597A" w:rsidRPr="00404DC2" w:rsidRDefault="003D597A" w:rsidP="003D597A">
            <w:pPr>
              <w:ind w:firstLineChars="100" w:firstLine="180"/>
              <w:jc w:val="center"/>
              <w:rPr>
                <w:rFonts w:eastAsia="Times New Roman" w:cs="Arial"/>
                <w:i/>
                <w:iCs/>
                <w:sz w:val="18"/>
                <w:szCs w:val="20"/>
                <w:lang w:eastAsia="en-AU"/>
              </w:rPr>
            </w:pPr>
            <w:r w:rsidRPr="00404DC2">
              <w:rPr>
                <w:sz w:val="18"/>
                <w:szCs w:val="20"/>
              </w:rPr>
              <w:t>34.4</w:t>
            </w:r>
          </w:p>
        </w:tc>
        <w:tc>
          <w:tcPr>
            <w:tcW w:w="0" w:type="auto"/>
            <w:noWrap/>
          </w:tcPr>
          <w:p w14:paraId="5710FA0E" w14:textId="4EE98EF2" w:rsidR="003D597A" w:rsidRPr="00404DC2" w:rsidRDefault="003D597A" w:rsidP="003D597A">
            <w:pPr>
              <w:ind w:firstLineChars="100" w:firstLine="180"/>
              <w:jc w:val="center"/>
              <w:rPr>
                <w:rFonts w:eastAsia="Times New Roman" w:cs="Arial"/>
                <w:i/>
                <w:iCs/>
                <w:sz w:val="18"/>
                <w:szCs w:val="20"/>
                <w:lang w:eastAsia="en-AU"/>
              </w:rPr>
            </w:pPr>
            <w:r w:rsidRPr="00404DC2">
              <w:rPr>
                <w:sz w:val="18"/>
                <w:szCs w:val="20"/>
              </w:rPr>
              <w:t>44.5</w:t>
            </w:r>
          </w:p>
        </w:tc>
        <w:tc>
          <w:tcPr>
            <w:tcW w:w="0" w:type="auto"/>
            <w:noWrap/>
          </w:tcPr>
          <w:p w14:paraId="4155BD6F" w14:textId="711DCBE1" w:rsidR="003D597A" w:rsidRPr="00404DC2" w:rsidRDefault="003D597A" w:rsidP="003D597A">
            <w:pPr>
              <w:ind w:firstLineChars="100" w:firstLine="180"/>
              <w:jc w:val="center"/>
              <w:rPr>
                <w:rFonts w:eastAsia="Times New Roman" w:cs="Arial"/>
                <w:i/>
                <w:iCs/>
                <w:sz w:val="18"/>
                <w:szCs w:val="20"/>
                <w:lang w:eastAsia="en-AU"/>
              </w:rPr>
            </w:pPr>
            <w:r w:rsidRPr="00404DC2">
              <w:rPr>
                <w:sz w:val="18"/>
                <w:szCs w:val="20"/>
              </w:rPr>
              <w:t>37.8</w:t>
            </w:r>
          </w:p>
        </w:tc>
        <w:tc>
          <w:tcPr>
            <w:tcW w:w="0" w:type="auto"/>
            <w:noWrap/>
          </w:tcPr>
          <w:p w14:paraId="115116B5" w14:textId="1F235B25" w:rsidR="003D597A" w:rsidRPr="00404DC2" w:rsidRDefault="003D597A" w:rsidP="003D597A">
            <w:pPr>
              <w:jc w:val="center"/>
              <w:rPr>
                <w:rFonts w:eastAsia="Times New Roman" w:cs="Arial"/>
                <w:i/>
                <w:iCs/>
                <w:sz w:val="18"/>
                <w:szCs w:val="20"/>
                <w:lang w:eastAsia="en-AU"/>
              </w:rPr>
            </w:pPr>
            <w:r w:rsidRPr="00404DC2">
              <w:rPr>
                <w:sz w:val="18"/>
                <w:szCs w:val="20"/>
              </w:rPr>
              <w:t>43.0</w:t>
            </w:r>
          </w:p>
        </w:tc>
        <w:tc>
          <w:tcPr>
            <w:tcW w:w="0" w:type="auto"/>
            <w:noWrap/>
          </w:tcPr>
          <w:p w14:paraId="6EE0C6E3" w14:textId="2A6C5D34" w:rsidR="003D597A" w:rsidRPr="00404DC2" w:rsidRDefault="003D597A" w:rsidP="003D597A">
            <w:pPr>
              <w:ind w:firstLineChars="100" w:firstLine="180"/>
              <w:jc w:val="center"/>
              <w:rPr>
                <w:rFonts w:eastAsia="Times New Roman" w:cs="Arial"/>
                <w:i/>
                <w:iCs/>
                <w:sz w:val="18"/>
                <w:szCs w:val="20"/>
                <w:lang w:eastAsia="en-AU"/>
              </w:rPr>
            </w:pPr>
            <w:r w:rsidRPr="00404DC2">
              <w:rPr>
                <w:sz w:val="18"/>
                <w:szCs w:val="20"/>
              </w:rPr>
              <w:t>35.9</w:t>
            </w:r>
          </w:p>
        </w:tc>
        <w:tc>
          <w:tcPr>
            <w:tcW w:w="0" w:type="auto"/>
          </w:tcPr>
          <w:p w14:paraId="72F1DD63" w14:textId="7E20B846" w:rsidR="003D597A" w:rsidRPr="00404DC2" w:rsidRDefault="003D597A" w:rsidP="003D597A">
            <w:pPr>
              <w:ind w:firstLineChars="100" w:firstLine="180"/>
              <w:jc w:val="center"/>
              <w:rPr>
                <w:sz w:val="18"/>
                <w:szCs w:val="20"/>
              </w:rPr>
            </w:pPr>
            <w:r w:rsidRPr="00404DC2">
              <w:rPr>
                <w:sz w:val="18"/>
                <w:szCs w:val="20"/>
              </w:rPr>
              <w:t>38.5</w:t>
            </w:r>
          </w:p>
        </w:tc>
        <w:tc>
          <w:tcPr>
            <w:tcW w:w="0" w:type="auto"/>
          </w:tcPr>
          <w:p w14:paraId="4D0ECCAB" w14:textId="484A5448" w:rsidR="003D597A" w:rsidRPr="00404DC2" w:rsidRDefault="003D597A" w:rsidP="003D597A">
            <w:pPr>
              <w:ind w:firstLineChars="100" w:firstLine="180"/>
              <w:jc w:val="center"/>
              <w:rPr>
                <w:sz w:val="18"/>
                <w:szCs w:val="20"/>
              </w:rPr>
            </w:pPr>
            <w:r w:rsidRPr="00404DC2">
              <w:rPr>
                <w:sz w:val="18"/>
                <w:szCs w:val="20"/>
              </w:rPr>
              <w:t>53.2</w:t>
            </w:r>
          </w:p>
        </w:tc>
      </w:tr>
      <w:tr w:rsidR="00484F7A" w:rsidRPr="00404DC2" w14:paraId="010A63A2" w14:textId="77777777" w:rsidTr="00484F7A">
        <w:trPr>
          <w:trHeight w:val="328"/>
        </w:trPr>
        <w:tc>
          <w:tcPr>
            <w:tcW w:w="1216" w:type="dxa"/>
            <w:noWrap/>
          </w:tcPr>
          <w:p w14:paraId="2188797D" w14:textId="069CE8B7" w:rsidR="00484F7A" w:rsidRPr="00404DC2" w:rsidRDefault="00484F7A" w:rsidP="003D597A">
            <w:pPr>
              <w:rPr>
                <w:rFonts w:eastAsia="Times New Roman" w:cs="Arial"/>
                <w:i/>
                <w:iCs/>
                <w:sz w:val="18"/>
                <w:szCs w:val="18"/>
                <w:lang w:eastAsia="en-AU"/>
              </w:rPr>
            </w:pPr>
            <w:r w:rsidRPr="00404DC2">
              <w:rPr>
                <w:b/>
                <w:bCs/>
                <w:sz w:val="18"/>
                <w:szCs w:val="18"/>
              </w:rPr>
              <w:t>Survey completion method breakdown</w:t>
            </w:r>
          </w:p>
        </w:tc>
        <w:tc>
          <w:tcPr>
            <w:tcW w:w="1050" w:type="dxa"/>
            <w:noWrap/>
          </w:tcPr>
          <w:p w14:paraId="0BA97B58" w14:textId="77777777" w:rsidR="00484F7A" w:rsidRPr="00404DC2" w:rsidRDefault="00484F7A" w:rsidP="003D597A">
            <w:pPr>
              <w:jc w:val="center"/>
              <w:rPr>
                <w:sz w:val="18"/>
                <w:szCs w:val="20"/>
              </w:rPr>
            </w:pPr>
          </w:p>
        </w:tc>
        <w:tc>
          <w:tcPr>
            <w:tcW w:w="0" w:type="auto"/>
            <w:noWrap/>
          </w:tcPr>
          <w:p w14:paraId="7FED84A7" w14:textId="77777777" w:rsidR="00484F7A" w:rsidRPr="00404DC2" w:rsidRDefault="00484F7A" w:rsidP="003D597A">
            <w:pPr>
              <w:ind w:firstLineChars="100" w:firstLine="180"/>
              <w:jc w:val="center"/>
              <w:rPr>
                <w:sz w:val="18"/>
                <w:szCs w:val="20"/>
              </w:rPr>
            </w:pPr>
          </w:p>
        </w:tc>
        <w:tc>
          <w:tcPr>
            <w:tcW w:w="0" w:type="auto"/>
            <w:noWrap/>
          </w:tcPr>
          <w:p w14:paraId="560708E1" w14:textId="77777777" w:rsidR="00484F7A" w:rsidRPr="00404DC2" w:rsidRDefault="00484F7A" w:rsidP="003D597A">
            <w:pPr>
              <w:ind w:firstLineChars="100" w:firstLine="180"/>
              <w:jc w:val="center"/>
              <w:rPr>
                <w:sz w:val="18"/>
                <w:szCs w:val="20"/>
              </w:rPr>
            </w:pPr>
          </w:p>
        </w:tc>
        <w:tc>
          <w:tcPr>
            <w:tcW w:w="0" w:type="auto"/>
            <w:noWrap/>
          </w:tcPr>
          <w:p w14:paraId="66EC96A6" w14:textId="77777777" w:rsidR="00484F7A" w:rsidRPr="00404DC2" w:rsidRDefault="00484F7A" w:rsidP="003D597A">
            <w:pPr>
              <w:ind w:firstLineChars="100" w:firstLine="180"/>
              <w:jc w:val="center"/>
              <w:rPr>
                <w:sz w:val="18"/>
                <w:szCs w:val="20"/>
              </w:rPr>
            </w:pPr>
          </w:p>
        </w:tc>
        <w:tc>
          <w:tcPr>
            <w:tcW w:w="0" w:type="auto"/>
            <w:noWrap/>
          </w:tcPr>
          <w:p w14:paraId="1D5C4243" w14:textId="77777777" w:rsidR="00484F7A" w:rsidRPr="00404DC2" w:rsidRDefault="00484F7A" w:rsidP="003D597A">
            <w:pPr>
              <w:ind w:firstLineChars="100" w:firstLine="180"/>
              <w:jc w:val="center"/>
              <w:rPr>
                <w:sz w:val="18"/>
                <w:szCs w:val="20"/>
              </w:rPr>
            </w:pPr>
          </w:p>
        </w:tc>
        <w:tc>
          <w:tcPr>
            <w:tcW w:w="0" w:type="auto"/>
            <w:noWrap/>
          </w:tcPr>
          <w:p w14:paraId="7766C3A7" w14:textId="77777777" w:rsidR="00484F7A" w:rsidRPr="00404DC2" w:rsidRDefault="00484F7A" w:rsidP="003D597A">
            <w:pPr>
              <w:jc w:val="center"/>
              <w:rPr>
                <w:sz w:val="18"/>
                <w:szCs w:val="20"/>
              </w:rPr>
            </w:pPr>
          </w:p>
        </w:tc>
        <w:tc>
          <w:tcPr>
            <w:tcW w:w="0" w:type="auto"/>
            <w:noWrap/>
          </w:tcPr>
          <w:p w14:paraId="3C6CCA2A" w14:textId="77777777" w:rsidR="00484F7A" w:rsidRPr="00404DC2" w:rsidRDefault="00484F7A" w:rsidP="003D597A">
            <w:pPr>
              <w:ind w:firstLineChars="100" w:firstLine="180"/>
              <w:jc w:val="center"/>
              <w:rPr>
                <w:sz w:val="18"/>
                <w:szCs w:val="20"/>
              </w:rPr>
            </w:pPr>
          </w:p>
        </w:tc>
        <w:tc>
          <w:tcPr>
            <w:tcW w:w="0" w:type="auto"/>
          </w:tcPr>
          <w:p w14:paraId="349487B3" w14:textId="77777777" w:rsidR="00484F7A" w:rsidRPr="00404DC2" w:rsidRDefault="00484F7A" w:rsidP="003D597A">
            <w:pPr>
              <w:ind w:firstLineChars="100" w:firstLine="180"/>
              <w:jc w:val="center"/>
              <w:rPr>
                <w:sz w:val="18"/>
                <w:szCs w:val="20"/>
              </w:rPr>
            </w:pPr>
          </w:p>
        </w:tc>
        <w:tc>
          <w:tcPr>
            <w:tcW w:w="0" w:type="auto"/>
          </w:tcPr>
          <w:p w14:paraId="41269AB8" w14:textId="77777777" w:rsidR="00484F7A" w:rsidRPr="00404DC2" w:rsidRDefault="00484F7A" w:rsidP="003D597A">
            <w:pPr>
              <w:ind w:firstLineChars="100" w:firstLine="180"/>
              <w:jc w:val="center"/>
              <w:rPr>
                <w:sz w:val="18"/>
                <w:szCs w:val="20"/>
              </w:rPr>
            </w:pPr>
          </w:p>
        </w:tc>
      </w:tr>
      <w:tr w:rsidR="00484F7A" w:rsidRPr="00404DC2" w14:paraId="79460AE5" w14:textId="122FCD17" w:rsidTr="00484F7A">
        <w:trPr>
          <w:trHeight w:val="328"/>
        </w:trPr>
        <w:tc>
          <w:tcPr>
            <w:tcW w:w="1216" w:type="dxa"/>
            <w:noWrap/>
          </w:tcPr>
          <w:p w14:paraId="5439C3F2" w14:textId="209E1CEB" w:rsidR="003D597A" w:rsidRPr="00404DC2" w:rsidRDefault="003D597A" w:rsidP="003D597A">
            <w:pPr>
              <w:rPr>
                <w:rFonts w:eastAsia="Times New Roman" w:cs="Arial"/>
                <w:sz w:val="18"/>
                <w:szCs w:val="18"/>
                <w:lang w:eastAsia="en-AU"/>
              </w:rPr>
            </w:pPr>
            <w:r w:rsidRPr="00404DC2">
              <w:rPr>
                <w:sz w:val="18"/>
                <w:szCs w:val="18"/>
              </w:rPr>
              <w:t>Authentication</w:t>
            </w:r>
          </w:p>
        </w:tc>
        <w:tc>
          <w:tcPr>
            <w:tcW w:w="1050" w:type="dxa"/>
            <w:noWrap/>
          </w:tcPr>
          <w:p w14:paraId="471EEB89" w14:textId="25D9C942"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noWrap/>
          </w:tcPr>
          <w:p w14:paraId="083ED1B2" w14:textId="2F0AA88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noWrap/>
          </w:tcPr>
          <w:p w14:paraId="6CFF54DB" w14:textId="46EFAAFE"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noWrap/>
          </w:tcPr>
          <w:p w14:paraId="1A67426F" w14:textId="737FA059"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noWrap/>
          </w:tcPr>
          <w:p w14:paraId="066C4CF5" w14:textId="02375A8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noWrap/>
          </w:tcPr>
          <w:p w14:paraId="03D10210" w14:textId="209827E3" w:rsidR="003D597A" w:rsidRPr="00404DC2" w:rsidRDefault="003D597A" w:rsidP="003D597A">
            <w:pPr>
              <w:jc w:val="center"/>
              <w:rPr>
                <w:rFonts w:eastAsia="Times New Roman" w:cs="Arial"/>
                <w:sz w:val="18"/>
                <w:szCs w:val="20"/>
                <w:lang w:eastAsia="en-AU"/>
              </w:rPr>
            </w:pPr>
            <w:r w:rsidRPr="00404DC2">
              <w:rPr>
                <w:sz w:val="18"/>
                <w:szCs w:val="20"/>
              </w:rPr>
              <w:t>0.0</w:t>
            </w:r>
          </w:p>
        </w:tc>
        <w:tc>
          <w:tcPr>
            <w:tcW w:w="0" w:type="auto"/>
            <w:noWrap/>
          </w:tcPr>
          <w:p w14:paraId="0448D5FD" w14:textId="083EF035"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7F04ABAF" w14:textId="550BF490" w:rsidR="003D597A" w:rsidRPr="00404DC2" w:rsidRDefault="003D597A" w:rsidP="003D597A">
            <w:pPr>
              <w:ind w:firstLineChars="100" w:firstLine="180"/>
              <w:jc w:val="center"/>
              <w:rPr>
                <w:sz w:val="18"/>
                <w:szCs w:val="20"/>
              </w:rPr>
            </w:pPr>
            <w:r w:rsidRPr="00404DC2">
              <w:rPr>
                <w:sz w:val="18"/>
                <w:szCs w:val="20"/>
              </w:rPr>
              <w:t>0.5</w:t>
            </w:r>
          </w:p>
        </w:tc>
        <w:tc>
          <w:tcPr>
            <w:tcW w:w="0" w:type="auto"/>
          </w:tcPr>
          <w:p w14:paraId="4EDBA0B4" w14:textId="46B22170" w:rsidR="003D597A" w:rsidRPr="00404DC2" w:rsidRDefault="003D597A" w:rsidP="003D597A">
            <w:pPr>
              <w:ind w:firstLineChars="100" w:firstLine="180"/>
              <w:jc w:val="center"/>
              <w:rPr>
                <w:sz w:val="18"/>
                <w:szCs w:val="20"/>
              </w:rPr>
            </w:pPr>
            <w:r w:rsidRPr="00404DC2">
              <w:rPr>
                <w:sz w:val="18"/>
                <w:szCs w:val="20"/>
              </w:rPr>
              <w:t>0.3</w:t>
            </w:r>
          </w:p>
        </w:tc>
      </w:tr>
      <w:tr w:rsidR="00484F7A" w:rsidRPr="00404DC2" w14:paraId="67496355" w14:textId="5AB0FFD1" w:rsidTr="00484F7A">
        <w:trPr>
          <w:trHeight w:val="328"/>
        </w:trPr>
        <w:tc>
          <w:tcPr>
            <w:tcW w:w="1216" w:type="dxa"/>
            <w:noWrap/>
          </w:tcPr>
          <w:p w14:paraId="0F1CF80B" w14:textId="6CC817D2" w:rsidR="003D597A" w:rsidRPr="00404DC2" w:rsidRDefault="003D597A" w:rsidP="003D597A">
            <w:pPr>
              <w:rPr>
                <w:rFonts w:eastAsia="Times New Roman" w:cs="Arial"/>
                <w:sz w:val="18"/>
                <w:szCs w:val="18"/>
                <w:lang w:eastAsia="en-AU"/>
              </w:rPr>
            </w:pPr>
            <w:r w:rsidRPr="00404DC2">
              <w:rPr>
                <w:sz w:val="18"/>
                <w:szCs w:val="18"/>
              </w:rPr>
              <w:t>Survey link (email)</w:t>
            </w:r>
          </w:p>
        </w:tc>
        <w:tc>
          <w:tcPr>
            <w:tcW w:w="1050" w:type="dxa"/>
            <w:noWrap/>
          </w:tcPr>
          <w:p w14:paraId="6564736B" w14:textId="7191E955"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84.5</w:t>
            </w:r>
          </w:p>
        </w:tc>
        <w:tc>
          <w:tcPr>
            <w:tcW w:w="0" w:type="auto"/>
            <w:noWrap/>
          </w:tcPr>
          <w:p w14:paraId="59ACBD44" w14:textId="05B1580B"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85.7</w:t>
            </w:r>
          </w:p>
        </w:tc>
        <w:tc>
          <w:tcPr>
            <w:tcW w:w="0" w:type="auto"/>
            <w:noWrap/>
          </w:tcPr>
          <w:p w14:paraId="52E5BB09" w14:textId="7F8B62B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82.3</w:t>
            </w:r>
          </w:p>
        </w:tc>
        <w:tc>
          <w:tcPr>
            <w:tcW w:w="0" w:type="auto"/>
            <w:noWrap/>
          </w:tcPr>
          <w:p w14:paraId="5245203C" w14:textId="215682E3"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83.9</w:t>
            </w:r>
          </w:p>
        </w:tc>
        <w:tc>
          <w:tcPr>
            <w:tcW w:w="0" w:type="auto"/>
            <w:noWrap/>
          </w:tcPr>
          <w:p w14:paraId="40F28114" w14:textId="0EE7FCBC"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85.2</w:t>
            </w:r>
          </w:p>
        </w:tc>
        <w:tc>
          <w:tcPr>
            <w:tcW w:w="0" w:type="auto"/>
            <w:noWrap/>
          </w:tcPr>
          <w:p w14:paraId="324EA998" w14:textId="74D76999" w:rsidR="003D597A" w:rsidRPr="00404DC2" w:rsidRDefault="003D597A" w:rsidP="003D597A">
            <w:pPr>
              <w:jc w:val="center"/>
              <w:rPr>
                <w:rFonts w:eastAsia="Times New Roman" w:cs="Arial"/>
                <w:sz w:val="18"/>
                <w:szCs w:val="20"/>
                <w:lang w:eastAsia="en-AU"/>
              </w:rPr>
            </w:pPr>
            <w:r w:rsidRPr="00404DC2">
              <w:rPr>
                <w:sz w:val="18"/>
                <w:szCs w:val="20"/>
              </w:rPr>
              <w:t>84.4</w:t>
            </w:r>
          </w:p>
        </w:tc>
        <w:tc>
          <w:tcPr>
            <w:tcW w:w="0" w:type="auto"/>
            <w:noWrap/>
          </w:tcPr>
          <w:p w14:paraId="0ECCF115" w14:textId="06FB005B"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84.9</w:t>
            </w:r>
          </w:p>
        </w:tc>
        <w:tc>
          <w:tcPr>
            <w:tcW w:w="0" w:type="auto"/>
          </w:tcPr>
          <w:p w14:paraId="5CF90D41" w14:textId="3AB99975" w:rsidR="003D597A" w:rsidRPr="00404DC2" w:rsidRDefault="003D597A" w:rsidP="003D597A">
            <w:pPr>
              <w:ind w:firstLineChars="100" w:firstLine="180"/>
              <w:jc w:val="center"/>
              <w:rPr>
                <w:sz w:val="18"/>
                <w:szCs w:val="20"/>
              </w:rPr>
            </w:pPr>
            <w:r w:rsidRPr="00404DC2">
              <w:rPr>
                <w:sz w:val="18"/>
                <w:szCs w:val="20"/>
              </w:rPr>
              <w:t>83.5</w:t>
            </w:r>
          </w:p>
        </w:tc>
        <w:tc>
          <w:tcPr>
            <w:tcW w:w="0" w:type="auto"/>
          </w:tcPr>
          <w:p w14:paraId="5352DA61" w14:textId="7D40FA30" w:rsidR="003D597A" w:rsidRPr="00404DC2" w:rsidRDefault="003D597A" w:rsidP="003D597A">
            <w:pPr>
              <w:ind w:firstLineChars="100" w:firstLine="180"/>
              <w:jc w:val="center"/>
              <w:rPr>
                <w:sz w:val="18"/>
                <w:szCs w:val="20"/>
              </w:rPr>
            </w:pPr>
            <w:r w:rsidRPr="00404DC2">
              <w:rPr>
                <w:sz w:val="18"/>
                <w:szCs w:val="20"/>
              </w:rPr>
              <w:t>88.0</w:t>
            </w:r>
          </w:p>
        </w:tc>
      </w:tr>
      <w:tr w:rsidR="00484F7A" w:rsidRPr="00404DC2" w14:paraId="7D39AA44" w14:textId="2C9092D5" w:rsidTr="00484F7A">
        <w:trPr>
          <w:trHeight w:val="328"/>
        </w:trPr>
        <w:tc>
          <w:tcPr>
            <w:tcW w:w="1216" w:type="dxa"/>
            <w:noWrap/>
          </w:tcPr>
          <w:p w14:paraId="05749045" w14:textId="5346B2D2" w:rsidR="003D597A" w:rsidRPr="00404DC2" w:rsidRDefault="003D597A" w:rsidP="003D597A">
            <w:pPr>
              <w:rPr>
                <w:rFonts w:eastAsia="Times New Roman" w:cs="Arial"/>
                <w:sz w:val="18"/>
                <w:szCs w:val="18"/>
                <w:lang w:eastAsia="en-AU"/>
              </w:rPr>
            </w:pPr>
            <w:r w:rsidRPr="00404DC2">
              <w:rPr>
                <w:sz w:val="18"/>
                <w:szCs w:val="18"/>
              </w:rPr>
              <w:t>Survey link (SMS)</w:t>
            </w:r>
          </w:p>
        </w:tc>
        <w:tc>
          <w:tcPr>
            <w:tcW w:w="1050" w:type="dxa"/>
            <w:noWrap/>
          </w:tcPr>
          <w:p w14:paraId="63CF591E" w14:textId="66495A9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10.9</w:t>
            </w:r>
          </w:p>
        </w:tc>
        <w:tc>
          <w:tcPr>
            <w:tcW w:w="0" w:type="auto"/>
            <w:noWrap/>
          </w:tcPr>
          <w:p w14:paraId="249ABAA1" w14:textId="2724D076"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10.4</w:t>
            </w:r>
          </w:p>
        </w:tc>
        <w:tc>
          <w:tcPr>
            <w:tcW w:w="0" w:type="auto"/>
            <w:noWrap/>
          </w:tcPr>
          <w:p w14:paraId="5EF66716" w14:textId="4A5DF989"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11.7</w:t>
            </w:r>
          </w:p>
        </w:tc>
        <w:tc>
          <w:tcPr>
            <w:tcW w:w="0" w:type="auto"/>
            <w:noWrap/>
          </w:tcPr>
          <w:p w14:paraId="2DDDA477" w14:textId="123ADF3A"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11.1</w:t>
            </w:r>
          </w:p>
        </w:tc>
        <w:tc>
          <w:tcPr>
            <w:tcW w:w="0" w:type="auto"/>
            <w:noWrap/>
          </w:tcPr>
          <w:p w14:paraId="2AFB2B2B" w14:textId="77928178"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10.6</w:t>
            </w:r>
          </w:p>
        </w:tc>
        <w:tc>
          <w:tcPr>
            <w:tcW w:w="0" w:type="auto"/>
            <w:noWrap/>
          </w:tcPr>
          <w:p w14:paraId="00B3E478" w14:textId="4A7DCAC9" w:rsidR="003D597A" w:rsidRPr="00404DC2" w:rsidRDefault="003D597A" w:rsidP="003D597A">
            <w:pPr>
              <w:jc w:val="center"/>
              <w:rPr>
                <w:rFonts w:eastAsia="Times New Roman" w:cs="Arial"/>
                <w:sz w:val="18"/>
                <w:szCs w:val="20"/>
                <w:lang w:eastAsia="en-AU"/>
              </w:rPr>
            </w:pPr>
            <w:r w:rsidRPr="00404DC2">
              <w:rPr>
                <w:sz w:val="18"/>
                <w:szCs w:val="20"/>
              </w:rPr>
              <w:t>11.5</w:t>
            </w:r>
          </w:p>
        </w:tc>
        <w:tc>
          <w:tcPr>
            <w:tcW w:w="0" w:type="auto"/>
            <w:noWrap/>
          </w:tcPr>
          <w:p w14:paraId="10508CE3" w14:textId="56D953F7"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8.8</w:t>
            </w:r>
          </w:p>
        </w:tc>
        <w:tc>
          <w:tcPr>
            <w:tcW w:w="0" w:type="auto"/>
          </w:tcPr>
          <w:p w14:paraId="42D37104" w14:textId="40CAF7BA" w:rsidR="003D597A" w:rsidRPr="00404DC2" w:rsidRDefault="003D597A" w:rsidP="003D597A">
            <w:pPr>
              <w:ind w:firstLineChars="100" w:firstLine="180"/>
              <w:jc w:val="center"/>
              <w:rPr>
                <w:sz w:val="18"/>
                <w:szCs w:val="20"/>
              </w:rPr>
            </w:pPr>
            <w:r w:rsidRPr="00404DC2">
              <w:rPr>
                <w:sz w:val="18"/>
                <w:szCs w:val="20"/>
              </w:rPr>
              <w:t>11.5</w:t>
            </w:r>
          </w:p>
        </w:tc>
        <w:tc>
          <w:tcPr>
            <w:tcW w:w="0" w:type="auto"/>
          </w:tcPr>
          <w:p w14:paraId="415DB5D1" w14:textId="458E70D0" w:rsidR="003D597A" w:rsidRPr="00404DC2" w:rsidRDefault="003D597A" w:rsidP="003D597A">
            <w:pPr>
              <w:ind w:firstLineChars="100" w:firstLine="180"/>
              <w:jc w:val="center"/>
              <w:rPr>
                <w:sz w:val="18"/>
                <w:szCs w:val="20"/>
              </w:rPr>
            </w:pPr>
            <w:r w:rsidRPr="00404DC2">
              <w:rPr>
                <w:sz w:val="18"/>
                <w:szCs w:val="20"/>
              </w:rPr>
              <w:t>8.6</w:t>
            </w:r>
          </w:p>
        </w:tc>
      </w:tr>
      <w:tr w:rsidR="00484F7A" w:rsidRPr="00404DC2" w14:paraId="41E626D2" w14:textId="4314F4DB" w:rsidTr="00484F7A">
        <w:trPr>
          <w:trHeight w:val="328"/>
        </w:trPr>
        <w:tc>
          <w:tcPr>
            <w:tcW w:w="1216" w:type="dxa"/>
            <w:noWrap/>
          </w:tcPr>
          <w:p w14:paraId="2845FB30" w14:textId="5A4712E8" w:rsidR="003D597A" w:rsidRPr="00404DC2" w:rsidRDefault="003D597A" w:rsidP="003D597A">
            <w:pPr>
              <w:rPr>
                <w:rFonts w:eastAsia="Times New Roman" w:cs="Arial"/>
                <w:sz w:val="18"/>
                <w:szCs w:val="18"/>
                <w:lang w:eastAsia="en-AU"/>
              </w:rPr>
            </w:pPr>
            <w:r w:rsidRPr="00404DC2">
              <w:rPr>
                <w:sz w:val="18"/>
                <w:szCs w:val="18"/>
              </w:rPr>
              <w:t>Survey link (LMS)</w:t>
            </w:r>
          </w:p>
        </w:tc>
        <w:tc>
          <w:tcPr>
            <w:tcW w:w="1050" w:type="dxa"/>
            <w:noWrap/>
          </w:tcPr>
          <w:p w14:paraId="1FC221B4" w14:textId="6A77077D"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2.6</w:t>
            </w:r>
          </w:p>
        </w:tc>
        <w:tc>
          <w:tcPr>
            <w:tcW w:w="0" w:type="auto"/>
            <w:noWrap/>
          </w:tcPr>
          <w:p w14:paraId="7593B1E1" w14:textId="736741AA"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2.3</w:t>
            </w:r>
          </w:p>
        </w:tc>
        <w:tc>
          <w:tcPr>
            <w:tcW w:w="0" w:type="auto"/>
            <w:noWrap/>
          </w:tcPr>
          <w:p w14:paraId="3E1C0D7C" w14:textId="5B4F0F3E"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3.2</w:t>
            </w:r>
          </w:p>
        </w:tc>
        <w:tc>
          <w:tcPr>
            <w:tcW w:w="0" w:type="auto"/>
            <w:noWrap/>
          </w:tcPr>
          <w:p w14:paraId="553E148E" w14:textId="03089A5D"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3.1</w:t>
            </w:r>
          </w:p>
        </w:tc>
        <w:tc>
          <w:tcPr>
            <w:tcW w:w="0" w:type="auto"/>
            <w:noWrap/>
          </w:tcPr>
          <w:p w14:paraId="49A76281" w14:textId="7C169748"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2.0</w:t>
            </w:r>
          </w:p>
        </w:tc>
        <w:tc>
          <w:tcPr>
            <w:tcW w:w="0" w:type="auto"/>
            <w:noWrap/>
          </w:tcPr>
          <w:p w14:paraId="357ABD50" w14:textId="09B69987" w:rsidR="003D597A" w:rsidRPr="00404DC2" w:rsidRDefault="003D597A" w:rsidP="003D597A">
            <w:pPr>
              <w:jc w:val="center"/>
              <w:rPr>
                <w:rFonts w:eastAsia="Times New Roman" w:cs="Arial"/>
                <w:sz w:val="18"/>
                <w:szCs w:val="20"/>
                <w:lang w:eastAsia="en-AU"/>
              </w:rPr>
            </w:pPr>
            <w:r w:rsidRPr="00404DC2">
              <w:rPr>
                <w:sz w:val="18"/>
                <w:szCs w:val="20"/>
              </w:rPr>
              <w:t>2.3</w:t>
            </w:r>
          </w:p>
        </w:tc>
        <w:tc>
          <w:tcPr>
            <w:tcW w:w="0" w:type="auto"/>
            <w:noWrap/>
          </w:tcPr>
          <w:p w14:paraId="40BD86B8" w14:textId="3D2C7788"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3.5</w:t>
            </w:r>
          </w:p>
        </w:tc>
        <w:tc>
          <w:tcPr>
            <w:tcW w:w="0" w:type="auto"/>
          </w:tcPr>
          <w:p w14:paraId="455E77D3" w14:textId="048AB807" w:rsidR="003D597A" w:rsidRPr="00404DC2" w:rsidRDefault="003D597A" w:rsidP="003D597A">
            <w:pPr>
              <w:ind w:firstLineChars="100" w:firstLine="180"/>
              <w:jc w:val="center"/>
              <w:rPr>
                <w:sz w:val="18"/>
                <w:szCs w:val="20"/>
              </w:rPr>
            </w:pPr>
            <w:r w:rsidRPr="00404DC2">
              <w:rPr>
                <w:sz w:val="18"/>
                <w:szCs w:val="20"/>
              </w:rPr>
              <w:t>2.8</w:t>
            </w:r>
          </w:p>
        </w:tc>
        <w:tc>
          <w:tcPr>
            <w:tcW w:w="0" w:type="auto"/>
          </w:tcPr>
          <w:p w14:paraId="16025EE9" w14:textId="58C29D90" w:rsidR="003D597A" w:rsidRPr="00404DC2" w:rsidRDefault="003D597A" w:rsidP="003D597A">
            <w:pPr>
              <w:ind w:firstLineChars="100" w:firstLine="180"/>
              <w:jc w:val="center"/>
              <w:rPr>
                <w:sz w:val="18"/>
                <w:szCs w:val="20"/>
              </w:rPr>
            </w:pPr>
            <w:r w:rsidRPr="00404DC2">
              <w:rPr>
                <w:sz w:val="18"/>
                <w:szCs w:val="20"/>
              </w:rPr>
              <w:t>2.1</w:t>
            </w:r>
          </w:p>
        </w:tc>
      </w:tr>
      <w:tr w:rsidR="00484F7A" w:rsidRPr="00404DC2" w14:paraId="4C2DA924" w14:textId="73FFD2F4" w:rsidTr="00484F7A">
        <w:trPr>
          <w:trHeight w:val="381"/>
        </w:trPr>
        <w:tc>
          <w:tcPr>
            <w:tcW w:w="1216" w:type="dxa"/>
          </w:tcPr>
          <w:p w14:paraId="356C284C" w14:textId="73AD2858" w:rsidR="003D597A" w:rsidRPr="00404DC2" w:rsidRDefault="003D597A" w:rsidP="003D597A">
            <w:pPr>
              <w:rPr>
                <w:rFonts w:eastAsia="Times New Roman" w:cs="Arial"/>
                <w:sz w:val="18"/>
                <w:szCs w:val="18"/>
                <w:lang w:eastAsia="en-AU"/>
              </w:rPr>
            </w:pPr>
            <w:r w:rsidRPr="00404DC2">
              <w:rPr>
                <w:sz w:val="18"/>
                <w:szCs w:val="18"/>
              </w:rPr>
              <w:t>Post field reminder calls</w:t>
            </w:r>
          </w:p>
        </w:tc>
        <w:tc>
          <w:tcPr>
            <w:tcW w:w="1050" w:type="dxa"/>
          </w:tcPr>
          <w:p w14:paraId="1152B591" w14:textId="6DF26BAE"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1.5</w:t>
            </w:r>
          </w:p>
        </w:tc>
        <w:tc>
          <w:tcPr>
            <w:tcW w:w="0" w:type="auto"/>
          </w:tcPr>
          <w:p w14:paraId="2D0C39DE" w14:textId="0819D2CC"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1.2</w:t>
            </w:r>
          </w:p>
        </w:tc>
        <w:tc>
          <w:tcPr>
            <w:tcW w:w="0" w:type="auto"/>
          </w:tcPr>
          <w:p w14:paraId="4914CA59" w14:textId="61B894D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2.3</w:t>
            </w:r>
          </w:p>
        </w:tc>
        <w:tc>
          <w:tcPr>
            <w:tcW w:w="0" w:type="auto"/>
          </w:tcPr>
          <w:p w14:paraId="3DA383DC" w14:textId="0132761E"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1.4</w:t>
            </w:r>
          </w:p>
        </w:tc>
        <w:tc>
          <w:tcPr>
            <w:tcW w:w="0" w:type="auto"/>
          </w:tcPr>
          <w:p w14:paraId="45066C5C" w14:textId="07E9FBFF"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1.7</w:t>
            </w:r>
          </w:p>
        </w:tc>
        <w:tc>
          <w:tcPr>
            <w:tcW w:w="0" w:type="auto"/>
          </w:tcPr>
          <w:p w14:paraId="2277CC4E" w14:textId="367527BA" w:rsidR="003D597A" w:rsidRPr="00404DC2" w:rsidRDefault="003D597A" w:rsidP="003D597A">
            <w:pPr>
              <w:jc w:val="center"/>
              <w:rPr>
                <w:rFonts w:eastAsia="Times New Roman" w:cs="Arial"/>
                <w:sz w:val="18"/>
                <w:szCs w:val="20"/>
                <w:lang w:eastAsia="en-AU"/>
              </w:rPr>
            </w:pPr>
            <w:r w:rsidRPr="00404DC2">
              <w:rPr>
                <w:sz w:val="18"/>
                <w:szCs w:val="20"/>
              </w:rPr>
              <w:t>1.3</w:t>
            </w:r>
          </w:p>
        </w:tc>
        <w:tc>
          <w:tcPr>
            <w:tcW w:w="0" w:type="auto"/>
          </w:tcPr>
          <w:p w14:paraId="68E59FBB" w14:textId="4781D17D"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2.3</w:t>
            </w:r>
          </w:p>
        </w:tc>
        <w:tc>
          <w:tcPr>
            <w:tcW w:w="0" w:type="auto"/>
          </w:tcPr>
          <w:p w14:paraId="560A4912" w14:textId="3D237FEB" w:rsidR="003D597A" w:rsidRPr="00404DC2" w:rsidRDefault="003D597A" w:rsidP="003D597A">
            <w:pPr>
              <w:ind w:firstLineChars="100" w:firstLine="180"/>
              <w:jc w:val="center"/>
              <w:rPr>
                <w:sz w:val="18"/>
                <w:szCs w:val="20"/>
              </w:rPr>
            </w:pPr>
            <w:r w:rsidRPr="00404DC2">
              <w:rPr>
                <w:sz w:val="18"/>
                <w:szCs w:val="20"/>
              </w:rPr>
              <w:t>1.8</w:t>
            </w:r>
          </w:p>
        </w:tc>
        <w:tc>
          <w:tcPr>
            <w:tcW w:w="0" w:type="auto"/>
          </w:tcPr>
          <w:p w14:paraId="384CD154" w14:textId="15EF35B6" w:rsidR="003D597A" w:rsidRPr="00404DC2" w:rsidRDefault="003D597A" w:rsidP="003D597A">
            <w:pPr>
              <w:ind w:firstLineChars="100" w:firstLine="180"/>
              <w:jc w:val="center"/>
              <w:rPr>
                <w:sz w:val="18"/>
                <w:szCs w:val="20"/>
              </w:rPr>
            </w:pPr>
            <w:r w:rsidRPr="00404DC2">
              <w:rPr>
                <w:sz w:val="18"/>
                <w:szCs w:val="20"/>
              </w:rPr>
              <w:t>0.9</w:t>
            </w:r>
          </w:p>
        </w:tc>
      </w:tr>
      <w:tr w:rsidR="00484F7A" w:rsidRPr="00404DC2" w14:paraId="6F4E9BB9" w14:textId="76075290" w:rsidTr="00484F7A">
        <w:trPr>
          <w:trHeight w:val="381"/>
        </w:trPr>
        <w:tc>
          <w:tcPr>
            <w:tcW w:w="1216" w:type="dxa"/>
          </w:tcPr>
          <w:p w14:paraId="171AA1FB" w14:textId="54F19E8B" w:rsidR="003D597A" w:rsidRPr="00404DC2" w:rsidRDefault="003D597A" w:rsidP="003D597A">
            <w:pPr>
              <w:rPr>
                <w:rFonts w:eastAsia="Times New Roman" w:cs="Arial"/>
                <w:sz w:val="18"/>
                <w:szCs w:val="18"/>
                <w:lang w:eastAsia="en-AU"/>
              </w:rPr>
            </w:pPr>
            <w:r w:rsidRPr="00404DC2">
              <w:rPr>
                <w:sz w:val="18"/>
                <w:szCs w:val="18"/>
              </w:rPr>
              <w:t>ICS</w:t>
            </w:r>
          </w:p>
        </w:tc>
        <w:tc>
          <w:tcPr>
            <w:tcW w:w="1050" w:type="dxa"/>
          </w:tcPr>
          <w:p w14:paraId="73C4E868" w14:textId="5A4E9282"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6414CFE5" w14:textId="135766DC"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0D78769C" w14:textId="1B11D366"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616B0028" w14:textId="15E7C2DA"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60F1F54A" w14:textId="772AF404"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3D5C1444" w14:textId="45E040F4" w:rsidR="003D597A" w:rsidRPr="00404DC2" w:rsidRDefault="003D597A" w:rsidP="003D597A">
            <w:pPr>
              <w:jc w:val="center"/>
              <w:rPr>
                <w:rFonts w:eastAsia="Times New Roman" w:cs="Arial"/>
                <w:sz w:val="18"/>
                <w:szCs w:val="20"/>
                <w:lang w:eastAsia="en-AU"/>
              </w:rPr>
            </w:pPr>
            <w:r w:rsidRPr="00404DC2">
              <w:rPr>
                <w:sz w:val="18"/>
                <w:szCs w:val="20"/>
              </w:rPr>
              <w:t>0.0</w:t>
            </w:r>
          </w:p>
        </w:tc>
        <w:tc>
          <w:tcPr>
            <w:tcW w:w="0" w:type="auto"/>
          </w:tcPr>
          <w:p w14:paraId="10823C43" w14:textId="4728A216" w:rsidR="003D597A" w:rsidRPr="00404DC2" w:rsidRDefault="003D597A" w:rsidP="003D597A">
            <w:pPr>
              <w:ind w:firstLineChars="100" w:firstLine="180"/>
              <w:jc w:val="center"/>
              <w:rPr>
                <w:rFonts w:eastAsia="Times New Roman" w:cs="Arial"/>
                <w:sz w:val="18"/>
                <w:szCs w:val="20"/>
                <w:lang w:eastAsia="en-AU"/>
              </w:rPr>
            </w:pPr>
            <w:r w:rsidRPr="00404DC2">
              <w:rPr>
                <w:sz w:val="18"/>
                <w:szCs w:val="20"/>
              </w:rPr>
              <w:t>0.0</w:t>
            </w:r>
          </w:p>
        </w:tc>
        <w:tc>
          <w:tcPr>
            <w:tcW w:w="0" w:type="auto"/>
          </w:tcPr>
          <w:p w14:paraId="4EFB8480" w14:textId="14EC4AB5" w:rsidR="003D597A" w:rsidRPr="00404DC2" w:rsidRDefault="003D597A" w:rsidP="003D597A">
            <w:pPr>
              <w:ind w:firstLineChars="100" w:firstLine="180"/>
              <w:jc w:val="center"/>
              <w:rPr>
                <w:sz w:val="18"/>
                <w:szCs w:val="20"/>
              </w:rPr>
            </w:pPr>
            <w:r w:rsidRPr="00404DC2">
              <w:rPr>
                <w:sz w:val="18"/>
                <w:szCs w:val="20"/>
              </w:rPr>
              <w:t>0.0</w:t>
            </w:r>
          </w:p>
        </w:tc>
        <w:tc>
          <w:tcPr>
            <w:tcW w:w="0" w:type="auto"/>
          </w:tcPr>
          <w:p w14:paraId="11F7505B" w14:textId="47FAAF16" w:rsidR="003D597A" w:rsidRPr="00404DC2" w:rsidRDefault="003D597A" w:rsidP="003D597A">
            <w:pPr>
              <w:ind w:firstLineChars="100" w:firstLine="180"/>
              <w:jc w:val="center"/>
              <w:rPr>
                <w:sz w:val="18"/>
                <w:szCs w:val="20"/>
              </w:rPr>
            </w:pPr>
            <w:r w:rsidRPr="00404DC2">
              <w:rPr>
                <w:sz w:val="18"/>
                <w:szCs w:val="20"/>
              </w:rPr>
              <w:t>0.0</w:t>
            </w:r>
          </w:p>
        </w:tc>
      </w:tr>
    </w:tbl>
    <w:p w14:paraId="2EF43E09" w14:textId="18BD9C1C" w:rsidR="000911C4" w:rsidRPr="00404DC2" w:rsidRDefault="000911C4" w:rsidP="00EA1ACE">
      <w:pPr>
        <w:pStyle w:val="Body"/>
      </w:pPr>
      <w:r w:rsidRPr="00404DC2">
        <w:t xml:space="preserve">Survey completion via a link from an email communication was most popular for all subgroups. </w:t>
      </w:r>
      <w:r w:rsidR="006C4B15" w:rsidRPr="00404DC2">
        <w:t xml:space="preserve">However, males were less likely to respond via a link in an email communication than females (82.3 per cent vs. 85.7 per cent). </w:t>
      </w:r>
      <w:r w:rsidRPr="00404DC2">
        <w:t xml:space="preserve">Completing via the direct link in SMS was the next most popular method of response amongst all subgroups. </w:t>
      </w:r>
      <w:r w:rsidR="00EE64D5" w:rsidRPr="00404DC2">
        <w:t xml:space="preserve">It </w:t>
      </w:r>
      <w:r w:rsidR="00E52CF4" w:rsidRPr="00404DC2">
        <w:t>is interesting to note that</w:t>
      </w:r>
      <w:r w:rsidR="00EE64D5" w:rsidRPr="00404DC2">
        <w:t xml:space="preserve"> males </w:t>
      </w:r>
      <w:r w:rsidR="00E52CF4" w:rsidRPr="00404DC2">
        <w:t xml:space="preserve">were more likely </w:t>
      </w:r>
      <w:r w:rsidR="00EE64D5" w:rsidRPr="00404DC2">
        <w:t>complet</w:t>
      </w:r>
      <w:r w:rsidR="00E52CF4" w:rsidRPr="00404DC2">
        <w:t>e</w:t>
      </w:r>
      <w:r w:rsidR="00EE64D5" w:rsidRPr="00404DC2">
        <w:t xml:space="preserve"> via the SMS link than females.</w:t>
      </w:r>
      <w:r w:rsidR="006C4B15" w:rsidRPr="00404DC2">
        <w:t xml:space="preserve"> Students aged under 30 were also more likely to complete via the SMS link compared to those aged over 30.</w:t>
      </w:r>
      <w:r w:rsidR="00EE64D5" w:rsidRPr="00404DC2">
        <w:t xml:space="preserve"> </w:t>
      </w:r>
      <w:r w:rsidR="001D693C" w:rsidRPr="00404DC2">
        <w:t xml:space="preserve">Additionally, completing via a link displayed on a student’s LMS page was another popular response mechanism for males (3.2 per cent vs 2.3 per cent for females) and international students (3.5 per cent vs 2.3 per cent for domestic students). This highlights the continued need to preference other communication methods, including SMS and LMS links, over extensive email contact for these subgroups. </w:t>
      </w:r>
    </w:p>
    <w:p w14:paraId="6E964D4A" w14:textId="7ADC0450" w:rsidR="00E913C8" w:rsidRPr="00404DC2" w:rsidRDefault="00E913C8" w:rsidP="00E913C8">
      <w:pPr>
        <w:shd w:val="clear" w:color="auto" w:fill="FFFFFF" w:themeFill="background1"/>
        <w:spacing w:before="240" w:after="120" w:line="300" w:lineRule="auto"/>
        <w:rPr>
          <w:rFonts w:eastAsia="Times New Roman" w:cs="Times New Roman"/>
          <w:szCs w:val="20"/>
        </w:rPr>
      </w:pPr>
      <w:r w:rsidRPr="00404DC2">
        <w:rPr>
          <w:rFonts w:eastAsia="Times New Roman" w:cs="Times New Roman"/>
          <w:szCs w:val="20"/>
        </w:rPr>
        <w:t xml:space="preserve">It should be noted that only completed surveys directly attributable to the post field reminder calls and SMS are recorded as such in </w:t>
      </w:r>
      <w:r w:rsidR="002C3869" w:rsidRPr="00404DC2">
        <w:rPr>
          <w:rFonts w:eastAsia="Times New Roman" w:cs="Times New Roman"/>
          <w:szCs w:val="20"/>
        </w:rPr>
        <w:fldChar w:fldCharType="begin"/>
      </w:r>
      <w:r w:rsidR="002C3869" w:rsidRPr="00404DC2">
        <w:rPr>
          <w:rFonts w:eastAsia="Times New Roman" w:cs="Times New Roman"/>
          <w:szCs w:val="20"/>
        </w:rPr>
        <w:instrText xml:space="preserve"> REF _Ref90295371 \h </w:instrText>
      </w:r>
      <w:r w:rsidR="002C3869" w:rsidRPr="00404DC2">
        <w:rPr>
          <w:rFonts w:eastAsia="Times New Roman" w:cs="Times New Roman"/>
          <w:szCs w:val="20"/>
        </w:rPr>
      </w:r>
      <w:r w:rsidR="002C3869" w:rsidRPr="00404DC2">
        <w:rPr>
          <w:rFonts w:eastAsia="Times New Roman" w:cs="Times New Roman"/>
          <w:szCs w:val="20"/>
        </w:rPr>
        <w:fldChar w:fldCharType="separate"/>
      </w:r>
      <w:r w:rsidR="001F4BF1" w:rsidRPr="00404DC2">
        <w:t xml:space="preserve">Table </w:t>
      </w:r>
      <w:r w:rsidR="001F4BF1" w:rsidRPr="00404DC2">
        <w:rPr>
          <w:noProof/>
        </w:rPr>
        <w:t>27</w:t>
      </w:r>
      <w:r w:rsidR="002C3869" w:rsidRPr="00404DC2">
        <w:rPr>
          <w:rFonts w:eastAsia="Times New Roman" w:cs="Times New Roman"/>
          <w:szCs w:val="20"/>
        </w:rPr>
        <w:fldChar w:fldCharType="end"/>
      </w:r>
      <w:r w:rsidRPr="00404DC2">
        <w:rPr>
          <w:rFonts w:eastAsia="Times New Roman" w:cs="Times New Roman"/>
          <w:szCs w:val="20"/>
        </w:rPr>
        <w:t xml:space="preserve">. It is possible that, for example, reminder call activity may prompt a student to click on the direct survey link in an email they had previously received. In this context, the analysis presented at </w:t>
      </w:r>
      <w:r w:rsidR="002C3869" w:rsidRPr="00404DC2">
        <w:rPr>
          <w:rFonts w:eastAsia="Times New Roman" w:cs="Times New Roman"/>
          <w:szCs w:val="20"/>
        </w:rPr>
        <w:fldChar w:fldCharType="begin"/>
      </w:r>
      <w:r w:rsidR="002C3869" w:rsidRPr="00404DC2">
        <w:rPr>
          <w:rFonts w:eastAsia="Times New Roman" w:cs="Times New Roman"/>
          <w:szCs w:val="20"/>
        </w:rPr>
        <w:instrText xml:space="preserve"> REF _Ref90295371 \h </w:instrText>
      </w:r>
      <w:r w:rsidR="002C3869" w:rsidRPr="00404DC2">
        <w:rPr>
          <w:rFonts w:eastAsia="Times New Roman" w:cs="Times New Roman"/>
          <w:szCs w:val="20"/>
        </w:rPr>
      </w:r>
      <w:r w:rsidR="002C3869" w:rsidRPr="00404DC2">
        <w:rPr>
          <w:rFonts w:eastAsia="Times New Roman" w:cs="Times New Roman"/>
          <w:szCs w:val="20"/>
        </w:rPr>
        <w:fldChar w:fldCharType="separate"/>
      </w:r>
      <w:r w:rsidR="001F4BF1" w:rsidRPr="00404DC2">
        <w:t xml:space="preserve">Table </w:t>
      </w:r>
      <w:r w:rsidR="001F4BF1" w:rsidRPr="00404DC2">
        <w:rPr>
          <w:noProof/>
        </w:rPr>
        <w:t>27</w:t>
      </w:r>
      <w:r w:rsidR="002C3869" w:rsidRPr="00404DC2">
        <w:rPr>
          <w:rFonts w:eastAsia="Times New Roman" w:cs="Times New Roman"/>
          <w:szCs w:val="20"/>
        </w:rPr>
        <w:fldChar w:fldCharType="end"/>
      </w:r>
      <w:r w:rsidRPr="00404DC2">
        <w:rPr>
          <w:rFonts w:eastAsia="Times New Roman" w:cs="Times New Roman"/>
          <w:szCs w:val="20"/>
        </w:rPr>
        <w:t xml:space="preserve"> should only be considered indicative. It should also be noted that the opportunity to complete via each method was not necessarily equal between subgroups.</w:t>
      </w:r>
    </w:p>
    <w:p w14:paraId="5A18563D" w14:textId="281C0F4F" w:rsidR="00E71FD7" w:rsidRPr="00404DC2" w:rsidRDefault="003B4EFA" w:rsidP="00D233BC">
      <w:pPr>
        <w:pStyle w:val="Heading1"/>
        <w:numPr>
          <w:ilvl w:val="0"/>
          <w:numId w:val="34"/>
        </w:numPr>
        <w:ind w:left="567" w:hanging="567"/>
        <w:rPr>
          <w:color w:val="auto"/>
        </w:rPr>
      </w:pPr>
      <w:bookmarkStart w:id="266" w:name="_Ref90045700"/>
      <w:bookmarkStart w:id="267" w:name="_Toc98240110"/>
      <w:r w:rsidRPr="00404DC2">
        <w:rPr>
          <w:color w:val="auto"/>
        </w:rPr>
        <w:lastRenderedPageBreak/>
        <w:t>Considerations for future surveys</w:t>
      </w:r>
      <w:bookmarkEnd w:id="266"/>
      <w:bookmarkEnd w:id="267"/>
    </w:p>
    <w:p w14:paraId="751153CE" w14:textId="457B2715" w:rsidR="005E3379" w:rsidRPr="00404DC2" w:rsidRDefault="006648D0" w:rsidP="009B0276">
      <w:pPr>
        <w:pStyle w:val="Heading2"/>
        <w:rPr>
          <w:color w:val="auto"/>
        </w:rPr>
      </w:pPr>
      <w:bookmarkStart w:id="268" w:name="_Toc98240111"/>
      <w:r w:rsidRPr="00404DC2">
        <w:rPr>
          <w:color w:val="auto"/>
        </w:rPr>
        <w:t>Response rate and representativeness</w:t>
      </w:r>
      <w:bookmarkEnd w:id="268"/>
      <w:r w:rsidRPr="00404DC2">
        <w:rPr>
          <w:color w:val="auto"/>
        </w:rPr>
        <w:t xml:space="preserve"> </w:t>
      </w:r>
    </w:p>
    <w:p w14:paraId="40C00F4E" w14:textId="20973110" w:rsidR="005E3379" w:rsidRPr="00404DC2" w:rsidRDefault="006648D0" w:rsidP="00902BAB">
      <w:pPr>
        <w:pStyle w:val="Body"/>
      </w:pPr>
      <w:r w:rsidRPr="00404DC2">
        <w:t xml:space="preserve">While response rate will almost certainly remain an important lens for understanding and comparing survey performance, the broader QILT project has also focused on improving representativeness in recent collections. The purpose of this approach is two-fold; increasing representation strengthens the quality of data collected but should naturally also lead to an improvement in response. As such, two </w:t>
      </w:r>
      <w:proofErr w:type="gramStart"/>
      <w:r w:rsidRPr="00404DC2">
        <w:t>particular sub-</w:t>
      </w:r>
      <w:proofErr w:type="gramEnd"/>
      <w:r w:rsidRPr="00404DC2">
        <w:t xml:space="preserve">groups will be targeted in future SES collections: the male and international student cohorts. </w:t>
      </w:r>
    </w:p>
    <w:p w14:paraId="36BBD26B" w14:textId="2D9E333D" w:rsidR="009D4B5D" w:rsidRPr="00404DC2" w:rsidRDefault="009D4B5D" w:rsidP="00852AC9">
      <w:pPr>
        <w:pStyle w:val="SubHeading1"/>
        <w:rPr>
          <w:color w:val="auto"/>
          <w:sz w:val="24"/>
          <w:szCs w:val="24"/>
        </w:rPr>
      </w:pPr>
      <w:bookmarkStart w:id="269" w:name="_Toc98240112"/>
      <w:r w:rsidRPr="00404DC2">
        <w:rPr>
          <w:color w:val="auto"/>
          <w:sz w:val="24"/>
          <w:szCs w:val="24"/>
        </w:rPr>
        <w:t>Male student engagement</w:t>
      </w:r>
      <w:bookmarkEnd w:id="269"/>
    </w:p>
    <w:p w14:paraId="47911046" w14:textId="11941C31" w:rsidR="00505AC3" w:rsidRPr="00404DC2" w:rsidRDefault="00C12655" w:rsidP="00C12655">
      <w:pPr>
        <w:pStyle w:val="Body"/>
      </w:pPr>
      <w:r w:rsidRPr="00404DC2">
        <w:t>The male student cohort was underrepresented in the 202</w:t>
      </w:r>
      <w:r w:rsidR="00E40A19" w:rsidRPr="00404DC2">
        <w:t>1</w:t>
      </w:r>
      <w:r w:rsidRPr="00404DC2">
        <w:t xml:space="preserve"> SES (</w:t>
      </w:r>
      <w:r w:rsidR="00883B12" w:rsidRPr="00404DC2">
        <w:t>see</w:t>
      </w:r>
      <w:r w:rsidRPr="00404DC2">
        <w:t xml:space="preserve"> Section</w:t>
      </w:r>
      <w:r w:rsidR="0047320B" w:rsidRPr="00404DC2">
        <w:t xml:space="preserve">s </w:t>
      </w:r>
      <w:r w:rsidR="0047320B" w:rsidRPr="00404DC2">
        <w:fldChar w:fldCharType="begin"/>
      </w:r>
      <w:r w:rsidR="0047320B" w:rsidRPr="00404DC2">
        <w:instrText xml:space="preserve"> REF _Ref90046965 \r \h </w:instrText>
      </w:r>
      <w:r w:rsidR="0047320B" w:rsidRPr="00404DC2">
        <w:fldChar w:fldCharType="separate"/>
      </w:r>
      <w:r w:rsidR="001F4BF1" w:rsidRPr="00404DC2">
        <w:t>3.3.3</w:t>
      </w:r>
      <w:r w:rsidR="0047320B" w:rsidRPr="00404DC2">
        <w:fldChar w:fldCharType="end"/>
      </w:r>
      <w:r w:rsidR="0047320B" w:rsidRPr="00404DC2">
        <w:t>,</w:t>
      </w:r>
      <w:r w:rsidRPr="00404DC2">
        <w:t xml:space="preserve"> </w:t>
      </w:r>
      <w:r w:rsidR="00A6368E" w:rsidRPr="00404DC2">
        <w:fldChar w:fldCharType="begin"/>
      </w:r>
      <w:r w:rsidR="00A6368E" w:rsidRPr="00404DC2">
        <w:instrText xml:space="preserve"> REF _Ref67389044 \r \h  \* MERGEFORMAT </w:instrText>
      </w:r>
      <w:r w:rsidR="00A6368E" w:rsidRPr="00404DC2">
        <w:fldChar w:fldCharType="separate"/>
      </w:r>
      <w:r w:rsidR="001F4BF1" w:rsidRPr="00404DC2">
        <w:t>7.2</w:t>
      </w:r>
      <w:r w:rsidR="00A6368E" w:rsidRPr="00404DC2">
        <w:fldChar w:fldCharType="end"/>
      </w:r>
      <w:r w:rsidRPr="00404DC2">
        <w:t>)</w:t>
      </w:r>
      <w:r w:rsidR="00E40A19" w:rsidRPr="00404DC2">
        <w:t xml:space="preserve">, illustrating a continuation of </w:t>
      </w:r>
      <w:r w:rsidR="00B53A65" w:rsidRPr="00404DC2">
        <w:t>the</w:t>
      </w:r>
      <w:r w:rsidR="00E40A19" w:rsidRPr="00404DC2">
        <w:t xml:space="preserve"> trend </w:t>
      </w:r>
      <w:r w:rsidR="00B53A65" w:rsidRPr="00404DC2">
        <w:t>observed in</w:t>
      </w:r>
      <w:r w:rsidR="00E40A19" w:rsidRPr="00404DC2">
        <w:t xml:space="preserve"> previous iterations of the survey. It</w:t>
      </w:r>
      <w:r w:rsidRPr="00404DC2">
        <w:t xml:space="preserve"> is likely that the current engagement </w:t>
      </w:r>
      <w:r w:rsidR="002E3577" w:rsidRPr="00404DC2">
        <w:t>strategy still</w:t>
      </w:r>
      <w:r w:rsidR="00E40A19" w:rsidRPr="00404DC2">
        <w:t xml:space="preserve"> needs further refinement to </w:t>
      </w:r>
      <w:r w:rsidR="00043230" w:rsidRPr="00404DC2">
        <w:t xml:space="preserve">have a greater </w:t>
      </w:r>
      <w:r w:rsidR="00E40A19" w:rsidRPr="00404DC2">
        <w:t>appeal to this cohort.</w:t>
      </w:r>
    </w:p>
    <w:p w14:paraId="09954B5B" w14:textId="3F788760" w:rsidR="009D4B5D" w:rsidRPr="00404DC2" w:rsidRDefault="00C12655" w:rsidP="009D4B5D">
      <w:pPr>
        <w:pStyle w:val="Body"/>
      </w:pPr>
      <w:r w:rsidRPr="00404DC2">
        <w:t>Potential strategies to engage with this population include further engagement with institutions with large male populations, a customised and nuanced email communication plan appealing directly to this audience, experimentation to determine messaging and imagery that appeals to male students and increased SMS contact with</w:t>
      </w:r>
      <w:r w:rsidR="00B53A65" w:rsidRPr="00404DC2">
        <w:t xml:space="preserve"> potential</w:t>
      </w:r>
      <w:r w:rsidR="00043230" w:rsidRPr="00404DC2">
        <w:t>ly</w:t>
      </w:r>
      <w:r w:rsidRPr="00404DC2">
        <w:t xml:space="preserve"> reduced email contact</w:t>
      </w:r>
      <w:r w:rsidR="00B53A65" w:rsidRPr="00404DC2">
        <w:t xml:space="preserve">. </w:t>
      </w:r>
      <w:bookmarkStart w:id="270" w:name="_Toc57631977"/>
      <w:bookmarkStart w:id="271" w:name="_Toc532474782"/>
      <w:bookmarkStart w:id="272" w:name="_Hlk22646365"/>
    </w:p>
    <w:p w14:paraId="5E118951" w14:textId="775400F7" w:rsidR="009D4B5D" w:rsidRPr="00404DC2" w:rsidRDefault="009D4B5D" w:rsidP="00852AC9">
      <w:pPr>
        <w:pStyle w:val="SubHeading1"/>
        <w:rPr>
          <w:color w:val="auto"/>
          <w:sz w:val="24"/>
          <w:szCs w:val="24"/>
        </w:rPr>
      </w:pPr>
      <w:bookmarkStart w:id="273" w:name="_Toc98240113"/>
      <w:r w:rsidRPr="00404DC2">
        <w:rPr>
          <w:color w:val="auto"/>
          <w:sz w:val="24"/>
          <w:szCs w:val="24"/>
        </w:rPr>
        <w:t>International student engagement</w:t>
      </w:r>
      <w:bookmarkEnd w:id="273"/>
    </w:p>
    <w:p w14:paraId="6A51DA7D" w14:textId="1D1231E9" w:rsidR="009D4B5D" w:rsidRPr="00404DC2" w:rsidRDefault="009D4B5D" w:rsidP="009D4B5D">
      <w:pPr>
        <w:pStyle w:val="Body"/>
      </w:pPr>
      <w:r w:rsidRPr="00404DC2">
        <w:t xml:space="preserve">Compared to prior year results, and the 2021 domestic response rate, the response rate for international students in the 2021 SES fell substantially. </w:t>
      </w:r>
    </w:p>
    <w:p w14:paraId="42EEB7C0" w14:textId="74C0D2EB" w:rsidR="009D4B5D" w:rsidRPr="00404DC2" w:rsidRDefault="009D4B5D" w:rsidP="004E25B7">
      <w:pPr>
        <w:pStyle w:val="Body"/>
      </w:pPr>
      <w:r w:rsidRPr="00404DC2">
        <w:t xml:space="preserve">Further analysis is needed to understand what may have caused this drop and if </w:t>
      </w:r>
      <w:proofErr w:type="gramStart"/>
      <w:r w:rsidRPr="00404DC2">
        <w:t>particular nationalities</w:t>
      </w:r>
      <w:proofErr w:type="gramEnd"/>
      <w:r w:rsidRPr="00404DC2">
        <w:t xml:space="preserve"> or other factors (university vs. NUHEI students; stage of studies; study areas) are driving the trend. The Social Research Centre will investigate and use any findings, combined with qualitative data collected in the focus groups described at Section </w:t>
      </w:r>
      <w:r w:rsidRPr="00404DC2">
        <w:fldChar w:fldCharType="begin"/>
      </w:r>
      <w:r w:rsidRPr="00404DC2">
        <w:instrText xml:space="preserve"> REF _Ref90046807 \r \h </w:instrText>
      </w:r>
      <w:r w:rsidRPr="00404DC2">
        <w:fldChar w:fldCharType="separate"/>
      </w:r>
      <w:r w:rsidR="001F4BF1" w:rsidRPr="00404DC2">
        <w:t>3.3.2</w:t>
      </w:r>
      <w:r w:rsidRPr="00404DC2">
        <w:fldChar w:fldCharType="end"/>
      </w:r>
      <w:r w:rsidRPr="00404DC2">
        <w:t xml:space="preserve">, to strengthen response maximisation amongst the international cohort. Future response maximisation activities in this space should continue to highlight the opportunity for international students to contribute their unique voice and reward them for doing so. Communication materials need to feature diverse imagery and customised text and modern, eye-catching layouts. </w:t>
      </w:r>
    </w:p>
    <w:p w14:paraId="3E85CF0E" w14:textId="08D47A73" w:rsidR="00CF3AF4" w:rsidRPr="00404DC2" w:rsidRDefault="00CF3AF4" w:rsidP="009B0276">
      <w:pPr>
        <w:pStyle w:val="Heading2"/>
        <w:rPr>
          <w:color w:val="auto"/>
        </w:rPr>
      </w:pPr>
      <w:bookmarkStart w:id="274" w:name="_Toc98240114"/>
      <w:r w:rsidRPr="00404DC2">
        <w:rPr>
          <w:color w:val="auto"/>
        </w:rPr>
        <w:t>Sampling process</w:t>
      </w:r>
      <w:bookmarkEnd w:id="270"/>
      <w:bookmarkEnd w:id="274"/>
    </w:p>
    <w:p w14:paraId="36BCAACB" w14:textId="541A2F5A" w:rsidR="00CF3AF4" w:rsidRPr="00404DC2" w:rsidRDefault="00590B0D" w:rsidP="00CF3AF4">
      <w:pPr>
        <w:pStyle w:val="Body"/>
      </w:pPr>
      <w:r w:rsidRPr="00404DC2">
        <w:t xml:space="preserve">It is expected that the TCSI data collection platform will be operational ahead of the 2022 SES collection. This will likely </w:t>
      </w:r>
      <w:r w:rsidR="000231E5" w:rsidRPr="00404DC2">
        <w:t>alter</w:t>
      </w:r>
      <w:r w:rsidRPr="00404DC2">
        <w:t xml:space="preserve"> the existing sample preparation workflow as changes are made to data submission timelines and variables. </w:t>
      </w:r>
      <w:r w:rsidR="00CF3AF4" w:rsidRPr="00404DC2">
        <w:t>The Social Research Centre will work in consultation with</w:t>
      </w:r>
      <w:r w:rsidR="007729CB" w:rsidRPr="00404DC2">
        <w:t xml:space="preserve"> department and sector stakeholders to develop an appropriate sample preparation workflow.</w:t>
      </w:r>
    </w:p>
    <w:p w14:paraId="1388ADB4" w14:textId="1868E8FE" w:rsidR="00636D83" w:rsidRPr="00404DC2" w:rsidRDefault="00636D83">
      <w:pPr>
        <w:pStyle w:val="AppendixHeading"/>
        <w:rPr>
          <w:color w:val="auto"/>
        </w:rPr>
      </w:pPr>
      <w:bookmarkStart w:id="275" w:name="_Toc98240115"/>
      <w:bookmarkStart w:id="276" w:name="_Toc522529862"/>
      <w:bookmarkEnd w:id="271"/>
      <w:bookmarkEnd w:id="272"/>
      <w:r w:rsidRPr="00404DC2">
        <w:rPr>
          <w:color w:val="auto"/>
        </w:rPr>
        <w:lastRenderedPageBreak/>
        <w:t>List of abbreviations and terms</w:t>
      </w:r>
      <w:bookmarkEnd w:id="275"/>
      <w:r w:rsidRPr="00404DC2">
        <w:rPr>
          <w:color w:val="auto"/>
        </w:rPr>
        <w:t xml:space="preserve"> </w:t>
      </w:r>
    </w:p>
    <w:p w14:paraId="3A0A83BE" w14:textId="77777777" w:rsidR="00636D83" w:rsidRDefault="00636D83" w:rsidP="00636D83">
      <w:pPr>
        <w:tabs>
          <w:tab w:val="left" w:pos="1701"/>
        </w:tabs>
        <w:spacing w:before="120" w:after="60"/>
      </w:pPr>
      <w:r w:rsidRPr="003B7982">
        <w:rPr>
          <w:b/>
        </w:rPr>
        <w:t>ABS</w:t>
      </w:r>
      <w:r w:rsidRPr="003B7982">
        <w:rPr>
          <w:b/>
        </w:rPr>
        <w:tab/>
      </w:r>
      <w:r w:rsidRPr="003B7982">
        <w:t>Australian Bureau of Statistics</w:t>
      </w:r>
    </w:p>
    <w:p w14:paraId="7D31CC75" w14:textId="77777777" w:rsidR="00636D83" w:rsidRPr="00DD52F9" w:rsidRDefault="00636D83" w:rsidP="00636D83">
      <w:pPr>
        <w:tabs>
          <w:tab w:val="left" w:pos="1701"/>
        </w:tabs>
        <w:spacing w:before="120" w:after="60"/>
      </w:pPr>
      <w:r w:rsidRPr="00DD52F9">
        <w:rPr>
          <w:b/>
        </w:rPr>
        <w:t>CATI</w:t>
      </w:r>
      <w:r w:rsidRPr="00DD52F9">
        <w:rPr>
          <w:b/>
        </w:rPr>
        <w:tab/>
      </w:r>
      <w:r w:rsidRPr="00DD52F9">
        <w:t>Computer Assisted Telephone Interviewing</w:t>
      </w:r>
    </w:p>
    <w:p w14:paraId="3D954E93" w14:textId="77777777" w:rsidR="00636D83" w:rsidRPr="00DD52F9" w:rsidRDefault="00636D83" w:rsidP="00636D83">
      <w:pPr>
        <w:tabs>
          <w:tab w:val="left" w:pos="1701"/>
        </w:tabs>
        <w:spacing w:before="120" w:after="60"/>
      </w:pPr>
      <w:r w:rsidRPr="00DD52F9">
        <w:rPr>
          <w:b/>
        </w:rPr>
        <w:t>DEEWR</w:t>
      </w:r>
      <w:r w:rsidRPr="00DD52F9">
        <w:rPr>
          <w:b/>
        </w:rPr>
        <w:tab/>
      </w:r>
      <w:r w:rsidRPr="00DD52F9">
        <w:t>Department of Education, Employment and Workplace Relations</w:t>
      </w:r>
    </w:p>
    <w:p w14:paraId="23F42077" w14:textId="77777777" w:rsidR="00636D83" w:rsidRPr="00DD52F9" w:rsidRDefault="00636D83" w:rsidP="00636D83">
      <w:pPr>
        <w:tabs>
          <w:tab w:val="left" w:pos="1701"/>
        </w:tabs>
        <w:spacing w:before="120" w:after="60"/>
      </w:pPr>
      <w:r w:rsidRPr="00DD52F9">
        <w:rPr>
          <w:b/>
        </w:rPr>
        <w:t>EFTSL</w:t>
      </w:r>
      <w:r w:rsidRPr="00DD52F9">
        <w:rPr>
          <w:b/>
        </w:rPr>
        <w:tab/>
      </w:r>
      <w:r w:rsidRPr="00DD52F9">
        <w:t>Equivalent Full-Time Student Load</w:t>
      </w:r>
    </w:p>
    <w:p w14:paraId="678E3E82" w14:textId="77777777" w:rsidR="00636D83" w:rsidRPr="00DD52F9" w:rsidRDefault="00636D83" w:rsidP="00636D83">
      <w:pPr>
        <w:tabs>
          <w:tab w:val="left" w:pos="1701"/>
        </w:tabs>
        <w:spacing w:before="120" w:after="60"/>
        <w:rPr>
          <w:b/>
        </w:rPr>
      </w:pPr>
      <w:r w:rsidRPr="00DD52F9">
        <w:rPr>
          <w:b/>
        </w:rPr>
        <w:t>GCA</w:t>
      </w:r>
      <w:r w:rsidRPr="00DD52F9">
        <w:rPr>
          <w:b/>
        </w:rPr>
        <w:tab/>
      </w:r>
      <w:r w:rsidRPr="00DD52F9">
        <w:t>Graduate Careers Australia</w:t>
      </w:r>
    </w:p>
    <w:p w14:paraId="5A95822B" w14:textId="77777777" w:rsidR="00636D83" w:rsidRPr="003B7982" w:rsidRDefault="00636D83" w:rsidP="00636D83">
      <w:pPr>
        <w:tabs>
          <w:tab w:val="left" w:pos="1701"/>
        </w:tabs>
        <w:spacing w:before="120" w:after="60"/>
        <w:rPr>
          <w:b/>
        </w:rPr>
      </w:pPr>
      <w:r w:rsidRPr="003B7982">
        <w:rPr>
          <w:b/>
        </w:rPr>
        <w:t>GOS</w:t>
      </w:r>
      <w:r w:rsidRPr="003B7982">
        <w:rPr>
          <w:b/>
        </w:rPr>
        <w:tab/>
      </w:r>
      <w:r w:rsidRPr="003B7982">
        <w:t>Graduate Outcomes Survey</w:t>
      </w:r>
    </w:p>
    <w:p w14:paraId="34AF9A24" w14:textId="77777777" w:rsidR="00636D83" w:rsidRPr="003B7982" w:rsidRDefault="00636D83" w:rsidP="00636D83">
      <w:pPr>
        <w:tabs>
          <w:tab w:val="left" w:pos="1701"/>
        </w:tabs>
        <w:spacing w:before="120" w:after="60"/>
        <w:rPr>
          <w:b/>
        </w:rPr>
      </w:pPr>
      <w:r w:rsidRPr="003B7982">
        <w:rPr>
          <w:b/>
        </w:rPr>
        <w:t>GOS-L</w:t>
      </w:r>
      <w:r w:rsidRPr="003B7982">
        <w:rPr>
          <w:b/>
        </w:rPr>
        <w:tab/>
      </w:r>
      <w:r w:rsidRPr="003B7982">
        <w:t>Graduate Outcomes Survey - Longitudinal</w:t>
      </w:r>
    </w:p>
    <w:p w14:paraId="0E209E59" w14:textId="77777777" w:rsidR="00636D83" w:rsidRPr="003B7982" w:rsidRDefault="00636D83" w:rsidP="00636D83">
      <w:pPr>
        <w:tabs>
          <w:tab w:val="left" w:pos="1701"/>
        </w:tabs>
        <w:spacing w:before="120" w:after="60"/>
        <w:rPr>
          <w:b/>
        </w:rPr>
      </w:pPr>
      <w:r w:rsidRPr="003B7982">
        <w:rPr>
          <w:b/>
        </w:rPr>
        <w:t>HESA</w:t>
      </w:r>
      <w:r w:rsidRPr="003B7982">
        <w:rPr>
          <w:b/>
        </w:rPr>
        <w:tab/>
      </w:r>
      <w:r w:rsidRPr="003B7982">
        <w:t>Higher Education Support Act</w:t>
      </w:r>
      <w:r w:rsidRPr="003B7982">
        <w:rPr>
          <w:b/>
        </w:rPr>
        <w:t xml:space="preserve"> </w:t>
      </w:r>
    </w:p>
    <w:p w14:paraId="617AEFE0" w14:textId="4E2C26F0" w:rsidR="00636D83" w:rsidRPr="0041535F" w:rsidRDefault="00636D83" w:rsidP="00636D83">
      <w:pPr>
        <w:tabs>
          <w:tab w:val="left" w:pos="1701"/>
        </w:tabs>
        <w:spacing w:before="120" w:after="60"/>
        <w:rPr>
          <w:b/>
        </w:rPr>
      </w:pPr>
      <w:r w:rsidRPr="00DD52F9">
        <w:rPr>
          <w:b/>
        </w:rPr>
        <w:t>HEIMS</w:t>
      </w:r>
      <w:r w:rsidRPr="00DD52F9">
        <w:rPr>
          <w:b/>
        </w:rPr>
        <w:tab/>
      </w:r>
      <w:r w:rsidRPr="00DD52F9">
        <w:t>Higher Education Information Management System</w:t>
      </w:r>
    </w:p>
    <w:p w14:paraId="44514D6D" w14:textId="77777777" w:rsidR="00636D83" w:rsidRPr="00DD52F9" w:rsidRDefault="00636D83" w:rsidP="00636D83">
      <w:pPr>
        <w:tabs>
          <w:tab w:val="left" w:pos="1701"/>
        </w:tabs>
        <w:spacing w:before="120" w:after="60"/>
      </w:pPr>
      <w:r w:rsidRPr="00DD52F9">
        <w:rPr>
          <w:b/>
        </w:rPr>
        <w:t>ISO</w:t>
      </w:r>
      <w:r w:rsidRPr="00DD52F9">
        <w:rPr>
          <w:b/>
        </w:rPr>
        <w:tab/>
      </w:r>
      <w:r w:rsidRPr="00DD52F9">
        <w:t>International Standards Organisation</w:t>
      </w:r>
    </w:p>
    <w:p w14:paraId="7E141B65" w14:textId="77777777" w:rsidR="00636D83" w:rsidRPr="003B7982" w:rsidRDefault="00636D83" w:rsidP="00636D83">
      <w:pPr>
        <w:tabs>
          <w:tab w:val="left" w:pos="1701"/>
        </w:tabs>
        <w:spacing w:before="120" w:after="60"/>
        <w:rPr>
          <w:b/>
        </w:rPr>
      </w:pPr>
      <w:r w:rsidRPr="003B7982">
        <w:rPr>
          <w:b/>
        </w:rPr>
        <w:t>LMS</w:t>
      </w:r>
      <w:r w:rsidRPr="003B7982">
        <w:rPr>
          <w:b/>
        </w:rPr>
        <w:tab/>
      </w:r>
      <w:r w:rsidRPr="003B7982">
        <w:t>Learning Management System</w:t>
      </w:r>
    </w:p>
    <w:p w14:paraId="646BF8DC" w14:textId="77777777" w:rsidR="00636D83" w:rsidRPr="003B7982" w:rsidRDefault="00636D83" w:rsidP="00636D83">
      <w:pPr>
        <w:tabs>
          <w:tab w:val="left" w:pos="1701"/>
        </w:tabs>
        <w:spacing w:before="120" w:after="60"/>
        <w:rPr>
          <w:b/>
        </w:rPr>
      </w:pPr>
      <w:r w:rsidRPr="003B7982">
        <w:rPr>
          <w:b/>
        </w:rPr>
        <w:t>NUHEI</w:t>
      </w:r>
      <w:r w:rsidRPr="003B7982">
        <w:rPr>
          <w:b/>
        </w:rPr>
        <w:tab/>
      </w:r>
      <w:r w:rsidRPr="003B7982">
        <w:t>Non-University Higher Education Institution</w:t>
      </w:r>
    </w:p>
    <w:p w14:paraId="1D3703D7" w14:textId="77777777" w:rsidR="00636D83" w:rsidRPr="003B7982" w:rsidRDefault="00636D83" w:rsidP="00636D83">
      <w:pPr>
        <w:tabs>
          <w:tab w:val="left" w:pos="1701"/>
        </w:tabs>
        <w:spacing w:before="120" w:after="60"/>
        <w:rPr>
          <w:b/>
        </w:rPr>
      </w:pPr>
      <w:r w:rsidRPr="003B7982">
        <w:rPr>
          <w:b/>
        </w:rPr>
        <w:t>QILT</w:t>
      </w:r>
      <w:r w:rsidRPr="003B7982">
        <w:rPr>
          <w:b/>
        </w:rPr>
        <w:tab/>
      </w:r>
      <w:r w:rsidRPr="003B7982">
        <w:t>Quality Indicators for Learning and Teaching</w:t>
      </w:r>
    </w:p>
    <w:p w14:paraId="629B0281" w14:textId="77777777" w:rsidR="00636D83" w:rsidRPr="003B7982" w:rsidRDefault="00636D83" w:rsidP="00636D83">
      <w:pPr>
        <w:tabs>
          <w:tab w:val="left" w:pos="1701"/>
        </w:tabs>
        <w:spacing w:before="120" w:after="60"/>
      </w:pPr>
      <w:r w:rsidRPr="003B7982">
        <w:rPr>
          <w:b/>
        </w:rPr>
        <w:t>SES</w:t>
      </w:r>
      <w:r w:rsidRPr="003B7982">
        <w:rPr>
          <w:b/>
        </w:rPr>
        <w:tab/>
      </w:r>
      <w:r w:rsidRPr="003B7982">
        <w:t>Student Experience Survey</w:t>
      </w:r>
    </w:p>
    <w:p w14:paraId="6FBBFFED" w14:textId="77777777" w:rsidR="00636D83" w:rsidRPr="003B7982" w:rsidRDefault="00636D83" w:rsidP="00636D83">
      <w:pPr>
        <w:tabs>
          <w:tab w:val="left" w:pos="1701"/>
        </w:tabs>
        <w:spacing w:before="120" w:after="60"/>
      </w:pPr>
      <w:r w:rsidRPr="003B7982">
        <w:rPr>
          <w:b/>
        </w:rPr>
        <w:t>SEQ</w:t>
      </w:r>
      <w:r w:rsidRPr="003B7982">
        <w:rPr>
          <w:b/>
        </w:rPr>
        <w:tab/>
      </w:r>
      <w:r w:rsidRPr="003B7982">
        <w:t>Student Experience Questionnaire</w:t>
      </w:r>
    </w:p>
    <w:p w14:paraId="1A562AF9" w14:textId="77777777" w:rsidR="00636D83" w:rsidRPr="003B7982" w:rsidRDefault="00636D83" w:rsidP="00636D83">
      <w:pPr>
        <w:tabs>
          <w:tab w:val="left" w:pos="1701"/>
        </w:tabs>
        <w:spacing w:before="120" w:after="60"/>
      </w:pPr>
      <w:r w:rsidRPr="003B7982">
        <w:rPr>
          <w:b/>
        </w:rPr>
        <w:t>UEQ</w:t>
      </w:r>
      <w:r w:rsidRPr="003B7982">
        <w:rPr>
          <w:b/>
        </w:rPr>
        <w:tab/>
      </w:r>
      <w:r w:rsidRPr="003B7982">
        <w:t>University Experience Questionnaire</w:t>
      </w:r>
    </w:p>
    <w:p w14:paraId="76BB604E" w14:textId="77777777" w:rsidR="00636D83" w:rsidRPr="003B7982" w:rsidRDefault="00636D83" w:rsidP="00636D83">
      <w:pPr>
        <w:tabs>
          <w:tab w:val="left" w:pos="1701"/>
        </w:tabs>
        <w:spacing w:before="120" w:after="60"/>
      </w:pPr>
      <w:r w:rsidRPr="003B7982">
        <w:rPr>
          <w:b/>
        </w:rPr>
        <w:t>UES</w:t>
      </w:r>
      <w:r w:rsidRPr="003B7982">
        <w:rPr>
          <w:b/>
        </w:rPr>
        <w:tab/>
      </w:r>
      <w:r w:rsidRPr="003B7982">
        <w:t xml:space="preserve">University Experience Survey </w:t>
      </w:r>
    </w:p>
    <w:p w14:paraId="0BBF0409" w14:textId="0EDEA5D9" w:rsidR="00636D83" w:rsidRPr="00987772" w:rsidRDefault="00636D83" w:rsidP="00987772">
      <w:pPr>
        <w:tabs>
          <w:tab w:val="left" w:pos="1701"/>
        </w:tabs>
        <w:spacing w:before="120" w:after="60"/>
        <w:rPr>
          <w:rFonts w:eastAsia="Times New Roman" w:cs="Times New Roman"/>
          <w:szCs w:val="20"/>
        </w:rPr>
      </w:pPr>
      <w:r w:rsidRPr="003B7982">
        <w:rPr>
          <w:b/>
        </w:rPr>
        <w:t xml:space="preserve">WRS </w:t>
      </w:r>
      <w:r w:rsidRPr="003B7982">
        <w:rPr>
          <w:b/>
        </w:rPr>
        <w:tab/>
      </w:r>
      <w:r w:rsidRPr="003B7982">
        <w:t>Workplace Relevance Scal</w:t>
      </w:r>
      <w:r w:rsidR="0041535F">
        <w:t>e</w:t>
      </w:r>
    </w:p>
    <w:bookmarkEnd w:id="276"/>
    <w:bookmarkEnd w:id="1"/>
    <w:p w14:paraId="03CFCC58" w14:textId="18391079" w:rsidR="00060A7D" w:rsidRPr="004808CF" w:rsidRDefault="00060A7D" w:rsidP="00060A7D">
      <w:pPr>
        <w:spacing w:after="200" w:line="276" w:lineRule="auto"/>
      </w:pPr>
    </w:p>
    <w:sectPr w:rsidR="00060A7D" w:rsidRPr="004808CF" w:rsidSect="00C55A9E">
      <w:pgSz w:w="11906" w:h="16838" w:code="9"/>
      <w:pgMar w:top="993" w:right="1418" w:bottom="1276" w:left="1418"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A521" w14:textId="77777777" w:rsidR="00404DC2" w:rsidRDefault="00404DC2" w:rsidP="0086398A">
      <w:r>
        <w:separator/>
      </w:r>
    </w:p>
  </w:endnote>
  <w:endnote w:type="continuationSeparator" w:id="0">
    <w:p w14:paraId="7A248165" w14:textId="77777777" w:rsidR="00404DC2" w:rsidRDefault="00404DC2" w:rsidP="008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3204" w14:textId="4B9A0A25" w:rsidR="00404DC2" w:rsidRPr="004B2CEA" w:rsidRDefault="00404DC2" w:rsidP="00F525DF">
    <w:pPr>
      <w:tabs>
        <w:tab w:val="right" w:pos="9070"/>
      </w:tabs>
      <w:rPr>
        <w:sz w:val="16"/>
        <w:szCs w:val="16"/>
      </w:rPr>
    </w:pPr>
    <w:r>
      <w:rPr>
        <w:sz w:val="16"/>
        <w:szCs w:val="16"/>
      </w:rPr>
      <w:tab/>
      <w:t>2021 Student Experience Survey Methodological Report</w:t>
    </w:r>
  </w:p>
  <w:p w14:paraId="31AC7F9B" w14:textId="4A3849F8" w:rsidR="00404DC2" w:rsidRPr="00F525DF" w:rsidRDefault="00404DC2" w:rsidP="00F525DF">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iv</w:t>
    </w:r>
    <w:r w:rsidRPr="0063704C">
      <w:rPr>
        <w:noProof/>
        <w:sz w:val="16"/>
        <w:szCs w:val="16"/>
      </w:rPr>
      <w:fldChar w:fldCharType="end"/>
    </w:r>
    <w:r>
      <w:rPr>
        <w:sz w:val="16"/>
        <w:szCs w:val="16"/>
      </w:rPr>
      <w:tab/>
    </w:r>
    <w:r w:rsidRPr="004B2CEA">
      <w:rPr>
        <w:sz w:val="16"/>
        <w:szCs w:val="16"/>
      </w:rPr>
      <w:t>Prepare</w:t>
    </w:r>
    <w:r>
      <w:rPr>
        <w:sz w:val="16"/>
        <w:szCs w:val="16"/>
      </w:rPr>
      <w:t>d by the Social Research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28C" w14:textId="1EA5D287" w:rsidR="00404DC2" w:rsidRPr="004B2CEA" w:rsidRDefault="00404DC2" w:rsidP="00F525DF">
    <w:pPr>
      <w:tabs>
        <w:tab w:val="right" w:pos="9070"/>
      </w:tabs>
      <w:rPr>
        <w:sz w:val="16"/>
        <w:szCs w:val="16"/>
      </w:rPr>
    </w:pPr>
    <w:r>
      <w:rPr>
        <w:sz w:val="16"/>
        <w:szCs w:val="16"/>
      </w:rPr>
      <w:tab/>
      <w:t>2021 Student Experience Survey Methodological Report</w:t>
    </w:r>
  </w:p>
  <w:p w14:paraId="674F42E4" w14:textId="26492AC9" w:rsidR="00404DC2" w:rsidRPr="004B2CEA" w:rsidRDefault="00404DC2" w:rsidP="00112916">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vii</w:t>
    </w:r>
    <w:r w:rsidRPr="0063704C">
      <w:rPr>
        <w:noProof/>
        <w:sz w:val="16"/>
        <w:szCs w:val="16"/>
      </w:rPr>
      <w:fldChar w:fldCharType="end"/>
    </w:r>
    <w:r>
      <w:rPr>
        <w:sz w:val="16"/>
        <w:szCs w:val="16"/>
      </w:rPr>
      <w:tab/>
    </w:r>
    <w:r w:rsidRPr="004B2CEA">
      <w:rPr>
        <w:sz w:val="16"/>
        <w:szCs w:val="16"/>
      </w:rPr>
      <w:t>Prepare</w:t>
    </w:r>
    <w:r>
      <w:rPr>
        <w:sz w:val="16"/>
        <w:szCs w:val="16"/>
      </w:rPr>
      <w:t>d by the Social Research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42E7" w14:textId="3CD8B01E" w:rsidR="00404DC2" w:rsidRPr="004B2CEA" w:rsidRDefault="00404DC2" w:rsidP="0063704C">
    <w:pPr>
      <w:tabs>
        <w:tab w:val="right" w:pos="9070"/>
      </w:tabs>
      <w:rPr>
        <w:sz w:val="16"/>
        <w:szCs w:val="16"/>
      </w:rPr>
    </w:pPr>
    <w:r>
      <w:rPr>
        <w:sz w:val="16"/>
        <w:szCs w:val="16"/>
      </w:rPr>
      <w:tab/>
      <w:t>2021 Student Experience Survey Methodological Report</w:t>
    </w:r>
    <w:r w:rsidR="00415ED9">
      <w:rPr>
        <w:sz w:val="16"/>
        <w:szCs w:val="16"/>
      </w:rPr>
      <w:t xml:space="preserve"> Accessible</w:t>
    </w:r>
  </w:p>
  <w:p w14:paraId="674F42E8" w14:textId="546F222F" w:rsidR="00404DC2" w:rsidRPr="004B2CEA" w:rsidRDefault="00404DC2" w:rsidP="0063704C">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4</w:t>
    </w:r>
    <w:r w:rsidRPr="0063704C">
      <w:rPr>
        <w:noProof/>
        <w:sz w:val="16"/>
        <w:szCs w:val="16"/>
      </w:rPr>
      <w:fldChar w:fldCharType="end"/>
    </w:r>
    <w:r>
      <w:rPr>
        <w:sz w:val="16"/>
        <w:szCs w:val="16"/>
      </w:rPr>
      <w:tab/>
    </w:r>
    <w:r w:rsidRPr="004B2CEA">
      <w:rPr>
        <w:sz w:val="16"/>
        <w:szCs w:val="16"/>
      </w:rPr>
      <w:t>Prepared by the Social Research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623D" w14:textId="219D1DE7" w:rsidR="00404DC2" w:rsidRPr="004B2CEA" w:rsidRDefault="00404DC2" w:rsidP="00112916">
    <w:pPr>
      <w:tabs>
        <w:tab w:val="right" w:pos="9070"/>
      </w:tabs>
      <w:rPr>
        <w:sz w:val="16"/>
        <w:szCs w:val="16"/>
      </w:rPr>
    </w:pPr>
    <w:r>
      <w:rPr>
        <w:sz w:val="16"/>
        <w:szCs w:val="16"/>
      </w:rPr>
      <w:t>2021 Student Experience Survey Methodological Report</w:t>
    </w:r>
    <w:r w:rsidR="00415ED9">
      <w:rPr>
        <w:sz w:val="16"/>
        <w:szCs w:val="16"/>
      </w:rPr>
      <w:t xml:space="preserve"> Acces</w:t>
    </w:r>
    <w:r w:rsidR="00010C3D">
      <w:rPr>
        <w:sz w:val="16"/>
        <w:szCs w:val="16"/>
      </w:rPr>
      <w:t>s</w:t>
    </w:r>
    <w:r w:rsidR="00415ED9">
      <w:rPr>
        <w:sz w:val="16"/>
        <w:szCs w:val="16"/>
      </w:rPr>
      <w:t>ible</w:t>
    </w:r>
  </w:p>
  <w:p w14:paraId="674F42EA" w14:textId="1C079863" w:rsidR="00404DC2" w:rsidRPr="004B2CEA" w:rsidRDefault="00404DC2" w:rsidP="00112916">
    <w:pPr>
      <w:tabs>
        <w:tab w:val="right" w:pos="9070"/>
      </w:tabs>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noProof/>
        <w:sz w:val="16"/>
        <w:szCs w:val="16"/>
      </w:rPr>
      <w:t>1</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3968" w14:textId="77777777" w:rsidR="00404DC2" w:rsidRDefault="00404DC2" w:rsidP="0086398A">
      <w:r>
        <w:separator/>
      </w:r>
    </w:p>
  </w:footnote>
  <w:footnote w:type="continuationSeparator" w:id="0">
    <w:p w14:paraId="06DF9A79" w14:textId="77777777" w:rsidR="00404DC2" w:rsidRDefault="00404DC2" w:rsidP="0086398A">
      <w:r>
        <w:continuationSeparator/>
      </w:r>
    </w:p>
  </w:footnote>
  <w:footnote w:id="1">
    <w:p w14:paraId="09B75458" w14:textId="50071C12" w:rsidR="00404DC2" w:rsidRPr="00E22A5F" w:rsidRDefault="00404DC2">
      <w:pPr>
        <w:pStyle w:val="FootnoteText"/>
        <w:rPr>
          <w:lang w:val="en-US"/>
        </w:rPr>
      </w:pPr>
      <w:r>
        <w:rPr>
          <w:rStyle w:val="FootnoteReference"/>
        </w:rPr>
        <w:footnoteRef/>
      </w:r>
      <w:r>
        <w:t xml:space="preserve"> </w:t>
      </w:r>
      <w:r w:rsidRPr="00D84537">
        <w:rPr>
          <w:rFonts w:cs="Arial"/>
          <w:sz w:val="16"/>
          <w:szCs w:val="16"/>
        </w:rPr>
        <w:t xml:space="preserve">The number of universities increased from 41 in 2020 to 42 in 2021. This is due to </w:t>
      </w:r>
      <w:r w:rsidRPr="00D84537">
        <w:rPr>
          <w:rFonts w:cs="Arial"/>
          <w:sz w:val="16"/>
          <w:szCs w:val="16"/>
          <w:lang w:val="en-US"/>
        </w:rPr>
        <w:t>Avondale University (formerly known as Avondale University College) being accredited as a university in 2021. Prior to 2021, Avondale University participated as a NUHEI in the SES</w:t>
      </w:r>
      <w:r w:rsidRPr="003A125E">
        <w:rPr>
          <w:rFonts w:cs="Arial"/>
          <w:lang w:val="en-US"/>
        </w:rPr>
        <w:t>.</w:t>
      </w:r>
    </w:p>
  </w:footnote>
  <w:footnote w:id="2">
    <w:p w14:paraId="030DFCFF" w14:textId="77777777" w:rsidR="00404DC2" w:rsidRDefault="00404DC2" w:rsidP="00827553">
      <w:pPr>
        <w:pStyle w:val="FootnoteText"/>
      </w:pPr>
      <w:r>
        <w:rPr>
          <w:rStyle w:val="FootnoteReference"/>
        </w:rPr>
        <w:footnoteRef/>
      </w:r>
      <w:r>
        <w:t xml:space="preserve"> </w:t>
      </w:r>
      <w:r w:rsidRPr="009B1109">
        <w:rPr>
          <w:sz w:val="16"/>
        </w:rPr>
        <w:t>https://www.facebook.com/business/help/447834205249495</w:t>
      </w:r>
    </w:p>
  </w:footnote>
  <w:footnote w:id="3">
    <w:p w14:paraId="30ED3435" w14:textId="77777777" w:rsidR="00404DC2" w:rsidRDefault="00404DC2" w:rsidP="001246EA">
      <w:pPr>
        <w:pStyle w:val="FootnoteText"/>
        <w:rPr>
          <w:sz w:val="18"/>
          <w:szCs w:val="18"/>
          <w:lang w:val="en-US"/>
        </w:rPr>
      </w:pPr>
      <w:r>
        <w:rPr>
          <w:rStyle w:val="FootnoteReference"/>
        </w:rPr>
        <w:footnoteRef/>
      </w:r>
      <w:r>
        <w:t xml:space="preserve"> </w:t>
      </w:r>
      <w:r w:rsidRPr="00F06A22">
        <w:rPr>
          <w:sz w:val="18"/>
          <w:szCs w:val="18"/>
          <w:lang w:val="en-US"/>
        </w:rPr>
        <w:t xml:space="preserve">For instance, by comparing the model’s predictions of </w:t>
      </w:r>
      <w:proofErr w:type="gramStart"/>
      <w:r w:rsidRPr="00F06A22">
        <w:rPr>
          <w:sz w:val="18"/>
          <w:szCs w:val="18"/>
          <w:lang w:val="en-US"/>
        </w:rPr>
        <w:t>whether or not</w:t>
      </w:r>
      <w:proofErr w:type="gramEnd"/>
      <w:r w:rsidRPr="00F06A22">
        <w:rPr>
          <w:sz w:val="18"/>
          <w:szCs w:val="18"/>
          <w:lang w:val="en-US"/>
        </w:rPr>
        <w:t xml:space="preserve"> a student participated in the survey with their actual observed participation. The measure used here to assess a model’s predictive ability is McFadden’s pseudo-R</w:t>
      </w:r>
      <w:r w:rsidRPr="00F06A22">
        <w:rPr>
          <w:sz w:val="18"/>
          <w:szCs w:val="18"/>
          <w:vertAlign w:val="superscript"/>
          <w:lang w:val="en-US"/>
        </w:rPr>
        <w:t>2</w:t>
      </w:r>
      <w:r w:rsidRPr="00F06A22">
        <w:rPr>
          <w:sz w:val="18"/>
          <w:szCs w:val="18"/>
          <w:lang w:val="en-US"/>
        </w:rPr>
        <w:t xml:space="preserve">. It varies from 0 (for </w:t>
      </w:r>
      <w:r>
        <w:rPr>
          <w:sz w:val="18"/>
          <w:szCs w:val="18"/>
          <w:lang w:val="en-US"/>
        </w:rPr>
        <w:t>predictions that are unrelated to the observations</w:t>
      </w:r>
      <w:r w:rsidRPr="00F06A22">
        <w:rPr>
          <w:sz w:val="18"/>
          <w:szCs w:val="18"/>
          <w:lang w:val="en-US"/>
        </w:rPr>
        <w:t xml:space="preserve">) to 1 (for predictions that perfectly match the observations). </w:t>
      </w:r>
    </w:p>
    <w:p w14:paraId="16F8A1D5" w14:textId="77777777" w:rsidR="00404DC2" w:rsidRPr="00493AF9" w:rsidRDefault="00404DC2" w:rsidP="001246EA">
      <w:pPr>
        <w:pStyle w:val="FootnoteText"/>
        <w:rPr>
          <w:lang w:val="en-US"/>
        </w:rPr>
      </w:pPr>
    </w:p>
  </w:footnote>
  <w:footnote w:id="4">
    <w:p w14:paraId="5B653448" w14:textId="77777777" w:rsidR="00404DC2" w:rsidRDefault="00404DC2" w:rsidP="001246EA">
      <w:pPr>
        <w:pStyle w:val="FootnoteText"/>
        <w:rPr>
          <w:sz w:val="18"/>
          <w:szCs w:val="18"/>
        </w:rPr>
      </w:pPr>
      <w:r>
        <w:rPr>
          <w:rStyle w:val="FootnoteReference"/>
        </w:rPr>
        <w:footnoteRef/>
      </w:r>
      <w:r>
        <w:t xml:space="preserve"> </w:t>
      </w:r>
      <w:proofErr w:type="spellStart"/>
      <w:r w:rsidRPr="00D01020">
        <w:rPr>
          <w:sz w:val="18"/>
          <w:szCs w:val="18"/>
        </w:rPr>
        <w:t>Azen</w:t>
      </w:r>
      <w:proofErr w:type="spellEnd"/>
      <w:r w:rsidRPr="00D01020">
        <w:rPr>
          <w:sz w:val="18"/>
          <w:szCs w:val="18"/>
        </w:rPr>
        <w:t xml:space="preserve">, R., &amp; </w:t>
      </w:r>
      <w:proofErr w:type="spellStart"/>
      <w:r w:rsidRPr="00D01020">
        <w:rPr>
          <w:sz w:val="18"/>
          <w:szCs w:val="18"/>
        </w:rPr>
        <w:t>Traxel</w:t>
      </w:r>
      <w:proofErr w:type="spellEnd"/>
      <w:r w:rsidRPr="00D01020">
        <w:rPr>
          <w:sz w:val="18"/>
          <w:szCs w:val="18"/>
        </w:rPr>
        <w:t xml:space="preserve">, N. (2009). Using dominance analysis to determine predictor importance in logistic regression. Journal of Educational and </w:t>
      </w:r>
      <w:proofErr w:type="spellStart"/>
      <w:r w:rsidRPr="00D01020">
        <w:rPr>
          <w:sz w:val="18"/>
          <w:szCs w:val="18"/>
        </w:rPr>
        <w:t>Behavioral</w:t>
      </w:r>
      <w:proofErr w:type="spellEnd"/>
      <w:r w:rsidRPr="00D01020">
        <w:rPr>
          <w:sz w:val="18"/>
          <w:szCs w:val="18"/>
        </w:rPr>
        <w:t xml:space="preserve"> Statistics, 34(3), 319-347. doi:10.3102/1076998609332754</w:t>
      </w:r>
    </w:p>
    <w:p w14:paraId="54938812" w14:textId="77777777" w:rsidR="00404DC2" w:rsidRPr="00D01020" w:rsidRDefault="00404DC2" w:rsidP="001246EA">
      <w:pPr>
        <w:pStyle w:val="FootnoteText"/>
        <w:rPr>
          <w:sz w:val="18"/>
          <w:szCs w:val="18"/>
          <w:lang w:val="en-US"/>
        </w:rPr>
      </w:pPr>
    </w:p>
  </w:footnote>
  <w:footnote w:id="5">
    <w:p w14:paraId="3AD7F32E" w14:textId="77777777" w:rsidR="00404DC2" w:rsidRPr="008C68B7" w:rsidRDefault="00404DC2" w:rsidP="001246EA">
      <w:pPr>
        <w:pStyle w:val="FootnoteText"/>
        <w:rPr>
          <w:lang w:val="en-US"/>
        </w:rPr>
      </w:pPr>
      <w:r>
        <w:rPr>
          <w:rStyle w:val="FootnoteReference"/>
        </w:rPr>
        <w:footnoteRef/>
      </w:r>
      <w:r>
        <w:t xml:space="preserve"> </w:t>
      </w:r>
      <w:r w:rsidRPr="008C68B7">
        <w:rPr>
          <w:sz w:val="18"/>
          <w:szCs w:val="18"/>
        </w:rPr>
        <w:t xml:space="preserve">This refers to the issue of multicollinearity where two characteristics are so strongly related that </w:t>
      </w:r>
      <w:r>
        <w:rPr>
          <w:sz w:val="18"/>
          <w:szCs w:val="18"/>
        </w:rPr>
        <w:t>including them together in a model causes it to fail entirely or to yield unreliable results.</w:t>
      </w:r>
    </w:p>
  </w:footnote>
  <w:footnote w:id="6">
    <w:p w14:paraId="099900FC" w14:textId="77777777" w:rsidR="00404DC2" w:rsidRDefault="00404DC2" w:rsidP="001246EA">
      <w:pPr>
        <w:pStyle w:val="FootnoteText"/>
        <w:rPr>
          <w:sz w:val="18"/>
          <w:szCs w:val="18"/>
        </w:rPr>
      </w:pPr>
      <w:r>
        <w:rPr>
          <w:rStyle w:val="FootnoteReference"/>
        </w:rPr>
        <w:footnoteRef/>
      </w:r>
      <w:r>
        <w:t xml:space="preserve"> </w:t>
      </w:r>
      <w:r w:rsidRPr="00162E8D">
        <w:rPr>
          <w:sz w:val="18"/>
          <w:szCs w:val="18"/>
        </w:rPr>
        <w:t xml:space="preserve">Deville J-C, </w:t>
      </w:r>
      <w:proofErr w:type="spellStart"/>
      <w:r w:rsidRPr="00162E8D">
        <w:rPr>
          <w:sz w:val="18"/>
          <w:szCs w:val="18"/>
        </w:rPr>
        <w:t>Sarndal</w:t>
      </w:r>
      <w:proofErr w:type="spellEnd"/>
      <w:r w:rsidRPr="00162E8D">
        <w:rPr>
          <w:sz w:val="18"/>
          <w:szCs w:val="18"/>
        </w:rPr>
        <w:t xml:space="preserve"> C-E, </w:t>
      </w:r>
      <w:proofErr w:type="spellStart"/>
      <w:r w:rsidRPr="00162E8D">
        <w:rPr>
          <w:sz w:val="18"/>
          <w:szCs w:val="18"/>
        </w:rPr>
        <w:t>Sautory</w:t>
      </w:r>
      <w:proofErr w:type="spellEnd"/>
      <w:r w:rsidRPr="00162E8D">
        <w:rPr>
          <w:sz w:val="18"/>
          <w:szCs w:val="18"/>
        </w:rPr>
        <w:t xml:space="preserve"> O (1993) </w:t>
      </w:r>
      <w:r>
        <w:rPr>
          <w:sz w:val="18"/>
          <w:szCs w:val="18"/>
        </w:rPr>
        <w:t>G</w:t>
      </w:r>
      <w:r w:rsidRPr="00162E8D">
        <w:rPr>
          <w:sz w:val="18"/>
          <w:szCs w:val="18"/>
        </w:rPr>
        <w:t xml:space="preserve">eneralized raking procedures in survey sampling. </w:t>
      </w:r>
      <w:r w:rsidRPr="007B0FD9">
        <w:rPr>
          <w:sz w:val="18"/>
          <w:szCs w:val="18"/>
        </w:rPr>
        <w:t>Journal of the American Statistical Association</w:t>
      </w:r>
      <w:r>
        <w:rPr>
          <w:sz w:val="18"/>
          <w:szCs w:val="18"/>
        </w:rPr>
        <w:t xml:space="preserve"> </w:t>
      </w:r>
      <w:r w:rsidRPr="00162E8D">
        <w:rPr>
          <w:sz w:val="18"/>
          <w:szCs w:val="18"/>
        </w:rPr>
        <w:t>88</w:t>
      </w:r>
      <w:r>
        <w:rPr>
          <w:sz w:val="18"/>
          <w:szCs w:val="18"/>
        </w:rPr>
        <w:t xml:space="preserve"> (423), </w:t>
      </w:r>
      <w:r w:rsidRPr="00162E8D">
        <w:rPr>
          <w:sz w:val="18"/>
          <w:szCs w:val="18"/>
        </w:rPr>
        <w:t>1013-1020.</w:t>
      </w:r>
    </w:p>
    <w:p w14:paraId="4DC76BC8" w14:textId="77777777" w:rsidR="00404DC2" w:rsidRPr="00162E8D" w:rsidRDefault="00404DC2" w:rsidP="001246EA">
      <w:pPr>
        <w:pStyle w:val="FootnoteText"/>
        <w:rPr>
          <w:sz w:val="18"/>
          <w:szCs w:val="18"/>
          <w:lang w:val="en-US"/>
        </w:rPr>
      </w:pPr>
    </w:p>
  </w:footnote>
  <w:footnote w:id="7">
    <w:p w14:paraId="767EC63F" w14:textId="48C3D0CC" w:rsidR="00404DC2" w:rsidRDefault="00404DC2" w:rsidP="001246EA">
      <w:pPr>
        <w:pStyle w:val="FootnoteText"/>
        <w:rPr>
          <w:sz w:val="18"/>
          <w:szCs w:val="18"/>
        </w:rPr>
      </w:pPr>
      <w:r>
        <w:rPr>
          <w:rStyle w:val="FootnoteReference"/>
        </w:rPr>
        <w:footnoteRef/>
      </w:r>
      <w:r>
        <w:t xml:space="preserve"> </w:t>
      </w:r>
      <w:r>
        <w:rPr>
          <w:sz w:val="18"/>
          <w:szCs w:val="18"/>
        </w:rPr>
        <w:t>The first column is the number of persons that gave a positive rating as a percentage of all persons, whereas the second is the sum of the weights for persons that gave a positive rating as a percentage of the sum of the weights for all persons.</w:t>
      </w:r>
    </w:p>
    <w:p w14:paraId="788862FB" w14:textId="77777777" w:rsidR="00404DC2" w:rsidRPr="000E53E7" w:rsidRDefault="00404DC2" w:rsidP="001246EA">
      <w:pPr>
        <w:pStyle w:val="FootnoteText"/>
        <w:rPr>
          <w:sz w:val="18"/>
          <w:szCs w:val="18"/>
          <w:lang w:val="en-US"/>
        </w:rPr>
      </w:pPr>
    </w:p>
  </w:footnote>
  <w:footnote w:id="8">
    <w:p w14:paraId="234A4061" w14:textId="77777777" w:rsidR="00404DC2" w:rsidRPr="004B6A0B" w:rsidRDefault="00404DC2" w:rsidP="001246EA">
      <w:pPr>
        <w:pStyle w:val="FootnoteText"/>
        <w:rPr>
          <w:lang w:val="en-US"/>
        </w:rPr>
      </w:pPr>
      <w:r>
        <w:rPr>
          <w:rStyle w:val="FootnoteReference"/>
        </w:rPr>
        <w:footnoteRef/>
      </w:r>
      <w:r>
        <w:t xml:space="preserve"> </w:t>
      </w:r>
      <w:proofErr w:type="spellStart"/>
      <w:r w:rsidRPr="001F29AF">
        <w:rPr>
          <w:sz w:val="18"/>
          <w:szCs w:val="18"/>
          <w:lang w:val="en-US"/>
        </w:rPr>
        <w:t>Shlomo</w:t>
      </w:r>
      <w:proofErr w:type="spellEnd"/>
      <w:r w:rsidRPr="001F29AF">
        <w:rPr>
          <w:sz w:val="18"/>
          <w:szCs w:val="18"/>
          <w:lang w:val="en-US"/>
        </w:rPr>
        <w:t xml:space="preserve">, N., C. </w:t>
      </w:r>
      <w:proofErr w:type="gramStart"/>
      <w:r w:rsidRPr="001F29AF">
        <w:rPr>
          <w:sz w:val="18"/>
          <w:szCs w:val="18"/>
          <w:lang w:val="en-US"/>
        </w:rPr>
        <w:t>Skinner</w:t>
      </w:r>
      <w:proofErr w:type="gramEnd"/>
      <w:r w:rsidRPr="001F29AF">
        <w:rPr>
          <w:sz w:val="18"/>
          <w:szCs w:val="18"/>
          <w:lang w:val="en-US"/>
        </w:rPr>
        <w:t xml:space="preserve"> and B. Schouten (2012). Estimation of an indicator of the representativeness of survey response. Journal of Statistical Planning and Inference 142, 201-211.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6BF79E6"/>
    <w:multiLevelType w:val="multilevel"/>
    <w:tmpl w:val="1C461272"/>
    <w:lvl w:ilvl="0">
      <w:start w:val="3"/>
      <w:numFmt w:val="decimal"/>
      <w:lvlText w:val="%1"/>
      <w:lvlJc w:val="left"/>
      <w:pPr>
        <w:ind w:left="525" w:hanging="525"/>
      </w:pPr>
      <w:rPr>
        <w:rFonts w:hint="default"/>
      </w:rPr>
    </w:lvl>
    <w:lvl w:ilvl="1">
      <w:start w:val="1"/>
      <w:numFmt w:val="decimal"/>
      <w:lvlText w:val="%1.4"/>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F46E73"/>
    <w:multiLevelType w:val="multilevel"/>
    <w:tmpl w:val="928A60AA"/>
    <w:lvl w:ilvl="0">
      <w:start w:val="1"/>
      <w:numFmt w:val="decimal"/>
      <w:pStyle w:val="Heading1"/>
      <w:lvlText w:val="%1."/>
      <w:lvlJc w:val="left"/>
      <w:pPr>
        <w:ind w:left="851" w:hanging="851"/>
      </w:pPr>
      <w:rPr>
        <w:rFonts w:ascii="Arial Bold" w:hAnsi="Arial Bold" w:hint="default"/>
        <w:b/>
        <w:i w:val="0"/>
        <w:color w:val="auto"/>
        <w:sz w:val="40"/>
      </w:rPr>
    </w:lvl>
    <w:lvl w:ilvl="1">
      <w:start w:val="1"/>
      <w:numFmt w:val="decimal"/>
      <w:pStyle w:val="Heading2"/>
      <w:lvlText w:val="%1.%2"/>
      <w:lvlJc w:val="left"/>
      <w:pPr>
        <w:ind w:left="851" w:hanging="851"/>
      </w:pPr>
      <w:rPr>
        <w:rFonts w:ascii="Arial Bold" w:hAnsi="Arial Bold" w:hint="default"/>
        <w:b/>
        <w:i w:val="0"/>
        <w:color w:val="auto"/>
        <w:sz w:val="32"/>
      </w:rPr>
    </w:lvl>
    <w:lvl w:ilvl="2">
      <w:start w:val="1"/>
      <w:numFmt w:val="decimal"/>
      <w:lvlText w:val="%32..1%2"/>
      <w:lvlJc w:val="left"/>
      <w:pPr>
        <w:ind w:left="1135" w:hanging="851"/>
      </w:pPr>
      <w:rPr>
        <w:rFonts w:ascii="Arial Bold" w:hAnsi="Arial Bold" w:hint="default"/>
        <w:b/>
        <w:i w:val="0"/>
        <w:color w:val="1F698E"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902DA"/>
    <w:multiLevelType w:val="multilevel"/>
    <w:tmpl w:val="7586244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2.%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B7811"/>
    <w:multiLevelType w:val="hybridMultilevel"/>
    <w:tmpl w:val="009A65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13C23026"/>
    <w:multiLevelType w:val="multilevel"/>
    <w:tmpl w:val="E1EA6E0A"/>
    <w:lvl w:ilvl="0">
      <w:start w:val="1"/>
      <w:numFmt w:val="decimal"/>
      <w:lvlText w:val="%1."/>
      <w:lvlJc w:val="left"/>
      <w:pPr>
        <w:tabs>
          <w:tab w:val="num" w:pos="425"/>
        </w:tabs>
        <w:ind w:left="851" w:hanging="426"/>
      </w:pPr>
      <w:rPr>
        <w:rFonts w:hint="default"/>
        <w:u w:color="1C365F"/>
      </w:rPr>
    </w:lvl>
    <w:lvl w:ilvl="1">
      <w:start w:val="1"/>
      <w:numFmt w:val="bullet"/>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78C7FB5"/>
    <w:multiLevelType w:val="hybridMultilevel"/>
    <w:tmpl w:val="2FDA3852"/>
    <w:lvl w:ilvl="0" w:tplc="F54E7432">
      <w:start w:val="1"/>
      <w:numFmt w:val="decimal"/>
      <w:pStyle w:val="SecNumbering"/>
      <w:lvlText w:val="%1."/>
      <w:lvlJc w:val="left"/>
      <w:pPr>
        <w:ind w:left="1080"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8DC630E"/>
    <w:multiLevelType w:val="hybridMultilevel"/>
    <w:tmpl w:val="BED0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D68BE"/>
    <w:multiLevelType w:val="hybridMultilevel"/>
    <w:tmpl w:val="43A6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705BB"/>
    <w:multiLevelType w:val="multilevel"/>
    <w:tmpl w:val="012AF5B4"/>
    <w:lvl w:ilvl="0">
      <w:start w:val="1"/>
      <w:numFmt w:val="decimal"/>
      <w:lvlText w:val="%1."/>
      <w:lvlJc w:val="left"/>
      <w:pPr>
        <w:tabs>
          <w:tab w:val="num" w:pos="425"/>
        </w:tabs>
        <w:ind w:left="851" w:hanging="426"/>
      </w:pPr>
      <w:rPr>
        <w:rFonts w:hint="default"/>
        <w:u w:color="1C365F"/>
      </w:rPr>
    </w:lvl>
    <w:lvl w:ilvl="1">
      <w:start w:val="1"/>
      <w:numFmt w:val="bullet"/>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CCF4370"/>
    <w:multiLevelType w:val="hybridMultilevel"/>
    <w:tmpl w:val="E65CD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39679E"/>
    <w:multiLevelType w:val="hybridMultilevel"/>
    <w:tmpl w:val="DD98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E6165"/>
    <w:multiLevelType w:val="multilevel"/>
    <w:tmpl w:val="1C461272"/>
    <w:lvl w:ilvl="0">
      <w:start w:val="3"/>
      <w:numFmt w:val="decimal"/>
      <w:lvlText w:val="%1"/>
      <w:lvlJc w:val="left"/>
      <w:pPr>
        <w:ind w:left="525" w:hanging="525"/>
      </w:pPr>
      <w:rPr>
        <w:rFonts w:hint="default"/>
      </w:rPr>
    </w:lvl>
    <w:lvl w:ilvl="1">
      <w:start w:val="1"/>
      <w:numFmt w:val="decimal"/>
      <w:lvlText w:val="%1.4"/>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4674B0"/>
    <w:multiLevelType w:val="hybridMultilevel"/>
    <w:tmpl w:val="62E8C6F6"/>
    <w:lvl w:ilvl="0" w:tplc="FD82FA70">
      <w:start w:val="1"/>
      <w:numFmt w:val="decimal"/>
      <w:lvlText w:val="%1.4.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36001EE"/>
    <w:multiLevelType w:val="multilevel"/>
    <w:tmpl w:val="6A246A12"/>
    <w:lvl w:ilvl="0">
      <w:start w:val="1"/>
      <w:numFmt w:val="decimal"/>
      <w:pStyle w:val="Bullets2"/>
      <w:lvlText w:val="%1."/>
      <w:lvlJc w:val="left"/>
      <w:pPr>
        <w:ind w:left="851" w:hanging="426"/>
      </w:pPr>
      <w:rPr>
        <w:rFonts w:hint="default"/>
        <w:u w:color="1C365F"/>
      </w:rPr>
    </w:lvl>
    <w:lvl w:ilvl="1">
      <w:start w:val="1"/>
      <w:numFmt w:val="bullet"/>
      <w:lvlRestart w:val="0"/>
      <w:lvlText w:val="o"/>
      <w:lvlJc w:val="left"/>
      <w:pPr>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41235B4"/>
    <w:multiLevelType w:val="hybridMultilevel"/>
    <w:tmpl w:val="0AD8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25C6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7D0390F"/>
    <w:multiLevelType w:val="multilevel"/>
    <w:tmpl w:val="768415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FFA6503"/>
    <w:multiLevelType w:val="multilevel"/>
    <w:tmpl w:val="DFAAFE86"/>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D03EA5"/>
    <w:multiLevelType w:val="multilevel"/>
    <w:tmpl w:val="E4FAE85C"/>
    <w:lvl w:ilvl="0">
      <w:start w:val="3"/>
      <w:numFmt w:val="decimal"/>
      <w:lvlText w:val="%1"/>
      <w:lvlJc w:val="left"/>
      <w:pPr>
        <w:ind w:left="525" w:hanging="525"/>
      </w:pPr>
      <w:rPr>
        <w:rFonts w:hint="default"/>
      </w:rPr>
    </w:lvl>
    <w:lvl w:ilvl="1">
      <w:start w:val="1"/>
      <w:numFmt w:val="none"/>
      <w:lvlText w:val="4.4"/>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43100A"/>
    <w:multiLevelType w:val="multilevel"/>
    <w:tmpl w:val="DFAAFE86"/>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F13A7C"/>
    <w:multiLevelType w:val="multilevel"/>
    <w:tmpl w:val="DFAAFE86"/>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E1219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8E7461"/>
    <w:multiLevelType w:val="multilevel"/>
    <w:tmpl w:val="C94E574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86C82"/>
    <w:multiLevelType w:val="hybridMultilevel"/>
    <w:tmpl w:val="79DC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B23637"/>
    <w:multiLevelType w:val="multilevel"/>
    <w:tmpl w:val="DFAAFE86"/>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3411F2"/>
    <w:multiLevelType w:val="singleLevel"/>
    <w:tmpl w:val="90524780"/>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38" w15:restartNumberingAfterBreak="0">
    <w:nsid w:val="6BF84582"/>
    <w:multiLevelType w:val="hybridMultilevel"/>
    <w:tmpl w:val="89621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0525A9D"/>
    <w:multiLevelType w:val="multilevel"/>
    <w:tmpl w:val="84D43E4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26"/>
  </w:num>
  <w:num w:numId="4">
    <w:abstractNumId w:val="24"/>
  </w:num>
  <w:num w:numId="5">
    <w:abstractNumId w:val="9"/>
  </w:num>
  <w:num w:numId="6">
    <w:abstractNumId w:val="32"/>
  </w:num>
  <w:num w:numId="7">
    <w:abstractNumId w:val="2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5"/>
  </w:num>
  <w:num w:numId="19">
    <w:abstractNumId w:val="18"/>
  </w:num>
  <w:num w:numId="20">
    <w:abstractNumId w:val="23"/>
  </w:num>
  <w:num w:numId="21">
    <w:abstractNumId w:val="16"/>
  </w:num>
  <w:num w:numId="22">
    <w:abstractNumId w:val="25"/>
  </w:num>
  <w:num w:numId="23">
    <w:abstractNumId w:val="14"/>
  </w:num>
  <w:num w:numId="24">
    <w:abstractNumId w:val="20"/>
  </w:num>
  <w:num w:numId="25">
    <w:abstractNumId w:val="34"/>
  </w:num>
  <w:num w:numId="26">
    <w:abstractNumId w:val="11"/>
  </w:num>
  <w:num w:numId="27">
    <w:abstractNumId w:val="12"/>
  </w:num>
  <w:num w:numId="28">
    <w:abstractNumId w:val="39"/>
  </w:num>
  <w:num w:numId="29">
    <w:abstractNumId w:val="23"/>
  </w:num>
  <w:num w:numId="30">
    <w:abstractNumId w:val="38"/>
  </w:num>
  <w:num w:numId="31">
    <w:abstractNumId w:val="17"/>
  </w:num>
  <w:num w:numId="32">
    <w:abstractNumId w:val="19"/>
  </w:num>
  <w:num w:numId="33">
    <w:abstractNumId w:val="13"/>
  </w:num>
  <w:num w:numId="34">
    <w:abstractNumId w:val="11"/>
    <w:lvlOverride w:ilvl="0">
      <w:lvl w:ilvl="0">
        <w:start w:val="1"/>
        <w:numFmt w:val="decimal"/>
        <w:pStyle w:val="Heading1"/>
        <w:lvlText w:val="%1."/>
        <w:lvlJc w:val="left"/>
        <w:pPr>
          <w:ind w:left="851" w:hanging="851"/>
        </w:pPr>
        <w:rPr>
          <w:rFonts w:ascii="Arial Bold" w:hAnsi="Arial Bold" w:hint="default"/>
          <w:b/>
          <w:i w:val="0"/>
          <w:color w:val="auto"/>
          <w:sz w:val="40"/>
        </w:rPr>
      </w:lvl>
    </w:lvlOverride>
    <w:lvlOverride w:ilvl="1">
      <w:lvl w:ilvl="1">
        <w:start w:val="1"/>
        <w:numFmt w:val="decimal"/>
        <w:pStyle w:val="Heading2"/>
        <w:lvlText w:val="%1.%2"/>
        <w:lvlJc w:val="left"/>
        <w:pPr>
          <w:ind w:left="851" w:hanging="851"/>
        </w:pPr>
        <w:rPr>
          <w:rFonts w:ascii="Arial Bold" w:hAnsi="Arial Bold" w:hint="default"/>
          <w:b/>
          <w:i w:val="0"/>
          <w:color w:val="1F698E" w:themeColor="accent1"/>
          <w:sz w:val="32"/>
        </w:rPr>
      </w:lvl>
    </w:lvlOverride>
    <w:lvlOverride w:ilvl="2">
      <w:lvl w:ilvl="2">
        <w:start w:val="1"/>
        <w:numFmt w:val="decimal"/>
        <w:lvlText w:val="2.%2.6"/>
        <w:lvlJc w:val="left"/>
        <w:pPr>
          <w:ind w:left="1135" w:hanging="851"/>
        </w:pPr>
        <w:rPr>
          <w:rFonts w:ascii="Arial Bold" w:hAnsi="Arial Bold" w:hint="default"/>
          <w:b/>
          <w:i w:val="0"/>
          <w:color w:val="1F698E" w:themeColor="accent1"/>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0"/>
    <w:lvlOverride w:ilvl="0">
      <w:lvl w:ilvl="0">
        <w:start w:val="3"/>
        <w:numFmt w:val="decimal"/>
        <w:lvlText w:val="%1"/>
        <w:lvlJc w:val="left"/>
        <w:pPr>
          <w:ind w:left="525" w:hanging="525"/>
        </w:pPr>
        <w:rPr>
          <w:rFonts w:hint="default"/>
        </w:rPr>
      </w:lvl>
    </w:lvlOverride>
    <w:lvlOverride w:ilvl="1">
      <w:lvl w:ilvl="1">
        <w:start w:val="1"/>
        <w:numFmt w:val="decimal"/>
        <w:lvlText w:val="%1.5"/>
        <w:lvlJc w:val="left"/>
        <w:pPr>
          <w:ind w:left="525" w:hanging="525"/>
        </w:pPr>
        <w:rPr>
          <w:rFonts w:hint="default"/>
        </w:rPr>
      </w:lvl>
    </w:lvlOverride>
    <w:lvlOverride w:ilvl="2">
      <w:lvl w:ilvl="2">
        <w:start w:val="1"/>
        <w:numFmt w:val="decimal"/>
        <w:lvlText w:val="%1.4.%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29"/>
    <w:lvlOverride w:ilvl="0">
      <w:lvl w:ilvl="0">
        <w:start w:val="3"/>
        <w:numFmt w:val="decimal"/>
        <w:lvlText w:val="%1"/>
        <w:lvlJc w:val="left"/>
        <w:pPr>
          <w:ind w:left="525" w:hanging="525"/>
        </w:pPr>
        <w:rPr>
          <w:rFonts w:hint="default"/>
        </w:rPr>
      </w:lvl>
    </w:lvlOverride>
    <w:lvlOverride w:ilvl="1">
      <w:lvl w:ilvl="1">
        <w:start w:val="1"/>
        <w:numFmt w:val="none"/>
        <w:lvlText w:val="4.4"/>
        <w:lvlJc w:val="left"/>
        <w:pPr>
          <w:ind w:left="525" w:hanging="525"/>
        </w:pPr>
        <w:rPr>
          <w:rFonts w:hint="default"/>
        </w:rPr>
      </w:lvl>
    </w:lvlOverride>
    <w:lvlOverride w:ilvl="2">
      <w:lvl w:ilvl="2">
        <w:start w:val="1"/>
        <w:numFmt w:val="none"/>
        <w:lvlText w:val="4.4.1"/>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29"/>
    <w:lvlOverride w:ilvl="0">
      <w:lvl w:ilvl="0">
        <w:start w:val="3"/>
        <w:numFmt w:val="decimal"/>
        <w:lvlText w:val="%1"/>
        <w:lvlJc w:val="left"/>
        <w:pPr>
          <w:ind w:left="525" w:hanging="525"/>
        </w:pPr>
        <w:rPr>
          <w:rFonts w:hint="default"/>
        </w:rPr>
      </w:lvl>
    </w:lvlOverride>
    <w:lvlOverride w:ilvl="1">
      <w:lvl w:ilvl="1">
        <w:start w:val="1"/>
        <w:numFmt w:val="none"/>
        <w:lvlText w:val="4.4"/>
        <w:lvlJc w:val="left"/>
        <w:pPr>
          <w:ind w:left="525" w:hanging="525"/>
        </w:pPr>
        <w:rPr>
          <w:rFonts w:hint="default"/>
        </w:rPr>
      </w:lvl>
    </w:lvlOverride>
    <w:lvlOverride w:ilvl="2">
      <w:lvl w:ilvl="2">
        <w:start w:val="1"/>
        <w:numFmt w:val="none"/>
        <w:lvlText w:val="4.4.2"/>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1"/>
  </w:num>
  <w:num w:numId="39">
    <w:abstractNumId w:val="22"/>
  </w:num>
  <w:num w:numId="40">
    <w:abstractNumId w:val="33"/>
  </w:num>
  <w:num w:numId="41">
    <w:abstractNumId w:val="31"/>
  </w:num>
  <w:num w:numId="42">
    <w:abstractNumId w:val="30"/>
  </w:num>
  <w:num w:numId="43">
    <w:abstractNumId w:val="28"/>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51905">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4F"/>
    <w:rsid w:val="00000DF5"/>
    <w:rsid w:val="00002FD5"/>
    <w:rsid w:val="00003FF5"/>
    <w:rsid w:val="00004C4B"/>
    <w:rsid w:val="00004DCE"/>
    <w:rsid w:val="000060B5"/>
    <w:rsid w:val="00007BC4"/>
    <w:rsid w:val="00010C3D"/>
    <w:rsid w:val="000112CC"/>
    <w:rsid w:val="00011651"/>
    <w:rsid w:val="00011AA8"/>
    <w:rsid w:val="00011F17"/>
    <w:rsid w:val="000120FD"/>
    <w:rsid w:val="00012507"/>
    <w:rsid w:val="00012B4F"/>
    <w:rsid w:val="00012ECE"/>
    <w:rsid w:val="00013DD1"/>
    <w:rsid w:val="0001401F"/>
    <w:rsid w:val="000148B9"/>
    <w:rsid w:val="0001546C"/>
    <w:rsid w:val="00015BFC"/>
    <w:rsid w:val="000163FB"/>
    <w:rsid w:val="0001651B"/>
    <w:rsid w:val="00016600"/>
    <w:rsid w:val="00017B44"/>
    <w:rsid w:val="00017D39"/>
    <w:rsid w:val="00020E33"/>
    <w:rsid w:val="0002102A"/>
    <w:rsid w:val="00021EB5"/>
    <w:rsid w:val="00022822"/>
    <w:rsid w:val="000231E5"/>
    <w:rsid w:val="0002455C"/>
    <w:rsid w:val="0002467D"/>
    <w:rsid w:val="0002498D"/>
    <w:rsid w:val="0002595A"/>
    <w:rsid w:val="000260A3"/>
    <w:rsid w:val="00026D15"/>
    <w:rsid w:val="00027E98"/>
    <w:rsid w:val="00031DE5"/>
    <w:rsid w:val="00032540"/>
    <w:rsid w:val="00032E9F"/>
    <w:rsid w:val="000335E5"/>
    <w:rsid w:val="000337B0"/>
    <w:rsid w:val="00033E0D"/>
    <w:rsid w:val="000349C1"/>
    <w:rsid w:val="00034F1D"/>
    <w:rsid w:val="0003521A"/>
    <w:rsid w:val="000352FF"/>
    <w:rsid w:val="00037179"/>
    <w:rsid w:val="00037A0A"/>
    <w:rsid w:val="00037FF2"/>
    <w:rsid w:val="00040123"/>
    <w:rsid w:val="00041313"/>
    <w:rsid w:val="00041A14"/>
    <w:rsid w:val="00041E4B"/>
    <w:rsid w:val="00041F30"/>
    <w:rsid w:val="00042498"/>
    <w:rsid w:val="00042807"/>
    <w:rsid w:val="000430DD"/>
    <w:rsid w:val="00043230"/>
    <w:rsid w:val="0004356C"/>
    <w:rsid w:val="00043A33"/>
    <w:rsid w:val="00044597"/>
    <w:rsid w:val="00044EB4"/>
    <w:rsid w:val="000456B5"/>
    <w:rsid w:val="00045AD0"/>
    <w:rsid w:val="00045EBF"/>
    <w:rsid w:val="00046379"/>
    <w:rsid w:val="00046E81"/>
    <w:rsid w:val="000474FF"/>
    <w:rsid w:val="00050191"/>
    <w:rsid w:val="00050CA2"/>
    <w:rsid w:val="000513B9"/>
    <w:rsid w:val="00051CDA"/>
    <w:rsid w:val="0005250A"/>
    <w:rsid w:val="00052DFF"/>
    <w:rsid w:val="00053085"/>
    <w:rsid w:val="00053755"/>
    <w:rsid w:val="00053AFC"/>
    <w:rsid w:val="00054542"/>
    <w:rsid w:val="00054A3A"/>
    <w:rsid w:val="00054B99"/>
    <w:rsid w:val="00054E46"/>
    <w:rsid w:val="00056383"/>
    <w:rsid w:val="000565D8"/>
    <w:rsid w:val="00056D5D"/>
    <w:rsid w:val="00056FA0"/>
    <w:rsid w:val="0005754C"/>
    <w:rsid w:val="00057EF0"/>
    <w:rsid w:val="00057F78"/>
    <w:rsid w:val="00060330"/>
    <w:rsid w:val="0006042E"/>
    <w:rsid w:val="00060A7D"/>
    <w:rsid w:val="00060B44"/>
    <w:rsid w:val="0006116B"/>
    <w:rsid w:val="0006200E"/>
    <w:rsid w:val="00065499"/>
    <w:rsid w:val="0006584E"/>
    <w:rsid w:val="0006586C"/>
    <w:rsid w:val="00065961"/>
    <w:rsid w:val="000665A8"/>
    <w:rsid w:val="00067786"/>
    <w:rsid w:val="000702DC"/>
    <w:rsid w:val="0007083F"/>
    <w:rsid w:val="00072399"/>
    <w:rsid w:val="00073996"/>
    <w:rsid w:val="00073BDF"/>
    <w:rsid w:val="00073D01"/>
    <w:rsid w:val="00076491"/>
    <w:rsid w:val="0007658C"/>
    <w:rsid w:val="00076EDF"/>
    <w:rsid w:val="000777E8"/>
    <w:rsid w:val="00080014"/>
    <w:rsid w:val="00081EE0"/>
    <w:rsid w:val="000820BB"/>
    <w:rsid w:val="00083B05"/>
    <w:rsid w:val="00084037"/>
    <w:rsid w:val="00084273"/>
    <w:rsid w:val="0008556A"/>
    <w:rsid w:val="000860A2"/>
    <w:rsid w:val="00086E9C"/>
    <w:rsid w:val="00087B57"/>
    <w:rsid w:val="0009030A"/>
    <w:rsid w:val="000911C4"/>
    <w:rsid w:val="00091A5C"/>
    <w:rsid w:val="00091CDB"/>
    <w:rsid w:val="00092AFE"/>
    <w:rsid w:val="00093507"/>
    <w:rsid w:val="000A0381"/>
    <w:rsid w:val="000A0DB0"/>
    <w:rsid w:val="000A0F1B"/>
    <w:rsid w:val="000A121C"/>
    <w:rsid w:val="000A1705"/>
    <w:rsid w:val="000A24BE"/>
    <w:rsid w:val="000A2563"/>
    <w:rsid w:val="000A2BAC"/>
    <w:rsid w:val="000A3825"/>
    <w:rsid w:val="000A3E3A"/>
    <w:rsid w:val="000A4E93"/>
    <w:rsid w:val="000A4ED1"/>
    <w:rsid w:val="000A5FBE"/>
    <w:rsid w:val="000A63F6"/>
    <w:rsid w:val="000A6BEF"/>
    <w:rsid w:val="000A6D12"/>
    <w:rsid w:val="000A7D5F"/>
    <w:rsid w:val="000B1894"/>
    <w:rsid w:val="000B1FA0"/>
    <w:rsid w:val="000B24DF"/>
    <w:rsid w:val="000B28D2"/>
    <w:rsid w:val="000B2E88"/>
    <w:rsid w:val="000B3505"/>
    <w:rsid w:val="000B36B1"/>
    <w:rsid w:val="000B37DB"/>
    <w:rsid w:val="000B38E1"/>
    <w:rsid w:val="000B3EBC"/>
    <w:rsid w:val="000B4880"/>
    <w:rsid w:val="000B6828"/>
    <w:rsid w:val="000B694A"/>
    <w:rsid w:val="000C07B0"/>
    <w:rsid w:val="000C262F"/>
    <w:rsid w:val="000C43E7"/>
    <w:rsid w:val="000C5561"/>
    <w:rsid w:val="000C5DD6"/>
    <w:rsid w:val="000C6DD6"/>
    <w:rsid w:val="000C7712"/>
    <w:rsid w:val="000C7C1D"/>
    <w:rsid w:val="000C7E29"/>
    <w:rsid w:val="000D1010"/>
    <w:rsid w:val="000D193A"/>
    <w:rsid w:val="000D1988"/>
    <w:rsid w:val="000D1CF9"/>
    <w:rsid w:val="000D2128"/>
    <w:rsid w:val="000D261D"/>
    <w:rsid w:val="000D2B4C"/>
    <w:rsid w:val="000D30CA"/>
    <w:rsid w:val="000D40B6"/>
    <w:rsid w:val="000D519C"/>
    <w:rsid w:val="000D59C7"/>
    <w:rsid w:val="000D5B50"/>
    <w:rsid w:val="000D62DB"/>
    <w:rsid w:val="000D64BC"/>
    <w:rsid w:val="000D67F1"/>
    <w:rsid w:val="000D6848"/>
    <w:rsid w:val="000D7405"/>
    <w:rsid w:val="000E00FA"/>
    <w:rsid w:val="000E05CA"/>
    <w:rsid w:val="000E0699"/>
    <w:rsid w:val="000E0DD2"/>
    <w:rsid w:val="000E16DE"/>
    <w:rsid w:val="000E5180"/>
    <w:rsid w:val="000E75DD"/>
    <w:rsid w:val="000F0E66"/>
    <w:rsid w:val="000F1314"/>
    <w:rsid w:val="000F14A2"/>
    <w:rsid w:val="000F270B"/>
    <w:rsid w:val="000F3110"/>
    <w:rsid w:val="000F318F"/>
    <w:rsid w:val="000F5743"/>
    <w:rsid w:val="000F58A0"/>
    <w:rsid w:val="000F5C2D"/>
    <w:rsid w:val="000F7979"/>
    <w:rsid w:val="00100356"/>
    <w:rsid w:val="00100B2C"/>
    <w:rsid w:val="00100EB9"/>
    <w:rsid w:val="00101131"/>
    <w:rsid w:val="00101C06"/>
    <w:rsid w:val="00101E6B"/>
    <w:rsid w:val="00102A1A"/>
    <w:rsid w:val="0010382F"/>
    <w:rsid w:val="00103FBB"/>
    <w:rsid w:val="001041FC"/>
    <w:rsid w:val="00104286"/>
    <w:rsid w:val="001048DB"/>
    <w:rsid w:val="001058C3"/>
    <w:rsid w:val="00105DA1"/>
    <w:rsid w:val="00106E76"/>
    <w:rsid w:val="00106FE4"/>
    <w:rsid w:val="00107CE9"/>
    <w:rsid w:val="00110066"/>
    <w:rsid w:val="00110A9C"/>
    <w:rsid w:val="0011109A"/>
    <w:rsid w:val="00111922"/>
    <w:rsid w:val="00111DB2"/>
    <w:rsid w:val="0011263F"/>
    <w:rsid w:val="00112916"/>
    <w:rsid w:val="00112C14"/>
    <w:rsid w:val="00112CAB"/>
    <w:rsid w:val="00114700"/>
    <w:rsid w:val="00114B2A"/>
    <w:rsid w:val="00114D60"/>
    <w:rsid w:val="00115F3C"/>
    <w:rsid w:val="00115F6A"/>
    <w:rsid w:val="00116161"/>
    <w:rsid w:val="0011669C"/>
    <w:rsid w:val="001172A3"/>
    <w:rsid w:val="0011758B"/>
    <w:rsid w:val="001176C4"/>
    <w:rsid w:val="001176D4"/>
    <w:rsid w:val="00117EFA"/>
    <w:rsid w:val="00120889"/>
    <w:rsid w:val="001221AA"/>
    <w:rsid w:val="001225EE"/>
    <w:rsid w:val="00123966"/>
    <w:rsid w:val="00123A3A"/>
    <w:rsid w:val="001246EA"/>
    <w:rsid w:val="001260ED"/>
    <w:rsid w:val="0012771C"/>
    <w:rsid w:val="001279B9"/>
    <w:rsid w:val="00130242"/>
    <w:rsid w:val="00132DD9"/>
    <w:rsid w:val="00132F57"/>
    <w:rsid w:val="00133C7D"/>
    <w:rsid w:val="0013503B"/>
    <w:rsid w:val="001362DB"/>
    <w:rsid w:val="00137531"/>
    <w:rsid w:val="001404F9"/>
    <w:rsid w:val="001411F3"/>
    <w:rsid w:val="001420D2"/>
    <w:rsid w:val="00143261"/>
    <w:rsid w:val="00143A0F"/>
    <w:rsid w:val="00144473"/>
    <w:rsid w:val="0014488F"/>
    <w:rsid w:val="00144D25"/>
    <w:rsid w:val="001451AB"/>
    <w:rsid w:val="00145BBD"/>
    <w:rsid w:val="00145D96"/>
    <w:rsid w:val="00146761"/>
    <w:rsid w:val="00147A52"/>
    <w:rsid w:val="00150216"/>
    <w:rsid w:val="00150448"/>
    <w:rsid w:val="00151DD5"/>
    <w:rsid w:val="00152B07"/>
    <w:rsid w:val="00153AFB"/>
    <w:rsid w:val="00153CBA"/>
    <w:rsid w:val="00153F17"/>
    <w:rsid w:val="001541CE"/>
    <w:rsid w:val="00155298"/>
    <w:rsid w:val="00156682"/>
    <w:rsid w:val="00156FAA"/>
    <w:rsid w:val="001576EE"/>
    <w:rsid w:val="001579AA"/>
    <w:rsid w:val="00157E35"/>
    <w:rsid w:val="00160F1A"/>
    <w:rsid w:val="001622AB"/>
    <w:rsid w:val="00162790"/>
    <w:rsid w:val="00162D04"/>
    <w:rsid w:val="0016301E"/>
    <w:rsid w:val="00163B3B"/>
    <w:rsid w:val="00163DFD"/>
    <w:rsid w:val="00163EB8"/>
    <w:rsid w:val="001646C4"/>
    <w:rsid w:val="00165637"/>
    <w:rsid w:val="00166DCC"/>
    <w:rsid w:val="00166FE1"/>
    <w:rsid w:val="00167347"/>
    <w:rsid w:val="00167FBD"/>
    <w:rsid w:val="00170475"/>
    <w:rsid w:val="00171717"/>
    <w:rsid w:val="00171743"/>
    <w:rsid w:val="001738DA"/>
    <w:rsid w:val="00173F80"/>
    <w:rsid w:val="00174B98"/>
    <w:rsid w:val="00175416"/>
    <w:rsid w:val="00175D9A"/>
    <w:rsid w:val="00175E85"/>
    <w:rsid w:val="001806E7"/>
    <w:rsid w:val="00182994"/>
    <w:rsid w:val="00182E06"/>
    <w:rsid w:val="00183871"/>
    <w:rsid w:val="001842D0"/>
    <w:rsid w:val="001847B5"/>
    <w:rsid w:val="00186EB8"/>
    <w:rsid w:val="00186F6A"/>
    <w:rsid w:val="00191CB6"/>
    <w:rsid w:val="0019337F"/>
    <w:rsid w:val="0019361B"/>
    <w:rsid w:val="00194123"/>
    <w:rsid w:val="00194E63"/>
    <w:rsid w:val="001956B0"/>
    <w:rsid w:val="00195CDA"/>
    <w:rsid w:val="001964CD"/>
    <w:rsid w:val="00197090"/>
    <w:rsid w:val="001970A4"/>
    <w:rsid w:val="001A01F3"/>
    <w:rsid w:val="001A0894"/>
    <w:rsid w:val="001A1012"/>
    <w:rsid w:val="001A1E1D"/>
    <w:rsid w:val="001A259C"/>
    <w:rsid w:val="001A2904"/>
    <w:rsid w:val="001A5676"/>
    <w:rsid w:val="001A6300"/>
    <w:rsid w:val="001A6517"/>
    <w:rsid w:val="001B0BF3"/>
    <w:rsid w:val="001B1588"/>
    <w:rsid w:val="001B15B4"/>
    <w:rsid w:val="001B1867"/>
    <w:rsid w:val="001B1E54"/>
    <w:rsid w:val="001B2AAF"/>
    <w:rsid w:val="001B381B"/>
    <w:rsid w:val="001B4FBA"/>
    <w:rsid w:val="001B53A3"/>
    <w:rsid w:val="001B5871"/>
    <w:rsid w:val="001B5963"/>
    <w:rsid w:val="001B633B"/>
    <w:rsid w:val="001B63A0"/>
    <w:rsid w:val="001B70A9"/>
    <w:rsid w:val="001B765E"/>
    <w:rsid w:val="001B7A07"/>
    <w:rsid w:val="001B7F32"/>
    <w:rsid w:val="001C0450"/>
    <w:rsid w:val="001C1717"/>
    <w:rsid w:val="001C33E9"/>
    <w:rsid w:val="001C3B0F"/>
    <w:rsid w:val="001C466D"/>
    <w:rsid w:val="001C4F9E"/>
    <w:rsid w:val="001C5192"/>
    <w:rsid w:val="001C673C"/>
    <w:rsid w:val="001C6AEA"/>
    <w:rsid w:val="001C769E"/>
    <w:rsid w:val="001C7927"/>
    <w:rsid w:val="001C7F6B"/>
    <w:rsid w:val="001D122D"/>
    <w:rsid w:val="001D1EED"/>
    <w:rsid w:val="001D2415"/>
    <w:rsid w:val="001D28C8"/>
    <w:rsid w:val="001D2F0A"/>
    <w:rsid w:val="001D3316"/>
    <w:rsid w:val="001D379E"/>
    <w:rsid w:val="001D484E"/>
    <w:rsid w:val="001D68E2"/>
    <w:rsid w:val="001D693C"/>
    <w:rsid w:val="001D6CF0"/>
    <w:rsid w:val="001D6DE7"/>
    <w:rsid w:val="001D7651"/>
    <w:rsid w:val="001D79A6"/>
    <w:rsid w:val="001D7C3D"/>
    <w:rsid w:val="001E04A4"/>
    <w:rsid w:val="001E0E44"/>
    <w:rsid w:val="001E1430"/>
    <w:rsid w:val="001E3223"/>
    <w:rsid w:val="001E3292"/>
    <w:rsid w:val="001E36E6"/>
    <w:rsid w:val="001E3AA2"/>
    <w:rsid w:val="001E425A"/>
    <w:rsid w:val="001E50B7"/>
    <w:rsid w:val="001E5658"/>
    <w:rsid w:val="001E656F"/>
    <w:rsid w:val="001E6990"/>
    <w:rsid w:val="001E6FB3"/>
    <w:rsid w:val="001E7121"/>
    <w:rsid w:val="001E74A3"/>
    <w:rsid w:val="001F0113"/>
    <w:rsid w:val="001F03FA"/>
    <w:rsid w:val="001F102A"/>
    <w:rsid w:val="001F22F8"/>
    <w:rsid w:val="001F2BDE"/>
    <w:rsid w:val="001F32C7"/>
    <w:rsid w:val="001F3B81"/>
    <w:rsid w:val="001F4BF1"/>
    <w:rsid w:val="001F66F6"/>
    <w:rsid w:val="001F7F4F"/>
    <w:rsid w:val="0020013A"/>
    <w:rsid w:val="002010E3"/>
    <w:rsid w:val="002020D7"/>
    <w:rsid w:val="00203067"/>
    <w:rsid w:val="0020309C"/>
    <w:rsid w:val="0020387D"/>
    <w:rsid w:val="0020396E"/>
    <w:rsid w:val="002048FE"/>
    <w:rsid w:val="0020528C"/>
    <w:rsid w:val="002060B4"/>
    <w:rsid w:val="002075CF"/>
    <w:rsid w:val="00210DEB"/>
    <w:rsid w:val="00211258"/>
    <w:rsid w:val="00212FFD"/>
    <w:rsid w:val="0021348F"/>
    <w:rsid w:val="0021391C"/>
    <w:rsid w:val="00213F16"/>
    <w:rsid w:val="00214402"/>
    <w:rsid w:val="002145AA"/>
    <w:rsid w:val="00214D29"/>
    <w:rsid w:val="0021536E"/>
    <w:rsid w:val="0021569C"/>
    <w:rsid w:val="002159D3"/>
    <w:rsid w:val="00216104"/>
    <w:rsid w:val="00216620"/>
    <w:rsid w:val="00217D51"/>
    <w:rsid w:val="00221476"/>
    <w:rsid w:val="00221707"/>
    <w:rsid w:val="00221E1A"/>
    <w:rsid w:val="00221E8C"/>
    <w:rsid w:val="002234B9"/>
    <w:rsid w:val="00224223"/>
    <w:rsid w:val="00224245"/>
    <w:rsid w:val="0022570F"/>
    <w:rsid w:val="0022576D"/>
    <w:rsid w:val="00226174"/>
    <w:rsid w:val="002265B7"/>
    <w:rsid w:val="00226B82"/>
    <w:rsid w:val="00226C06"/>
    <w:rsid w:val="00227152"/>
    <w:rsid w:val="00227528"/>
    <w:rsid w:val="00227553"/>
    <w:rsid w:val="002278F5"/>
    <w:rsid w:val="00227BCA"/>
    <w:rsid w:val="00227C54"/>
    <w:rsid w:val="00227E38"/>
    <w:rsid w:val="00230561"/>
    <w:rsid w:val="002307C5"/>
    <w:rsid w:val="0023083B"/>
    <w:rsid w:val="00231C43"/>
    <w:rsid w:val="00231DE8"/>
    <w:rsid w:val="00232092"/>
    <w:rsid w:val="0023228B"/>
    <w:rsid w:val="00232918"/>
    <w:rsid w:val="0023297F"/>
    <w:rsid w:val="00233CE5"/>
    <w:rsid w:val="002340C7"/>
    <w:rsid w:val="0023592A"/>
    <w:rsid w:val="00235EE4"/>
    <w:rsid w:val="002370B4"/>
    <w:rsid w:val="00237B7C"/>
    <w:rsid w:val="00240306"/>
    <w:rsid w:val="00240CE9"/>
    <w:rsid w:val="0024191F"/>
    <w:rsid w:val="00241C02"/>
    <w:rsid w:val="00241CF2"/>
    <w:rsid w:val="00241D63"/>
    <w:rsid w:val="00241FCB"/>
    <w:rsid w:val="00242AE7"/>
    <w:rsid w:val="002431D4"/>
    <w:rsid w:val="00243ADB"/>
    <w:rsid w:val="002443CE"/>
    <w:rsid w:val="00244525"/>
    <w:rsid w:val="002456C8"/>
    <w:rsid w:val="00247362"/>
    <w:rsid w:val="002477E0"/>
    <w:rsid w:val="0025276E"/>
    <w:rsid w:val="00252BF4"/>
    <w:rsid w:val="00252E75"/>
    <w:rsid w:val="00254703"/>
    <w:rsid w:val="0025473D"/>
    <w:rsid w:val="0025670A"/>
    <w:rsid w:val="00256E40"/>
    <w:rsid w:val="002606DD"/>
    <w:rsid w:val="002610A5"/>
    <w:rsid w:val="002611E1"/>
    <w:rsid w:val="002614BC"/>
    <w:rsid w:val="00261F4B"/>
    <w:rsid w:val="00263D84"/>
    <w:rsid w:val="002643C5"/>
    <w:rsid w:val="00264762"/>
    <w:rsid w:val="002650FD"/>
    <w:rsid w:val="0026590D"/>
    <w:rsid w:val="00266A17"/>
    <w:rsid w:val="00266B23"/>
    <w:rsid w:val="00266D8F"/>
    <w:rsid w:val="00266E3E"/>
    <w:rsid w:val="00266F04"/>
    <w:rsid w:val="00266F66"/>
    <w:rsid w:val="002670F7"/>
    <w:rsid w:val="00267696"/>
    <w:rsid w:val="00267AB5"/>
    <w:rsid w:val="002733EC"/>
    <w:rsid w:val="002733F0"/>
    <w:rsid w:val="002736CE"/>
    <w:rsid w:val="00273780"/>
    <w:rsid w:val="00274C64"/>
    <w:rsid w:val="00275663"/>
    <w:rsid w:val="002763EE"/>
    <w:rsid w:val="002764FE"/>
    <w:rsid w:val="002765C5"/>
    <w:rsid w:val="00276A44"/>
    <w:rsid w:val="00276F2B"/>
    <w:rsid w:val="0027710D"/>
    <w:rsid w:val="0028077B"/>
    <w:rsid w:val="0028098D"/>
    <w:rsid w:val="002815EA"/>
    <w:rsid w:val="00281F65"/>
    <w:rsid w:val="00282B86"/>
    <w:rsid w:val="002833D6"/>
    <w:rsid w:val="00283B64"/>
    <w:rsid w:val="00284A32"/>
    <w:rsid w:val="00284C69"/>
    <w:rsid w:val="00284E04"/>
    <w:rsid w:val="00284F4C"/>
    <w:rsid w:val="002853A2"/>
    <w:rsid w:val="0028564C"/>
    <w:rsid w:val="0029024E"/>
    <w:rsid w:val="00290B45"/>
    <w:rsid w:val="00290EA8"/>
    <w:rsid w:val="00291665"/>
    <w:rsid w:val="002917FC"/>
    <w:rsid w:val="00291E0A"/>
    <w:rsid w:val="002933D2"/>
    <w:rsid w:val="0029408D"/>
    <w:rsid w:val="00295C99"/>
    <w:rsid w:val="002A042E"/>
    <w:rsid w:val="002A0659"/>
    <w:rsid w:val="002A09A2"/>
    <w:rsid w:val="002A0E59"/>
    <w:rsid w:val="002A126C"/>
    <w:rsid w:val="002A1C18"/>
    <w:rsid w:val="002A1C64"/>
    <w:rsid w:val="002A2152"/>
    <w:rsid w:val="002A2A25"/>
    <w:rsid w:val="002A2E0B"/>
    <w:rsid w:val="002A3090"/>
    <w:rsid w:val="002A34F9"/>
    <w:rsid w:val="002A3CD0"/>
    <w:rsid w:val="002A45A1"/>
    <w:rsid w:val="002A5BFA"/>
    <w:rsid w:val="002A6243"/>
    <w:rsid w:val="002A6799"/>
    <w:rsid w:val="002A6F6B"/>
    <w:rsid w:val="002A7D4B"/>
    <w:rsid w:val="002B003F"/>
    <w:rsid w:val="002B00D8"/>
    <w:rsid w:val="002B040A"/>
    <w:rsid w:val="002B0F56"/>
    <w:rsid w:val="002B1AC6"/>
    <w:rsid w:val="002B1D70"/>
    <w:rsid w:val="002B240D"/>
    <w:rsid w:val="002B39BA"/>
    <w:rsid w:val="002B44AE"/>
    <w:rsid w:val="002B499B"/>
    <w:rsid w:val="002B5491"/>
    <w:rsid w:val="002B59D0"/>
    <w:rsid w:val="002B5B99"/>
    <w:rsid w:val="002B6A33"/>
    <w:rsid w:val="002B7286"/>
    <w:rsid w:val="002B7517"/>
    <w:rsid w:val="002B7737"/>
    <w:rsid w:val="002B7F02"/>
    <w:rsid w:val="002C07E9"/>
    <w:rsid w:val="002C0974"/>
    <w:rsid w:val="002C0A95"/>
    <w:rsid w:val="002C18EE"/>
    <w:rsid w:val="002C2178"/>
    <w:rsid w:val="002C21AC"/>
    <w:rsid w:val="002C272B"/>
    <w:rsid w:val="002C273B"/>
    <w:rsid w:val="002C2CAB"/>
    <w:rsid w:val="002C3869"/>
    <w:rsid w:val="002C4753"/>
    <w:rsid w:val="002C479C"/>
    <w:rsid w:val="002C7EDA"/>
    <w:rsid w:val="002D056D"/>
    <w:rsid w:val="002D0E2A"/>
    <w:rsid w:val="002D0E74"/>
    <w:rsid w:val="002D1862"/>
    <w:rsid w:val="002D1AC2"/>
    <w:rsid w:val="002D260B"/>
    <w:rsid w:val="002D3DA5"/>
    <w:rsid w:val="002D477E"/>
    <w:rsid w:val="002D56E3"/>
    <w:rsid w:val="002D5BEF"/>
    <w:rsid w:val="002D648B"/>
    <w:rsid w:val="002D6DF6"/>
    <w:rsid w:val="002D72B4"/>
    <w:rsid w:val="002D79B0"/>
    <w:rsid w:val="002E143D"/>
    <w:rsid w:val="002E1D56"/>
    <w:rsid w:val="002E1E1F"/>
    <w:rsid w:val="002E2EBA"/>
    <w:rsid w:val="002E3577"/>
    <w:rsid w:val="002E3B38"/>
    <w:rsid w:val="002E4CB7"/>
    <w:rsid w:val="002E4F6C"/>
    <w:rsid w:val="002E5A53"/>
    <w:rsid w:val="002E616F"/>
    <w:rsid w:val="002E6567"/>
    <w:rsid w:val="002E69A4"/>
    <w:rsid w:val="002E74C9"/>
    <w:rsid w:val="002E7B0F"/>
    <w:rsid w:val="002F0ED5"/>
    <w:rsid w:val="002F1A7D"/>
    <w:rsid w:val="002F1B83"/>
    <w:rsid w:val="002F1D8E"/>
    <w:rsid w:val="002F4286"/>
    <w:rsid w:val="002F4B91"/>
    <w:rsid w:val="002F5DE6"/>
    <w:rsid w:val="002F6514"/>
    <w:rsid w:val="002F6724"/>
    <w:rsid w:val="002F6CA5"/>
    <w:rsid w:val="002F6F54"/>
    <w:rsid w:val="002F73DE"/>
    <w:rsid w:val="00300077"/>
    <w:rsid w:val="00300560"/>
    <w:rsid w:val="00300617"/>
    <w:rsid w:val="003006AB"/>
    <w:rsid w:val="00300E32"/>
    <w:rsid w:val="00302308"/>
    <w:rsid w:val="00302C93"/>
    <w:rsid w:val="00302D21"/>
    <w:rsid w:val="00302E12"/>
    <w:rsid w:val="00302F86"/>
    <w:rsid w:val="0030339A"/>
    <w:rsid w:val="00304E92"/>
    <w:rsid w:val="00305425"/>
    <w:rsid w:val="003055FC"/>
    <w:rsid w:val="00305FCB"/>
    <w:rsid w:val="00306543"/>
    <w:rsid w:val="00306C43"/>
    <w:rsid w:val="00306D2D"/>
    <w:rsid w:val="003074D5"/>
    <w:rsid w:val="00307CE0"/>
    <w:rsid w:val="00307DCC"/>
    <w:rsid w:val="0031028E"/>
    <w:rsid w:val="00310966"/>
    <w:rsid w:val="00310C49"/>
    <w:rsid w:val="00311D86"/>
    <w:rsid w:val="00311DC8"/>
    <w:rsid w:val="003128B0"/>
    <w:rsid w:val="00312A67"/>
    <w:rsid w:val="00313C22"/>
    <w:rsid w:val="00313D8E"/>
    <w:rsid w:val="00314EE3"/>
    <w:rsid w:val="003153BB"/>
    <w:rsid w:val="00315684"/>
    <w:rsid w:val="00315C73"/>
    <w:rsid w:val="0031601A"/>
    <w:rsid w:val="00316109"/>
    <w:rsid w:val="00316668"/>
    <w:rsid w:val="0031744B"/>
    <w:rsid w:val="00317A0C"/>
    <w:rsid w:val="00317ACA"/>
    <w:rsid w:val="00320422"/>
    <w:rsid w:val="0032052F"/>
    <w:rsid w:val="0032084B"/>
    <w:rsid w:val="00320A6E"/>
    <w:rsid w:val="00320C57"/>
    <w:rsid w:val="00320D10"/>
    <w:rsid w:val="00320E01"/>
    <w:rsid w:val="003216CD"/>
    <w:rsid w:val="00321E52"/>
    <w:rsid w:val="00322653"/>
    <w:rsid w:val="00322A3A"/>
    <w:rsid w:val="003240BC"/>
    <w:rsid w:val="003251DC"/>
    <w:rsid w:val="003252B0"/>
    <w:rsid w:val="003254D6"/>
    <w:rsid w:val="0032622F"/>
    <w:rsid w:val="0032722B"/>
    <w:rsid w:val="0032740B"/>
    <w:rsid w:val="003276E3"/>
    <w:rsid w:val="00327896"/>
    <w:rsid w:val="00327CFF"/>
    <w:rsid w:val="0033040C"/>
    <w:rsid w:val="00330751"/>
    <w:rsid w:val="00330A7F"/>
    <w:rsid w:val="00330C36"/>
    <w:rsid w:val="00330C65"/>
    <w:rsid w:val="00331C76"/>
    <w:rsid w:val="00331E6B"/>
    <w:rsid w:val="00332B56"/>
    <w:rsid w:val="003331FE"/>
    <w:rsid w:val="00333589"/>
    <w:rsid w:val="0033393F"/>
    <w:rsid w:val="0033435B"/>
    <w:rsid w:val="0033490C"/>
    <w:rsid w:val="003365EF"/>
    <w:rsid w:val="00336A03"/>
    <w:rsid w:val="00337904"/>
    <w:rsid w:val="00337FD6"/>
    <w:rsid w:val="0034254F"/>
    <w:rsid w:val="0034404B"/>
    <w:rsid w:val="003441D2"/>
    <w:rsid w:val="0034548A"/>
    <w:rsid w:val="00345889"/>
    <w:rsid w:val="0034612E"/>
    <w:rsid w:val="003466F0"/>
    <w:rsid w:val="00346AE1"/>
    <w:rsid w:val="00347A46"/>
    <w:rsid w:val="00347B03"/>
    <w:rsid w:val="00347F0C"/>
    <w:rsid w:val="00352B30"/>
    <w:rsid w:val="00353219"/>
    <w:rsid w:val="00354237"/>
    <w:rsid w:val="00354535"/>
    <w:rsid w:val="003549F8"/>
    <w:rsid w:val="00355CA0"/>
    <w:rsid w:val="00355D39"/>
    <w:rsid w:val="0035658F"/>
    <w:rsid w:val="003568BE"/>
    <w:rsid w:val="003577EE"/>
    <w:rsid w:val="00357959"/>
    <w:rsid w:val="00360509"/>
    <w:rsid w:val="0036082B"/>
    <w:rsid w:val="003617A4"/>
    <w:rsid w:val="00361FFD"/>
    <w:rsid w:val="003622A2"/>
    <w:rsid w:val="003623D4"/>
    <w:rsid w:val="00362845"/>
    <w:rsid w:val="00362A89"/>
    <w:rsid w:val="00362C3B"/>
    <w:rsid w:val="0036338A"/>
    <w:rsid w:val="00363AB6"/>
    <w:rsid w:val="00363BF5"/>
    <w:rsid w:val="00364335"/>
    <w:rsid w:val="00364763"/>
    <w:rsid w:val="00364C91"/>
    <w:rsid w:val="003650D4"/>
    <w:rsid w:val="00365898"/>
    <w:rsid w:val="00365CF6"/>
    <w:rsid w:val="00365E81"/>
    <w:rsid w:val="0036695A"/>
    <w:rsid w:val="00367A7A"/>
    <w:rsid w:val="00370442"/>
    <w:rsid w:val="00370B9B"/>
    <w:rsid w:val="00371410"/>
    <w:rsid w:val="00371726"/>
    <w:rsid w:val="00371BD1"/>
    <w:rsid w:val="00372016"/>
    <w:rsid w:val="003720F9"/>
    <w:rsid w:val="00372825"/>
    <w:rsid w:val="003732D0"/>
    <w:rsid w:val="00373B8F"/>
    <w:rsid w:val="00374344"/>
    <w:rsid w:val="003743AA"/>
    <w:rsid w:val="00375B0A"/>
    <w:rsid w:val="00375CE3"/>
    <w:rsid w:val="003765B3"/>
    <w:rsid w:val="00376F32"/>
    <w:rsid w:val="003778B6"/>
    <w:rsid w:val="00377D39"/>
    <w:rsid w:val="00380EE1"/>
    <w:rsid w:val="003816DB"/>
    <w:rsid w:val="00382480"/>
    <w:rsid w:val="00382511"/>
    <w:rsid w:val="00382779"/>
    <w:rsid w:val="00382A0F"/>
    <w:rsid w:val="00383FAB"/>
    <w:rsid w:val="003840F6"/>
    <w:rsid w:val="00384117"/>
    <w:rsid w:val="003841D4"/>
    <w:rsid w:val="003846C5"/>
    <w:rsid w:val="003856E5"/>
    <w:rsid w:val="00385C5C"/>
    <w:rsid w:val="00385E09"/>
    <w:rsid w:val="00387ABA"/>
    <w:rsid w:val="003906A2"/>
    <w:rsid w:val="0039089B"/>
    <w:rsid w:val="00390ADE"/>
    <w:rsid w:val="003919D2"/>
    <w:rsid w:val="00391E06"/>
    <w:rsid w:val="003920D0"/>
    <w:rsid w:val="00392711"/>
    <w:rsid w:val="0039329C"/>
    <w:rsid w:val="00393C22"/>
    <w:rsid w:val="00394654"/>
    <w:rsid w:val="0039565E"/>
    <w:rsid w:val="003961BB"/>
    <w:rsid w:val="003A0349"/>
    <w:rsid w:val="003A09F5"/>
    <w:rsid w:val="003A0E84"/>
    <w:rsid w:val="003A20E6"/>
    <w:rsid w:val="003A23FF"/>
    <w:rsid w:val="003A2EE1"/>
    <w:rsid w:val="003A316C"/>
    <w:rsid w:val="003A39AD"/>
    <w:rsid w:val="003A3D86"/>
    <w:rsid w:val="003A3DD6"/>
    <w:rsid w:val="003A4504"/>
    <w:rsid w:val="003A460E"/>
    <w:rsid w:val="003A59CC"/>
    <w:rsid w:val="003A5F34"/>
    <w:rsid w:val="003A6DC5"/>
    <w:rsid w:val="003A6E6B"/>
    <w:rsid w:val="003A75E6"/>
    <w:rsid w:val="003B06D1"/>
    <w:rsid w:val="003B0840"/>
    <w:rsid w:val="003B0DDA"/>
    <w:rsid w:val="003B1357"/>
    <w:rsid w:val="003B17DC"/>
    <w:rsid w:val="003B1AD6"/>
    <w:rsid w:val="003B2907"/>
    <w:rsid w:val="003B2F51"/>
    <w:rsid w:val="003B4CA8"/>
    <w:rsid w:val="003B4EFA"/>
    <w:rsid w:val="003B5122"/>
    <w:rsid w:val="003B58CB"/>
    <w:rsid w:val="003B5B82"/>
    <w:rsid w:val="003B5CD3"/>
    <w:rsid w:val="003B5EBC"/>
    <w:rsid w:val="003B6E9B"/>
    <w:rsid w:val="003B70BD"/>
    <w:rsid w:val="003B7982"/>
    <w:rsid w:val="003B7EAB"/>
    <w:rsid w:val="003C0246"/>
    <w:rsid w:val="003C114E"/>
    <w:rsid w:val="003C15A3"/>
    <w:rsid w:val="003C1F2B"/>
    <w:rsid w:val="003C32C4"/>
    <w:rsid w:val="003C4133"/>
    <w:rsid w:val="003C42D2"/>
    <w:rsid w:val="003C5AD0"/>
    <w:rsid w:val="003C6441"/>
    <w:rsid w:val="003C657D"/>
    <w:rsid w:val="003C6AE7"/>
    <w:rsid w:val="003C6C27"/>
    <w:rsid w:val="003C7306"/>
    <w:rsid w:val="003C7B15"/>
    <w:rsid w:val="003D1EF2"/>
    <w:rsid w:val="003D1F0D"/>
    <w:rsid w:val="003D27E4"/>
    <w:rsid w:val="003D2F15"/>
    <w:rsid w:val="003D3792"/>
    <w:rsid w:val="003D3884"/>
    <w:rsid w:val="003D3F31"/>
    <w:rsid w:val="003D4F8B"/>
    <w:rsid w:val="003D503D"/>
    <w:rsid w:val="003D5352"/>
    <w:rsid w:val="003D597A"/>
    <w:rsid w:val="003D5F38"/>
    <w:rsid w:val="003D6D6A"/>
    <w:rsid w:val="003D6F3B"/>
    <w:rsid w:val="003D76D8"/>
    <w:rsid w:val="003E03F9"/>
    <w:rsid w:val="003E08C2"/>
    <w:rsid w:val="003E12B2"/>
    <w:rsid w:val="003E2251"/>
    <w:rsid w:val="003E290E"/>
    <w:rsid w:val="003E2CA6"/>
    <w:rsid w:val="003E2E8A"/>
    <w:rsid w:val="003E3B74"/>
    <w:rsid w:val="003E45EC"/>
    <w:rsid w:val="003E4814"/>
    <w:rsid w:val="003E4858"/>
    <w:rsid w:val="003E4DA5"/>
    <w:rsid w:val="003E4FAC"/>
    <w:rsid w:val="003E5759"/>
    <w:rsid w:val="003E70C6"/>
    <w:rsid w:val="003E74B0"/>
    <w:rsid w:val="003E7EBE"/>
    <w:rsid w:val="003F119B"/>
    <w:rsid w:val="003F2209"/>
    <w:rsid w:val="003F2C87"/>
    <w:rsid w:val="003F3A33"/>
    <w:rsid w:val="003F4400"/>
    <w:rsid w:val="003F4995"/>
    <w:rsid w:val="003F59C3"/>
    <w:rsid w:val="003F6636"/>
    <w:rsid w:val="003F7B50"/>
    <w:rsid w:val="003F7E97"/>
    <w:rsid w:val="00400758"/>
    <w:rsid w:val="00400A04"/>
    <w:rsid w:val="00402995"/>
    <w:rsid w:val="00402B06"/>
    <w:rsid w:val="00402EDD"/>
    <w:rsid w:val="00403242"/>
    <w:rsid w:val="004032AF"/>
    <w:rsid w:val="004037B5"/>
    <w:rsid w:val="00404914"/>
    <w:rsid w:val="00404DC2"/>
    <w:rsid w:val="00405C7D"/>
    <w:rsid w:val="004060B3"/>
    <w:rsid w:val="00406219"/>
    <w:rsid w:val="00407269"/>
    <w:rsid w:val="004076CE"/>
    <w:rsid w:val="00410C75"/>
    <w:rsid w:val="00411091"/>
    <w:rsid w:val="00412252"/>
    <w:rsid w:val="0041270C"/>
    <w:rsid w:val="00412AE2"/>
    <w:rsid w:val="00413880"/>
    <w:rsid w:val="00414967"/>
    <w:rsid w:val="0041535F"/>
    <w:rsid w:val="00415629"/>
    <w:rsid w:val="004157EE"/>
    <w:rsid w:val="00415ED9"/>
    <w:rsid w:val="004165F0"/>
    <w:rsid w:val="0041683B"/>
    <w:rsid w:val="0041719C"/>
    <w:rsid w:val="004177AA"/>
    <w:rsid w:val="00420F7F"/>
    <w:rsid w:val="00421AFB"/>
    <w:rsid w:val="00421C16"/>
    <w:rsid w:val="0042210C"/>
    <w:rsid w:val="00423949"/>
    <w:rsid w:val="00424263"/>
    <w:rsid w:val="004242E2"/>
    <w:rsid w:val="004249C8"/>
    <w:rsid w:val="00424C2E"/>
    <w:rsid w:val="00425242"/>
    <w:rsid w:val="00425545"/>
    <w:rsid w:val="0042722E"/>
    <w:rsid w:val="00427DDB"/>
    <w:rsid w:val="00430089"/>
    <w:rsid w:val="0043101B"/>
    <w:rsid w:val="00431557"/>
    <w:rsid w:val="00432DE4"/>
    <w:rsid w:val="00432DEA"/>
    <w:rsid w:val="00433A4A"/>
    <w:rsid w:val="00434097"/>
    <w:rsid w:val="00434A8A"/>
    <w:rsid w:val="00434D47"/>
    <w:rsid w:val="0043534A"/>
    <w:rsid w:val="00436D38"/>
    <w:rsid w:val="0043731A"/>
    <w:rsid w:val="004377CF"/>
    <w:rsid w:val="00437E2C"/>
    <w:rsid w:val="00437F07"/>
    <w:rsid w:val="00440684"/>
    <w:rsid w:val="00440702"/>
    <w:rsid w:val="004408E3"/>
    <w:rsid w:val="00440B9F"/>
    <w:rsid w:val="00440D7C"/>
    <w:rsid w:val="00441166"/>
    <w:rsid w:val="004412FF"/>
    <w:rsid w:val="004417DF"/>
    <w:rsid w:val="00442045"/>
    <w:rsid w:val="0044242C"/>
    <w:rsid w:val="00442711"/>
    <w:rsid w:val="00442D9E"/>
    <w:rsid w:val="004432C9"/>
    <w:rsid w:val="00444232"/>
    <w:rsid w:val="00444B16"/>
    <w:rsid w:val="00444C6F"/>
    <w:rsid w:val="00444F11"/>
    <w:rsid w:val="0044656B"/>
    <w:rsid w:val="004477EF"/>
    <w:rsid w:val="00447DE1"/>
    <w:rsid w:val="004508E5"/>
    <w:rsid w:val="004509F2"/>
    <w:rsid w:val="00451245"/>
    <w:rsid w:val="00451D26"/>
    <w:rsid w:val="00452F63"/>
    <w:rsid w:val="00452FAA"/>
    <w:rsid w:val="00453176"/>
    <w:rsid w:val="00454834"/>
    <w:rsid w:val="00454F64"/>
    <w:rsid w:val="0045639C"/>
    <w:rsid w:val="00456E95"/>
    <w:rsid w:val="0045751F"/>
    <w:rsid w:val="004575F3"/>
    <w:rsid w:val="0045777F"/>
    <w:rsid w:val="004629CF"/>
    <w:rsid w:val="00462B59"/>
    <w:rsid w:val="0046366B"/>
    <w:rsid w:val="004658E4"/>
    <w:rsid w:val="00465A2F"/>
    <w:rsid w:val="00465DCF"/>
    <w:rsid w:val="00467043"/>
    <w:rsid w:val="00467C3A"/>
    <w:rsid w:val="00467C6C"/>
    <w:rsid w:val="0047013E"/>
    <w:rsid w:val="004701D6"/>
    <w:rsid w:val="00470A89"/>
    <w:rsid w:val="00471309"/>
    <w:rsid w:val="004714DC"/>
    <w:rsid w:val="00471F3A"/>
    <w:rsid w:val="0047208B"/>
    <w:rsid w:val="004724F6"/>
    <w:rsid w:val="004729A5"/>
    <w:rsid w:val="0047320B"/>
    <w:rsid w:val="004737D1"/>
    <w:rsid w:val="00474030"/>
    <w:rsid w:val="00474C9E"/>
    <w:rsid w:val="00475FDD"/>
    <w:rsid w:val="004761A6"/>
    <w:rsid w:val="00476706"/>
    <w:rsid w:val="0047713A"/>
    <w:rsid w:val="0048051D"/>
    <w:rsid w:val="004808CF"/>
    <w:rsid w:val="00480ECE"/>
    <w:rsid w:val="0048157B"/>
    <w:rsid w:val="00481A51"/>
    <w:rsid w:val="00481F1D"/>
    <w:rsid w:val="00484437"/>
    <w:rsid w:val="00484B51"/>
    <w:rsid w:val="00484F7A"/>
    <w:rsid w:val="0048633B"/>
    <w:rsid w:val="00486872"/>
    <w:rsid w:val="00486B37"/>
    <w:rsid w:val="00486F1C"/>
    <w:rsid w:val="00487EA9"/>
    <w:rsid w:val="0049012F"/>
    <w:rsid w:val="0049094D"/>
    <w:rsid w:val="00491E1E"/>
    <w:rsid w:val="004928DC"/>
    <w:rsid w:val="0049315B"/>
    <w:rsid w:val="004934BB"/>
    <w:rsid w:val="0049362A"/>
    <w:rsid w:val="00493ECF"/>
    <w:rsid w:val="0049417A"/>
    <w:rsid w:val="00494DC9"/>
    <w:rsid w:val="00495928"/>
    <w:rsid w:val="00495DE5"/>
    <w:rsid w:val="00495F88"/>
    <w:rsid w:val="00496561"/>
    <w:rsid w:val="00496A8C"/>
    <w:rsid w:val="00496C56"/>
    <w:rsid w:val="0049704F"/>
    <w:rsid w:val="0049758A"/>
    <w:rsid w:val="00497A3A"/>
    <w:rsid w:val="004A0617"/>
    <w:rsid w:val="004A17E5"/>
    <w:rsid w:val="004A1BB9"/>
    <w:rsid w:val="004A2765"/>
    <w:rsid w:val="004A2BB5"/>
    <w:rsid w:val="004A31FA"/>
    <w:rsid w:val="004A376B"/>
    <w:rsid w:val="004A3D4B"/>
    <w:rsid w:val="004A3EA9"/>
    <w:rsid w:val="004A4691"/>
    <w:rsid w:val="004A4E68"/>
    <w:rsid w:val="004A59B0"/>
    <w:rsid w:val="004A5A2C"/>
    <w:rsid w:val="004A5A3C"/>
    <w:rsid w:val="004A65B1"/>
    <w:rsid w:val="004A6944"/>
    <w:rsid w:val="004A6C26"/>
    <w:rsid w:val="004A73C2"/>
    <w:rsid w:val="004A7ACC"/>
    <w:rsid w:val="004B1583"/>
    <w:rsid w:val="004B2708"/>
    <w:rsid w:val="004B27BA"/>
    <w:rsid w:val="004B2BB5"/>
    <w:rsid w:val="004B2ED3"/>
    <w:rsid w:val="004B2F30"/>
    <w:rsid w:val="004B316F"/>
    <w:rsid w:val="004B490F"/>
    <w:rsid w:val="004B54F1"/>
    <w:rsid w:val="004B6217"/>
    <w:rsid w:val="004B6A10"/>
    <w:rsid w:val="004B7639"/>
    <w:rsid w:val="004B7C52"/>
    <w:rsid w:val="004B7F0B"/>
    <w:rsid w:val="004C350E"/>
    <w:rsid w:val="004C496C"/>
    <w:rsid w:val="004C4D1D"/>
    <w:rsid w:val="004C54ED"/>
    <w:rsid w:val="004C781A"/>
    <w:rsid w:val="004D01FE"/>
    <w:rsid w:val="004D02D2"/>
    <w:rsid w:val="004D068D"/>
    <w:rsid w:val="004D13A0"/>
    <w:rsid w:val="004D15B0"/>
    <w:rsid w:val="004D2172"/>
    <w:rsid w:val="004D2777"/>
    <w:rsid w:val="004D48E9"/>
    <w:rsid w:val="004D4B5D"/>
    <w:rsid w:val="004D6862"/>
    <w:rsid w:val="004D75FA"/>
    <w:rsid w:val="004D7E60"/>
    <w:rsid w:val="004E0827"/>
    <w:rsid w:val="004E25B7"/>
    <w:rsid w:val="004E2738"/>
    <w:rsid w:val="004E2D19"/>
    <w:rsid w:val="004E2E75"/>
    <w:rsid w:val="004E422A"/>
    <w:rsid w:val="004E4BC2"/>
    <w:rsid w:val="004E4D58"/>
    <w:rsid w:val="004E517C"/>
    <w:rsid w:val="004E5FEB"/>
    <w:rsid w:val="004E62AE"/>
    <w:rsid w:val="004E7820"/>
    <w:rsid w:val="004E7BD0"/>
    <w:rsid w:val="004F095B"/>
    <w:rsid w:val="004F142C"/>
    <w:rsid w:val="004F176E"/>
    <w:rsid w:val="004F1E62"/>
    <w:rsid w:val="004F20CB"/>
    <w:rsid w:val="004F220E"/>
    <w:rsid w:val="004F222A"/>
    <w:rsid w:val="004F2792"/>
    <w:rsid w:val="004F27EF"/>
    <w:rsid w:val="004F2A10"/>
    <w:rsid w:val="004F42D8"/>
    <w:rsid w:val="004F4453"/>
    <w:rsid w:val="004F4593"/>
    <w:rsid w:val="004F4A19"/>
    <w:rsid w:val="004F4FB8"/>
    <w:rsid w:val="004F5946"/>
    <w:rsid w:val="004F5DFF"/>
    <w:rsid w:val="004F5FE5"/>
    <w:rsid w:val="004F7ECC"/>
    <w:rsid w:val="00501F10"/>
    <w:rsid w:val="00501F6D"/>
    <w:rsid w:val="00502BE3"/>
    <w:rsid w:val="00503A4B"/>
    <w:rsid w:val="005049B6"/>
    <w:rsid w:val="00504ADC"/>
    <w:rsid w:val="00504D04"/>
    <w:rsid w:val="00505AC3"/>
    <w:rsid w:val="00505AF9"/>
    <w:rsid w:val="005110B2"/>
    <w:rsid w:val="005112ED"/>
    <w:rsid w:val="0051270B"/>
    <w:rsid w:val="0051304E"/>
    <w:rsid w:val="00513A17"/>
    <w:rsid w:val="00514E8A"/>
    <w:rsid w:val="00517363"/>
    <w:rsid w:val="005204C9"/>
    <w:rsid w:val="005209BD"/>
    <w:rsid w:val="0052157A"/>
    <w:rsid w:val="00522218"/>
    <w:rsid w:val="005229E8"/>
    <w:rsid w:val="00522E62"/>
    <w:rsid w:val="00522FC2"/>
    <w:rsid w:val="00523268"/>
    <w:rsid w:val="005237ED"/>
    <w:rsid w:val="00524229"/>
    <w:rsid w:val="00524414"/>
    <w:rsid w:val="0052490A"/>
    <w:rsid w:val="00525372"/>
    <w:rsid w:val="005256E7"/>
    <w:rsid w:val="005266ED"/>
    <w:rsid w:val="00527866"/>
    <w:rsid w:val="00527E89"/>
    <w:rsid w:val="00527EED"/>
    <w:rsid w:val="00530834"/>
    <w:rsid w:val="00531381"/>
    <w:rsid w:val="00531BC2"/>
    <w:rsid w:val="00531E82"/>
    <w:rsid w:val="00533294"/>
    <w:rsid w:val="0053434A"/>
    <w:rsid w:val="00535B18"/>
    <w:rsid w:val="00535C81"/>
    <w:rsid w:val="00535C97"/>
    <w:rsid w:val="00535E3E"/>
    <w:rsid w:val="00535EFC"/>
    <w:rsid w:val="005367CF"/>
    <w:rsid w:val="0053684E"/>
    <w:rsid w:val="0053696D"/>
    <w:rsid w:val="00536B9D"/>
    <w:rsid w:val="00537A79"/>
    <w:rsid w:val="00537A9E"/>
    <w:rsid w:val="005410AF"/>
    <w:rsid w:val="00541155"/>
    <w:rsid w:val="0054179E"/>
    <w:rsid w:val="00541F55"/>
    <w:rsid w:val="0054323C"/>
    <w:rsid w:val="00543702"/>
    <w:rsid w:val="00544DA2"/>
    <w:rsid w:val="00544ED5"/>
    <w:rsid w:val="005451C1"/>
    <w:rsid w:val="0054726C"/>
    <w:rsid w:val="00547C01"/>
    <w:rsid w:val="00550098"/>
    <w:rsid w:val="0055029A"/>
    <w:rsid w:val="00550562"/>
    <w:rsid w:val="00551271"/>
    <w:rsid w:val="005513C4"/>
    <w:rsid w:val="0055141D"/>
    <w:rsid w:val="005518BF"/>
    <w:rsid w:val="005533F7"/>
    <w:rsid w:val="00553E9F"/>
    <w:rsid w:val="00554A5B"/>
    <w:rsid w:val="005554CC"/>
    <w:rsid w:val="00555F63"/>
    <w:rsid w:val="005570AB"/>
    <w:rsid w:val="005603D8"/>
    <w:rsid w:val="0056084A"/>
    <w:rsid w:val="00561894"/>
    <w:rsid w:val="005622AB"/>
    <w:rsid w:val="00563EFB"/>
    <w:rsid w:val="0056440F"/>
    <w:rsid w:val="005653BC"/>
    <w:rsid w:val="00565A96"/>
    <w:rsid w:val="005673B2"/>
    <w:rsid w:val="0057101A"/>
    <w:rsid w:val="00571ABD"/>
    <w:rsid w:val="00571F98"/>
    <w:rsid w:val="0057261C"/>
    <w:rsid w:val="00573FA6"/>
    <w:rsid w:val="00574851"/>
    <w:rsid w:val="00574CB0"/>
    <w:rsid w:val="00576112"/>
    <w:rsid w:val="005768C1"/>
    <w:rsid w:val="00577E21"/>
    <w:rsid w:val="00577E73"/>
    <w:rsid w:val="00580526"/>
    <w:rsid w:val="00582802"/>
    <w:rsid w:val="00583035"/>
    <w:rsid w:val="0058351F"/>
    <w:rsid w:val="005841BA"/>
    <w:rsid w:val="0058463B"/>
    <w:rsid w:val="00585094"/>
    <w:rsid w:val="00586233"/>
    <w:rsid w:val="0058640B"/>
    <w:rsid w:val="005866A6"/>
    <w:rsid w:val="005867BA"/>
    <w:rsid w:val="005867FD"/>
    <w:rsid w:val="005869AE"/>
    <w:rsid w:val="00587E50"/>
    <w:rsid w:val="005902A8"/>
    <w:rsid w:val="00590ACE"/>
    <w:rsid w:val="00590B0D"/>
    <w:rsid w:val="00591533"/>
    <w:rsid w:val="00591B42"/>
    <w:rsid w:val="00592D59"/>
    <w:rsid w:val="005936F9"/>
    <w:rsid w:val="00594014"/>
    <w:rsid w:val="00594D9C"/>
    <w:rsid w:val="00594E02"/>
    <w:rsid w:val="005955E6"/>
    <w:rsid w:val="0059582A"/>
    <w:rsid w:val="0059653F"/>
    <w:rsid w:val="00596685"/>
    <w:rsid w:val="0059737D"/>
    <w:rsid w:val="0059783B"/>
    <w:rsid w:val="005A11CE"/>
    <w:rsid w:val="005A1316"/>
    <w:rsid w:val="005A1415"/>
    <w:rsid w:val="005A1F84"/>
    <w:rsid w:val="005A26AE"/>
    <w:rsid w:val="005A2753"/>
    <w:rsid w:val="005A2E56"/>
    <w:rsid w:val="005A3570"/>
    <w:rsid w:val="005A394E"/>
    <w:rsid w:val="005A3B82"/>
    <w:rsid w:val="005A4CF7"/>
    <w:rsid w:val="005A75E2"/>
    <w:rsid w:val="005B0E4E"/>
    <w:rsid w:val="005B1E0A"/>
    <w:rsid w:val="005B21FC"/>
    <w:rsid w:val="005B2536"/>
    <w:rsid w:val="005B2542"/>
    <w:rsid w:val="005B273F"/>
    <w:rsid w:val="005B2EE7"/>
    <w:rsid w:val="005B397E"/>
    <w:rsid w:val="005B4279"/>
    <w:rsid w:val="005B4BFE"/>
    <w:rsid w:val="005B65F3"/>
    <w:rsid w:val="005C0AC4"/>
    <w:rsid w:val="005C26FE"/>
    <w:rsid w:val="005C3255"/>
    <w:rsid w:val="005C5230"/>
    <w:rsid w:val="005C578D"/>
    <w:rsid w:val="005C5D60"/>
    <w:rsid w:val="005C627D"/>
    <w:rsid w:val="005C6349"/>
    <w:rsid w:val="005C64F1"/>
    <w:rsid w:val="005C6B5B"/>
    <w:rsid w:val="005C70A5"/>
    <w:rsid w:val="005C7A14"/>
    <w:rsid w:val="005D0264"/>
    <w:rsid w:val="005D10BC"/>
    <w:rsid w:val="005D12C3"/>
    <w:rsid w:val="005D1D9B"/>
    <w:rsid w:val="005D1DAB"/>
    <w:rsid w:val="005D1E0A"/>
    <w:rsid w:val="005D1FD5"/>
    <w:rsid w:val="005D418D"/>
    <w:rsid w:val="005D4AC2"/>
    <w:rsid w:val="005D6168"/>
    <w:rsid w:val="005D7B7C"/>
    <w:rsid w:val="005D7F17"/>
    <w:rsid w:val="005E010E"/>
    <w:rsid w:val="005E019E"/>
    <w:rsid w:val="005E04CF"/>
    <w:rsid w:val="005E08C5"/>
    <w:rsid w:val="005E0C47"/>
    <w:rsid w:val="005E1423"/>
    <w:rsid w:val="005E14A6"/>
    <w:rsid w:val="005E1992"/>
    <w:rsid w:val="005E2C65"/>
    <w:rsid w:val="005E3178"/>
    <w:rsid w:val="005E3379"/>
    <w:rsid w:val="005E3524"/>
    <w:rsid w:val="005E594B"/>
    <w:rsid w:val="005E5F70"/>
    <w:rsid w:val="005E6478"/>
    <w:rsid w:val="005E718A"/>
    <w:rsid w:val="005E7C0C"/>
    <w:rsid w:val="005E7DB9"/>
    <w:rsid w:val="005F00D8"/>
    <w:rsid w:val="005F0488"/>
    <w:rsid w:val="005F08D2"/>
    <w:rsid w:val="005F0919"/>
    <w:rsid w:val="005F1997"/>
    <w:rsid w:val="005F1F53"/>
    <w:rsid w:val="005F2061"/>
    <w:rsid w:val="005F2C27"/>
    <w:rsid w:val="005F32A8"/>
    <w:rsid w:val="005F3533"/>
    <w:rsid w:val="005F45BB"/>
    <w:rsid w:val="005F509D"/>
    <w:rsid w:val="005F5566"/>
    <w:rsid w:val="005F6622"/>
    <w:rsid w:val="005F67E2"/>
    <w:rsid w:val="00600068"/>
    <w:rsid w:val="006007C2"/>
    <w:rsid w:val="00600CB5"/>
    <w:rsid w:val="00602442"/>
    <w:rsid w:val="00603923"/>
    <w:rsid w:val="00604841"/>
    <w:rsid w:val="0060488D"/>
    <w:rsid w:val="0060502C"/>
    <w:rsid w:val="00605B48"/>
    <w:rsid w:val="00605C40"/>
    <w:rsid w:val="00606606"/>
    <w:rsid w:val="00606775"/>
    <w:rsid w:val="006068BE"/>
    <w:rsid w:val="00606908"/>
    <w:rsid w:val="0060796B"/>
    <w:rsid w:val="00607FB0"/>
    <w:rsid w:val="00610A4C"/>
    <w:rsid w:val="00610B1B"/>
    <w:rsid w:val="00612955"/>
    <w:rsid w:val="00612EC5"/>
    <w:rsid w:val="006130D6"/>
    <w:rsid w:val="00613230"/>
    <w:rsid w:val="00614594"/>
    <w:rsid w:val="006145E0"/>
    <w:rsid w:val="00615C8A"/>
    <w:rsid w:val="00615FCB"/>
    <w:rsid w:val="00616E9C"/>
    <w:rsid w:val="00617305"/>
    <w:rsid w:val="00620384"/>
    <w:rsid w:val="00621446"/>
    <w:rsid w:val="00621888"/>
    <w:rsid w:val="00623064"/>
    <w:rsid w:val="006247B4"/>
    <w:rsid w:val="006253D2"/>
    <w:rsid w:val="0062731A"/>
    <w:rsid w:val="006274FD"/>
    <w:rsid w:val="006276C5"/>
    <w:rsid w:val="00627741"/>
    <w:rsid w:val="00627895"/>
    <w:rsid w:val="00630B46"/>
    <w:rsid w:val="006325ED"/>
    <w:rsid w:val="0063265E"/>
    <w:rsid w:val="00632A92"/>
    <w:rsid w:val="0063391F"/>
    <w:rsid w:val="0063438F"/>
    <w:rsid w:val="00634E15"/>
    <w:rsid w:val="00635035"/>
    <w:rsid w:val="00636028"/>
    <w:rsid w:val="00636677"/>
    <w:rsid w:val="00636D83"/>
    <w:rsid w:val="0063704C"/>
    <w:rsid w:val="006378B1"/>
    <w:rsid w:val="006408B6"/>
    <w:rsid w:val="00640EAA"/>
    <w:rsid w:val="00640FA5"/>
    <w:rsid w:val="006413ED"/>
    <w:rsid w:val="006414DE"/>
    <w:rsid w:val="00641878"/>
    <w:rsid w:val="00641E10"/>
    <w:rsid w:val="006424F4"/>
    <w:rsid w:val="006428D7"/>
    <w:rsid w:val="006429F0"/>
    <w:rsid w:val="00642EF0"/>
    <w:rsid w:val="006430D7"/>
    <w:rsid w:val="00643784"/>
    <w:rsid w:val="006438A8"/>
    <w:rsid w:val="0064430B"/>
    <w:rsid w:val="006448A7"/>
    <w:rsid w:val="00645590"/>
    <w:rsid w:val="00645C8B"/>
    <w:rsid w:val="00646812"/>
    <w:rsid w:val="00647839"/>
    <w:rsid w:val="00647B9E"/>
    <w:rsid w:val="006502C6"/>
    <w:rsid w:val="00650FA1"/>
    <w:rsid w:val="006523DD"/>
    <w:rsid w:val="006527C7"/>
    <w:rsid w:val="006545CF"/>
    <w:rsid w:val="00654646"/>
    <w:rsid w:val="006559BD"/>
    <w:rsid w:val="00655AA4"/>
    <w:rsid w:val="0065649F"/>
    <w:rsid w:val="006570D4"/>
    <w:rsid w:val="0066069D"/>
    <w:rsid w:val="0066095E"/>
    <w:rsid w:val="00660AE9"/>
    <w:rsid w:val="0066171B"/>
    <w:rsid w:val="00662607"/>
    <w:rsid w:val="00662B80"/>
    <w:rsid w:val="00662E97"/>
    <w:rsid w:val="0066329F"/>
    <w:rsid w:val="006632C3"/>
    <w:rsid w:val="00664025"/>
    <w:rsid w:val="006642E9"/>
    <w:rsid w:val="006648D0"/>
    <w:rsid w:val="00664B0A"/>
    <w:rsid w:val="00664ED3"/>
    <w:rsid w:val="00664F90"/>
    <w:rsid w:val="006657BC"/>
    <w:rsid w:val="0066681B"/>
    <w:rsid w:val="00666A84"/>
    <w:rsid w:val="006703A2"/>
    <w:rsid w:val="00670729"/>
    <w:rsid w:val="00670E1F"/>
    <w:rsid w:val="0067172A"/>
    <w:rsid w:val="006719F1"/>
    <w:rsid w:val="00671BFA"/>
    <w:rsid w:val="00671CA8"/>
    <w:rsid w:val="0067212D"/>
    <w:rsid w:val="00672ACE"/>
    <w:rsid w:val="00672FB6"/>
    <w:rsid w:val="006737E6"/>
    <w:rsid w:val="006743F0"/>
    <w:rsid w:val="00674B89"/>
    <w:rsid w:val="00675B54"/>
    <w:rsid w:val="0067601D"/>
    <w:rsid w:val="00677F81"/>
    <w:rsid w:val="00677FB1"/>
    <w:rsid w:val="00680F34"/>
    <w:rsid w:val="006823CC"/>
    <w:rsid w:val="00682686"/>
    <w:rsid w:val="006828F1"/>
    <w:rsid w:val="00682E3D"/>
    <w:rsid w:val="00683607"/>
    <w:rsid w:val="006836BF"/>
    <w:rsid w:val="006843CA"/>
    <w:rsid w:val="00685822"/>
    <w:rsid w:val="00685A7D"/>
    <w:rsid w:val="00685FA3"/>
    <w:rsid w:val="0068615F"/>
    <w:rsid w:val="006873A5"/>
    <w:rsid w:val="00690375"/>
    <w:rsid w:val="0069049C"/>
    <w:rsid w:val="0069067B"/>
    <w:rsid w:val="006906FF"/>
    <w:rsid w:val="00690714"/>
    <w:rsid w:val="00690DBC"/>
    <w:rsid w:val="0069140A"/>
    <w:rsid w:val="00691782"/>
    <w:rsid w:val="006921CB"/>
    <w:rsid w:val="00692A6C"/>
    <w:rsid w:val="00692BC1"/>
    <w:rsid w:val="00693599"/>
    <w:rsid w:val="006953F7"/>
    <w:rsid w:val="0069566E"/>
    <w:rsid w:val="00696334"/>
    <w:rsid w:val="006970C6"/>
    <w:rsid w:val="006A0889"/>
    <w:rsid w:val="006A1019"/>
    <w:rsid w:val="006A16A7"/>
    <w:rsid w:val="006A1FFE"/>
    <w:rsid w:val="006A458A"/>
    <w:rsid w:val="006A4683"/>
    <w:rsid w:val="006A78DF"/>
    <w:rsid w:val="006A7E5C"/>
    <w:rsid w:val="006B005E"/>
    <w:rsid w:val="006B0843"/>
    <w:rsid w:val="006B0BC8"/>
    <w:rsid w:val="006B1731"/>
    <w:rsid w:val="006B1EDC"/>
    <w:rsid w:val="006B2170"/>
    <w:rsid w:val="006B26CA"/>
    <w:rsid w:val="006B28ED"/>
    <w:rsid w:val="006B2E5E"/>
    <w:rsid w:val="006B36ED"/>
    <w:rsid w:val="006B3DE9"/>
    <w:rsid w:val="006B4C3C"/>
    <w:rsid w:val="006B4E07"/>
    <w:rsid w:val="006B6453"/>
    <w:rsid w:val="006B6B7C"/>
    <w:rsid w:val="006B7677"/>
    <w:rsid w:val="006C0247"/>
    <w:rsid w:val="006C0C45"/>
    <w:rsid w:val="006C1120"/>
    <w:rsid w:val="006C14A7"/>
    <w:rsid w:val="006C1FD4"/>
    <w:rsid w:val="006C30FC"/>
    <w:rsid w:val="006C328F"/>
    <w:rsid w:val="006C3748"/>
    <w:rsid w:val="006C4AA4"/>
    <w:rsid w:val="006C4B15"/>
    <w:rsid w:val="006C4CE1"/>
    <w:rsid w:val="006C51CD"/>
    <w:rsid w:val="006C5523"/>
    <w:rsid w:val="006C78B4"/>
    <w:rsid w:val="006C7BF3"/>
    <w:rsid w:val="006D0EC4"/>
    <w:rsid w:val="006D111F"/>
    <w:rsid w:val="006D186A"/>
    <w:rsid w:val="006D190E"/>
    <w:rsid w:val="006D1B5C"/>
    <w:rsid w:val="006D22D7"/>
    <w:rsid w:val="006D3E06"/>
    <w:rsid w:val="006D533B"/>
    <w:rsid w:val="006D6106"/>
    <w:rsid w:val="006D6C8F"/>
    <w:rsid w:val="006D7605"/>
    <w:rsid w:val="006E0257"/>
    <w:rsid w:val="006E03FB"/>
    <w:rsid w:val="006E0819"/>
    <w:rsid w:val="006E19C7"/>
    <w:rsid w:val="006E1CA4"/>
    <w:rsid w:val="006E22E9"/>
    <w:rsid w:val="006E28D8"/>
    <w:rsid w:val="006E29FC"/>
    <w:rsid w:val="006E2DB5"/>
    <w:rsid w:val="006E2DD0"/>
    <w:rsid w:val="006E2DE8"/>
    <w:rsid w:val="006E2E69"/>
    <w:rsid w:val="006E3C64"/>
    <w:rsid w:val="006E3ECA"/>
    <w:rsid w:val="006E4277"/>
    <w:rsid w:val="006E4541"/>
    <w:rsid w:val="006E591F"/>
    <w:rsid w:val="006E6055"/>
    <w:rsid w:val="006E611A"/>
    <w:rsid w:val="006E6863"/>
    <w:rsid w:val="006E70AC"/>
    <w:rsid w:val="006E73B1"/>
    <w:rsid w:val="006E76C2"/>
    <w:rsid w:val="006F03C1"/>
    <w:rsid w:val="006F108F"/>
    <w:rsid w:val="006F15F7"/>
    <w:rsid w:val="006F19DC"/>
    <w:rsid w:val="006F36CE"/>
    <w:rsid w:val="006F4BA7"/>
    <w:rsid w:val="006F56F6"/>
    <w:rsid w:val="006F5EA4"/>
    <w:rsid w:val="006F69FD"/>
    <w:rsid w:val="006F6B57"/>
    <w:rsid w:val="006F700D"/>
    <w:rsid w:val="006F72A5"/>
    <w:rsid w:val="007014E4"/>
    <w:rsid w:val="007015A6"/>
    <w:rsid w:val="00701B70"/>
    <w:rsid w:val="007024B3"/>
    <w:rsid w:val="007025C4"/>
    <w:rsid w:val="00702C12"/>
    <w:rsid w:val="0070424F"/>
    <w:rsid w:val="00704526"/>
    <w:rsid w:val="00704680"/>
    <w:rsid w:val="007058CF"/>
    <w:rsid w:val="00706414"/>
    <w:rsid w:val="007066E3"/>
    <w:rsid w:val="0070738B"/>
    <w:rsid w:val="007073A6"/>
    <w:rsid w:val="0070758B"/>
    <w:rsid w:val="00710645"/>
    <w:rsid w:val="0071195C"/>
    <w:rsid w:val="0071197D"/>
    <w:rsid w:val="00711AEE"/>
    <w:rsid w:val="00711F22"/>
    <w:rsid w:val="0071272C"/>
    <w:rsid w:val="00712F25"/>
    <w:rsid w:val="00714252"/>
    <w:rsid w:val="007143D4"/>
    <w:rsid w:val="007144C4"/>
    <w:rsid w:val="007144D0"/>
    <w:rsid w:val="007150C0"/>
    <w:rsid w:val="0071543E"/>
    <w:rsid w:val="00715D60"/>
    <w:rsid w:val="00715F5F"/>
    <w:rsid w:val="00717332"/>
    <w:rsid w:val="00717469"/>
    <w:rsid w:val="007179CC"/>
    <w:rsid w:val="00717ACB"/>
    <w:rsid w:val="007200E7"/>
    <w:rsid w:val="00720A5A"/>
    <w:rsid w:val="00720F77"/>
    <w:rsid w:val="00721A5C"/>
    <w:rsid w:val="00721D78"/>
    <w:rsid w:val="007229CC"/>
    <w:rsid w:val="00724054"/>
    <w:rsid w:val="00724B83"/>
    <w:rsid w:val="00726753"/>
    <w:rsid w:val="00726F7E"/>
    <w:rsid w:val="00727C7B"/>
    <w:rsid w:val="007300BA"/>
    <w:rsid w:val="00730250"/>
    <w:rsid w:val="00730970"/>
    <w:rsid w:val="00730F77"/>
    <w:rsid w:val="00731104"/>
    <w:rsid w:val="00731A7C"/>
    <w:rsid w:val="00731B11"/>
    <w:rsid w:val="00733201"/>
    <w:rsid w:val="007332A5"/>
    <w:rsid w:val="00733BB0"/>
    <w:rsid w:val="00734B7F"/>
    <w:rsid w:val="00735164"/>
    <w:rsid w:val="007357E8"/>
    <w:rsid w:val="00735BE1"/>
    <w:rsid w:val="0073683C"/>
    <w:rsid w:val="00736E2F"/>
    <w:rsid w:val="007370B9"/>
    <w:rsid w:val="007401B0"/>
    <w:rsid w:val="00740345"/>
    <w:rsid w:val="00740684"/>
    <w:rsid w:val="00740BE1"/>
    <w:rsid w:val="0074137B"/>
    <w:rsid w:val="00741569"/>
    <w:rsid w:val="00741AE2"/>
    <w:rsid w:val="00744980"/>
    <w:rsid w:val="00745E7F"/>
    <w:rsid w:val="007462C6"/>
    <w:rsid w:val="00746B52"/>
    <w:rsid w:val="0074708F"/>
    <w:rsid w:val="00747858"/>
    <w:rsid w:val="007508DF"/>
    <w:rsid w:val="00751307"/>
    <w:rsid w:val="0075180E"/>
    <w:rsid w:val="00752294"/>
    <w:rsid w:val="0075247F"/>
    <w:rsid w:val="0075251F"/>
    <w:rsid w:val="00752EFB"/>
    <w:rsid w:val="007532CE"/>
    <w:rsid w:val="0075333C"/>
    <w:rsid w:val="00753996"/>
    <w:rsid w:val="00753E7C"/>
    <w:rsid w:val="007544CA"/>
    <w:rsid w:val="00755C24"/>
    <w:rsid w:val="00757B45"/>
    <w:rsid w:val="00757B6B"/>
    <w:rsid w:val="00757C7F"/>
    <w:rsid w:val="007601A5"/>
    <w:rsid w:val="007601E2"/>
    <w:rsid w:val="00760944"/>
    <w:rsid w:val="00761304"/>
    <w:rsid w:val="0076305A"/>
    <w:rsid w:val="00763985"/>
    <w:rsid w:val="00763AE5"/>
    <w:rsid w:val="00764C88"/>
    <w:rsid w:val="00766C30"/>
    <w:rsid w:val="00767EB6"/>
    <w:rsid w:val="007701CF"/>
    <w:rsid w:val="0077182C"/>
    <w:rsid w:val="00771922"/>
    <w:rsid w:val="00771DD9"/>
    <w:rsid w:val="007725F9"/>
    <w:rsid w:val="007729CB"/>
    <w:rsid w:val="00773295"/>
    <w:rsid w:val="0077376A"/>
    <w:rsid w:val="0077408F"/>
    <w:rsid w:val="00774122"/>
    <w:rsid w:val="00774DC9"/>
    <w:rsid w:val="007754D3"/>
    <w:rsid w:val="00775B37"/>
    <w:rsid w:val="00775D34"/>
    <w:rsid w:val="00775E72"/>
    <w:rsid w:val="00776A66"/>
    <w:rsid w:val="00776A98"/>
    <w:rsid w:val="00780F21"/>
    <w:rsid w:val="00781B48"/>
    <w:rsid w:val="00781C3C"/>
    <w:rsid w:val="00782769"/>
    <w:rsid w:val="0078388A"/>
    <w:rsid w:val="00783A35"/>
    <w:rsid w:val="00783DB9"/>
    <w:rsid w:val="00784048"/>
    <w:rsid w:val="00785796"/>
    <w:rsid w:val="00785A32"/>
    <w:rsid w:val="00785C4D"/>
    <w:rsid w:val="00786B5A"/>
    <w:rsid w:val="00786D89"/>
    <w:rsid w:val="0078730D"/>
    <w:rsid w:val="0078769D"/>
    <w:rsid w:val="00790BBC"/>
    <w:rsid w:val="007919DE"/>
    <w:rsid w:val="0079237A"/>
    <w:rsid w:val="00793545"/>
    <w:rsid w:val="00793A58"/>
    <w:rsid w:val="00794AF6"/>
    <w:rsid w:val="00794EE2"/>
    <w:rsid w:val="00795AED"/>
    <w:rsid w:val="00795E53"/>
    <w:rsid w:val="00796D59"/>
    <w:rsid w:val="00796F5C"/>
    <w:rsid w:val="007975A4"/>
    <w:rsid w:val="0079799F"/>
    <w:rsid w:val="00797E35"/>
    <w:rsid w:val="007A0ECA"/>
    <w:rsid w:val="007A14A5"/>
    <w:rsid w:val="007A3673"/>
    <w:rsid w:val="007A37AC"/>
    <w:rsid w:val="007A3DFF"/>
    <w:rsid w:val="007A43D8"/>
    <w:rsid w:val="007A4A55"/>
    <w:rsid w:val="007A4BC8"/>
    <w:rsid w:val="007A5DE8"/>
    <w:rsid w:val="007A6926"/>
    <w:rsid w:val="007A6A0C"/>
    <w:rsid w:val="007A6F10"/>
    <w:rsid w:val="007A7B4C"/>
    <w:rsid w:val="007B134F"/>
    <w:rsid w:val="007B1DBB"/>
    <w:rsid w:val="007B1FC0"/>
    <w:rsid w:val="007B2247"/>
    <w:rsid w:val="007B2ABF"/>
    <w:rsid w:val="007B2BEB"/>
    <w:rsid w:val="007B2E89"/>
    <w:rsid w:val="007B2FE8"/>
    <w:rsid w:val="007B30F8"/>
    <w:rsid w:val="007B4E0C"/>
    <w:rsid w:val="007B6348"/>
    <w:rsid w:val="007B6B29"/>
    <w:rsid w:val="007B6D2A"/>
    <w:rsid w:val="007C0464"/>
    <w:rsid w:val="007C0930"/>
    <w:rsid w:val="007C22AD"/>
    <w:rsid w:val="007C2524"/>
    <w:rsid w:val="007C2906"/>
    <w:rsid w:val="007C2B87"/>
    <w:rsid w:val="007C3A8B"/>
    <w:rsid w:val="007C3B75"/>
    <w:rsid w:val="007C44C5"/>
    <w:rsid w:val="007C64DC"/>
    <w:rsid w:val="007C6982"/>
    <w:rsid w:val="007C6B43"/>
    <w:rsid w:val="007C7250"/>
    <w:rsid w:val="007D08E2"/>
    <w:rsid w:val="007D1BAA"/>
    <w:rsid w:val="007D1BF8"/>
    <w:rsid w:val="007D2B90"/>
    <w:rsid w:val="007D3F21"/>
    <w:rsid w:val="007D40E3"/>
    <w:rsid w:val="007D4347"/>
    <w:rsid w:val="007D49E9"/>
    <w:rsid w:val="007D51B3"/>
    <w:rsid w:val="007D5213"/>
    <w:rsid w:val="007D525C"/>
    <w:rsid w:val="007D5661"/>
    <w:rsid w:val="007D59AB"/>
    <w:rsid w:val="007D6089"/>
    <w:rsid w:val="007D60B7"/>
    <w:rsid w:val="007D613C"/>
    <w:rsid w:val="007D6D86"/>
    <w:rsid w:val="007D6DEF"/>
    <w:rsid w:val="007D6F10"/>
    <w:rsid w:val="007D772B"/>
    <w:rsid w:val="007D78F7"/>
    <w:rsid w:val="007D7E38"/>
    <w:rsid w:val="007E0114"/>
    <w:rsid w:val="007E1570"/>
    <w:rsid w:val="007E17C4"/>
    <w:rsid w:val="007E2454"/>
    <w:rsid w:val="007E2DC0"/>
    <w:rsid w:val="007E4974"/>
    <w:rsid w:val="007E49C7"/>
    <w:rsid w:val="007E49E0"/>
    <w:rsid w:val="007E502C"/>
    <w:rsid w:val="007E5D02"/>
    <w:rsid w:val="007E7603"/>
    <w:rsid w:val="007E7DC6"/>
    <w:rsid w:val="007E7FD4"/>
    <w:rsid w:val="007F07DD"/>
    <w:rsid w:val="007F0DAE"/>
    <w:rsid w:val="007F1009"/>
    <w:rsid w:val="007F1459"/>
    <w:rsid w:val="007F1E70"/>
    <w:rsid w:val="007F1E91"/>
    <w:rsid w:val="007F24B5"/>
    <w:rsid w:val="007F3863"/>
    <w:rsid w:val="007F49A9"/>
    <w:rsid w:val="007F4B53"/>
    <w:rsid w:val="007F4C13"/>
    <w:rsid w:val="007F5107"/>
    <w:rsid w:val="007F541A"/>
    <w:rsid w:val="007F56FA"/>
    <w:rsid w:val="007F6E52"/>
    <w:rsid w:val="00800565"/>
    <w:rsid w:val="008012D8"/>
    <w:rsid w:val="008028DC"/>
    <w:rsid w:val="00802A8B"/>
    <w:rsid w:val="0080310A"/>
    <w:rsid w:val="0080311E"/>
    <w:rsid w:val="00803FD5"/>
    <w:rsid w:val="008058AF"/>
    <w:rsid w:val="00805E7B"/>
    <w:rsid w:val="0080685E"/>
    <w:rsid w:val="008069EC"/>
    <w:rsid w:val="00806E5D"/>
    <w:rsid w:val="00807025"/>
    <w:rsid w:val="00810690"/>
    <w:rsid w:val="00812D5E"/>
    <w:rsid w:val="00812FDE"/>
    <w:rsid w:val="00813E2C"/>
    <w:rsid w:val="00813FFF"/>
    <w:rsid w:val="00814D5C"/>
    <w:rsid w:val="008153C0"/>
    <w:rsid w:val="00815BD8"/>
    <w:rsid w:val="00815EA5"/>
    <w:rsid w:val="008160C0"/>
    <w:rsid w:val="008169A8"/>
    <w:rsid w:val="00816A6F"/>
    <w:rsid w:val="00816B8D"/>
    <w:rsid w:val="00817DA5"/>
    <w:rsid w:val="008200BA"/>
    <w:rsid w:val="00820CA6"/>
    <w:rsid w:val="008214BD"/>
    <w:rsid w:val="00821C26"/>
    <w:rsid w:val="00821D36"/>
    <w:rsid w:val="0082224D"/>
    <w:rsid w:val="0082281C"/>
    <w:rsid w:val="00823924"/>
    <w:rsid w:val="00824B75"/>
    <w:rsid w:val="008258C1"/>
    <w:rsid w:val="00825A35"/>
    <w:rsid w:val="00825C49"/>
    <w:rsid w:val="00826727"/>
    <w:rsid w:val="008271EC"/>
    <w:rsid w:val="00827201"/>
    <w:rsid w:val="008273C3"/>
    <w:rsid w:val="00827553"/>
    <w:rsid w:val="00831254"/>
    <w:rsid w:val="00831636"/>
    <w:rsid w:val="00831FF7"/>
    <w:rsid w:val="008337A0"/>
    <w:rsid w:val="00833F7B"/>
    <w:rsid w:val="00834103"/>
    <w:rsid w:val="00835116"/>
    <w:rsid w:val="008367AB"/>
    <w:rsid w:val="00837313"/>
    <w:rsid w:val="00840471"/>
    <w:rsid w:val="00841AF6"/>
    <w:rsid w:val="00841FC3"/>
    <w:rsid w:val="00843503"/>
    <w:rsid w:val="00844413"/>
    <w:rsid w:val="00845CDC"/>
    <w:rsid w:val="008475D2"/>
    <w:rsid w:val="00850489"/>
    <w:rsid w:val="00850BA0"/>
    <w:rsid w:val="00851306"/>
    <w:rsid w:val="00851988"/>
    <w:rsid w:val="00851E03"/>
    <w:rsid w:val="008521FB"/>
    <w:rsid w:val="0085227C"/>
    <w:rsid w:val="00852439"/>
    <w:rsid w:val="00852A2E"/>
    <w:rsid w:val="00852AC9"/>
    <w:rsid w:val="00852E6C"/>
    <w:rsid w:val="00853110"/>
    <w:rsid w:val="00853E8A"/>
    <w:rsid w:val="00854C55"/>
    <w:rsid w:val="00855480"/>
    <w:rsid w:val="00856100"/>
    <w:rsid w:val="008570E9"/>
    <w:rsid w:val="0085794B"/>
    <w:rsid w:val="0086045B"/>
    <w:rsid w:val="0086092C"/>
    <w:rsid w:val="008617D7"/>
    <w:rsid w:val="00862F69"/>
    <w:rsid w:val="0086398A"/>
    <w:rsid w:val="008641DD"/>
    <w:rsid w:val="0086460E"/>
    <w:rsid w:val="008647D8"/>
    <w:rsid w:val="00864CA4"/>
    <w:rsid w:val="0086539B"/>
    <w:rsid w:val="00865803"/>
    <w:rsid w:val="00865BE0"/>
    <w:rsid w:val="00866168"/>
    <w:rsid w:val="008674C6"/>
    <w:rsid w:val="0086764F"/>
    <w:rsid w:val="00867B65"/>
    <w:rsid w:val="0087045F"/>
    <w:rsid w:val="008708FD"/>
    <w:rsid w:val="0087090E"/>
    <w:rsid w:val="0087395B"/>
    <w:rsid w:val="00873DB5"/>
    <w:rsid w:val="00874955"/>
    <w:rsid w:val="008765B9"/>
    <w:rsid w:val="00877236"/>
    <w:rsid w:val="008803AD"/>
    <w:rsid w:val="00880482"/>
    <w:rsid w:val="008812AA"/>
    <w:rsid w:val="008814F5"/>
    <w:rsid w:val="008829C9"/>
    <w:rsid w:val="00883B12"/>
    <w:rsid w:val="00883DE2"/>
    <w:rsid w:val="0088415D"/>
    <w:rsid w:val="00884BE4"/>
    <w:rsid w:val="0088508A"/>
    <w:rsid w:val="00885B65"/>
    <w:rsid w:val="00885DBA"/>
    <w:rsid w:val="008860AB"/>
    <w:rsid w:val="00886F61"/>
    <w:rsid w:val="0088724A"/>
    <w:rsid w:val="0088736F"/>
    <w:rsid w:val="00887376"/>
    <w:rsid w:val="00887C3D"/>
    <w:rsid w:val="008907A3"/>
    <w:rsid w:val="008908BA"/>
    <w:rsid w:val="0089203A"/>
    <w:rsid w:val="0089221D"/>
    <w:rsid w:val="00892B0F"/>
    <w:rsid w:val="00893C55"/>
    <w:rsid w:val="00894870"/>
    <w:rsid w:val="008956BC"/>
    <w:rsid w:val="00895EAD"/>
    <w:rsid w:val="008969B3"/>
    <w:rsid w:val="00897160"/>
    <w:rsid w:val="008971CA"/>
    <w:rsid w:val="008A132D"/>
    <w:rsid w:val="008A3B18"/>
    <w:rsid w:val="008A4197"/>
    <w:rsid w:val="008A472B"/>
    <w:rsid w:val="008A561C"/>
    <w:rsid w:val="008A56C3"/>
    <w:rsid w:val="008A5722"/>
    <w:rsid w:val="008A5BBC"/>
    <w:rsid w:val="008A5E8C"/>
    <w:rsid w:val="008A61C2"/>
    <w:rsid w:val="008A736D"/>
    <w:rsid w:val="008A7799"/>
    <w:rsid w:val="008A7F23"/>
    <w:rsid w:val="008B01EA"/>
    <w:rsid w:val="008B0650"/>
    <w:rsid w:val="008B0DCE"/>
    <w:rsid w:val="008B1033"/>
    <w:rsid w:val="008B1381"/>
    <w:rsid w:val="008B3754"/>
    <w:rsid w:val="008B4456"/>
    <w:rsid w:val="008B49CB"/>
    <w:rsid w:val="008B4D5E"/>
    <w:rsid w:val="008B57AC"/>
    <w:rsid w:val="008B6A7E"/>
    <w:rsid w:val="008B6FBD"/>
    <w:rsid w:val="008B72CF"/>
    <w:rsid w:val="008B748C"/>
    <w:rsid w:val="008B7C83"/>
    <w:rsid w:val="008C01C5"/>
    <w:rsid w:val="008C024E"/>
    <w:rsid w:val="008C05A6"/>
    <w:rsid w:val="008C0D75"/>
    <w:rsid w:val="008C0E85"/>
    <w:rsid w:val="008C1B46"/>
    <w:rsid w:val="008C2247"/>
    <w:rsid w:val="008C23CC"/>
    <w:rsid w:val="008C2629"/>
    <w:rsid w:val="008C2943"/>
    <w:rsid w:val="008C2A85"/>
    <w:rsid w:val="008C38B0"/>
    <w:rsid w:val="008C39C6"/>
    <w:rsid w:val="008C3B22"/>
    <w:rsid w:val="008C5EBF"/>
    <w:rsid w:val="008C6814"/>
    <w:rsid w:val="008C6828"/>
    <w:rsid w:val="008C7C87"/>
    <w:rsid w:val="008C7CDD"/>
    <w:rsid w:val="008D0D57"/>
    <w:rsid w:val="008D0ED2"/>
    <w:rsid w:val="008D1124"/>
    <w:rsid w:val="008D1188"/>
    <w:rsid w:val="008D12A4"/>
    <w:rsid w:val="008D2FB2"/>
    <w:rsid w:val="008D3A7C"/>
    <w:rsid w:val="008D3EDA"/>
    <w:rsid w:val="008D42F1"/>
    <w:rsid w:val="008D5839"/>
    <w:rsid w:val="008D5AC5"/>
    <w:rsid w:val="008D5B3D"/>
    <w:rsid w:val="008D6931"/>
    <w:rsid w:val="008D71CE"/>
    <w:rsid w:val="008E0230"/>
    <w:rsid w:val="008E0731"/>
    <w:rsid w:val="008E0B92"/>
    <w:rsid w:val="008E1AF5"/>
    <w:rsid w:val="008E21A6"/>
    <w:rsid w:val="008E2F44"/>
    <w:rsid w:val="008E2FCB"/>
    <w:rsid w:val="008E2FCE"/>
    <w:rsid w:val="008E34DB"/>
    <w:rsid w:val="008E5E22"/>
    <w:rsid w:val="008E5E94"/>
    <w:rsid w:val="008E66AE"/>
    <w:rsid w:val="008E7CD5"/>
    <w:rsid w:val="008F02CD"/>
    <w:rsid w:val="008F0464"/>
    <w:rsid w:val="008F0956"/>
    <w:rsid w:val="008F0BD7"/>
    <w:rsid w:val="008F0C2F"/>
    <w:rsid w:val="008F2A77"/>
    <w:rsid w:val="008F39EA"/>
    <w:rsid w:val="008F4D2E"/>
    <w:rsid w:val="008F4F8E"/>
    <w:rsid w:val="008F559E"/>
    <w:rsid w:val="008F5711"/>
    <w:rsid w:val="008F60EE"/>
    <w:rsid w:val="008F6FD3"/>
    <w:rsid w:val="008F725C"/>
    <w:rsid w:val="008F76DA"/>
    <w:rsid w:val="0090003E"/>
    <w:rsid w:val="00901E6A"/>
    <w:rsid w:val="00901F97"/>
    <w:rsid w:val="00902487"/>
    <w:rsid w:val="00902BAB"/>
    <w:rsid w:val="009038B9"/>
    <w:rsid w:val="009038BF"/>
    <w:rsid w:val="00903E52"/>
    <w:rsid w:val="00903F58"/>
    <w:rsid w:val="00904260"/>
    <w:rsid w:val="0090602D"/>
    <w:rsid w:val="009068D8"/>
    <w:rsid w:val="00906C51"/>
    <w:rsid w:val="009070FB"/>
    <w:rsid w:val="00910A55"/>
    <w:rsid w:val="00911107"/>
    <w:rsid w:val="0091195C"/>
    <w:rsid w:val="009120B4"/>
    <w:rsid w:val="00913724"/>
    <w:rsid w:val="00913A6F"/>
    <w:rsid w:val="00914F12"/>
    <w:rsid w:val="0091575F"/>
    <w:rsid w:val="00916780"/>
    <w:rsid w:val="00916DD3"/>
    <w:rsid w:val="00917A2B"/>
    <w:rsid w:val="00917FA3"/>
    <w:rsid w:val="0092163C"/>
    <w:rsid w:val="0092228C"/>
    <w:rsid w:val="0092297F"/>
    <w:rsid w:val="00922FA2"/>
    <w:rsid w:val="009231AC"/>
    <w:rsid w:val="00923E4B"/>
    <w:rsid w:val="009240BE"/>
    <w:rsid w:val="00924127"/>
    <w:rsid w:val="0092418D"/>
    <w:rsid w:val="00924329"/>
    <w:rsid w:val="00924E37"/>
    <w:rsid w:val="00925862"/>
    <w:rsid w:val="00925AF1"/>
    <w:rsid w:val="00925B86"/>
    <w:rsid w:val="00925D4D"/>
    <w:rsid w:val="00926AD1"/>
    <w:rsid w:val="00930B6E"/>
    <w:rsid w:val="00930C57"/>
    <w:rsid w:val="0093101D"/>
    <w:rsid w:val="00931267"/>
    <w:rsid w:val="00931B82"/>
    <w:rsid w:val="00932287"/>
    <w:rsid w:val="00932637"/>
    <w:rsid w:val="00932860"/>
    <w:rsid w:val="00932927"/>
    <w:rsid w:val="00932A22"/>
    <w:rsid w:val="009340AF"/>
    <w:rsid w:val="00934605"/>
    <w:rsid w:val="009357FC"/>
    <w:rsid w:val="00935DCD"/>
    <w:rsid w:val="00935EE3"/>
    <w:rsid w:val="00936566"/>
    <w:rsid w:val="009366EC"/>
    <w:rsid w:val="009410BE"/>
    <w:rsid w:val="00941676"/>
    <w:rsid w:val="00941CDF"/>
    <w:rsid w:val="00942C78"/>
    <w:rsid w:val="00942E10"/>
    <w:rsid w:val="0094668E"/>
    <w:rsid w:val="0094692E"/>
    <w:rsid w:val="009479F9"/>
    <w:rsid w:val="009509D4"/>
    <w:rsid w:val="00950A5E"/>
    <w:rsid w:val="00953BC4"/>
    <w:rsid w:val="009545E7"/>
    <w:rsid w:val="00954C17"/>
    <w:rsid w:val="00954C66"/>
    <w:rsid w:val="009562D8"/>
    <w:rsid w:val="00956659"/>
    <w:rsid w:val="009566F3"/>
    <w:rsid w:val="00956A41"/>
    <w:rsid w:val="009600BB"/>
    <w:rsid w:val="00960B8D"/>
    <w:rsid w:val="00960D25"/>
    <w:rsid w:val="00960EE1"/>
    <w:rsid w:val="0096266F"/>
    <w:rsid w:val="00962697"/>
    <w:rsid w:val="009626DC"/>
    <w:rsid w:val="009642AD"/>
    <w:rsid w:val="0096494D"/>
    <w:rsid w:val="00965ED1"/>
    <w:rsid w:val="00965FEE"/>
    <w:rsid w:val="00966848"/>
    <w:rsid w:val="00966F1E"/>
    <w:rsid w:val="00966F50"/>
    <w:rsid w:val="00967715"/>
    <w:rsid w:val="00967E41"/>
    <w:rsid w:val="00970457"/>
    <w:rsid w:val="00970C5D"/>
    <w:rsid w:val="00970E71"/>
    <w:rsid w:val="00971C8C"/>
    <w:rsid w:val="00971D6F"/>
    <w:rsid w:val="009725A2"/>
    <w:rsid w:val="0097261B"/>
    <w:rsid w:val="00972F83"/>
    <w:rsid w:val="00976559"/>
    <w:rsid w:val="00976B32"/>
    <w:rsid w:val="0097703E"/>
    <w:rsid w:val="00977A51"/>
    <w:rsid w:val="00977B0A"/>
    <w:rsid w:val="009800AD"/>
    <w:rsid w:val="0098037A"/>
    <w:rsid w:val="00981876"/>
    <w:rsid w:val="009818AB"/>
    <w:rsid w:val="00981D59"/>
    <w:rsid w:val="00982036"/>
    <w:rsid w:val="009825BE"/>
    <w:rsid w:val="00983082"/>
    <w:rsid w:val="009840BE"/>
    <w:rsid w:val="009849FC"/>
    <w:rsid w:val="00986093"/>
    <w:rsid w:val="009868FC"/>
    <w:rsid w:val="00987772"/>
    <w:rsid w:val="009906CF"/>
    <w:rsid w:val="00991296"/>
    <w:rsid w:val="0099193D"/>
    <w:rsid w:val="00991A93"/>
    <w:rsid w:val="00991FBD"/>
    <w:rsid w:val="00992A57"/>
    <w:rsid w:val="009956DE"/>
    <w:rsid w:val="00997579"/>
    <w:rsid w:val="009A0451"/>
    <w:rsid w:val="009A0EC5"/>
    <w:rsid w:val="009A15F0"/>
    <w:rsid w:val="009A3CED"/>
    <w:rsid w:val="009A4047"/>
    <w:rsid w:val="009A4CCB"/>
    <w:rsid w:val="009A70B6"/>
    <w:rsid w:val="009B023A"/>
    <w:rsid w:val="009B0276"/>
    <w:rsid w:val="009B1109"/>
    <w:rsid w:val="009B2166"/>
    <w:rsid w:val="009B22A6"/>
    <w:rsid w:val="009B25FF"/>
    <w:rsid w:val="009B308A"/>
    <w:rsid w:val="009B3332"/>
    <w:rsid w:val="009B3A84"/>
    <w:rsid w:val="009B5FFB"/>
    <w:rsid w:val="009B64FB"/>
    <w:rsid w:val="009B74DB"/>
    <w:rsid w:val="009C0092"/>
    <w:rsid w:val="009C0764"/>
    <w:rsid w:val="009C0D08"/>
    <w:rsid w:val="009C0E21"/>
    <w:rsid w:val="009C10A5"/>
    <w:rsid w:val="009C20E7"/>
    <w:rsid w:val="009C2244"/>
    <w:rsid w:val="009C23FC"/>
    <w:rsid w:val="009C3577"/>
    <w:rsid w:val="009C3C7A"/>
    <w:rsid w:val="009C3F67"/>
    <w:rsid w:val="009C53DA"/>
    <w:rsid w:val="009C608D"/>
    <w:rsid w:val="009C6457"/>
    <w:rsid w:val="009C6643"/>
    <w:rsid w:val="009C6BFD"/>
    <w:rsid w:val="009C6DF0"/>
    <w:rsid w:val="009C7018"/>
    <w:rsid w:val="009C78D7"/>
    <w:rsid w:val="009D0A0E"/>
    <w:rsid w:val="009D0EBA"/>
    <w:rsid w:val="009D1D76"/>
    <w:rsid w:val="009D22F7"/>
    <w:rsid w:val="009D22FA"/>
    <w:rsid w:val="009D2974"/>
    <w:rsid w:val="009D40B0"/>
    <w:rsid w:val="009D4271"/>
    <w:rsid w:val="009D49C0"/>
    <w:rsid w:val="009D4B5D"/>
    <w:rsid w:val="009D4C8B"/>
    <w:rsid w:val="009D750F"/>
    <w:rsid w:val="009E0077"/>
    <w:rsid w:val="009E063A"/>
    <w:rsid w:val="009E0736"/>
    <w:rsid w:val="009E1B02"/>
    <w:rsid w:val="009E1CAB"/>
    <w:rsid w:val="009E2D9C"/>
    <w:rsid w:val="009E4D29"/>
    <w:rsid w:val="009E4E2F"/>
    <w:rsid w:val="009E5A17"/>
    <w:rsid w:val="009E5AB3"/>
    <w:rsid w:val="009E5CD5"/>
    <w:rsid w:val="009E640C"/>
    <w:rsid w:val="009E7724"/>
    <w:rsid w:val="009F0146"/>
    <w:rsid w:val="009F27AB"/>
    <w:rsid w:val="009F36D7"/>
    <w:rsid w:val="009F3BAB"/>
    <w:rsid w:val="009F3C7B"/>
    <w:rsid w:val="009F4149"/>
    <w:rsid w:val="009F42F2"/>
    <w:rsid w:val="009F4BB9"/>
    <w:rsid w:val="009F4CBA"/>
    <w:rsid w:val="009F608D"/>
    <w:rsid w:val="009F77CE"/>
    <w:rsid w:val="00A00D99"/>
    <w:rsid w:val="00A01E6D"/>
    <w:rsid w:val="00A03778"/>
    <w:rsid w:val="00A0466B"/>
    <w:rsid w:val="00A06298"/>
    <w:rsid w:val="00A063D6"/>
    <w:rsid w:val="00A0642B"/>
    <w:rsid w:val="00A0749F"/>
    <w:rsid w:val="00A07C63"/>
    <w:rsid w:val="00A07EA2"/>
    <w:rsid w:val="00A101AC"/>
    <w:rsid w:val="00A101CB"/>
    <w:rsid w:val="00A105CE"/>
    <w:rsid w:val="00A113F0"/>
    <w:rsid w:val="00A11CFA"/>
    <w:rsid w:val="00A125DF"/>
    <w:rsid w:val="00A1357A"/>
    <w:rsid w:val="00A13D39"/>
    <w:rsid w:val="00A13DB4"/>
    <w:rsid w:val="00A13F84"/>
    <w:rsid w:val="00A13FCE"/>
    <w:rsid w:val="00A1457A"/>
    <w:rsid w:val="00A14D85"/>
    <w:rsid w:val="00A15511"/>
    <w:rsid w:val="00A17F59"/>
    <w:rsid w:val="00A17F5C"/>
    <w:rsid w:val="00A204F2"/>
    <w:rsid w:val="00A206E9"/>
    <w:rsid w:val="00A2081D"/>
    <w:rsid w:val="00A212E4"/>
    <w:rsid w:val="00A21944"/>
    <w:rsid w:val="00A21C25"/>
    <w:rsid w:val="00A21FF0"/>
    <w:rsid w:val="00A23842"/>
    <w:rsid w:val="00A23F8C"/>
    <w:rsid w:val="00A24179"/>
    <w:rsid w:val="00A241A5"/>
    <w:rsid w:val="00A243CD"/>
    <w:rsid w:val="00A24F47"/>
    <w:rsid w:val="00A24FE9"/>
    <w:rsid w:val="00A25037"/>
    <w:rsid w:val="00A25F8E"/>
    <w:rsid w:val="00A27396"/>
    <w:rsid w:val="00A27635"/>
    <w:rsid w:val="00A27D5D"/>
    <w:rsid w:val="00A300B3"/>
    <w:rsid w:val="00A30B51"/>
    <w:rsid w:val="00A313F5"/>
    <w:rsid w:val="00A3204D"/>
    <w:rsid w:val="00A32457"/>
    <w:rsid w:val="00A34698"/>
    <w:rsid w:val="00A35D5F"/>
    <w:rsid w:val="00A36282"/>
    <w:rsid w:val="00A40224"/>
    <w:rsid w:val="00A4083A"/>
    <w:rsid w:val="00A40A12"/>
    <w:rsid w:val="00A40FFE"/>
    <w:rsid w:val="00A4184B"/>
    <w:rsid w:val="00A41B67"/>
    <w:rsid w:val="00A41FFE"/>
    <w:rsid w:val="00A42331"/>
    <w:rsid w:val="00A42EC1"/>
    <w:rsid w:val="00A43467"/>
    <w:rsid w:val="00A44BDB"/>
    <w:rsid w:val="00A44DE8"/>
    <w:rsid w:val="00A45076"/>
    <w:rsid w:val="00A4514E"/>
    <w:rsid w:val="00A45152"/>
    <w:rsid w:val="00A45A86"/>
    <w:rsid w:val="00A46CF5"/>
    <w:rsid w:val="00A4765C"/>
    <w:rsid w:val="00A50287"/>
    <w:rsid w:val="00A50D59"/>
    <w:rsid w:val="00A51394"/>
    <w:rsid w:val="00A51570"/>
    <w:rsid w:val="00A52CAF"/>
    <w:rsid w:val="00A54993"/>
    <w:rsid w:val="00A549C3"/>
    <w:rsid w:val="00A553AF"/>
    <w:rsid w:val="00A55DF0"/>
    <w:rsid w:val="00A57367"/>
    <w:rsid w:val="00A57609"/>
    <w:rsid w:val="00A57691"/>
    <w:rsid w:val="00A57E6B"/>
    <w:rsid w:val="00A600DB"/>
    <w:rsid w:val="00A60883"/>
    <w:rsid w:val="00A61252"/>
    <w:rsid w:val="00A622C4"/>
    <w:rsid w:val="00A6368E"/>
    <w:rsid w:val="00A63DA9"/>
    <w:rsid w:val="00A63EA9"/>
    <w:rsid w:val="00A649E6"/>
    <w:rsid w:val="00A65447"/>
    <w:rsid w:val="00A6582C"/>
    <w:rsid w:val="00A65F98"/>
    <w:rsid w:val="00A66031"/>
    <w:rsid w:val="00A67A2A"/>
    <w:rsid w:val="00A72531"/>
    <w:rsid w:val="00A73971"/>
    <w:rsid w:val="00A73C07"/>
    <w:rsid w:val="00A73C7E"/>
    <w:rsid w:val="00A74053"/>
    <w:rsid w:val="00A74233"/>
    <w:rsid w:val="00A745B1"/>
    <w:rsid w:val="00A74EDB"/>
    <w:rsid w:val="00A75290"/>
    <w:rsid w:val="00A756B0"/>
    <w:rsid w:val="00A759FA"/>
    <w:rsid w:val="00A75CBA"/>
    <w:rsid w:val="00A75CDE"/>
    <w:rsid w:val="00A75E1D"/>
    <w:rsid w:val="00A76A35"/>
    <w:rsid w:val="00A809E5"/>
    <w:rsid w:val="00A80D8A"/>
    <w:rsid w:val="00A81A5F"/>
    <w:rsid w:val="00A825DA"/>
    <w:rsid w:val="00A82952"/>
    <w:rsid w:val="00A82B93"/>
    <w:rsid w:val="00A82E02"/>
    <w:rsid w:val="00A83858"/>
    <w:rsid w:val="00A844AF"/>
    <w:rsid w:val="00A849E0"/>
    <w:rsid w:val="00A85C14"/>
    <w:rsid w:val="00A868DD"/>
    <w:rsid w:val="00A86952"/>
    <w:rsid w:val="00A8782E"/>
    <w:rsid w:val="00A879A0"/>
    <w:rsid w:val="00A90003"/>
    <w:rsid w:val="00A90359"/>
    <w:rsid w:val="00A90424"/>
    <w:rsid w:val="00A9065A"/>
    <w:rsid w:val="00A90DA7"/>
    <w:rsid w:val="00A90DFE"/>
    <w:rsid w:val="00A911C8"/>
    <w:rsid w:val="00A9127E"/>
    <w:rsid w:val="00A91765"/>
    <w:rsid w:val="00A91FC3"/>
    <w:rsid w:val="00A92A6B"/>
    <w:rsid w:val="00A92F9B"/>
    <w:rsid w:val="00A935A2"/>
    <w:rsid w:val="00A95EEB"/>
    <w:rsid w:val="00A95FA4"/>
    <w:rsid w:val="00A966F4"/>
    <w:rsid w:val="00A9720F"/>
    <w:rsid w:val="00A976F8"/>
    <w:rsid w:val="00A97807"/>
    <w:rsid w:val="00AA0047"/>
    <w:rsid w:val="00AA11F7"/>
    <w:rsid w:val="00AA5217"/>
    <w:rsid w:val="00AA5D49"/>
    <w:rsid w:val="00AA5F98"/>
    <w:rsid w:val="00AA7E60"/>
    <w:rsid w:val="00AB0548"/>
    <w:rsid w:val="00AB0DA6"/>
    <w:rsid w:val="00AB122F"/>
    <w:rsid w:val="00AB13C3"/>
    <w:rsid w:val="00AB2CB6"/>
    <w:rsid w:val="00AB3256"/>
    <w:rsid w:val="00AB37CF"/>
    <w:rsid w:val="00AB4306"/>
    <w:rsid w:val="00AB4546"/>
    <w:rsid w:val="00AB4DEA"/>
    <w:rsid w:val="00AB5065"/>
    <w:rsid w:val="00AB5CB0"/>
    <w:rsid w:val="00AB6DD8"/>
    <w:rsid w:val="00AB7D7E"/>
    <w:rsid w:val="00AB7E70"/>
    <w:rsid w:val="00AB7F3F"/>
    <w:rsid w:val="00AC03AB"/>
    <w:rsid w:val="00AC2CF4"/>
    <w:rsid w:val="00AC347C"/>
    <w:rsid w:val="00AC3C5E"/>
    <w:rsid w:val="00AC3E2F"/>
    <w:rsid w:val="00AC42CA"/>
    <w:rsid w:val="00AC4653"/>
    <w:rsid w:val="00AC580C"/>
    <w:rsid w:val="00AC580F"/>
    <w:rsid w:val="00AC68C3"/>
    <w:rsid w:val="00AC691D"/>
    <w:rsid w:val="00AC6E14"/>
    <w:rsid w:val="00AC7268"/>
    <w:rsid w:val="00AD0243"/>
    <w:rsid w:val="00AD0603"/>
    <w:rsid w:val="00AD0E35"/>
    <w:rsid w:val="00AD1527"/>
    <w:rsid w:val="00AD172C"/>
    <w:rsid w:val="00AD1D46"/>
    <w:rsid w:val="00AD1D92"/>
    <w:rsid w:val="00AD3109"/>
    <w:rsid w:val="00AD4870"/>
    <w:rsid w:val="00AD5009"/>
    <w:rsid w:val="00AD5AE8"/>
    <w:rsid w:val="00AD5C6B"/>
    <w:rsid w:val="00AD64CD"/>
    <w:rsid w:val="00AD653E"/>
    <w:rsid w:val="00AD681E"/>
    <w:rsid w:val="00AD7B97"/>
    <w:rsid w:val="00AE0386"/>
    <w:rsid w:val="00AE0851"/>
    <w:rsid w:val="00AE15FD"/>
    <w:rsid w:val="00AE16D0"/>
    <w:rsid w:val="00AE1A30"/>
    <w:rsid w:val="00AE1B44"/>
    <w:rsid w:val="00AE2922"/>
    <w:rsid w:val="00AE40A4"/>
    <w:rsid w:val="00AE513D"/>
    <w:rsid w:val="00AE5F6F"/>
    <w:rsid w:val="00AE62F7"/>
    <w:rsid w:val="00AE68C0"/>
    <w:rsid w:val="00AE6A9D"/>
    <w:rsid w:val="00AE6B14"/>
    <w:rsid w:val="00AE6C7C"/>
    <w:rsid w:val="00AE725F"/>
    <w:rsid w:val="00AE7F71"/>
    <w:rsid w:val="00AF05BD"/>
    <w:rsid w:val="00AF07CB"/>
    <w:rsid w:val="00AF16B9"/>
    <w:rsid w:val="00AF444D"/>
    <w:rsid w:val="00AF46FF"/>
    <w:rsid w:val="00AF558F"/>
    <w:rsid w:val="00AF5848"/>
    <w:rsid w:val="00AF6C10"/>
    <w:rsid w:val="00AF784D"/>
    <w:rsid w:val="00AF799F"/>
    <w:rsid w:val="00AF7A1D"/>
    <w:rsid w:val="00AF7B30"/>
    <w:rsid w:val="00AF7D54"/>
    <w:rsid w:val="00AF7F67"/>
    <w:rsid w:val="00B00245"/>
    <w:rsid w:val="00B0081A"/>
    <w:rsid w:val="00B0322D"/>
    <w:rsid w:val="00B03B95"/>
    <w:rsid w:val="00B053D9"/>
    <w:rsid w:val="00B05429"/>
    <w:rsid w:val="00B06170"/>
    <w:rsid w:val="00B06B40"/>
    <w:rsid w:val="00B06F0D"/>
    <w:rsid w:val="00B07577"/>
    <w:rsid w:val="00B102C7"/>
    <w:rsid w:val="00B10586"/>
    <w:rsid w:val="00B11959"/>
    <w:rsid w:val="00B11D38"/>
    <w:rsid w:val="00B11F40"/>
    <w:rsid w:val="00B12499"/>
    <w:rsid w:val="00B12D19"/>
    <w:rsid w:val="00B12E53"/>
    <w:rsid w:val="00B139F9"/>
    <w:rsid w:val="00B149B8"/>
    <w:rsid w:val="00B15280"/>
    <w:rsid w:val="00B16DDC"/>
    <w:rsid w:val="00B17132"/>
    <w:rsid w:val="00B17183"/>
    <w:rsid w:val="00B17662"/>
    <w:rsid w:val="00B17A48"/>
    <w:rsid w:val="00B217C1"/>
    <w:rsid w:val="00B21B57"/>
    <w:rsid w:val="00B21E3C"/>
    <w:rsid w:val="00B22870"/>
    <w:rsid w:val="00B22A09"/>
    <w:rsid w:val="00B2330A"/>
    <w:rsid w:val="00B23BDB"/>
    <w:rsid w:val="00B23C52"/>
    <w:rsid w:val="00B23CD4"/>
    <w:rsid w:val="00B246A0"/>
    <w:rsid w:val="00B25FF5"/>
    <w:rsid w:val="00B266CD"/>
    <w:rsid w:val="00B301D6"/>
    <w:rsid w:val="00B302B6"/>
    <w:rsid w:val="00B30318"/>
    <w:rsid w:val="00B30B13"/>
    <w:rsid w:val="00B316C6"/>
    <w:rsid w:val="00B3221E"/>
    <w:rsid w:val="00B333C1"/>
    <w:rsid w:val="00B340DB"/>
    <w:rsid w:val="00B34128"/>
    <w:rsid w:val="00B3562E"/>
    <w:rsid w:val="00B36840"/>
    <w:rsid w:val="00B4086A"/>
    <w:rsid w:val="00B41C17"/>
    <w:rsid w:val="00B42D0B"/>
    <w:rsid w:val="00B4301C"/>
    <w:rsid w:val="00B44B6E"/>
    <w:rsid w:val="00B45C02"/>
    <w:rsid w:val="00B466E3"/>
    <w:rsid w:val="00B46C4E"/>
    <w:rsid w:val="00B46CC6"/>
    <w:rsid w:val="00B473F6"/>
    <w:rsid w:val="00B47C6B"/>
    <w:rsid w:val="00B47CDD"/>
    <w:rsid w:val="00B507DA"/>
    <w:rsid w:val="00B5098E"/>
    <w:rsid w:val="00B51D11"/>
    <w:rsid w:val="00B5206B"/>
    <w:rsid w:val="00B526DA"/>
    <w:rsid w:val="00B5314B"/>
    <w:rsid w:val="00B53925"/>
    <w:rsid w:val="00B53A65"/>
    <w:rsid w:val="00B5470A"/>
    <w:rsid w:val="00B55072"/>
    <w:rsid w:val="00B5560A"/>
    <w:rsid w:val="00B56E8F"/>
    <w:rsid w:val="00B57057"/>
    <w:rsid w:val="00B57D56"/>
    <w:rsid w:val="00B60115"/>
    <w:rsid w:val="00B60195"/>
    <w:rsid w:val="00B6062D"/>
    <w:rsid w:val="00B60D79"/>
    <w:rsid w:val="00B63679"/>
    <w:rsid w:val="00B63D09"/>
    <w:rsid w:val="00B64B37"/>
    <w:rsid w:val="00B64BC2"/>
    <w:rsid w:val="00B651E7"/>
    <w:rsid w:val="00B665AA"/>
    <w:rsid w:val="00B67495"/>
    <w:rsid w:val="00B675BC"/>
    <w:rsid w:val="00B67F81"/>
    <w:rsid w:val="00B70A00"/>
    <w:rsid w:val="00B70B80"/>
    <w:rsid w:val="00B71F5B"/>
    <w:rsid w:val="00B734D2"/>
    <w:rsid w:val="00B73DBE"/>
    <w:rsid w:val="00B74B58"/>
    <w:rsid w:val="00B74CEF"/>
    <w:rsid w:val="00B75339"/>
    <w:rsid w:val="00B75D69"/>
    <w:rsid w:val="00B7675B"/>
    <w:rsid w:val="00B76CEB"/>
    <w:rsid w:val="00B76E0C"/>
    <w:rsid w:val="00B77559"/>
    <w:rsid w:val="00B8005C"/>
    <w:rsid w:val="00B81603"/>
    <w:rsid w:val="00B81B40"/>
    <w:rsid w:val="00B82AB6"/>
    <w:rsid w:val="00B82C3C"/>
    <w:rsid w:val="00B82FDB"/>
    <w:rsid w:val="00B83E8C"/>
    <w:rsid w:val="00B8433E"/>
    <w:rsid w:val="00B84355"/>
    <w:rsid w:val="00B8446E"/>
    <w:rsid w:val="00B8476F"/>
    <w:rsid w:val="00B84780"/>
    <w:rsid w:val="00B84BAA"/>
    <w:rsid w:val="00B86F53"/>
    <w:rsid w:val="00B873CC"/>
    <w:rsid w:val="00B87E15"/>
    <w:rsid w:val="00B90355"/>
    <w:rsid w:val="00B90B34"/>
    <w:rsid w:val="00B912F2"/>
    <w:rsid w:val="00B926B4"/>
    <w:rsid w:val="00B92C17"/>
    <w:rsid w:val="00B92E75"/>
    <w:rsid w:val="00B9312F"/>
    <w:rsid w:val="00B939DC"/>
    <w:rsid w:val="00B95B85"/>
    <w:rsid w:val="00B96B73"/>
    <w:rsid w:val="00B97085"/>
    <w:rsid w:val="00B97368"/>
    <w:rsid w:val="00B977D0"/>
    <w:rsid w:val="00BA2096"/>
    <w:rsid w:val="00BA3A1D"/>
    <w:rsid w:val="00BA3E9A"/>
    <w:rsid w:val="00BA4225"/>
    <w:rsid w:val="00BA4A99"/>
    <w:rsid w:val="00BA58C9"/>
    <w:rsid w:val="00BA5BDE"/>
    <w:rsid w:val="00BA66CC"/>
    <w:rsid w:val="00BA6D17"/>
    <w:rsid w:val="00BA6FAD"/>
    <w:rsid w:val="00BA75DD"/>
    <w:rsid w:val="00BB04A6"/>
    <w:rsid w:val="00BB17C1"/>
    <w:rsid w:val="00BB1833"/>
    <w:rsid w:val="00BB1AB8"/>
    <w:rsid w:val="00BB23C9"/>
    <w:rsid w:val="00BB2E80"/>
    <w:rsid w:val="00BB352D"/>
    <w:rsid w:val="00BB50F1"/>
    <w:rsid w:val="00BB5243"/>
    <w:rsid w:val="00BB5417"/>
    <w:rsid w:val="00BB5C63"/>
    <w:rsid w:val="00BB5E7E"/>
    <w:rsid w:val="00BB6965"/>
    <w:rsid w:val="00BB69C0"/>
    <w:rsid w:val="00BB73A4"/>
    <w:rsid w:val="00BB744E"/>
    <w:rsid w:val="00BB766A"/>
    <w:rsid w:val="00BB77AA"/>
    <w:rsid w:val="00BC021C"/>
    <w:rsid w:val="00BC0B7F"/>
    <w:rsid w:val="00BC2FA0"/>
    <w:rsid w:val="00BC2FBA"/>
    <w:rsid w:val="00BC54C2"/>
    <w:rsid w:val="00BC617A"/>
    <w:rsid w:val="00BD0886"/>
    <w:rsid w:val="00BD28A1"/>
    <w:rsid w:val="00BD2F36"/>
    <w:rsid w:val="00BD302A"/>
    <w:rsid w:val="00BD472E"/>
    <w:rsid w:val="00BD5276"/>
    <w:rsid w:val="00BD5544"/>
    <w:rsid w:val="00BD5CE0"/>
    <w:rsid w:val="00BD70B7"/>
    <w:rsid w:val="00BD7780"/>
    <w:rsid w:val="00BD78B8"/>
    <w:rsid w:val="00BD7CB6"/>
    <w:rsid w:val="00BE07FF"/>
    <w:rsid w:val="00BE0D7C"/>
    <w:rsid w:val="00BE1DC6"/>
    <w:rsid w:val="00BE2726"/>
    <w:rsid w:val="00BE3240"/>
    <w:rsid w:val="00BE469B"/>
    <w:rsid w:val="00BE592D"/>
    <w:rsid w:val="00BE5C1E"/>
    <w:rsid w:val="00BE6467"/>
    <w:rsid w:val="00BE7D37"/>
    <w:rsid w:val="00BF025F"/>
    <w:rsid w:val="00BF1342"/>
    <w:rsid w:val="00BF18A6"/>
    <w:rsid w:val="00BF2408"/>
    <w:rsid w:val="00BF27E2"/>
    <w:rsid w:val="00BF3037"/>
    <w:rsid w:val="00BF39B3"/>
    <w:rsid w:val="00BF3E07"/>
    <w:rsid w:val="00BF5486"/>
    <w:rsid w:val="00BF551C"/>
    <w:rsid w:val="00BF5745"/>
    <w:rsid w:val="00BF6626"/>
    <w:rsid w:val="00BF67D1"/>
    <w:rsid w:val="00C0122F"/>
    <w:rsid w:val="00C0138F"/>
    <w:rsid w:val="00C019A4"/>
    <w:rsid w:val="00C01A57"/>
    <w:rsid w:val="00C01FD0"/>
    <w:rsid w:val="00C02815"/>
    <w:rsid w:val="00C0354B"/>
    <w:rsid w:val="00C03E9E"/>
    <w:rsid w:val="00C04593"/>
    <w:rsid w:val="00C04A5F"/>
    <w:rsid w:val="00C04C9A"/>
    <w:rsid w:val="00C05143"/>
    <w:rsid w:val="00C0528C"/>
    <w:rsid w:val="00C05D52"/>
    <w:rsid w:val="00C0611A"/>
    <w:rsid w:val="00C07297"/>
    <w:rsid w:val="00C07610"/>
    <w:rsid w:val="00C07D4C"/>
    <w:rsid w:val="00C10A9A"/>
    <w:rsid w:val="00C10BB8"/>
    <w:rsid w:val="00C119DF"/>
    <w:rsid w:val="00C11F2A"/>
    <w:rsid w:val="00C11FB3"/>
    <w:rsid w:val="00C121E8"/>
    <w:rsid w:val="00C12655"/>
    <w:rsid w:val="00C12D97"/>
    <w:rsid w:val="00C132B0"/>
    <w:rsid w:val="00C1355B"/>
    <w:rsid w:val="00C13923"/>
    <w:rsid w:val="00C141DD"/>
    <w:rsid w:val="00C16182"/>
    <w:rsid w:val="00C16D6E"/>
    <w:rsid w:val="00C1720C"/>
    <w:rsid w:val="00C17FE0"/>
    <w:rsid w:val="00C205F5"/>
    <w:rsid w:val="00C20D5E"/>
    <w:rsid w:val="00C21A50"/>
    <w:rsid w:val="00C21BAB"/>
    <w:rsid w:val="00C220C0"/>
    <w:rsid w:val="00C22B85"/>
    <w:rsid w:val="00C23ED8"/>
    <w:rsid w:val="00C24171"/>
    <w:rsid w:val="00C25A60"/>
    <w:rsid w:val="00C25B4C"/>
    <w:rsid w:val="00C274D5"/>
    <w:rsid w:val="00C27541"/>
    <w:rsid w:val="00C27E30"/>
    <w:rsid w:val="00C300E3"/>
    <w:rsid w:val="00C3022E"/>
    <w:rsid w:val="00C30257"/>
    <w:rsid w:val="00C30E54"/>
    <w:rsid w:val="00C31F41"/>
    <w:rsid w:val="00C32035"/>
    <w:rsid w:val="00C320B0"/>
    <w:rsid w:val="00C3334A"/>
    <w:rsid w:val="00C33ED4"/>
    <w:rsid w:val="00C34185"/>
    <w:rsid w:val="00C35B8A"/>
    <w:rsid w:val="00C37A67"/>
    <w:rsid w:val="00C37F62"/>
    <w:rsid w:val="00C405AB"/>
    <w:rsid w:val="00C408DF"/>
    <w:rsid w:val="00C40B08"/>
    <w:rsid w:val="00C428A0"/>
    <w:rsid w:val="00C44085"/>
    <w:rsid w:val="00C4428D"/>
    <w:rsid w:val="00C44471"/>
    <w:rsid w:val="00C447A2"/>
    <w:rsid w:val="00C44D2F"/>
    <w:rsid w:val="00C451B7"/>
    <w:rsid w:val="00C46074"/>
    <w:rsid w:val="00C4635C"/>
    <w:rsid w:val="00C4799E"/>
    <w:rsid w:val="00C47FDD"/>
    <w:rsid w:val="00C50337"/>
    <w:rsid w:val="00C50D6D"/>
    <w:rsid w:val="00C51866"/>
    <w:rsid w:val="00C519E8"/>
    <w:rsid w:val="00C51C2E"/>
    <w:rsid w:val="00C527C1"/>
    <w:rsid w:val="00C527F4"/>
    <w:rsid w:val="00C52BB8"/>
    <w:rsid w:val="00C532A0"/>
    <w:rsid w:val="00C5346D"/>
    <w:rsid w:val="00C5371B"/>
    <w:rsid w:val="00C5434F"/>
    <w:rsid w:val="00C54AC4"/>
    <w:rsid w:val="00C54ADC"/>
    <w:rsid w:val="00C55760"/>
    <w:rsid w:val="00C55A9E"/>
    <w:rsid w:val="00C55F9D"/>
    <w:rsid w:val="00C56586"/>
    <w:rsid w:val="00C577DA"/>
    <w:rsid w:val="00C57EA8"/>
    <w:rsid w:val="00C61EE6"/>
    <w:rsid w:val="00C62B0E"/>
    <w:rsid w:val="00C62FF6"/>
    <w:rsid w:val="00C63056"/>
    <w:rsid w:val="00C6357A"/>
    <w:rsid w:val="00C635D5"/>
    <w:rsid w:val="00C638EE"/>
    <w:rsid w:val="00C639DF"/>
    <w:rsid w:val="00C63E8C"/>
    <w:rsid w:val="00C63EED"/>
    <w:rsid w:val="00C64318"/>
    <w:rsid w:val="00C64673"/>
    <w:rsid w:val="00C64997"/>
    <w:rsid w:val="00C64A13"/>
    <w:rsid w:val="00C64C11"/>
    <w:rsid w:val="00C660DC"/>
    <w:rsid w:val="00C66DD0"/>
    <w:rsid w:val="00C675B9"/>
    <w:rsid w:val="00C70C99"/>
    <w:rsid w:val="00C71A13"/>
    <w:rsid w:val="00C725ED"/>
    <w:rsid w:val="00C7263C"/>
    <w:rsid w:val="00C72BE3"/>
    <w:rsid w:val="00C72E6D"/>
    <w:rsid w:val="00C734E7"/>
    <w:rsid w:val="00C73CC2"/>
    <w:rsid w:val="00C73DA6"/>
    <w:rsid w:val="00C74EDE"/>
    <w:rsid w:val="00C750AA"/>
    <w:rsid w:val="00C7659A"/>
    <w:rsid w:val="00C77103"/>
    <w:rsid w:val="00C777AC"/>
    <w:rsid w:val="00C807E3"/>
    <w:rsid w:val="00C81A9E"/>
    <w:rsid w:val="00C81F97"/>
    <w:rsid w:val="00C8275F"/>
    <w:rsid w:val="00C83714"/>
    <w:rsid w:val="00C84153"/>
    <w:rsid w:val="00C85178"/>
    <w:rsid w:val="00C8553E"/>
    <w:rsid w:val="00C85870"/>
    <w:rsid w:val="00C859B2"/>
    <w:rsid w:val="00C87602"/>
    <w:rsid w:val="00C9030F"/>
    <w:rsid w:val="00C906A1"/>
    <w:rsid w:val="00C90757"/>
    <w:rsid w:val="00C913B2"/>
    <w:rsid w:val="00C914E9"/>
    <w:rsid w:val="00C92214"/>
    <w:rsid w:val="00C93F87"/>
    <w:rsid w:val="00C94FAF"/>
    <w:rsid w:val="00C953B8"/>
    <w:rsid w:val="00C9566B"/>
    <w:rsid w:val="00C9568B"/>
    <w:rsid w:val="00C9632A"/>
    <w:rsid w:val="00C9652B"/>
    <w:rsid w:val="00C96C6E"/>
    <w:rsid w:val="00C975D0"/>
    <w:rsid w:val="00C97D47"/>
    <w:rsid w:val="00C97D8E"/>
    <w:rsid w:val="00C97E01"/>
    <w:rsid w:val="00C97F74"/>
    <w:rsid w:val="00CA282E"/>
    <w:rsid w:val="00CA3A5F"/>
    <w:rsid w:val="00CA51C1"/>
    <w:rsid w:val="00CA61AF"/>
    <w:rsid w:val="00CA6AF8"/>
    <w:rsid w:val="00CA6D9C"/>
    <w:rsid w:val="00CA70B1"/>
    <w:rsid w:val="00CA71DB"/>
    <w:rsid w:val="00CA72DD"/>
    <w:rsid w:val="00CA72E0"/>
    <w:rsid w:val="00CA7E23"/>
    <w:rsid w:val="00CB03B8"/>
    <w:rsid w:val="00CB1467"/>
    <w:rsid w:val="00CB19F5"/>
    <w:rsid w:val="00CB1E10"/>
    <w:rsid w:val="00CB20BE"/>
    <w:rsid w:val="00CB25E8"/>
    <w:rsid w:val="00CB428E"/>
    <w:rsid w:val="00CB455D"/>
    <w:rsid w:val="00CB486E"/>
    <w:rsid w:val="00CB4E60"/>
    <w:rsid w:val="00CB4FD9"/>
    <w:rsid w:val="00CB5861"/>
    <w:rsid w:val="00CB6E21"/>
    <w:rsid w:val="00CB71E4"/>
    <w:rsid w:val="00CB729D"/>
    <w:rsid w:val="00CB7641"/>
    <w:rsid w:val="00CB7C87"/>
    <w:rsid w:val="00CC1428"/>
    <w:rsid w:val="00CC21D6"/>
    <w:rsid w:val="00CC39BF"/>
    <w:rsid w:val="00CC55B3"/>
    <w:rsid w:val="00CC5BC9"/>
    <w:rsid w:val="00CC5EE8"/>
    <w:rsid w:val="00CC6204"/>
    <w:rsid w:val="00CC6A4B"/>
    <w:rsid w:val="00CC6D4A"/>
    <w:rsid w:val="00CC6DFA"/>
    <w:rsid w:val="00CC7909"/>
    <w:rsid w:val="00CC7B49"/>
    <w:rsid w:val="00CC7B6F"/>
    <w:rsid w:val="00CD0314"/>
    <w:rsid w:val="00CD0B7A"/>
    <w:rsid w:val="00CD0E7E"/>
    <w:rsid w:val="00CD11EC"/>
    <w:rsid w:val="00CD1B10"/>
    <w:rsid w:val="00CD280B"/>
    <w:rsid w:val="00CD2B22"/>
    <w:rsid w:val="00CD391B"/>
    <w:rsid w:val="00CD4E4D"/>
    <w:rsid w:val="00CD5432"/>
    <w:rsid w:val="00CD5EFC"/>
    <w:rsid w:val="00CD64B9"/>
    <w:rsid w:val="00CD6A43"/>
    <w:rsid w:val="00CD7CF4"/>
    <w:rsid w:val="00CE00FE"/>
    <w:rsid w:val="00CE0459"/>
    <w:rsid w:val="00CE1CED"/>
    <w:rsid w:val="00CE1EE5"/>
    <w:rsid w:val="00CE290C"/>
    <w:rsid w:val="00CE29EA"/>
    <w:rsid w:val="00CE2A95"/>
    <w:rsid w:val="00CE2AD8"/>
    <w:rsid w:val="00CE2E90"/>
    <w:rsid w:val="00CE3084"/>
    <w:rsid w:val="00CE3A8B"/>
    <w:rsid w:val="00CE3C79"/>
    <w:rsid w:val="00CE3EF8"/>
    <w:rsid w:val="00CE4246"/>
    <w:rsid w:val="00CE468B"/>
    <w:rsid w:val="00CE47DC"/>
    <w:rsid w:val="00CE4C01"/>
    <w:rsid w:val="00CE54AE"/>
    <w:rsid w:val="00CE58E6"/>
    <w:rsid w:val="00CE703D"/>
    <w:rsid w:val="00CE71E4"/>
    <w:rsid w:val="00CE7BF7"/>
    <w:rsid w:val="00CF016F"/>
    <w:rsid w:val="00CF19BC"/>
    <w:rsid w:val="00CF1D41"/>
    <w:rsid w:val="00CF1F5A"/>
    <w:rsid w:val="00CF29AA"/>
    <w:rsid w:val="00CF3395"/>
    <w:rsid w:val="00CF3670"/>
    <w:rsid w:val="00CF3AF4"/>
    <w:rsid w:val="00CF4260"/>
    <w:rsid w:val="00CF61AE"/>
    <w:rsid w:val="00D006F9"/>
    <w:rsid w:val="00D01A23"/>
    <w:rsid w:val="00D04DD2"/>
    <w:rsid w:val="00D04F99"/>
    <w:rsid w:val="00D0754B"/>
    <w:rsid w:val="00D07980"/>
    <w:rsid w:val="00D10733"/>
    <w:rsid w:val="00D107CF"/>
    <w:rsid w:val="00D10A0D"/>
    <w:rsid w:val="00D11514"/>
    <w:rsid w:val="00D11736"/>
    <w:rsid w:val="00D12C3B"/>
    <w:rsid w:val="00D135A0"/>
    <w:rsid w:val="00D13EF5"/>
    <w:rsid w:val="00D14315"/>
    <w:rsid w:val="00D15A1D"/>
    <w:rsid w:val="00D15B08"/>
    <w:rsid w:val="00D1694D"/>
    <w:rsid w:val="00D171F4"/>
    <w:rsid w:val="00D17D99"/>
    <w:rsid w:val="00D20091"/>
    <w:rsid w:val="00D20834"/>
    <w:rsid w:val="00D20855"/>
    <w:rsid w:val="00D20BAA"/>
    <w:rsid w:val="00D228D0"/>
    <w:rsid w:val="00D23368"/>
    <w:rsid w:val="00D233BC"/>
    <w:rsid w:val="00D23849"/>
    <w:rsid w:val="00D23F1F"/>
    <w:rsid w:val="00D2458C"/>
    <w:rsid w:val="00D245B3"/>
    <w:rsid w:val="00D254C2"/>
    <w:rsid w:val="00D25684"/>
    <w:rsid w:val="00D2623D"/>
    <w:rsid w:val="00D276C4"/>
    <w:rsid w:val="00D304C9"/>
    <w:rsid w:val="00D30F4C"/>
    <w:rsid w:val="00D323C3"/>
    <w:rsid w:val="00D32E53"/>
    <w:rsid w:val="00D336A5"/>
    <w:rsid w:val="00D3438D"/>
    <w:rsid w:val="00D352EF"/>
    <w:rsid w:val="00D35A20"/>
    <w:rsid w:val="00D35B5D"/>
    <w:rsid w:val="00D36059"/>
    <w:rsid w:val="00D401D5"/>
    <w:rsid w:val="00D423CB"/>
    <w:rsid w:val="00D423F1"/>
    <w:rsid w:val="00D424BF"/>
    <w:rsid w:val="00D4273E"/>
    <w:rsid w:val="00D42C73"/>
    <w:rsid w:val="00D4303B"/>
    <w:rsid w:val="00D43EAD"/>
    <w:rsid w:val="00D4470E"/>
    <w:rsid w:val="00D44EC3"/>
    <w:rsid w:val="00D4508D"/>
    <w:rsid w:val="00D4602D"/>
    <w:rsid w:val="00D46AAF"/>
    <w:rsid w:val="00D4762C"/>
    <w:rsid w:val="00D5015B"/>
    <w:rsid w:val="00D505E6"/>
    <w:rsid w:val="00D50840"/>
    <w:rsid w:val="00D50C58"/>
    <w:rsid w:val="00D51AA7"/>
    <w:rsid w:val="00D52573"/>
    <w:rsid w:val="00D526E9"/>
    <w:rsid w:val="00D52D2E"/>
    <w:rsid w:val="00D53565"/>
    <w:rsid w:val="00D53F8A"/>
    <w:rsid w:val="00D54079"/>
    <w:rsid w:val="00D545F2"/>
    <w:rsid w:val="00D548E4"/>
    <w:rsid w:val="00D559A0"/>
    <w:rsid w:val="00D57F49"/>
    <w:rsid w:val="00D57F85"/>
    <w:rsid w:val="00D602CF"/>
    <w:rsid w:val="00D6089B"/>
    <w:rsid w:val="00D6128D"/>
    <w:rsid w:val="00D61D4F"/>
    <w:rsid w:val="00D61F85"/>
    <w:rsid w:val="00D620E4"/>
    <w:rsid w:val="00D62558"/>
    <w:rsid w:val="00D63095"/>
    <w:rsid w:val="00D6322E"/>
    <w:rsid w:val="00D65784"/>
    <w:rsid w:val="00D65D79"/>
    <w:rsid w:val="00D6662C"/>
    <w:rsid w:val="00D6700E"/>
    <w:rsid w:val="00D67220"/>
    <w:rsid w:val="00D67ADC"/>
    <w:rsid w:val="00D67CE5"/>
    <w:rsid w:val="00D67DF3"/>
    <w:rsid w:val="00D67DFD"/>
    <w:rsid w:val="00D70D51"/>
    <w:rsid w:val="00D71E2E"/>
    <w:rsid w:val="00D725BA"/>
    <w:rsid w:val="00D72C25"/>
    <w:rsid w:val="00D72CA9"/>
    <w:rsid w:val="00D74C41"/>
    <w:rsid w:val="00D75AD1"/>
    <w:rsid w:val="00D76D69"/>
    <w:rsid w:val="00D802E3"/>
    <w:rsid w:val="00D80BBB"/>
    <w:rsid w:val="00D810DF"/>
    <w:rsid w:val="00D814CF"/>
    <w:rsid w:val="00D81598"/>
    <w:rsid w:val="00D8208A"/>
    <w:rsid w:val="00D83D4A"/>
    <w:rsid w:val="00D84493"/>
    <w:rsid w:val="00D84537"/>
    <w:rsid w:val="00D8576F"/>
    <w:rsid w:val="00D859F9"/>
    <w:rsid w:val="00D86182"/>
    <w:rsid w:val="00D91C4C"/>
    <w:rsid w:val="00D92F05"/>
    <w:rsid w:val="00D94194"/>
    <w:rsid w:val="00D95621"/>
    <w:rsid w:val="00D95A2C"/>
    <w:rsid w:val="00D9642C"/>
    <w:rsid w:val="00D96CF2"/>
    <w:rsid w:val="00D9792F"/>
    <w:rsid w:val="00DA0542"/>
    <w:rsid w:val="00DA09CA"/>
    <w:rsid w:val="00DA0FBC"/>
    <w:rsid w:val="00DA24BC"/>
    <w:rsid w:val="00DA38D2"/>
    <w:rsid w:val="00DA679D"/>
    <w:rsid w:val="00DB0071"/>
    <w:rsid w:val="00DB02C5"/>
    <w:rsid w:val="00DB30DC"/>
    <w:rsid w:val="00DB4A9C"/>
    <w:rsid w:val="00DB592A"/>
    <w:rsid w:val="00DB5AF9"/>
    <w:rsid w:val="00DB6674"/>
    <w:rsid w:val="00DB7821"/>
    <w:rsid w:val="00DC0610"/>
    <w:rsid w:val="00DC0DF1"/>
    <w:rsid w:val="00DC1AA0"/>
    <w:rsid w:val="00DC268F"/>
    <w:rsid w:val="00DC28E4"/>
    <w:rsid w:val="00DC3B00"/>
    <w:rsid w:val="00DC3BF4"/>
    <w:rsid w:val="00DC5680"/>
    <w:rsid w:val="00DC570D"/>
    <w:rsid w:val="00DC5A3F"/>
    <w:rsid w:val="00DC7673"/>
    <w:rsid w:val="00DD003B"/>
    <w:rsid w:val="00DD01C4"/>
    <w:rsid w:val="00DD079A"/>
    <w:rsid w:val="00DD0DB3"/>
    <w:rsid w:val="00DD142A"/>
    <w:rsid w:val="00DD2963"/>
    <w:rsid w:val="00DD330E"/>
    <w:rsid w:val="00DD3616"/>
    <w:rsid w:val="00DD3921"/>
    <w:rsid w:val="00DD3C82"/>
    <w:rsid w:val="00DD5138"/>
    <w:rsid w:val="00DD52F9"/>
    <w:rsid w:val="00DD6AAD"/>
    <w:rsid w:val="00DD6CAC"/>
    <w:rsid w:val="00DD72FC"/>
    <w:rsid w:val="00DE1295"/>
    <w:rsid w:val="00DE2C61"/>
    <w:rsid w:val="00DE42A9"/>
    <w:rsid w:val="00DE6444"/>
    <w:rsid w:val="00DE6CD7"/>
    <w:rsid w:val="00DE7229"/>
    <w:rsid w:val="00DE766C"/>
    <w:rsid w:val="00DE7680"/>
    <w:rsid w:val="00DF0305"/>
    <w:rsid w:val="00DF0F02"/>
    <w:rsid w:val="00DF33AC"/>
    <w:rsid w:val="00DF41C7"/>
    <w:rsid w:val="00DF4AC4"/>
    <w:rsid w:val="00DF4C24"/>
    <w:rsid w:val="00DF4D73"/>
    <w:rsid w:val="00DF506E"/>
    <w:rsid w:val="00DF572E"/>
    <w:rsid w:val="00DF5766"/>
    <w:rsid w:val="00DF6391"/>
    <w:rsid w:val="00DF688B"/>
    <w:rsid w:val="00DF6F7A"/>
    <w:rsid w:val="00DF7431"/>
    <w:rsid w:val="00DF7CB6"/>
    <w:rsid w:val="00DF7D15"/>
    <w:rsid w:val="00DF7F9A"/>
    <w:rsid w:val="00E003FA"/>
    <w:rsid w:val="00E0091F"/>
    <w:rsid w:val="00E0111E"/>
    <w:rsid w:val="00E0220C"/>
    <w:rsid w:val="00E05A84"/>
    <w:rsid w:val="00E05F04"/>
    <w:rsid w:val="00E06948"/>
    <w:rsid w:val="00E06F6B"/>
    <w:rsid w:val="00E07352"/>
    <w:rsid w:val="00E07C58"/>
    <w:rsid w:val="00E07D90"/>
    <w:rsid w:val="00E10158"/>
    <w:rsid w:val="00E10F0B"/>
    <w:rsid w:val="00E11918"/>
    <w:rsid w:val="00E128ED"/>
    <w:rsid w:val="00E12A15"/>
    <w:rsid w:val="00E131AF"/>
    <w:rsid w:val="00E132C1"/>
    <w:rsid w:val="00E134C1"/>
    <w:rsid w:val="00E13582"/>
    <w:rsid w:val="00E14A86"/>
    <w:rsid w:val="00E153F1"/>
    <w:rsid w:val="00E155A1"/>
    <w:rsid w:val="00E15E5F"/>
    <w:rsid w:val="00E167A5"/>
    <w:rsid w:val="00E178C6"/>
    <w:rsid w:val="00E17FF0"/>
    <w:rsid w:val="00E207B1"/>
    <w:rsid w:val="00E21929"/>
    <w:rsid w:val="00E22A5F"/>
    <w:rsid w:val="00E2393F"/>
    <w:rsid w:val="00E24924"/>
    <w:rsid w:val="00E25057"/>
    <w:rsid w:val="00E253EA"/>
    <w:rsid w:val="00E257DD"/>
    <w:rsid w:val="00E258DB"/>
    <w:rsid w:val="00E25A4B"/>
    <w:rsid w:val="00E26090"/>
    <w:rsid w:val="00E264A7"/>
    <w:rsid w:val="00E267B8"/>
    <w:rsid w:val="00E30454"/>
    <w:rsid w:val="00E306A6"/>
    <w:rsid w:val="00E31D2E"/>
    <w:rsid w:val="00E32160"/>
    <w:rsid w:val="00E33608"/>
    <w:rsid w:val="00E3383F"/>
    <w:rsid w:val="00E33F5C"/>
    <w:rsid w:val="00E34DA0"/>
    <w:rsid w:val="00E354EF"/>
    <w:rsid w:val="00E36045"/>
    <w:rsid w:val="00E371AF"/>
    <w:rsid w:val="00E37342"/>
    <w:rsid w:val="00E37A13"/>
    <w:rsid w:val="00E40A19"/>
    <w:rsid w:val="00E40B10"/>
    <w:rsid w:val="00E41629"/>
    <w:rsid w:val="00E43C0C"/>
    <w:rsid w:val="00E44A71"/>
    <w:rsid w:val="00E44D00"/>
    <w:rsid w:val="00E451EF"/>
    <w:rsid w:val="00E45820"/>
    <w:rsid w:val="00E45D8E"/>
    <w:rsid w:val="00E46198"/>
    <w:rsid w:val="00E4706C"/>
    <w:rsid w:val="00E5062D"/>
    <w:rsid w:val="00E50C4E"/>
    <w:rsid w:val="00E512A9"/>
    <w:rsid w:val="00E523E2"/>
    <w:rsid w:val="00E52815"/>
    <w:rsid w:val="00E52880"/>
    <w:rsid w:val="00E52CF4"/>
    <w:rsid w:val="00E53A5D"/>
    <w:rsid w:val="00E53BFE"/>
    <w:rsid w:val="00E5460E"/>
    <w:rsid w:val="00E54720"/>
    <w:rsid w:val="00E54B64"/>
    <w:rsid w:val="00E54BEE"/>
    <w:rsid w:val="00E55124"/>
    <w:rsid w:val="00E55E0F"/>
    <w:rsid w:val="00E628FA"/>
    <w:rsid w:val="00E62A99"/>
    <w:rsid w:val="00E62CDD"/>
    <w:rsid w:val="00E62DDC"/>
    <w:rsid w:val="00E64652"/>
    <w:rsid w:val="00E674FB"/>
    <w:rsid w:val="00E711E6"/>
    <w:rsid w:val="00E71FD7"/>
    <w:rsid w:val="00E72A4D"/>
    <w:rsid w:val="00E72B05"/>
    <w:rsid w:val="00E73A7D"/>
    <w:rsid w:val="00E74202"/>
    <w:rsid w:val="00E743BC"/>
    <w:rsid w:val="00E74BC4"/>
    <w:rsid w:val="00E76DBD"/>
    <w:rsid w:val="00E808A6"/>
    <w:rsid w:val="00E82BB9"/>
    <w:rsid w:val="00E82C14"/>
    <w:rsid w:val="00E83F84"/>
    <w:rsid w:val="00E842AF"/>
    <w:rsid w:val="00E84C8A"/>
    <w:rsid w:val="00E85241"/>
    <w:rsid w:val="00E85A20"/>
    <w:rsid w:val="00E85D3B"/>
    <w:rsid w:val="00E86653"/>
    <w:rsid w:val="00E8670D"/>
    <w:rsid w:val="00E8746C"/>
    <w:rsid w:val="00E90076"/>
    <w:rsid w:val="00E90929"/>
    <w:rsid w:val="00E90F17"/>
    <w:rsid w:val="00E913C8"/>
    <w:rsid w:val="00E9199E"/>
    <w:rsid w:val="00E92085"/>
    <w:rsid w:val="00E929D9"/>
    <w:rsid w:val="00E93351"/>
    <w:rsid w:val="00E949B5"/>
    <w:rsid w:val="00E94CB8"/>
    <w:rsid w:val="00E9504C"/>
    <w:rsid w:val="00E9582F"/>
    <w:rsid w:val="00E95E52"/>
    <w:rsid w:val="00E95EEA"/>
    <w:rsid w:val="00E95F3E"/>
    <w:rsid w:val="00E965F8"/>
    <w:rsid w:val="00E970C3"/>
    <w:rsid w:val="00EA0152"/>
    <w:rsid w:val="00EA096B"/>
    <w:rsid w:val="00EA1171"/>
    <w:rsid w:val="00EA1353"/>
    <w:rsid w:val="00EA1A4E"/>
    <w:rsid w:val="00EA1ACE"/>
    <w:rsid w:val="00EA1E38"/>
    <w:rsid w:val="00EA2006"/>
    <w:rsid w:val="00EA3042"/>
    <w:rsid w:val="00EA36AE"/>
    <w:rsid w:val="00EA3A58"/>
    <w:rsid w:val="00EA51B9"/>
    <w:rsid w:val="00EA57EE"/>
    <w:rsid w:val="00EA60A3"/>
    <w:rsid w:val="00EA62BA"/>
    <w:rsid w:val="00EA6C03"/>
    <w:rsid w:val="00EA7458"/>
    <w:rsid w:val="00EA7F51"/>
    <w:rsid w:val="00EB0290"/>
    <w:rsid w:val="00EB08F5"/>
    <w:rsid w:val="00EB1853"/>
    <w:rsid w:val="00EB2E8B"/>
    <w:rsid w:val="00EB3AA1"/>
    <w:rsid w:val="00EB5154"/>
    <w:rsid w:val="00EB5CCA"/>
    <w:rsid w:val="00EB61A2"/>
    <w:rsid w:val="00EB648F"/>
    <w:rsid w:val="00EB64E9"/>
    <w:rsid w:val="00EB65EA"/>
    <w:rsid w:val="00EB6C83"/>
    <w:rsid w:val="00EB75EB"/>
    <w:rsid w:val="00EB7E2A"/>
    <w:rsid w:val="00EB7E43"/>
    <w:rsid w:val="00EC0CFA"/>
    <w:rsid w:val="00EC0E5A"/>
    <w:rsid w:val="00EC1575"/>
    <w:rsid w:val="00EC1B22"/>
    <w:rsid w:val="00EC2958"/>
    <w:rsid w:val="00EC2D0B"/>
    <w:rsid w:val="00EC3031"/>
    <w:rsid w:val="00EC3284"/>
    <w:rsid w:val="00EC6132"/>
    <w:rsid w:val="00EC714A"/>
    <w:rsid w:val="00EC71B6"/>
    <w:rsid w:val="00EC7BC4"/>
    <w:rsid w:val="00ED2192"/>
    <w:rsid w:val="00ED2B5C"/>
    <w:rsid w:val="00ED5596"/>
    <w:rsid w:val="00ED5B12"/>
    <w:rsid w:val="00ED5FB7"/>
    <w:rsid w:val="00ED615D"/>
    <w:rsid w:val="00ED65B6"/>
    <w:rsid w:val="00ED690F"/>
    <w:rsid w:val="00ED6B25"/>
    <w:rsid w:val="00ED797A"/>
    <w:rsid w:val="00EE089C"/>
    <w:rsid w:val="00EE135A"/>
    <w:rsid w:val="00EE3C47"/>
    <w:rsid w:val="00EE4CA4"/>
    <w:rsid w:val="00EE5065"/>
    <w:rsid w:val="00EE64D5"/>
    <w:rsid w:val="00EE6AEF"/>
    <w:rsid w:val="00EE705C"/>
    <w:rsid w:val="00EE75D5"/>
    <w:rsid w:val="00EE7683"/>
    <w:rsid w:val="00EF0D43"/>
    <w:rsid w:val="00EF0D82"/>
    <w:rsid w:val="00EF1482"/>
    <w:rsid w:val="00EF2049"/>
    <w:rsid w:val="00EF26B1"/>
    <w:rsid w:val="00EF3C2A"/>
    <w:rsid w:val="00EF3E11"/>
    <w:rsid w:val="00EF5478"/>
    <w:rsid w:val="00EF5A82"/>
    <w:rsid w:val="00EF5FB4"/>
    <w:rsid w:val="00EF7249"/>
    <w:rsid w:val="00F0017D"/>
    <w:rsid w:val="00F00A7B"/>
    <w:rsid w:val="00F0161C"/>
    <w:rsid w:val="00F0199F"/>
    <w:rsid w:val="00F0308E"/>
    <w:rsid w:val="00F03791"/>
    <w:rsid w:val="00F03C44"/>
    <w:rsid w:val="00F03D79"/>
    <w:rsid w:val="00F04F40"/>
    <w:rsid w:val="00F050AD"/>
    <w:rsid w:val="00F05E0C"/>
    <w:rsid w:val="00F06361"/>
    <w:rsid w:val="00F064AD"/>
    <w:rsid w:val="00F10C7F"/>
    <w:rsid w:val="00F113D8"/>
    <w:rsid w:val="00F1142A"/>
    <w:rsid w:val="00F11B45"/>
    <w:rsid w:val="00F11FA0"/>
    <w:rsid w:val="00F12AA2"/>
    <w:rsid w:val="00F136E9"/>
    <w:rsid w:val="00F147A6"/>
    <w:rsid w:val="00F15D07"/>
    <w:rsid w:val="00F1627F"/>
    <w:rsid w:val="00F17F2D"/>
    <w:rsid w:val="00F20DA7"/>
    <w:rsid w:val="00F23D9A"/>
    <w:rsid w:val="00F24578"/>
    <w:rsid w:val="00F257A7"/>
    <w:rsid w:val="00F25D9A"/>
    <w:rsid w:val="00F26546"/>
    <w:rsid w:val="00F26C03"/>
    <w:rsid w:val="00F26CD4"/>
    <w:rsid w:val="00F2738D"/>
    <w:rsid w:val="00F27EDB"/>
    <w:rsid w:val="00F30640"/>
    <w:rsid w:val="00F30E0E"/>
    <w:rsid w:val="00F32321"/>
    <w:rsid w:val="00F33E71"/>
    <w:rsid w:val="00F35760"/>
    <w:rsid w:val="00F362D1"/>
    <w:rsid w:val="00F36601"/>
    <w:rsid w:val="00F3685F"/>
    <w:rsid w:val="00F36DF0"/>
    <w:rsid w:val="00F3755E"/>
    <w:rsid w:val="00F401FC"/>
    <w:rsid w:val="00F408AE"/>
    <w:rsid w:val="00F418DA"/>
    <w:rsid w:val="00F425CE"/>
    <w:rsid w:val="00F438C1"/>
    <w:rsid w:val="00F43E9B"/>
    <w:rsid w:val="00F43EA0"/>
    <w:rsid w:val="00F4491D"/>
    <w:rsid w:val="00F44A5F"/>
    <w:rsid w:val="00F457F0"/>
    <w:rsid w:val="00F458C5"/>
    <w:rsid w:val="00F468AD"/>
    <w:rsid w:val="00F470CC"/>
    <w:rsid w:val="00F47751"/>
    <w:rsid w:val="00F47B5E"/>
    <w:rsid w:val="00F47ECA"/>
    <w:rsid w:val="00F50C05"/>
    <w:rsid w:val="00F50D09"/>
    <w:rsid w:val="00F51476"/>
    <w:rsid w:val="00F51CEB"/>
    <w:rsid w:val="00F52160"/>
    <w:rsid w:val="00F522A1"/>
    <w:rsid w:val="00F525DF"/>
    <w:rsid w:val="00F52CA8"/>
    <w:rsid w:val="00F53CFE"/>
    <w:rsid w:val="00F53F80"/>
    <w:rsid w:val="00F54630"/>
    <w:rsid w:val="00F55794"/>
    <w:rsid w:val="00F55A5B"/>
    <w:rsid w:val="00F575D3"/>
    <w:rsid w:val="00F57845"/>
    <w:rsid w:val="00F6092F"/>
    <w:rsid w:val="00F60A1C"/>
    <w:rsid w:val="00F616CA"/>
    <w:rsid w:val="00F61E85"/>
    <w:rsid w:val="00F62D62"/>
    <w:rsid w:val="00F647D9"/>
    <w:rsid w:val="00F658B2"/>
    <w:rsid w:val="00F658D3"/>
    <w:rsid w:val="00F65D54"/>
    <w:rsid w:val="00F66BE3"/>
    <w:rsid w:val="00F66FD0"/>
    <w:rsid w:val="00F67463"/>
    <w:rsid w:val="00F67DB8"/>
    <w:rsid w:val="00F67E8D"/>
    <w:rsid w:val="00F70232"/>
    <w:rsid w:val="00F703E3"/>
    <w:rsid w:val="00F705A4"/>
    <w:rsid w:val="00F70F28"/>
    <w:rsid w:val="00F70FCC"/>
    <w:rsid w:val="00F712F0"/>
    <w:rsid w:val="00F7180F"/>
    <w:rsid w:val="00F7185C"/>
    <w:rsid w:val="00F71F55"/>
    <w:rsid w:val="00F7208E"/>
    <w:rsid w:val="00F7253F"/>
    <w:rsid w:val="00F7366E"/>
    <w:rsid w:val="00F73A6D"/>
    <w:rsid w:val="00F73A9A"/>
    <w:rsid w:val="00F7450D"/>
    <w:rsid w:val="00F765BE"/>
    <w:rsid w:val="00F76E59"/>
    <w:rsid w:val="00F77231"/>
    <w:rsid w:val="00F7778D"/>
    <w:rsid w:val="00F803AE"/>
    <w:rsid w:val="00F809AA"/>
    <w:rsid w:val="00F80DB0"/>
    <w:rsid w:val="00F80FE4"/>
    <w:rsid w:val="00F819E2"/>
    <w:rsid w:val="00F82E7A"/>
    <w:rsid w:val="00F82F2D"/>
    <w:rsid w:val="00F836FE"/>
    <w:rsid w:val="00F83834"/>
    <w:rsid w:val="00F83CCF"/>
    <w:rsid w:val="00F865DE"/>
    <w:rsid w:val="00F870D0"/>
    <w:rsid w:val="00F876EA"/>
    <w:rsid w:val="00F87C7C"/>
    <w:rsid w:val="00F9045B"/>
    <w:rsid w:val="00F9158D"/>
    <w:rsid w:val="00F915BF"/>
    <w:rsid w:val="00F9183C"/>
    <w:rsid w:val="00F91F1C"/>
    <w:rsid w:val="00F93E34"/>
    <w:rsid w:val="00F94662"/>
    <w:rsid w:val="00F9538C"/>
    <w:rsid w:val="00F95A4B"/>
    <w:rsid w:val="00F95C6D"/>
    <w:rsid w:val="00F96BE2"/>
    <w:rsid w:val="00FA0230"/>
    <w:rsid w:val="00FA0427"/>
    <w:rsid w:val="00FA1414"/>
    <w:rsid w:val="00FA14C0"/>
    <w:rsid w:val="00FA19D8"/>
    <w:rsid w:val="00FA1ACB"/>
    <w:rsid w:val="00FA2099"/>
    <w:rsid w:val="00FA2EC6"/>
    <w:rsid w:val="00FA3768"/>
    <w:rsid w:val="00FA50A1"/>
    <w:rsid w:val="00FA6A5F"/>
    <w:rsid w:val="00FA70A6"/>
    <w:rsid w:val="00FB0583"/>
    <w:rsid w:val="00FB0D99"/>
    <w:rsid w:val="00FB1119"/>
    <w:rsid w:val="00FB1329"/>
    <w:rsid w:val="00FB298D"/>
    <w:rsid w:val="00FB353D"/>
    <w:rsid w:val="00FB47A9"/>
    <w:rsid w:val="00FB70CE"/>
    <w:rsid w:val="00FB71D2"/>
    <w:rsid w:val="00FC0BBC"/>
    <w:rsid w:val="00FC0C12"/>
    <w:rsid w:val="00FC1824"/>
    <w:rsid w:val="00FC22C4"/>
    <w:rsid w:val="00FC237C"/>
    <w:rsid w:val="00FC4FA2"/>
    <w:rsid w:val="00FC5397"/>
    <w:rsid w:val="00FC5BA2"/>
    <w:rsid w:val="00FC6897"/>
    <w:rsid w:val="00FC6B0C"/>
    <w:rsid w:val="00FC6FE6"/>
    <w:rsid w:val="00FC7169"/>
    <w:rsid w:val="00FC72FC"/>
    <w:rsid w:val="00FC7F4E"/>
    <w:rsid w:val="00FD01EC"/>
    <w:rsid w:val="00FD05D8"/>
    <w:rsid w:val="00FD10DD"/>
    <w:rsid w:val="00FD1CA9"/>
    <w:rsid w:val="00FD275D"/>
    <w:rsid w:val="00FD2ABC"/>
    <w:rsid w:val="00FD2EB0"/>
    <w:rsid w:val="00FD2FE9"/>
    <w:rsid w:val="00FD4255"/>
    <w:rsid w:val="00FD46E1"/>
    <w:rsid w:val="00FD4A78"/>
    <w:rsid w:val="00FD4BC4"/>
    <w:rsid w:val="00FD5407"/>
    <w:rsid w:val="00FD5ABD"/>
    <w:rsid w:val="00FD5DC8"/>
    <w:rsid w:val="00FE1A53"/>
    <w:rsid w:val="00FE2954"/>
    <w:rsid w:val="00FE2C5F"/>
    <w:rsid w:val="00FE423E"/>
    <w:rsid w:val="00FE4800"/>
    <w:rsid w:val="00FE4AFE"/>
    <w:rsid w:val="00FE53FF"/>
    <w:rsid w:val="00FE5877"/>
    <w:rsid w:val="00FE5B62"/>
    <w:rsid w:val="00FE6682"/>
    <w:rsid w:val="00FE6E0D"/>
    <w:rsid w:val="00FE740E"/>
    <w:rsid w:val="00FE7925"/>
    <w:rsid w:val="00FE7A2D"/>
    <w:rsid w:val="00FE7CCE"/>
    <w:rsid w:val="00FF09AE"/>
    <w:rsid w:val="00FF1838"/>
    <w:rsid w:val="00FF1AF0"/>
    <w:rsid w:val="00FF1B9D"/>
    <w:rsid w:val="00FF1BAB"/>
    <w:rsid w:val="00FF1D77"/>
    <w:rsid w:val="00FF214E"/>
    <w:rsid w:val="00FF28EF"/>
    <w:rsid w:val="00FF3CE4"/>
    <w:rsid w:val="00FF4263"/>
    <w:rsid w:val="00FF535A"/>
    <w:rsid w:val="00FF566C"/>
    <w:rsid w:val="00FF71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51905">
      <o:colormenu v:ext="edit" fillcolor="none [3213]"/>
    </o:shapedefaults>
    <o:shapelayout v:ext="edit">
      <o:idmap v:ext="edit" data="1"/>
    </o:shapelayout>
  </w:shapeDefaults>
  <w:decimalSymbol w:val="."/>
  <w:listSeparator w:val=","/>
  <w14:docId w14:val="674F420D"/>
  <w15:chartTrackingRefBased/>
  <w15:docId w15:val="{A905C5FA-7F5C-4528-9058-F6E32FD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36D83"/>
    <w:rPr>
      <w:rFonts w:ascii="Arial" w:hAnsi="Arial"/>
      <w:sz w:val="20"/>
    </w:rPr>
  </w:style>
  <w:style w:type="paragraph" w:styleId="Heading1">
    <w:name w:val="heading 1"/>
    <w:basedOn w:val="Normal"/>
    <w:next w:val="Body"/>
    <w:link w:val="Heading1Char"/>
    <w:uiPriority w:val="9"/>
    <w:qFormat/>
    <w:rsid w:val="00F712F0"/>
    <w:pPr>
      <w:pageBreakBefore/>
      <w:numPr>
        <w:numId w:val="26"/>
      </w:numPr>
      <w:spacing w:after="240"/>
      <w:outlineLvl w:val="0"/>
    </w:pPr>
    <w:rPr>
      <w:b/>
      <w:color w:val="1F688D"/>
      <w:sz w:val="40"/>
      <w:szCs w:val="40"/>
    </w:rPr>
  </w:style>
  <w:style w:type="paragraph" w:styleId="Heading2">
    <w:name w:val="heading 2"/>
    <w:basedOn w:val="Normal"/>
    <w:next w:val="Body"/>
    <w:link w:val="Heading2Char"/>
    <w:uiPriority w:val="9"/>
    <w:qFormat/>
    <w:rsid w:val="000C6DD6"/>
    <w:pPr>
      <w:keepNext/>
      <w:keepLines/>
      <w:numPr>
        <w:ilvl w:val="1"/>
        <w:numId w:val="26"/>
      </w:numPr>
      <w:spacing w:before="240" w:after="240"/>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C54ADC"/>
    <w:pPr>
      <w:keepNext/>
      <w:keepLines/>
      <w:spacing w:before="240" w:after="120"/>
      <w:jc w:val="both"/>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B84780"/>
    <w:pPr>
      <w:keepNext/>
      <w:keepLines/>
      <w:spacing w:before="240" w:after="120"/>
      <w:jc w:val="both"/>
      <w:outlineLvl w:val="3"/>
    </w:pPr>
    <w:rPr>
      <w:b/>
      <w:color w:val="1F688D"/>
      <w:sz w:val="22"/>
    </w:rPr>
  </w:style>
  <w:style w:type="paragraph" w:styleId="Heading5">
    <w:name w:val="heading 5"/>
    <w:basedOn w:val="Normal"/>
    <w:next w:val="Body"/>
    <w:link w:val="Heading5Char"/>
    <w:uiPriority w:val="9"/>
    <w:unhideWhenUsed/>
    <w:qFormat/>
    <w:rsid w:val="0070424F"/>
    <w:pPr>
      <w:keepNext/>
      <w:keepLines/>
      <w:spacing w:before="240" w:after="240"/>
      <w:jc w:val="both"/>
      <w:outlineLvl w:val="4"/>
    </w:pPr>
    <w:rPr>
      <w:i/>
      <w:color w:val="1F688D"/>
    </w:rPr>
  </w:style>
  <w:style w:type="paragraph" w:styleId="Heading6">
    <w:name w:val="heading 6"/>
    <w:basedOn w:val="Body"/>
    <w:next w:val="Body"/>
    <w:link w:val="Heading6Char"/>
    <w:uiPriority w:val="9"/>
    <w:unhideWhenUsed/>
    <w:qFormat/>
    <w:rsid w:val="0070424F"/>
    <w:pPr>
      <w:keepNext/>
      <w:keepLines/>
      <w:spacing w:before="240" w:after="240" w:line="240" w:lineRule="auto"/>
      <w:jc w:val="both"/>
      <w:outlineLvl w:val="5"/>
    </w:pPr>
    <w:rPr>
      <w:color w:val="1F688D"/>
      <w:u w:val="single"/>
    </w:rPr>
  </w:style>
  <w:style w:type="paragraph" w:styleId="Heading7">
    <w:name w:val="heading 7"/>
    <w:basedOn w:val="Normal"/>
    <w:next w:val="Normal"/>
    <w:link w:val="Heading7Char"/>
    <w:unhideWhenUsed/>
    <w:rsid w:val="00314EE3"/>
    <w:pPr>
      <w:keepNext/>
      <w:keepLines/>
      <w:spacing w:before="40"/>
      <w:outlineLvl w:val="6"/>
    </w:pPr>
    <w:rPr>
      <w:rFonts w:eastAsiaTheme="majorEastAsia" w:cs="Arial"/>
      <w:i/>
      <w:iCs/>
      <w:color w:val="1F688D"/>
    </w:rPr>
  </w:style>
  <w:style w:type="paragraph" w:styleId="Heading8">
    <w:name w:val="heading 8"/>
    <w:basedOn w:val="Normal"/>
    <w:next w:val="Normal"/>
    <w:link w:val="Heading8Char"/>
    <w:unhideWhenUsed/>
    <w:rsid w:val="00060A7D"/>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060A7D"/>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
    <w:uiPriority w:val="35"/>
    <w:unhideWhenUsed/>
    <w:qFormat/>
    <w:rsid w:val="001B765E"/>
    <w:pPr>
      <w:keepNext/>
      <w:spacing w:before="240" w:after="120"/>
      <w:ind w:left="1411" w:hanging="1411"/>
    </w:pPr>
    <w:rPr>
      <w:rFonts w:ascii="Arial Bold" w:eastAsia="Times New Roman" w:hAnsi="Arial Bold" w:cs="Times New Roman"/>
      <w:b/>
      <w:bCs/>
      <w:color w:val="1F688D"/>
      <w:szCs w:val="18"/>
    </w:rPr>
  </w:style>
  <w:style w:type="character" w:customStyle="1" w:styleId="Heading7Char">
    <w:name w:val="Heading 7 Char"/>
    <w:basedOn w:val="DefaultParagraphFont"/>
    <w:link w:val="Heading7"/>
    <w:uiPriority w:val="9"/>
    <w:rsid w:val="00314EE3"/>
    <w:rPr>
      <w:rFonts w:ascii="Arial" w:eastAsiaTheme="majorEastAsia" w:hAnsi="Arial" w:cs="Arial"/>
      <w:i/>
      <w:iCs/>
      <w:color w:val="1F688D"/>
      <w:sz w:val="20"/>
    </w:rPr>
  </w:style>
  <w:style w:type="paragraph" w:customStyle="1" w:styleId="Bullets1">
    <w:name w:val="Bullets 1"/>
    <w:basedOn w:val="Normal"/>
    <w:qFormat/>
    <w:rsid w:val="006E29FC"/>
    <w:pPr>
      <w:numPr>
        <w:numId w:val="20"/>
      </w:numPr>
      <w:spacing w:before="120" w:after="120" w:line="300" w:lineRule="auto"/>
    </w:pPr>
    <w:rPr>
      <w:rFonts w:eastAsia="Times New Roman" w:cs="Times New Roman"/>
      <w:szCs w:val="20"/>
    </w:rPr>
  </w:style>
  <w:style w:type="character" w:customStyle="1" w:styleId="Heading1Char">
    <w:name w:val="Heading 1 Char"/>
    <w:basedOn w:val="DefaultParagraphFont"/>
    <w:link w:val="Heading1"/>
    <w:uiPriority w:val="9"/>
    <w:rsid w:val="00F712F0"/>
    <w:rPr>
      <w:rFonts w:ascii="Arial" w:hAnsi="Arial"/>
      <w:b/>
      <w:color w:val="1F688D"/>
      <w:sz w:val="40"/>
      <w:szCs w:val="40"/>
    </w:rPr>
  </w:style>
  <w:style w:type="character" w:customStyle="1" w:styleId="Heading2Char">
    <w:name w:val="Heading 2 Char"/>
    <w:basedOn w:val="DefaultParagraphFont"/>
    <w:link w:val="Heading2"/>
    <w:uiPriority w:val="9"/>
    <w:rsid w:val="000C6DD6"/>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605C40"/>
    <w:rPr>
      <w:rFonts w:ascii="Arial" w:eastAsiaTheme="majorEastAsia" w:hAnsi="Arial" w:cstheme="majorBidi"/>
      <w:b/>
      <w:bCs/>
      <w:color w:val="1F688D"/>
      <w:sz w:val="24"/>
    </w:rPr>
  </w:style>
  <w:style w:type="paragraph" w:customStyle="1" w:styleId="AppendixHeading">
    <w:name w:val="Appendix Heading"/>
    <w:basedOn w:val="Heading1"/>
    <w:next w:val="Body"/>
    <w:link w:val="AppendixHeadingChar"/>
    <w:qFormat/>
    <w:rsid w:val="00027E98"/>
    <w:pPr>
      <w:numPr>
        <w:numId w:val="0"/>
      </w:numPr>
      <w:tabs>
        <w:tab w:val="left" w:pos="3119"/>
      </w:tabs>
      <w:ind w:left="3119" w:hanging="3119"/>
    </w:pPr>
  </w:style>
  <w:style w:type="character" w:customStyle="1" w:styleId="AppendixHeadingChar">
    <w:name w:val="Appendix Heading Char"/>
    <w:basedOn w:val="Heading1Char"/>
    <w:link w:val="AppendixHeading"/>
    <w:rsid w:val="00027E98"/>
    <w:rPr>
      <w:rFonts w:ascii="Arial" w:hAnsi="Arial"/>
      <w:b/>
      <w:color w:val="1F688D"/>
      <w:sz w:val="40"/>
      <w:szCs w:val="40"/>
    </w:rPr>
  </w:style>
  <w:style w:type="paragraph" w:customStyle="1" w:styleId="Bullets2">
    <w:name w:val="Bullets 2"/>
    <w:basedOn w:val="Normal"/>
    <w:autoRedefine/>
    <w:qFormat/>
    <w:rsid w:val="002340C7"/>
    <w:pPr>
      <w:numPr>
        <w:numId w:val="4"/>
      </w:numPr>
      <w:spacing w:before="120" w:after="120" w:line="300" w:lineRule="auto"/>
    </w:pPr>
    <w:rPr>
      <w:rFonts w:eastAsia="Times New Roman" w:cs="Times New Roman"/>
      <w:szCs w:val="20"/>
    </w:rPr>
  </w:style>
  <w:style w:type="paragraph" w:customStyle="1" w:styleId="Bullets3">
    <w:name w:val="Bullets 3"/>
    <w:basedOn w:val="Normal"/>
    <w:qFormat/>
    <w:rsid w:val="00977A51"/>
    <w:pPr>
      <w:numPr>
        <w:ilvl w:val="2"/>
        <w:numId w:val="20"/>
      </w:numPr>
      <w:spacing w:before="120" w:after="120" w:line="300" w:lineRule="auto"/>
      <w:jc w:val="both"/>
    </w:pPr>
    <w:rPr>
      <w:rFonts w:eastAsia="Times New Roman" w:cs="Times New Roman"/>
      <w:szCs w:val="20"/>
    </w:rPr>
  </w:style>
  <w:style w:type="paragraph" w:customStyle="1" w:styleId="SubHeading1">
    <w:name w:val="Sub Heading 1"/>
    <w:basedOn w:val="Subtitle"/>
    <w:next w:val="Body"/>
    <w:link w:val="SubHeading1Char"/>
    <w:qFormat/>
    <w:rsid w:val="00ED5B12"/>
    <w:pPr>
      <w:spacing w:before="240" w:after="240"/>
      <w:outlineLvl w:val="1"/>
    </w:pPr>
    <w:rPr>
      <w:color w:val="1F688D"/>
      <w:sz w:val="32"/>
      <w:szCs w:val="32"/>
    </w:rPr>
  </w:style>
  <w:style w:type="character" w:customStyle="1" w:styleId="SubHeading1Char">
    <w:name w:val="Sub Heading 1 Char"/>
    <w:basedOn w:val="DefaultParagraphFont"/>
    <w:link w:val="SubHeading1"/>
    <w:rsid w:val="00ED5B12"/>
    <w:rPr>
      <w:rFonts w:ascii="Arial" w:hAnsi="Arial"/>
      <w:b/>
      <w:color w:val="1F688D"/>
      <w:sz w:val="32"/>
      <w:szCs w:val="32"/>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9E4E2F"/>
    <w:pPr>
      <w:tabs>
        <w:tab w:val="left" w:pos="1418"/>
        <w:tab w:val="right" w:leader="dot" w:pos="9072"/>
      </w:tabs>
      <w:spacing w:before="120" w:after="120"/>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785796"/>
    <w:pPr>
      <w:tabs>
        <w:tab w:val="right" w:leader="dot" w:pos="9072"/>
      </w:tabs>
      <w:spacing w:before="60" w:after="60"/>
      <w:ind w:left="1418" w:hanging="851"/>
      <w:jc w:val="both"/>
    </w:pPr>
    <w:rPr>
      <w:rFonts w:eastAsia="Times New Roman" w:cs="Times New Roman"/>
      <w:szCs w:val="20"/>
    </w:rPr>
  </w:style>
  <w:style w:type="character" w:customStyle="1" w:styleId="TOC2Char">
    <w:name w:val="TOC 2 Char"/>
    <w:basedOn w:val="DefaultParagraphFont"/>
    <w:link w:val="TOC2"/>
    <w:uiPriority w:val="39"/>
    <w:rsid w:val="00785796"/>
    <w:rPr>
      <w:rFonts w:ascii="Arial" w:eastAsia="Times New Roman" w:hAnsi="Arial" w:cs="Times New Roman"/>
      <w:sz w:val="20"/>
      <w:szCs w:val="20"/>
    </w:rPr>
  </w:style>
  <w:style w:type="paragraph" w:styleId="TOC3">
    <w:name w:val="toc 3"/>
    <w:basedOn w:val="Normal"/>
    <w:next w:val="Normal"/>
    <w:uiPriority w:val="39"/>
    <w:unhideWhenUsed/>
    <w:qFormat/>
    <w:rsid w:val="00641E10"/>
    <w:pPr>
      <w:tabs>
        <w:tab w:val="left" w:pos="2268"/>
        <w:tab w:val="right" w:leader="dot" w:pos="9072"/>
      </w:tabs>
      <w:spacing w:before="60" w:after="60"/>
      <w:ind w:left="2268" w:right="-2" w:hanging="851"/>
      <w:jc w:val="both"/>
    </w:pPr>
    <w:rPr>
      <w:rFonts w:eastAsia="Times New Roman" w:cs="Times New Roman"/>
      <w:noProof/>
      <w:szCs w:val="20"/>
    </w:rPr>
  </w:style>
  <w:style w:type="paragraph" w:customStyle="1" w:styleId="Body">
    <w:name w:val="Body"/>
    <w:basedOn w:val="Normal"/>
    <w:link w:val="BodyChar"/>
    <w:qFormat/>
    <w:rsid w:val="00977A51"/>
    <w:pPr>
      <w:spacing w:before="120" w:after="120" w:line="300" w:lineRule="auto"/>
    </w:pPr>
    <w:rPr>
      <w:rFonts w:eastAsia="Times New Roman" w:cs="Times New Roman"/>
      <w:szCs w:val="20"/>
    </w:rPr>
  </w:style>
  <w:style w:type="character" w:customStyle="1" w:styleId="BodyChar">
    <w:name w:val="Body Char"/>
    <w:link w:val="Body"/>
    <w:rsid w:val="00977A51"/>
    <w:rPr>
      <w:rFonts w:ascii="Arial" w:eastAsia="Times New Roman" w:hAnsi="Arial" w:cs="Times New Roman"/>
      <w:sz w:val="20"/>
      <w:szCs w:val="20"/>
    </w:rPr>
  </w:style>
  <w:style w:type="character" w:styleId="BookTitle">
    <w:name w:val="Book Title"/>
    <w:basedOn w:val="DefaultParagraphFont"/>
    <w:uiPriority w:val="33"/>
    <w:qFormat/>
    <w:rsid w:val="00D620E4"/>
    <w:rPr>
      <w:b/>
      <w:bCs/>
      <w:i/>
      <w:iCs/>
      <w:spacing w:val="5"/>
    </w:rPr>
  </w:style>
  <w:style w:type="paragraph" w:styleId="ListParagraph">
    <w:name w:val="List Paragraph"/>
    <w:basedOn w:val="Normal"/>
    <w:uiPriority w:val="34"/>
    <w:qFormat/>
    <w:rsid w:val="003B1AD6"/>
    <w:pPr>
      <w:spacing w:before="60" w:after="60" w:line="300" w:lineRule="auto"/>
    </w:pPr>
  </w:style>
  <w:style w:type="paragraph" w:customStyle="1" w:styleId="FigureNote">
    <w:name w:val="Figure Note"/>
    <w:basedOn w:val="Normal"/>
    <w:link w:val="FigureNoteChar"/>
    <w:qFormat/>
    <w:rsid w:val="00D620E4"/>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D620E4"/>
    <w:rPr>
      <w:rFonts w:ascii="Arial" w:eastAsia="Calibri" w:hAnsi="Arial" w:cs="Times New Roman"/>
      <w:sz w:val="16"/>
      <w:lang w:val="en-GB"/>
    </w:rPr>
  </w:style>
  <w:style w:type="character" w:customStyle="1" w:styleId="Heading4Char">
    <w:name w:val="Heading 4 Char"/>
    <w:basedOn w:val="DefaultParagraphFont"/>
    <w:link w:val="Heading4"/>
    <w:uiPriority w:val="9"/>
    <w:rsid w:val="00B84780"/>
    <w:rPr>
      <w:rFonts w:ascii="Arial" w:hAnsi="Arial"/>
      <w:b/>
      <w:color w:val="1F688D"/>
    </w:rPr>
  </w:style>
  <w:style w:type="character" w:customStyle="1" w:styleId="Heading5Char">
    <w:name w:val="Heading 5 Char"/>
    <w:basedOn w:val="DefaultParagraphFont"/>
    <w:link w:val="Heading5"/>
    <w:uiPriority w:val="9"/>
    <w:rsid w:val="0070424F"/>
    <w:rPr>
      <w:rFonts w:ascii="Arial" w:hAnsi="Arial"/>
      <w:i/>
      <w:color w:val="1F688D"/>
      <w:sz w:val="20"/>
    </w:rPr>
  </w:style>
  <w:style w:type="character" w:customStyle="1" w:styleId="Heading6Char">
    <w:name w:val="Heading 6 Char"/>
    <w:basedOn w:val="DefaultParagraphFont"/>
    <w:link w:val="Heading6"/>
    <w:uiPriority w:val="9"/>
    <w:rsid w:val="0070424F"/>
    <w:rPr>
      <w:rFonts w:ascii="Arial" w:eastAsia="Times New Roman" w:hAnsi="Arial" w:cs="Times New Roman"/>
      <w:color w:val="1F688D"/>
      <w:sz w:val="20"/>
      <w:szCs w:val="20"/>
      <w:u w:val="single"/>
    </w:rPr>
  </w:style>
  <w:style w:type="paragraph" w:styleId="Quote">
    <w:name w:val="Quote"/>
    <w:basedOn w:val="Normal"/>
    <w:next w:val="Normal"/>
    <w:link w:val="QuoteChar"/>
    <w:uiPriority w:val="29"/>
    <w:qFormat/>
    <w:rsid w:val="00977A51"/>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977A51"/>
    <w:rPr>
      <w:rFonts w:ascii="Arial" w:hAnsi="Arial"/>
      <w:i/>
      <w:iCs/>
      <w:color w:val="404040" w:themeColor="text1" w:themeTint="BF"/>
      <w:sz w:val="20"/>
    </w:rPr>
  </w:style>
  <w:style w:type="paragraph" w:styleId="Title">
    <w:name w:val="Title"/>
    <w:basedOn w:val="Normal"/>
    <w:next w:val="Body"/>
    <w:link w:val="TitleChar"/>
    <w:uiPriority w:val="10"/>
    <w:qFormat/>
    <w:rsid w:val="00D620E4"/>
    <w:rPr>
      <w:b/>
      <w:color w:val="1F688D"/>
      <w:sz w:val="56"/>
      <w:szCs w:val="56"/>
    </w:rPr>
  </w:style>
  <w:style w:type="character" w:customStyle="1" w:styleId="TitleChar">
    <w:name w:val="Title Char"/>
    <w:basedOn w:val="DefaultParagraphFont"/>
    <w:link w:val="Title"/>
    <w:uiPriority w:val="10"/>
    <w:rsid w:val="00D620E4"/>
    <w:rPr>
      <w:rFonts w:ascii="Arial" w:hAnsi="Arial"/>
      <w:b/>
      <w:color w:val="1F688D"/>
      <w:sz w:val="56"/>
      <w:szCs w:val="56"/>
    </w:rPr>
  </w:style>
  <w:style w:type="paragraph" w:styleId="Subtitle">
    <w:name w:val="Subtitle"/>
    <w:basedOn w:val="Title"/>
    <w:next w:val="Body"/>
    <w:link w:val="SubtitleChar"/>
    <w:uiPriority w:val="11"/>
    <w:qFormat/>
    <w:rsid w:val="00D620E4"/>
    <w:pPr>
      <w:spacing w:before="120"/>
    </w:pPr>
    <w:rPr>
      <w:color w:val="000000" w:themeColor="text1"/>
      <w:sz w:val="44"/>
      <w:szCs w:val="44"/>
    </w:rPr>
  </w:style>
  <w:style w:type="character" w:customStyle="1" w:styleId="SubtitleChar">
    <w:name w:val="Subtitle Char"/>
    <w:basedOn w:val="DefaultParagraphFont"/>
    <w:link w:val="Subtitle"/>
    <w:uiPriority w:val="11"/>
    <w:rsid w:val="00D620E4"/>
    <w:rPr>
      <w:rFonts w:ascii="Arial" w:hAnsi="Arial"/>
      <w:b/>
      <w:color w:val="000000" w:themeColor="text1"/>
      <w:sz w:val="44"/>
      <w:szCs w:val="44"/>
    </w:rPr>
  </w:style>
  <w:style w:type="character" w:styleId="PlaceholderText">
    <w:name w:val="Placeholder Text"/>
    <w:basedOn w:val="DefaultParagraphFont"/>
    <w:uiPriority w:val="99"/>
    <w:semiHidden/>
    <w:rsid w:val="007E502C"/>
    <w:rPr>
      <w:color w:val="808080"/>
    </w:rPr>
  </w:style>
  <w:style w:type="paragraph" w:styleId="BalloonText">
    <w:name w:val="Balloon Text"/>
    <w:basedOn w:val="Normal"/>
    <w:link w:val="BalloonTextChar"/>
    <w:uiPriority w:val="99"/>
    <w:semiHidden/>
    <w:unhideWhenUsed/>
    <w:rsid w:val="008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B"/>
    <w:rPr>
      <w:rFonts w:ascii="Segoe UI" w:hAnsi="Segoe UI" w:cs="Segoe UI"/>
      <w:sz w:val="18"/>
      <w:szCs w:val="18"/>
    </w:rPr>
  </w:style>
  <w:style w:type="paragraph" w:styleId="Header">
    <w:name w:val="header"/>
    <w:aliases w:val="Header Title"/>
    <w:basedOn w:val="Normal"/>
    <w:link w:val="HeaderChar"/>
    <w:uiPriority w:val="99"/>
    <w:unhideWhenUsed/>
    <w:rsid w:val="0086398A"/>
    <w:pPr>
      <w:tabs>
        <w:tab w:val="center" w:pos="4513"/>
        <w:tab w:val="right" w:pos="9026"/>
      </w:tabs>
    </w:pPr>
  </w:style>
  <w:style w:type="character" w:customStyle="1" w:styleId="HeaderChar">
    <w:name w:val="Header Char"/>
    <w:aliases w:val="Header Title Char"/>
    <w:basedOn w:val="DefaultParagraphFont"/>
    <w:link w:val="Header"/>
    <w:uiPriority w:val="99"/>
    <w:rsid w:val="0086398A"/>
    <w:rPr>
      <w:rFonts w:ascii="Arial" w:hAnsi="Arial"/>
      <w:sz w:val="20"/>
    </w:rPr>
  </w:style>
  <w:style w:type="paragraph" w:customStyle="1" w:styleId="MajorHeading">
    <w:name w:val="Major Heading"/>
    <w:basedOn w:val="Heading1"/>
    <w:next w:val="Body"/>
    <w:link w:val="MajorHeadingChar"/>
    <w:qFormat/>
    <w:rsid w:val="00A313F5"/>
    <w:pPr>
      <w:keepNext/>
      <w:keepLines/>
      <w:pageBreakBefore w:val="0"/>
      <w:numPr>
        <w:numId w:val="0"/>
      </w:numPr>
    </w:pPr>
    <w:rPr>
      <w:rFonts w:eastAsiaTheme="majorEastAsia" w:cstheme="majorBidi"/>
      <w:bCs/>
    </w:rPr>
  </w:style>
  <w:style w:type="character" w:customStyle="1" w:styleId="MajorHeadingChar">
    <w:name w:val="Major Heading Char"/>
    <w:basedOn w:val="Heading1Char"/>
    <w:link w:val="MajorHeading"/>
    <w:rsid w:val="00A313F5"/>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404DC2"/>
    <w:rPr>
      <w:color w:val="auto"/>
      <w:u w:val="single"/>
    </w:rPr>
  </w:style>
  <w:style w:type="paragraph" w:styleId="Footer">
    <w:name w:val="footer"/>
    <w:aliases w:val="Footnote"/>
    <w:basedOn w:val="Normal"/>
    <w:link w:val="FooterChar"/>
    <w:uiPriority w:val="99"/>
    <w:unhideWhenUsed/>
    <w:rsid w:val="0086398A"/>
    <w:pPr>
      <w:tabs>
        <w:tab w:val="center" w:pos="4513"/>
        <w:tab w:val="right" w:pos="9026"/>
      </w:tabs>
    </w:pPr>
  </w:style>
  <w:style w:type="character" w:customStyle="1" w:styleId="FooterChar">
    <w:name w:val="Footer Char"/>
    <w:aliases w:val="Footnote Char"/>
    <w:basedOn w:val="DefaultParagraphFont"/>
    <w:link w:val="Footer"/>
    <w:uiPriority w:val="99"/>
    <w:rsid w:val="0086398A"/>
    <w:rPr>
      <w:rFonts w:ascii="Arial" w:hAnsi="Arial"/>
      <w:sz w:val="20"/>
    </w:rPr>
  </w:style>
  <w:style w:type="character" w:styleId="FollowedHyperlink">
    <w:name w:val="FollowedHyperlink"/>
    <w:basedOn w:val="DefaultParagraphFont"/>
    <w:uiPriority w:val="99"/>
    <w:semiHidden/>
    <w:unhideWhenUsed/>
    <w:rsid w:val="002F6514"/>
    <w:rPr>
      <w:color w:val="7030A0" w:themeColor="followedHyperlink"/>
      <w:u w:val="single"/>
    </w:rPr>
  </w:style>
  <w:style w:type="table" w:styleId="TableGrid">
    <w:name w:val="Table Grid"/>
    <w:aliases w:val="SRC 2"/>
    <w:basedOn w:val="TableNormal"/>
    <w:uiPriority w:val="59"/>
    <w:rsid w:val="00C44085"/>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1F698E" w:themeFill="accent1"/>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themeColor="accent1"/>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7E4F3" w:themeFill="accent1" w:themeFillTint="3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styleId="ListTable4-Accent5">
    <w:name w:val="List Table 4 Accent 5"/>
    <w:basedOn w:val="TableNormal"/>
    <w:uiPriority w:val="49"/>
    <w:rsid w:val="00A83858"/>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704526"/>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704526"/>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704526"/>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704526"/>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704526"/>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C0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E05F04"/>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592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592D59"/>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592D59"/>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592D59"/>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592D59"/>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592D59"/>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592D59"/>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D59"/>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D59"/>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D59"/>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D36059"/>
    <w:pPr>
      <w:spacing w:before="60" w:after="60" w:line="240" w:lineRule="auto"/>
    </w:pPr>
    <w:rPr>
      <w:sz w:val="18"/>
    </w:rPr>
  </w:style>
  <w:style w:type="paragraph" w:styleId="TableofFigures">
    <w:name w:val="table of figures"/>
    <w:basedOn w:val="Normal"/>
    <w:next w:val="Normal"/>
    <w:uiPriority w:val="99"/>
    <w:unhideWhenUsed/>
    <w:rsid w:val="00302D21"/>
    <w:pPr>
      <w:spacing w:before="60" w:after="60"/>
      <w:ind w:left="1418" w:right="567" w:hanging="1418"/>
    </w:pPr>
  </w:style>
  <w:style w:type="paragraph" w:customStyle="1" w:styleId="BodyIndent">
    <w:name w:val="Body Indent"/>
    <w:basedOn w:val="Body"/>
    <w:qFormat/>
    <w:rsid w:val="00902487"/>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7979"/>
    <w:rPr>
      <w:sz w:val="16"/>
      <w:szCs w:val="16"/>
    </w:rPr>
  </w:style>
  <w:style w:type="paragraph" w:styleId="CommentText">
    <w:name w:val="annotation text"/>
    <w:basedOn w:val="Normal"/>
    <w:link w:val="CommentTextChar"/>
    <w:uiPriority w:val="99"/>
    <w:unhideWhenUsed/>
    <w:rsid w:val="000F7979"/>
    <w:rPr>
      <w:szCs w:val="20"/>
    </w:rPr>
  </w:style>
  <w:style w:type="character" w:customStyle="1" w:styleId="CommentTextChar">
    <w:name w:val="Comment Text Char"/>
    <w:basedOn w:val="DefaultParagraphFont"/>
    <w:link w:val="CommentText"/>
    <w:uiPriority w:val="99"/>
    <w:rsid w:val="000F79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979"/>
    <w:rPr>
      <w:b/>
      <w:bCs/>
    </w:rPr>
  </w:style>
  <w:style w:type="character" w:customStyle="1" w:styleId="CommentSubjectChar">
    <w:name w:val="Comment Subject Char"/>
    <w:basedOn w:val="CommentTextChar"/>
    <w:link w:val="CommentSubject"/>
    <w:uiPriority w:val="99"/>
    <w:semiHidden/>
    <w:rsid w:val="000F7979"/>
    <w:rPr>
      <w:rFonts w:ascii="Arial" w:hAnsi="Arial"/>
      <w:b/>
      <w:bCs/>
      <w:sz w:val="20"/>
      <w:szCs w:val="20"/>
    </w:rPr>
  </w:style>
  <w:style w:type="paragraph" w:styleId="FootnoteText">
    <w:name w:val="footnote text"/>
    <w:basedOn w:val="Normal"/>
    <w:link w:val="FootnoteTextChar"/>
    <w:uiPriority w:val="99"/>
    <w:unhideWhenUsed/>
    <w:qFormat/>
    <w:rsid w:val="00112916"/>
    <w:rPr>
      <w:szCs w:val="20"/>
    </w:rPr>
  </w:style>
  <w:style w:type="character" w:customStyle="1" w:styleId="FootnoteTextChar">
    <w:name w:val="Footnote Text Char"/>
    <w:basedOn w:val="DefaultParagraphFont"/>
    <w:link w:val="FootnoteText"/>
    <w:uiPriority w:val="99"/>
    <w:rsid w:val="00112916"/>
    <w:rPr>
      <w:rFonts w:ascii="Arial" w:hAnsi="Arial"/>
      <w:sz w:val="20"/>
      <w:szCs w:val="20"/>
    </w:rPr>
  </w:style>
  <w:style w:type="character" w:styleId="FootnoteReference">
    <w:name w:val="footnote reference"/>
    <w:basedOn w:val="DefaultParagraphFont"/>
    <w:unhideWhenUsed/>
    <w:rsid w:val="00112916"/>
    <w:rPr>
      <w:vertAlign w:val="superscript"/>
    </w:rPr>
  </w:style>
  <w:style w:type="character" w:customStyle="1" w:styleId="UnresolvedMention1">
    <w:name w:val="Unresolved Mention1"/>
    <w:basedOn w:val="DefaultParagraphFont"/>
    <w:uiPriority w:val="99"/>
    <w:semiHidden/>
    <w:unhideWhenUsed/>
    <w:rsid w:val="00CF19BC"/>
    <w:rPr>
      <w:color w:val="808080"/>
      <w:shd w:val="clear" w:color="auto" w:fill="E6E6E6"/>
    </w:rPr>
  </w:style>
  <w:style w:type="character" w:customStyle="1" w:styleId="selectable">
    <w:name w:val="selectable"/>
    <w:basedOn w:val="DefaultParagraphFont"/>
    <w:rsid w:val="00AE15FD"/>
  </w:style>
  <w:style w:type="paragraph" w:customStyle="1" w:styleId="Bodycopy">
    <w:name w:val="Body copy"/>
    <w:basedOn w:val="Normal"/>
    <w:uiPriority w:val="99"/>
    <w:rsid w:val="00042498"/>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table" w:customStyle="1" w:styleId="SRC">
    <w:name w:val="SRC"/>
    <w:basedOn w:val="TableNormal"/>
    <w:uiPriority w:val="99"/>
    <w:rsid w:val="007D613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table" w:customStyle="1" w:styleId="SRCTable">
    <w:name w:val="SRCTable"/>
    <w:basedOn w:val="SRC"/>
    <w:uiPriority w:val="99"/>
    <w:rsid w:val="007D613C"/>
    <w:pPr>
      <w:spacing w:after="0"/>
    </w:pPr>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table" w:customStyle="1" w:styleId="LightList1">
    <w:name w:val="Light List1"/>
    <w:basedOn w:val="TableNormal"/>
    <w:uiPriority w:val="61"/>
    <w:rsid w:val="008214BD"/>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numbering" w:customStyle="1" w:styleId="Style1">
    <w:name w:val="Style1"/>
    <w:uiPriority w:val="99"/>
    <w:rsid w:val="008214BD"/>
    <w:pPr>
      <w:numPr>
        <w:numId w:val="2"/>
      </w:numPr>
    </w:pPr>
  </w:style>
  <w:style w:type="numbering" w:styleId="111111">
    <w:name w:val="Outline List 2"/>
    <w:basedOn w:val="NoList"/>
    <w:semiHidden/>
    <w:rsid w:val="004F4A19"/>
    <w:pPr>
      <w:numPr>
        <w:numId w:val="3"/>
      </w:numPr>
    </w:pPr>
  </w:style>
  <w:style w:type="character" w:customStyle="1" w:styleId="Heading8Char">
    <w:name w:val="Heading 8 Char"/>
    <w:basedOn w:val="DefaultParagraphFont"/>
    <w:link w:val="Heading8"/>
    <w:rsid w:val="00060A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60A7D"/>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semiHidden/>
    <w:unhideWhenUsed/>
    <w:rsid w:val="00060A7D"/>
  </w:style>
  <w:style w:type="paragraph" w:customStyle="1" w:styleId="SubHeading2">
    <w:name w:val="Sub Heading 2"/>
    <w:basedOn w:val="Normal"/>
    <w:next w:val="Normal"/>
    <w:rsid w:val="00060A7D"/>
    <w:pPr>
      <w:spacing w:before="120" w:after="120" w:line="360" w:lineRule="auto"/>
      <w:jc w:val="both"/>
    </w:pPr>
    <w:rPr>
      <w:b/>
      <w:color w:val="000080"/>
    </w:rPr>
  </w:style>
  <w:style w:type="table" w:customStyle="1" w:styleId="BlueTable1">
    <w:name w:val="BlueTable 1"/>
    <w:basedOn w:val="TableNormal"/>
    <w:uiPriority w:val="99"/>
    <w:qFormat/>
    <w:rsid w:val="00060A7D"/>
    <w:pPr>
      <w:spacing w:before="60" w:after="60"/>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C7E4F3"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Normal"/>
    <w:next w:val="Normal"/>
    <w:semiHidden/>
    <w:qFormat/>
    <w:rsid w:val="00060A7D"/>
    <w:pPr>
      <w:ind w:left="1985" w:hanging="1418"/>
    </w:pPr>
    <w:rPr>
      <w:b/>
    </w:rPr>
  </w:style>
  <w:style w:type="table" w:customStyle="1" w:styleId="BlueTable2">
    <w:name w:val="Blue Table 2"/>
    <w:basedOn w:val="TableNormal"/>
    <w:uiPriority w:val="99"/>
    <w:qFormat/>
    <w:rsid w:val="00060A7D"/>
    <w:tblPr>
      <w:tblStyleRowBandSize w:val="1"/>
      <w:tblInd w:w="567" w:type="dxa"/>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7A7DB"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C7E4F3" w:themeFill="accent1" w:themeFillTint="33"/>
      </w:tcPr>
    </w:tblStylePr>
    <w:tblStylePr w:type="band2Horz">
      <w:pPr>
        <w:wordWrap/>
        <w:spacing w:beforeLines="0" w:beforeAutospacing="0" w:afterLines="0" w:afterAutospacing="0" w:line="240" w:lineRule="auto"/>
        <w:jc w:val="center"/>
      </w:pPr>
    </w:tblStylePr>
  </w:style>
  <w:style w:type="character" w:styleId="Strong">
    <w:name w:val="Strong"/>
    <w:basedOn w:val="DefaultParagraphFont"/>
    <w:uiPriority w:val="22"/>
    <w:rsid w:val="00060A7D"/>
    <w:rPr>
      <w:b/>
      <w:bCs/>
    </w:rPr>
  </w:style>
  <w:style w:type="paragraph" w:styleId="NormalWeb">
    <w:name w:val="Normal (Web)"/>
    <w:basedOn w:val="Normal"/>
    <w:uiPriority w:val="99"/>
    <w:semiHidden/>
    <w:unhideWhenUsed/>
    <w:rsid w:val="00060A7D"/>
    <w:rPr>
      <w:rFonts w:ascii="Times New Roman" w:hAnsi="Times New Roman" w:cs="Times New Roman"/>
      <w:sz w:val="24"/>
      <w:szCs w:val="24"/>
      <w:lang w:eastAsia="en-AU"/>
    </w:rPr>
  </w:style>
  <w:style w:type="table" w:customStyle="1" w:styleId="TableGrid1">
    <w:name w:val="Table Grid1"/>
    <w:basedOn w:val="TableNormal"/>
    <w:next w:val="TableGrid"/>
    <w:uiPriority w:val="59"/>
    <w:rsid w:val="00060A7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Text">
    <w:name w:val="DraftText"/>
    <w:basedOn w:val="Normal"/>
    <w:semiHidden/>
    <w:rsid w:val="00060A7D"/>
    <w:pPr>
      <w:spacing w:line="280" w:lineRule="atLeast"/>
    </w:pPr>
    <w:rPr>
      <w:rFonts w:eastAsia="Times New Roman" w:cs="Angsana New"/>
      <w:sz w:val="22"/>
      <w:szCs w:val="20"/>
      <w:lang w:eastAsia="zh-CN" w:bidi="th-TH"/>
    </w:rPr>
  </w:style>
  <w:style w:type="paragraph" w:customStyle="1" w:styleId="zMELogo">
    <w:name w:val="zMELogo"/>
    <w:basedOn w:val="Normal"/>
    <w:next w:val="Normal"/>
    <w:semiHidden/>
    <w:rsid w:val="00060A7D"/>
    <w:rPr>
      <w:rFonts w:eastAsia="Times New Roman" w:cs="Angsana New"/>
      <w:w w:val="97"/>
      <w:sz w:val="62"/>
      <w:szCs w:val="62"/>
      <w:lang w:eastAsia="zh-CN" w:bidi="th-TH"/>
    </w:rPr>
  </w:style>
  <w:style w:type="paragraph" w:styleId="EndnoteText">
    <w:name w:val="endnote text"/>
    <w:basedOn w:val="Normal"/>
    <w:link w:val="EndnoteTextChar"/>
    <w:semiHidden/>
    <w:rsid w:val="00060A7D"/>
    <w:rPr>
      <w:rFonts w:eastAsia="Times New Roman" w:cs="Angsana New"/>
      <w:sz w:val="22"/>
      <w:szCs w:val="20"/>
      <w:lang w:eastAsia="zh-CN" w:bidi="th-TH"/>
    </w:rPr>
  </w:style>
  <w:style w:type="character" w:customStyle="1" w:styleId="EndnoteTextChar">
    <w:name w:val="Endnote Text Char"/>
    <w:basedOn w:val="DefaultParagraphFont"/>
    <w:link w:val="EndnoteText"/>
    <w:semiHidden/>
    <w:rsid w:val="00060A7D"/>
    <w:rPr>
      <w:rFonts w:ascii="Arial" w:eastAsia="Times New Roman" w:hAnsi="Arial" w:cs="Angsana New"/>
      <w:szCs w:val="20"/>
      <w:lang w:eastAsia="zh-CN" w:bidi="th-TH"/>
    </w:rPr>
  </w:style>
  <w:style w:type="numbering" w:styleId="1ai">
    <w:name w:val="Outline List 1"/>
    <w:basedOn w:val="NoList"/>
    <w:semiHidden/>
    <w:rsid w:val="00060A7D"/>
    <w:pPr>
      <w:numPr>
        <w:numId w:val="6"/>
      </w:numPr>
    </w:pPr>
  </w:style>
  <w:style w:type="numbering" w:styleId="ArticleSection">
    <w:name w:val="Outline List 3"/>
    <w:basedOn w:val="NoList"/>
    <w:semiHidden/>
    <w:rsid w:val="00060A7D"/>
    <w:pPr>
      <w:numPr>
        <w:numId w:val="7"/>
      </w:numPr>
    </w:pPr>
  </w:style>
  <w:style w:type="paragraph" w:styleId="BlockText">
    <w:name w:val="Block Text"/>
    <w:basedOn w:val="Normal"/>
    <w:semiHidden/>
    <w:rsid w:val="00060A7D"/>
    <w:pPr>
      <w:spacing w:after="120" w:line="280" w:lineRule="atLeast"/>
      <w:ind w:left="1440" w:right="1440"/>
    </w:pPr>
    <w:rPr>
      <w:rFonts w:eastAsia="Times New Roman" w:cs="Angsana New"/>
      <w:sz w:val="22"/>
      <w:lang w:eastAsia="zh-CN" w:bidi="th-TH"/>
    </w:rPr>
  </w:style>
  <w:style w:type="paragraph" w:styleId="BodyText">
    <w:name w:val="Body Text"/>
    <w:basedOn w:val="Normal"/>
    <w:link w:val="BodyTextChar"/>
    <w:semiHidden/>
    <w:rsid w:val="00060A7D"/>
    <w:pPr>
      <w:spacing w:after="120" w:line="280" w:lineRule="atLeast"/>
    </w:pPr>
    <w:rPr>
      <w:rFonts w:eastAsia="Times New Roman" w:cs="Angsana New"/>
      <w:sz w:val="22"/>
      <w:lang w:eastAsia="zh-CN" w:bidi="th-TH"/>
    </w:rPr>
  </w:style>
  <w:style w:type="character" w:customStyle="1" w:styleId="BodyTextChar">
    <w:name w:val="Body Text Char"/>
    <w:basedOn w:val="DefaultParagraphFont"/>
    <w:link w:val="BodyText"/>
    <w:semiHidden/>
    <w:rsid w:val="00060A7D"/>
    <w:rPr>
      <w:rFonts w:ascii="Arial" w:eastAsia="Times New Roman" w:hAnsi="Arial" w:cs="Angsana New"/>
      <w:lang w:eastAsia="zh-CN" w:bidi="th-TH"/>
    </w:rPr>
  </w:style>
  <w:style w:type="paragraph" w:styleId="BodyText2">
    <w:name w:val="Body Text 2"/>
    <w:basedOn w:val="Normal"/>
    <w:link w:val="BodyText2Char"/>
    <w:semiHidden/>
    <w:rsid w:val="00060A7D"/>
    <w:pPr>
      <w:spacing w:after="120" w:line="480" w:lineRule="auto"/>
    </w:pPr>
    <w:rPr>
      <w:rFonts w:eastAsia="Times New Roman" w:cs="Angsana New"/>
      <w:sz w:val="22"/>
      <w:lang w:eastAsia="zh-CN" w:bidi="th-TH"/>
    </w:rPr>
  </w:style>
  <w:style w:type="character" w:customStyle="1" w:styleId="BodyText2Char">
    <w:name w:val="Body Text 2 Char"/>
    <w:basedOn w:val="DefaultParagraphFont"/>
    <w:link w:val="BodyText2"/>
    <w:semiHidden/>
    <w:rsid w:val="00060A7D"/>
    <w:rPr>
      <w:rFonts w:ascii="Arial" w:eastAsia="Times New Roman" w:hAnsi="Arial" w:cs="Angsana New"/>
      <w:lang w:eastAsia="zh-CN" w:bidi="th-TH"/>
    </w:rPr>
  </w:style>
  <w:style w:type="paragraph" w:styleId="BodyText3">
    <w:name w:val="Body Text 3"/>
    <w:basedOn w:val="Normal"/>
    <w:link w:val="BodyText3Char"/>
    <w:semiHidden/>
    <w:rsid w:val="00060A7D"/>
    <w:pPr>
      <w:spacing w:after="120" w:line="280" w:lineRule="atLeast"/>
    </w:pPr>
    <w:rPr>
      <w:rFonts w:eastAsia="Times New Roman" w:cs="Angsana New"/>
      <w:sz w:val="16"/>
      <w:szCs w:val="16"/>
      <w:lang w:eastAsia="zh-CN" w:bidi="th-TH"/>
    </w:rPr>
  </w:style>
  <w:style w:type="character" w:customStyle="1" w:styleId="BodyText3Char">
    <w:name w:val="Body Text 3 Char"/>
    <w:basedOn w:val="DefaultParagraphFont"/>
    <w:link w:val="BodyText3"/>
    <w:semiHidden/>
    <w:rsid w:val="00060A7D"/>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060A7D"/>
    <w:pPr>
      <w:ind w:firstLine="210"/>
    </w:pPr>
  </w:style>
  <w:style w:type="character" w:customStyle="1" w:styleId="BodyTextFirstIndentChar">
    <w:name w:val="Body Text First Indent Char"/>
    <w:basedOn w:val="BodyTextChar"/>
    <w:link w:val="BodyTextFirstIndent"/>
    <w:semiHidden/>
    <w:rsid w:val="00060A7D"/>
    <w:rPr>
      <w:rFonts w:ascii="Arial" w:eastAsia="Times New Roman" w:hAnsi="Arial" w:cs="Angsana New"/>
      <w:lang w:eastAsia="zh-CN" w:bidi="th-TH"/>
    </w:rPr>
  </w:style>
  <w:style w:type="paragraph" w:styleId="BodyTextIndent">
    <w:name w:val="Body Text Indent"/>
    <w:basedOn w:val="Normal"/>
    <w:link w:val="BodyTextIndentChar"/>
    <w:uiPriority w:val="99"/>
    <w:semiHidden/>
    <w:unhideWhenUsed/>
    <w:rsid w:val="00060A7D"/>
    <w:pPr>
      <w:spacing w:after="120"/>
      <w:ind w:left="283"/>
    </w:pPr>
  </w:style>
  <w:style w:type="character" w:customStyle="1" w:styleId="BodyTextIndentChar">
    <w:name w:val="Body Text Indent Char"/>
    <w:basedOn w:val="DefaultParagraphFont"/>
    <w:link w:val="BodyTextIndent"/>
    <w:uiPriority w:val="99"/>
    <w:semiHidden/>
    <w:rsid w:val="00060A7D"/>
    <w:rPr>
      <w:rFonts w:ascii="Arial" w:hAnsi="Arial"/>
      <w:sz w:val="20"/>
    </w:rPr>
  </w:style>
  <w:style w:type="paragraph" w:styleId="BodyTextFirstIndent2">
    <w:name w:val="Body Text First Indent 2"/>
    <w:basedOn w:val="Normal"/>
    <w:link w:val="BodyTextFirstIndent2Char"/>
    <w:semiHidden/>
    <w:rsid w:val="00060A7D"/>
    <w:pPr>
      <w:spacing w:after="120" w:line="280" w:lineRule="atLeast"/>
      <w:ind w:left="283" w:firstLine="210"/>
    </w:pPr>
    <w:rPr>
      <w:rFonts w:cs="Angsana New"/>
      <w:sz w:val="22"/>
      <w:lang w:eastAsia="zh-CN" w:bidi="th-TH"/>
    </w:rPr>
  </w:style>
  <w:style w:type="character" w:customStyle="1" w:styleId="BodyTextFirstIndent2Char">
    <w:name w:val="Body Text First Indent 2 Char"/>
    <w:basedOn w:val="BodyTextIndentChar"/>
    <w:link w:val="BodyTextFirstIndent2"/>
    <w:semiHidden/>
    <w:rsid w:val="00060A7D"/>
    <w:rPr>
      <w:rFonts w:ascii="Arial" w:hAnsi="Arial" w:cs="Angsana New"/>
      <w:sz w:val="20"/>
      <w:lang w:eastAsia="zh-CN" w:bidi="th-TH"/>
    </w:rPr>
  </w:style>
  <w:style w:type="paragraph" w:styleId="BodyTextIndent2">
    <w:name w:val="Body Text Indent 2"/>
    <w:basedOn w:val="Normal"/>
    <w:link w:val="BodyTextIndent2Char"/>
    <w:semiHidden/>
    <w:rsid w:val="00060A7D"/>
    <w:pPr>
      <w:spacing w:after="120" w:line="480" w:lineRule="auto"/>
      <w:ind w:left="283"/>
    </w:pPr>
    <w:rPr>
      <w:rFonts w:eastAsia="Times New Roman" w:cs="Angsana New"/>
      <w:sz w:val="22"/>
      <w:lang w:eastAsia="zh-CN" w:bidi="th-TH"/>
    </w:rPr>
  </w:style>
  <w:style w:type="character" w:customStyle="1" w:styleId="BodyTextIndent2Char">
    <w:name w:val="Body Text Indent 2 Char"/>
    <w:basedOn w:val="DefaultParagraphFont"/>
    <w:link w:val="BodyTextIndent2"/>
    <w:semiHidden/>
    <w:rsid w:val="00060A7D"/>
    <w:rPr>
      <w:rFonts w:ascii="Arial" w:eastAsia="Times New Roman" w:hAnsi="Arial" w:cs="Angsana New"/>
      <w:lang w:eastAsia="zh-CN" w:bidi="th-TH"/>
    </w:rPr>
  </w:style>
  <w:style w:type="paragraph" w:styleId="BodyTextIndent3">
    <w:name w:val="Body Text Indent 3"/>
    <w:basedOn w:val="Normal"/>
    <w:link w:val="BodyTextIndent3Char"/>
    <w:semiHidden/>
    <w:rsid w:val="00060A7D"/>
    <w:pPr>
      <w:spacing w:after="120" w:line="280" w:lineRule="atLeast"/>
      <w:ind w:left="283"/>
    </w:pPr>
    <w:rPr>
      <w:rFonts w:eastAsia="Times New Roman" w:cs="Angsana New"/>
      <w:sz w:val="16"/>
      <w:szCs w:val="16"/>
      <w:lang w:eastAsia="zh-CN" w:bidi="th-TH"/>
    </w:rPr>
  </w:style>
  <w:style w:type="character" w:customStyle="1" w:styleId="BodyTextIndent3Char">
    <w:name w:val="Body Text Indent 3 Char"/>
    <w:basedOn w:val="DefaultParagraphFont"/>
    <w:link w:val="BodyTextIndent3"/>
    <w:semiHidden/>
    <w:rsid w:val="00060A7D"/>
    <w:rPr>
      <w:rFonts w:ascii="Arial" w:eastAsia="Times New Roman" w:hAnsi="Arial" w:cs="Angsana New"/>
      <w:sz w:val="16"/>
      <w:szCs w:val="16"/>
      <w:lang w:eastAsia="zh-CN" w:bidi="th-TH"/>
    </w:rPr>
  </w:style>
  <w:style w:type="paragraph" w:styleId="Closing">
    <w:name w:val="Closing"/>
    <w:basedOn w:val="Normal"/>
    <w:link w:val="ClosingChar"/>
    <w:semiHidden/>
    <w:rsid w:val="00060A7D"/>
    <w:pPr>
      <w:spacing w:after="140" w:line="280" w:lineRule="atLeast"/>
      <w:ind w:left="4252"/>
    </w:pPr>
    <w:rPr>
      <w:rFonts w:eastAsia="Times New Roman" w:cs="Angsana New"/>
      <w:sz w:val="22"/>
      <w:lang w:eastAsia="zh-CN" w:bidi="th-TH"/>
    </w:rPr>
  </w:style>
  <w:style w:type="character" w:customStyle="1" w:styleId="ClosingChar">
    <w:name w:val="Closing Char"/>
    <w:basedOn w:val="DefaultParagraphFont"/>
    <w:link w:val="Closing"/>
    <w:semiHidden/>
    <w:rsid w:val="00060A7D"/>
    <w:rPr>
      <w:rFonts w:ascii="Arial" w:eastAsia="Times New Roman" w:hAnsi="Arial" w:cs="Angsana New"/>
      <w:lang w:eastAsia="zh-CN" w:bidi="th-TH"/>
    </w:rPr>
  </w:style>
  <w:style w:type="paragraph" w:styleId="Date">
    <w:name w:val="Date"/>
    <w:basedOn w:val="Normal"/>
    <w:next w:val="Normal"/>
    <w:link w:val="DateChar"/>
    <w:semiHidden/>
    <w:rsid w:val="00060A7D"/>
    <w:pPr>
      <w:spacing w:after="140" w:line="280" w:lineRule="atLeast"/>
    </w:pPr>
    <w:rPr>
      <w:rFonts w:eastAsia="Times New Roman" w:cs="Angsana New"/>
      <w:sz w:val="22"/>
      <w:lang w:eastAsia="zh-CN" w:bidi="th-TH"/>
    </w:rPr>
  </w:style>
  <w:style w:type="character" w:customStyle="1" w:styleId="DateChar">
    <w:name w:val="Date Char"/>
    <w:basedOn w:val="DefaultParagraphFont"/>
    <w:link w:val="Date"/>
    <w:semiHidden/>
    <w:rsid w:val="00060A7D"/>
    <w:rPr>
      <w:rFonts w:ascii="Arial" w:eastAsia="Times New Roman" w:hAnsi="Arial" w:cs="Angsana New"/>
      <w:lang w:eastAsia="zh-CN" w:bidi="th-TH"/>
    </w:rPr>
  </w:style>
  <w:style w:type="paragraph" w:styleId="DocumentMap">
    <w:name w:val="Document Map"/>
    <w:basedOn w:val="Normal"/>
    <w:link w:val="DocumentMapChar"/>
    <w:semiHidden/>
    <w:rsid w:val="00060A7D"/>
    <w:pPr>
      <w:shd w:val="clear" w:color="auto" w:fill="000080"/>
      <w:spacing w:after="140" w:line="280" w:lineRule="atLeast"/>
    </w:pPr>
    <w:rPr>
      <w:rFonts w:ascii="Tahoma" w:eastAsia="Times New Roman" w:hAnsi="Tahoma" w:cs="Tahoma"/>
      <w:sz w:val="22"/>
      <w:szCs w:val="20"/>
      <w:lang w:eastAsia="zh-CN" w:bidi="th-TH"/>
    </w:rPr>
  </w:style>
  <w:style w:type="character" w:customStyle="1" w:styleId="DocumentMapChar">
    <w:name w:val="Document Map Char"/>
    <w:basedOn w:val="DefaultParagraphFont"/>
    <w:link w:val="DocumentMap"/>
    <w:semiHidden/>
    <w:rsid w:val="00060A7D"/>
    <w:rPr>
      <w:rFonts w:ascii="Tahoma" w:eastAsia="Times New Roman" w:hAnsi="Tahoma" w:cs="Tahoma"/>
      <w:szCs w:val="20"/>
      <w:shd w:val="clear" w:color="auto" w:fill="000080"/>
      <w:lang w:eastAsia="zh-CN" w:bidi="th-TH"/>
    </w:rPr>
  </w:style>
  <w:style w:type="paragraph" w:styleId="E-mailSignature">
    <w:name w:val="E-mail Signature"/>
    <w:basedOn w:val="Normal"/>
    <w:link w:val="E-mailSignatureChar"/>
    <w:semiHidden/>
    <w:rsid w:val="00060A7D"/>
    <w:pPr>
      <w:spacing w:after="140" w:line="280" w:lineRule="atLeast"/>
    </w:pPr>
    <w:rPr>
      <w:rFonts w:eastAsia="Times New Roman" w:cs="Angsana New"/>
      <w:sz w:val="22"/>
      <w:lang w:eastAsia="zh-CN" w:bidi="th-TH"/>
    </w:rPr>
  </w:style>
  <w:style w:type="character" w:customStyle="1" w:styleId="E-mailSignatureChar">
    <w:name w:val="E-mail Signature Char"/>
    <w:basedOn w:val="DefaultParagraphFont"/>
    <w:link w:val="E-mailSignature"/>
    <w:semiHidden/>
    <w:rsid w:val="00060A7D"/>
    <w:rPr>
      <w:rFonts w:ascii="Arial" w:eastAsia="Times New Roman" w:hAnsi="Arial" w:cs="Angsana New"/>
      <w:lang w:eastAsia="zh-CN" w:bidi="th-TH"/>
    </w:rPr>
  </w:style>
  <w:style w:type="character" w:styleId="Emphasis">
    <w:name w:val="Emphasis"/>
    <w:rsid w:val="00060A7D"/>
    <w:rPr>
      <w:i/>
      <w:iCs/>
    </w:rPr>
  </w:style>
  <w:style w:type="character" w:styleId="EndnoteReference">
    <w:name w:val="endnote reference"/>
    <w:semiHidden/>
    <w:rsid w:val="00060A7D"/>
    <w:rPr>
      <w:vertAlign w:val="superscript"/>
    </w:rPr>
  </w:style>
  <w:style w:type="paragraph" w:styleId="EnvelopeAddress">
    <w:name w:val="envelope address"/>
    <w:basedOn w:val="Normal"/>
    <w:semiHidden/>
    <w:rsid w:val="00060A7D"/>
    <w:pPr>
      <w:framePr w:w="7920" w:h="1980" w:hRule="exact" w:hSpace="180" w:wrap="auto" w:hAnchor="page" w:xAlign="center" w:yAlign="bottom"/>
      <w:spacing w:after="140" w:line="280" w:lineRule="atLeast"/>
      <w:ind w:left="2880"/>
    </w:pPr>
    <w:rPr>
      <w:rFonts w:eastAsia="Times New Roman" w:cs="Angsana New"/>
      <w:sz w:val="24"/>
      <w:szCs w:val="24"/>
      <w:lang w:eastAsia="zh-CN" w:bidi="th-TH"/>
    </w:rPr>
  </w:style>
  <w:style w:type="paragraph" w:styleId="EnvelopeReturn">
    <w:name w:val="envelope return"/>
    <w:basedOn w:val="Normal"/>
    <w:semiHidden/>
    <w:rsid w:val="00060A7D"/>
    <w:pPr>
      <w:spacing w:after="140" w:line="280" w:lineRule="atLeast"/>
    </w:pPr>
    <w:rPr>
      <w:rFonts w:eastAsia="Times New Roman" w:cs="Angsana New"/>
      <w:sz w:val="22"/>
      <w:szCs w:val="20"/>
      <w:lang w:eastAsia="zh-CN" w:bidi="th-TH"/>
    </w:rPr>
  </w:style>
  <w:style w:type="character" w:styleId="HTMLAcronym">
    <w:name w:val="HTML Acronym"/>
    <w:basedOn w:val="DefaultParagraphFont"/>
    <w:semiHidden/>
    <w:rsid w:val="00060A7D"/>
  </w:style>
  <w:style w:type="paragraph" w:styleId="HTMLAddress">
    <w:name w:val="HTML Address"/>
    <w:basedOn w:val="Normal"/>
    <w:link w:val="HTMLAddressChar"/>
    <w:semiHidden/>
    <w:rsid w:val="00060A7D"/>
    <w:pPr>
      <w:spacing w:after="140" w:line="280" w:lineRule="atLeast"/>
    </w:pPr>
    <w:rPr>
      <w:rFonts w:eastAsia="Times New Roman" w:cs="Angsana New"/>
      <w:i/>
      <w:iCs/>
      <w:sz w:val="22"/>
      <w:lang w:eastAsia="zh-CN" w:bidi="th-TH"/>
    </w:rPr>
  </w:style>
  <w:style w:type="character" w:customStyle="1" w:styleId="HTMLAddressChar">
    <w:name w:val="HTML Address Char"/>
    <w:basedOn w:val="DefaultParagraphFont"/>
    <w:link w:val="HTMLAddress"/>
    <w:semiHidden/>
    <w:rsid w:val="00060A7D"/>
    <w:rPr>
      <w:rFonts w:ascii="Arial" w:eastAsia="Times New Roman" w:hAnsi="Arial" w:cs="Angsana New"/>
      <w:i/>
      <w:iCs/>
      <w:lang w:eastAsia="zh-CN" w:bidi="th-TH"/>
    </w:rPr>
  </w:style>
  <w:style w:type="character" w:styleId="HTMLCite">
    <w:name w:val="HTML Cite"/>
    <w:semiHidden/>
    <w:rsid w:val="00060A7D"/>
    <w:rPr>
      <w:i/>
      <w:iCs/>
    </w:rPr>
  </w:style>
  <w:style w:type="character" w:styleId="HTMLCode">
    <w:name w:val="HTML Code"/>
    <w:semiHidden/>
    <w:rsid w:val="00060A7D"/>
    <w:rPr>
      <w:rFonts w:ascii="Courier New" w:hAnsi="Courier New"/>
      <w:sz w:val="20"/>
      <w:szCs w:val="20"/>
    </w:rPr>
  </w:style>
  <w:style w:type="character" w:styleId="HTMLDefinition">
    <w:name w:val="HTML Definition"/>
    <w:semiHidden/>
    <w:rsid w:val="00060A7D"/>
    <w:rPr>
      <w:i/>
      <w:iCs/>
    </w:rPr>
  </w:style>
  <w:style w:type="character" w:styleId="HTMLKeyboard">
    <w:name w:val="HTML Keyboard"/>
    <w:semiHidden/>
    <w:rsid w:val="00060A7D"/>
    <w:rPr>
      <w:rFonts w:ascii="Courier New" w:hAnsi="Courier New"/>
      <w:sz w:val="20"/>
      <w:szCs w:val="20"/>
    </w:rPr>
  </w:style>
  <w:style w:type="paragraph" w:styleId="HTMLPreformatted">
    <w:name w:val="HTML Preformatted"/>
    <w:basedOn w:val="Normal"/>
    <w:link w:val="HTMLPreformattedChar"/>
    <w:semiHidden/>
    <w:rsid w:val="00060A7D"/>
    <w:pPr>
      <w:spacing w:after="140" w:line="280" w:lineRule="atLeast"/>
    </w:pPr>
    <w:rPr>
      <w:rFonts w:ascii="Courier New" w:eastAsia="Times New Roman" w:hAnsi="Courier New" w:cs="Angsana New"/>
      <w:sz w:val="22"/>
      <w:szCs w:val="20"/>
      <w:lang w:eastAsia="zh-CN" w:bidi="th-TH"/>
    </w:rPr>
  </w:style>
  <w:style w:type="character" w:customStyle="1" w:styleId="HTMLPreformattedChar">
    <w:name w:val="HTML Preformatted Char"/>
    <w:basedOn w:val="DefaultParagraphFont"/>
    <w:link w:val="HTMLPreformatted"/>
    <w:semiHidden/>
    <w:rsid w:val="00060A7D"/>
    <w:rPr>
      <w:rFonts w:ascii="Courier New" w:eastAsia="Times New Roman" w:hAnsi="Courier New" w:cs="Angsana New"/>
      <w:szCs w:val="20"/>
      <w:lang w:eastAsia="zh-CN" w:bidi="th-TH"/>
    </w:rPr>
  </w:style>
  <w:style w:type="character" w:styleId="HTMLSample">
    <w:name w:val="HTML Sample"/>
    <w:semiHidden/>
    <w:rsid w:val="00060A7D"/>
    <w:rPr>
      <w:rFonts w:ascii="Courier New" w:hAnsi="Courier New"/>
    </w:rPr>
  </w:style>
  <w:style w:type="character" w:styleId="HTMLTypewriter">
    <w:name w:val="HTML Typewriter"/>
    <w:semiHidden/>
    <w:rsid w:val="00060A7D"/>
    <w:rPr>
      <w:rFonts w:ascii="Courier New" w:hAnsi="Courier New"/>
      <w:sz w:val="20"/>
      <w:szCs w:val="20"/>
    </w:rPr>
  </w:style>
  <w:style w:type="character" w:styleId="HTMLVariable">
    <w:name w:val="HTML Variable"/>
    <w:semiHidden/>
    <w:rsid w:val="00060A7D"/>
    <w:rPr>
      <w:i/>
      <w:iCs/>
    </w:rPr>
  </w:style>
  <w:style w:type="paragraph" w:styleId="Index1">
    <w:name w:val="index 1"/>
    <w:basedOn w:val="Normal"/>
    <w:next w:val="Normal"/>
    <w:autoRedefine/>
    <w:semiHidden/>
    <w:rsid w:val="00060A7D"/>
    <w:pPr>
      <w:spacing w:after="140" w:line="280" w:lineRule="atLeast"/>
      <w:ind w:left="220" w:hanging="220"/>
    </w:pPr>
    <w:rPr>
      <w:rFonts w:eastAsia="Times New Roman" w:cs="Angsana New"/>
      <w:sz w:val="22"/>
      <w:lang w:eastAsia="zh-CN" w:bidi="th-TH"/>
    </w:rPr>
  </w:style>
  <w:style w:type="paragraph" w:styleId="Index2">
    <w:name w:val="index 2"/>
    <w:basedOn w:val="Normal"/>
    <w:next w:val="Normal"/>
    <w:autoRedefine/>
    <w:semiHidden/>
    <w:rsid w:val="00060A7D"/>
    <w:pPr>
      <w:spacing w:after="140" w:line="280" w:lineRule="atLeast"/>
      <w:ind w:left="440" w:hanging="220"/>
    </w:pPr>
    <w:rPr>
      <w:rFonts w:eastAsia="Times New Roman" w:cs="Angsana New"/>
      <w:sz w:val="22"/>
      <w:lang w:eastAsia="zh-CN" w:bidi="th-TH"/>
    </w:rPr>
  </w:style>
  <w:style w:type="paragraph" w:styleId="Index3">
    <w:name w:val="index 3"/>
    <w:basedOn w:val="Normal"/>
    <w:next w:val="Normal"/>
    <w:autoRedefine/>
    <w:semiHidden/>
    <w:rsid w:val="00060A7D"/>
    <w:pPr>
      <w:spacing w:after="140" w:line="280" w:lineRule="atLeast"/>
      <w:ind w:left="660" w:hanging="220"/>
    </w:pPr>
    <w:rPr>
      <w:rFonts w:eastAsia="Times New Roman" w:cs="Angsana New"/>
      <w:sz w:val="22"/>
      <w:lang w:eastAsia="zh-CN" w:bidi="th-TH"/>
    </w:rPr>
  </w:style>
  <w:style w:type="paragraph" w:styleId="Index4">
    <w:name w:val="index 4"/>
    <w:basedOn w:val="Normal"/>
    <w:next w:val="Normal"/>
    <w:autoRedefine/>
    <w:semiHidden/>
    <w:rsid w:val="00060A7D"/>
    <w:pPr>
      <w:spacing w:after="140" w:line="280" w:lineRule="atLeast"/>
      <w:ind w:left="880" w:hanging="220"/>
    </w:pPr>
    <w:rPr>
      <w:rFonts w:eastAsia="Times New Roman" w:cs="Angsana New"/>
      <w:sz w:val="22"/>
      <w:lang w:eastAsia="zh-CN" w:bidi="th-TH"/>
    </w:rPr>
  </w:style>
  <w:style w:type="paragraph" w:styleId="Index5">
    <w:name w:val="index 5"/>
    <w:basedOn w:val="Normal"/>
    <w:next w:val="Normal"/>
    <w:autoRedefine/>
    <w:semiHidden/>
    <w:rsid w:val="00060A7D"/>
    <w:pPr>
      <w:spacing w:after="140" w:line="280" w:lineRule="atLeast"/>
      <w:ind w:left="1100" w:hanging="220"/>
    </w:pPr>
    <w:rPr>
      <w:rFonts w:eastAsia="Times New Roman" w:cs="Angsana New"/>
      <w:sz w:val="22"/>
      <w:lang w:eastAsia="zh-CN" w:bidi="th-TH"/>
    </w:rPr>
  </w:style>
  <w:style w:type="paragraph" w:styleId="Index6">
    <w:name w:val="index 6"/>
    <w:basedOn w:val="Normal"/>
    <w:next w:val="Normal"/>
    <w:autoRedefine/>
    <w:semiHidden/>
    <w:rsid w:val="00060A7D"/>
    <w:pPr>
      <w:spacing w:after="140" w:line="280" w:lineRule="atLeast"/>
      <w:ind w:left="1320" w:hanging="220"/>
    </w:pPr>
    <w:rPr>
      <w:rFonts w:eastAsia="Times New Roman" w:cs="Angsana New"/>
      <w:sz w:val="22"/>
      <w:lang w:eastAsia="zh-CN" w:bidi="th-TH"/>
    </w:rPr>
  </w:style>
  <w:style w:type="paragraph" w:styleId="Index7">
    <w:name w:val="index 7"/>
    <w:basedOn w:val="Normal"/>
    <w:next w:val="Normal"/>
    <w:autoRedefine/>
    <w:semiHidden/>
    <w:rsid w:val="00060A7D"/>
    <w:pPr>
      <w:spacing w:after="140" w:line="280" w:lineRule="atLeast"/>
      <w:ind w:left="1540" w:hanging="220"/>
    </w:pPr>
    <w:rPr>
      <w:rFonts w:eastAsia="Times New Roman" w:cs="Angsana New"/>
      <w:sz w:val="22"/>
      <w:lang w:eastAsia="zh-CN" w:bidi="th-TH"/>
    </w:rPr>
  </w:style>
  <w:style w:type="paragraph" w:styleId="Index8">
    <w:name w:val="index 8"/>
    <w:basedOn w:val="Normal"/>
    <w:next w:val="Normal"/>
    <w:autoRedefine/>
    <w:semiHidden/>
    <w:rsid w:val="00060A7D"/>
    <w:pPr>
      <w:spacing w:after="140" w:line="280" w:lineRule="atLeast"/>
      <w:ind w:left="1760" w:hanging="220"/>
    </w:pPr>
    <w:rPr>
      <w:rFonts w:eastAsia="Times New Roman" w:cs="Angsana New"/>
      <w:sz w:val="22"/>
      <w:lang w:eastAsia="zh-CN" w:bidi="th-TH"/>
    </w:rPr>
  </w:style>
  <w:style w:type="paragraph" w:styleId="Index9">
    <w:name w:val="index 9"/>
    <w:basedOn w:val="Normal"/>
    <w:next w:val="Normal"/>
    <w:autoRedefine/>
    <w:semiHidden/>
    <w:rsid w:val="00060A7D"/>
    <w:pPr>
      <w:spacing w:after="140" w:line="280" w:lineRule="atLeast"/>
      <w:ind w:left="1980" w:hanging="220"/>
    </w:pPr>
    <w:rPr>
      <w:rFonts w:eastAsia="Times New Roman" w:cs="Angsana New"/>
      <w:sz w:val="22"/>
      <w:lang w:eastAsia="zh-CN" w:bidi="th-TH"/>
    </w:rPr>
  </w:style>
  <w:style w:type="paragraph" w:styleId="IndexHeading">
    <w:name w:val="index heading"/>
    <w:basedOn w:val="Normal"/>
    <w:next w:val="Index1"/>
    <w:semiHidden/>
    <w:rsid w:val="00060A7D"/>
    <w:pPr>
      <w:spacing w:after="140" w:line="280" w:lineRule="atLeast"/>
    </w:pPr>
    <w:rPr>
      <w:rFonts w:eastAsia="Times New Roman" w:cs="Angsana New"/>
      <w:b/>
      <w:bCs/>
      <w:sz w:val="22"/>
      <w:lang w:eastAsia="zh-CN" w:bidi="th-TH"/>
    </w:rPr>
  </w:style>
  <w:style w:type="paragraph" w:styleId="List">
    <w:name w:val="List"/>
    <w:basedOn w:val="Normal"/>
    <w:semiHidden/>
    <w:rsid w:val="00060A7D"/>
    <w:pPr>
      <w:spacing w:after="140" w:line="280" w:lineRule="atLeast"/>
      <w:ind w:left="283" w:hanging="283"/>
    </w:pPr>
    <w:rPr>
      <w:rFonts w:eastAsia="Times New Roman" w:cs="Angsana New"/>
      <w:sz w:val="22"/>
      <w:lang w:eastAsia="zh-CN" w:bidi="th-TH"/>
    </w:rPr>
  </w:style>
  <w:style w:type="paragraph" w:styleId="List2">
    <w:name w:val="List 2"/>
    <w:basedOn w:val="Normal"/>
    <w:semiHidden/>
    <w:rsid w:val="00060A7D"/>
    <w:pPr>
      <w:spacing w:after="140" w:line="280" w:lineRule="atLeast"/>
      <w:ind w:left="566" w:hanging="283"/>
    </w:pPr>
    <w:rPr>
      <w:rFonts w:eastAsia="Times New Roman" w:cs="Angsana New"/>
      <w:sz w:val="22"/>
      <w:lang w:eastAsia="zh-CN" w:bidi="th-TH"/>
    </w:rPr>
  </w:style>
  <w:style w:type="paragraph" w:styleId="List3">
    <w:name w:val="List 3"/>
    <w:basedOn w:val="Normal"/>
    <w:semiHidden/>
    <w:rsid w:val="00060A7D"/>
    <w:pPr>
      <w:spacing w:after="140" w:line="280" w:lineRule="atLeast"/>
      <w:ind w:left="849" w:hanging="283"/>
    </w:pPr>
    <w:rPr>
      <w:rFonts w:eastAsia="Times New Roman" w:cs="Angsana New"/>
      <w:sz w:val="22"/>
      <w:lang w:eastAsia="zh-CN" w:bidi="th-TH"/>
    </w:rPr>
  </w:style>
  <w:style w:type="paragraph" w:styleId="List4">
    <w:name w:val="List 4"/>
    <w:basedOn w:val="Normal"/>
    <w:semiHidden/>
    <w:rsid w:val="00060A7D"/>
    <w:pPr>
      <w:spacing w:after="140" w:line="280" w:lineRule="atLeast"/>
      <w:ind w:left="1132" w:hanging="283"/>
    </w:pPr>
    <w:rPr>
      <w:rFonts w:eastAsia="Times New Roman" w:cs="Angsana New"/>
      <w:sz w:val="22"/>
      <w:lang w:eastAsia="zh-CN" w:bidi="th-TH"/>
    </w:rPr>
  </w:style>
  <w:style w:type="paragraph" w:styleId="List5">
    <w:name w:val="List 5"/>
    <w:basedOn w:val="Normal"/>
    <w:semiHidden/>
    <w:rsid w:val="00060A7D"/>
    <w:pPr>
      <w:spacing w:after="140" w:line="280" w:lineRule="atLeast"/>
      <w:ind w:left="1415" w:hanging="283"/>
    </w:pPr>
    <w:rPr>
      <w:rFonts w:eastAsia="Times New Roman" w:cs="Angsana New"/>
      <w:sz w:val="22"/>
      <w:lang w:eastAsia="zh-CN" w:bidi="th-TH"/>
    </w:rPr>
  </w:style>
  <w:style w:type="paragraph" w:styleId="ListBullet">
    <w:name w:val="List Bullet"/>
    <w:basedOn w:val="Normal"/>
    <w:rsid w:val="00060A7D"/>
    <w:pPr>
      <w:numPr>
        <w:numId w:val="5"/>
      </w:numPr>
      <w:spacing w:after="140" w:line="280" w:lineRule="atLeast"/>
    </w:pPr>
    <w:rPr>
      <w:rFonts w:eastAsia="Times New Roman" w:cs="Angsana New"/>
      <w:sz w:val="22"/>
      <w:lang w:eastAsia="zh-CN" w:bidi="th-TH"/>
    </w:rPr>
  </w:style>
  <w:style w:type="paragraph" w:styleId="ListBullet2">
    <w:name w:val="List Bullet 2"/>
    <w:basedOn w:val="Normal"/>
    <w:semiHidden/>
    <w:rsid w:val="00060A7D"/>
    <w:pPr>
      <w:numPr>
        <w:numId w:val="8"/>
      </w:numPr>
      <w:spacing w:after="140" w:line="280" w:lineRule="atLeast"/>
    </w:pPr>
    <w:rPr>
      <w:rFonts w:eastAsia="Times New Roman" w:cs="Angsana New"/>
      <w:sz w:val="22"/>
      <w:lang w:eastAsia="zh-CN" w:bidi="th-TH"/>
    </w:rPr>
  </w:style>
  <w:style w:type="paragraph" w:styleId="ListBullet3">
    <w:name w:val="List Bullet 3"/>
    <w:basedOn w:val="Normal"/>
    <w:semiHidden/>
    <w:rsid w:val="00060A7D"/>
    <w:pPr>
      <w:numPr>
        <w:numId w:val="9"/>
      </w:numPr>
      <w:spacing w:after="140" w:line="280" w:lineRule="atLeast"/>
    </w:pPr>
    <w:rPr>
      <w:rFonts w:eastAsia="Times New Roman" w:cs="Angsana New"/>
      <w:sz w:val="22"/>
      <w:lang w:eastAsia="zh-CN" w:bidi="th-TH"/>
    </w:rPr>
  </w:style>
  <w:style w:type="paragraph" w:styleId="ListBullet4">
    <w:name w:val="List Bullet 4"/>
    <w:basedOn w:val="Normal"/>
    <w:semiHidden/>
    <w:rsid w:val="00060A7D"/>
    <w:pPr>
      <w:numPr>
        <w:numId w:val="10"/>
      </w:numPr>
      <w:spacing w:after="140" w:line="280" w:lineRule="atLeast"/>
    </w:pPr>
    <w:rPr>
      <w:rFonts w:eastAsia="Times New Roman" w:cs="Angsana New"/>
      <w:sz w:val="22"/>
      <w:lang w:eastAsia="zh-CN" w:bidi="th-TH"/>
    </w:rPr>
  </w:style>
  <w:style w:type="paragraph" w:styleId="ListBullet5">
    <w:name w:val="List Bullet 5"/>
    <w:basedOn w:val="Normal"/>
    <w:semiHidden/>
    <w:rsid w:val="00060A7D"/>
    <w:pPr>
      <w:numPr>
        <w:numId w:val="11"/>
      </w:numPr>
      <w:spacing w:after="140" w:line="280" w:lineRule="atLeast"/>
    </w:pPr>
    <w:rPr>
      <w:rFonts w:eastAsia="Times New Roman" w:cs="Angsana New"/>
      <w:sz w:val="22"/>
      <w:lang w:eastAsia="zh-CN" w:bidi="th-TH"/>
    </w:rPr>
  </w:style>
  <w:style w:type="paragraph" w:styleId="ListContinue">
    <w:name w:val="List Continue"/>
    <w:basedOn w:val="Normal"/>
    <w:semiHidden/>
    <w:rsid w:val="00060A7D"/>
    <w:pPr>
      <w:spacing w:after="120" w:line="280" w:lineRule="atLeast"/>
      <w:ind w:left="283"/>
    </w:pPr>
    <w:rPr>
      <w:rFonts w:eastAsia="Times New Roman" w:cs="Angsana New"/>
      <w:sz w:val="22"/>
      <w:lang w:eastAsia="zh-CN" w:bidi="th-TH"/>
    </w:rPr>
  </w:style>
  <w:style w:type="paragraph" w:styleId="ListContinue2">
    <w:name w:val="List Continue 2"/>
    <w:basedOn w:val="Normal"/>
    <w:semiHidden/>
    <w:rsid w:val="00060A7D"/>
    <w:pPr>
      <w:spacing w:after="120" w:line="280" w:lineRule="atLeast"/>
      <w:ind w:left="566"/>
    </w:pPr>
    <w:rPr>
      <w:rFonts w:eastAsia="Times New Roman" w:cs="Angsana New"/>
      <w:sz w:val="22"/>
      <w:lang w:eastAsia="zh-CN" w:bidi="th-TH"/>
    </w:rPr>
  </w:style>
  <w:style w:type="paragraph" w:styleId="ListContinue3">
    <w:name w:val="List Continue 3"/>
    <w:basedOn w:val="Normal"/>
    <w:semiHidden/>
    <w:rsid w:val="00060A7D"/>
    <w:pPr>
      <w:spacing w:after="120" w:line="280" w:lineRule="atLeast"/>
      <w:ind w:left="849"/>
    </w:pPr>
    <w:rPr>
      <w:rFonts w:eastAsia="Times New Roman" w:cs="Angsana New"/>
      <w:sz w:val="22"/>
      <w:lang w:eastAsia="zh-CN" w:bidi="th-TH"/>
    </w:rPr>
  </w:style>
  <w:style w:type="paragraph" w:styleId="ListContinue4">
    <w:name w:val="List Continue 4"/>
    <w:basedOn w:val="Normal"/>
    <w:semiHidden/>
    <w:rsid w:val="00060A7D"/>
    <w:pPr>
      <w:spacing w:after="120" w:line="280" w:lineRule="atLeast"/>
      <w:ind w:left="1132"/>
    </w:pPr>
    <w:rPr>
      <w:rFonts w:eastAsia="Times New Roman" w:cs="Angsana New"/>
      <w:sz w:val="22"/>
      <w:lang w:eastAsia="zh-CN" w:bidi="th-TH"/>
    </w:rPr>
  </w:style>
  <w:style w:type="paragraph" w:styleId="ListContinue5">
    <w:name w:val="List Continue 5"/>
    <w:basedOn w:val="Normal"/>
    <w:semiHidden/>
    <w:rsid w:val="00060A7D"/>
    <w:pPr>
      <w:spacing w:after="120" w:line="280" w:lineRule="atLeast"/>
      <w:ind w:left="1415"/>
    </w:pPr>
    <w:rPr>
      <w:rFonts w:eastAsia="Times New Roman" w:cs="Angsana New"/>
      <w:sz w:val="22"/>
      <w:lang w:eastAsia="zh-CN" w:bidi="th-TH"/>
    </w:rPr>
  </w:style>
  <w:style w:type="paragraph" w:styleId="ListNumber">
    <w:name w:val="List Number"/>
    <w:basedOn w:val="Normal"/>
    <w:semiHidden/>
    <w:rsid w:val="00060A7D"/>
    <w:pPr>
      <w:numPr>
        <w:numId w:val="12"/>
      </w:numPr>
      <w:spacing w:after="140" w:line="280" w:lineRule="atLeast"/>
    </w:pPr>
    <w:rPr>
      <w:rFonts w:eastAsia="Times New Roman" w:cs="Angsana New"/>
      <w:sz w:val="22"/>
      <w:lang w:eastAsia="zh-CN" w:bidi="th-TH"/>
    </w:rPr>
  </w:style>
  <w:style w:type="paragraph" w:styleId="ListNumber2">
    <w:name w:val="List Number 2"/>
    <w:basedOn w:val="Normal"/>
    <w:semiHidden/>
    <w:rsid w:val="00060A7D"/>
    <w:pPr>
      <w:numPr>
        <w:numId w:val="13"/>
      </w:numPr>
      <w:spacing w:after="140" w:line="280" w:lineRule="atLeast"/>
    </w:pPr>
    <w:rPr>
      <w:rFonts w:eastAsia="Times New Roman" w:cs="Angsana New"/>
      <w:sz w:val="22"/>
      <w:lang w:eastAsia="zh-CN" w:bidi="th-TH"/>
    </w:rPr>
  </w:style>
  <w:style w:type="paragraph" w:styleId="ListNumber3">
    <w:name w:val="List Number 3"/>
    <w:basedOn w:val="Normal"/>
    <w:semiHidden/>
    <w:rsid w:val="00060A7D"/>
    <w:pPr>
      <w:numPr>
        <w:numId w:val="14"/>
      </w:numPr>
      <w:spacing w:after="140" w:line="280" w:lineRule="atLeast"/>
    </w:pPr>
    <w:rPr>
      <w:rFonts w:eastAsia="Times New Roman" w:cs="Angsana New"/>
      <w:sz w:val="22"/>
      <w:lang w:eastAsia="zh-CN" w:bidi="th-TH"/>
    </w:rPr>
  </w:style>
  <w:style w:type="paragraph" w:styleId="ListNumber4">
    <w:name w:val="List Number 4"/>
    <w:basedOn w:val="Normal"/>
    <w:semiHidden/>
    <w:rsid w:val="00060A7D"/>
    <w:pPr>
      <w:numPr>
        <w:numId w:val="15"/>
      </w:numPr>
      <w:spacing w:after="140" w:line="280" w:lineRule="atLeast"/>
    </w:pPr>
    <w:rPr>
      <w:rFonts w:eastAsia="Times New Roman" w:cs="Angsana New"/>
      <w:sz w:val="22"/>
      <w:lang w:eastAsia="zh-CN" w:bidi="th-TH"/>
    </w:rPr>
  </w:style>
  <w:style w:type="paragraph" w:styleId="ListNumber5">
    <w:name w:val="List Number 5"/>
    <w:basedOn w:val="Normal"/>
    <w:semiHidden/>
    <w:rsid w:val="00060A7D"/>
    <w:pPr>
      <w:numPr>
        <w:numId w:val="16"/>
      </w:numPr>
      <w:spacing w:after="140" w:line="280" w:lineRule="atLeast"/>
    </w:pPr>
    <w:rPr>
      <w:rFonts w:eastAsia="Times New Roman" w:cs="Angsana New"/>
      <w:sz w:val="22"/>
      <w:lang w:eastAsia="zh-CN" w:bidi="th-TH"/>
    </w:rPr>
  </w:style>
  <w:style w:type="paragraph" w:styleId="MacroText">
    <w:name w:val="macro"/>
    <w:link w:val="MacroTextChar"/>
    <w:semiHidden/>
    <w:rsid w:val="00060A7D"/>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060A7D"/>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060A7D"/>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eastAsia="Times New Roman" w:cs="Angsana New"/>
      <w:sz w:val="24"/>
      <w:szCs w:val="24"/>
      <w:lang w:eastAsia="zh-CN" w:bidi="th-TH"/>
    </w:rPr>
  </w:style>
  <w:style w:type="character" w:customStyle="1" w:styleId="MessageHeaderChar">
    <w:name w:val="Message Header Char"/>
    <w:basedOn w:val="DefaultParagraphFont"/>
    <w:link w:val="MessageHeader"/>
    <w:semiHidden/>
    <w:rsid w:val="00060A7D"/>
    <w:rPr>
      <w:rFonts w:ascii="Arial" w:eastAsia="Times New Roman" w:hAnsi="Arial" w:cs="Angsana New"/>
      <w:sz w:val="24"/>
      <w:szCs w:val="24"/>
      <w:shd w:val="pct20" w:color="auto" w:fill="auto"/>
      <w:lang w:eastAsia="zh-CN" w:bidi="th-TH"/>
    </w:rPr>
  </w:style>
  <w:style w:type="paragraph" w:styleId="NormalIndent">
    <w:name w:val="Normal Indent"/>
    <w:basedOn w:val="Normal"/>
    <w:uiPriority w:val="99"/>
    <w:semiHidden/>
    <w:rsid w:val="00060A7D"/>
    <w:pPr>
      <w:spacing w:after="140" w:line="280" w:lineRule="atLeast"/>
      <w:ind w:left="680"/>
    </w:pPr>
    <w:rPr>
      <w:rFonts w:eastAsia="Times New Roman" w:cs="Angsana New"/>
      <w:sz w:val="22"/>
      <w:lang w:eastAsia="zh-CN" w:bidi="th-TH"/>
    </w:rPr>
  </w:style>
  <w:style w:type="paragraph" w:styleId="NoteHeading">
    <w:name w:val="Note Heading"/>
    <w:basedOn w:val="Normal"/>
    <w:next w:val="Normal"/>
    <w:link w:val="NoteHeadingChar"/>
    <w:semiHidden/>
    <w:rsid w:val="00060A7D"/>
    <w:pPr>
      <w:spacing w:after="140" w:line="280" w:lineRule="atLeast"/>
    </w:pPr>
    <w:rPr>
      <w:rFonts w:eastAsia="Times New Roman" w:cs="Angsana New"/>
      <w:sz w:val="22"/>
      <w:lang w:eastAsia="zh-CN" w:bidi="th-TH"/>
    </w:rPr>
  </w:style>
  <w:style w:type="character" w:customStyle="1" w:styleId="NoteHeadingChar">
    <w:name w:val="Note Heading Char"/>
    <w:basedOn w:val="DefaultParagraphFont"/>
    <w:link w:val="NoteHeading"/>
    <w:semiHidden/>
    <w:rsid w:val="00060A7D"/>
    <w:rPr>
      <w:rFonts w:ascii="Arial" w:eastAsia="Times New Roman" w:hAnsi="Arial" w:cs="Angsana New"/>
      <w:lang w:eastAsia="zh-CN" w:bidi="th-TH"/>
    </w:rPr>
  </w:style>
  <w:style w:type="paragraph" w:styleId="PlainText">
    <w:name w:val="Plain Text"/>
    <w:basedOn w:val="Normal"/>
    <w:link w:val="PlainTextChar"/>
    <w:semiHidden/>
    <w:rsid w:val="00060A7D"/>
    <w:pPr>
      <w:spacing w:after="140" w:line="280" w:lineRule="atLeast"/>
    </w:pPr>
    <w:rPr>
      <w:rFonts w:ascii="Courier New" w:eastAsia="Times New Roman" w:hAnsi="Courier New" w:cs="Angsana New"/>
      <w:sz w:val="22"/>
      <w:szCs w:val="20"/>
      <w:lang w:eastAsia="zh-CN" w:bidi="th-TH"/>
    </w:rPr>
  </w:style>
  <w:style w:type="character" w:customStyle="1" w:styleId="PlainTextChar">
    <w:name w:val="Plain Text Char"/>
    <w:basedOn w:val="DefaultParagraphFont"/>
    <w:link w:val="PlainText"/>
    <w:semiHidden/>
    <w:rsid w:val="00060A7D"/>
    <w:rPr>
      <w:rFonts w:ascii="Courier New" w:eastAsia="Times New Roman" w:hAnsi="Courier New" w:cs="Angsana New"/>
      <w:szCs w:val="20"/>
      <w:lang w:eastAsia="zh-CN" w:bidi="th-TH"/>
    </w:rPr>
  </w:style>
  <w:style w:type="paragraph" w:styleId="Salutation">
    <w:name w:val="Salutation"/>
    <w:basedOn w:val="Normal"/>
    <w:next w:val="Normal"/>
    <w:link w:val="SalutationChar"/>
    <w:semiHidden/>
    <w:rsid w:val="00060A7D"/>
    <w:pPr>
      <w:spacing w:after="140" w:line="280" w:lineRule="atLeast"/>
    </w:pPr>
    <w:rPr>
      <w:rFonts w:eastAsia="Times New Roman" w:cs="Angsana New"/>
      <w:sz w:val="22"/>
      <w:lang w:eastAsia="zh-CN" w:bidi="th-TH"/>
    </w:rPr>
  </w:style>
  <w:style w:type="character" w:customStyle="1" w:styleId="SalutationChar">
    <w:name w:val="Salutation Char"/>
    <w:basedOn w:val="DefaultParagraphFont"/>
    <w:link w:val="Salutation"/>
    <w:semiHidden/>
    <w:rsid w:val="00060A7D"/>
    <w:rPr>
      <w:rFonts w:ascii="Arial" w:eastAsia="Times New Roman" w:hAnsi="Arial" w:cs="Angsana New"/>
      <w:lang w:eastAsia="zh-CN" w:bidi="th-TH"/>
    </w:rPr>
  </w:style>
  <w:style w:type="paragraph" w:styleId="Signature">
    <w:name w:val="Signature"/>
    <w:basedOn w:val="Normal"/>
    <w:link w:val="SignatureChar"/>
    <w:semiHidden/>
    <w:rsid w:val="00060A7D"/>
    <w:pPr>
      <w:spacing w:after="140" w:line="280" w:lineRule="atLeast"/>
      <w:ind w:left="4252"/>
    </w:pPr>
    <w:rPr>
      <w:rFonts w:eastAsia="Times New Roman" w:cs="Angsana New"/>
      <w:sz w:val="22"/>
      <w:lang w:eastAsia="zh-CN" w:bidi="th-TH"/>
    </w:rPr>
  </w:style>
  <w:style w:type="character" w:customStyle="1" w:styleId="SignatureChar">
    <w:name w:val="Signature Char"/>
    <w:basedOn w:val="DefaultParagraphFont"/>
    <w:link w:val="Signature"/>
    <w:semiHidden/>
    <w:rsid w:val="00060A7D"/>
    <w:rPr>
      <w:rFonts w:ascii="Arial" w:eastAsia="Times New Roman" w:hAnsi="Arial" w:cs="Angsana New"/>
      <w:lang w:eastAsia="zh-CN" w:bidi="th-TH"/>
    </w:rPr>
  </w:style>
  <w:style w:type="table" w:styleId="Table3Deffects1">
    <w:name w:val="Table 3D effects 1"/>
    <w:basedOn w:val="TableNormal"/>
    <w:semiHidden/>
    <w:rsid w:val="00060A7D"/>
    <w:pPr>
      <w:spacing w:after="140" w:line="28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0A7D"/>
    <w:pPr>
      <w:spacing w:after="140" w:line="28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0A7D"/>
    <w:pPr>
      <w:spacing w:after="140" w:line="28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0A7D"/>
    <w:pPr>
      <w:spacing w:after="140" w:line="28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0A7D"/>
    <w:pPr>
      <w:spacing w:after="140" w:line="28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0A7D"/>
    <w:pPr>
      <w:spacing w:after="140" w:line="28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0A7D"/>
    <w:pPr>
      <w:spacing w:after="140" w:line="28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0A7D"/>
    <w:pPr>
      <w:spacing w:after="140" w:line="28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0A7D"/>
    <w:pPr>
      <w:spacing w:after="140" w:line="28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0A7D"/>
    <w:pPr>
      <w:spacing w:after="140" w:line="280" w:lineRule="atLeast"/>
      <w:ind w:left="220" w:hanging="220"/>
    </w:pPr>
    <w:rPr>
      <w:rFonts w:eastAsia="Times New Roman" w:cs="Angsana New"/>
      <w:sz w:val="22"/>
      <w:lang w:eastAsia="zh-CN" w:bidi="th-TH"/>
    </w:rPr>
  </w:style>
  <w:style w:type="table" w:styleId="TableProfessional">
    <w:name w:val="Table Professional"/>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0A7D"/>
    <w:pPr>
      <w:spacing w:after="140" w:line="28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0A7D"/>
    <w:pPr>
      <w:spacing w:after="140" w:line="28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0A7D"/>
    <w:pPr>
      <w:spacing w:after="14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0A7D"/>
    <w:pPr>
      <w:spacing w:after="140" w:line="28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0A7D"/>
    <w:pPr>
      <w:spacing w:after="140" w:line="28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0A7D"/>
    <w:pPr>
      <w:spacing w:after="140" w:line="28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60A7D"/>
    <w:pPr>
      <w:spacing w:before="120" w:after="140" w:line="280" w:lineRule="atLeast"/>
    </w:pPr>
    <w:rPr>
      <w:rFonts w:eastAsia="Times New Roman" w:cs="Angsana New"/>
      <w:b/>
      <w:bCs/>
      <w:sz w:val="24"/>
      <w:szCs w:val="24"/>
      <w:lang w:eastAsia="zh-CN" w:bidi="th-TH"/>
    </w:rPr>
  </w:style>
  <w:style w:type="paragraph" w:styleId="TOC4">
    <w:name w:val="toc 4"/>
    <w:basedOn w:val="Normal"/>
    <w:next w:val="Normal"/>
    <w:autoRedefine/>
    <w:uiPriority w:val="39"/>
    <w:rsid w:val="00060A7D"/>
    <w:pPr>
      <w:spacing w:after="140" w:line="280" w:lineRule="atLeast"/>
      <w:ind w:left="660"/>
    </w:pPr>
    <w:rPr>
      <w:rFonts w:eastAsia="Times New Roman" w:cs="Angsana New"/>
      <w:sz w:val="22"/>
      <w:lang w:eastAsia="zh-CN" w:bidi="th-TH"/>
    </w:rPr>
  </w:style>
  <w:style w:type="paragraph" w:styleId="TOC5">
    <w:name w:val="toc 5"/>
    <w:basedOn w:val="Normal"/>
    <w:next w:val="Normal"/>
    <w:autoRedefine/>
    <w:uiPriority w:val="39"/>
    <w:rsid w:val="00060A7D"/>
    <w:pPr>
      <w:spacing w:after="140" w:line="280" w:lineRule="atLeast"/>
      <w:ind w:left="880"/>
    </w:pPr>
    <w:rPr>
      <w:rFonts w:eastAsia="Times New Roman" w:cs="Angsana New"/>
      <w:sz w:val="22"/>
      <w:lang w:eastAsia="zh-CN" w:bidi="th-TH"/>
    </w:rPr>
  </w:style>
  <w:style w:type="paragraph" w:styleId="TOC6">
    <w:name w:val="toc 6"/>
    <w:basedOn w:val="Normal"/>
    <w:next w:val="Normal"/>
    <w:autoRedefine/>
    <w:uiPriority w:val="39"/>
    <w:rsid w:val="00060A7D"/>
    <w:pPr>
      <w:spacing w:after="140" w:line="280" w:lineRule="atLeast"/>
      <w:ind w:left="1100"/>
    </w:pPr>
    <w:rPr>
      <w:rFonts w:eastAsia="Times New Roman" w:cs="Angsana New"/>
      <w:sz w:val="22"/>
      <w:lang w:eastAsia="zh-CN" w:bidi="th-TH"/>
    </w:rPr>
  </w:style>
  <w:style w:type="paragraph" w:styleId="TOC7">
    <w:name w:val="toc 7"/>
    <w:basedOn w:val="Normal"/>
    <w:next w:val="Normal"/>
    <w:autoRedefine/>
    <w:uiPriority w:val="39"/>
    <w:rsid w:val="00060A7D"/>
    <w:pPr>
      <w:spacing w:after="140" w:line="280" w:lineRule="atLeast"/>
      <w:ind w:left="1320"/>
    </w:pPr>
    <w:rPr>
      <w:rFonts w:eastAsia="Times New Roman" w:cs="Angsana New"/>
      <w:sz w:val="22"/>
      <w:lang w:eastAsia="zh-CN" w:bidi="th-TH"/>
    </w:rPr>
  </w:style>
  <w:style w:type="paragraph" w:styleId="TOC8">
    <w:name w:val="toc 8"/>
    <w:basedOn w:val="Normal"/>
    <w:next w:val="Normal"/>
    <w:autoRedefine/>
    <w:uiPriority w:val="39"/>
    <w:rsid w:val="00060A7D"/>
    <w:pPr>
      <w:spacing w:after="140" w:line="280" w:lineRule="atLeast"/>
      <w:ind w:left="1540"/>
    </w:pPr>
    <w:rPr>
      <w:rFonts w:eastAsia="Times New Roman" w:cs="Angsana New"/>
      <w:sz w:val="22"/>
      <w:lang w:eastAsia="zh-CN" w:bidi="th-TH"/>
    </w:rPr>
  </w:style>
  <w:style w:type="paragraph" w:styleId="TOC9">
    <w:name w:val="toc 9"/>
    <w:basedOn w:val="Normal"/>
    <w:next w:val="Normal"/>
    <w:autoRedefine/>
    <w:uiPriority w:val="39"/>
    <w:rsid w:val="00060A7D"/>
    <w:pPr>
      <w:spacing w:after="140" w:line="280" w:lineRule="atLeast"/>
      <w:ind w:left="1760"/>
    </w:pPr>
    <w:rPr>
      <w:rFonts w:eastAsia="Times New Roman" w:cs="Angsana New"/>
      <w:sz w:val="22"/>
      <w:lang w:eastAsia="zh-CN" w:bidi="th-TH"/>
    </w:rPr>
  </w:style>
  <w:style w:type="paragraph" w:customStyle="1" w:styleId="Heading">
    <w:name w:val="Heading"/>
    <w:basedOn w:val="Normal"/>
    <w:rsid w:val="00060A7D"/>
    <w:pPr>
      <w:keepLines/>
      <w:numPr>
        <w:numId w:val="17"/>
      </w:num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jc w:val="center"/>
    </w:pPr>
    <w:rPr>
      <w:rFonts w:eastAsia="Times New Roman" w:cs="Arial"/>
      <w:b/>
      <w:bCs/>
      <w:caps/>
      <w:sz w:val="22"/>
      <w:szCs w:val="24"/>
      <w:u w:val="single"/>
      <w:lang w:val="en-US"/>
    </w:rPr>
  </w:style>
  <w:style w:type="paragraph" w:styleId="Revision">
    <w:name w:val="Revision"/>
    <w:hidden/>
    <w:uiPriority w:val="99"/>
    <w:semiHidden/>
    <w:rsid w:val="00060A7D"/>
    <w:rPr>
      <w:rFonts w:ascii="Arial" w:eastAsia="Times New Roman" w:hAnsi="Arial" w:cs="Angsana New"/>
      <w:sz w:val="20"/>
      <w:lang w:eastAsia="zh-CN" w:bidi="th-TH"/>
    </w:rPr>
  </w:style>
  <w:style w:type="paragraph" w:customStyle="1" w:styleId="Subheading">
    <w:name w:val="Sub heading"/>
    <w:basedOn w:val="Normal"/>
    <w:link w:val="SubheadingChar"/>
    <w:rsid w:val="00060A7D"/>
    <w:pPr>
      <w:spacing w:before="140" w:after="120" w:line="360" w:lineRule="auto"/>
      <w:ind w:firstLine="709"/>
      <w:jc w:val="both"/>
    </w:pPr>
    <w:rPr>
      <w:rFonts w:eastAsia="Times New Roman" w:cs="Times New Roman"/>
      <w:b/>
      <w:i/>
      <w:sz w:val="22"/>
      <w:szCs w:val="20"/>
      <w:lang w:val="x-none" w:eastAsia="x-none"/>
    </w:rPr>
  </w:style>
  <w:style w:type="character" w:customStyle="1" w:styleId="SubheadingChar">
    <w:name w:val="Sub heading Char"/>
    <w:link w:val="Subheading"/>
    <w:rsid w:val="00060A7D"/>
    <w:rPr>
      <w:rFonts w:ascii="Arial" w:eastAsia="Times New Roman" w:hAnsi="Arial" w:cs="Times New Roman"/>
      <w:b/>
      <w:i/>
      <w:szCs w:val="20"/>
      <w:lang w:val="x-none" w:eastAsia="x-none"/>
    </w:rPr>
  </w:style>
  <w:style w:type="table" w:customStyle="1" w:styleId="GridTable6Colorful-Accent61">
    <w:name w:val="Grid Table 6 Colorful - Accent 61"/>
    <w:basedOn w:val="TableNormal"/>
    <w:uiPriority w:val="51"/>
    <w:rsid w:val="00060A7D"/>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customStyle="1" w:styleId="GridTable6Colorful-Accent62">
    <w:name w:val="Grid Table 6 Colorful - Accent 62"/>
    <w:basedOn w:val="TableNormal"/>
    <w:uiPriority w:val="51"/>
    <w:rsid w:val="00060A7D"/>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paragraph" w:customStyle="1" w:styleId="SRCfigurenote">
    <w:name w:val="SRC figure note"/>
    <w:basedOn w:val="Normal"/>
    <w:link w:val="SRCfigurenoteChar"/>
    <w:rsid w:val="00060A7D"/>
    <w:pPr>
      <w:ind w:left="1418" w:hanging="567"/>
    </w:pPr>
    <w:rPr>
      <w:rFonts w:eastAsia="Calibri" w:cs="Times New Roman"/>
      <w:sz w:val="16"/>
      <w:lang w:val="en-GB"/>
    </w:rPr>
  </w:style>
  <w:style w:type="character" w:customStyle="1" w:styleId="SRCfigurenoteChar">
    <w:name w:val="SRC figure note Char"/>
    <w:link w:val="SRCfigurenote"/>
    <w:rsid w:val="00060A7D"/>
    <w:rPr>
      <w:rFonts w:ascii="Arial" w:eastAsia="Calibri" w:hAnsi="Arial" w:cs="Times New Roman"/>
      <w:sz w:val="16"/>
      <w:lang w:val="en-GB"/>
    </w:rPr>
  </w:style>
  <w:style w:type="paragraph" w:customStyle="1" w:styleId="SRCExecbody">
    <w:name w:val="SRC Exec body"/>
    <w:basedOn w:val="Normal"/>
    <w:link w:val="SRCExecbodyChar"/>
    <w:rsid w:val="00060A7D"/>
    <w:pPr>
      <w:spacing w:after="120"/>
    </w:pPr>
    <w:rPr>
      <w:rFonts w:eastAsia="Calibri" w:cs="Times New Roman"/>
      <w:lang w:val="en-GB"/>
    </w:rPr>
  </w:style>
  <w:style w:type="character" w:customStyle="1" w:styleId="SRCExecbodyChar">
    <w:name w:val="SRC Exec body Char"/>
    <w:link w:val="SRCExecbody"/>
    <w:rsid w:val="00060A7D"/>
    <w:rPr>
      <w:rFonts w:ascii="Arial" w:eastAsia="Calibri" w:hAnsi="Arial" w:cs="Times New Roman"/>
      <w:sz w:val="20"/>
      <w:lang w:val="en-GB"/>
    </w:rPr>
  </w:style>
  <w:style w:type="character" w:customStyle="1" w:styleId="Instructions">
    <w:name w:val="Instructions"/>
    <w:uiPriority w:val="99"/>
    <w:rsid w:val="00060A7D"/>
    <w:rPr>
      <w:rFonts w:cs="Times New Roman"/>
      <w:caps/>
      <w:color w:val="C0504D"/>
    </w:rPr>
  </w:style>
  <w:style w:type="paragraph" w:customStyle="1" w:styleId="SecNumbering">
    <w:name w:val="Sec Numbering"/>
    <w:basedOn w:val="NormalIndent"/>
    <w:rsid w:val="00060A7D"/>
    <w:pPr>
      <w:numPr>
        <w:numId w:val="18"/>
      </w:numPr>
      <w:tabs>
        <w:tab w:val="left" w:pos="720"/>
      </w:tabs>
      <w:spacing w:after="0" w:line="276" w:lineRule="auto"/>
      <w:ind w:left="1418" w:hanging="709"/>
    </w:pPr>
    <w:rPr>
      <w:rFonts w:eastAsia="Calibri" w:cs="Times New Roman"/>
      <w:lang w:eastAsia="en-US" w:bidi="ar-SA"/>
    </w:rPr>
  </w:style>
  <w:style w:type="paragraph" w:styleId="TOCHeading">
    <w:name w:val="TOC Heading"/>
    <w:basedOn w:val="Heading1"/>
    <w:next w:val="Normal"/>
    <w:uiPriority w:val="39"/>
    <w:semiHidden/>
    <w:unhideWhenUsed/>
    <w:qFormat/>
    <w:rsid w:val="00060A7D"/>
    <w:pPr>
      <w:pageBreakBefore w:val="0"/>
      <w:numPr>
        <w:numId w:val="0"/>
      </w:numPr>
      <w:spacing w:before="480" w:after="0"/>
      <w:outlineLvl w:val="9"/>
    </w:pPr>
    <w:rPr>
      <w:rFonts w:asciiTheme="majorHAnsi" w:hAnsiTheme="majorHAnsi"/>
      <w:b w:val="0"/>
      <w:color w:val="174E6A" w:themeColor="accent1" w:themeShade="BF"/>
      <w:sz w:val="28"/>
      <w:lang w:val="en-GB"/>
    </w:rPr>
  </w:style>
  <w:style w:type="table" w:customStyle="1" w:styleId="TablePinkDK">
    <w:name w:val="Table Pink DK"/>
    <w:basedOn w:val="TableNormal"/>
    <w:uiPriority w:val="99"/>
    <w:rsid w:val="00060A7D"/>
    <w:rPr>
      <w:rFonts w:ascii="Franklin Gothic Book" w:hAnsi="Franklin Gothic Book"/>
      <w:sz w:val="20"/>
    </w:rPr>
    <w:tblPr>
      <w:tblBorders>
        <w:top w:val="single" w:sz="8" w:space="0" w:color="950E3B"/>
        <w:left w:val="single" w:sz="8" w:space="0" w:color="950E3B"/>
        <w:bottom w:val="single" w:sz="8" w:space="0" w:color="950E3B"/>
        <w:right w:val="single" w:sz="8" w:space="0" w:color="950E3B"/>
        <w:insideH w:val="single" w:sz="8" w:space="0" w:color="950E3B"/>
        <w:insideV w:val="single" w:sz="8" w:space="0" w:color="950E3B"/>
      </w:tblBorders>
    </w:tblPr>
    <w:tcPr>
      <w:vAlign w:val="center"/>
    </w:tcPr>
  </w:style>
  <w:style w:type="paragraph" w:customStyle="1" w:styleId="FigChartNote">
    <w:name w:val="Fig/Chart Note"/>
    <w:basedOn w:val="Normal"/>
    <w:link w:val="FigChartNoteChar"/>
    <w:qFormat/>
    <w:rsid w:val="00060A7D"/>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060A7D"/>
    <w:rPr>
      <w:rFonts w:ascii="Arial" w:eastAsia="Calibri" w:hAnsi="Arial" w:cs="Times New Roman"/>
      <w:sz w:val="16"/>
      <w:lang w:val="en-GB"/>
    </w:rPr>
  </w:style>
  <w:style w:type="paragraph" w:customStyle="1" w:styleId="Question">
    <w:name w:val="Question"/>
    <w:basedOn w:val="Normal"/>
    <w:next w:val="Body"/>
    <w:qFormat/>
    <w:rsid w:val="00060A7D"/>
    <w:pPr>
      <w:spacing w:before="120" w:after="120"/>
      <w:ind w:left="1134" w:hanging="567"/>
      <w:jc w:val="both"/>
    </w:pPr>
    <w:rPr>
      <w:rFonts w:eastAsia="Calibri" w:cs="Times New Roman"/>
      <w:sz w:val="16"/>
      <w:lang w:val="en-GB"/>
    </w:rPr>
  </w:style>
  <w:style w:type="paragraph" w:styleId="Bibliography">
    <w:name w:val="Bibliography"/>
    <w:basedOn w:val="Normal"/>
    <w:next w:val="Normal"/>
    <w:uiPriority w:val="37"/>
    <w:unhideWhenUsed/>
    <w:rsid w:val="00060A7D"/>
  </w:style>
  <w:style w:type="character" w:customStyle="1" w:styleId="SecBodyChar">
    <w:name w:val="Sec Body Char"/>
    <w:basedOn w:val="DefaultParagraphFont"/>
    <w:link w:val="SecBody"/>
    <w:locked/>
    <w:rsid w:val="00060A7D"/>
    <w:rPr>
      <w:rFonts w:ascii="Arial" w:hAnsi="Arial" w:cs="Arial"/>
      <w:sz w:val="20"/>
    </w:rPr>
  </w:style>
  <w:style w:type="paragraph" w:customStyle="1" w:styleId="SecBody">
    <w:name w:val="Sec Body"/>
    <w:basedOn w:val="Normal"/>
    <w:link w:val="SecBodyChar"/>
    <w:rsid w:val="00060A7D"/>
    <w:pPr>
      <w:spacing w:before="120" w:after="120" w:line="360" w:lineRule="auto"/>
      <w:ind w:left="709"/>
      <w:jc w:val="both"/>
    </w:pPr>
    <w:rPr>
      <w:rFonts w:cs="Arial"/>
    </w:rPr>
  </w:style>
  <w:style w:type="paragraph" w:styleId="NoSpacing">
    <w:name w:val="No Spacing"/>
    <w:uiPriority w:val="1"/>
    <w:rsid w:val="00060A7D"/>
    <w:rPr>
      <w:rFonts w:ascii="Calibri" w:hAnsi="Calibri" w:cs="Times New Roman"/>
    </w:rPr>
  </w:style>
  <w:style w:type="paragraph" w:customStyle="1" w:styleId="xmsonormal">
    <w:name w:val="x_msonormal"/>
    <w:basedOn w:val="Normal"/>
    <w:rsid w:val="00060A7D"/>
    <w:rPr>
      <w:rFonts w:ascii="Times New Roman" w:hAnsi="Times New Roman" w:cs="Times New Roman"/>
      <w:sz w:val="24"/>
      <w:szCs w:val="24"/>
      <w:lang w:eastAsia="en-AU"/>
    </w:rPr>
  </w:style>
  <w:style w:type="paragraph" w:customStyle="1" w:styleId="Default">
    <w:name w:val="Default"/>
    <w:rsid w:val="00060A7D"/>
    <w:pPr>
      <w:autoSpaceDE w:val="0"/>
      <w:autoSpaceDN w:val="0"/>
      <w:adjustRightInd w:val="0"/>
    </w:pPr>
    <w:rPr>
      <w:rFonts w:ascii="Franklin Gothic Book" w:hAnsi="Franklin Gothic Book" w:cs="Franklin Gothic Book"/>
      <w:color w:val="000000"/>
      <w:sz w:val="24"/>
      <w:szCs w:val="24"/>
    </w:rPr>
  </w:style>
  <w:style w:type="character" w:customStyle="1" w:styleId="UnresolvedMention2">
    <w:name w:val="Unresolved Mention2"/>
    <w:basedOn w:val="DefaultParagraphFont"/>
    <w:uiPriority w:val="99"/>
    <w:semiHidden/>
    <w:unhideWhenUsed/>
    <w:rsid w:val="00060A7D"/>
    <w:rPr>
      <w:color w:val="808080"/>
      <w:shd w:val="clear" w:color="auto" w:fill="E6E6E6"/>
    </w:rPr>
  </w:style>
  <w:style w:type="character" w:customStyle="1" w:styleId="UnresolvedMention3">
    <w:name w:val="Unresolved Mention3"/>
    <w:basedOn w:val="DefaultParagraphFont"/>
    <w:uiPriority w:val="99"/>
    <w:semiHidden/>
    <w:unhideWhenUsed/>
    <w:rsid w:val="00F870D0"/>
    <w:rPr>
      <w:color w:val="808080"/>
      <w:shd w:val="clear" w:color="auto" w:fill="E6E6E6"/>
    </w:rPr>
  </w:style>
  <w:style w:type="character" w:customStyle="1" w:styleId="UnresolvedMention4">
    <w:name w:val="Unresolved Mention4"/>
    <w:basedOn w:val="DefaultParagraphFont"/>
    <w:uiPriority w:val="99"/>
    <w:semiHidden/>
    <w:unhideWhenUsed/>
    <w:rsid w:val="0022570F"/>
    <w:rPr>
      <w:color w:val="808080"/>
      <w:shd w:val="clear" w:color="auto" w:fill="E6E6E6"/>
    </w:rPr>
  </w:style>
  <w:style w:type="character" w:customStyle="1" w:styleId="UnresolvedMention5">
    <w:name w:val="Unresolved Mention5"/>
    <w:basedOn w:val="DefaultParagraphFont"/>
    <w:uiPriority w:val="99"/>
    <w:semiHidden/>
    <w:unhideWhenUsed/>
    <w:rsid w:val="008956BC"/>
    <w:rPr>
      <w:color w:val="808080"/>
      <w:shd w:val="clear" w:color="auto" w:fill="E6E6E6"/>
    </w:rPr>
  </w:style>
  <w:style w:type="character" w:customStyle="1" w:styleId="UnresolvedMention6">
    <w:name w:val="Unresolved Mention6"/>
    <w:basedOn w:val="DefaultParagraphFont"/>
    <w:uiPriority w:val="99"/>
    <w:semiHidden/>
    <w:unhideWhenUsed/>
    <w:rsid w:val="009849FC"/>
    <w:rPr>
      <w:color w:val="808080"/>
      <w:shd w:val="clear" w:color="auto" w:fill="E6E6E6"/>
    </w:rPr>
  </w:style>
  <w:style w:type="paragraph" w:customStyle="1" w:styleId="xxbody">
    <w:name w:val="x_xbody"/>
    <w:basedOn w:val="Normal"/>
    <w:rsid w:val="004249C8"/>
    <w:rPr>
      <w:rFonts w:ascii="Calibri" w:hAnsi="Calibri" w:cs="Calibri"/>
      <w:sz w:val="22"/>
      <w:lang w:eastAsia="en-AU"/>
    </w:rPr>
  </w:style>
  <w:style w:type="paragraph" w:customStyle="1" w:styleId="xxbullets1">
    <w:name w:val="x_xbullets1"/>
    <w:basedOn w:val="Normal"/>
    <w:rsid w:val="004249C8"/>
    <w:rPr>
      <w:rFonts w:ascii="Calibri" w:hAnsi="Calibri" w:cs="Calibri"/>
      <w:sz w:val="22"/>
      <w:lang w:eastAsia="en-AU"/>
    </w:rPr>
  </w:style>
  <w:style w:type="character" w:customStyle="1" w:styleId="UnresolvedMention7">
    <w:name w:val="Unresolved Mention7"/>
    <w:basedOn w:val="DefaultParagraphFont"/>
    <w:uiPriority w:val="99"/>
    <w:semiHidden/>
    <w:unhideWhenUsed/>
    <w:rsid w:val="00305FCB"/>
    <w:rPr>
      <w:color w:val="605E5C"/>
      <w:shd w:val="clear" w:color="auto" w:fill="E1DFDD"/>
    </w:rPr>
  </w:style>
  <w:style w:type="paragraph" w:customStyle="1" w:styleId="QNameText">
    <w:name w:val="Q Name &amp; Text"/>
    <w:basedOn w:val="Normal"/>
    <w:next w:val="Normal"/>
    <w:qFormat/>
    <w:rsid w:val="007B2ABF"/>
    <w:pPr>
      <w:spacing w:after="120"/>
      <w:ind w:left="1134" w:hanging="1134"/>
    </w:pPr>
  </w:style>
  <w:style w:type="character" w:customStyle="1" w:styleId="UnresolvedMention8">
    <w:name w:val="Unresolved Mention8"/>
    <w:basedOn w:val="DefaultParagraphFont"/>
    <w:uiPriority w:val="99"/>
    <w:semiHidden/>
    <w:unhideWhenUsed/>
    <w:rsid w:val="004B2BB5"/>
    <w:rPr>
      <w:color w:val="605E5C"/>
      <w:shd w:val="clear" w:color="auto" w:fill="E1DFDD"/>
    </w:rPr>
  </w:style>
  <w:style w:type="character" w:customStyle="1" w:styleId="UnresolvedMention9">
    <w:name w:val="Unresolved Mention9"/>
    <w:basedOn w:val="DefaultParagraphFont"/>
    <w:uiPriority w:val="99"/>
    <w:semiHidden/>
    <w:unhideWhenUsed/>
    <w:rsid w:val="00B302B6"/>
    <w:rPr>
      <w:color w:val="605E5C"/>
      <w:shd w:val="clear" w:color="auto" w:fill="E1DFDD"/>
    </w:rPr>
  </w:style>
  <w:style w:type="character" w:styleId="UnresolvedMention">
    <w:name w:val="Unresolved Mention"/>
    <w:basedOn w:val="DefaultParagraphFont"/>
    <w:uiPriority w:val="99"/>
    <w:semiHidden/>
    <w:unhideWhenUsed/>
    <w:rsid w:val="005F2061"/>
    <w:rPr>
      <w:color w:val="605E5C"/>
      <w:shd w:val="clear" w:color="auto" w:fill="E1DFDD"/>
    </w:rPr>
  </w:style>
  <w:style w:type="paragraph" w:customStyle="1" w:styleId="ImageCaption">
    <w:name w:val="Image Caption"/>
    <w:basedOn w:val="Caption"/>
    <w:link w:val="ImageCaptionChar"/>
    <w:qFormat/>
    <w:rsid w:val="00D245B3"/>
    <w:pPr>
      <w:keepNext w:val="0"/>
      <w:spacing w:line="300" w:lineRule="auto"/>
      <w:ind w:left="1418" w:hanging="1418"/>
    </w:pPr>
  </w:style>
  <w:style w:type="character" w:customStyle="1" w:styleId="ImageCaptionChar">
    <w:name w:val="Image Caption Char"/>
    <w:basedOn w:val="DefaultParagraphFont"/>
    <w:link w:val="ImageCaption"/>
    <w:rsid w:val="00D245B3"/>
    <w:rPr>
      <w:rFonts w:ascii="Arial Bold" w:eastAsia="Times New Roman" w:hAnsi="Arial Bold" w:cs="Times New Roman"/>
      <w:b/>
      <w:bCs/>
      <w:color w:val="1F688D"/>
      <w:sz w:val="20"/>
      <w:szCs w:val="18"/>
    </w:rPr>
  </w:style>
  <w:style w:type="paragraph" w:customStyle="1" w:styleId="TableCaption">
    <w:name w:val="Table Caption"/>
    <w:basedOn w:val="Normal"/>
    <w:link w:val="TableCaptionChar"/>
    <w:qFormat/>
    <w:rsid w:val="00D245B3"/>
    <w:pPr>
      <w:spacing w:before="240" w:after="120" w:line="300" w:lineRule="auto"/>
      <w:ind w:left="1418" w:hanging="1418"/>
    </w:pPr>
    <w:rPr>
      <w:rFonts w:ascii="Arial Bold" w:eastAsia="Times New Roman" w:hAnsi="Arial Bold" w:cs="Times New Roman"/>
      <w:b/>
      <w:bCs/>
      <w:color w:val="1F688D"/>
      <w:szCs w:val="18"/>
    </w:rPr>
  </w:style>
  <w:style w:type="character" w:customStyle="1" w:styleId="TableCaptionChar">
    <w:name w:val="Table Caption Char"/>
    <w:basedOn w:val="DefaultParagraphFont"/>
    <w:link w:val="TableCaption"/>
    <w:rsid w:val="00D245B3"/>
    <w:rPr>
      <w:rFonts w:ascii="Arial Bold" w:eastAsia="Times New Roman" w:hAnsi="Arial Bold" w:cs="Times New Roman"/>
      <w:b/>
      <w:bCs/>
      <w:color w:val="1F688D"/>
      <w:sz w:val="20"/>
      <w:szCs w:val="18"/>
    </w:rPr>
  </w:style>
  <w:style w:type="table" w:styleId="GridTable5Dark-Accent1">
    <w:name w:val="Grid Table 5 Dark Accent 1"/>
    <w:basedOn w:val="TableNormal"/>
    <w:uiPriority w:val="50"/>
    <w:rsid w:val="00DA0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4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69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69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69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698E" w:themeFill="accent1"/>
      </w:tcPr>
    </w:tblStylePr>
    <w:tblStylePr w:type="band1Vert">
      <w:tblPr/>
      <w:tcPr>
        <w:shd w:val="clear" w:color="auto" w:fill="90C9E6" w:themeFill="accent1" w:themeFillTint="66"/>
      </w:tcPr>
    </w:tblStylePr>
    <w:tblStylePr w:type="band1Horz">
      <w:tblPr/>
      <w:tcPr>
        <w:shd w:val="clear" w:color="auto" w:fill="90C9E6" w:themeFill="accent1" w:themeFillTint="66"/>
      </w:tcPr>
    </w:tblStylePr>
  </w:style>
  <w:style w:type="table" w:customStyle="1" w:styleId="SRC11">
    <w:name w:val="SRC 11"/>
    <w:basedOn w:val="TableNormal"/>
    <w:uiPriority w:val="99"/>
    <w:rsid w:val="009566F3"/>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309">
      <w:bodyDiv w:val="1"/>
      <w:marLeft w:val="0"/>
      <w:marRight w:val="0"/>
      <w:marTop w:val="0"/>
      <w:marBottom w:val="0"/>
      <w:divBdr>
        <w:top w:val="none" w:sz="0" w:space="0" w:color="auto"/>
        <w:left w:val="none" w:sz="0" w:space="0" w:color="auto"/>
        <w:bottom w:val="none" w:sz="0" w:space="0" w:color="auto"/>
        <w:right w:val="none" w:sz="0" w:space="0" w:color="auto"/>
      </w:divBdr>
    </w:div>
    <w:div w:id="35544320">
      <w:bodyDiv w:val="1"/>
      <w:marLeft w:val="0"/>
      <w:marRight w:val="0"/>
      <w:marTop w:val="0"/>
      <w:marBottom w:val="0"/>
      <w:divBdr>
        <w:top w:val="none" w:sz="0" w:space="0" w:color="auto"/>
        <w:left w:val="none" w:sz="0" w:space="0" w:color="auto"/>
        <w:bottom w:val="none" w:sz="0" w:space="0" w:color="auto"/>
        <w:right w:val="none" w:sz="0" w:space="0" w:color="auto"/>
      </w:divBdr>
    </w:div>
    <w:div w:id="42602931">
      <w:bodyDiv w:val="1"/>
      <w:marLeft w:val="0"/>
      <w:marRight w:val="0"/>
      <w:marTop w:val="0"/>
      <w:marBottom w:val="0"/>
      <w:divBdr>
        <w:top w:val="none" w:sz="0" w:space="0" w:color="auto"/>
        <w:left w:val="none" w:sz="0" w:space="0" w:color="auto"/>
        <w:bottom w:val="none" w:sz="0" w:space="0" w:color="auto"/>
        <w:right w:val="none" w:sz="0" w:space="0" w:color="auto"/>
      </w:divBdr>
    </w:div>
    <w:div w:id="52390271">
      <w:bodyDiv w:val="1"/>
      <w:marLeft w:val="0"/>
      <w:marRight w:val="0"/>
      <w:marTop w:val="0"/>
      <w:marBottom w:val="0"/>
      <w:divBdr>
        <w:top w:val="none" w:sz="0" w:space="0" w:color="auto"/>
        <w:left w:val="none" w:sz="0" w:space="0" w:color="auto"/>
        <w:bottom w:val="none" w:sz="0" w:space="0" w:color="auto"/>
        <w:right w:val="none" w:sz="0" w:space="0" w:color="auto"/>
      </w:divBdr>
    </w:div>
    <w:div w:id="55590080">
      <w:bodyDiv w:val="1"/>
      <w:marLeft w:val="0"/>
      <w:marRight w:val="0"/>
      <w:marTop w:val="0"/>
      <w:marBottom w:val="0"/>
      <w:divBdr>
        <w:top w:val="none" w:sz="0" w:space="0" w:color="auto"/>
        <w:left w:val="none" w:sz="0" w:space="0" w:color="auto"/>
        <w:bottom w:val="none" w:sz="0" w:space="0" w:color="auto"/>
        <w:right w:val="none" w:sz="0" w:space="0" w:color="auto"/>
      </w:divBdr>
    </w:div>
    <w:div w:id="57704431">
      <w:bodyDiv w:val="1"/>
      <w:marLeft w:val="0"/>
      <w:marRight w:val="0"/>
      <w:marTop w:val="0"/>
      <w:marBottom w:val="0"/>
      <w:divBdr>
        <w:top w:val="none" w:sz="0" w:space="0" w:color="auto"/>
        <w:left w:val="none" w:sz="0" w:space="0" w:color="auto"/>
        <w:bottom w:val="none" w:sz="0" w:space="0" w:color="auto"/>
        <w:right w:val="none" w:sz="0" w:space="0" w:color="auto"/>
      </w:divBdr>
    </w:div>
    <w:div w:id="62488185">
      <w:bodyDiv w:val="1"/>
      <w:marLeft w:val="0"/>
      <w:marRight w:val="0"/>
      <w:marTop w:val="0"/>
      <w:marBottom w:val="0"/>
      <w:divBdr>
        <w:top w:val="none" w:sz="0" w:space="0" w:color="auto"/>
        <w:left w:val="none" w:sz="0" w:space="0" w:color="auto"/>
        <w:bottom w:val="none" w:sz="0" w:space="0" w:color="auto"/>
        <w:right w:val="none" w:sz="0" w:space="0" w:color="auto"/>
      </w:divBdr>
    </w:div>
    <w:div w:id="82066517">
      <w:bodyDiv w:val="1"/>
      <w:marLeft w:val="0"/>
      <w:marRight w:val="0"/>
      <w:marTop w:val="0"/>
      <w:marBottom w:val="0"/>
      <w:divBdr>
        <w:top w:val="none" w:sz="0" w:space="0" w:color="auto"/>
        <w:left w:val="none" w:sz="0" w:space="0" w:color="auto"/>
        <w:bottom w:val="none" w:sz="0" w:space="0" w:color="auto"/>
        <w:right w:val="none" w:sz="0" w:space="0" w:color="auto"/>
      </w:divBdr>
    </w:div>
    <w:div w:id="98180503">
      <w:bodyDiv w:val="1"/>
      <w:marLeft w:val="0"/>
      <w:marRight w:val="0"/>
      <w:marTop w:val="0"/>
      <w:marBottom w:val="0"/>
      <w:divBdr>
        <w:top w:val="none" w:sz="0" w:space="0" w:color="auto"/>
        <w:left w:val="none" w:sz="0" w:space="0" w:color="auto"/>
        <w:bottom w:val="none" w:sz="0" w:space="0" w:color="auto"/>
        <w:right w:val="none" w:sz="0" w:space="0" w:color="auto"/>
      </w:divBdr>
    </w:div>
    <w:div w:id="109594833">
      <w:bodyDiv w:val="1"/>
      <w:marLeft w:val="0"/>
      <w:marRight w:val="0"/>
      <w:marTop w:val="0"/>
      <w:marBottom w:val="0"/>
      <w:divBdr>
        <w:top w:val="none" w:sz="0" w:space="0" w:color="auto"/>
        <w:left w:val="none" w:sz="0" w:space="0" w:color="auto"/>
        <w:bottom w:val="none" w:sz="0" w:space="0" w:color="auto"/>
        <w:right w:val="none" w:sz="0" w:space="0" w:color="auto"/>
      </w:divBdr>
    </w:div>
    <w:div w:id="122041439">
      <w:bodyDiv w:val="1"/>
      <w:marLeft w:val="0"/>
      <w:marRight w:val="0"/>
      <w:marTop w:val="0"/>
      <w:marBottom w:val="0"/>
      <w:divBdr>
        <w:top w:val="none" w:sz="0" w:space="0" w:color="auto"/>
        <w:left w:val="none" w:sz="0" w:space="0" w:color="auto"/>
        <w:bottom w:val="none" w:sz="0" w:space="0" w:color="auto"/>
        <w:right w:val="none" w:sz="0" w:space="0" w:color="auto"/>
      </w:divBdr>
    </w:div>
    <w:div w:id="155464774">
      <w:bodyDiv w:val="1"/>
      <w:marLeft w:val="0"/>
      <w:marRight w:val="0"/>
      <w:marTop w:val="0"/>
      <w:marBottom w:val="0"/>
      <w:divBdr>
        <w:top w:val="none" w:sz="0" w:space="0" w:color="auto"/>
        <w:left w:val="none" w:sz="0" w:space="0" w:color="auto"/>
        <w:bottom w:val="none" w:sz="0" w:space="0" w:color="auto"/>
        <w:right w:val="none" w:sz="0" w:space="0" w:color="auto"/>
      </w:divBdr>
    </w:div>
    <w:div w:id="160589808">
      <w:bodyDiv w:val="1"/>
      <w:marLeft w:val="0"/>
      <w:marRight w:val="0"/>
      <w:marTop w:val="0"/>
      <w:marBottom w:val="0"/>
      <w:divBdr>
        <w:top w:val="none" w:sz="0" w:space="0" w:color="auto"/>
        <w:left w:val="none" w:sz="0" w:space="0" w:color="auto"/>
        <w:bottom w:val="none" w:sz="0" w:space="0" w:color="auto"/>
        <w:right w:val="none" w:sz="0" w:space="0" w:color="auto"/>
      </w:divBdr>
    </w:div>
    <w:div w:id="192153766">
      <w:bodyDiv w:val="1"/>
      <w:marLeft w:val="0"/>
      <w:marRight w:val="0"/>
      <w:marTop w:val="0"/>
      <w:marBottom w:val="0"/>
      <w:divBdr>
        <w:top w:val="none" w:sz="0" w:space="0" w:color="auto"/>
        <w:left w:val="none" w:sz="0" w:space="0" w:color="auto"/>
        <w:bottom w:val="none" w:sz="0" w:space="0" w:color="auto"/>
        <w:right w:val="none" w:sz="0" w:space="0" w:color="auto"/>
      </w:divBdr>
    </w:div>
    <w:div w:id="249773663">
      <w:bodyDiv w:val="1"/>
      <w:marLeft w:val="0"/>
      <w:marRight w:val="0"/>
      <w:marTop w:val="0"/>
      <w:marBottom w:val="0"/>
      <w:divBdr>
        <w:top w:val="none" w:sz="0" w:space="0" w:color="auto"/>
        <w:left w:val="none" w:sz="0" w:space="0" w:color="auto"/>
        <w:bottom w:val="none" w:sz="0" w:space="0" w:color="auto"/>
        <w:right w:val="none" w:sz="0" w:space="0" w:color="auto"/>
      </w:divBdr>
    </w:div>
    <w:div w:id="260454908">
      <w:bodyDiv w:val="1"/>
      <w:marLeft w:val="0"/>
      <w:marRight w:val="0"/>
      <w:marTop w:val="0"/>
      <w:marBottom w:val="0"/>
      <w:divBdr>
        <w:top w:val="none" w:sz="0" w:space="0" w:color="auto"/>
        <w:left w:val="none" w:sz="0" w:space="0" w:color="auto"/>
        <w:bottom w:val="none" w:sz="0" w:space="0" w:color="auto"/>
        <w:right w:val="none" w:sz="0" w:space="0" w:color="auto"/>
      </w:divBdr>
    </w:div>
    <w:div w:id="269553122">
      <w:bodyDiv w:val="1"/>
      <w:marLeft w:val="0"/>
      <w:marRight w:val="0"/>
      <w:marTop w:val="0"/>
      <w:marBottom w:val="0"/>
      <w:divBdr>
        <w:top w:val="none" w:sz="0" w:space="0" w:color="auto"/>
        <w:left w:val="none" w:sz="0" w:space="0" w:color="auto"/>
        <w:bottom w:val="none" w:sz="0" w:space="0" w:color="auto"/>
        <w:right w:val="none" w:sz="0" w:space="0" w:color="auto"/>
      </w:divBdr>
    </w:div>
    <w:div w:id="281376522">
      <w:bodyDiv w:val="1"/>
      <w:marLeft w:val="0"/>
      <w:marRight w:val="0"/>
      <w:marTop w:val="0"/>
      <w:marBottom w:val="0"/>
      <w:divBdr>
        <w:top w:val="none" w:sz="0" w:space="0" w:color="auto"/>
        <w:left w:val="none" w:sz="0" w:space="0" w:color="auto"/>
        <w:bottom w:val="none" w:sz="0" w:space="0" w:color="auto"/>
        <w:right w:val="none" w:sz="0" w:space="0" w:color="auto"/>
      </w:divBdr>
    </w:div>
    <w:div w:id="284049525">
      <w:bodyDiv w:val="1"/>
      <w:marLeft w:val="0"/>
      <w:marRight w:val="0"/>
      <w:marTop w:val="0"/>
      <w:marBottom w:val="0"/>
      <w:divBdr>
        <w:top w:val="none" w:sz="0" w:space="0" w:color="auto"/>
        <w:left w:val="none" w:sz="0" w:space="0" w:color="auto"/>
        <w:bottom w:val="none" w:sz="0" w:space="0" w:color="auto"/>
        <w:right w:val="none" w:sz="0" w:space="0" w:color="auto"/>
      </w:divBdr>
    </w:div>
    <w:div w:id="286013295">
      <w:bodyDiv w:val="1"/>
      <w:marLeft w:val="0"/>
      <w:marRight w:val="0"/>
      <w:marTop w:val="0"/>
      <w:marBottom w:val="0"/>
      <w:divBdr>
        <w:top w:val="none" w:sz="0" w:space="0" w:color="auto"/>
        <w:left w:val="none" w:sz="0" w:space="0" w:color="auto"/>
        <w:bottom w:val="none" w:sz="0" w:space="0" w:color="auto"/>
        <w:right w:val="none" w:sz="0" w:space="0" w:color="auto"/>
      </w:divBdr>
    </w:div>
    <w:div w:id="310211351">
      <w:bodyDiv w:val="1"/>
      <w:marLeft w:val="0"/>
      <w:marRight w:val="0"/>
      <w:marTop w:val="0"/>
      <w:marBottom w:val="0"/>
      <w:divBdr>
        <w:top w:val="none" w:sz="0" w:space="0" w:color="auto"/>
        <w:left w:val="none" w:sz="0" w:space="0" w:color="auto"/>
        <w:bottom w:val="none" w:sz="0" w:space="0" w:color="auto"/>
        <w:right w:val="none" w:sz="0" w:space="0" w:color="auto"/>
      </w:divBdr>
    </w:div>
    <w:div w:id="322662284">
      <w:bodyDiv w:val="1"/>
      <w:marLeft w:val="0"/>
      <w:marRight w:val="0"/>
      <w:marTop w:val="0"/>
      <w:marBottom w:val="0"/>
      <w:divBdr>
        <w:top w:val="none" w:sz="0" w:space="0" w:color="auto"/>
        <w:left w:val="none" w:sz="0" w:space="0" w:color="auto"/>
        <w:bottom w:val="none" w:sz="0" w:space="0" w:color="auto"/>
        <w:right w:val="none" w:sz="0" w:space="0" w:color="auto"/>
      </w:divBdr>
    </w:div>
    <w:div w:id="332146232">
      <w:bodyDiv w:val="1"/>
      <w:marLeft w:val="0"/>
      <w:marRight w:val="0"/>
      <w:marTop w:val="0"/>
      <w:marBottom w:val="0"/>
      <w:divBdr>
        <w:top w:val="none" w:sz="0" w:space="0" w:color="auto"/>
        <w:left w:val="none" w:sz="0" w:space="0" w:color="auto"/>
        <w:bottom w:val="none" w:sz="0" w:space="0" w:color="auto"/>
        <w:right w:val="none" w:sz="0" w:space="0" w:color="auto"/>
      </w:divBdr>
    </w:div>
    <w:div w:id="355932541">
      <w:bodyDiv w:val="1"/>
      <w:marLeft w:val="0"/>
      <w:marRight w:val="0"/>
      <w:marTop w:val="0"/>
      <w:marBottom w:val="0"/>
      <w:divBdr>
        <w:top w:val="none" w:sz="0" w:space="0" w:color="auto"/>
        <w:left w:val="none" w:sz="0" w:space="0" w:color="auto"/>
        <w:bottom w:val="none" w:sz="0" w:space="0" w:color="auto"/>
        <w:right w:val="none" w:sz="0" w:space="0" w:color="auto"/>
      </w:divBdr>
    </w:div>
    <w:div w:id="360327498">
      <w:bodyDiv w:val="1"/>
      <w:marLeft w:val="0"/>
      <w:marRight w:val="0"/>
      <w:marTop w:val="0"/>
      <w:marBottom w:val="0"/>
      <w:divBdr>
        <w:top w:val="none" w:sz="0" w:space="0" w:color="auto"/>
        <w:left w:val="none" w:sz="0" w:space="0" w:color="auto"/>
        <w:bottom w:val="none" w:sz="0" w:space="0" w:color="auto"/>
        <w:right w:val="none" w:sz="0" w:space="0" w:color="auto"/>
      </w:divBdr>
    </w:div>
    <w:div w:id="376584774">
      <w:bodyDiv w:val="1"/>
      <w:marLeft w:val="0"/>
      <w:marRight w:val="0"/>
      <w:marTop w:val="0"/>
      <w:marBottom w:val="0"/>
      <w:divBdr>
        <w:top w:val="none" w:sz="0" w:space="0" w:color="auto"/>
        <w:left w:val="none" w:sz="0" w:space="0" w:color="auto"/>
        <w:bottom w:val="none" w:sz="0" w:space="0" w:color="auto"/>
        <w:right w:val="none" w:sz="0" w:space="0" w:color="auto"/>
      </w:divBdr>
    </w:div>
    <w:div w:id="383599941">
      <w:bodyDiv w:val="1"/>
      <w:marLeft w:val="0"/>
      <w:marRight w:val="0"/>
      <w:marTop w:val="0"/>
      <w:marBottom w:val="0"/>
      <w:divBdr>
        <w:top w:val="none" w:sz="0" w:space="0" w:color="auto"/>
        <w:left w:val="none" w:sz="0" w:space="0" w:color="auto"/>
        <w:bottom w:val="none" w:sz="0" w:space="0" w:color="auto"/>
        <w:right w:val="none" w:sz="0" w:space="0" w:color="auto"/>
      </w:divBdr>
    </w:div>
    <w:div w:id="399793121">
      <w:bodyDiv w:val="1"/>
      <w:marLeft w:val="0"/>
      <w:marRight w:val="0"/>
      <w:marTop w:val="0"/>
      <w:marBottom w:val="0"/>
      <w:divBdr>
        <w:top w:val="none" w:sz="0" w:space="0" w:color="auto"/>
        <w:left w:val="none" w:sz="0" w:space="0" w:color="auto"/>
        <w:bottom w:val="none" w:sz="0" w:space="0" w:color="auto"/>
        <w:right w:val="none" w:sz="0" w:space="0" w:color="auto"/>
      </w:divBdr>
    </w:div>
    <w:div w:id="412095006">
      <w:bodyDiv w:val="1"/>
      <w:marLeft w:val="0"/>
      <w:marRight w:val="0"/>
      <w:marTop w:val="0"/>
      <w:marBottom w:val="0"/>
      <w:divBdr>
        <w:top w:val="none" w:sz="0" w:space="0" w:color="auto"/>
        <w:left w:val="none" w:sz="0" w:space="0" w:color="auto"/>
        <w:bottom w:val="none" w:sz="0" w:space="0" w:color="auto"/>
        <w:right w:val="none" w:sz="0" w:space="0" w:color="auto"/>
      </w:divBdr>
    </w:div>
    <w:div w:id="419910435">
      <w:bodyDiv w:val="1"/>
      <w:marLeft w:val="0"/>
      <w:marRight w:val="0"/>
      <w:marTop w:val="0"/>
      <w:marBottom w:val="0"/>
      <w:divBdr>
        <w:top w:val="none" w:sz="0" w:space="0" w:color="auto"/>
        <w:left w:val="none" w:sz="0" w:space="0" w:color="auto"/>
        <w:bottom w:val="none" w:sz="0" w:space="0" w:color="auto"/>
        <w:right w:val="none" w:sz="0" w:space="0" w:color="auto"/>
      </w:divBdr>
    </w:div>
    <w:div w:id="425807902">
      <w:bodyDiv w:val="1"/>
      <w:marLeft w:val="0"/>
      <w:marRight w:val="0"/>
      <w:marTop w:val="0"/>
      <w:marBottom w:val="0"/>
      <w:divBdr>
        <w:top w:val="none" w:sz="0" w:space="0" w:color="auto"/>
        <w:left w:val="none" w:sz="0" w:space="0" w:color="auto"/>
        <w:bottom w:val="none" w:sz="0" w:space="0" w:color="auto"/>
        <w:right w:val="none" w:sz="0" w:space="0" w:color="auto"/>
      </w:divBdr>
    </w:div>
    <w:div w:id="438717954">
      <w:bodyDiv w:val="1"/>
      <w:marLeft w:val="0"/>
      <w:marRight w:val="0"/>
      <w:marTop w:val="0"/>
      <w:marBottom w:val="0"/>
      <w:divBdr>
        <w:top w:val="none" w:sz="0" w:space="0" w:color="auto"/>
        <w:left w:val="none" w:sz="0" w:space="0" w:color="auto"/>
        <w:bottom w:val="none" w:sz="0" w:space="0" w:color="auto"/>
        <w:right w:val="none" w:sz="0" w:space="0" w:color="auto"/>
      </w:divBdr>
    </w:div>
    <w:div w:id="454711268">
      <w:bodyDiv w:val="1"/>
      <w:marLeft w:val="0"/>
      <w:marRight w:val="0"/>
      <w:marTop w:val="0"/>
      <w:marBottom w:val="0"/>
      <w:divBdr>
        <w:top w:val="none" w:sz="0" w:space="0" w:color="auto"/>
        <w:left w:val="none" w:sz="0" w:space="0" w:color="auto"/>
        <w:bottom w:val="none" w:sz="0" w:space="0" w:color="auto"/>
        <w:right w:val="none" w:sz="0" w:space="0" w:color="auto"/>
      </w:divBdr>
    </w:div>
    <w:div w:id="462044972">
      <w:bodyDiv w:val="1"/>
      <w:marLeft w:val="0"/>
      <w:marRight w:val="0"/>
      <w:marTop w:val="0"/>
      <w:marBottom w:val="0"/>
      <w:divBdr>
        <w:top w:val="none" w:sz="0" w:space="0" w:color="auto"/>
        <w:left w:val="none" w:sz="0" w:space="0" w:color="auto"/>
        <w:bottom w:val="none" w:sz="0" w:space="0" w:color="auto"/>
        <w:right w:val="none" w:sz="0" w:space="0" w:color="auto"/>
      </w:divBdr>
    </w:div>
    <w:div w:id="465506908">
      <w:bodyDiv w:val="1"/>
      <w:marLeft w:val="0"/>
      <w:marRight w:val="0"/>
      <w:marTop w:val="0"/>
      <w:marBottom w:val="0"/>
      <w:divBdr>
        <w:top w:val="none" w:sz="0" w:space="0" w:color="auto"/>
        <w:left w:val="none" w:sz="0" w:space="0" w:color="auto"/>
        <w:bottom w:val="none" w:sz="0" w:space="0" w:color="auto"/>
        <w:right w:val="none" w:sz="0" w:space="0" w:color="auto"/>
      </w:divBdr>
    </w:div>
    <w:div w:id="488639485">
      <w:bodyDiv w:val="1"/>
      <w:marLeft w:val="0"/>
      <w:marRight w:val="0"/>
      <w:marTop w:val="0"/>
      <w:marBottom w:val="0"/>
      <w:divBdr>
        <w:top w:val="none" w:sz="0" w:space="0" w:color="auto"/>
        <w:left w:val="none" w:sz="0" w:space="0" w:color="auto"/>
        <w:bottom w:val="none" w:sz="0" w:space="0" w:color="auto"/>
        <w:right w:val="none" w:sz="0" w:space="0" w:color="auto"/>
      </w:divBdr>
    </w:div>
    <w:div w:id="496305525">
      <w:bodyDiv w:val="1"/>
      <w:marLeft w:val="0"/>
      <w:marRight w:val="0"/>
      <w:marTop w:val="0"/>
      <w:marBottom w:val="0"/>
      <w:divBdr>
        <w:top w:val="none" w:sz="0" w:space="0" w:color="auto"/>
        <w:left w:val="none" w:sz="0" w:space="0" w:color="auto"/>
        <w:bottom w:val="none" w:sz="0" w:space="0" w:color="auto"/>
        <w:right w:val="none" w:sz="0" w:space="0" w:color="auto"/>
      </w:divBdr>
    </w:div>
    <w:div w:id="516580973">
      <w:bodyDiv w:val="1"/>
      <w:marLeft w:val="0"/>
      <w:marRight w:val="0"/>
      <w:marTop w:val="0"/>
      <w:marBottom w:val="0"/>
      <w:divBdr>
        <w:top w:val="none" w:sz="0" w:space="0" w:color="auto"/>
        <w:left w:val="none" w:sz="0" w:space="0" w:color="auto"/>
        <w:bottom w:val="none" w:sz="0" w:space="0" w:color="auto"/>
        <w:right w:val="none" w:sz="0" w:space="0" w:color="auto"/>
      </w:divBdr>
    </w:div>
    <w:div w:id="522085969">
      <w:bodyDiv w:val="1"/>
      <w:marLeft w:val="0"/>
      <w:marRight w:val="0"/>
      <w:marTop w:val="0"/>
      <w:marBottom w:val="0"/>
      <w:divBdr>
        <w:top w:val="none" w:sz="0" w:space="0" w:color="auto"/>
        <w:left w:val="none" w:sz="0" w:space="0" w:color="auto"/>
        <w:bottom w:val="none" w:sz="0" w:space="0" w:color="auto"/>
        <w:right w:val="none" w:sz="0" w:space="0" w:color="auto"/>
      </w:divBdr>
    </w:div>
    <w:div w:id="532963662">
      <w:bodyDiv w:val="1"/>
      <w:marLeft w:val="0"/>
      <w:marRight w:val="0"/>
      <w:marTop w:val="0"/>
      <w:marBottom w:val="0"/>
      <w:divBdr>
        <w:top w:val="none" w:sz="0" w:space="0" w:color="auto"/>
        <w:left w:val="none" w:sz="0" w:space="0" w:color="auto"/>
        <w:bottom w:val="none" w:sz="0" w:space="0" w:color="auto"/>
        <w:right w:val="none" w:sz="0" w:space="0" w:color="auto"/>
      </w:divBdr>
    </w:div>
    <w:div w:id="537623788">
      <w:bodyDiv w:val="1"/>
      <w:marLeft w:val="0"/>
      <w:marRight w:val="0"/>
      <w:marTop w:val="0"/>
      <w:marBottom w:val="0"/>
      <w:divBdr>
        <w:top w:val="none" w:sz="0" w:space="0" w:color="auto"/>
        <w:left w:val="none" w:sz="0" w:space="0" w:color="auto"/>
        <w:bottom w:val="none" w:sz="0" w:space="0" w:color="auto"/>
        <w:right w:val="none" w:sz="0" w:space="0" w:color="auto"/>
      </w:divBdr>
    </w:div>
    <w:div w:id="542795692">
      <w:bodyDiv w:val="1"/>
      <w:marLeft w:val="0"/>
      <w:marRight w:val="0"/>
      <w:marTop w:val="0"/>
      <w:marBottom w:val="0"/>
      <w:divBdr>
        <w:top w:val="none" w:sz="0" w:space="0" w:color="auto"/>
        <w:left w:val="none" w:sz="0" w:space="0" w:color="auto"/>
        <w:bottom w:val="none" w:sz="0" w:space="0" w:color="auto"/>
        <w:right w:val="none" w:sz="0" w:space="0" w:color="auto"/>
      </w:divBdr>
    </w:div>
    <w:div w:id="543836732">
      <w:bodyDiv w:val="1"/>
      <w:marLeft w:val="0"/>
      <w:marRight w:val="0"/>
      <w:marTop w:val="0"/>
      <w:marBottom w:val="0"/>
      <w:divBdr>
        <w:top w:val="none" w:sz="0" w:space="0" w:color="auto"/>
        <w:left w:val="none" w:sz="0" w:space="0" w:color="auto"/>
        <w:bottom w:val="none" w:sz="0" w:space="0" w:color="auto"/>
        <w:right w:val="none" w:sz="0" w:space="0" w:color="auto"/>
      </w:divBdr>
    </w:div>
    <w:div w:id="547109621">
      <w:bodyDiv w:val="1"/>
      <w:marLeft w:val="0"/>
      <w:marRight w:val="0"/>
      <w:marTop w:val="0"/>
      <w:marBottom w:val="0"/>
      <w:divBdr>
        <w:top w:val="none" w:sz="0" w:space="0" w:color="auto"/>
        <w:left w:val="none" w:sz="0" w:space="0" w:color="auto"/>
        <w:bottom w:val="none" w:sz="0" w:space="0" w:color="auto"/>
        <w:right w:val="none" w:sz="0" w:space="0" w:color="auto"/>
      </w:divBdr>
    </w:div>
    <w:div w:id="555551252">
      <w:bodyDiv w:val="1"/>
      <w:marLeft w:val="0"/>
      <w:marRight w:val="0"/>
      <w:marTop w:val="0"/>
      <w:marBottom w:val="0"/>
      <w:divBdr>
        <w:top w:val="none" w:sz="0" w:space="0" w:color="auto"/>
        <w:left w:val="none" w:sz="0" w:space="0" w:color="auto"/>
        <w:bottom w:val="none" w:sz="0" w:space="0" w:color="auto"/>
        <w:right w:val="none" w:sz="0" w:space="0" w:color="auto"/>
      </w:divBdr>
    </w:div>
    <w:div w:id="559243249">
      <w:bodyDiv w:val="1"/>
      <w:marLeft w:val="0"/>
      <w:marRight w:val="0"/>
      <w:marTop w:val="0"/>
      <w:marBottom w:val="0"/>
      <w:divBdr>
        <w:top w:val="none" w:sz="0" w:space="0" w:color="auto"/>
        <w:left w:val="none" w:sz="0" w:space="0" w:color="auto"/>
        <w:bottom w:val="none" w:sz="0" w:space="0" w:color="auto"/>
        <w:right w:val="none" w:sz="0" w:space="0" w:color="auto"/>
      </w:divBdr>
    </w:div>
    <w:div w:id="565842775">
      <w:bodyDiv w:val="1"/>
      <w:marLeft w:val="0"/>
      <w:marRight w:val="0"/>
      <w:marTop w:val="0"/>
      <w:marBottom w:val="0"/>
      <w:divBdr>
        <w:top w:val="none" w:sz="0" w:space="0" w:color="auto"/>
        <w:left w:val="none" w:sz="0" w:space="0" w:color="auto"/>
        <w:bottom w:val="none" w:sz="0" w:space="0" w:color="auto"/>
        <w:right w:val="none" w:sz="0" w:space="0" w:color="auto"/>
      </w:divBdr>
    </w:div>
    <w:div w:id="578514603">
      <w:bodyDiv w:val="1"/>
      <w:marLeft w:val="0"/>
      <w:marRight w:val="0"/>
      <w:marTop w:val="0"/>
      <w:marBottom w:val="0"/>
      <w:divBdr>
        <w:top w:val="none" w:sz="0" w:space="0" w:color="auto"/>
        <w:left w:val="none" w:sz="0" w:space="0" w:color="auto"/>
        <w:bottom w:val="none" w:sz="0" w:space="0" w:color="auto"/>
        <w:right w:val="none" w:sz="0" w:space="0" w:color="auto"/>
      </w:divBdr>
    </w:div>
    <w:div w:id="582423112">
      <w:bodyDiv w:val="1"/>
      <w:marLeft w:val="0"/>
      <w:marRight w:val="0"/>
      <w:marTop w:val="0"/>
      <w:marBottom w:val="0"/>
      <w:divBdr>
        <w:top w:val="none" w:sz="0" w:space="0" w:color="auto"/>
        <w:left w:val="none" w:sz="0" w:space="0" w:color="auto"/>
        <w:bottom w:val="none" w:sz="0" w:space="0" w:color="auto"/>
        <w:right w:val="none" w:sz="0" w:space="0" w:color="auto"/>
      </w:divBdr>
    </w:div>
    <w:div w:id="616109422">
      <w:bodyDiv w:val="1"/>
      <w:marLeft w:val="0"/>
      <w:marRight w:val="0"/>
      <w:marTop w:val="0"/>
      <w:marBottom w:val="0"/>
      <w:divBdr>
        <w:top w:val="none" w:sz="0" w:space="0" w:color="auto"/>
        <w:left w:val="none" w:sz="0" w:space="0" w:color="auto"/>
        <w:bottom w:val="none" w:sz="0" w:space="0" w:color="auto"/>
        <w:right w:val="none" w:sz="0" w:space="0" w:color="auto"/>
      </w:divBdr>
    </w:div>
    <w:div w:id="623194620">
      <w:bodyDiv w:val="1"/>
      <w:marLeft w:val="0"/>
      <w:marRight w:val="0"/>
      <w:marTop w:val="0"/>
      <w:marBottom w:val="0"/>
      <w:divBdr>
        <w:top w:val="none" w:sz="0" w:space="0" w:color="auto"/>
        <w:left w:val="none" w:sz="0" w:space="0" w:color="auto"/>
        <w:bottom w:val="none" w:sz="0" w:space="0" w:color="auto"/>
        <w:right w:val="none" w:sz="0" w:space="0" w:color="auto"/>
      </w:divBdr>
    </w:div>
    <w:div w:id="623534839">
      <w:bodyDiv w:val="1"/>
      <w:marLeft w:val="0"/>
      <w:marRight w:val="0"/>
      <w:marTop w:val="0"/>
      <w:marBottom w:val="0"/>
      <w:divBdr>
        <w:top w:val="none" w:sz="0" w:space="0" w:color="auto"/>
        <w:left w:val="none" w:sz="0" w:space="0" w:color="auto"/>
        <w:bottom w:val="none" w:sz="0" w:space="0" w:color="auto"/>
        <w:right w:val="none" w:sz="0" w:space="0" w:color="auto"/>
      </w:divBdr>
    </w:div>
    <w:div w:id="636646523">
      <w:bodyDiv w:val="1"/>
      <w:marLeft w:val="0"/>
      <w:marRight w:val="0"/>
      <w:marTop w:val="0"/>
      <w:marBottom w:val="0"/>
      <w:divBdr>
        <w:top w:val="none" w:sz="0" w:space="0" w:color="auto"/>
        <w:left w:val="none" w:sz="0" w:space="0" w:color="auto"/>
        <w:bottom w:val="none" w:sz="0" w:space="0" w:color="auto"/>
        <w:right w:val="none" w:sz="0" w:space="0" w:color="auto"/>
      </w:divBdr>
    </w:div>
    <w:div w:id="639269572">
      <w:bodyDiv w:val="1"/>
      <w:marLeft w:val="0"/>
      <w:marRight w:val="0"/>
      <w:marTop w:val="0"/>
      <w:marBottom w:val="0"/>
      <w:divBdr>
        <w:top w:val="none" w:sz="0" w:space="0" w:color="auto"/>
        <w:left w:val="none" w:sz="0" w:space="0" w:color="auto"/>
        <w:bottom w:val="none" w:sz="0" w:space="0" w:color="auto"/>
        <w:right w:val="none" w:sz="0" w:space="0" w:color="auto"/>
      </w:divBdr>
    </w:div>
    <w:div w:id="645278091">
      <w:bodyDiv w:val="1"/>
      <w:marLeft w:val="0"/>
      <w:marRight w:val="0"/>
      <w:marTop w:val="0"/>
      <w:marBottom w:val="0"/>
      <w:divBdr>
        <w:top w:val="none" w:sz="0" w:space="0" w:color="auto"/>
        <w:left w:val="none" w:sz="0" w:space="0" w:color="auto"/>
        <w:bottom w:val="none" w:sz="0" w:space="0" w:color="auto"/>
        <w:right w:val="none" w:sz="0" w:space="0" w:color="auto"/>
      </w:divBdr>
    </w:div>
    <w:div w:id="648367616">
      <w:bodyDiv w:val="1"/>
      <w:marLeft w:val="0"/>
      <w:marRight w:val="0"/>
      <w:marTop w:val="0"/>
      <w:marBottom w:val="0"/>
      <w:divBdr>
        <w:top w:val="none" w:sz="0" w:space="0" w:color="auto"/>
        <w:left w:val="none" w:sz="0" w:space="0" w:color="auto"/>
        <w:bottom w:val="none" w:sz="0" w:space="0" w:color="auto"/>
        <w:right w:val="none" w:sz="0" w:space="0" w:color="auto"/>
      </w:divBdr>
    </w:div>
    <w:div w:id="672991955">
      <w:bodyDiv w:val="1"/>
      <w:marLeft w:val="0"/>
      <w:marRight w:val="0"/>
      <w:marTop w:val="0"/>
      <w:marBottom w:val="0"/>
      <w:divBdr>
        <w:top w:val="none" w:sz="0" w:space="0" w:color="auto"/>
        <w:left w:val="none" w:sz="0" w:space="0" w:color="auto"/>
        <w:bottom w:val="none" w:sz="0" w:space="0" w:color="auto"/>
        <w:right w:val="none" w:sz="0" w:space="0" w:color="auto"/>
      </w:divBdr>
    </w:div>
    <w:div w:id="695742000">
      <w:bodyDiv w:val="1"/>
      <w:marLeft w:val="0"/>
      <w:marRight w:val="0"/>
      <w:marTop w:val="0"/>
      <w:marBottom w:val="0"/>
      <w:divBdr>
        <w:top w:val="none" w:sz="0" w:space="0" w:color="auto"/>
        <w:left w:val="none" w:sz="0" w:space="0" w:color="auto"/>
        <w:bottom w:val="none" w:sz="0" w:space="0" w:color="auto"/>
        <w:right w:val="none" w:sz="0" w:space="0" w:color="auto"/>
      </w:divBdr>
    </w:div>
    <w:div w:id="700009307">
      <w:bodyDiv w:val="1"/>
      <w:marLeft w:val="0"/>
      <w:marRight w:val="0"/>
      <w:marTop w:val="0"/>
      <w:marBottom w:val="0"/>
      <w:divBdr>
        <w:top w:val="none" w:sz="0" w:space="0" w:color="auto"/>
        <w:left w:val="none" w:sz="0" w:space="0" w:color="auto"/>
        <w:bottom w:val="none" w:sz="0" w:space="0" w:color="auto"/>
        <w:right w:val="none" w:sz="0" w:space="0" w:color="auto"/>
      </w:divBdr>
    </w:div>
    <w:div w:id="702484290">
      <w:bodyDiv w:val="1"/>
      <w:marLeft w:val="0"/>
      <w:marRight w:val="0"/>
      <w:marTop w:val="0"/>
      <w:marBottom w:val="0"/>
      <w:divBdr>
        <w:top w:val="none" w:sz="0" w:space="0" w:color="auto"/>
        <w:left w:val="none" w:sz="0" w:space="0" w:color="auto"/>
        <w:bottom w:val="none" w:sz="0" w:space="0" w:color="auto"/>
        <w:right w:val="none" w:sz="0" w:space="0" w:color="auto"/>
      </w:divBdr>
    </w:div>
    <w:div w:id="703016459">
      <w:bodyDiv w:val="1"/>
      <w:marLeft w:val="0"/>
      <w:marRight w:val="0"/>
      <w:marTop w:val="0"/>
      <w:marBottom w:val="0"/>
      <w:divBdr>
        <w:top w:val="none" w:sz="0" w:space="0" w:color="auto"/>
        <w:left w:val="none" w:sz="0" w:space="0" w:color="auto"/>
        <w:bottom w:val="none" w:sz="0" w:space="0" w:color="auto"/>
        <w:right w:val="none" w:sz="0" w:space="0" w:color="auto"/>
      </w:divBdr>
    </w:div>
    <w:div w:id="706833777">
      <w:bodyDiv w:val="1"/>
      <w:marLeft w:val="0"/>
      <w:marRight w:val="0"/>
      <w:marTop w:val="0"/>
      <w:marBottom w:val="0"/>
      <w:divBdr>
        <w:top w:val="none" w:sz="0" w:space="0" w:color="auto"/>
        <w:left w:val="none" w:sz="0" w:space="0" w:color="auto"/>
        <w:bottom w:val="none" w:sz="0" w:space="0" w:color="auto"/>
        <w:right w:val="none" w:sz="0" w:space="0" w:color="auto"/>
      </w:divBdr>
    </w:div>
    <w:div w:id="717317244">
      <w:bodyDiv w:val="1"/>
      <w:marLeft w:val="0"/>
      <w:marRight w:val="0"/>
      <w:marTop w:val="0"/>
      <w:marBottom w:val="0"/>
      <w:divBdr>
        <w:top w:val="none" w:sz="0" w:space="0" w:color="auto"/>
        <w:left w:val="none" w:sz="0" w:space="0" w:color="auto"/>
        <w:bottom w:val="none" w:sz="0" w:space="0" w:color="auto"/>
        <w:right w:val="none" w:sz="0" w:space="0" w:color="auto"/>
      </w:divBdr>
    </w:div>
    <w:div w:id="726681243">
      <w:bodyDiv w:val="1"/>
      <w:marLeft w:val="0"/>
      <w:marRight w:val="0"/>
      <w:marTop w:val="0"/>
      <w:marBottom w:val="0"/>
      <w:divBdr>
        <w:top w:val="none" w:sz="0" w:space="0" w:color="auto"/>
        <w:left w:val="none" w:sz="0" w:space="0" w:color="auto"/>
        <w:bottom w:val="none" w:sz="0" w:space="0" w:color="auto"/>
        <w:right w:val="none" w:sz="0" w:space="0" w:color="auto"/>
      </w:divBdr>
    </w:div>
    <w:div w:id="747581743">
      <w:bodyDiv w:val="1"/>
      <w:marLeft w:val="0"/>
      <w:marRight w:val="0"/>
      <w:marTop w:val="0"/>
      <w:marBottom w:val="0"/>
      <w:divBdr>
        <w:top w:val="none" w:sz="0" w:space="0" w:color="auto"/>
        <w:left w:val="none" w:sz="0" w:space="0" w:color="auto"/>
        <w:bottom w:val="none" w:sz="0" w:space="0" w:color="auto"/>
        <w:right w:val="none" w:sz="0" w:space="0" w:color="auto"/>
      </w:divBdr>
    </w:div>
    <w:div w:id="772751663">
      <w:bodyDiv w:val="1"/>
      <w:marLeft w:val="0"/>
      <w:marRight w:val="0"/>
      <w:marTop w:val="0"/>
      <w:marBottom w:val="0"/>
      <w:divBdr>
        <w:top w:val="none" w:sz="0" w:space="0" w:color="auto"/>
        <w:left w:val="none" w:sz="0" w:space="0" w:color="auto"/>
        <w:bottom w:val="none" w:sz="0" w:space="0" w:color="auto"/>
        <w:right w:val="none" w:sz="0" w:space="0" w:color="auto"/>
      </w:divBdr>
    </w:div>
    <w:div w:id="799955186">
      <w:bodyDiv w:val="1"/>
      <w:marLeft w:val="0"/>
      <w:marRight w:val="0"/>
      <w:marTop w:val="0"/>
      <w:marBottom w:val="0"/>
      <w:divBdr>
        <w:top w:val="none" w:sz="0" w:space="0" w:color="auto"/>
        <w:left w:val="none" w:sz="0" w:space="0" w:color="auto"/>
        <w:bottom w:val="none" w:sz="0" w:space="0" w:color="auto"/>
        <w:right w:val="none" w:sz="0" w:space="0" w:color="auto"/>
      </w:divBdr>
    </w:div>
    <w:div w:id="819031307">
      <w:bodyDiv w:val="1"/>
      <w:marLeft w:val="0"/>
      <w:marRight w:val="0"/>
      <w:marTop w:val="0"/>
      <w:marBottom w:val="0"/>
      <w:divBdr>
        <w:top w:val="none" w:sz="0" w:space="0" w:color="auto"/>
        <w:left w:val="none" w:sz="0" w:space="0" w:color="auto"/>
        <w:bottom w:val="none" w:sz="0" w:space="0" w:color="auto"/>
        <w:right w:val="none" w:sz="0" w:space="0" w:color="auto"/>
      </w:divBdr>
    </w:div>
    <w:div w:id="825782840">
      <w:bodyDiv w:val="1"/>
      <w:marLeft w:val="0"/>
      <w:marRight w:val="0"/>
      <w:marTop w:val="0"/>
      <w:marBottom w:val="0"/>
      <w:divBdr>
        <w:top w:val="none" w:sz="0" w:space="0" w:color="auto"/>
        <w:left w:val="none" w:sz="0" w:space="0" w:color="auto"/>
        <w:bottom w:val="none" w:sz="0" w:space="0" w:color="auto"/>
        <w:right w:val="none" w:sz="0" w:space="0" w:color="auto"/>
      </w:divBdr>
    </w:div>
    <w:div w:id="840314472">
      <w:bodyDiv w:val="1"/>
      <w:marLeft w:val="0"/>
      <w:marRight w:val="0"/>
      <w:marTop w:val="0"/>
      <w:marBottom w:val="0"/>
      <w:divBdr>
        <w:top w:val="none" w:sz="0" w:space="0" w:color="auto"/>
        <w:left w:val="none" w:sz="0" w:space="0" w:color="auto"/>
        <w:bottom w:val="none" w:sz="0" w:space="0" w:color="auto"/>
        <w:right w:val="none" w:sz="0" w:space="0" w:color="auto"/>
      </w:divBdr>
    </w:div>
    <w:div w:id="885070576">
      <w:bodyDiv w:val="1"/>
      <w:marLeft w:val="0"/>
      <w:marRight w:val="0"/>
      <w:marTop w:val="0"/>
      <w:marBottom w:val="0"/>
      <w:divBdr>
        <w:top w:val="none" w:sz="0" w:space="0" w:color="auto"/>
        <w:left w:val="none" w:sz="0" w:space="0" w:color="auto"/>
        <w:bottom w:val="none" w:sz="0" w:space="0" w:color="auto"/>
        <w:right w:val="none" w:sz="0" w:space="0" w:color="auto"/>
      </w:divBdr>
    </w:div>
    <w:div w:id="891503173">
      <w:bodyDiv w:val="1"/>
      <w:marLeft w:val="0"/>
      <w:marRight w:val="0"/>
      <w:marTop w:val="0"/>
      <w:marBottom w:val="0"/>
      <w:divBdr>
        <w:top w:val="none" w:sz="0" w:space="0" w:color="auto"/>
        <w:left w:val="none" w:sz="0" w:space="0" w:color="auto"/>
        <w:bottom w:val="none" w:sz="0" w:space="0" w:color="auto"/>
        <w:right w:val="none" w:sz="0" w:space="0" w:color="auto"/>
      </w:divBdr>
    </w:div>
    <w:div w:id="892617244">
      <w:bodyDiv w:val="1"/>
      <w:marLeft w:val="0"/>
      <w:marRight w:val="0"/>
      <w:marTop w:val="0"/>
      <w:marBottom w:val="0"/>
      <w:divBdr>
        <w:top w:val="none" w:sz="0" w:space="0" w:color="auto"/>
        <w:left w:val="none" w:sz="0" w:space="0" w:color="auto"/>
        <w:bottom w:val="none" w:sz="0" w:space="0" w:color="auto"/>
        <w:right w:val="none" w:sz="0" w:space="0" w:color="auto"/>
      </w:divBdr>
    </w:div>
    <w:div w:id="897974994">
      <w:bodyDiv w:val="1"/>
      <w:marLeft w:val="0"/>
      <w:marRight w:val="0"/>
      <w:marTop w:val="0"/>
      <w:marBottom w:val="0"/>
      <w:divBdr>
        <w:top w:val="none" w:sz="0" w:space="0" w:color="auto"/>
        <w:left w:val="none" w:sz="0" w:space="0" w:color="auto"/>
        <w:bottom w:val="none" w:sz="0" w:space="0" w:color="auto"/>
        <w:right w:val="none" w:sz="0" w:space="0" w:color="auto"/>
      </w:divBdr>
    </w:div>
    <w:div w:id="911043282">
      <w:bodyDiv w:val="1"/>
      <w:marLeft w:val="0"/>
      <w:marRight w:val="0"/>
      <w:marTop w:val="0"/>
      <w:marBottom w:val="0"/>
      <w:divBdr>
        <w:top w:val="none" w:sz="0" w:space="0" w:color="auto"/>
        <w:left w:val="none" w:sz="0" w:space="0" w:color="auto"/>
        <w:bottom w:val="none" w:sz="0" w:space="0" w:color="auto"/>
        <w:right w:val="none" w:sz="0" w:space="0" w:color="auto"/>
      </w:divBdr>
    </w:div>
    <w:div w:id="918291786">
      <w:bodyDiv w:val="1"/>
      <w:marLeft w:val="0"/>
      <w:marRight w:val="0"/>
      <w:marTop w:val="0"/>
      <w:marBottom w:val="0"/>
      <w:divBdr>
        <w:top w:val="none" w:sz="0" w:space="0" w:color="auto"/>
        <w:left w:val="none" w:sz="0" w:space="0" w:color="auto"/>
        <w:bottom w:val="none" w:sz="0" w:space="0" w:color="auto"/>
        <w:right w:val="none" w:sz="0" w:space="0" w:color="auto"/>
      </w:divBdr>
    </w:div>
    <w:div w:id="927467693">
      <w:bodyDiv w:val="1"/>
      <w:marLeft w:val="0"/>
      <w:marRight w:val="0"/>
      <w:marTop w:val="0"/>
      <w:marBottom w:val="0"/>
      <w:divBdr>
        <w:top w:val="none" w:sz="0" w:space="0" w:color="auto"/>
        <w:left w:val="none" w:sz="0" w:space="0" w:color="auto"/>
        <w:bottom w:val="none" w:sz="0" w:space="0" w:color="auto"/>
        <w:right w:val="none" w:sz="0" w:space="0" w:color="auto"/>
      </w:divBdr>
    </w:div>
    <w:div w:id="936014870">
      <w:bodyDiv w:val="1"/>
      <w:marLeft w:val="0"/>
      <w:marRight w:val="0"/>
      <w:marTop w:val="0"/>
      <w:marBottom w:val="0"/>
      <w:divBdr>
        <w:top w:val="none" w:sz="0" w:space="0" w:color="auto"/>
        <w:left w:val="none" w:sz="0" w:space="0" w:color="auto"/>
        <w:bottom w:val="none" w:sz="0" w:space="0" w:color="auto"/>
        <w:right w:val="none" w:sz="0" w:space="0" w:color="auto"/>
      </w:divBdr>
    </w:div>
    <w:div w:id="959382014">
      <w:bodyDiv w:val="1"/>
      <w:marLeft w:val="0"/>
      <w:marRight w:val="0"/>
      <w:marTop w:val="0"/>
      <w:marBottom w:val="0"/>
      <w:divBdr>
        <w:top w:val="none" w:sz="0" w:space="0" w:color="auto"/>
        <w:left w:val="none" w:sz="0" w:space="0" w:color="auto"/>
        <w:bottom w:val="none" w:sz="0" w:space="0" w:color="auto"/>
        <w:right w:val="none" w:sz="0" w:space="0" w:color="auto"/>
      </w:divBdr>
    </w:div>
    <w:div w:id="970475943">
      <w:bodyDiv w:val="1"/>
      <w:marLeft w:val="0"/>
      <w:marRight w:val="0"/>
      <w:marTop w:val="0"/>
      <w:marBottom w:val="0"/>
      <w:divBdr>
        <w:top w:val="none" w:sz="0" w:space="0" w:color="auto"/>
        <w:left w:val="none" w:sz="0" w:space="0" w:color="auto"/>
        <w:bottom w:val="none" w:sz="0" w:space="0" w:color="auto"/>
        <w:right w:val="none" w:sz="0" w:space="0" w:color="auto"/>
      </w:divBdr>
    </w:div>
    <w:div w:id="1017082462">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7483346">
      <w:bodyDiv w:val="1"/>
      <w:marLeft w:val="0"/>
      <w:marRight w:val="0"/>
      <w:marTop w:val="0"/>
      <w:marBottom w:val="0"/>
      <w:divBdr>
        <w:top w:val="none" w:sz="0" w:space="0" w:color="auto"/>
        <w:left w:val="none" w:sz="0" w:space="0" w:color="auto"/>
        <w:bottom w:val="none" w:sz="0" w:space="0" w:color="auto"/>
        <w:right w:val="none" w:sz="0" w:space="0" w:color="auto"/>
      </w:divBdr>
    </w:div>
    <w:div w:id="1058164431">
      <w:bodyDiv w:val="1"/>
      <w:marLeft w:val="0"/>
      <w:marRight w:val="0"/>
      <w:marTop w:val="0"/>
      <w:marBottom w:val="0"/>
      <w:divBdr>
        <w:top w:val="none" w:sz="0" w:space="0" w:color="auto"/>
        <w:left w:val="none" w:sz="0" w:space="0" w:color="auto"/>
        <w:bottom w:val="none" w:sz="0" w:space="0" w:color="auto"/>
        <w:right w:val="none" w:sz="0" w:space="0" w:color="auto"/>
      </w:divBdr>
    </w:div>
    <w:div w:id="1075974502">
      <w:bodyDiv w:val="1"/>
      <w:marLeft w:val="0"/>
      <w:marRight w:val="0"/>
      <w:marTop w:val="0"/>
      <w:marBottom w:val="0"/>
      <w:divBdr>
        <w:top w:val="none" w:sz="0" w:space="0" w:color="auto"/>
        <w:left w:val="none" w:sz="0" w:space="0" w:color="auto"/>
        <w:bottom w:val="none" w:sz="0" w:space="0" w:color="auto"/>
        <w:right w:val="none" w:sz="0" w:space="0" w:color="auto"/>
      </w:divBdr>
    </w:div>
    <w:div w:id="1090541362">
      <w:bodyDiv w:val="1"/>
      <w:marLeft w:val="0"/>
      <w:marRight w:val="0"/>
      <w:marTop w:val="0"/>
      <w:marBottom w:val="0"/>
      <w:divBdr>
        <w:top w:val="none" w:sz="0" w:space="0" w:color="auto"/>
        <w:left w:val="none" w:sz="0" w:space="0" w:color="auto"/>
        <w:bottom w:val="none" w:sz="0" w:space="0" w:color="auto"/>
        <w:right w:val="none" w:sz="0" w:space="0" w:color="auto"/>
      </w:divBdr>
    </w:div>
    <w:div w:id="1092623453">
      <w:bodyDiv w:val="1"/>
      <w:marLeft w:val="0"/>
      <w:marRight w:val="0"/>
      <w:marTop w:val="0"/>
      <w:marBottom w:val="0"/>
      <w:divBdr>
        <w:top w:val="none" w:sz="0" w:space="0" w:color="auto"/>
        <w:left w:val="none" w:sz="0" w:space="0" w:color="auto"/>
        <w:bottom w:val="none" w:sz="0" w:space="0" w:color="auto"/>
        <w:right w:val="none" w:sz="0" w:space="0" w:color="auto"/>
      </w:divBdr>
    </w:div>
    <w:div w:id="1096824501">
      <w:bodyDiv w:val="1"/>
      <w:marLeft w:val="0"/>
      <w:marRight w:val="0"/>
      <w:marTop w:val="0"/>
      <w:marBottom w:val="0"/>
      <w:divBdr>
        <w:top w:val="none" w:sz="0" w:space="0" w:color="auto"/>
        <w:left w:val="none" w:sz="0" w:space="0" w:color="auto"/>
        <w:bottom w:val="none" w:sz="0" w:space="0" w:color="auto"/>
        <w:right w:val="none" w:sz="0" w:space="0" w:color="auto"/>
      </w:divBdr>
    </w:div>
    <w:div w:id="1097335965">
      <w:bodyDiv w:val="1"/>
      <w:marLeft w:val="0"/>
      <w:marRight w:val="0"/>
      <w:marTop w:val="0"/>
      <w:marBottom w:val="0"/>
      <w:divBdr>
        <w:top w:val="none" w:sz="0" w:space="0" w:color="auto"/>
        <w:left w:val="none" w:sz="0" w:space="0" w:color="auto"/>
        <w:bottom w:val="none" w:sz="0" w:space="0" w:color="auto"/>
        <w:right w:val="none" w:sz="0" w:space="0" w:color="auto"/>
      </w:divBdr>
    </w:div>
    <w:div w:id="1106119175">
      <w:bodyDiv w:val="1"/>
      <w:marLeft w:val="0"/>
      <w:marRight w:val="0"/>
      <w:marTop w:val="0"/>
      <w:marBottom w:val="0"/>
      <w:divBdr>
        <w:top w:val="none" w:sz="0" w:space="0" w:color="auto"/>
        <w:left w:val="none" w:sz="0" w:space="0" w:color="auto"/>
        <w:bottom w:val="none" w:sz="0" w:space="0" w:color="auto"/>
        <w:right w:val="none" w:sz="0" w:space="0" w:color="auto"/>
      </w:divBdr>
    </w:div>
    <w:div w:id="1116825652">
      <w:bodyDiv w:val="1"/>
      <w:marLeft w:val="0"/>
      <w:marRight w:val="0"/>
      <w:marTop w:val="0"/>
      <w:marBottom w:val="0"/>
      <w:divBdr>
        <w:top w:val="none" w:sz="0" w:space="0" w:color="auto"/>
        <w:left w:val="none" w:sz="0" w:space="0" w:color="auto"/>
        <w:bottom w:val="none" w:sz="0" w:space="0" w:color="auto"/>
        <w:right w:val="none" w:sz="0" w:space="0" w:color="auto"/>
      </w:divBdr>
    </w:div>
    <w:div w:id="1146313761">
      <w:bodyDiv w:val="1"/>
      <w:marLeft w:val="0"/>
      <w:marRight w:val="0"/>
      <w:marTop w:val="0"/>
      <w:marBottom w:val="0"/>
      <w:divBdr>
        <w:top w:val="none" w:sz="0" w:space="0" w:color="auto"/>
        <w:left w:val="none" w:sz="0" w:space="0" w:color="auto"/>
        <w:bottom w:val="none" w:sz="0" w:space="0" w:color="auto"/>
        <w:right w:val="none" w:sz="0" w:space="0" w:color="auto"/>
      </w:divBdr>
    </w:div>
    <w:div w:id="1152407367">
      <w:bodyDiv w:val="1"/>
      <w:marLeft w:val="0"/>
      <w:marRight w:val="0"/>
      <w:marTop w:val="0"/>
      <w:marBottom w:val="0"/>
      <w:divBdr>
        <w:top w:val="none" w:sz="0" w:space="0" w:color="auto"/>
        <w:left w:val="none" w:sz="0" w:space="0" w:color="auto"/>
        <w:bottom w:val="none" w:sz="0" w:space="0" w:color="auto"/>
        <w:right w:val="none" w:sz="0" w:space="0" w:color="auto"/>
      </w:divBdr>
    </w:div>
    <w:div w:id="1166242704">
      <w:bodyDiv w:val="1"/>
      <w:marLeft w:val="0"/>
      <w:marRight w:val="0"/>
      <w:marTop w:val="0"/>
      <w:marBottom w:val="0"/>
      <w:divBdr>
        <w:top w:val="none" w:sz="0" w:space="0" w:color="auto"/>
        <w:left w:val="none" w:sz="0" w:space="0" w:color="auto"/>
        <w:bottom w:val="none" w:sz="0" w:space="0" w:color="auto"/>
        <w:right w:val="none" w:sz="0" w:space="0" w:color="auto"/>
      </w:divBdr>
    </w:div>
    <w:div w:id="1188250693">
      <w:bodyDiv w:val="1"/>
      <w:marLeft w:val="0"/>
      <w:marRight w:val="0"/>
      <w:marTop w:val="0"/>
      <w:marBottom w:val="0"/>
      <w:divBdr>
        <w:top w:val="none" w:sz="0" w:space="0" w:color="auto"/>
        <w:left w:val="none" w:sz="0" w:space="0" w:color="auto"/>
        <w:bottom w:val="none" w:sz="0" w:space="0" w:color="auto"/>
        <w:right w:val="none" w:sz="0" w:space="0" w:color="auto"/>
      </w:divBdr>
    </w:div>
    <w:div w:id="1203249845">
      <w:bodyDiv w:val="1"/>
      <w:marLeft w:val="0"/>
      <w:marRight w:val="0"/>
      <w:marTop w:val="0"/>
      <w:marBottom w:val="0"/>
      <w:divBdr>
        <w:top w:val="none" w:sz="0" w:space="0" w:color="auto"/>
        <w:left w:val="none" w:sz="0" w:space="0" w:color="auto"/>
        <w:bottom w:val="none" w:sz="0" w:space="0" w:color="auto"/>
        <w:right w:val="none" w:sz="0" w:space="0" w:color="auto"/>
      </w:divBdr>
    </w:div>
    <w:div w:id="1204516361">
      <w:bodyDiv w:val="1"/>
      <w:marLeft w:val="0"/>
      <w:marRight w:val="0"/>
      <w:marTop w:val="0"/>
      <w:marBottom w:val="0"/>
      <w:divBdr>
        <w:top w:val="none" w:sz="0" w:space="0" w:color="auto"/>
        <w:left w:val="none" w:sz="0" w:space="0" w:color="auto"/>
        <w:bottom w:val="none" w:sz="0" w:space="0" w:color="auto"/>
        <w:right w:val="none" w:sz="0" w:space="0" w:color="auto"/>
      </w:divBdr>
    </w:div>
    <w:div w:id="1208028878">
      <w:bodyDiv w:val="1"/>
      <w:marLeft w:val="0"/>
      <w:marRight w:val="0"/>
      <w:marTop w:val="0"/>
      <w:marBottom w:val="0"/>
      <w:divBdr>
        <w:top w:val="none" w:sz="0" w:space="0" w:color="auto"/>
        <w:left w:val="none" w:sz="0" w:space="0" w:color="auto"/>
        <w:bottom w:val="none" w:sz="0" w:space="0" w:color="auto"/>
        <w:right w:val="none" w:sz="0" w:space="0" w:color="auto"/>
      </w:divBdr>
    </w:div>
    <w:div w:id="1238637896">
      <w:bodyDiv w:val="1"/>
      <w:marLeft w:val="0"/>
      <w:marRight w:val="0"/>
      <w:marTop w:val="0"/>
      <w:marBottom w:val="0"/>
      <w:divBdr>
        <w:top w:val="none" w:sz="0" w:space="0" w:color="auto"/>
        <w:left w:val="none" w:sz="0" w:space="0" w:color="auto"/>
        <w:bottom w:val="none" w:sz="0" w:space="0" w:color="auto"/>
        <w:right w:val="none" w:sz="0" w:space="0" w:color="auto"/>
      </w:divBdr>
    </w:div>
    <w:div w:id="1258364563">
      <w:bodyDiv w:val="1"/>
      <w:marLeft w:val="0"/>
      <w:marRight w:val="0"/>
      <w:marTop w:val="0"/>
      <w:marBottom w:val="0"/>
      <w:divBdr>
        <w:top w:val="none" w:sz="0" w:space="0" w:color="auto"/>
        <w:left w:val="none" w:sz="0" w:space="0" w:color="auto"/>
        <w:bottom w:val="none" w:sz="0" w:space="0" w:color="auto"/>
        <w:right w:val="none" w:sz="0" w:space="0" w:color="auto"/>
      </w:divBdr>
    </w:div>
    <w:div w:id="1262377211">
      <w:bodyDiv w:val="1"/>
      <w:marLeft w:val="0"/>
      <w:marRight w:val="0"/>
      <w:marTop w:val="0"/>
      <w:marBottom w:val="0"/>
      <w:divBdr>
        <w:top w:val="none" w:sz="0" w:space="0" w:color="auto"/>
        <w:left w:val="none" w:sz="0" w:space="0" w:color="auto"/>
        <w:bottom w:val="none" w:sz="0" w:space="0" w:color="auto"/>
        <w:right w:val="none" w:sz="0" w:space="0" w:color="auto"/>
      </w:divBdr>
    </w:div>
    <w:div w:id="1296175433">
      <w:bodyDiv w:val="1"/>
      <w:marLeft w:val="0"/>
      <w:marRight w:val="0"/>
      <w:marTop w:val="0"/>
      <w:marBottom w:val="0"/>
      <w:divBdr>
        <w:top w:val="none" w:sz="0" w:space="0" w:color="auto"/>
        <w:left w:val="none" w:sz="0" w:space="0" w:color="auto"/>
        <w:bottom w:val="none" w:sz="0" w:space="0" w:color="auto"/>
        <w:right w:val="none" w:sz="0" w:space="0" w:color="auto"/>
      </w:divBdr>
    </w:div>
    <w:div w:id="1301955403">
      <w:bodyDiv w:val="1"/>
      <w:marLeft w:val="0"/>
      <w:marRight w:val="0"/>
      <w:marTop w:val="0"/>
      <w:marBottom w:val="0"/>
      <w:divBdr>
        <w:top w:val="none" w:sz="0" w:space="0" w:color="auto"/>
        <w:left w:val="none" w:sz="0" w:space="0" w:color="auto"/>
        <w:bottom w:val="none" w:sz="0" w:space="0" w:color="auto"/>
        <w:right w:val="none" w:sz="0" w:space="0" w:color="auto"/>
      </w:divBdr>
    </w:div>
    <w:div w:id="1317759535">
      <w:bodyDiv w:val="1"/>
      <w:marLeft w:val="0"/>
      <w:marRight w:val="0"/>
      <w:marTop w:val="0"/>
      <w:marBottom w:val="0"/>
      <w:divBdr>
        <w:top w:val="none" w:sz="0" w:space="0" w:color="auto"/>
        <w:left w:val="none" w:sz="0" w:space="0" w:color="auto"/>
        <w:bottom w:val="none" w:sz="0" w:space="0" w:color="auto"/>
        <w:right w:val="none" w:sz="0" w:space="0" w:color="auto"/>
      </w:divBdr>
    </w:div>
    <w:div w:id="1334332078">
      <w:bodyDiv w:val="1"/>
      <w:marLeft w:val="0"/>
      <w:marRight w:val="0"/>
      <w:marTop w:val="0"/>
      <w:marBottom w:val="0"/>
      <w:divBdr>
        <w:top w:val="none" w:sz="0" w:space="0" w:color="auto"/>
        <w:left w:val="none" w:sz="0" w:space="0" w:color="auto"/>
        <w:bottom w:val="none" w:sz="0" w:space="0" w:color="auto"/>
        <w:right w:val="none" w:sz="0" w:space="0" w:color="auto"/>
      </w:divBdr>
    </w:div>
    <w:div w:id="1346789962">
      <w:bodyDiv w:val="1"/>
      <w:marLeft w:val="0"/>
      <w:marRight w:val="0"/>
      <w:marTop w:val="0"/>
      <w:marBottom w:val="0"/>
      <w:divBdr>
        <w:top w:val="none" w:sz="0" w:space="0" w:color="auto"/>
        <w:left w:val="none" w:sz="0" w:space="0" w:color="auto"/>
        <w:bottom w:val="none" w:sz="0" w:space="0" w:color="auto"/>
        <w:right w:val="none" w:sz="0" w:space="0" w:color="auto"/>
      </w:divBdr>
    </w:div>
    <w:div w:id="1436246903">
      <w:bodyDiv w:val="1"/>
      <w:marLeft w:val="0"/>
      <w:marRight w:val="0"/>
      <w:marTop w:val="0"/>
      <w:marBottom w:val="0"/>
      <w:divBdr>
        <w:top w:val="none" w:sz="0" w:space="0" w:color="auto"/>
        <w:left w:val="none" w:sz="0" w:space="0" w:color="auto"/>
        <w:bottom w:val="none" w:sz="0" w:space="0" w:color="auto"/>
        <w:right w:val="none" w:sz="0" w:space="0" w:color="auto"/>
      </w:divBdr>
    </w:div>
    <w:div w:id="1471971055">
      <w:bodyDiv w:val="1"/>
      <w:marLeft w:val="0"/>
      <w:marRight w:val="0"/>
      <w:marTop w:val="0"/>
      <w:marBottom w:val="0"/>
      <w:divBdr>
        <w:top w:val="none" w:sz="0" w:space="0" w:color="auto"/>
        <w:left w:val="none" w:sz="0" w:space="0" w:color="auto"/>
        <w:bottom w:val="none" w:sz="0" w:space="0" w:color="auto"/>
        <w:right w:val="none" w:sz="0" w:space="0" w:color="auto"/>
      </w:divBdr>
    </w:div>
    <w:div w:id="1474374209">
      <w:bodyDiv w:val="1"/>
      <w:marLeft w:val="0"/>
      <w:marRight w:val="0"/>
      <w:marTop w:val="0"/>
      <w:marBottom w:val="0"/>
      <w:divBdr>
        <w:top w:val="none" w:sz="0" w:space="0" w:color="auto"/>
        <w:left w:val="none" w:sz="0" w:space="0" w:color="auto"/>
        <w:bottom w:val="none" w:sz="0" w:space="0" w:color="auto"/>
        <w:right w:val="none" w:sz="0" w:space="0" w:color="auto"/>
      </w:divBdr>
    </w:div>
    <w:div w:id="1484933898">
      <w:bodyDiv w:val="1"/>
      <w:marLeft w:val="0"/>
      <w:marRight w:val="0"/>
      <w:marTop w:val="0"/>
      <w:marBottom w:val="0"/>
      <w:divBdr>
        <w:top w:val="none" w:sz="0" w:space="0" w:color="auto"/>
        <w:left w:val="none" w:sz="0" w:space="0" w:color="auto"/>
        <w:bottom w:val="none" w:sz="0" w:space="0" w:color="auto"/>
        <w:right w:val="none" w:sz="0" w:space="0" w:color="auto"/>
      </w:divBdr>
    </w:div>
    <w:div w:id="1532913832">
      <w:bodyDiv w:val="1"/>
      <w:marLeft w:val="0"/>
      <w:marRight w:val="0"/>
      <w:marTop w:val="0"/>
      <w:marBottom w:val="0"/>
      <w:divBdr>
        <w:top w:val="none" w:sz="0" w:space="0" w:color="auto"/>
        <w:left w:val="none" w:sz="0" w:space="0" w:color="auto"/>
        <w:bottom w:val="none" w:sz="0" w:space="0" w:color="auto"/>
        <w:right w:val="none" w:sz="0" w:space="0" w:color="auto"/>
      </w:divBdr>
    </w:div>
    <w:div w:id="1536038636">
      <w:bodyDiv w:val="1"/>
      <w:marLeft w:val="0"/>
      <w:marRight w:val="0"/>
      <w:marTop w:val="0"/>
      <w:marBottom w:val="0"/>
      <w:divBdr>
        <w:top w:val="none" w:sz="0" w:space="0" w:color="auto"/>
        <w:left w:val="none" w:sz="0" w:space="0" w:color="auto"/>
        <w:bottom w:val="none" w:sz="0" w:space="0" w:color="auto"/>
        <w:right w:val="none" w:sz="0" w:space="0" w:color="auto"/>
      </w:divBdr>
    </w:div>
    <w:div w:id="1540818751">
      <w:bodyDiv w:val="1"/>
      <w:marLeft w:val="0"/>
      <w:marRight w:val="0"/>
      <w:marTop w:val="0"/>
      <w:marBottom w:val="0"/>
      <w:divBdr>
        <w:top w:val="none" w:sz="0" w:space="0" w:color="auto"/>
        <w:left w:val="none" w:sz="0" w:space="0" w:color="auto"/>
        <w:bottom w:val="none" w:sz="0" w:space="0" w:color="auto"/>
        <w:right w:val="none" w:sz="0" w:space="0" w:color="auto"/>
      </w:divBdr>
    </w:div>
    <w:div w:id="1554582502">
      <w:bodyDiv w:val="1"/>
      <w:marLeft w:val="0"/>
      <w:marRight w:val="0"/>
      <w:marTop w:val="0"/>
      <w:marBottom w:val="0"/>
      <w:divBdr>
        <w:top w:val="none" w:sz="0" w:space="0" w:color="auto"/>
        <w:left w:val="none" w:sz="0" w:space="0" w:color="auto"/>
        <w:bottom w:val="none" w:sz="0" w:space="0" w:color="auto"/>
        <w:right w:val="none" w:sz="0" w:space="0" w:color="auto"/>
      </w:divBdr>
    </w:div>
    <w:div w:id="1567884509">
      <w:bodyDiv w:val="1"/>
      <w:marLeft w:val="0"/>
      <w:marRight w:val="0"/>
      <w:marTop w:val="0"/>
      <w:marBottom w:val="0"/>
      <w:divBdr>
        <w:top w:val="none" w:sz="0" w:space="0" w:color="auto"/>
        <w:left w:val="none" w:sz="0" w:space="0" w:color="auto"/>
        <w:bottom w:val="none" w:sz="0" w:space="0" w:color="auto"/>
        <w:right w:val="none" w:sz="0" w:space="0" w:color="auto"/>
      </w:divBdr>
    </w:div>
    <w:div w:id="1611935395">
      <w:bodyDiv w:val="1"/>
      <w:marLeft w:val="0"/>
      <w:marRight w:val="0"/>
      <w:marTop w:val="0"/>
      <w:marBottom w:val="0"/>
      <w:divBdr>
        <w:top w:val="none" w:sz="0" w:space="0" w:color="auto"/>
        <w:left w:val="none" w:sz="0" w:space="0" w:color="auto"/>
        <w:bottom w:val="none" w:sz="0" w:space="0" w:color="auto"/>
        <w:right w:val="none" w:sz="0" w:space="0" w:color="auto"/>
      </w:divBdr>
    </w:div>
    <w:div w:id="1648362540">
      <w:bodyDiv w:val="1"/>
      <w:marLeft w:val="0"/>
      <w:marRight w:val="0"/>
      <w:marTop w:val="0"/>
      <w:marBottom w:val="0"/>
      <w:divBdr>
        <w:top w:val="none" w:sz="0" w:space="0" w:color="auto"/>
        <w:left w:val="none" w:sz="0" w:space="0" w:color="auto"/>
        <w:bottom w:val="none" w:sz="0" w:space="0" w:color="auto"/>
        <w:right w:val="none" w:sz="0" w:space="0" w:color="auto"/>
      </w:divBdr>
    </w:div>
    <w:div w:id="1661733649">
      <w:bodyDiv w:val="1"/>
      <w:marLeft w:val="0"/>
      <w:marRight w:val="0"/>
      <w:marTop w:val="0"/>
      <w:marBottom w:val="0"/>
      <w:divBdr>
        <w:top w:val="none" w:sz="0" w:space="0" w:color="auto"/>
        <w:left w:val="none" w:sz="0" w:space="0" w:color="auto"/>
        <w:bottom w:val="none" w:sz="0" w:space="0" w:color="auto"/>
        <w:right w:val="none" w:sz="0" w:space="0" w:color="auto"/>
      </w:divBdr>
    </w:div>
    <w:div w:id="1662082036">
      <w:bodyDiv w:val="1"/>
      <w:marLeft w:val="0"/>
      <w:marRight w:val="0"/>
      <w:marTop w:val="0"/>
      <w:marBottom w:val="0"/>
      <w:divBdr>
        <w:top w:val="none" w:sz="0" w:space="0" w:color="auto"/>
        <w:left w:val="none" w:sz="0" w:space="0" w:color="auto"/>
        <w:bottom w:val="none" w:sz="0" w:space="0" w:color="auto"/>
        <w:right w:val="none" w:sz="0" w:space="0" w:color="auto"/>
      </w:divBdr>
    </w:div>
    <w:div w:id="1663578872">
      <w:bodyDiv w:val="1"/>
      <w:marLeft w:val="0"/>
      <w:marRight w:val="0"/>
      <w:marTop w:val="0"/>
      <w:marBottom w:val="0"/>
      <w:divBdr>
        <w:top w:val="none" w:sz="0" w:space="0" w:color="auto"/>
        <w:left w:val="none" w:sz="0" w:space="0" w:color="auto"/>
        <w:bottom w:val="none" w:sz="0" w:space="0" w:color="auto"/>
        <w:right w:val="none" w:sz="0" w:space="0" w:color="auto"/>
      </w:divBdr>
    </w:div>
    <w:div w:id="1673100498">
      <w:bodyDiv w:val="1"/>
      <w:marLeft w:val="0"/>
      <w:marRight w:val="0"/>
      <w:marTop w:val="0"/>
      <w:marBottom w:val="0"/>
      <w:divBdr>
        <w:top w:val="none" w:sz="0" w:space="0" w:color="auto"/>
        <w:left w:val="none" w:sz="0" w:space="0" w:color="auto"/>
        <w:bottom w:val="none" w:sz="0" w:space="0" w:color="auto"/>
        <w:right w:val="none" w:sz="0" w:space="0" w:color="auto"/>
      </w:divBdr>
    </w:div>
    <w:div w:id="1694571917">
      <w:bodyDiv w:val="1"/>
      <w:marLeft w:val="0"/>
      <w:marRight w:val="0"/>
      <w:marTop w:val="0"/>
      <w:marBottom w:val="0"/>
      <w:divBdr>
        <w:top w:val="none" w:sz="0" w:space="0" w:color="auto"/>
        <w:left w:val="none" w:sz="0" w:space="0" w:color="auto"/>
        <w:bottom w:val="none" w:sz="0" w:space="0" w:color="auto"/>
        <w:right w:val="none" w:sz="0" w:space="0" w:color="auto"/>
      </w:divBdr>
    </w:div>
    <w:div w:id="1697727209">
      <w:bodyDiv w:val="1"/>
      <w:marLeft w:val="0"/>
      <w:marRight w:val="0"/>
      <w:marTop w:val="0"/>
      <w:marBottom w:val="0"/>
      <w:divBdr>
        <w:top w:val="none" w:sz="0" w:space="0" w:color="auto"/>
        <w:left w:val="none" w:sz="0" w:space="0" w:color="auto"/>
        <w:bottom w:val="none" w:sz="0" w:space="0" w:color="auto"/>
        <w:right w:val="none" w:sz="0" w:space="0" w:color="auto"/>
      </w:divBdr>
    </w:div>
    <w:div w:id="1704592589">
      <w:bodyDiv w:val="1"/>
      <w:marLeft w:val="0"/>
      <w:marRight w:val="0"/>
      <w:marTop w:val="0"/>
      <w:marBottom w:val="0"/>
      <w:divBdr>
        <w:top w:val="none" w:sz="0" w:space="0" w:color="auto"/>
        <w:left w:val="none" w:sz="0" w:space="0" w:color="auto"/>
        <w:bottom w:val="none" w:sz="0" w:space="0" w:color="auto"/>
        <w:right w:val="none" w:sz="0" w:space="0" w:color="auto"/>
      </w:divBdr>
    </w:div>
    <w:div w:id="1713916756">
      <w:bodyDiv w:val="1"/>
      <w:marLeft w:val="0"/>
      <w:marRight w:val="0"/>
      <w:marTop w:val="0"/>
      <w:marBottom w:val="0"/>
      <w:divBdr>
        <w:top w:val="none" w:sz="0" w:space="0" w:color="auto"/>
        <w:left w:val="none" w:sz="0" w:space="0" w:color="auto"/>
        <w:bottom w:val="none" w:sz="0" w:space="0" w:color="auto"/>
        <w:right w:val="none" w:sz="0" w:space="0" w:color="auto"/>
      </w:divBdr>
    </w:div>
    <w:div w:id="1725904768">
      <w:bodyDiv w:val="1"/>
      <w:marLeft w:val="0"/>
      <w:marRight w:val="0"/>
      <w:marTop w:val="0"/>
      <w:marBottom w:val="0"/>
      <w:divBdr>
        <w:top w:val="none" w:sz="0" w:space="0" w:color="auto"/>
        <w:left w:val="none" w:sz="0" w:space="0" w:color="auto"/>
        <w:bottom w:val="none" w:sz="0" w:space="0" w:color="auto"/>
        <w:right w:val="none" w:sz="0" w:space="0" w:color="auto"/>
      </w:divBdr>
    </w:div>
    <w:div w:id="1727948939">
      <w:bodyDiv w:val="1"/>
      <w:marLeft w:val="0"/>
      <w:marRight w:val="0"/>
      <w:marTop w:val="0"/>
      <w:marBottom w:val="0"/>
      <w:divBdr>
        <w:top w:val="none" w:sz="0" w:space="0" w:color="auto"/>
        <w:left w:val="none" w:sz="0" w:space="0" w:color="auto"/>
        <w:bottom w:val="none" w:sz="0" w:space="0" w:color="auto"/>
        <w:right w:val="none" w:sz="0" w:space="0" w:color="auto"/>
      </w:divBdr>
    </w:div>
    <w:div w:id="1751808522">
      <w:bodyDiv w:val="1"/>
      <w:marLeft w:val="0"/>
      <w:marRight w:val="0"/>
      <w:marTop w:val="0"/>
      <w:marBottom w:val="0"/>
      <w:divBdr>
        <w:top w:val="none" w:sz="0" w:space="0" w:color="auto"/>
        <w:left w:val="none" w:sz="0" w:space="0" w:color="auto"/>
        <w:bottom w:val="none" w:sz="0" w:space="0" w:color="auto"/>
        <w:right w:val="none" w:sz="0" w:space="0" w:color="auto"/>
      </w:divBdr>
    </w:div>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 w:id="1757285265">
      <w:bodyDiv w:val="1"/>
      <w:marLeft w:val="0"/>
      <w:marRight w:val="0"/>
      <w:marTop w:val="0"/>
      <w:marBottom w:val="0"/>
      <w:divBdr>
        <w:top w:val="none" w:sz="0" w:space="0" w:color="auto"/>
        <w:left w:val="none" w:sz="0" w:space="0" w:color="auto"/>
        <w:bottom w:val="none" w:sz="0" w:space="0" w:color="auto"/>
        <w:right w:val="none" w:sz="0" w:space="0" w:color="auto"/>
      </w:divBdr>
    </w:div>
    <w:div w:id="1758865043">
      <w:bodyDiv w:val="1"/>
      <w:marLeft w:val="0"/>
      <w:marRight w:val="0"/>
      <w:marTop w:val="0"/>
      <w:marBottom w:val="0"/>
      <w:divBdr>
        <w:top w:val="none" w:sz="0" w:space="0" w:color="auto"/>
        <w:left w:val="none" w:sz="0" w:space="0" w:color="auto"/>
        <w:bottom w:val="none" w:sz="0" w:space="0" w:color="auto"/>
        <w:right w:val="none" w:sz="0" w:space="0" w:color="auto"/>
      </w:divBdr>
    </w:div>
    <w:div w:id="1764253505">
      <w:bodyDiv w:val="1"/>
      <w:marLeft w:val="0"/>
      <w:marRight w:val="0"/>
      <w:marTop w:val="0"/>
      <w:marBottom w:val="0"/>
      <w:divBdr>
        <w:top w:val="none" w:sz="0" w:space="0" w:color="auto"/>
        <w:left w:val="none" w:sz="0" w:space="0" w:color="auto"/>
        <w:bottom w:val="none" w:sz="0" w:space="0" w:color="auto"/>
        <w:right w:val="none" w:sz="0" w:space="0" w:color="auto"/>
      </w:divBdr>
    </w:div>
    <w:div w:id="1828857656">
      <w:bodyDiv w:val="1"/>
      <w:marLeft w:val="0"/>
      <w:marRight w:val="0"/>
      <w:marTop w:val="0"/>
      <w:marBottom w:val="0"/>
      <w:divBdr>
        <w:top w:val="none" w:sz="0" w:space="0" w:color="auto"/>
        <w:left w:val="none" w:sz="0" w:space="0" w:color="auto"/>
        <w:bottom w:val="none" w:sz="0" w:space="0" w:color="auto"/>
        <w:right w:val="none" w:sz="0" w:space="0" w:color="auto"/>
      </w:divBdr>
    </w:div>
    <w:div w:id="1835343115">
      <w:bodyDiv w:val="1"/>
      <w:marLeft w:val="0"/>
      <w:marRight w:val="0"/>
      <w:marTop w:val="0"/>
      <w:marBottom w:val="0"/>
      <w:divBdr>
        <w:top w:val="none" w:sz="0" w:space="0" w:color="auto"/>
        <w:left w:val="none" w:sz="0" w:space="0" w:color="auto"/>
        <w:bottom w:val="none" w:sz="0" w:space="0" w:color="auto"/>
        <w:right w:val="none" w:sz="0" w:space="0" w:color="auto"/>
      </w:divBdr>
    </w:div>
    <w:div w:id="1839925707">
      <w:bodyDiv w:val="1"/>
      <w:marLeft w:val="0"/>
      <w:marRight w:val="0"/>
      <w:marTop w:val="0"/>
      <w:marBottom w:val="0"/>
      <w:divBdr>
        <w:top w:val="none" w:sz="0" w:space="0" w:color="auto"/>
        <w:left w:val="none" w:sz="0" w:space="0" w:color="auto"/>
        <w:bottom w:val="none" w:sz="0" w:space="0" w:color="auto"/>
        <w:right w:val="none" w:sz="0" w:space="0" w:color="auto"/>
      </w:divBdr>
    </w:div>
    <w:div w:id="1848129090">
      <w:bodyDiv w:val="1"/>
      <w:marLeft w:val="0"/>
      <w:marRight w:val="0"/>
      <w:marTop w:val="0"/>
      <w:marBottom w:val="0"/>
      <w:divBdr>
        <w:top w:val="none" w:sz="0" w:space="0" w:color="auto"/>
        <w:left w:val="none" w:sz="0" w:space="0" w:color="auto"/>
        <w:bottom w:val="none" w:sz="0" w:space="0" w:color="auto"/>
        <w:right w:val="none" w:sz="0" w:space="0" w:color="auto"/>
      </w:divBdr>
    </w:div>
    <w:div w:id="1860698561">
      <w:bodyDiv w:val="1"/>
      <w:marLeft w:val="0"/>
      <w:marRight w:val="0"/>
      <w:marTop w:val="0"/>
      <w:marBottom w:val="0"/>
      <w:divBdr>
        <w:top w:val="none" w:sz="0" w:space="0" w:color="auto"/>
        <w:left w:val="none" w:sz="0" w:space="0" w:color="auto"/>
        <w:bottom w:val="none" w:sz="0" w:space="0" w:color="auto"/>
        <w:right w:val="none" w:sz="0" w:space="0" w:color="auto"/>
      </w:divBdr>
    </w:div>
    <w:div w:id="1864436710">
      <w:bodyDiv w:val="1"/>
      <w:marLeft w:val="0"/>
      <w:marRight w:val="0"/>
      <w:marTop w:val="0"/>
      <w:marBottom w:val="0"/>
      <w:divBdr>
        <w:top w:val="none" w:sz="0" w:space="0" w:color="auto"/>
        <w:left w:val="none" w:sz="0" w:space="0" w:color="auto"/>
        <w:bottom w:val="none" w:sz="0" w:space="0" w:color="auto"/>
        <w:right w:val="none" w:sz="0" w:space="0" w:color="auto"/>
      </w:divBdr>
    </w:div>
    <w:div w:id="1869367616">
      <w:bodyDiv w:val="1"/>
      <w:marLeft w:val="0"/>
      <w:marRight w:val="0"/>
      <w:marTop w:val="0"/>
      <w:marBottom w:val="0"/>
      <w:divBdr>
        <w:top w:val="none" w:sz="0" w:space="0" w:color="auto"/>
        <w:left w:val="none" w:sz="0" w:space="0" w:color="auto"/>
        <w:bottom w:val="none" w:sz="0" w:space="0" w:color="auto"/>
        <w:right w:val="none" w:sz="0" w:space="0" w:color="auto"/>
      </w:divBdr>
    </w:div>
    <w:div w:id="1875732915">
      <w:bodyDiv w:val="1"/>
      <w:marLeft w:val="0"/>
      <w:marRight w:val="0"/>
      <w:marTop w:val="0"/>
      <w:marBottom w:val="0"/>
      <w:divBdr>
        <w:top w:val="none" w:sz="0" w:space="0" w:color="auto"/>
        <w:left w:val="none" w:sz="0" w:space="0" w:color="auto"/>
        <w:bottom w:val="none" w:sz="0" w:space="0" w:color="auto"/>
        <w:right w:val="none" w:sz="0" w:space="0" w:color="auto"/>
      </w:divBdr>
    </w:div>
    <w:div w:id="1890452094">
      <w:bodyDiv w:val="1"/>
      <w:marLeft w:val="0"/>
      <w:marRight w:val="0"/>
      <w:marTop w:val="0"/>
      <w:marBottom w:val="0"/>
      <w:divBdr>
        <w:top w:val="none" w:sz="0" w:space="0" w:color="auto"/>
        <w:left w:val="none" w:sz="0" w:space="0" w:color="auto"/>
        <w:bottom w:val="none" w:sz="0" w:space="0" w:color="auto"/>
        <w:right w:val="none" w:sz="0" w:space="0" w:color="auto"/>
      </w:divBdr>
    </w:div>
    <w:div w:id="1911191696">
      <w:bodyDiv w:val="1"/>
      <w:marLeft w:val="0"/>
      <w:marRight w:val="0"/>
      <w:marTop w:val="0"/>
      <w:marBottom w:val="0"/>
      <w:divBdr>
        <w:top w:val="none" w:sz="0" w:space="0" w:color="auto"/>
        <w:left w:val="none" w:sz="0" w:space="0" w:color="auto"/>
        <w:bottom w:val="none" w:sz="0" w:space="0" w:color="auto"/>
        <w:right w:val="none" w:sz="0" w:space="0" w:color="auto"/>
      </w:divBdr>
    </w:div>
    <w:div w:id="1914578666">
      <w:bodyDiv w:val="1"/>
      <w:marLeft w:val="0"/>
      <w:marRight w:val="0"/>
      <w:marTop w:val="0"/>
      <w:marBottom w:val="0"/>
      <w:divBdr>
        <w:top w:val="none" w:sz="0" w:space="0" w:color="auto"/>
        <w:left w:val="none" w:sz="0" w:space="0" w:color="auto"/>
        <w:bottom w:val="none" w:sz="0" w:space="0" w:color="auto"/>
        <w:right w:val="none" w:sz="0" w:space="0" w:color="auto"/>
      </w:divBdr>
    </w:div>
    <w:div w:id="1917739172">
      <w:bodyDiv w:val="1"/>
      <w:marLeft w:val="0"/>
      <w:marRight w:val="0"/>
      <w:marTop w:val="0"/>
      <w:marBottom w:val="0"/>
      <w:divBdr>
        <w:top w:val="none" w:sz="0" w:space="0" w:color="auto"/>
        <w:left w:val="none" w:sz="0" w:space="0" w:color="auto"/>
        <w:bottom w:val="none" w:sz="0" w:space="0" w:color="auto"/>
        <w:right w:val="none" w:sz="0" w:space="0" w:color="auto"/>
      </w:divBdr>
    </w:div>
    <w:div w:id="1936161009">
      <w:bodyDiv w:val="1"/>
      <w:marLeft w:val="0"/>
      <w:marRight w:val="0"/>
      <w:marTop w:val="0"/>
      <w:marBottom w:val="0"/>
      <w:divBdr>
        <w:top w:val="none" w:sz="0" w:space="0" w:color="auto"/>
        <w:left w:val="none" w:sz="0" w:space="0" w:color="auto"/>
        <w:bottom w:val="none" w:sz="0" w:space="0" w:color="auto"/>
        <w:right w:val="none" w:sz="0" w:space="0" w:color="auto"/>
      </w:divBdr>
    </w:div>
    <w:div w:id="1945455044">
      <w:bodyDiv w:val="1"/>
      <w:marLeft w:val="0"/>
      <w:marRight w:val="0"/>
      <w:marTop w:val="0"/>
      <w:marBottom w:val="0"/>
      <w:divBdr>
        <w:top w:val="none" w:sz="0" w:space="0" w:color="auto"/>
        <w:left w:val="none" w:sz="0" w:space="0" w:color="auto"/>
        <w:bottom w:val="none" w:sz="0" w:space="0" w:color="auto"/>
        <w:right w:val="none" w:sz="0" w:space="0" w:color="auto"/>
      </w:divBdr>
    </w:div>
    <w:div w:id="1956014032">
      <w:bodyDiv w:val="1"/>
      <w:marLeft w:val="0"/>
      <w:marRight w:val="0"/>
      <w:marTop w:val="0"/>
      <w:marBottom w:val="0"/>
      <w:divBdr>
        <w:top w:val="none" w:sz="0" w:space="0" w:color="auto"/>
        <w:left w:val="none" w:sz="0" w:space="0" w:color="auto"/>
        <w:bottom w:val="none" w:sz="0" w:space="0" w:color="auto"/>
        <w:right w:val="none" w:sz="0" w:space="0" w:color="auto"/>
      </w:divBdr>
    </w:div>
    <w:div w:id="1963921027">
      <w:bodyDiv w:val="1"/>
      <w:marLeft w:val="0"/>
      <w:marRight w:val="0"/>
      <w:marTop w:val="0"/>
      <w:marBottom w:val="0"/>
      <w:divBdr>
        <w:top w:val="none" w:sz="0" w:space="0" w:color="auto"/>
        <w:left w:val="none" w:sz="0" w:space="0" w:color="auto"/>
        <w:bottom w:val="none" w:sz="0" w:space="0" w:color="auto"/>
        <w:right w:val="none" w:sz="0" w:space="0" w:color="auto"/>
      </w:divBdr>
    </w:div>
    <w:div w:id="1966234675">
      <w:bodyDiv w:val="1"/>
      <w:marLeft w:val="0"/>
      <w:marRight w:val="0"/>
      <w:marTop w:val="0"/>
      <w:marBottom w:val="0"/>
      <w:divBdr>
        <w:top w:val="none" w:sz="0" w:space="0" w:color="auto"/>
        <w:left w:val="none" w:sz="0" w:space="0" w:color="auto"/>
        <w:bottom w:val="none" w:sz="0" w:space="0" w:color="auto"/>
        <w:right w:val="none" w:sz="0" w:space="0" w:color="auto"/>
      </w:divBdr>
      <w:divsChild>
        <w:div w:id="867762179">
          <w:marLeft w:val="0"/>
          <w:marRight w:val="0"/>
          <w:marTop w:val="0"/>
          <w:marBottom w:val="0"/>
          <w:divBdr>
            <w:top w:val="single" w:sz="2" w:space="6" w:color="DADCDE"/>
            <w:left w:val="single" w:sz="2" w:space="6" w:color="DADCDE"/>
            <w:bottom w:val="single" w:sz="2" w:space="6" w:color="DADCDE"/>
            <w:right w:val="single" w:sz="6" w:space="6" w:color="DADCDE"/>
          </w:divBdr>
          <w:divsChild>
            <w:div w:id="881016551">
              <w:marLeft w:val="0"/>
              <w:marRight w:val="0"/>
              <w:marTop w:val="0"/>
              <w:marBottom w:val="0"/>
              <w:divBdr>
                <w:top w:val="none" w:sz="0" w:space="0" w:color="auto"/>
                <w:left w:val="none" w:sz="0" w:space="0" w:color="auto"/>
                <w:bottom w:val="none" w:sz="0" w:space="0" w:color="auto"/>
                <w:right w:val="none" w:sz="0" w:space="0" w:color="auto"/>
              </w:divBdr>
              <w:divsChild>
                <w:div w:id="1798378158">
                  <w:marLeft w:val="0"/>
                  <w:marRight w:val="0"/>
                  <w:marTop w:val="0"/>
                  <w:marBottom w:val="0"/>
                  <w:divBdr>
                    <w:top w:val="none" w:sz="0" w:space="0" w:color="auto"/>
                    <w:left w:val="none" w:sz="0" w:space="0" w:color="auto"/>
                    <w:bottom w:val="none" w:sz="0" w:space="0" w:color="auto"/>
                    <w:right w:val="none" w:sz="0" w:space="0" w:color="auto"/>
                  </w:divBdr>
                  <w:divsChild>
                    <w:div w:id="1815443631">
                      <w:marLeft w:val="0"/>
                      <w:marRight w:val="0"/>
                      <w:marTop w:val="0"/>
                      <w:marBottom w:val="0"/>
                      <w:divBdr>
                        <w:top w:val="none" w:sz="0" w:space="0" w:color="auto"/>
                        <w:left w:val="none" w:sz="0" w:space="0" w:color="auto"/>
                        <w:bottom w:val="none" w:sz="0" w:space="0" w:color="auto"/>
                        <w:right w:val="none" w:sz="0" w:space="0" w:color="auto"/>
                      </w:divBdr>
                    </w:div>
                    <w:div w:id="19170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3881">
      <w:bodyDiv w:val="1"/>
      <w:marLeft w:val="0"/>
      <w:marRight w:val="0"/>
      <w:marTop w:val="0"/>
      <w:marBottom w:val="0"/>
      <w:divBdr>
        <w:top w:val="none" w:sz="0" w:space="0" w:color="auto"/>
        <w:left w:val="none" w:sz="0" w:space="0" w:color="auto"/>
        <w:bottom w:val="none" w:sz="0" w:space="0" w:color="auto"/>
        <w:right w:val="none" w:sz="0" w:space="0" w:color="auto"/>
      </w:divBdr>
    </w:div>
    <w:div w:id="1988633491">
      <w:bodyDiv w:val="1"/>
      <w:marLeft w:val="0"/>
      <w:marRight w:val="0"/>
      <w:marTop w:val="0"/>
      <w:marBottom w:val="0"/>
      <w:divBdr>
        <w:top w:val="none" w:sz="0" w:space="0" w:color="auto"/>
        <w:left w:val="none" w:sz="0" w:space="0" w:color="auto"/>
        <w:bottom w:val="none" w:sz="0" w:space="0" w:color="auto"/>
        <w:right w:val="none" w:sz="0" w:space="0" w:color="auto"/>
      </w:divBdr>
    </w:div>
    <w:div w:id="1994480578">
      <w:bodyDiv w:val="1"/>
      <w:marLeft w:val="0"/>
      <w:marRight w:val="0"/>
      <w:marTop w:val="0"/>
      <w:marBottom w:val="0"/>
      <w:divBdr>
        <w:top w:val="none" w:sz="0" w:space="0" w:color="auto"/>
        <w:left w:val="none" w:sz="0" w:space="0" w:color="auto"/>
        <w:bottom w:val="none" w:sz="0" w:space="0" w:color="auto"/>
        <w:right w:val="none" w:sz="0" w:space="0" w:color="auto"/>
      </w:divBdr>
    </w:div>
    <w:div w:id="2001929100">
      <w:bodyDiv w:val="1"/>
      <w:marLeft w:val="0"/>
      <w:marRight w:val="0"/>
      <w:marTop w:val="0"/>
      <w:marBottom w:val="0"/>
      <w:divBdr>
        <w:top w:val="none" w:sz="0" w:space="0" w:color="auto"/>
        <w:left w:val="none" w:sz="0" w:space="0" w:color="auto"/>
        <w:bottom w:val="none" w:sz="0" w:space="0" w:color="auto"/>
        <w:right w:val="none" w:sz="0" w:space="0" w:color="auto"/>
      </w:divBdr>
    </w:div>
    <w:div w:id="2014188078">
      <w:bodyDiv w:val="1"/>
      <w:marLeft w:val="0"/>
      <w:marRight w:val="0"/>
      <w:marTop w:val="0"/>
      <w:marBottom w:val="0"/>
      <w:divBdr>
        <w:top w:val="none" w:sz="0" w:space="0" w:color="auto"/>
        <w:left w:val="none" w:sz="0" w:space="0" w:color="auto"/>
        <w:bottom w:val="none" w:sz="0" w:space="0" w:color="auto"/>
        <w:right w:val="none" w:sz="0" w:space="0" w:color="auto"/>
      </w:divBdr>
    </w:div>
    <w:div w:id="2017224742">
      <w:bodyDiv w:val="1"/>
      <w:marLeft w:val="0"/>
      <w:marRight w:val="0"/>
      <w:marTop w:val="0"/>
      <w:marBottom w:val="0"/>
      <w:divBdr>
        <w:top w:val="none" w:sz="0" w:space="0" w:color="auto"/>
        <w:left w:val="none" w:sz="0" w:space="0" w:color="auto"/>
        <w:bottom w:val="none" w:sz="0" w:space="0" w:color="auto"/>
        <w:right w:val="none" w:sz="0" w:space="0" w:color="auto"/>
      </w:divBdr>
    </w:div>
    <w:div w:id="2028754315">
      <w:bodyDiv w:val="1"/>
      <w:marLeft w:val="0"/>
      <w:marRight w:val="0"/>
      <w:marTop w:val="0"/>
      <w:marBottom w:val="0"/>
      <w:divBdr>
        <w:top w:val="none" w:sz="0" w:space="0" w:color="auto"/>
        <w:left w:val="none" w:sz="0" w:space="0" w:color="auto"/>
        <w:bottom w:val="none" w:sz="0" w:space="0" w:color="auto"/>
        <w:right w:val="none" w:sz="0" w:space="0" w:color="auto"/>
      </w:divBdr>
    </w:div>
    <w:div w:id="2042972097">
      <w:bodyDiv w:val="1"/>
      <w:marLeft w:val="0"/>
      <w:marRight w:val="0"/>
      <w:marTop w:val="0"/>
      <w:marBottom w:val="0"/>
      <w:divBdr>
        <w:top w:val="none" w:sz="0" w:space="0" w:color="auto"/>
        <w:left w:val="none" w:sz="0" w:space="0" w:color="auto"/>
        <w:bottom w:val="none" w:sz="0" w:space="0" w:color="auto"/>
        <w:right w:val="none" w:sz="0" w:space="0" w:color="auto"/>
      </w:divBdr>
    </w:div>
    <w:div w:id="2063794600">
      <w:bodyDiv w:val="1"/>
      <w:marLeft w:val="0"/>
      <w:marRight w:val="0"/>
      <w:marTop w:val="0"/>
      <w:marBottom w:val="0"/>
      <w:divBdr>
        <w:top w:val="none" w:sz="0" w:space="0" w:color="auto"/>
        <w:left w:val="none" w:sz="0" w:space="0" w:color="auto"/>
        <w:bottom w:val="none" w:sz="0" w:space="0" w:color="auto"/>
        <w:right w:val="none" w:sz="0" w:space="0" w:color="auto"/>
      </w:divBdr>
    </w:div>
    <w:div w:id="2067796552">
      <w:bodyDiv w:val="1"/>
      <w:marLeft w:val="0"/>
      <w:marRight w:val="0"/>
      <w:marTop w:val="0"/>
      <w:marBottom w:val="0"/>
      <w:divBdr>
        <w:top w:val="none" w:sz="0" w:space="0" w:color="auto"/>
        <w:left w:val="none" w:sz="0" w:space="0" w:color="auto"/>
        <w:bottom w:val="none" w:sz="0" w:space="0" w:color="auto"/>
        <w:right w:val="none" w:sz="0" w:space="0" w:color="auto"/>
      </w:divBdr>
    </w:div>
    <w:div w:id="2088728641">
      <w:bodyDiv w:val="1"/>
      <w:marLeft w:val="0"/>
      <w:marRight w:val="0"/>
      <w:marTop w:val="0"/>
      <w:marBottom w:val="0"/>
      <w:divBdr>
        <w:top w:val="none" w:sz="0" w:space="0" w:color="auto"/>
        <w:left w:val="none" w:sz="0" w:space="0" w:color="auto"/>
        <w:bottom w:val="none" w:sz="0" w:space="0" w:color="auto"/>
        <w:right w:val="none" w:sz="0" w:space="0" w:color="auto"/>
      </w:divBdr>
    </w:div>
    <w:div w:id="2110156350">
      <w:bodyDiv w:val="1"/>
      <w:marLeft w:val="0"/>
      <w:marRight w:val="0"/>
      <w:marTop w:val="0"/>
      <w:marBottom w:val="0"/>
      <w:divBdr>
        <w:top w:val="none" w:sz="0" w:space="0" w:color="auto"/>
        <w:left w:val="none" w:sz="0" w:space="0" w:color="auto"/>
        <w:bottom w:val="none" w:sz="0" w:space="0" w:color="auto"/>
        <w:right w:val="none" w:sz="0" w:space="0" w:color="auto"/>
      </w:divBdr>
    </w:div>
    <w:div w:id="2113162648">
      <w:bodyDiv w:val="1"/>
      <w:marLeft w:val="0"/>
      <w:marRight w:val="0"/>
      <w:marTop w:val="0"/>
      <w:marBottom w:val="0"/>
      <w:divBdr>
        <w:top w:val="none" w:sz="0" w:space="0" w:color="auto"/>
        <w:left w:val="none" w:sz="0" w:space="0" w:color="auto"/>
        <w:bottom w:val="none" w:sz="0" w:space="0" w:color="auto"/>
        <w:right w:val="none" w:sz="0" w:space="0" w:color="auto"/>
      </w:divBdr>
    </w:div>
    <w:div w:id="2119986966">
      <w:bodyDiv w:val="1"/>
      <w:marLeft w:val="0"/>
      <w:marRight w:val="0"/>
      <w:marTop w:val="0"/>
      <w:marBottom w:val="0"/>
      <w:divBdr>
        <w:top w:val="none" w:sz="0" w:space="0" w:color="auto"/>
        <w:left w:val="none" w:sz="0" w:space="0" w:color="auto"/>
        <w:bottom w:val="none" w:sz="0" w:space="0" w:color="auto"/>
        <w:right w:val="none" w:sz="0" w:space="0" w:color="auto"/>
      </w:divBdr>
    </w:div>
    <w:div w:id="2134010286">
      <w:bodyDiv w:val="1"/>
      <w:marLeft w:val="0"/>
      <w:marRight w:val="0"/>
      <w:marTop w:val="0"/>
      <w:marBottom w:val="0"/>
      <w:divBdr>
        <w:top w:val="none" w:sz="0" w:space="0" w:color="auto"/>
        <w:left w:val="none" w:sz="0" w:space="0" w:color="auto"/>
        <w:bottom w:val="none" w:sz="0" w:space="0" w:color="auto"/>
        <w:right w:val="none" w:sz="0" w:space="0" w:color="auto"/>
      </w:divBdr>
    </w:div>
    <w:div w:id="21461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332B06664D449767395E5B99974F" ma:contentTypeVersion="4" ma:contentTypeDescription="Create a new document." ma:contentTypeScope="" ma:versionID="dfcbd374a206dcbfbd2ceaae1c11a3ab">
  <xsd:schema xmlns:xsd="http://www.w3.org/2001/XMLSchema" xmlns:xs="http://www.w3.org/2001/XMLSchema" xmlns:p="http://schemas.microsoft.com/office/2006/metadata/properties" xmlns:ns2="05b79c29-520c-43a5-a3ae-6f656bf7299f" xmlns:ns3="330aa6b3-5b02-427e-8ebb-71bd71c40728" targetNamespace="http://schemas.microsoft.com/office/2006/metadata/properties" ma:root="true" ma:fieldsID="e35dd7d698db506393e8b330d67dc077" ns2:_="" ns3:_="">
    <xsd:import namespace="05b79c29-520c-43a5-a3ae-6f656bf7299f"/>
    <xsd:import namespace="330aa6b3-5b02-427e-8ebb-71bd71c40728"/>
    <xsd:element name="properties">
      <xsd:complexType>
        <xsd:sequence>
          <xsd:element name="documentManagement">
            <xsd:complexType>
              <xsd:all>
                <xsd:element ref="ns2:_dlc_DocId" minOccurs="0"/>
                <xsd:element ref="ns2:_dlc_DocIdUrl" minOccurs="0"/>
                <xsd:element ref="ns2:_dlc_DocIdPersistId" minOccurs="0"/>
                <xsd:element ref="ns3:rapx" minOccurs="0"/>
                <xsd:element ref="ns3:tr4k"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9c29-520c-43a5-a3ae-6f656bf729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aa6b3-5b02-427e-8ebb-71bd71c40728" elementFormDefault="qualified">
    <xsd:import namespace="http://schemas.microsoft.com/office/2006/documentManagement/types"/>
    <xsd:import namespace="http://schemas.microsoft.com/office/infopath/2007/PartnerControls"/>
    <xsd:element name="rapx" ma:index="11" nillable="true" ma:displayName="Category" ma:format="Dropdown" ma:internalName="rapx">
      <xsd:simpleType>
        <xsd:restriction base="dms:Choice">
          <xsd:enumeration value="Form"/>
          <xsd:enumeration value="Guideline"/>
          <xsd:enumeration value="Policy"/>
          <xsd:enumeration value="Procedure"/>
          <xsd:enumeration value="Publication"/>
        </xsd:restriction>
      </xsd:simpleType>
    </xsd:element>
    <xsd:element name="tr4k" ma:index="12" nillable="true" ma:displayName="QA Number" ma:internalName="tr4k">
      <xsd:simpleType>
        <xsd:restriction base="dms:Text"/>
      </xsd:simpleType>
    </xsd:element>
    <xsd:element name="Department" ma:index="13" nillable="true" ma:displayName="Department" ma:format="Dropdown" ma:internalName="Department">
      <xsd:simpleType>
        <xsd:restriction base="dms:Choice">
          <xsd:enumeration value="Qualitative"/>
          <xsd:enumeration value="Quantit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4k xmlns="330aa6b3-5b02-427e-8ebb-71bd71c40728">QF 229</tr4k>
    <Department xmlns="330aa6b3-5b02-427e-8ebb-71bd71c40728" xsi:nil="true"/>
    <rapx xmlns="330aa6b3-5b02-427e-8ebb-71bd71c40728">Form</rapx>
    <_dlc_DocId xmlns="05b79c29-520c-43a5-a3ae-6f656bf7299f">NM4X7YTYXQRZ-115-304</_dlc_DocId>
    <_dlc_DocIdUrl xmlns="05b79c29-520c-43a5-a3ae-6f656bf7299f">
      <Url>http://thehub.srcentre.com.au/Research/_layouts/15/DocIdRedir.aspx?ID=NM4X7YTYXQRZ-115-304</Url>
      <Description>NM4X7YTYXQRZ-115-304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{4C880820-E8EB-41E8-9043-2AE819345593}</b:Guid>
    <b:Author>
      <b:Author>
        <b:NameList>
          <b:Person>
            <b:Last>Paternoster</b:Last>
            <b:First>R.,</b:First>
            <b:Middle>Brame, R., Mazerolle, P., &amp; Piquero, A</b:Middle>
          </b:Person>
        </b:NameList>
      </b:Author>
    </b:Author>
    <b:Title>Using the correct statistical test for the equality of regression coefficients</b:Title>
    <b:JournalName>Criminology, 36(4)</b:JournalName>
    <b:Year>1998</b:Year>
    <b:Pages>859-866</b:Pages>
    <b:RefOrder>1</b:RefOrder>
  </b:Source>
</b:Sources>
</file>

<file path=customXml/itemProps1.xml><?xml version="1.0" encoding="utf-8"?>
<ds:datastoreItem xmlns:ds="http://schemas.openxmlformats.org/officeDocument/2006/customXml" ds:itemID="{AD2DC2E4-8F0A-42F3-B068-FA38B5D8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9c29-520c-43a5-a3ae-6f656bf7299f"/>
    <ds:schemaRef ds:uri="330aa6b3-5b02-427e-8ebb-71bd71c4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96C7A-B2A4-4EBB-8152-F2B773367B8C}">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330aa6b3-5b02-427e-8ebb-71bd71c40728"/>
    <ds:schemaRef ds:uri="http://schemas.microsoft.com/office/infopath/2007/PartnerControls"/>
    <ds:schemaRef ds:uri="http://schemas.openxmlformats.org/package/2006/metadata/core-properties"/>
    <ds:schemaRef ds:uri="05b79c29-520c-43a5-a3ae-6f656bf7299f"/>
    <ds:schemaRef ds:uri="http://purl.org/dc/elements/1.1/"/>
  </ds:schemaRefs>
</ds:datastoreItem>
</file>

<file path=customXml/itemProps3.xml><?xml version="1.0" encoding="utf-8"?>
<ds:datastoreItem xmlns:ds="http://schemas.openxmlformats.org/officeDocument/2006/customXml" ds:itemID="{D958012D-C6A5-4436-9A51-5102E9527218}">
  <ds:schemaRefs>
    <ds:schemaRef ds:uri="http://schemas.microsoft.com/sharepoint/v3/contenttype/forms"/>
  </ds:schemaRefs>
</ds:datastoreItem>
</file>

<file path=customXml/itemProps4.xml><?xml version="1.0" encoding="utf-8"?>
<ds:datastoreItem xmlns:ds="http://schemas.openxmlformats.org/officeDocument/2006/customXml" ds:itemID="{877F1C13-3554-4756-8027-EBEED10982D9}">
  <ds:schemaRefs>
    <ds:schemaRef ds:uri="http://schemas.microsoft.com/sharepoint/events"/>
  </ds:schemaRefs>
</ds:datastoreItem>
</file>

<file path=customXml/itemProps5.xml><?xml version="1.0" encoding="utf-8"?>
<ds:datastoreItem xmlns:ds="http://schemas.openxmlformats.org/officeDocument/2006/customXml" ds:itemID="{0CA9D300-D9FD-4566-AB25-78914C04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51</Pages>
  <Words>19378</Words>
  <Characters>110457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administrator</dc:creator>
  <cp:keywords/>
  <dc:description/>
  <cp:lastModifiedBy>Kelsey Pool</cp:lastModifiedBy>
  <cp:revision>58</cp:revision>
  <cp:lastPrinted>2021-12-22T23:05:00Z</cp:lastPrinted>
  <dcterms:created xsi:type="dcterms:W3CDTF">2022-03-11T01:12:00Z</dcterms:created>
  <dcterms:modified xsi:type="dcterms:W3CDTF">2022-10-12T05:51:00Z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0x010100F95A332B06664D449767395E5B99974F</vt:lpwstr>
  </property>
  <property fmtid="{D5CDD505-2E9C-101B-9397-08002B2CF9AE}" pid="3" name="_dlc_DocIdItemGuid">
    <vt:lpwstr>ec32324f-fade-46fa-b00a-c276867275bb</vt:lpwstr>
  </property>
</Properties>
</file>