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4"/>
      </w:tblGrid>
      <w:tr w:rsidR="009F2629" w:rsidRPr="009F2629" w14:paraId="41CE231A" w14:textId="77777777" w:rsidTr="00565212">
        <w:trPr>
          <w:cnfStyle w:val="100000000000" w:firstRow="1" w:lastRow="0" w:firstColumn="0" w:lastColumn="0" w:oddVBand="0" w:evenVBand="0" w:oddHBand="0" w:evenHBand="0" w:firstRowFirstColumn="0" w:firstRowLastColumn="0" w:lastRowFirstColumn="0" w:lastRowLastColumn="0"/>
          <w:trHeight w:val="5073"/>
          <w:tblHeader/>
        </w:trPr>
        <w:tc>
          <w:tcPr>
            <w:tcW w:w="12074" w:type="dxa"/>
          </w:tcPr>
          <w:p w14:paraId="41785E80" w14:textId="65B5C63B" w:rsidR="00566AEE" w:rsidRPr="009F2629" w:rsidRDefault="008A0005" w:rsidP="0086594F">
            <w:pPr>
              <w:pStyle w:val="Title"/>
              <w:ind w:left="-113"/>
              <w:rPr>
                <w:color w:val="000000" w:themeColor="text1"/>
              </w:rPr>
            </w:pPr>
            <w:bookmarkStart w:id="0" w:name="_Hlk119606448"/>
            <w:r w:rsidRPr="009F2629">
              <w:rPr>
                <w:noProof/>
                <w:color w:val="000000" w:themeColor="text1"/>
                <w:shd w:val="clear" w:color="auto" w:fill="E6E6E6"/>
              </w:rPr>
              <w:drawing>
                <wp:inline distT="0" distB="0" distL="0" distR="0" wp14:anchorId="0982BC93" wp14:editId="7CC76FB0">
                  <wp:extent cx="7591425" cy="6226810"/>
                  <wp:effectExtent l="0" t="0" r="9525"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1">
                            <a:duotone>
                              <a:schemeClr val="accent1">
                                <a:shade val="45000"/>
                                <a:satMod val="135000"/>
                              </a:schemeClr>
                              <a:prstClr val="white"/>
                            </a:duotone>
                            <a:extLst>
                              <a:ext uri="{BEBA8EAE-BF5A-486C-A8C5-ECC9F3942E4B}">
                                <a14:imgProps xmlns:a14="http://schemas.microsoft.com/office/drawing/2010/main">
                                  <a14:imgLayer r:embed="rId12">
                                    <a14:imgEffect>
                                      <a14:colorTemperature colorTemp="11200"/>
                                    </a14:imgEffect>
                                    <a14:imgEffect>
                                      <a14:saturation sat="0"/>
                                    </a14:imgEffect>
                                    <a14:imgEffect>
                                      <a14:brightnessContrast contrast="100000"/>
                                    </a14:imgEffect>
                                  </a14:imgLayer>
                                </a14:imgProps>
                              </a:ext>
                              <a:ext uri="{28A0092B-C50C-407E-A947-70E740481C1C}">
                                <a14:useLocalDpi xmlns:a14="http://schemas.microsoft.com/office/drawing/2010/main" val="0"/>
                              </a:ext>
                            </a:extLst>
                          </a:blip>
                          <a:srcRect t="7058" b="7058"/>
                          <a:stretch>
                            <a:fillRect/>
                          </a:stretch>
                        </pic:blipFill>
                        <pic:spPr bwMode="auto">
                          <a:xfrm>
                            <a:off x="0" y="0"/>
                            <a:ext cx="7591425" cy="6226810"/>
                          </a:xfrm>
                          <a:prstGeom prst="rect">
                            <a:avLst/>
                          </a:prstGeom>
                          <a:solidFill>
                            <a:schemeClr val="accent5"/>
                          </a:solidFill>
                          <a:ln>
                            <a:noFill/>
                          </a:ln>
                          <a:extLst>
                            <a:ext uri="{53640926-AAD7-44D8-BBD7-CCE9431645EC}">
                              <a14:shadowObscured xmlns:a14="http://schemas.microsoft.com/office/drawing/2010/main"/>
                            </a:ext>
                          </a:extLst>
                        </pic:spPr>
                      </pic:pic>
                    </a:graphicData>
                  </a:graphic>
                </wp:inline>
              </w:drawing>
            </w:r>
          </w:p>
        </w:tc>
      </w:tr>
      <w:tr w:rsidR="009F2629" w:rsidRPr="009F2629" w14:paraId="61941E95" w14:textId="77777777" w:rsidTr="00565212">
        <w:trPr>
          <w:trHeight w:hRule="exact" w:val="1956"/>
        </w:trPr>
        <w:tc>
          <w:tcPr>
            <w:tcW w:w="12074" w:type="dxa"/>
          </w:tcPr>
          <w:p w14:paraId="4E286A72" w14:textId="77777777" w:rsidR="00B84CEA" w:rsidRPr="009F2629" w:rsidRDefault="00B84CEA" w:rsidP="0086594F">
            <w:pPr>
              <w:pStyle w:val="Title"/>
              <w:rPr>
                <w:color w:val="000000" w:themeColor="text1"/>
                <w:sz w:val="56"/>
                <w:szCs w:val="56"/>
              </w:rPr>
            </w:pPr>
          </w:p>
          <w:p w14:paraId="1C2564AE" w14:textId="489B1A54" w:rsidR="00566AEE" w:rsidRPr="009F2629" w:rsidRDefault="00B84CEA" w:rsidP="0086594F">
            <w:pPr>
              <w:pStyle w:val="Title"/>
              <w:rPr>
                <w:color w:val="000000" w:themeColor="text1"/>
                <w:sz w:val="28"/>
                <w:szCs w:val="28"/>
              </w:rPr>
            </w:pPr>
            <w:r w:rsidRPr="009F2629">
              <w:rPr>
                <w:color w:val="000000" w:themeColor="text1"/>
                <w:sz w:val="56"/>
                <w:szCs w:val="56"/>
              </w:rPr>
              <w:t>202</w:t>
            </w:r>
            <w:r w:rsidR="00F36546" w:rsidRPr="009F2629">
              <w:rPr>
                <w:color w:val="000000" w:themeColor="text1"/>
                <w:sz w:val="56"/>
                <w:szCs w:val="56"/>
              </w:rPr>
              <w:t>5</w:t>
            </w:r>
            <w:r w:rsidRPr="009F2629">
              <w:rPr>
                <w:color w:val="000000" w:themeColor="text1"/>
                <w:sz w:val="56"/>
                <w:szCs w:val="56"/>
              </w:rPr>
              <w:t xml:space="preserve"> </w:t>
            </w:r>
            <w:r w:rsidR="004D3B64" w:rsidRPr="009F2629">
              <w:rPr>
                <w:color w:val="000000" w:themeColor="text1"/>
                <w:sz w:val="56"/>
                <w:szCs w:val="56"/>
              </w:rPr>
              <w:t>Employer Satisfaction Survey</w:t>
            </w:r>
          </w:p>
        </w:tc>
      </w:tr>
    </w:tbl>
    <w:p w14:paraId="52366617" w14:textId="5AAB5635" w:rsidR="00565212" w:rsidRPr="009F2629" w:rsidRDefault="00565212" w:rsidP="00565212">
      <w:pPr>
        <w:pStyle w:val="Body"/>
        <w:spacing w:before="454" w:line="240" w:lineRule="auto"/>
        <w:ind w:left="397"/>
        <w:rPr>
          <w:color w:val="000000" w:themeColor="text1"/>
          <w:sz w:val="36"/>
          <w:szCs w:val="36"/>
        </w:rPr>
      </w:pPr>
      <w:r w:rsidRPr="009F2629">
        <w:rPr>
          <w:color w:val="000000" w:themeColor="text1"/>
          <w:sz w:val="36"/>
          <w:szCs w:val="36"/>
        </w:rPr>
        <w:t xml:space="preserve">National </w:t>
      </w:r>
      <w:r w:rsidRPr="009F2629" w:rsidDel="00863153">
        <w:rPr>
          <w:color w:val="000000" w:themeColor="text1"/>
          <w:sz w:val="36"/>
          <w:szCs w:val="36"/>
        </w:rPr>
        <w:t>R</w:t>
      </w:r>
      <w:r w:rsidRPr="009F2629">
        <w:rPr>
          <w:color w:val="000000" w:themeColor="text1"/>
          <w:sz w:val="36"/>
          <w:szCs w:val="36"/>
        </w:rPr>
        <w:t>eport</w:t>
      </w:r>
      <w:r w:rsidR="002D6681" w:rsidRPr="009F2629">
        <w:rPr>
          <w:color w:val="000000" w:themeColor="text1"/>
          <w:sz w:val="36"/>
          <w:szCs w:val="36"/>
        </w:rPr>
        <w:t xml:space="preserve"> </w:t>
      </w:r>
      <w:r w:rsidR="002D6681" w:rsidRPr="009F2629">
        <w:rPr>
          <w:rFonts w:cs="Arial"/>
          <w:color w:val="000000" w:themeColor="text1"/>
          <w:sz w:val="36"/>
          <w:szCs w:val="36"/>
        </w:rPr>
        <w:t>–</w:t>
      </w:r>
      <w:r w:rsidR="002D6681" w:rsidRPr="009F2629">
        <w:rPr>
          <w:color w:val="000000" w:themeColor="text1"/>
          <w:sz w:val="36"/>
          <w:szCs w:val="36"/>
        </w:rPr>
        <w:t xml:space="preserve"> Accessible</w:t>
      </w:r>
    </w:p>
    <w:p w14:paraId="382C923D" w14:textId="3752BBD6" w:rsidR="00565212" w:rsidRPr="009F2629" w:rsidRDefault="00E20A4F" w:rsidP="00565212">
      <w:pPr>
        <w:pStyle w:val="Body"/>
        <w:spacing w:before="454" w:line="240" w:lineRule="auto"/>
        <w:ind w:left="397"/>
        <w:rPr>
          <w:color w:val="000000" w:themeColor="text1"/>
          <w:sz w:val="36"/>
          <w:szCs w:val="36"/>
        </w:rPr>
      </w:pPr>
      <w:r>
        <w:rPr>
          <w:noProof/>
          <w:color w:val="000000" w:themeColor="text1"/>
          <w:sz w:val="28"/>
          <w:szCs w:val="28"/>
        </w:rPr>
        <w:t>March 2026</w:t>
      </w:r>
    </w:p>
    <w:p w14:paraId="25045CCB" w14:textId="467F1076" w:rsidR="00565212" w:rsidRPr="009F2629" w:rsidRDefault="0093345A" w:rsidP="0093345A">
      <w:pPr>
        <w:pStyle w:val="Body"/>
        <w:spacing w:before="1080" w:line="240" w:lineRule="auto"/>
        <w:ind w:left="397"/>
        <w:rPr>
          <w:color w:val="000000" w:themeColor="text1"/>
          <w:sz w:val="36"/>
          <w:szCs w:val="36"/>
          <w:highlight w:val="yellow"/>
        </w:rPr>
      </w:pPr>
      <w:r>
        <w:rPr>
          <w:noProof/>
          <w:color w:val="000000" w:themeColor="text1"/>
          <w:sz w:val="36"/>
          <w:szCs w:val="36"/>
        </w:rPr>
        <w:drawing>
          <wp:inline distT="0" distB="0" distL="0" distR="0" wp14:anchorId="13A75470" wp14:editId="7B617ABC">
            <wp:extent cx="6658559" cy="637315"/>
            <wp:effectExtent l="0" t="0" r="0" b="0"/>
            <wp:docPr id="1226958659" name="Picture 1" descr="Logos for the Social Research Centre, QILT suite and Employer Satisfaction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58659" name="Picture 1" descr="Logos for the Social Research Centre, QILT suite and Employer Satisfaction Survey.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58559" cy="637315"/>
                    </a:xfrm>
                    <a:prstGeom prst="rect">
                      <a:avLst/>
                    </a:prstGeom>
                  </pic:spPr>
                </pic:pic>
              </a:graphicData>
            </a:graphic>
          </wp:inline>
        </w:drawing>
      </w:r>
    </w:p>
    <w:p w14:paraId="6FA10A62" w14:textId="32F4CF59" w:rsidR="00565212" w:rsidRPr="009F2629" w:rsidRDefault="00565212" w:rsidP="009453A1">
      <w:pPr>
        <w:pStyle w:val="Body"/>
        <w:spacing w:before="454" w:line="240" w:lineRule="auto"/>
        <w:ind w:left="397"/>
        <w:rPr>
          <w:color w:val="000000" w:themeColor="text1"/>
          <w:sz w:val="36"/>
          <w:szCs w:val="36"/>
          <w:highlight w:val="yellow"/>
        </w:rPr>
      </w:pPr>
    </w:p>
    <w:p w14:paraId="1D090A15" w14:textId="77777777" w:rsidR="00565212" w:rsidRPr="009F2629" w:rsidRDefault="00565212" w:rsidP="00610E03">
      <w:pPr>
        <w:pStyle w:val="Body"/>
        <w:spacing w:before="454" w:line="240" w:lineRule="auto"/>
        <w:rPr>
          <w:color w:val="000000" w:themeColor="text1"/>
          <w:sz w:val="36"/>
          <w:szCs w:val="36"/>
          <w:highlight w:val="yellow"/>
        </w:rPr>
        <w:sectPr w:rsidR="00565212" w:rsidRPr="009F2629" w:rsidSect="0093345A">
          <w:footerReference w:type="default" r:id="rId14"/>
          <w:pgSz w:w="11906" w:h="16838" w:code="9"/>
          <w:pgMar w:top="0" w:right="0" w:bottom="397" w:left="0" w:header="397" w:footer="340" w:gutter="0"/>
          <w:pgNumType w:fmt="lowerRoman" w:start="1"/>
          <w:cols w:space="708"/>
          <w:titlePg/>
          <w:docGrid w:linePitch="360"/>
        </w:sectPr>
      </w:pPr>
    </w:p>
    <w:tbl>
      <w:tblPr>
        <w:tblStyle w:val="SRC2ndPage"/>
        <w:tblW w:w="0" w:type="auto"/>
        <w:tblLayout w:type="fixed"/>
        <w:tblLook w:val="0620" w:firstRow="1" w:lastRow="0" w:firstColumn="0" w:lastColumn="0" w:noHBand="1" w:noVBand="1"/>
      </w:tblPr>
      <w:tblGrid>
        <w:gridCol w:w="9638"/>
      </w:tblGrid>
      <w:tr w:rsidR="009F2629" w:rsidRPr="009F2629" w14:paraId="4CC59A78" w14:textId="77777777" w:rsidTr="0086594F">
        <w:trPr>
          <w:cnfStyle w:val="100000000000" w:firstRow="1" w:lastRow="0" w:firstColumn="0" w:lastColumn="0" w:oddVBand="0" w:evenVBand="0" w:oddHBand="0" w:evenHBand="0" w:firstRowFirstColumn="0" w:firstRowLastColumn="0" w:lastRowFirstColumn="0" w:lastRowLastColumn="0"/>
          <w:trHeight w:hRule="exact" w:val="566"/>
          <w:tblHeader/>
        </w:trPr>
        <w:tc>
          <w:tcPr>
            <w:tcW w:w="9638" w:type="dxa"/>
          </w:tcPr>
          <w:p w14:paraId="5681CDEB" w14:textId="77777777" w:rsidR="00566AEE" w:rsidRPr="009F2629" w:rsidRDefault="00566AEE" w:rsidP="00330804">
            <w:pPr>
              <w:pStyle w:val="Body"/>
              <w:rPr>
                <w:color w:val="000000" w:themeColor="text1"/>
                <w:highlight w:val="yellow"/>
              </w:rPr>
            </w:pPr>
            <w:bookmarkStart w:id="1" w:name="_Toc187829091"/>
            <w:r w:rsidRPr="009F2629">
              <w:rPr>
                <w:color w:val="000000" w:themeColor="text1"/>
                <w:sz w:val="40"/>
                <w:szCs w:val="40"/>
              </w:rPr>
              <w:lastRenderedPageBreak/>
              <w:t>Acknowledgements</w:t>
            </w:r>
            <w:bookmarkEnd w:id="1"/>
          </w:p>
        </w:tc>
      </w:tr>
      <w:tr w:rsidR="009F2629" w:rsidRPr="009F2629" w14:paraId="560E4909" w14:textId="77777777" w:rsidTr="00952A56">
        <w:trPr>
          <w:trHeight w:hRule="exact" w:val="11759"/>
        </w:trPr>
        <w:tc>
          <w:tcPr>
            <w:tcW w:w="9638" w:type="dxa"/>
          </w:tcPr>
          <w:p w14:paraId="0BFFF5F0" w14:textId="557C24CB" w:rsidR="00637F02" w:rsidRPr="009F2629" w:rsidRDefault="00637F02" w:rsidP="00637F02">
            <w:pPr>
              <w:pStyle w:val="Bodycopy"/>
              <w:rPr>
                <w:rFonts w:ascii="Arial" w:hAnsi="Arial" w:cs="Arial"/>
                <w:color w:val="000000" w:themeColor="text1"/>
              </w:rPr>
            </w:pPr>
            <w:r w:rsidRPr="009F2629">
              <w:rPr>
                <w:rFonts w:ascii="Arial" w:hAnsi="Arial" w:cs="Arial"/>
                <w:color w:val="000000" w:themeColor="text1"/>
              </w:rPr>
              <w:t>The Quality Indicators for Learning and Teaching (QILT) survey program, including the 202</w:t>
            </w:r>
            <w:r w:rsidR="00873C20" w:rsidRPr="009F2629">
              <w:rPr>
                <w:rFonts w:ascii="Arial" w:hAnsi="Arial" w:cs="Arial"/>
                <w:color w:val="000000" w:themeColor="text1"/>
              </w:rPr>
              <w:t>5</w:t>
            </w:r>
            <w:r w:rsidRPr="009F2629">
              <w:rPr>
                <w:rFonts w:ascii="Arial" w:hAnsi="Arial" w:cs="Arial"/>
                <w:color w:val="000000" w:themeColor="text1"/>
              </w:rPr>
              <w:t xml:space="preserve"> </w:t>
            </w:r>
            <w:r w:rsidR="00ED2BB5" w:rsidRPr="009F2629">
              <w:rPr>
                <w:rFonts w:ascii="Arial" w:hAnsi="Arial" w:cs="Arial"/>
                <w:color w:val="000000" w:themeColor="text1"/>
              </w:rPr>
              <w:t>Employer Satisfaction Survey (ESS)</w:t>
            </w:r>
            <w:r w:rsidRPr="009F2629">
              <w:rPr>
                <w:rFonts w:ascii="Arial" w:hAnsi="Arial" w:cs="Arial"/>
                <w:color w:val="000000" w:themeColor="text1"/>
              </w:rPr>
              <w:t>, is funded by the Australian Government Department of Education</w:t>
            </w:r>
            <w:r w:rsidR="005167A0" w:rsidRPr="009F2629">
              <w:rPr>
                <w:rFonts w:ascii="Arial" w:hAnsi="Arial" w:cs="Arial"/>
                <w:color w:val="000000" w:themeColor="text1"/>
              </w:rPr>
              <w:t xml:space="preserve"> (</w:t>
            </w:r>
            <w:r w:rsidR="00583C75" w:rsidRPr="009F2629">
              <w:rPr>
                <w:rFonts w:ascii="Arial" w:hAnsi="Arial" w:cs="Arial"/>
                <w:color w:val="000000" w:themeColor="text1"/>
              </w:rPr>
              <w:t xml:space="preserve">the </w:t>
            </w:r>
            <w:r w:rsidR="005167A0" w:rsidRPr="009F2629">
              <w:rPr>
                <w:rFonts w:ascii="Arial" w:hAnsi="Arial" w:cs="Arial"/>
                <w:color w:val="000000" w:themeColor="text1"/>
              </w:rPr>
              <w:t>Department)</w:t>
            </w:r>
            <w:r w:rsidRPr="009F2629">
              <w:rPr>
                <w:rFonts w:ascii="Arial" w:hAnsi="Arial" w:cs="Arial"/>
                <w:color w:val="000000" w:themeColor="text1"/>
              </w:rPr>
              <w:t xml:space="preserve">. </w:t>
            </w:r>
          </w:p>
          <w:p w14:paraId="758AA90A" w14:textId="79981A9B" w:rsidR="00637F02" w:rsidRPr="009F2629" w:rsidRDefault="00637F02" w:rsidP="00637F02">
            <w:pPr>
              <w:pStyle w:val="Bodycopy"/>
              <w:rPr>
                <w:rFonts w:ascii="Arial" w:hAnsi="Arial" w:cs="Arial"/>
                <w:color w:val="000000" w:themeColor="text1"/>
              </w:rPr>
            </w:pPr>
            <w:r w:rsidRPr="009F2629">
              <w:rPr>
                <w:rFonts w:ascii="Arial" w:hAnsi="Arial" w:cs="Arial"/>
                <w:color w:val="000000" w:themeColor="text1"/>
              </w:rPr>
              <w:t xml:space="preserve">The Department and the Social Research Centre acknowledge the Traditional Custodians of the lands and waters on which this research was conducted. We pay our respects to Elders, past, present and emerging. </w:t>
            </w:r>
          </w:p>
          <w:p w14:paraId="4A99935E" w14:textId="5572A7D1" w:rsidR="004F4079" w:rsidRPr="009F2629" w:rsidRDefault="00637F02" w:rsidP="004F4079">
            <w:pPr>
              <w:pStyle w:val="Bodycopy"/>
              <w:rPr>
                <w:rFonts w:ascii="Arial" w:hAnsi="Arial" w:cs="Arial"/>
                <w:color w:val="000000" w:themeColor="text1"/>
              </w:rPr>
            </w:pPr>
            <w:r w:rsidRPr="009F2629">
              <w:rPr>
                <w:rFonts w:ascii="Arial" w:hAnsi="Arial" w:cs="Arial"/>
                <w:color w:val="000000" w:themeColor="text1"/>
              </w:rPr>
              <w:t xml:space="preserve">The Social Research Centre would like to thank </w:t>
            </w:r>
            <w:r w:rsidR="003B7ECD" w:rsidRPr="009F2629">
              <w:rPr>
                <w:rFonts w:ascii="Arial" w:hAnsi="Arial" w:cs="Arial"/>
                <w:color w:val="000000" w:themeColor="text1"/>
              </w:rPr>
              <w:t>graduates</w:t>
            </w:r>
            <w:r w:rsidR="00EB69AC" w:rsidRPr="009F2629">
              <w:rPr>
                <w:rFonts w:ascii="Arial" w:hAnsi="Arial" w:cs="Arial"/>
                <w:color w:val="000000" w:themeColor="text1"/>
              </w:rPr>
              <w:t xml:space="preserve"> who </w:t>
            </w:r>
            <w:r w:rsidR="00B117ED" w:rsidRPr="009F2629">
              <w:rPr>
                <w:rFonts w:ascii="Arial" w:hAnsi="Arial" w:cs="Arial"/>
                <w:color w:val="000000" w:themeColor="text1"/>
              </w:rPr>
              <w:t>provided</w:t>
            </w:r>
            <w:r w:rsidR="00EB69AC" w:rsidRPr="009F2629">
              <w:rPr>
                <w:rFonts w:ascii="Arial" w:hAnsi="Arial" w:cs="Arial"/>
                <w:color w:val="000000" w:themeColor="text1"/>
              </w:rPr>
              <w:t xml:space="preserve"> their</w:t>
            </w:r>
            <w:r w:rsidR="00AB49A9" w:rsidRPr="009F2629">
              <w:rPr>
                <w:rFonts w:ascii="Arial" w:hAnsi="Arial" w:cs="Arial"/>
                <w:color w:val="000000" w:themeColor="text1"/>
              </w:rPr>
              <w:t xml:space="preserve"> work supervisor’s contact details</w:t>
            </w:r>
            <w:r w:rsidR="00EF77DE" w:rsidRPr="009F2629">
              <w:rPr>
                <w:rFonts w:ascii="Arial" w:hAnsi="Arial" w:cs="Arial"/>
                <w:color w:val="000000" w:themeColor="text1"/>
              </w:rPr>
              <w:t xml:space="preserve"> </w:t>
            </w:r>
            <w:r w:rsidR="00AF13E0" w:rsidRPr="009F2629">
              <w:rPr>
                <w:rFonts w:ascii="Arial" w:hAnsi="Arial" w:cs="Arial"/>
                <w:color w:val="000000" w:themeColor="text1"/>
              </w:rPr>
              <w:t>in the 2025 Graduate Outcomes Survey (GOS)</w:t>
            </w:r>
            <w:r w:rsidRPr="009F2629">
              <w:rPr>
                <w:rFonts w:ascii="Arial" w:hAnsi="Arial" w:cs="Arial"/>
                <w:color w:val="000000" w:themeColor="text1"/>
              </w:rPr>
              <w:t xml:space="preserve">. We are also very grateful to the </w:t>
            </w:r>
            <w:r w:rsidR="00904DD6" w:rsidRPr="009F2629">
              <w:rPr>
                <w:rFonts w:ascii="Arial" w:hAnsi="Arial" w:cs="Arial"/>
                <w:color w:val="000000" w:themeColor="text1"/>
              </w:rPr>
              <w:t>supervisors</w:t>
            </w:r>
            <w:r w:rsidR="00436065" w:rsidRPr="009F2629">
              <w:rPr>
                <w:rFonts w:ascii="Arial" w:hAnsi="Arial" w:cs="Arial"/>
                <w:color w:val="000000" w:themeColor="text1"/>
              </w:rPr>
              <w:t xml:space="preserve"> </w:t>
            </w:r>
            <w:r w:rsidRPr="009F2629">
              <w:rPr>
                <w:rFonts w:ascii="Arial" w:hAnsi="Arial" w:cs="Arial"/>
                <w:color w:val="000000" w:themeColor="text1"/>
              </w:rPr>
              <w:t xml:space="preserve">who took the time to provide valuable feedback about their </w:t>
            </w:r>
            <w:r w:rsidR="00ED2BB5" w:rsidRPr="009F2629">
              <w:rPr>
                <w:rFonts w:ascii="Arial" w:hAnsi="Arial" w:cs="Arial"/>
                <w:color w:val="000000" w:themeColor="text1"/>
              </w:rPr>
              <w:t>experience.</w:t>
            </w:r>
            <w:r w:rsidR="004F4079" w:rsidRPr="009F2629">
              <w:rPr>
                <w:rFonts w:ascii="Arial" w:hAnsi="Arial" w:cs="Arial"/>
                <w:color w:val="000000" w:themeColor="text1"/>
              </w:rPr>
              <w:t xml:space="preserve"> </w:t>
            </w:r>
            <w:r w:rsidR="004F4079" w:rsidRPr="009F2629">
              <w:rPr>
                <w:color w:val="000000" w:themeColor="text1"/>
              </w:rPr>
              <w:t xml:space="preserve">Without the enthusiastic and committed assistance of </w:t>
            </w:r>
            <w:r w:rsidR="00F8708B" w:rsidRPr="009F2629">
              <w:rPr>
                <w:color w:val="000000" w:themeColor="text1"/>
              </w:rPr>
              <w:t xml:space="preserve">graduates and their work supervisors, </w:t>
            </w:r>
            <w:r w:rsidR="004F4079" w:rsidRPr="009F2629">
              <w:rPr>
                <w:color w:val="000000" w:themeColor="text1"/>
              </w:rPr>
              <w:t>the 2025 ESS would not have been such a success.</w:t>
            </w:r>
          </w:p>
          <w:p w14:paraId="79B14EB1" w14:textId="3194DFA4" w:rsidR="00637F02" w:rsidRPr="009F2629" w:rsidRDefault="00637F02" w:rsidP="00637F02">
            <w:pPr>
              <w:pStyle w:val="Bodycopy"/>
              <w:rPr>
                <w:rFonts w:ascii="Arial" w:hAnsi="Arial" w:cs="Arial"/>
                <w:color w:val="000000" w:themeColor="text1"/>
              </w:rPr>
            </w:pPr>
            <w:r w:rsidRPr="009F2629">
              <w:rPr>
                <w:rFonts w:ascii="Arial" w:hAnsi="Arial" w:cs="Arial"/>
                <w:color w:val="000000" w:themeColor="text1"/>
              </w:rPr>
              <w:t>The 202</w:t>
            </w:r>
            <w:r w:rsidR="00DA42D6" w:rsidRPr="009F2629">
              <w:rPr>
                <w:rFonts w:ascii="Arial" w:hAnsi="Arial" w:cs="Arial"/>
                <w:color w:val="000000" w:themeColor="text1"/>
              </w:rPr>
              <w:t>5</w:t>
            </w:r>
            <w:r w:rsidRPr="009F2629">
              <w:rPr>
                <w:rFonts w:ascii="Arial" w:hAnsi="Arial" w:cs="Arial"/>
                <w:color w:val="000000" w:themeColor="text1"/>
              </w:rPr>
              <w:t xml:space="preserve"> </w:t>
            </w:r>
            <w:r w:rsidR="006E6615" w:rsidRPr="009F2629">
              <w:rPr>
                <w:rFonts w:ascii="Arial" w:hAnsi="Arial" w:cs="Arial"/>
                <w:color w:val="000000" w:themeColor="text1"/>
              </w:rPr>
              <w:t>ESS</w:t>
            </w:r>
            <w:r w:rsidRPr="009F2629">
              <w:rPr>
                <w:rFonts w:ascii="Arial" w:hAnsi="Arial" w:cs="Arial"/>
                <w:color w:val="000000" w:themeColor="text1"/>
              </w:rPr>
              <w:t xml:space="preserve"> was led by Graham Challice, and the project team consisted of </w:t>
            </w:r>
            <w:r w:rsidR="00F75B03" w:rsidRPr="009F2629">
              <w:rPr>
                <w:rFonts w:ascii="Arial" w:hAnsi="Arial" w:cs="Arial"/>
                <w:color w:val="000000" w:themeColor="text1"/>
              </w:rPr>
              <w:t>Dr Angela Baker</w:t>
            </w:r>
            <w:r w:rsidRPr="009F2629">
              <w:rPr>
                <w:rFonts w:ascii="Arial" w:hAnsi="Arial" w:cs="Arial"/>
                <w:color w:val="000000" w:themeColor="text1"/>
              </w:rPr>
              <w:t xml:space="preserve">, </w:t>
            </w:r>
            <w:r w:rsidRPr="009F2629">
              <w:rPr>
                <w:color w:val="000000" w:themeColor="text1"/>
              </w:rPr>
              <w:t xml:space="preserve">Lauren Spencer, Diana Nguyen, Samvedhya Girish, </w:t>
            </w:r>
            <w:r w:rsidRPr="009F2629">
              <w:rPr>
                <w:rFonts w:ascii="Arial" w:hAnsi="Arial" w:cs="Arial"/>
                <w:color w:val="000000" w:themeColor="text1"/>
              </w:rPr>
              <w:t xml:space="preserve">Cynthia Kim, Benjamin Desta, Javed Mohib, Joe Feng, Rahul Bet, Josh Bach, Rawan Habibeh and Serena Kim. </w:t>
            </w:r>
          </w:p>
          <w:p w14:paraId="2224D277" w14:textId="0F08CC09" w:rsidR="00637F02" w:rsidRPr="009F2629" w:rsidRDefault="00637F02" w:rsidP="00637F02">
            <w:pPr>
              <w:pStyle w:val="Bodycopy"/>
              <w:rPr>
                <w:rFonts w:ascii="Arial" w:hAnsi="Arial" w:cs="Arial"/>
                <w:color w:val="000000" w:themeColor="text1"/>
              </w:rPr>
            </w:pPr>
            <w:r w:rsidRPr="009F2629">
              <w:rPr>
                <w:rFonts w:ascii="Arial" w:hAnsi="Arial" w:cs="Arial"/>
                <w:color w:val="000000" w:themeColor="text1"/>
              </w:rPr>
              <w:t>For more information about the 202</w:t>
            </w:r>
            <w:r w:rsidR="00B91D5C" w:rsidRPr="009F2629">
              <w:rPr>
                <w:rFonts w:ascii="Arial" w:hAnsi="Arial" w:cs="Arial"/>
                <w:color w:val="000000" w:themeColor="text1"/>
              </w:rPr>
              <w:t>5</w:t>
            </w:r>
            <w:r w:rsidRPr="009F2629">
              <w:rPr>
                <w:rFonts w:ascii="Arial" w:hAnsi="Arial" w:cs="Arial"/>
                <w:color w:val="000000" w:themeColor="text1"/>
              </w:rPr>
              <w:t xml:space="preserve"> </w:t>
            </w:r>
            <w:r w:rsidR="006E6615" w:rsidRPr="009F2629">
              <w:rPr>
                <w:rFonts w:ascii="Arial" w:hAnsi="Arial" w:cs="Arial"/>
                <w:color w:val="000000" w:themeColor="text1"/>
              </w:rPr>
              <w:t>ESS</w:t>
            </w:r>
            <w:r w:rsidRPr="009F2629">
              <w:rPr>
                <w:rFonts w:ascii="Arial" w:hAnsi="Arial" w:cs="Arial"/>
                <w:color w:val="000000" w:themeColor="text1"/>
              </w:rPr>
              <w:t xml:space="preserve">, including how it was </w:t>
            </w:r>
            <w:r w:rsidR="00215795" w:rsidRPr="009F2629">
              <w:rPr>
                <w:rFonts w:ascii="Arial" w:hAnsi="Arial" w:cs="Arial"/>
                <w:color w:val="000000" w:themeColor="text1"/>
              </w:rPr>
              <w:t>conducted</w:t>
            </w:r>
            <w:r w:rsidRPr="009F2629">
              <w:rPr>
                <w:rFonts w:ascii="Arial" w:hAnsi="Arial" w:cs="Arial"/>
                <w:color w:val="000000" w:themeColor="text1"/>
              </w:rPr>
              <w:t>,</w:t>
            </w:r>
            <w:r w:rsidRPr="009F2629" w:rsidDel="004A3206">
              <w:rPr>
                <w:rFonts w:ascii="Arial" w:hAnsi="Arial" w:cs="Arial"/>
                <w:color w:val="000000" w:themeColor="text1"/>
              </w:rPr>
              <w:t xml:space="preserve"> </w:t>
            </w:r>
            <w:r w:rsidRPr="009F2629">
              <w:rPr>
                <w:rFonts w:ascii="Arial" w:hAnsi="Arial" w:cs="Arial"/>
                <w:color w:val="000000" w:themeColor="text1"/>
              </w:rPr>
              <w:t xml:space="preserve">visit the </w:t>
            </w:r>
            <w:hyperlink r:id="rId15" w:history="1">
              <w:r w:rsidRPr="009F2629">
                <w:rPr>
                  <w:rStyle w:val="Hyperlink"/>
                  <w:rFonts w:ascii="Arial" w:hAnsi="Arial" w:cs="Arial"/>
                </w:rPr>
                <w:t>QILT website</w:t>
              </w:r>
            </w:hyperlink>
            <w:r w:rsidR="009F2629">
              <w:rPr>
                <w:rFonts w:ascii="Arial" w:hAnsi="Arial" w:cs="Arial"/>
                <w:color w:val="000000" w:themeColor="text1"/>
              </w:rPr>
              <w:t>.</w:t>
            </w:r>
          </w:p>
          <w:p w14:paraId="79AAE3F0" w14:textId="624DE1D5" w:rsidR="00637F02" w:rsidRPr="009F2629" w:rsidRDefault="00637F02" w:rsidP="00637F02">
            <w:pPr>
              <w:pStyle w:val="Bodycopy"/>
              <w:rPr>
                <w:rStyle w:val="Hyperlink"/>
                <w:rFonts w:cs="Arial"/>
              </w:rPr>
            </w:pPr>
            <w:r w:rsidRPr="009F2629">
              <w:rPr>
                <w:rFonts w:ascii="Arial" w:hAnsi="Arial" w:cs="Arial"/>
                <w:color w:val="000000" w:themeColor="text1"/>
              </w:rPr>
              <w:t xml:space="preserve">Email the QILT team at </w:t>
            </w:r>
            <w:hyperlink r:id="rId16" w:history="1">
              <w:r w:rsidRPr="009F2629">
                <w:rPr>
                  <w:rStyle w:val="Hyperlink"/>
                  <w:rFonts w:cs="Arial"/>
                </w:rPr>
                <w:t>qilt@srcentre.com.au</w:t>
              </w:r>
            </w:hyperlink>
          </w:p>
          <w:p w14:paraId="48B59F53" w14:textId="77777777" w:rsidR="002D6681" w:rsidRPr="009F2629" w:rsidRDefault="002D6681" w:rsidP="00C361DD">
            <w:pPr>
              <w:pStyle w:val="SubHeading1"/>
              <w:rPr>
                <w:rStyle w:val="Hyperlink"/>
                <w:u w:val="none"/>
              </w:rPr>
            </w:pPr>
          </w:p>
          <w:p w14:paraId="7E4A925F" w14:textId="6D10AB81" w:rsidR="00EE4731" w:rsidRPr="009F2629" w:rsidRDefault="00EE51AC" w:rsidP="00C361DD">
            <w:pPr>
              <w:pStyle w:val="SubHeading1"/>
              <w:rPr>
                <w:rStyle w:val="Hyperlink"/>
                <w:u w:val="none"/>
              </w:rPr>
            </w:pPr>
            <w:r w:rsidRPr="009F2629">
              <w:rPr>
                <w:rStyle w:val="Hyperlink"/>
                <w:u w:val="none"/>
              </w:rPr>
              <w:t>Terminology</w:t>
            </w:r>
          </w:p>
          <w:p w14:paraId="3C8175C2" w14:textId="25098B7A" w:rsidR="00EE4731" w:rsidRPr="009F2629" w:rsidRDefault="009847D6" w:rsidP="00C361DD">
            <w:pPr>
              <w:pStyle w:val="Subheading20"/>
              <w:rPr>
                <w:lang w:val="en-GB" w:eastAsia="en-GB"/>
              </w:rPr>
            </w:pPr>
            <w:r w:rsidRPr="009F2629">
              <w:rPr>
                <w:lang w:val="en-GB" w:eastAsia="en-GB"/>
              </w:rPr>
              <w:t>‘</w:t>
            </w:r>
            <w:r w:rsidR="000215B1" w:rsidRPr="009F2629">
              <w:rPr>
                <w:lang w:val="en-GB" w:eastAsia="en-GB"/>
              </w:rPr>
              <w:t>First Nations</w:t>
            </w:r>
            <w:r w:rsidRPr="009F2629">
              <w:rPr>
                <w:lang w:val="en-GB" w:eastAsia="en-GB"/>
              </w:rPr>
              <w:t>’</w:t>
            </w:r>
          </w:p>
          <w:p w14:paraId="0C5F8E0A" w14:textId="4BF35A16" w:rsidR="00952A56" w:rsidRPr="009F2629" w:rsidRDefault="000215B1" w:rsidP="00EE4731">
            <w:pPr>
              <w:pStyle w:val="Body"/>
              <w:rPr>
                <w:color w:val="000000" w:themeColor="text1"/>
              </w:rPr>
            </w:pPr>
            <w:r w:rsidRPr="009F2629">
              <w:rPr>
                <w:color w:val="000000" w:themeColor="text1"/>
              </w:rPr>
              <w:t xml:space="preserve">In recognition of the national scope of this research, this report </w:t>
            </w:r>
            <w:r w:rsidR="0046658A" w:rsidRPr="009F2629">
              <w:rPr>
                <w:color w:val="000000" w:themeColor="text1"/>
              </w:rPr>
              <w:t xml:space="preserve">uses </w:t>
            </w:r>
            <w:r w:rsidRPr="009F2629">
              <w:rPr>
                <w:color w:val="000000" w:themeColor="text1"/>
              </w:rPr>
              <w:t xml:space="preserve">the term ‘First Nations’ to encompass </w:t>
            </w:r>
            <w:r w:rsidR="009860C9" w:rsidRPr="009F2629" w:rsidDel="00A80303">
              <w:rPr>
                <w:color w:val="000000" w:themeColor="text1"/>
              </w:rPr>
              <w:t xml:space="preserve">both </w:t>
            </w:r>
            <w:r w:rsidRPr="009F2629">
              <w:rPr>
                <w:color w:val="000000" w:themeColor="text1"/>
              </w:rPr>
              <w:t xml:space="preserve">Aboriginal </w:t>
            </w:r>
            <w:r w:rsidR="00045795" w:rsidRPr="009F2629">
              <w:rPr>
                <w:color w:val="000000" w:themeColor="text1"/>
              </w:rPr>
              <w:t xml:space="preserve">peoples </w:t>
            </w:r>
            <w:r w:rsidRPr="009F2629">
              <w:rPr>
                <w:color w:val="000000" w:themeColor="text1"/>
              </w:rPr>
              <w:t xml:space="preserve">and Torres Strait Islander peoples. </w:t>
            </w:r>
          </w:p>
          <w:p w14:paraId="1C235CBA" w14:textId="0814DB05" w:rsidR="00952A56" w:rsidRPr="009F2629" w:rsidRDefault="000215B1" w:rsidP="00EE4731">
            <w:pPr>
              <w:pStyle w:val="Body"/>
              <w:rPr>
                <w:color w:val="000000" w:themeColor="text1"/>
              </w:rPr>
            </w:pPr>
            <w:r w:rsidRPr="009F2629">
              <w:rPr>
                <w:color w:val="000000" w:themeColor="text1"/>
              </w:rPr>
              <w:t xml:space="preserve">We deeply respect the rich diversity of communities, identities and clans among First Nations </w:t>
            </w:r>
            <w:r w:rsidR="00332A04" w:rsidRPr="009F2629">
              <w:rPr>
                <w:color w:val="000000" w:themeColor="text1"/>
              </w:rPr>
              <w:t xml:space="preserve">people </w:t>
            </w:r>
            <w:r w:rsidRPr="009F2629">
              <w:rPr>
                <w:color w:val="000000" w:themeColor="text1"/>
              </w:rPr>
              <w:t>and acknowledge there may be preferences to be known by a specific group name or Countr</w:t>
            </w:r>
            <w:r w:rsidR="00332A04" w:rsidRPr="009F2629">
              <w:rPr>
                <w:color w:val="000000" w:themeColor="text1"/>
              </w:rPr>
              <w:t>y</w:t>
            </w:r>
            <w:r w:rsidR="00952A56" w:rsidRPr="009F2629">
              <w:rPr>
                <w:color w:val="000000" w:themeColor="text1"/>
              </w:rPr>
              <w:t>,</w:t>
            </w:r>
            <w:r w:rsidRPr="009F2629">
              <w:rPr>
                <w:color w:val="000000" w:themeColor="text1"/>
              </w:rPr>
              <w:t xml:space="preserve"> or as Traditional Owners and Custodians. </w:t>
            </w:r>
          </w:p>
          <w:p w14:paraId="4D8F77A8" w14:textId="1BC9E9C5" w:rsidR="00EE4731" w:rsidRPr="009F2629" w:rsidRDefault="000215B1" w:rsidP="00EE4731">
            <w:pPr>
              <w:pStyle w:val="Body"/>
              <w:rPr>
                <w:color w:val="000000" w:themeColor="text1"/>
              </w:rPr>
            </w:pPr>
            <w:r w:rsidRPr="009F2629">
              <w:rPr>
                <w:color w:val="000000" w:themeColor="text1"/>
              </w:rPr>
              <w:t>The terminology used in this report reflects a considered and deliberate approach to be inclusive</w:t>
            </w:r>
            <w:r w:rsidR="008C5574" w:rsidRPr="009F2629">
              <w:rPr>
                <w:color w:val="000000" w:themeColor="text1"/>
              </w:rPr>
              <w:t xml:space="preserve"> by using</w:t>
            </w:r>
            <w:r w:rsidRPr="009F2629">
              <w:rPr>
                <w:color w:val="000000" w:themeColor="text1"/>
              </w:rPr>
              <w:t xml:space="preserve"> ‘non-Indigenous </w:t>
            </w:r>
            <w:r w:rsidR="00570EF1" w:rsidRPr="009F2629">
              <w:rPr>
                <w:color w:val="000000" w:themeColor="text1"/>
              </w:rPr>
              <w:t>graduates</w:t>
            </w:r>
            <w:r w:rsidRPr="009F2629">
              <w:rPr>
                <w:color w:val="000000" w:themeColor="text1"/>
              </w:rPr>
              <w:t xml:space="preserve">’ when referring to </w:t>
            </w:r>
            <w:r w:rsidR="00570EF1" w:rsidRPr="009F2629">
              <w:rPr>
                <w:color w:val="000000" w:themeColor="text1"/>
              </w:rPr>
              <w:t>graduates</w:t>
            </w:r>
            <w:r w:rsidRPr="009F2629">
              <w:rPr>
                <w:color w:val="000000" w:themeColor="text1"/>
              </w:rPr>
              <w:t xml:space="preserve"> who do not identify as an Aboriginal </w:t>
            </w:r>
            <w:r w:rsidR="009F71ED" w:rsidRPr="009F2629" w:rsidDel="001E2263">
              <w:rPr>
                <w:color w:val="000000" w:themeColor="text1"/>
              </w:rPr>
              <w:t>and/</w:t>
            </w:r>
            <w:r w:rsidR="009F71ED" w:rsidRPr="009F2629">
              <w:rPr>
                <w:color w:val="000000" w:themeColor="text1"/>
              </w:rPr>
              <w:t xml:space="preserve">or </w:t>
            </w:r>
            <w:r w:rsidRPr="009F2629">
              <w:rPr>
                <w:color w:val="000000" w:themeColor="text1"/>
              </w:rPr>
              <w:t xml:space="preserve">Torres Strait Islander </w:t>
            </w:r>
            <w:r w:rsidR="00D02FD1" w:rsidRPr="009F2629">
              <w:rPr>
                <w:color w:val="000000" w:themeColor="text1"/>
              </w:rPr>
              <w:t>person</w:t>
            </w:r>
            <w:r w:rsidRPr="009F2629">
              <w:rPr>
                <w:color w:val="000000" w:themeColor="text1"/>
              </w:rPr>
              <w:t xml:space="preserve"> in Australia. This does not infer any disrespect to those who </w:t>
            </w:r>
            <w:r w:rsidR="003B301A" w:rsidRPr="009F2629">
              <w:rPr>
                <w:color w:val="000000" w:themeColor="text1"/>
              </w:rPr>
              <w:t xml:space="preserve">identify as an </w:t>
            </w:r>
            <w:r w:rsidR="00045795" w:rsidRPr="009F2629">
              <w:rPr>
                <w:color w:val="000000" w:themeColor="text1"/>
              </w:rPr>
              <w:t>i</w:t>
            </w:r>
            <w:r w:rsidR="003B301A" w:rsidRPr="009F2629">
              <w:rPr>
                <w:color w:val="000000" w:themeColor="text1"/>
              </w:rPr>
              <w:t>ndigenous person from another country.</w:t>
            </w:r>
          </w:p>
          <w:p w14:paraId="160C429D" w14:textId="7BF105CE" w:rsidR="00EE51AC" w:rsidRPr="009F2629" w:rsidRDefault="009847D6" w:rsidP="00C361DD">
            <w:pPr>
              <w:pStyle w:val="Subheading20"/>
              <w:rPr>
                <w:lang w:eastAsia="en-GB"/>
              </w:rPr>
            </w:pPr>
            <w:r w:rsidRPr="009F2629">
              <w:rPr>
                <w:lang w:val="en-GB" w:eastAsia="en-GB"/>
              </w:rPr>
              <w:t>‘</w:t>
            </w:r>
            <w:r w:rsidR="00EE51AC" w:rsidRPr="009F2629">
              <w:rPr>
                <w:lang w:val="en-GB" w:eastAsia="en-GB"/>
              </w:rPr>
              <w:t>Undergraduate</w:t>
            </w:r>
            <w:r w:rsidRPr="009F2629">
              <w:rPr>
                <w:lang w:val="en-GB" w:eastAsia="en-GB"/>
              </w:rPr>
              <w:t>’</w:t>
            </w:r>
          </w:p>
          <w:p w14:paraId="43CCAB4C" w14:textId="70E11F43" w:rsidR="00B0055C" w:rsidRPr="009F2629" w:rsidRDefault="00EE51AC" w:rsidP="00EE51AC">
            <w:pPr>
              <w:pStyle w:val="Body"/>
              <w:rPr>
                <w:color w:val="000000" w:themeColor="text1"/>
                <w:lang w:val="en-GB" w:eastAsia="en-GB"/>
              </w:rPr>
            </w:pPr>
            <w:r w:rsidRPr="009F2629">
              <w:rPr>
                <w:color w:val="000000" w:themeColor="text1"/>
                <w:lang w:val="en-GB" w:eastAsia="en-GB"/>
              </w:rPr>
              <w:t xml:space="preserve">This report uses the shorthand ‘undergraduate’ to refer to a respondent </w:t>
            </w:r>
            <w:r w:rsidR="00750865" w:rsidRPr="009F2629">
              <w:rPr>
                <w:color w:val="000000" w:themeColor="text1"/>
                <w:lang w:val="en-GB" w:eastAsia="en-GB"/>
              </w:rPr>
              <w:t xml:space="preserve">to the GOS </w:t>
            </w:r>
            <w:r w:rsidRPr="009F2629">
              <w:rPr>
                <w:color w:val="000000" w:themeColor="text1"/>
                <w:lang w:val="en-GB" w:eastAsia="en-GB"/>
              </w:rPr>
              <w:t>who had recently completed an undergraduate qualification. This differs from the usual sense of ‘undergraduate’: a student who has not yet completed their first degree.</w:t>
            </w:r>
          </w:p>
          <w:p w14:paraId="13EE3C41" w14:textId="77777777" w:rsidR="00EE4731" w:rsidRPr="009F2629" w:rsidRDefault="00EE4731" w:rsidP="00EE4731">
            <w:pPr>
              <w:pStyle w:val="Body"/>
              <w:rPr>
                <w:color w:val="000000" w:themeColor="text1"/>
                <w:highlight w:val="yellow"/>
                <w:lang w:val="en-GB" w:eastAsia="en-GB"/>
              </w:rPr>
            </w:pPr>
          </w:p>
          <w:p w14:paraId="071F47B3" w14:textId="77777777" w:rsidR="00EE4731" w:rsidRPr="009F2629" w:rsidRDefault="00EE4731" w:rsidP="0086594F">
            <w:pPr>
              <w:pStyle w:val="Bodycopy"/>
              <w:rPr>
                <w:rFonts w:cs="Arial"/>
                <w:color w:val="000000" w:themeColor="text1"/>
                <w:highlight w:val="yellow"/>
                <w:u w:val="single"/>
              </w:rPr>
            </w:pPr>
          </w:p>
        </w:tc>
      </w:tr>
    </w:tbl>
    <w:p w14:paraId="7D14C225" w14:textId="77777777" w:rsidR="00566AEE" w:rsidRPr="009F2629" w:rsidRDefault="00566AEE" w:rsidP="00566AEE">
      <w:pPr>
        <w:rPr>
          <w:rFonts w:cs="Arial"/>
          <w:color w:val="000000" w:themeColor="text1"/>
          <w:szCs w:val="20"/>
          <w:highlight w:val="yellow"/>
        </w:rPr>
        <w:sectPr w:rsidR="00566AEE" w:rsidRPr="009F2629" w:rsidSect="00565212">
          <w:footerReference w:type="first" r:id="rId17"/>
          <w:pgSz w:w="11906" w:h="16838" w:code="9"/>
          <w:pgMar w:top="1134" w:right="1134" w:bottom="567" w:left="1134" w:header="397" w:footer="170" w:gutter="0"/>
          <w:pgNumType w:fmt="lowerRoman" w:start="1"/>
          <w:cols w:space="708"/>
          <w:docGrid w:linePitch="360"/>
        </w:sectPr>
      </w:pPr>
    </w:p>
    <w:p w14:paraId="05F33ED4" w14:textId="39FAD99C" w:rsidR="004A7FC2" w:rsidRPr="009F2629" w:rsidRDefault="004A7FC2" w:rsidP="00330804">
      <w:pPr>
        <w:pStyle w:val="Body"/>
        <w:rPr>
          <w:color w:val="000000" w:themeColor="text1"/>
          <w:sz w:val="40"/>
          <w:szCs w:val="40"/>
        </w:rPr>
      </w:pPr>
      <w:bookmarkStart w:id="2" w:name="_Toc187829092"/>
      <w:r w:rsidRPr="009F2629">
        <w:rPr>
          <w:color w:val="000000" w:themeColor="text1"/>
          <w:sz w:val="40"/>
          <w:szCs w:val="40"/>
        </w:rPr>
        <w:lastRenderedPageBreak/>
        <w:t>Executive summary</w:t>
      </w:r>
      <w:bookmarkEnd w:id="2"/>
    </w:p>
    <w:p w14:paraId="5F87BEC3" w14:textId="1C49B3A8" w:rsidR="00B50A35" w:rsidRPr="009F2629" w:rsidRDefault="00B50A35" w:rsidP="00997EF1">
      <w:pPr>
        <w:pStyle w:val="SubHeading2"/>
        <w:rPr>
          <w:color w:val="000000" w:themeColor="text1"/>
        </w:rPr>
      </w:pPr>
      <w:bookmarkStart w:id="3" w:name="_Hlk187670147"/>
      <w:r w:rsidRPr="009F2629">
        <w:rPr>
          <w:color w:val="000000" w:themeColor="text1"/>
        </w:rPr>
        <w:t>Employer satisfaction with graduates remain</w:t>
      </w:r>
      <w:r w:rsidR="00B77381" w:rsidRPr="009F2629">
        <w:rPr>
          <w:color w:val="000000" w:themeColor="text1"/>
        </w:rPr>
        <w:t>ed</w:t>
      </w:r>
      <w:r w:rsidRPr="009F2629">
        <w:rPr>
          <w:color w:val="000000" w:themeColor="text1"/>
        </w:rPr>
        <w:t xml:space="preserve"> high in 2025 at over 84%</w:t>
      </w:r>
    </w:p>
    <w:p w14:paraId="43831A17" w14:textId="15D73E62" w:rsidR="004B245D" w:rsidRPr="009F2629" w:rsidRDefault="000C7FCB" w:rsidP="00C0255C">
      <w:pPr>
        <w:pStyle w:val="Body"/>
        <w:rPr>
          <w:color w:val="000000" w:themeColor="text1"/>
        </w:rPr>
      </w:pPr>
      <w:r w:rsidRPr="009F2629">
        <w:rPr>
          <w:color w:val="000000" w:themeColor="text1"/>
        </w:rPr>
        <w:t xml:space="preserve">The Employer Satisfaction Survey (ESS) </w:t>
      </w:r>
      <w:r w:rsidR="004B245D" w:rsidRPr="009F2629">
        <w:rPr>
          <w:color w:val="000000" w:themeColor="text1"/>
        </w:rPr>
        <w:t xml:space="preserve">is a national survey </w:t>
      </w:r>
      <w:r w:rsidR="00B50A35" w:rsidRPr="009F2629">
        <w:rPr>
          <w:color w:val="000000" w:themeColor="text1"/>
        </w:rPr>
        <w:t>which</w:t>
      </w:r>
      <w:r w:rsidR="00B24BBA" w:rsidRPr="009F2629">
        <w:rPr>
          <w:color w:val="000000" w:themeColor="text1"/>
        </w:rPr>
        <w:t xml:space="preserve"> measures how employers view</w:t>
      </w:r>
      <w:r w:rsidR="004B245D" w:rsidRPr="009F2629">
        <w:rPr>
          <w:color w:val="000000" w:themeColor="text1"/>
        </w:rPr>
        <w:t xml:space="preserve"> recent graduates</w:t>
      </w:r>
      <w:r w:rsidR="00B24BBA" w:rsidRPr="009F2629">
        <w:rPr>
          <w:color w:val="000000" w:themeColor="text1"/>
        </w:rPr>
        <w:t xml:space="preserve"> from Australian higher education institutions. </w:t>
      </w:r>
      <w:r w:rsidR="000A5F17" w:rsidRPr="009F2629">
        <w:rPr>
          <w:color w:val="000000" w:themeColor="text1"/>
        </w:rPr>
        <w:t xml:space="preserve">The ESS </w:t>
      </w:r>
      <w:r w:rsidR="006073E9" w:rsidRPr="009F2629">
        <w:rPr>
          <w:color w:val="000000" w:themeColor="text1"/>
        </w:rPr>
        <w:t xml:space="preserve">surveys the direct supervisor of recent graduates. </w:t>
      </w:r>
    </w:p>
    <w:p w14:paraId="757E89D1" w14:textId="1FA0A18B" w:rsidR="00B50A35" w:rsidRDefault="00C0255C" w:rsidP="00C0255C">
      <w:pPr>
        <w:pStyle w:val="Body"/>
        <w:rPr>
          <w:rFonts w:eastAsia="MS Mincho" w:cs="Arial"/>
          <w:color w:val="000000" w:themeColor="text1"/>
          <w:lang w:val="en-GB"/>
        </w:rPr>
      </w:pPr>
      <w:r w:rsidRPr="009F2629">
        <w:rPr>
          <w:color w:val="000000" w:themeColor="text1"/>
        </w:rPr>
        <w:t>In 202</w:t>
      </w:r>
      <w:r w:rsidR="00BE1D2C" w:rsidRPr="009F2629">
        <w:rPr>
          <w:color w:val="000000" w:themeColor="text1"/>
        </w:rPr>
        <w:t>5</w:t>
      </w:r>
      <w:r w:rsidR="00B50A35" w:rsidRPr="009F2629">
        <w:rPr>
          <w:color w:val="000000" w:themeColor="text1"/>
        </w:rPr>
        <w:t xml:space="preserve">, </w:t>
      </w:r>
      <w:r w:rsidR="008F7D14" w:rsidRPr="009F2629">
        <w:rPr>
          <w:color w:val="000000" w:themeColor="text1"/>
        </w:rPr>
        <w:t xml:space="preserve">all measured domains, including </w:t>
      </w:r>
      <w:r w:rsidR="003E171E" w:rsidRPr="009F2629">
        <w:rPr>
          <w:color w:val="000000" w:themeColor="text1"/>
        </w:rPr>
        <w:t>Overall Satisfaction</w:t>
      </w:r>
      <w:r w:rsidR="00B77381" w:rsidRPr="009F2629">
        <w:rPr>
          <w:color w:val="000000" w:themeColor="text1"/>
        </w:rPr>
        <w:t>,</w:t>
      </w:r>
      <w:r w:rsidR="008F7D14" w:rsidRPr="009F2629">
        <w:rPr>
          <w:color w:val="000000" w:themeColor="text1"/>
        </w:rPr>
        <w:t xml:space="preserve"> were above 84 per cent. Supervisors continued to rate graduates</w:t>
      </w:r>
      <w:r w:rsidR="00B77381" w:rsidRPr="009F2629">
        <w:rPr>
          <w:color w:val="000000" w:themeColor="text1"/>
        </w:rPr>
        <w:t>’</w:t>
      </w:r>
      <w:r w:rsidR="008F7D14" w:rsidRPr="009F2629">
        <w:rPr>
          <w:color w:val="000000" w:themeColor="text1"/>
        </w:rPr>
        <w:t xml:space="preserve"> Collaborative Skills and Employability Skills slightly lower than their Technical Skills and Foundation Skills (</w:t>
      </w:r>
      <w:r w:rsidR="008F7D14" w:rsidRPr="009F2629">
        <w:rPr>
          <w:color w:val="000000" w:themeColor="text1"/>
          <w:lang w:val="en-GB"/>
        </w:rPr>
        <w:t>general literacy, numeracy and communication skills and the ability to investigate and integrate knowledge)</w:t>
      </w:r>
      <w:r w:rsidR="008F7D14" w:rsidRPr="009F2629">
        <w:rPr>
          <w:color w:val="000000" w:themeColor="text1"/>
        </w:rPr>
        <w:t xml:space="preserve">. However, over the last </w:t>
      </w:r>
      <w:r w:rsidR="00B95487" w:rsidRPr="009F2629">
        <w:rPr>
          <w:color w:val="000000" w:themeColor="text1"/>
        </w:rPr>
        <w:t>3</w:t>
      </w:r>
      <w:r w:rsidR="008F7D14" w:rsidRPr="009F2629">
        <w:rPr>
          <w:color w:val="000000" w:themeColor="text1"/>
        </w:rPr>
        <w:t xml:space="preserve"> years, satisfaction across all </w:t>
      </w:r>
      <w:r w:rsidR="00B95487" w:rsidRPr="009F2629">
        <w:rPr>
          <w:color w:val="000000" w:themeColor="text1"/>
        </w:rPr>
        <w:t>5</w:t>
      </w:r>
      <w:r w:rsidR="008F7D14" w:rsidRPr="009F2629">
        <w:rPr>
          <w:color w:val="000000" w:themeColor="text1"/>
        </w:rPr>
        <w:t xml:space="preserve"> areas of skills assessment has been trending upwards.</w:t>
      </w:r>
      <w:r w:rsidR="008F7D14" w:rsidRPr="009F2629">
        <w:rPr>
          <w:color w:val="000000" w:themeColor="text1"/>
          <w:lang w:val="en-GB"/>
        </w:rPr>
        <w:t xml:space="preserve"> Supervisor satisfaction with </w:t>
      </w:r>
      <w:r w:rsidR="00B77381" w:rsidRPr="009F2629">
        <w:rPr>
          <w:color w:val="000000" w:themeColor="text1"/>
          <w:lang w:val="en-GB"/>
        </w:rPr>
        <w:t>graduates’</w:t>
      </w:r>
      <w:r w:rsidR="008F7D14" w:rsidRPr="009F2629">
        <w:rPr>
          <w:color w:val="000000" w:themeColor="text1"/>
          <w:lang w:val="en-GB"/>
        </w:rPr>
        <w:t xml:space="preserve"> Adaptive Skills (the ability to adapt and apply skills/knowledge and work independently) and Technical Skills is at its highest level since the survey started in 2016</w:t>
      </w:r>
      <w:r w:rsidR="00B50A35" w:rsidRPr="009F2629">
        <w:rPr>
          <w:rFonts w:eastAsia="MS Mincho" w:cs="Arial"/>
          <w:color w:val="000000" w:themeColor="text1"/>
          <w:lang w:val="en-GB"/>
        </w:rPr>
        <w:t>.</w:t>
      </w:r>
    </w:p>
    <w:p w14:paraId="31D5AE2F" w14:textId="77777777" w:rsidR="00C72F28" w:rsidRDefault="00C72F28" w:rsidP="00C72F28">
      <w:pPr>
        <w:rPr>
          <w:b/>
          <w:bCs/>
          <w:color w:val="000000" w:themeColor="text1"/>
        </w:rPr>
      </w:pPr>
      <w:r w:rsidRPr="00410327">
        <w:rPr>
          <w:b/>
          <w:bCs/>
          <w:color w:val="000000" w:themeColor="text1"/>
        </w:rPr>
        <w:t>Highlights</w:t>
      </w:r>
    </w:p>
    <w:p w14:paraId="6D87FD9D" w14:textId="77777777" w:rsidR="00C72F28" w:rsidRPr="009505B6" w:rsidRDefault="00C72F28" w:rsidP="00C72F28">
      <w:pPr>
        <w:pStyle w:val="Body"/>
        <w:numPr>
          <w:ilvl w:val="0"/>
          <w:numId w:val="62"/>
        </w:numPr>
        <w:rPr>
          <w:b/>
          <w:bCs/>
          <w:color w:val="000000" w:themeColor="text1"/>
        </w:rPr>
      </w:pPr>
      <w:r w:rsidRPr="00B565E4">
        <w:rPr>
          <w:b/>
          <w:bCs/>
          <w:color w:val="000000" w:themeColor="text1"/>
        </w:rPr>
        <w:t>8</w:t>
      </w:r>
      <w:r>
        <w:rPr>
          <w:b/>
          <w:bCs/>
          <w:color w:val="000000" w:themeColor="text1"/>
        </w:rPr>
        <w:t>4</w:t>
      </w:r>
      <w:r w:rsidRPr="00B565E4">
        <w:rPr>
          <w:b/>
          <w:bCs/>
          <w:color w:val="000000" w:themeColor="text1"/>
        </w:rPr>
        <w:t>.</w:t>
      </w:r>
      <w:r>
        <w:rPr>
          <w:b/>
          <w:bCs/>
          <w:color w:val="000000" w:themeColor="text1"/>
        </w:rPr>
        <w:t>2</w:t>
      </w:r>
      <w:r w:rsidRPr="00B565E4">
        <w:rPr>
          <w:b/>
          <w:bCs/>
          <w:color w:val="000000" w:themeColor="text1"/>
        </w:rPr>
        <w:t xml:space="preserve"> per cent of supervisors</w:t>
      </w:r>
      <w:r w:rsidRPr="009505B6">
        <w:rPr>
          <w:color w:val="000000" w:themeColor="text1"/>
        </w:rPr>
        <w:t xml:space="preserve"> expressed </w:t>
      </w:r>
      <w:r>
        <w:rPr>
          <w:color w:val="000000" w:themeColor="text1"/>
        </w:rPr>
        <w:t>O</w:t>
      </w:r>
      <w:r w:rsidRPr="009505B6">
        <w:rPr>
          <w:color w:val="000000" w:themeColor="text1"/>
        </w:rPr>
        <w:t xml:space="preserve">verall </w:t>
      </w:r>
      <w:r>
        <w:rPr>
          <w:color w:val="000000" w:themeColor="text1"/>
        </w:rPr>
        <w:t>S</w:t>
      </w:r>
      <w:r w:rsidRPr="009505B6">
        <w:rPr>
          <w:color w:val="000000" w:themeColor="text1"/>
        </w:rPr>
        <w:t>atisfaction with their graduate</w:t>
      </w:r>
      <w:r>
        <w:rPr>
          <w:color w:val="000000" w:themeColor="text1"/>
        </w:rPr>
        <w:t xml:space="preserve"> employees</w:t>
      </w:r>
      <w:r w:rsidRPr="009505B6">
        <w:rPr>
          <w:color w:val="000000" w:themeColor="text1"/>
        </w:rPr>
        <w:t>.</w:t>
      </w:r>
    </w:p>
    <w:p w14:paraId="15196740" w14:textId="77777777" w:rsidR="00C72F28" w:rsidRPr="00067D21" w:rsidRDefault="00C72F28" w:rsidP="00C72F28">
      <w:pPr>
        <w:pStyle w:val="Body"/>
        <w:numPr>
          <w:ilvl w:val="0"/>
          <w:numId w:val="62"/>
        </w:numPr>
        <w:rPr>
          <w:b/>
          <w:bCs/>
          <w:color w:val="000000" w:themeColor="text1"/>
        </w:rPr>
      </w:pPr>
      <w:r>
        <w:rPr>
          <w:color w:val="000000" w:themeColor="text1"/>
        </w:rPr>
        <w:t xml:space="preserve">Over the last 3 years, employer satisfaction with the 5 areas of skills assessment has been trending upwards. </w:t>
      </w:r>
    </w:p>
    <w:p w14:paraId="0A9AB56E" w14:textId="77777777" w:rsidR="00C72F28" w:rsidRPr="007A2E33" w:rsidRDefault="00C72F28" w:rsidP="00C72F28">
      <w:pPr>
        <w:pStyle w:val="Body"/>
        <w:numPr>
          <w:ilvl w:val="0"/>
          <w:numId w:val="62"/>
        </w:numPr>
        <w:rPr>
          <w:color w:val="000000" w:themeColor="text1"/>
        </w:rPr>
      </w:pPr>
      <w:r w:rsidRPr="00067D21">
        <w:rPr>
          <w:color w:val="000000" w:themeColor="text1"/>
        </w:rPr>
        <w:t>Employer</w:t>
      </w:r>
      <w:r w:rsidRPr="00067D21">
        <w:rPr>
          <w:b/>
          <w:bCs/>
          <w:color w:val="000000" w:themeColor="text1"/>
        </w:rPr>
        <w:t xml:space="preserve"> satisfaction was highest with respect to their employee’s </w:t>
      </w:r>
      <w:r>
        <w:rPr>
          <w:b/>
          <w:bCs/>
          <w:color w:val="000000" w:themeColor="text1"/>
        </w:rPr>
        <w:t>Technical Skills</w:t>
      </w:r>
      <w:r w:rsidRPr="00067D21">
        <w:rPr>
          <w:b/>
          <w:bCs/>
          <w:color w:val="000000" w:themeColor="text1"/>
        </w:rPr>
        <w:t xml:space="preserve"> </w:t>
      </w:r>
      <w:r w:rsidRPr="004E211C">
        <w:rPr>
          <w:color w:val="000000" w:themeColor="text1"/>
        </w:rPr>
        <w:t xml:space="preserve">(94.0 per cent), </w:t>
      </w:r>
      <w:r w:rsidRPr="00067D21">
        <w:rPr>
          <w:color w:val="000000" w:themeColor="text1"/>
        </w:rPr>
        <w:t xml:space="preserve">and with their </w:t>
      </w:r>
      <w:r>
        <w:rPr>
          <w:b/>
          <w:bCs/>
          <w:color w:val="000000" w:themeColor="text1"/>
        </w:rPr>
        <w:t>Foundation Skills</w:t>
      </w:r>
      <w:r w:rsidRPr="00067D21">
        <w:rPr>
          <w:color w:val="000000" w:themeColor="text1"/>
        </w:rPr>
        <w:t xml:space="preserve"> (93.3 per cent), reflecting satisfaction with their general literacy, numeracy and communication skills and their ability to investigate and integrate knowledge.</w:t>
      </w:r>
    </w:p>
    <w:p w14:paraId="1DBE0370" w14:textId="42A9CD97" w:rsidR="00B50A35" w:rsidRPr="009F2629" w:rsidRDefault="001C504B" w:rsidP="001C504B">
      <w:pPr>
        <w:pStyle w:val="SubHeading2"/>
        <w:rPr>
          <w:color w:val="000000" w:themeColor="text1"/>
        </w:rPr>
      </w:pPr>
      <w:bookmarkStart w:id="4" w:name="_Hlk187828653"/>
      <w:bookmarkEnd w:id="3"/>
      <w:r w:rsidRPr="009F2629">
        <w:rPr>
          <w:color w:val="000000" w:themeColor="text1"/>
        </w:rPr>
        <w:t xml:space="preserve">Employers more satisfied with graduates under 30 years of age </w:t>
      </w:r>
    </w:p>
    <w:p w14:paraId="0F5C61EF" w14:textId="1A9BFDF5" w:rsidR="001C504B" w:rsidRPr="009F2629" w:rsidRDefault="008F7D14" w:rsidP="001C504B">
      <w:pPr>
        <w:pStyle w:val="Body"/>
        <w:rPr>
          <w:color w:val="000000" w:themeColor="text1"/>
        </w:rPr>
      </w:pPr>
      <w:r w:rsidRPr="009F2629">
        <w:rPr>
          <w:color w:val="000000" w:themeColor="text1"/>
        </w:rPr>
        <w:t xml:space="preserve">Employers were more satisfied with graduates 30 years of age </w:t>
      </w:r>
      <w:r w:rsidR="00FF4D2C" w:rsidRPr="009F2629">
        <w:rPr>
          <w:color w:val="000000" w:themeColor="text1"/>
        </w:rPr>
        <w:t xml:space="preserve">or </w:t>
      </w:r>
      <w:r w:rsidRPr="009F2629">
        <w:rPr>
          <w:color w:val="000000" w:themeColor="text1"/>
        </w:rPr>
        <w:t xml:space="preserve">under and rated these younger graduates higher on their </w:t>
      </w:r>
      <w:r w:rsidR="0040252D" w:rsidRPr="009F2629">
        <w:rPr>
          <w:color w:val="000000" w:themeColor="text1"/>
        </w:rPr>
        <w:t>Collaborative Skills</w:t>
      </w:r>
      <w:r w:rsidRPr="009F2629">
        <w:rPr>
          <w:color w:val="000000" w:themeColor="text1"/>
        </w:rPr>
        <w:t xml:space="preserve">. </w:t>
      </w:r>
      <w:r w:rsidR="00881CB4">
        <w:rPr>
          <w:color w:val="000000" w:themeColor="text1"/>
        </w:rPr>
        <w:t>However,</w:t>
      </w:r>
      <w:r w:rsidRPr="009F2629">
        <w:rPr>
          <w:color w:val="000000" w:themeColor="text1"/>
        </w:rPr>
        <w:t xml:space="preserve"> employers rated that they were equally likely to hire another graduate with the same qualifications from the same institution in both the over and under 30 age groups</w:t>
      </w:r>
      <w:r w:rsidR="001C504B" w:rsidRPr="009F2629">
        <w:rPr>
          <w:color w:val="000000" w:themeColor="text1"/>
        </w:rPr>
        <w:t>.</w:t>
      </w:r>
    </w:p>
    <w:p w14:paraId="3196A66C" w14:textId="15869D29" w:rsidR="001C504B" w:rsidRPr="009F2629" w:rsidRDefault="001C504B" w:rsidP="00A26D8C">
      <w:pPr>
        <w:pStyle w:val="SubHeading2"/>
        <w:rPr>
          <w:color w:val="000000" w:themeColor="text1"/>
        </w:rPr>
      </w:pPr>
      <w:r w:rsidRPr="009F2629">
        <w:rPr>
          <w:color w:val="000000" w:themeColor="text1"/>
        </w:rPr>
        <w:t xml:space="preserve">High employer satisfaction with international </w:t>
      </w:r>
      <w:r w:rsidR="00570EF1" w:rsidRPr="009F2629">
        <w:rPr>
          <w:color w:val="000000" w:themeColor="text1"/>
        </w:rPr>
        <w:t>graduates</w:t>
      </w:r>
    </w:p>
    <w:p w14:paraId="06D54072" w14:textId="46694188" w:rsidR="001C504B" w:rsidRPr="009F2629" w:rsidRDefault="001C504B" w:rsidP="001C504B">
      <w:pPr>
        <w:pStyle w:val="Body"/>
        <w:rPr>
          <w:color w:val="000000" w:themeColor="text1"/>
        </w:rPr>
      </w:pPr>
      <w:r w:rsidRPr="009F2629">
        <w:rPr>
          <w:color w:val="000000" w:themeColor="text1"/>
        </w:rPr>
        <w:t xml:space="preserve">International </w:t>
      </w:r>
      <w:r w:rsidR="00570EF1" w:rsidRPr="009F2629">
        <w:rPr>
          <w:color w:val="000000" w:themeColor="text1"/>
        </w:rPr>
        <w:t>graduates</w:t>
      </w:r>
      <w:r w:rsidR="008F7D14" w:rsidRPr="009F2629">
        <w:rPr>
          <w:color w:val="000000" w:themeColor="text1"/>
        </w:rPr>
        <w:t xml:space="preserve"> had notably higher ratings than their domestic peers for </w:t>
      </w:r>
      <w:r w:rsidR="0040252D" w:rsidRPr="009F2629">
        <w:rPr>
          <w:color w:val="000000" w:themeColor="text1"/>
        </w:rPr>
        <w:t>Collaborative Skills</w:t>
      </w:r>
      <w:r w:rsidR="008F7D14" w:rsidRPr="009F2629">
        <w:rPr>
          <w:color w:val="000000" w:themeColor="text1"/>
        </w:rPr>
        <w:t xml:space="preserve"> and </w:t>
      </w:r>
      <w:r w:rsidR="003E171E" w:rsidRPr="009F2629">
        <w:rPr>
          <w:color w:val="000000" w:themeColor="text1"/>
        </w:rPr>
        <w:t>Employability Skills</w:t>
      </w:r>
      <w:r w:rsidRPr="009F2629">
        <w:rPr>
          <w:color w:val="000000" w:themeColor="text1"/>
        </w:rPr>
        <w:t xml:space="preserve">. </w:t>
      </w:r>
    </w:p>
    <w:p w14:paraId="6E66DCB9" w14:textId="0938DB59" w:rsidR="001C504B" w:rsidRPr="009F2629" w:rsidRDefault="001C504B" w:rsidP="00A26D8C">
      <w:pPr>
        <w:pStyle w:val="SubHeading2"/>
        <w:rPr>
          <w:color w:val="000000" w:themeColor="text1"/>
        </w:rPr>
      </w:pPr>
      <w:r w:rsidRPr="009F2629">
        <w:rPr>
          <w:color w:val="000000" w:themeColor="text1"/>
        </w:rPr>
        <w:t>Mixed picture for employer satisfaction for graduates with disability</w:t>
      </w:r>
    </w:p>
    <w:p w14:paraId="736CCA19" w14:textId="4BFB8CA5" w:rsidR="001C504B" w:rsidRPr="009F2629" w:rsidRDefault="001C504B" w:rsidP="001C504B">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rPr>
        <w:t xml:space="preserve">Graduates </w:t>
      </w:r>
      <w:r w:rsidR="008F7D14" w:rsidRPr="009F2629">
        <w:rPr>
          <w:rFonts w:eastAsia="MS Mincho" w:cs="Arial"/>
          <w:color w:val="000000" w:themeColor="text1"/>
          <w:szCs w:val="20"/>
        </w:rPr>
        <w:t xml:space="preserve">with no disability recorded higher Overall Satisfaction ratings (84.7 per cent) compared with those with disability (79.7 per cent). However, graduates with disability were rated higher </w:t>
      </w:r>
      <w:r w:rsidR="009013C9" w:rsidRPr="009F2629">
        <w:rPr>
          <w:rFonts w:eastAsia="MS Mincho" w:cs="Arial"/>
          <w:color w:val="000000" w:themeColor="text1"/>
          <w:szCs w:val="20"/>
        </w:rPr>
        <w:t xml:space="preserve">than graduates with no disability </w:t>
      </w:r>
      <w:r w:rsidR="008F7D14" w:rsidRPr="009F2629">
        <w:rPr>
          <w:rFonts w:eastAsia="MS Mincho" w:cs="Arial"/>
          <w:color w:val="000000" w:themeColor="text1"/>
          <w:szCs w:val="20"/>
        </w:rPr>
        <w:t>in Foundation Skills (95.1 per cent</w:t>
      </w:r>
      <w:r w:rsidR="009013C9" w:rsidRPr="009F2629">
        <w:rPr>
          <w:rFonts w:eastAsia="MS Mincho" w:cs="Arial"/>
          <w:color w:val="000000" w:themeColor="text1"/>
          <w:szCs w:val="20"/>
        </w:rPr>
        <w:t xml:space="preserve"> and 93.1 per cent</w:t>
      </w:r>
      <w:r w:rsidR="008F7D14" w:rsidRPr="009F2629">
        <w:rPr>
          <w:rFonts w:eastAsia="MS Mincho" w:cs="Arial"/>
          <w:color w:val="000000" w:themeColor="text1"/>
          <w:szCs w:val="20"/>
        </w:rPr>
        <w:t>) and Technical Skills (94.5 per cent</w:t>
      </w:r>
      <w:r w:rsidR="009013C9" w:rsidRPr="009F2629">
        <w:rPr>
          <w:rFonts w:eastAsia="MS Mincho" w:cs="Arial"/>
          <w:color w:val="000000" w:themeColor="text1"/>
          <w:szCs w:val="20"/>
        </w:rPr>
        <w:t xml:space="preserve"> and 93.9 per cent</w:t>
      </w:r>
      <w:r w:rsidRPr="009F2629">
        <w:rPr>
          <w:rFonts w:eastAsia="MS Mincho" w:cs="Arial"/>
          <w:color w:val="000000" w:themeColor="text1"/>
          <w:szCs w:val="20"/>
        </w:rPr>
        <w:t>).</w:t>
      </w:r>
    </w:p>
    <w:p w14:paraId="72094CEE" w14:textId="18731295" w:rsidR="001C504B" w:rsidRPr="009F2629" w:rsidRDefault="001C504B" w:rsidP="001C504B">
      <w:pPr>
        <w:pStyle w:val="SubHeading2"/>
        <w:rPr>
          <w:color w:val="000000" w:themeColor="text1"/>
        </w:rPr>
      </w:pPr>
      <w:r w:rsidRPr="009F2629">
        <w:rPr>
          <w:color w:val="000000" w:themeColor="text1"/>
        </w:rPr>
        <w:t>Agriculture and environmental graduate employers most satisfied industries</w:t>
      </w:r>
    </w:p>
    <w:p w14:paraId="27722C01" w14:textId="6FF15880" w:rsidR="008F7D14" w:rsidRPr="009F2629" w:rsidRDefault="001C504B" w:rsidP="008F7D14">
      <w:pPr>
        <w:pStyle w:val="Body"/>
        <w:rPr>
          <w:rFonts w:eastAsia="MS Mincho"/>
          <w:color w:val="000000" w:themeColor="text1"/>
          <w:lang w:val="en-GB"/>
        </w:rPr>
      </w:pPr>
      <w:r w:rsidRPr="009F2629">
        <w:rPr>
          <w:rFonts w:eastAsia="MS Mincho"/>
          <w:color w:val="000000" w:themeColor="text1"/>
          <w:lang w:val="en-GB"/>
        </w:rPr>
        <w:t xml:space="preserve">In 2025, </w:t>
      </w:r>
      <w:r w:rsidR="008F7D14" w:rsidRPr="009F2629">
        <w:rPr>
          <w:rFonts w:eastAsia="MS Mincho"/>
          <w:color w:val="000000" w:themeColor="text1"/>
          <w:lang w:val="en-GB"/>
        </w:rPr>
        <w:t xml:space="preserve">employers reported the highest levels of </w:t>
      </w:r>
      <w:r w:rsidR="003E171E" w:rsidRPr="009F2629">
        <w:rPr>
          <w:rFonts w:eastAsia="MS Mincho"/>
          <w:color w:val="000000" w:themeColor="text1"/>
          <w:lang w:val="en-GB"/>
        </w:rPr>
        <w:t>Overall Satisfaction</w:t>
      </w:r>
      <w:r w:rsidR="008F7D14" w:rsidRPr="009F2629">
        <w:rPr>
          <w:rFonts w:eastAsia="MS Mincho"/>
          <w:color w:val="000000" w:themeColor="text1"/>
          <w:lang w:val="en-GB"/>
        </w:rPr>
        <w:t xml:space="preserve"> with Agriculture</w:t>
      </w:r>
      <w:r w:rsidR="006A2B27" w:rsidRPr="009F2629">
        <w:rPr>
          <w:rFonts w:eastAsia="MS Mincho"/>
          <w:color w:val="000000" w:themeColor="text1"/>
          <w:lang w:val="en-GB"/>
        </w:rPr>
        <w:t xml:space="preserve"> and</w:t>
      </w:r>
      <w:r w:rsidR="008F7D14" w:rsidRPr="009F2629">
        <w:rPr>
          <w:rFonts w:eastAsia="MS Mincho"/>
          <w:color w:val="000000" w:themeColor="text1"/>
          <w:lang w:val="en-GB"/>
        </w:rPr>
        <w:t xml:space="preserve"> environmental studies graduates at 90.0 per cent. Employers also reported high levels of satisfaction with Engineering and related technologies at 87.1 per cent and Education graduates at 86.6 per cent. Employer satisfaction, while still relatively high, appears lower for Creative arts graduates, at 79.7 per cent.</w:t>
      </w:r>
    </w:p>
    <w:p w14:paraId="4FFE4AC4" w14:textId="767EC06E" w:rsidR="001C504B" w:rsidRPr="009F2629" w:rsidRDefault="008F7D14" w:rsidP="008F7D14">
      <w:pPr>
        <w:pStyle w:val="Body"/>
        <w:rPr>
          <w:rFonts w:eastAsia="MS Mincho"/>
          <w:color w:val="000000" w:themeColor="text1"/>
          <w:lang w:val="en-GB"/>
        </w:rPr>
      </w:pPr>
      <w:r w:rsidRPr="009F2629">
        <w:rPr>
          <w:rFonts w:eastAsia="MS Mincho"/>
          <w:color w:val="000000" w:themeColor="text1"/>
          <w:lang w:val="en-GB"/>
        </w:rPr>
        <w:t xml:space="preserve">Employers rated Architecture and </w:t>
      </w:r>
      <w:r w:rsidR="002958B6" w:rsidRPr="009F2629">
        <w:rPr>
          <w:rFonts w:eastAsia="MS Mincho"/>
          <w:color w:val="000000" w:themeColor="text1"/>
          <w:lang w:val="en-GB"/>
        </w:rPr>
        <w:t xml:space="preserve">building </w:t>
      </w:r>
      <w:r w:rsidRPr="009F2629">
        <w:rPr>
          <w:rFonts w:eastAsia="MS Mincho"/>
          <w:color w:val="000000" w:themeColor="text1"/>
          <w:lang w:val="en-GB"/>
        </w:rPr>
        <w:t>graduates highly for Foundation Skills (100 per cent) and Technical Skills (98.3 per cent). Creative arts graduates received the lowest employer ratings for Employability Skills (81.7 per cent) and Foundation Skills (90.5 per cent</w:t>
      </w:r>
      <w:r w:rsidR="001C504B" w:rsidRPr="009F2629">
        <w:rPr>
          <w:rFonts w:eastAsia="MS Mincho"/>
          <w:color w:val="000000" w:themeColor="text1"/>
          <w:lang w:val="en-GB"/>
        </w:rPr>
        <w:t>).</w:t>
      </w:r>
    </w:p>
    <w:p w14:paraId="5F9DE67F" w14:textId="20E89CCF" w:rsidR="001C504B" w:rsidRPr="009F2629" w:rsidRDefault="00570EF1" w:rsidP="001C504B">
      <w:pPr>
        <w:pStyle w:val="SubHeading2"/>
        <w:rPr>
          <w:color w:val="000000" w:themeColor="text1"/>
          <w:lang w:val="en-GB"/>
        </w:rPr>
      </w:pPr>
      <w:r w:rsidRPr="009F2629">
        <w:rPr>
          <w:color w:val="000000" w:themeColor="text1"/>
          <w:lang w:val="en-GB"/>
        </w:rPr>
        <w:t>Greater differences in em</w:t>
      </w:r>
      <w:r w:rsidR="001C504B" w:rsidRPr="009F2629">
        <w:rPr>
          <w:color w:val="000000" w:themeColor="text1"/>
          <w:lang w:val="en-GB"/>
        </w:rPr>
        <w:t xml:space="preserve">ployer satisfaction </w:t>
      </w:r>
      <w:r w:rsidRPr="009F2629">
        <w:rPr>
          <w:color w:val="000000" w:themeColor="text1"/>
          <w:lang w:val="en-GB"/>
        </w:rPr>
        <w:t>by study mode than</w:t>
      </w:r>
      <w:r w:rsidR="001C504B" w:rsidRPr="009F2629">
        <w:rPr>
          <w:color w:val="000000" w:themeColor="text1"/>
          <w:lang w:val="en-GB"/>
        </w:rPr>
        <w:t xml:space="preserve"> institution type</w:t>
      </w:r>
    </w:p>
    <w:p w14:paraId="7ADA9507" w14:textId="3F7056C9" w:rsidR="008F7D14" w:rsidRPr="009F2629" w:rsidRDefault="001C504B" w:rsidP="008F7D14">
      <w:pPr>
        <w:pStyle w:val="Body"/>
        <w:rPr>
          <w:rFonts w:eastAsia="MS Mincho"/>
          <w:color w:val="000000" w:themeColor="text1"/>
          <w:lang w:val="en-GB"/>
        </w:rPr>
      </w:pPr>
      <w:r w:rsidRPr="009F2629">
        <w:rPr>
          <w:rFonts w:eastAsia="MS Mincho"/>
          <w:color w:val="000000" w:themeColor="text1"/>
          <w:lang w:val="en-GB"/>
        </w:rPr>
        <w:t xml:space="preserve">There was </w:t>
      </w:r>
      <w:r w:rsidR="008F7D14" w:rsidRPr="009F2629">
        <w:rPr>
          <w:rFonts w:eastAsia="MS Mincho"/>
          <w:color w:val="000000" w:themeColor="text1"/>
          <w:lang w:val="en-GB"/>
        </w:rPr>
        <w:t xml:space="preserve">little difference in the Overall Satisfaction of employers whose </w:t>
      </w:r>
      <w:proofErr w:type="gramStart"/>
      <w:r w:rsidR="008F7D14" w:rsidRPr="009F2629">
        <w:rPr>
          <w:rFonts w:eastAsia="MS Mincho"/>
          <w:color w:val="000000" w:themeColor="text1"/>
          <w:lang w:val="en-GB"/>
        </w:rPr>
        <w:t>graduates</w:t>
      </w:r>
      <w:proofErr w:type="gramEnd"/>
      <w:r w:rsidR="008F7D14" w:rsidRPr="009F2629">
        <w:rPr>
          <w:rFonts w:eastAsia="MS Mincho"/>
          <w:color w:val="000000" w:themeColor="text1"/>
          <w:lang w:val="en-GB"/>
        </w:rPr>
        <w:t xml:space="preserve"> completed courses from universities (84.2 per cent) and those from non-university higher education institutions (NUHEIs) (84.4 per </w:t>
      </w:r>
      <w:r w:rsidR="008F7D14" w:rsidRPr="009F2629">
        <w:rPr>
          <w:rFonts w:eastAsia="MS Mincho"/>
          <w:color w:val="000000" w:themeColor="text1"/>
          <w:lang w:val="en-GB"/>
        </w:rPr>
        <w:lastRenderedPageBreak/>
        <w:t xml:space="preserve">cent). However, graduates who studied off-campus had lower ratings from employers for their </w:t>
      </w:r>
      <w:r w:rsidR="0040252D" w:rsidRPr="009F2629">
        <w:rPr>
          <w:rFonts w:eastAsia="MS Mincho"/>
          <w:color w:val="000000" w:themeColor="text1"/>
          <w:lang w:val="en-GB"/>
        </w:rPr>
        <w:t>Collaborative Skills</w:t>
      </w:r>
      <w:r w:rsidR="008F7D14" w:rsidRPr="009F2629">
        <w:rPr>
          <w:rFonts w:eastAsia="MS Mincho"/>
          <w:color w:val="000000" w:themeColor="text1"/>
          <w:lang w:val="en-GB"/>
        </w:rPr>
        <w:t xml:space="preserve"> compared to those who studied on-campus, or a mix of both.</w:t>
      </w:r>
    </w:p>
    <w:p w14:paraId="62EDB4C1" w14:textId="2A90D514" w:rsidR="001C504B" w:rsidRPr="009F2629" w:rsidRDefault="001C504B" w:rsidP="001C504B">
      <w:pPr>
        <w:pStyle w:val="SubHeading2"/>
        <w:rPr>
          <w:color w:val="000000" w:themeColor="text1"/>
        </w:rPr>
      </w:pPr>
      <w:r w:rsidRPr="009F2629">
        <w:rPr>
          <w:color w:val="000000" w:themeColor="text1"/>
        </w:rPr>
        <w:t xml:space="preserve">Employers </w:t>
      </w:r>
      <w:r w:rsidR="007C480A" w:rsidRPr="009F2629">
        <w:rPr>
          <w:color w:val="000000" w:themeColor="text1"/>
        </w:rPr>
        <w:t>happier</w:t>
      </w:r>
      <w:r w:rsidRPr="009F2629">
        <w:rPr>
          <w:color w:val="000000" w:themeColor="text1"/>
        </w:rPr>
        <w:t xml:space="preserve"> than their graduates with how well prepared they are for the job</w:t>
      </w:r>
    </w:p>
    <w:p w14:paraId="493D2CDC" w14:textId="014DEA60" w:rsidR="008F7D14" w:rsidRPr="009F2629" w:rsidRDefault="001C504B" w:rsidP="008F7D14">
      <w:pPr>
        <w:pStyle w:val="Body"/>
        <w:rPr>
          <w:color w:val="000000" w:themeColor="text1"/>
        </w:rPr>
      </w:pPr>
      <w:r w:rsidRPr="009F2629">
        <w:rPr>
          <w:color w:val="000000" w:themeColor="text1"/>
        </w:rPr>
        <w:t xml:space="preserve">Employers </w:t>
      </w:r>
      <w:r w:rsidR="008F7D14" w:rsidRPr="009F2629">
        <w:rPr>
          <w:color w:val="000000" w:themeColor="text1"/>
        </w:rPr>
        <w:t>were more likely than their graduate employees to say that their qualification had prepared them ‘well’ or ‘very well’ for the job. In total, 86.4 per cent of graduates rated that they felt well prepared for their job, compared to 94.9 per cent of their employers.</w:t>
      </w:r>
    </w:p>
    <w:p w14:paraId="26136AA4" w14:textId="75FC3DF9" w:rsidR="001C504B" w:rsidRPr="009F2629" w:rsidRDefault="008F7D14" w:rsidP="008F7D14">
      <w:pPr>
        <w:pStyle w:val="Body"/>
        <w:rPr>
          <w:color w:val="000000" w:themeColor="text1"/>
        </w:rPr>
      </w:pPr>
      <w:r w:rsidRPr="009F2629">
        <w:rPr>
          <w:color w:val="000000" w:themeColor="text1"/>
        </w:rPr>
        <w:t xml:space="preserve">There </w:t>
      </w:r>
      <w:r w:rsidR="00330804" w:rsidRPr="009F2629">
        <w:rPr>
          <w:color w:val="000000" w:themeColor="text1"/>
        </w:rPr>
        <w:t xml:space="preserve">were </w:t>
      </w:r>
      <w:r w:rsidRPr="009F2629">
        <w:rPr>
          <w:color w:val="000000" w:themeColor="text1"/>
        </w:rPr>
        <w:t>significant gaps between graduate and employer perceptions of how well degrees prepare</w:t>
      </w:r>
      <w:r w:rsidR="00330804" w:rsidRPr="009F2629">
        <w:rPr>
          <w:color w:val="000000" w:themeColor="text1"/>
        </w:rPr>
        <w:t>d</w:t>
      </w:r>
      <w:r w:rsidRPr="009F2629">
        <w:rPr>
          <w:color w:val="000000" w:themeColor="text1"/>
        </w:rPr>
        <w:t xml:space="preserve"> graduate</w:t>
      </w:r>
      <w:r w:rsidR="00EB4537" w:rsidRPr="009F2629">
        <w:rPr>
          <w:color w:val="000000" w:themeColor="text1"/>
        </w:rPr>
        <w:t>s</w:t>
      </w:r>
      <w:r w:rsidRPr="009F2629">
        <w:rPr>
          <w:color w:val="000000" w:themeColor="text1"/>
        </w:rPr>
        <w:t xml:space="preserve"> for their jobs in certain </w:t>
      </w:r>
      <w:r w:rsidR="00330804" w:rsidRPr="009F2629">
        <w:rPr>
          <w:color w:val="000000" w:themeColor="text1"/>
        </w:rPr>
        <w:t>fields</w:t>
      </w:r>
      <w:r w:rsidRPr="009F2629">
        <w:rPr>
          <w:color w:val="000000" w:themeColor="text1"/>
        </w:rPr>
        <w:t xml:space="preserve">. In the Natural and </w:t>
      </w:r>
      <w:r w:rsidR="00FF4D2C" w:rsidRPr="009F2629">
        <w:rPr>
          <w:color w:val="000000" w:themeColor="text1"/>
        </w:rPr>
        <w:t>physical sciences</w:t>
      </w:r>
      <w:r w:rsidR="00330804" w:rsidRPr="009F2629">
        <w:rPr>
          <w:color w:val="000000" w:themeColor="text1"/>
        </w:rPr>
        <w:t xml:space="preserve"> field</w:t>
      </w:r>
      <w:r w:rsidRPr="009F2629">
        <w:rPr>
          <w:color w:val="000000" w:themeColor="text1"/>
        </w:rPr>
        <w:t>, 77.2 per cent of graduates report</w:t>
      </w:r>
      <w:r w:rsidR="00330804" w:rsidRPr="009F2629">
        <w:rPr>
          <w:color w:val="000000" w:themeColor="text1"/>
        </w:rPr>
        <w:t>ed</w:t>
      </w:r>
      <w:r w:rsidRPr="009F2629">
        <w:rPr>
          <w:color w:val="000000" w:themeColor="text1"/>
        </w:rPr>
        <w:t xml:space="preserve"> that they were prepared </w:t>
      </w:r>
      <w:r w:rsidR="003D723D" w:rsidRPr="009F2629">
        <w:rPr>
          <w:color w:val="000000" w:themeColor="text1"/>
        </w:rPr>
        <w:t>‘</w:t>
      </w:r>
      <w:r w:rsidRPr="009F2629">
        <w:rPr>
          <w:color w:val="000000" w:themeColor="text1"/>
        </w:rPr>
        <w:t>well</w:t>
      </w:r>
      <w:r w:rsidR="003D723D" w:rsidRPr="009F2629">
        <w:rPr>
          <w:color w:val="000000" w:themeColor="text1"/>
        </w:rPr>
        <w:t>’</w:t>
      </w:r>
      <w:r w:rsidRPr="009F2629">
        <w:rPr>
          <w:color w:val="000000" w:themeColor="text1"/>
        </w:rPr>
        <w:t xml:space="preserve"> or </w:t>
      </w:r>
      <w:r w:rsidR="003D723D" w:rsidRPr="009F2629">
        <w:rPr>
          <w:color w:val="000000" w:themeColor="text1"/>
        </w:rPr>
        <w:t>‘</w:t>
      </w:r>
      <w:r w:rsidRPr="009F2629">
        <w:rPr>
          <w:color w:val="000000" w:themeColor="text1"/>
        </w:rPr>
        <w:t>very well</w:t>
      </w:r>
      <w:r w:rsidR="003D723D" w:rsidRPr="009F2629">
        <w:rPr>
          <w:color w:val="000000" w:themeColor="text1"/>
        </w:rPr>
        <w:t>’</w:t>
      </w:r>
      <w:r w:rsidRPr="009F2629">
        <w:rPr>
          <w:color w:val="000000" w:themeColor="text1"/>
        </w:rPr>
        <w:t>, compared to 94.0 per cent of employers. In I</w:t>
      </w:r>
      <w:r w:rsidR="00330804" w:rsidRPr="009F2629">
        <w:rPr>
          <w:color w:val="000000" w:themeColor="text1"/>
        </w:rPr>
        <w:t>nformation technology</w:t>
      </w:r>
      <w:r w:rsidRPr="009F2629">
        <w:rPr>
          <w:color w:val="000000" w:themeColor="text1"/>
        </w:rPr>
        <w:t xml:space="preserve">, the gap </w:t>
      </w:r>
      <w:r w:rsidR="00330804" w:rsidRPr="009F2629">
        <w:rPr>
          <w:color w:val="000000" w:themeColor="text1"/>
        </w:rPr>
        <w:t>was</w:t>
      </w:r>
      <w:r w:rsidRPr="009F2629">
        <w:rPr>
          <w:color w:val="000000" w:themeColor="text1"/>
        </w:rPr>
        <w:t xml:space="preserve"> even wider, at 73.9 per cent for graduates and 93.2 per cent for employers</w:t>
      </w:r>
      <w:r w:rsidR="001C504B" w:rsidRPr="009F2629">
        <w:rPr>
          <w:color w:val="000000" w:themeColor="text1"/>
        </w:rPr>
        <w:t>.</w:t>
      </w:r>
    </w:p>
    <w:bookmarkEnd w:id="4"/>
    <w:p w14:paraId="4587114C" w14:textId="77777777" w:rsidR="007D523F" w:rsidRPr="009F2629" w:rsidRDefault="007D523F" w:rsidP="00751C2B">
      <w:pPr>
        <w:pStyle w:val="TOCHeading"/>
        <w:ind w:left="0" w:firstLine="0"/>
        <w:rPr>
          <w:color w:val="000000" w:themeColor="text1"/>
        </w:rPr>
      </w:pPr>
      <w:r w:rsidRPr="009F2629">
        <w:rPr>
          <w:color w:val="000000" w:themeColor="text1"/>
        </w:rPr>
        <w:lastRenderedPageBreak/>
        <w:t>Contents</w:t>
      </w:r>
    </w:p>
    <w:p w14:paraId="73AC8A24" w14:textId="2EC9BCA0" w:rsidR="00DC7469" w:rsidRPr="009F2629" w:rsidRDefault="00566AEE">
      <w:pPr>
        <w:pStyle w:val="TOC1"/>
        <w:rPr>
          <w:rFonts w:asciiTheme="minorHAnsi" w:eastAsiaTheme="minorEastAsia" w:hAnsiTheme="minorHAnsi" w:cstheme="minorBidi"/>
          <w:b w:val="0"/>
          <w:color w:val="000000" w:themeColor="text1"/>
          <w:kern w:val="2"/>
          <w:sz w:val="24"/>
          <w:szCs w:val="24"/>
          <w:lang w:eastAsia="en-AU"/>
          <w14:ligatures w14:val="standardContextual"/>
        </w:rPr>
      </w:pPr>
      <w:r w:rsidRPr="009F2629">
        <w:rPr>
          <w:rFonts w:cs="Arial"/>
          <w:color w:val="000000" w:themeColor="text1"/>
          <w:highlight w:val="yellow"/>
        </w:rPr>
        <w:fldChar w:fldCharType="begin"/>
      </w:r>
      <w:r w:rsidRPr="009F2629">
        <w:rPr>
          <w:rFonts w:cs="Arial"/>
          <w:color w:val="000000" w:themeColor="text1"/>
          <w:highlight w:val="yellow"/>
        </w:rPr>
        <w:instrText xml:space="preserve"> TOC \o "1-3" \h \z \u </w:instrText>
      </w:r>
      <w:r w:rsidRPr="009F2629">
        <w:rPr>
          <w:rFonts w:cs="Arial"/>
          <w:color w:val="000000" w:themeColor="text1"/>
          <w:highlight w:val="yellow"/>
        </w:rPr>
        <w:fldChar w:fldCharType="separate"/>
      </w:r>
      <w:hyperlink w:anchor="_Toc216797487" w:history="1">
        <w:r w:rsidR="00DC7469" w:rsidRPr="009F2629">
          <w:rPr>
            <w:rStyle w:val="Hyperlink"/>
          </w:rPr>
          <w:t>1.</w:t>
        </w:r>
        <w:r w:rsidR="00DC7469" w:rsidRPr="009F2629">
          <w:rPr>
            <w:rFonts w:asciiTheme="minorHAnsi" w:eastAsiaTheme="minorEastAsia" w:hAnsiTheme="minorHAnsi" w:cstheme="minorBidi"/>
            <w:b w:val="0"/>
            <w:color w:val="000000" w:themeColor="text1"/>
            <w:kern w:val="2"/>
            <w:sz w:val="24"/>
            <w:szCs w:val="24"/>
            <w:lang w:eastAsia="en-AU"/>
            <w14:ligatures w14:val="standardContextual"/>
          </w:rPr>
          <w:tab/>
        </w:r>
        <w:r w:rsidR="00DC7469" w:rsidRPr="009F2629">
          <w:rPr>
            <w:rStyle w:val="Hyperlink"/>
          </w:rPr>
          <w:t>About the ESS</w:t>
        </w:r>
        <w:r w:rsidR="00DC7469" w:rsidRPr="009F2629">
          <w:rPr>
            <w:webHidden/>
            <w:color w:val="000000" w:themeColor="text1"/>
          </w:rPr>
          <w:tab/>
        </w:r>
        <w:r w:rsidR="00DC7469" w:rsidRPr="009F2629">
          <w:rPr>
            <w:webHidden/>
            <w:color w:val="000000" w:themeColor="text1"/>
          </w:rPr>
          <w:fldChar w:fldCharType="begin"/>
        </w:r>
        <w:r w:rsidR="00DC7469" w:rsidRPr="009F2629">
          <w:rPr>
            <w:webHidden/>
            <w:color w:val="000000" w:themeColor="text1"/>
          </w:rPr>
          <w:instrText xml:space="preserve"> PAGEREF _Toc216797487 \h </w:instrText>
        </w:r>
        <w:r w:rsidR="00DC7469" w:rsidRPr="009F2629">
          <w:rPr>
            <w:webHidden/>
            <w:color w:val="000000" w:themeColor="text1"/>
          </w:rPr>
        </w:r>
        <w:r w:rsidR="00DC7469" w:rsidRPr="009F2629">
          <w:rPr>
            <w:webHidden/>
            <w:color w:val="000000" w:themeColor="text1"/>
          </w:rPr>
          <w:fldChar w:fldCharType="separate"/>
        </w:r>
        <w:r w:rsidR="0093345A">
          <w:rPr>
            <w:webHidden/>
            <w:color w:val="000000" w:themeColor="text1"/>
          </w:rPr>
          <w:t>1</w:t>
        </w:r>
        <w:r w:rsidR="00DC7469" w:rsidRPr="009F2629">
          <w:rPr>
            <w:webHidden/>
            <w:color w:val="000000" w:themeColor="text1"/>
          </w:rPr>
          <w:fldChar w:fldCharType="end"/>
        </w:r>
      </w:hyperlink>
    </w:p>
    <w:p w14:paraId="3D3C6A82" w14:textId="6C70D5D6" w:rsidR="00DC7469" w:rsidRPr="009F2629" w:rsidRDefault="00DC7469">
      <w:pPr>
        <w:pStyle w:val="TOC2"/>
        <w:rPr>
          <w:rFonts w:asciiTheme="minorHAnsi" w:eastAsiaTheme="minorEastAsia" w:hAnsiTheme="minorHAnsi" w:cstheme="minorBidi"/>
          <w:color w:val="000000" w:themeColor="text1"/>
          <w:kern w:val="2"/>
          <w:sz w:val="24"/>
          <w:szCs w:val="24"/>
          <w:lang w:eastAsia="en-AU"/>
          <w14:ligatures w14:val="standardContextual"/>
        </w:rPr>
      </w:pPr>
      <w:hyperlink w:anchor="_Toc216797488" w:history="1">
        <w:r w:rsidRPr="009F2629">
          <w:rPr>
            <w:rStyle w:val="Hyperlink"/>
          </w:rPr>
          <w:t>1.1</w:t>
        </w:r>
        <w:r w:rsidRPr="009F2629">
          <w:rPr>
            <w:rFonts w:asciiTheme="minorHAnsi" w:eastAsiaTheme="minorEastAsia" w:hAnsiTheme="minorHAnsi" w:cstheme="minorBidi"/>
            <w:color w:val="000000" w:themeColor="text1"/>
            <w:kern w:val="2"/>
            <w:sz w:val="24"/>
            <w:szCs w:val="24"/>
            <w:lang w:eastAsia="en-AU"/>
            <w14:ligatures w14:val="standardContextual"/>
          </w:rPr>
          <w:tab/>
        </w:r>
        <w:r w:rsidRPr="009F2629">
          <w:rPr>
            <w:rStyle w:val="Hyperlink"/>
          </w:rPr>
          <w:t>Series history</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_Toc216797488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1</w:t>
        </w:r>
        <w:r w:rsidRPr="009F2629">
          <w:rPr>
            <w:webHidden/>
            <w:color w:val="000000" w:themeColor="text1"/>
          </w:rPr>
          <w:fldChar w:fldCharType="end"/>
        </w:r>
      </w:hyperlink>
    </w:p>
    <w:p w14:paraId="51CED890" w14:textId="47D67DEA" w:rsidR="00DC7469" w:rsidRPr="009F2629" w:rsidRDefault="00DC7469">
      <w:pPr>
        <w:pStyle w:val="TOC2"/>
        <w:rPr>
          <w:rFonts w:asciiTheme="minorHAnsi" w:eastAsiaTheme="minorEastAsia" w:hAnsiTheme="minorHAnsi" w:cstheme="minorBidi"/>
          <w:color w:val="000000" w:themeColor="text1"/>
          <w:kern w:val="2"/>
          <w:sz w:val="24"/>
          <w:szCs w:val="24"/>
          <w:lang w:eastAsia="en-AU"/>
          <w14:ligatures w14:val="standardContextual"/>
        </w:rPr>
      </w:pPr>
      <w:hyperlink w:anchor="_Toc216797489" w:history="1">
        <w:r w:rsidRPr="009F2629">
          <w:rPr>
            <w:rStyle w:val="Hyperlink"/>
          </w:rPr>
          <w:t>1.2</w:t>
        </w:r>
        <w:r w:rsidRPr="009F2629">
          <w:rPr>
            <w:rFonts w:asciiTheme="minorHAnsi" w:eastAsiaTheme="minorEastAsia" w:hAnsiTheme="minorHAnsi" w:cstheme="minorBidi"/>
            <w:color w:val="000000" w:themeColor="text1"/>
            <w:kern w:val="2"/>
            <w:sz w:val="24"/>
            <w:szCs w:val="24"/>
            <w:lang w:eastAsia="en-AU"/>
            <w14:ligatures w14:val="standardContextual"/>
          </w:rPr>
          <w:tab/>
        </w:r>
        <w:r w:rsidRPr="009F2629">
          <w:rPr>
            <w:rStyle w:val="Hyperlink"/>
          </w:rPr>
          <w:t>More detail</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_Toc216797489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2</w:t>
        </w:r>
        <w:r w:rsidRPr="009F2629">
          <w:rPr>
            <w:webHidden/>
            <w:color w:val="000000" w:themeColor="text1"/>
          </w:rPr>
          <w:fldChar w:fldCharType="end"/>
        </w:r>
      </w:hyperlink>
    </w:p>
    <w:p w14:paraId="0756F644" w14:textId="4E480524" w:rsidR="00DC7469" w:rsidRPr="009F2629" w:rsidRDefault="00DC7469">
      <w:pPr>
        <w:pStyle w:val="TOC1"/>
        <w:rPr>
          <w:rFonts w:asciiTheme="minorHAnsi" w:eastAsiaTheme="minorEastAsia" w:hAnsiTheme="minorHAnsi" w:cstheme="minorBidi"/>
          <w:b w:val="0"/>
          <w:color w:val="000000" w:themeColor="text1"/>
          <w:kern w:val="2"/>
          <w:sz w:val="24"/>
          <w:szCs w:val="24"/>
          <w:lang w:eastAsia="en-AU"/>
          <w14:ligatures w14:val="standardContextual"/>
        </w:rPr>
      </w:pPr>
      <w:hyperlink w:anchor="_Toc216797490" w:history="1">
        <w:r w:rsidRPr="009F2629">
          <w:rPr>
            <w:rStyle w:val="Hyperlink"/>
            <w:lang w:val="en-GB"/>
          </w:rPr>
          <w:t>2.</w:t>
        </w:r>
        <w:r w:rsidRPr="009F2629">
          <w:rPr>
            <w:rFonts w:asciiTheme="minorHAnsi" w:eastAsiaTheme="minorEastAsia" w:hAnsiTheme="minorHAnsi" w:cstheme="minorBidi"/>
            <w:b w:val="0"/>
            <w:color w:val="000000" w:themeColor="text1"/>
            <w:kern w:val="2"/>
            <w:sz w:val="24"/>
            <w:szCs w:val="24"/>
            <w:lang w:eastAsia="en-AU"/>
            <w14:ligatures w14:val="standardContextual"/>
          </w:rPr>
          <w:tab/>
        </w:r>
        <w:r w:rsidRPr="009F2629">
          <w:rPr>
            <w:rStyle w:val="Hyperlink"/>
            <w:lang w:val="en-GB"/>
          </w:rPr>
          <w:t>Graduate profile</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_Toc216797490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3</w:t>
        </w:r>
        <w:r w:rsidRPr="009F2629">
          <w:rPr>
            <w:webHidden/>
            <w:color w:val="000000" w:themeColor="text1"/>
          </w:rPr>
          <w:fldChar w:fldCharType="end"/>
        </w:r>
      </w:hyperlink>
    </w:p>
    <w:p w14:paraId="2E323C09" w14:textId="38760611" w:rsidR="00DC7469" w:rsidRPr="009F2629" w:rsidRDefault="00DC7469">
      <w:pPr>
        <w:pStyle w:val="TOC1"/>
        <w:rPr>
          <w:rFonts w:asciiTheme="minorHAnsi" w:eastAsiaTheme="minorEastAsia" w:hAnsiTheme="minorHAnsi" w:cstheme="minorBidi"/>
          <w:b w:val="0"/>
          <w:color w:val="000000" w:themeColor="text1"/>
          <w:kern w:val="2"/>
          <w:sz w:val="24"/>
          <w:szCs w:val="24"/>
          <w:lang w:eastAsia="en-AU"/>
          <w14:ligatures w14:val="standardContextual"/>
        </w:rPr>
      </w:pPr>
      <w:hyperlink w:anchor="_Toc216797491" w:history="1">
        <w:r w:rsidRPr="009F2629">
          <w:rPr>
            <w:rStyle w:val="Hyperlink"/>
            <w:lang w:val="en-GB"/>
          </w:rPr>
          <w:t>3.</w:t>
        </w:r>
        <w:r w:rsidRPr="009F2629">
          <w:rPr>
            <w:rFonts w:asciiTheme="minorHAnsi" w:eastAsiaTheme="minorEastAsia" w:hAnsiTheme="minorHAnsi" w:cstheme="minorBidi"/>
            <w:b w:val="0"/>
            <w:color w:val="000000" w:themeColor="text1"/>
            <w:kern w:val="2"/>
            <w:sz w:val="24"/>
            <w:szCs w:val="24"/>
            <w:lang w:eastAsia="en-AU"/>
            <w14:ligatures w14:val="standardContextual"/>
          </w:rPr>
          <w:tab/>
        </w:r>
        <w:r w:rsidRPr="009F2629">
          <w:rPr>
            <w:rStyle w:val="Hyperlink"/>
            <w:lang w:val="en-GB"/>
          </w:rPr>
          <w:t>Employer satisfaction</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_Toc216797491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4</w:t>
        </w:r>
        <w:r w:rsidRPr="009F2629">
          <w:rPr>
            <w:webHidden/>
            <w:color w:val="000000" w:themeColor="text1"/>
          </w:rPr>
          <w:fldChar w:fldCharType="end"/>
        </w:r>
      </w:hyperlink>
    </w:p>
    <w:p w14:paraId="5835FAFD" w14:textId="77652F74" w:rsidR="00DC7469" w:rsidRPr="009F2629" w:rsidRDefault="00DC7469">
      <w:pPr>
        <w:pStyle w:val="TOC2"/>
        <w:rPr>
          <w:rFonts w:asciiTheme="minorHAnsi" w:eastAsiaTheme="minorEastAsia" w:hAnsiTheme="minorHAnsi" w:cstheme="minorBidi"/>
          <w:color w:val="000000" w:themeColor="text1"/>
          <w:kern w:val="2"/>
          <w:sz w:val="24"/>
          <w:szCs w:val="24"/>
          <w:lang w:eastAsia="en-AU"/>
          <w14:ligatures w14:val="standardContextual"/>
        </w:rPr>
      </w:pPr>
      <w:hyperlink w:anchor="_Toc216797492" w:history="1">
        <w:r w:rsidRPr="009F2629">
          <w:rPr>
            <w:rStyle w:val="Hyperlink"/>
            <w:lang w:val="en-GB"/>
          </w:rPr>
          <w:t>3.1</w:t>
        </w:r>
        <w:r w:rsidRPr="009F2629">
          <w:rPr>
            <w:rFonts w:asciiTheme="minorHAnsi" w:eastAsiaTheme="minorEastAsia" w:hAnsiTheme="minorHAnsi" w:cstheme="minorBidi"/>
            <w:color w:val="000000" w:themeColor="text1"/>
            <w:kern w:val="2"/>
            <w:sz w:val="24"/>
            <w:szCs w:val="24"/>
            <w:lang w:eastAsia="en-AU"/>
            <w14:ligatures w14:val="standardContextual"/>
          </w:rPr>
          <w:tab/>
        </w:r>
        <w:r w:rsidRPr="009F2629">
          <w:rPr>
            <w:rStyle w:val="Hyperlink"/>
            <w:lang w:val="en-GB"/>
          </w:rPr>
          <w:t>Demographic and labour market characteristics</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_Toc216797492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7</w:t>
        </w:r>
        <w:r w:rsidRPr="009F2629">
          <w:rPr>
            <w:webHidden/>
            <w:color w:val="000000" w:themeColor="text1"/>
          </w:rPr>
          <w:fldChar w:fldCharType="end"/>
        </w:r>
      </w:hyperlink>
    </w:p>
    <w:p w14:paraId="29EA8DF5" w14:textId="1F5BCDB9" w:rsidR="00DC7469" w:rsidRPr="009F2629" w:rsidRDefault="00DC7469">
      <w:pPr>
        <w:pStyle w:val="TOC2"/>
        <w:rPr>
          <w:rFonts w:asciiTheme="minorHAnsi" w:eastAsiaTheme="minorEastAsia" w:hAnsiTheme="minorHAnsi" w:cstheme="minorBidi"/>
          <w:color w:val="000000" w:themeColor="text1"/>
          <w:kern w:val="2"/>
          <w:sz w:val="24"/>
          <w:szCs w:val="24"/>
          <w:lang w:eastAsia="en-AU"/>
          <w14:ligatures w14:val="standardContextual"/>
        </w:rPr>
      </w:pPr>
      <w:hyperlink w:anchor="_Toc216797493" w:history="1">
        <w:r w:rsidRPr="009F2629">
          <w:rPr>
            <w:rStyle w:val="Hyperlink"/>
            <w:lang w:val="en-GB"/>
          </w:rPr>
          <w:t>3.2</w:t>
        </w:r>
        <w:r w:rsidRPr="009F2629">
          <w:rPr>
            <w:rFonts w:asciiTheme="minorHAnsi" w:eastAsiaTheme="minorEastAsia" w:hAnsiTheme="minorHAnsi" w:cstheme="minorBidi"/>
            <w:color w:val="000000" w:themeColor="text1"/>
            <w:kern w:val="2"/>
            <w:sz w:val="24"/>
            <w:szCs w:val="24"/>
            <w:lang w:eastAsia="en-AU"/>
            <w14:ligatures w14:val="standardContextual"/>
          </w:rPr>
          <w:tab/>
        </w:r>
        <w:r w:rsidRPr="009F2629">
          <w:rPr>
            <w:rStyle w:val="Hyperlink"/>
            <w:lang w:val="en-GB"/>
          </w:rPr>
          <w:t>Broad field of education</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_Toc216797493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11</w:t>
        </w:r>
        <w:r w:rsidRPr="009F2629">
          <w:rPr>
            <w:webHidden/>
            <w:color w:val="000000" w:themeColor="text1"/>
          </w:rPr>
          <w:fldChar w:fldCharType="end"/>
        </w:r>
      </w:hyperlink>
    </w:p>
    <w:p w14:paraId="2654C5E0" w14:textId="4A71B4FA" w:rsidR="00DC7469" w:rsidRPr="009F2629" w:rsidRDefault="00DC7469">
      <w:pPr>
        <w:pStyle w:val="TOC2"/>
        <w:rPr>
          <w:rFonts w:asciiTheme="minorHAnsi" w:eastAsiaTheme="minorEastAsia" w:hAnsiTheme="minorHAnsi" w:cstheme="minorBidi"/>
          <w:color w:val="000000" w:themeColor="text1"/>
          <w:kern w:val="2"/>
          <w:sz w:val="24"/>
          <w:szCs w:val="24"/>
          <w:lang w:eastAsia="en-AU"/>
          <w14:ligatures w14:val="standardContextual"/>
        </w:rPr>
      </w:pPr>
      <w:hyperlink w:anchor="_Toc216797494" w:history="1">
        <w:r w:rsidRPr="009F2629">
          <w:rPr>
            <w:rStyle w:val="Hyperlink"/>
            <w:lang w:val="en-GB"/>
          </w:rPr>
          <w:t>3.3</w:t>
        </w:r>
        <w:r w:rsidRPr="009F2629">
          <w:rPr>
            <w:rFonts w:asciiTheme="minorHAnsi" w:eastAsiaTheme="minorEastAsia" w:hAnsiTheme="minorHAnsi" w:cstheme="minorBidi"/>
            <w:color w:val="000000" w:themeColor="text1"/>
            <w:kern w:val="2"/>
            <w:sz w:val="24"/>
            <w:szCs w:val="24"/>
            <w:lang w:eastAsia="en-AU"/>
            <w14:ligatures w14:val="standardContextual"/>
          </w:rPr>
          <w:tab/>
        </w:r>
        <w:r w:rsidRPr="009F2629">
          <w:rPr>
            <w:rStyle w:val="Hyperlink"/>
            <w:lang w:val="en-GB"/>
          </w:rPr>
          <w:t>Institution type and course characteristics</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_Toc216797494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13</w:t>
        </w:r>
        <w:r w:rsidRPr="009F2629">
          <w:rPr>
            <w:webHidden/>
            <w:color w:val="000000" w:themeColor="text1"/>
          </w:rPr>
          <w:fldChar w:fldCharType="end"/>
        </w:r>
      </w:hyperlink>
    </w:p>
    <w:p w14:paraId="1D37DBFF" w14:textId="39A70C8B" w:rsidR="00DC7469" w:rsidRPr="009F2629" w:rsidRDefault="00DC7469">
      <w:pPr>
        <w:pStyle w:val="TOC2"/>
        <w:rPr>
          <w:rFonts w:asciiTheme="minorHAnsi" w:eastAsiaTheme="minorEastAsia" w:hAnsiTheme="minorHAnsi" w:cstheme="minorBidi"/>
          <w:color w:val="000000" w:themeColor="text1"/>
          <w:kern w:val="2"/>
          <w:sz w:val="24"/>
          <w:szCs w:val="24"/>
          <w:lang w:eastAsia="en-AU"/>
          <w14:ligatures w14:val="standardContextual"/>
        </w:rPr>
      </w:pPr>
      <w:hyperlink w:anchor="_Toc216797495" w:history="1">
        <w:r w:rsidRPr="009F2629">
          <w:rPr>
            <w:rStyle w:val="Hyperlink"/>
            <w:lang w:val="en-GB"/>
          </w:rPr>
          <w:t>3.4</w:t>
        </w:r>
        <w:r w:rsidRPr="009F2629">
          <w:rPr>
            <w:rFonts w:asciiTheme="minorHAnsi" w:eastAsiaTheme="minorEastAsia" w:hAnsiTheme="minorHAnsi" w:cstheme="minorBidi"/>
            <w:color w:val="000000" w:themeColor="text1"/>
            <w:kern w:val="2"/>
            <w:sz w:val="24"/>
            <w:szCs w:val="24"/>
            <w:lang w:eastAsia="en-AU"/>
            <w14:ligatures w14:val="standardContextual"/>
          </w:rPr>
          <w:tab/>
        </w:r>
        <w:r w:rsidRPr="009F2629">
          <w:rPr>
            <w:rStyle w:val="Hyperlink"/>
            <w:lang w:val="en-GB"/>
          </w:rPr>
          <w:t>University comparisons</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_Toc216797495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14</w:t>
        </w:r>
        <w:r w:rsidRPr="009F2629">
          <w:rPr>
            <w:webHidden/>
            <w:color w:val="000000" w:themeColor="text1"/>
          </w:rPr>
          <w:fldChar w:fldCharType="end"/>
        </w:r>
      </w:hyperlink>
    </w:p>
    <w:p w14:paraId="02FF9344" w14:textId="5C773AC8" w:rsidR="00DC7469" w:rsidRPr="009F2629" w:rsidRDefault="00DC7469">
      <w:pPr>
        <w:pStyle w:val="TOC1"/>
        <w:rPr>
          <w:rFonts w:asciiTheme="minorHAnsi" w:eastAsiaTheme="minorEastAsia" w:hAnsiTheme="minorHAnsi" w:cstheme="minorBidi"/>
          <w:b w:val="0"/>
          <w:color w:val="000000" w:themeColor="text1"/>
          <w:kern w:val="2"/>
          <w:sz w:val="24"/>
          <w:szCs w:val="24"/>
          <w:lang w:eastAsia="en-AU"/>
          <w14:ligatures w14:val="standardContextual"/>
        </w:rPr>
      </w:pPr>
      <w:hyperlink w:anchor="_Toc216797496" w:history="1">
        <w:r w:rsidRPr="009F2629">
          <w:rPr>
            <w:rStyle w:val="Hyperlink"/>
            <w:lang w:val="en-GB"/>
          </w:rPr>
          <w:t>4.</w:t>
        </w:r>
        <w:r w:rsidRPr="009F2629">
          <w:rPr>
            <w:rFonts w:asciiTheme="minorHAnsi" w:eastAsiaTheme="minorEastAsia" w:hAnsiTheme="minorHAnsi" w:cstheme="minorBidi"/>
            <w:b w:val="0"/>
            <w:color w:val="000000" w:themeColor="text1"/>
            <w:kern w:val="2"/>
            <w:sz w:val="24"/>
            <w:szCs w:val="24"/>
            <w:lang w:eastAsia="en-AU"/>
            <w14:ligatures w14:val="standardContextual"/>
          </w:rPr>
          <w:tab/>
        </w:r>
        <w:r w:rsidRPr="009F2629">
          <w:rPr>
            <w:rStyle w:val="Hyperlink"/>
            <w:lang w:val="en-GB"/>
          </w:rPr>
          <w:t>Skills relevance and utilisation</w:t>
        </w:r>
        <w:r w:rsidRPr="009F2629">
          <w:rPr>
            <w:webHidden/>
            <w:color w:val="000000" w:themeColor="text1"/>
          </w:rPr>
          <w:tab/>
        </w:r>
        <w:r w:rsidRPr="009F2629">
          <w:rPr>
            <w:webHidden/>
            <w:color w:val="000000" w:themeColor="text1"/>
          </w:rPr>
          <w:fldChar w:fldCharType="begin"/>
        </w:r>
        <w:r w:rsidRPr="009F2629">
          <w:rPr>
            <w:webHidden/>
            <w:color w:val="000000" w:themeColor="text1"/>
          </w:rPr>
          <w:instrText xml:space="preserve"> PAGEREF _Toc216797496 \h </w:instrText>
        </w:r>
        <w:r w:rsidRPr="009F2629">
          <w:rPr>
            <w:webHidden/>
            <w:color w:val="000000" w:themeColor="text1"/>
          </w:rPr>
        </w:r>
        <w:r w:rsidRPr="009F2629">
          <w:rPr>
            <w:webHidden/>
            <w:color w:val="000000" w:themeColor="text1"/>
          </w:rPr>
          <w:fldChar w:fldCharType="separate"/>
        </w:r>
        <w:r w:rsidR="0093345A">
          <w:rPr>
            <w:webHidden/>
            <w:color w:val="000000" w:themeColor="text1"/>
          </w:rPr>
          <w:t>20</w:t>
        </w:r>
        <w:r w:rsidRPr="009F2629">
          <w:rPr>
            <w:webHidden/>
            <w:color w:val="000000" w:themeColor="text1"/>
          </w:rPr>
          <w:fldChar w:fldCharType="end"/>
        </w:r>
      </w:hyperlink>
    </w:p>
    <w:p w14:paraId="16A9E0DF" w14:textId="21C15213" w:rsidR="00566AEE" w:rsidRPr="009F2629" w:rsidRDefault="00566AEE" w:rsidP="00566AEE">
      <w:pPr>
        <w:rPr>
          <w:color w:val="000000" w:themeColor="text1"/>
          <w:highlight w:val="yellow"/>
        </w:rPr>
      </w:pPr>
      <w:r w:rsidRPr="009F2629">
        <w:rPr>
          <w:rFonts w:eastAsia="Times New Roman" w:cs="Arial"/>
          <w:b/>
          <w:noProof/>
          <w:color w:val="000000" w:themeColor="text1"/>
          <w:szCs w:val="20"/>
          <w:highlight w:val="yellow"/>
        </w:rPr>
        <w:fldChar w:fldCharType="end"/>
      </w:r>
    </w:p>
    <w:p w14:paraId="0E2480BD" w14:textId="77777777" w:rsidR="00566AEE" w:rsidRPr="009F2629" w:rsidRDefault="00566AEE" w:rsidP="00566AEE">
      <w:pPr>
        <w:rPr>
          <w:color w:val="000000" w:themeColor="text1"/>
          <w:highlight w:val="yellow"/>
        </w:rPr>
      </w:pPr>
      <w:r w:rsidRPr="009F2629">
        <w:rPr>
          <w:color w:val="000000" w:themeColor="text1"/>
          <w:highlight w:val="yellow"/>
        </w:rPr>
        <w:br w:type="page"/>
      </w:r>
    </w:p>
    <w:bookmarkEnd w:id="0"/>
    <w:p w14:paraId="1185C29A" w14:textId="77777777" w:rsidR="00E34C65" w:rsidRPr="009F2629" w:rsidRDefault="00E34C65" w:rsidP="00E34C65">
      <w:pPr>
        <w:pStyle w:val="Body"/>
        <w:rPr>
          <w:color w:val="000000" w:themeColor="text1"/>
          <w:sz w:val="40"/>
          <w:szCs w:val="40"/>
        </w:rPr>
      </w:pPr>
      <w:r w:rsidRPr="009F2629">
        <w:rPr>
          <w:color w:val="000000" w:themeColor="text1"/>
          <w:sz w:val="40"/>
          <w:szCs w:val="40"/>
        </w:rPr>
        <w:lastRenderedPageBreak/>
        <w:t>List of figures</w:t>
      </w:r>
    </w:p>
    <w:p w14:paraId="613FF9E3" w14:textId="7BE5213B" w:rsidR="00DC7469" w:rsidRPr="009F2629" w:rsidRDefault="00E34C65">
      <w:pPr>
        <w:pStyle w:val="TableofFigures"/>
        <w:tabs>
          <w:tab w:val="right" w:leader="dot" w:pos="9622"/>
        </w:tabs>
        <w:rPr>
          <w:rFonts w:asciiTheme="minorHAnsi" w:eastAsiaTheme="minorEastAsia" w:hAnsiTheme="minorHAnsi"/>
          <w:noProof/>
          <w:kern w:val="2"/>
          <w:sz w:val="24"/>
          <w:szCs w:val="24"/>
          <w:lang w:eastAsia="en-AU"/>
          <w14:ligatures w14:val="standardContextual"/>
        </w:rPr>
      </w:pPr>
      <w:r w:rsidRPr="009F2629">
        <w:rPr>
          <w:rFonts w:eastAsiaTheme="minorEastAsia"/>
          <w:szCs w:val="22"/>
          <w:highlight w:val="yellow"/>
        </w:rPr>
        <w:fldChar w:fldCharType="begin"/>
      </w:r>
      <w:r w:rsidRPr="009F2629">
        <w:rPr>
          <w:highlight w:val="yellow"/>
        </w:rPr>
        <w:instrText xml:space="preserve"> TOC \h \z \c "Figure" </w:instrText>
      </w:r>
      <w:r w:rsidRPr="009F2629">
        <w:rPr>
          <w:rFonts w:eastAsiaTheme="minorEastAsia"/>
          <w:szCs w:val="22"/>
          <w:highlight w:val="yellow"/>
        </w:rPr>
        <w:fldChar w:fldCharType="separate"/>
      </w:r>
      <w:hyperlink w:anchor="_Toc216797480" w:history="1">
        <w:r w:rsidR="00DC7469" w:rsidRPr="009F2629">
          <w:rPr>
            <w:rStyle w:val="Hyperlink"/>
            <w:noProof/>
          </w:rPr>
          <w:t xml:space="preserve">Figure 1 </w:t>
        </w:r>
        <w:r w:rsidR="00DC7469" w:rsidRPr="009F2629">
          <w:rPr>
            <w:rFonts w:asciiTheme="minorHAnsi" w:eastAsiaTheme="minorEastAsia" w:hAnsiTheme="minorHAnsi"/>
            <w:noProof/>
            <w:kern w:val="2"/>
            <w:sz w:val="24"/>
            <w:szCs w:val="24"/>
            <w:lang w:eastAsia="en-AU"/>
            <w14:ligatures w14:val="standardContextual"/>
          </w:rPr>
          <w:tab/>
        </w:r>
        <w:r w:rsidR="00DC7469" w:rsidRPr="009F2629">
          <w:rPr>
            <w:rStyle w:val="Hyperlink"/>
            <w:noProof/>
          </w:rPr>
          <w:t>Characteristics of graduates in GOS and those graduates whose supervisor participated in ESS, 2025</w:t>
        </w:r>
        <w:r w:rsidR="00DC7469" w:rsidRPr="009F2629">
          <w:rPr>
            <w:noProof/>
            <w:webHidden/>
          </w:rPr>
          <w:tab/>
        </w:r>
        <w:r w:rsidR="00DC7469" w:rsidRPr="009F2629">
          <w:rPr>
            <w:noProof/>
            <w:webHidden/>
          </w:rPr>
          <w:fldChar w:fldCharType="begin"/>
        </w:r>
        <w:r w:rsidR="00DC7469" w:rsidRPr="009F2629">
          <w:rPr>
            <w:noProof/>
            <w:webHidden/>
          </w:rPr>
          <w:instrText xml:space="preserve"> PAGEREF _Toc216797480 \h </w:instrText>
        </w:r>
        <w:r w:rsidR="00DC7469" w:rsidRPr="009F2629">
          <w:rPr>
            <w:noProof/>
            <w:webHidden/>
          </w:rPr>
        </w:r>
        <w:r w:rsidR="00DC7469" w:rsidRPr="009F2629">
          <w:rPr>
            <w:noProof/>
            <w:webHidden/>
          </w:rPr>
          <w:fldChar w:fldCharType="separate"/>
        </w:r>
        <w:r w:rsidR="0093345A">
          <w:rPr>
            <w:noProof/>
            <w:webHidden/>
          </w:rPr>
          <w:t>3</w:t>
        </w:r>
        <w:r w:rsidR="00DC7469" w:rsidRPr="009F2629">
          <w:rPr>
            <w:noProof/>
            <w:webHidden/>
          </w:rPr>
          <w:fldChar w:fldCharType="end"/>
        </w:r>
      </w:hyperlink>
    </w:p>
    <w:p w14:paraId="6E626655" w14:textId="7AC241CC" w:rsidR="00DC7469" w:rsidRPr="009F2629" w:rsidRDefault="00DC746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6797481" w:history="1">
        <w:r w:rsidRPr="009F2629">
          <w:rPr>
            <w:rStyle w:val="Hyperlink"/>
            <w:noProof/>
          </w:rPr>
          <w:t xml:space="preserve">Figure 2 </w:t>
        </w:r>
        <w:r w:rsidRPr="009F2629">
          <w:rPr>
            <w:rFonts w:asciiTheme="minorHAnsi" w:eastAsiaTheme="minorEastAsia" w:hAnsiTheme="minorHAnsi"/>
            <w:noProof/>
            <w:kern w:val="2"/>
            <w:sz w:val="24"/>
            <w:szCs w:val="24"/>
            <w:lang w:eastAsia="en-AU"/>
            <w14:ligatures w14:val="standardContextual"/>
          </w:rPr>
          <w:tab/>
        </w:r>
        <w:r w:rsidRPr="009F2629">
          <w:rPr>
            <w:rStyle w:val="Hyperlink"/>
            <w:noProof/>
          </w:rPr>
          <w:t>Employer satisfaction, 2016–25 (%)</w:t>
        </w:r>
        <w:r w:rsidRPr="009F2629">
          <w:rPr>
            <w:noProof/>
            <w:webHidden/>
          </w:rPr>
          <w:tab/>
        </w:r>
        <w:r w:rsidRPr="009F2629">
          <w:rPr>
            <w:noProof/>
            <w:webHidden/>
          </w:rPr>
          <w:fldChar w:fldCharType="begin"/>
        </w:r>
        <w:r w:rsidRPr="009F2629">
          <w:rPr>
            <w:noProof/>
            <w:webHidden/>
          </w:rPr>
          <w:instrText xml:space="preserve"> PAGEREF _Toc216797481 \h </w:instrText>
        </w:r>
        <w:r w:rsidRPr="009F2629">
          <w:rPr>
            <w:noProof/>
            <w:webHidden/>
          </w:rPr>
        </w:r>
        <w:r w:rsidRPr="009F2629">
          <w:rPr>
            <w:noProof/>
            <w:webHidden/>
          </w:rPr>
          <w:fldChar w:fldCharType="separate"/>
        </w:r>
        <w:r w:rsidR="0093345A">
          <w:rPr>
            <w:noProof/>
            <w:webHidden/>
          </w:rPr>
          <w:t>6</w:t>
        </w:r>
        <w:r w:rsidRPr="009F2629">
          <w:rPr>
            <w:noProof/>
            <w:webHidden/>
          </w:rPr>
          <w:fldChar w:fldCharType="end"/>
        </w:r>
      </w:hyperlink>
    </w:p>
    <w:p w14:paraId="4FFCC829" w14:textId="01447D29" w:rsidR="00DC7469" w:rsidRPr="009F2629" w:rsidRDefault="00DC746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6797482" w:history="1">
        <w:r w:rsidRPr="009F2629">
          <w:rPr>
            <w:rStyle w:val="Hyperlink"/>
            <w:rFonts w:eastAsia="MS Mincho"/>
            <w:noProof/>
            <w:lang w:val="en-GB"/>
          </w:rPr>
          <w:t xml:space="preserve">Figure 3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Overall Satisfaction by broad field of education, 2025 (% satisfied, with 90 per cent confidence intervals)</w:t>
        </w:r>
        <w:r w:rsidRPr="009F2629">
          <w:rPr>
            <w:noProof/>
            <w:webHidden/>
          </w:rPr>
          <w:tab/>
        </w:r>
        <w:r w:rsidRPr="009F2629">
          <w:rPr>
            <w:noProof/>
            <w:webHidden/>
          </w:rPr>
          <w:fldChar w:fldCharType="begin"/>
        </w:r>
        <w:r w:rsidRPr="009F2629">
          <w:rPr>
            <w:noProof/>
            <w:webHidden/>
          </w:rPr>
          <w:instrText xml:space="preserve"> PAGEREF _Toc216797482 \h </w:instrText>
        </w:r>
        <w:r w:rsidRPr="009F2629">
          <w:rPr>
            <w:noProof/>
            <w:webHidden/>
          </w:rPr>
        </w:r>
        <w:r w:rsidRPr="009F2629">
          <w:rPr>
            <w:noProof/>
            <w:webHidden/>
          </w:rPr>
          <w:fldChar w:fldCharType="separate"/>
        </w:r>
        <w:r w:rsidR="0093345A">
          <w:rPr>
            <w:noProof/>
            <w:webHidden/>
          </w:rPr>
          <w:t>11</w:t>
        </w:r>
        <w:r w:rsidRPr="009F2629">
          <w:rPr>
            <w:noProof/>
            <w:webHidden/>
          </w:rPr>
          <w:fldChar w:fldCharType="end"/>
        </w:r>
      </w:hyperlink>
    </w:p>
    <w:p w14:paraId="2F979B59" w14:textId="64DF4AC2" w:rsidR="00DC7469" w:rsidRPr="009F2629" w:rsidRDefault="00DC746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6797483" w:history="1">
        <w:r w:rsidRPr="009F2629">
          <w:rPr>
            <w:rStyle w:val="Hyperlink"/>
            <w:rFonts w:eastAsia="MS Mincho"/>
            <w:noProof/>
            <w:lang w:val="en-GB"/>
          </w:rPr>
          <w:t xml:space="preserve">Figure 4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Overall Satisfaction by university, pooled 2023–25 (% satisfied, with 90 per cent confidence intervals)</w:t>
        </w:r>
        <w:r w:rsidRPr="009F2629">
          <w:rPr>
            <w:noProof/>
            <w:webHidden/>
          </w:rPr>
          <w:tab/>
        </w:r>
        <w:r w:rsidRPr="009F2629">
          <w:rPr>
            <w:noProof/>
            <w:webHidden/>
          </w:rPr>
          <w:fldChar w:fldCharType="begin"/>
        </w:r>
        <w:r w:rsidRPr="009F2629">
          <w:rPr>
            <w:noProof/>
            <w:webHidden/>
          </w:rPr>
          <w:instrText xml:space="preserve"> PAGEREF _Toc216797483 \h </w:instrText>
        </w:r>
        <w:r w:rsidRPr="009F2629">
          <w:rPr>
            <w:noProof/>
            <w:webHidden/>
          </w:rPr>
        </w:r>
        <w:r w:rsidRPr="009F2629">
          <w:rPr>
            <w:noProof/>
            <w:webHidden/>
          </w:rPr>
          <w:fldChar w:fldCharType="separate"/>
        </w:r>
        <w:r w:rsidR="0093345A">
          <w:rPr>
            <w:noProof/>
            <w:webHidden/>
          </w:rPr>
          <w:t>19</w:t>
        </w:r>
        <w:r w:rsidRPr="009F2629">
          <w:rPr>
            <w:noProof/>
            <w:webHidden/>
          </w:rPr>
          <w:fldChar w:fldCharType="end"/>
        </w:r>
      </w:hyperlink>
    </w:p>
    <w:p w14:paraId="662F5FA0" w14:textId="4A501432" w:rsidR="00DC7469" w:rsidRPr="009F2629" w:rsidRDefault="00DC746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6797484" w:history="1">
        <w:r w:rsidRPr="009F2629">
          <w:rPr>
            <w:rStyle w:val="Hyperlink"/>
            <w:noProof/>
          </w:rPr>
          <w:t xml:space="preserve">Figure 5 </w:t>
        </w:r>
        <w:r w:rsidRPr="009F2629">
          <w:rPr>
            <w:rFonts w:asciiTheme="minorHAnsi" w:eastAsiaTheme="minorEastAsia" w:hAnsiTheme="minorHAnsi"/>
            <w:noProof/>
            <w:kern w:val="2"/>
            <w:sz w:val="24"/>
            <w:szCs w:val="24"/>
            <w:lang w:eastAsia="en-AU"/>
            <w14:ligatures w14:val="standardContextual"/>
          </w:rPr>
          <w:tab/>
        </w:r>
        <w:r w:rsidRPr="009F2629">
          <w:rPr>
            <w:rStyle w:val="Hyperlink"/>
            <w:noProof/>
          </w:rPr>
          <w:t>Importance of qualification for current employment, 2025 (%)</w:t>
        </w:r>
        <w:r w:rsidRPr="009F2629">
          <w:rPr>
            <w:noProof/>
            <w:webHidden/>
          </w:rPr>
          <w:tab/>
        </w:r>
        <w:r w:rsidRPr="009F2629">
          <w:rPr>
            <w:noProof/>
            <w:webHidden/>
          </w:rPr>
          <w:fldChar w:fldCharType="begin"/>
        </w:r>
        <w:r w:rsidRPr="009F2629">
          <w:rPr>
            <w:noProof/>
            <w:webHidden/>
          </w:rPr>
          <w:instrText xml:space="preserve"> PAGEREF _Toc216797484 \h </w:instrText>
        </w:r>
        <w:r w:rsidRPr="009F2629">
          <w:rPr>
            <w:noProof/>
            <w:webHidden/>
          </w:rPr>
        </w:r>
        <w:r w:rsidRPr="009F2629">
          <w:rPr>
            <w:noProof/>
            <w:webHidden/>
          </w:rPr>
          <w:fldChar w:fldCharType="separate"/>
        </w:r>
        <w:r w:rsidR="0093345A">
          <w:rPr>
            <w:noProof/>
            <w:webHidden/>
          </w:rPr>
          <w:t>20</w:t>
        </w:r>
        <w:r w:rsidRPr="009F2629">
          <w:rPr>
            <w:noProof/>
            <w:webHidden/>
          </w:rPr>
          <w:fldChar w:fldCharType="end"/>
        </w:r>
      </w:hyperlink>
    </w:p>
    <w:p w14:paraId="4274631A" w14:textId="6E8F8229" w:rsidR="00DC7469" w:rsidRPr="009F2629" w:rsidRDefault="00DC746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6797485" w:history="1">
        <w:r w:rsidRPr="009F2629">
          <w:rPr>
            <w:rStyle w:val="Hyperlink"/>
            <w:rFonts w:eastAsia="MS Mincho"/>
            <w:noProof/>
            <w:lang w:val="en-GB"/>
          </w:rPr>
          <w:t xml:space="preserve">Figure 6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Importance of qualification for current employment by broad field of education,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_Toc216797485 \h </w:instrText>
        </w:r>
        <w:r w:rsidRPr="009F2629">
          <w:rPr>
            <w:noProof/>
            <w:webHidden/>
          </w:rPr>
        </w:r>
        <w:r w:rsidRPr="009F2629">
          <w:rPr>
            <w:noProof/>
            <w:webHidden/>
          </w:rPr>
          <w:fldChar w:fldCharType="separate"/>
        </w:r>
        <w:r w:rsidR="0093345A">
          <w:rPr>
            <w:noProof/>
            <w:webHidden/>
          </w:rPr>
          <w:t>22</w:t>
        </w:r>
        <w:r w:rsidRPr="009F2629">
          <w:rPr>
            <w:noProof/>
            <w:webHidden/>
          </w:rPr>
          <w:fldChar w:fldCharType="end"/>
        </w:r>
      </w:hyperlink>
    </w:p>
    <w:p w14:paraId="060ABE75" w14:textId="1EA57723" w:rsidR="00DC7469" w:rsidRPr="009F2629" w:rsidRDefault="00DC746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6797486" w:history="1">
        <w:r w:rsidRPr="009F2629">
          <w:rPr>
            <w:rStyle w:val="Hyperlink"/>
            <w:noProof/>
          </w:rPr>
          <w:t xml:space="preserve">Figure 7 </w:t>
        </w:r>
        <w:r w:rsidRPr="009F2629">
          <w:rPr>
            <w:rFonts w:asciiTheme="minorHAnsi" w:eastAsiaTheme="minorEastAsia" w:hAnsiTheme="minorHAnsi"/>
            <w:noProof/>
            <w:kern w:val="2"/>
            <w:sz w:val="24"/>
            <w:szCs w:val="24"/>
            <w:lang w:eastAsia="en-AU"/>
            <w14:ligatures w14:val="standardContextual"/>
          </w:rPr>
          <w:tab/>
        </w:r>
        <w:r w:rsidRPr="009F2629">
          <w:rPr>
            <w:rStyle w:val="Hyperlink"/>
            <w:noProof/>
          </w:rPr>
          <w:t>Extent to which qualification prepared graduate for current employment, 2025 (%)</w:t>
        </w:r>
        <w:r w:rsidRPr="009F2629">
          <w:rPr>
            <w:noProof/>
            <w:webHidden/>
          </w:rPr>
          <w:tab/>
        </w:r>
        <w:r w:rsidRPr="009F2629">
          <w:rPr>
            <w:noProof/>
            <w:webHidden/>
          </w:rPr>
          <w:fldChar w:fldCharType="begin"/>
        </w:r>
        <w:r w:rsidRPr="009F2629">
          <w:rPr>
            <w:noProof/>
            <w:webHidden/>
          </w:rPr>
          <w:instrText xml:space="preserve"> PAGEREF _Toc216797486 \h </w:instrText>
        </w:r>
        <w:r w:rsidRPr="009F2629">
          <w:rPr>
            <w:noProof/>
            <w:webHidden/>
          </w:rPr>
        </w:r>
        <w:r w:rsidRPr="009F2629">
          <w:rPr>
            <w:noProof/>
            <w:webHidden/>
          </w:rPr>
          <w:fldChar w:fldCharType="separate"/>
        </w:r>
        <w:r w:rsidR="0093345A">
          <w:rPr>
            <w:noProof/>
            <w:webHidden/>
          </w:rPr>
          <w:t>24</w:t>
        </w:r>
        <w:r w:rsidRPr="009F2629">
          <w:rPr>
            <w:noProof/>
            <w:webHidden/>
          </w:rPr>
          <w:fldChar w:fldCharType="end"/>
        </w:r>
      </w:hyperlink>
    </w:p>
    <w:p w14:paraId="3CC58C05" w14:textId="65393218" w:rsidR="00E34C65" w:rsidRPr="009F2629" w:rsidRDefault="00E34C65" w:rsidP="00E34C65">
      <w:pPr>
        <w:spacing w:before="360" w:after="280"/>
        <w:rPr>
          <w:color w:val="000000" w:themeColor="text1"/>
        </w:rPr>
      </w:pPr>
      <w:r w:rsidRPr="009F2629">
        <w:rPr>
          <w:color w:val="000000" w:themeColor="text1"/>
          <w:highlight w:val="yellow"/>
        </w:rPr>
        <w:fldChar w:fldCharType="end"/>
      </w:r>
    </w:p>
    <w:p w14:paraId="7EA4E95E" w14:textId="1D46B61F" w:rsidR="00566AEE" w:rsidRPr="009F2629" w:rsidRDefault="00566AEE" w:rsidP="00E34C65">
      <w:pPr>
        <w:spacing w:before="360" w:after="280"/>
        <w:rPr>
          <w:color w:val="000000" w:themeColor="text1"/>
          <w:sz w:val="40"/>
          <w:szCs w:val="40"/>
        </w:rPr>
      </w:pPr>
      <w:r w:rsidRPr="009F2629">
        <w:rPr>
          <w:color w:val="000000" w:themeColor="text1"/>
          <w:sz w:val="40"/>
          <w:szCs w:val="40"/>
        </w:rPr>
        <w:t>List of tables</w:t>
      </w:r>
    </w:p>
    <w:p w14:paraId="321DD4D9" w14:textId="06170062" w:rsidR="00C35A29" w:rsidRPr="009F2629" w:rsidRDefault="00566AEE">
      <w:pPr>
        <w:pStyle w:val="TableofFigures"/>
        <w:tabs>
          <w:tab w:val="right" w:leader="dot" w:pos="9622"/>
        </w:tabs>
        <w:rPr>
          <w:rFonts w:asciiTheme="minorHAnsi" w:eastAsiaTheme="minorEastAsia" w:hAnsiTheme="minorHAnsi"/>
          <w:noProof/>
          <w:kern w:val="2"/>
          <w:sz w:val="24"/>
          <w:szCs w:val="24"/>
          <w:lang w:eastAsia="en-AU"/>
          <w14:ligatures w14:val="standardContextual"/>
        </w:rPr>
      </w:pPr>
      <w:r w:rsidRPr="009F2629">
        <w:rPr>
          <w:highlight w:val="yellow"/>
        </w:rPr>
        <w:fldChar w:fldCharType="begin"/>
      </w:r>
      <w:r w:rsidRPr="009F2629">
        <w:rPr>
          <w:highlight w:val="yellow"/>
        </w:rPr>
        <w:instrText xml:space="preserve"> TOC \h \z \c "Table" </w:instrText>
      </w:r>
      <w:r w:rsidRPr="009F2629">
        <w:rPr>
          <w:highlight w:val="yellow"/>
        </w:rPr>
        <w:fldChar w:fldCharType="separate"/>
      </w:r>
      <w:hyperlink w:anchor="_Toc218510425" w:history="1">
        <w:r w:rsidR="00C35A29" w:rsidRPr="009F2629">
          <w:rPr>
            <w:rStyle w:val="Hyperlink"/>
            <w:rFonts w:eastAsia="MS Mincho"/>
            <w:noProof/>
            <w:lang w:val="en-GB"/>
          </w:rPr>
          <w:t xml:space="preserve">Table 1 </w:t>
        </w:r>
        <w:r w:rsidR="00C35A29" w:rsidRPr="009F2629">
          <w:rPr>
            <w:rFonts w:asciiTheme="minorHAnsi" w:eastAsiaTheme="minorEastAsia" w:hAnsiTheme="minorHAnsi"/>
            <w:noProof/>
            <w:kern w:val="2"/>
            <w:sz w:val="24"/>
            <w:szCs w:val="24"/>
            <w:lang w:eastAsia="en-AU"/>
            <w14:ligatures w14:val="standardContextual"/>
          </w:rPr>
          <w:tab/>
        </w:r>
        <w:r w:rsidR="00C35A29" w:rsidRPr="009F2629">
          <w:rPr>
            <w:rStyle w:val="Hyperlink"/>
            <w:rFonts w:eastAsia="MS Mincho"/>
            <w:noProof/>
            <w:lang w:val="en-GB"/>
          </w:rPr>
          <w:t>Employer satisfaction, 2016–25 (%, with 90 per cent confidence intervals)</w:t>
        </w:r>
        <w:r w:rsidR="00C35A29" w:rsidRPr="009F2629">
          <w:rPr>
            <w:noProof/>
            <w:webHidden/>
          </w:rPr>
          <w:tab/>
        </w:r>
        <w:r w:rsidR="00C35A29" w:rsidRPr="009F2629">
          <w:rPr>
            <w:noProof/>
            <w:webHidden/>
          </w:rPr>
          <w:fldChar w:fldCharType="begin"/>
        </w:r>
        <w:r w:rsidR="00C35A29" w:rsidRPr="009F2629">
          <w:rPr>
            <w:noProof/>
            <w:webHidden/>
          </w:rPr>
          <w:instrText xml:space="preserve"> PAGEREF _Toc218510425 \h </w:instrText>
        </w:r>
        <w:r w:rsidR="00C35A29" w:rsidRPr="009F2629">
          <w:rPr>
            <w:noProof/>
            <w:webHidden/>
          </w:rPr>
        </w:r>
        <w:r w:rsidR="00C35A29" w:rsidRPr="009F2629">
          <w:rPr>
            <w:noProof/>
            <w:webHidden/>
          </w:rPr>
          <w:fldChar w:fldCharType="separate"/>
        </w:r>
        <w:r w:rsidR="0093345A">
          <w:rPr>
            <w:noProof/>
            <w:webHidden/>
          </w:rPr>
          <w:t>4</w:t>
        </w:r>
        <w:r w:rsidR="00C35A29" w:rsidRPr="009F2629">
          <w:rPr>
            <w:noProof/>
            <w:webHidden/>
          </w:rPr>
          <w:fldChar w:fldCharType="end"/>
        </w:r>
      </w:hyperlink>
    </w:p>
    <w:p w14:paraId="3D7B4CF1" w14:textId="00B6420E"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26" w:history="1">
        <w:r w:rsidRPr="009F2629">
          <w:rPr>
            <w:rStyle w:val="Hyperlink"/>
            <w:rFonts w:eastAsia="MS Mincho"/>
            <w:noProof/>
            <w:lang w:val="en-GB"/>
          </w:rPr>
          <w:t>Table 2</w:t>
        </w:r>
        <w:r w:rsidRPr="009F2629">
          <w:rPr>
            <w:rStyle w:val="Hyperlink"/>
            <w:rFonts w:ascii="Calibri" w:eastAsia="MS Mincho" w:hAnsi="Calibri"/>
            <w:noProof/>
            <w:lang w:val="en-GB"/>
          </w:rPr>
          <w:t xml:space="preserve">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Employer satisfaction by graduates’ demographic characteristics,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_Toc218510426 \h </w:instrText>
        </w:r>
        <w:r w:rsidRPr="009F2629">
          <w:rPr>
            <w:noProof/>
            <w:webHidden/>
          </w:rPr>
        </w:r>
        <w:r w:rsidRPr="009F2629">
          <w:rPr>
            <w:noProof/>
            <w:webHidden/>
          </w:rPr>
          <w:fldChar w:fldCharType="separate"/>
        </w:r>
        <w:r w:rsidR="0093345A">
          <w:rPr>
            <w:noProof/>
            <w:webHidden/>
          </w:rPr>
          <w:t>8</w:t>
        </w:r>
        <w:r w:rsidRPr="009F2629">
          <w:rPr>
            <w:noProof/>
            <w:webHidden/>
          </w:rPr>
          <w:fldChar w:fldCharType="end"/>
        </w:r>
      </w:hyperlink>
    </w:p>
    <w:p w14:paraId="3E4397A9" w14:textId="726EF088"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27" w:history="1">
        <w:r w:rsidRPr="009F2629">
          <w:rPr>
            <w:rStyle w:val="Hyperlink"/>
            <w:rFonts w:eastAsia="MS Mincho"/>
            <w:noProof/>
            <w:lang w:val="en-GB"/>
          </w:rPr>
          <w:t xml:space="preserve">Table 3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Employer satisfaction by graduates’ labour market characteristics,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_Toc218510427 \h </w:instrText>
        </w:r>
        <w:r w:rsidRPr="009F2629">
          <w:rPr>
            <w:noProof/>
            <w:webHidden/>
          </w:rPr>
        </w:r>
        <w:r w:rsidRPr="009F2629">
          <w:rPr>
            <w:noProof/>
            <w:webHidden/>
          </w:rPr>
          <w:fldChar w:fldCharType="separate"/>
        </w:r>
        <w:r w:rsidR="0093345A">
          <w:rPr>
            <w:noProof/>
            <w:webHidden/>
          </w:rPr>
          <w:t>10</w:t>
        </w:r>
        <w:r w:rsidRPr="009F2629">
          <w:rPr>
            <w:noProof/>
            <w:webHidden/>
          </w:rPr>
          <w:fldChar w:fldCharType="end"/>
        </w:r>
      </w:hyperlink>
    </w:p>
    <w:p w14:paraId="421E0DA1" w14:textId="0651A32F"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28" w:history="1">
        <w:r w:rsidRPr="009F2629">
          <w:rPr>
            <w:rStyle w:val="Hyperlink"/>
            <w:rFonts w:eastAsia="MS Mincho"/>
            <w:noProof/>
            <w:lang w:val="en-GB"/>
          </w:rPr>
          <w:t xml:space="preserve">Table 4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Employer satisfaction of graduate attributes by broad field of education,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_Toc218510428 \h </w:instrText>
        </w:r>
        <w:r w:rsidRPr="009F2629">
          <w:rPr>
            <w:noProof/>
            <w:webHidden/>
          </w:rPr>
        </w:r>
        <w:r w:rsidRPr="009F2629">
          <w:rPr>
            <w:noProof/>
            <w:webHidden/>
          </w:rPr>
          <w:fldChar w:fldCharType="separate"/>
        </w:r>
        <w:r w:rsidR="0093345A">
          <w:rPr>
            <w:noProof/>
            <w:webHidden/>
          </w:rPr>
          <w:t>12</w:t>
        </w:r>
        <w:r w:rsidRPr="009F2629">
          <w:rPr>
            <w:noProof/>
            <w:webHidden/>
          </w:rPr>
          <w:fldChar w:fldCharType="end"/>
        </w:r>
      </w:hyperlink>
    </w:p>
    <w:p w14:paraId="15FDAE29" w14:textId="0A30335B"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29" w:history="1">
        <w:r w:rsidRPr="009F2629">
          <w:rPr>
            <w:rStyle w:val="Hyperlink"/>
            <w:rFonts w:eastAsia="MS Mincho"/>
            <w:noProof/>
            <w:lang w:val="en-GB"/>
          </w:rPr>
          <w:t xml:space="preserve">Table 5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Employer satisfaction by institution type and course characteristics,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_Toc218510429 \h </w:instrText>
        </w:r>
        <w:r w:rsidRPr="009F2629">
          <w:rPr>
            <w:noProof/>
            <w:webHidden/>
          </w:rPr>
        </w:r>
        <w:r w:rsidRPr="009F2629">
          <w:rPr>
            <w:noProof/>
            <w:webHidden/>
          </w:rPr>
          <w:fldChar w:fldCharType="separate"/>
        </w:r>
        <w:r w:rsidR="0093345A">
          <w:rPr>
            <w:noProof/>
            <w:webHidden/>
          </w:rPr>
          <w:t>14</w:t>
        </w:r>
        <w:r w:rsidRPr="009F2629">
          <w:rPr>
            <w:noProof/>
            <w:webHidden/>
          </w:rPr>
          <w:fldChar w:fldCharType="end"/>
        </w:r>
      </w:hyperlink>
    </w:p>
    <w:p w14:paraId="400F181C" w14:textId="6B752088"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0" w:history="1">
        <w:r w:rsidRPr="009F2629">
          <w:rPr>
            <w:rStyle w:val="Hyperlink"/>
            <w:rFonts w:eastAsia="MS Mincho"/>
            <w:noProof/>
            <w:lang w:val="en-GB"/>
          </w:rPr>
          <w:t xml:space="preserve">Table 6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Employer satisfaction by institution (universities only), pooled 2023–25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_Toc218510430 \h </w:instrText>
        </w:r>
        <w:r w:rsidRPr="009F2629">
          <w:rPr>
            <w:noProof/>
            <w:webHidden/>
          </w:rPr>
        </w:r>
        <w:r w:rsidRPr="009F2629">
          <w:rPr>
            <w:noProof/>
            <w:webHidden/>
          </w:rPr>
          <w:fldChar w:fldCharType="separate"/>
        </w:r>
        <w:r w:rsidR="0093345A">
          <w:rPr>
            <w:noProof/>
            <w:webHidden/>
          </w:rPr>
          <w:t>16</w:t>
        </w:r>
        <w:r w:rsidRPr="009F2629">
          <w:rPr>
            <w:noProof/>
            <w:webHidden/>
          </w:rPr>
          <w:fldChar w:fldCharType="end"/>
        </w:r>
      </w:hyperlink>
    </w:p>
    <w:p w14:paraId="1E1CD360" w14:textId="4B710ED2"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1" w:history="1">
        <w:r w:rsidRPr="009F2629">
          <w:rPr>
            <w:rStyle w:val="Hyperlink"/>
            <w:rFonts w:eastAsia="MS Mincho"/>
            <w:noProof/>
            <w:lang w:val="en-GB"/>
          </w:rPr>
          <w:t xml:space="preserve">Table 7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Importance of qualification for current employment by broad field of education,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_Toc218510431 \h </w:instrText>
        </w:r>
        <w:r w:rsidRPr="009F2629">
          <w:rPr>
            <w:noProof/>
            <w:webHidden/>
          </w:rPr>
        </w:r>
        <w:r w:rsidRPr="009F2629">
          <w:rPr>
            <w:noProof/>
            <w:webHidden/>
          </w:rPr>
          <w:fldChar w:fldCharType="separate"/>
        </w:r>
        <w:r w:rsidR="0093345A">
          <w:rPr>
            <w:noProof/>
            <w:webHidden/>
          </w:rPr>
          <w:t>21</w:t>
        </w:r>
        <w:r w:rsidRPr="009F2629">
          <w:rPr>
            <w:noProof/>
            <w:webHidden/>
          </w:rPr>
          <w:fldChar w:fldCharType="end"/>
        </w:r>
      </w:hyperlink>
    </w:p>
    <w:p w14:paraId="52E5BE40" w14:textId="06DCC41F"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2" w:history="1">
        <w:r w:rsidRPr="009F2629">
          <w:rPr>
            <w:rStyle w:val="Hyperlink"/>
            <w:rFonts w:eastAsia="MS Mincho"/>
            <w:noProof/>
            <w:lang w:val="en-GB"/>
          </w:rPr>
          <w:t xml:space="preserve">Table 8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Importance of qualification for current employment by occupation,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_Toc218510432 \h </w:instrText>
        </w:r>
        <w:r w:rsidRPr="009F2629">
          <w:rPr>
            <w:noProof/>
            <w:webHidden/>
          </w:rPr>
        </w:r>
        <w:r w:rsidRPr="009F2629">
          <w:rPr>
            <w:noProof/>
            <w:webHidden/>
          </w:rPr>
          <w:fldChar w:fldCharType="separate"/>
        </w:r>
        <w:r w:rsidR="0093345A">
          <w:rPr>
            <w:noProof/>
            <w:webHidden/>
          </w:rPr>
          <w:t>23</w:t>
        </w:r>
        <w:r w:rsidRPr="009F2629">
          <w:rPr>
            <w:noProof/>
            <w:webHidden/>
          </w:rPr>
          <w:fldChar w:fldCharType="end"/>
        </w:r>
      </w:hyperlink>
    </w:p>
    <w:p w14:paraId="52C075D0" w14:textId="6B0B8543"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3" w:history="1">
        <w:r w:rsidRPr="009F2629">
          <w:rPr>
            <w:rStyle w:val="Hyperlink"/>
            <w:rFonts w:eastAsia="MS Mincho"/>
            <w:noProof/>
            <w:lang w:val="en-GB"/>
          </w:rPr>
          <w:t>Table 9</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Extent to which qualification prepared graduate ‘well’ or ‘very well’ for current employment by broad field of education,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_Toc218510433 \h </w:instrText>
        </w:r>
        <w:r w:rsidRPr="009F2629">
          <w:rPr>
            <w:noProof/>
            <w:webHidden/>
          </w:rPr>
        </w:r>
        <w:r w:rsidRPr="009F2629">
          <w:rPr>
            <w:noProof/>
            <w:webHidden/>
          </w:rPr>
          <w:fldChar w:fldCharType="separate"/>
        </w:r>
        <w:r w:rsidR="0093345A">
          <w:rPr>
            <w:noProof/>
            <w:webHidden/>
          </w:rPr>
          <w:t>25</w:t>
        </w:r>
        <w:r w:rsidRPr="009F2629">
          <w:rPr>
            <w:noProof/>
            <w:webHidden/>
          </w:rPr>
          <w:fldChar w:fldCharType="end"/>
        </w:r>
      </w:hyperlink>
    </w:p>
    <w:p w14:paraId="3C74A13A" w14:textId="3B8FB65E"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4" w:history="1">
        <w:r w:rsidRPr="009F2629">
          <w:rPr>
            <w:rStyle w:val="Hyperlink"/>
            <w:rFonts w:eastAsia="MS Mincho"/>
            <w:noProof/>
            <w:lang w:val="en-GB"/>
          </w:rPr>
          <w:t xml:space="preserve">Table 10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Extent to which qualification prepared graduate ‘well’ or ‘very well’ for current employment by occupation,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_Toc218510434 \h </w:instrText>
        </w:r>
        <w:r w:rsidRPr="009F2629">
          <w:rPr>
            <w:noProof/>
            <w:webHidden/>
          </w:rPr>
        </w:r>
        <w:r w:rsidRPr="009F2629">
          <w:rPr>
            <w:noProof/>
            <w:webHidden/>
          </w:rPr>
          <w:fldChar w:fldCharType="separate"/>
        </w:r>
        <w:r w:rsidR="0093345A">
          <w:rPr>
            <w:noProof/>
            <w:webHidden/>
          </w:rPr>
          <w:t>26</w:t>
        </w:r>
        <w:r w:rsidRPr="009F2629">
          <w:rPr>
            <w:noProof/>
            <w:webHidden/>
          </w:rPr>
          <w:fldChar w:fldCharType="end"/>
        </w:r>
      </w:hyperlink>
    </w:p>
    <w:p w14:paraId="615A00CA" w14:textId="097386A7"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5" w:history="1">
        <w:r w:rsidRPr="009F2629">
          <w:rPr>
            <w:rStyle w:val="Hyperlink"/>
            <w:rFonts w:eastAsia="MS Mincho"/>
            <w:noProof/>
            <w:lang w:val="en-GB"/>
          </w:rPr>
          <w:t>Table 11</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Main ways that the qualification prepared the graduate for employment,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_Toc218510435 \h </w:instrText>
        </w:r>
        <w:r w:rsidRPr="009F2629">
          <w:rPr>
            <w:noProof/>
            <w:webHidden/>
          </w:rPr>
        </w:r>
        <w:r w:rsidRPr="009F2629">
          <w:rPr>
            <w:noProof/>
            <w:webHidden/>
          </w:rPr>
          <w:fldChar w:fldCharType="separate"/>
        </w:r>
        <w:r w:rsidR="0093345A">
          <w:rPr>
            <w:noProof/>
            <w:webHidden/>
          </w:rPr>
          <w:t>26</w:t>
        </w:r>
        <w:r w:rsidRPr="009F2629">
          <w:rPr>
            <w:noProof/>
            <w:webHidden/>
          </w:rPr>
          <w:fldChar w:fldCharType="end"/>
        </w:r>
      </w:hyperlink>
    </w:p>
    <w:p w14:paraId="54DD339A" w14:textId="4B47DA76" w:rsidR="00C35A29" w:rsidRPr="009F2629" w:rsidRDefault="00C35A29">
      <w:pPr>
        <w:pStyle w:val="TableofFigures"/>
        <w:tabs>
          <w:tab w:val="right" w:leader="dot" w:pos="9622"/>
        </w:tabs>
        <w:rPr>
          <w:rFonts w:asciiTheme="minorHAnsi" w:eastAsiaTheme="minorEastAsia" w:hAnsiTheme="minorHAnsi"/>
          <w:noProof/>
          <w:kern w:val="2"/>
          <w:sz w:val="24"/>
          <w:szCs w:val="24"/>
          <w:lang w:eastAsia="en-AU"/>
          <w14:ligatures w14:val="standardContextual"/>
        </w:rPr>
      </w:pPr>
      <w:hyperlink w:anchor="_Toc218510436" w:history="1">
        <w:r w:rsidRPr="009F2629">
          <w:rPr>
            <w:rStyle w:val="Hyperlink"/>
            <w:rFonts w:eastAsia="MS Mincho"/>
            <w:noProof/>
            <w:lang w:val="en-GB"/>
          </w:rPr>
          <w:t xml:space="preserve">Table 12 </w:t>
        </w:r>
        <w:r w:rsidRPr="009F2629">
          <w:rPr>
            <w:rFonts w:asciiTheme="minorHAnsi" w:eastAsiaTheme="minorEastAsia" w:hAnsiTheme="minorHAnsi"/>
            <w:noProof/>
            <w:kern w:val="2"/>
            <w:sz w:val="24"/>
            <w:szCs w:val="24"/>
            <w:lang w:eastAsia="en-AU"/>
            <w14:ligatures w14:val="standardContextual"/>
          </w:rPr>
          <w:tab/>
        </w:r>
        <w:r w:rsidRPr="009F2629">
          <w:rPr>
            <w:rStyle w:val="Hyperlink"/>
            <w:rFonts w:eastAsia="MS Mincho"/>
            <w:noProof/>
            <w:lang w:val="en-GB"/>
          </w:rPr>
          <w:t>Main ways that the qualification could have better prepared the graduate for employment, 2025 (%, with 90 per cent confidence intervals)</w:t>
        </w:r>
        <w:r w:rsidRPr="009F2629">
          <w:rPr>
            <w:noProof/>
            <w:webHidden/>
          </w:rPr>
          <w:tab/>
        </w:r>
        <w:r w:rsidRPr="009F2629">
          <w:rPr>
            <w:noProof/>
            <w:webHidden/>
          </w:rPr>
          <w:fldChar w:fldCharType="begin"/>
        </w:r>
        <w:r w:rsidRPr="009F2629">
          <w:rPr>
            <w:noProof/>
            <w:webHidden/>
          </w:rPr>
          <w:instrText xml:space="preserve"> PAGEREF _Toc218510436 \h </w:instrText>
        </w:r>
        <w:r w:rsidRPr="009F2629">
          <w:rPr>
            <w:noProof/>
            <w:webHidden/>
          </w:rPr>
        </w:r>
        <w:r w:rsidRPr="009F2629">
          <w:rPr>
            <w:noProof/>
            <w:webHidden/>
          </w:rPr>
          <w:fldChar w:fldCharType="separate"/>
        </w:r>
        <w:r w:rsidR="0093345A">
          <w:rPr>
            <w:noProof/>
            <w:webHidden/>
          </w:rPr>
          <w:t>27</w:t>
        </w:r>
        <w:r w:rsidRPr="009F2629">
          <w:rPr>
            <w:noProof/>
            <w:webHidden/>
          </w:rPr>
          <w:fldChar w:fldCharType="end"/>
        </w:r>
      </w:hyperlink>
    </w:p>
    <w:p w14:paraId="3E906BE0" w14:textId="45117C34" w:rsidR="003A59E7" w:rsidRPr="009F2629" w:rsidRDefault="00566AEE" w:rsidP="003A59E7">
      <w:pPr>
        <w:pStyle w:val="Body"/>
        <w:rPr>
          <w:color w:val="000000" w:themeColor="text1"/>
          <w:highlight w:val="yellow"/>
        </w:rPr>
      </w:pPr>
      <w:r w:rsidRPr="009F2629">
        <w:rPr>
          <w:color w:val="000000" w:themeColor="text1"/>
          <w:highlight w:val="yellow"/>
        </w:rPr>
        <w:fldChar w:fldCharType="end"/>
      </w:r>
    </w:p>
    <w:p w14:paraId="488140F6" w14:textId="668B854D" w:rsidR="004A7FC2" w:rsidRPr="009F2629" w:rsidRDefault="004A7FC2" w:rsidP="003A59E7">
      <w:pPr>
        <w:spacing w:before="120" w:after="120"/>
        <w:rPr>
          <w:color w:val="000000" w:themeColor="text1"/>
          <w:highlight w:val="yellow"/>
        </w:rPr>
        <w:sectPr w:rsidR="004A7FC2" w:rsidRPr="009F2629" w:rsidSect="00F51A7A">
          <w:pgSz w:w="11900" w:h="16840"/>
          <w:pgMar w:top="1134" w:right="1134" w:bottom="1134" w:left="1134" w:header="397" w:footer="567" w:gutter="0"/>
          <w:pgNumType w:fmt="lowerRoman"/>
          <w:cols w:space="708"/>
          <w:docGrid w:linePitch="360"/>
        </w:sectPr>
      </w:pPr>
    </w:p>
    <w:p w14:paraId="5C9270F9" w14:textId="4644F1E2" w:rsidR="00823BFA" w:rsidRPr="009F2629" w:rsidRDefault="00823BFA" w:rsidP="001A08D6">
      <w:pPr>
        <w:pStyle w:val="Heading1"/>
        <w:numPr>
          <w:ilvl w:val="0"/>
          <w:numId w:val="1"/>
        </w:numPr>
        <w:rPr>
          <w:color w:val="000000" w:themeColor="text1"/>
        </w:rPr>
      </w:pPr>
      <w:bookmarkStart w:id="5" w:name="_Toc187829093"/>
      <w:bookmarkStart w:id="6" w:name="_Toc216797487"/>
      <w:bookmarkStart w:id="7" w:name="_Toc22810089"/>
      <w:bookmarkStart w:id="8" w:name="_Toc112745286"/>
      <w:r w:rsidRPr="009F2629">
        <w:rPr>
          <w:color w:val="000000" w:themeColor="text1"/>
        </w:rPr>
        <w:lastRenderedPageBreak/>
        <w:t xml:space="preserve">About the </w:t>
      </w:r>
      <w:r w:rsidR="003A59E7" w:rsidRPr="009F2629">
        <w:rPr>
          <w:color w:val="000000" w:themeColor="text1"/>
        </w:rPr>
        <w:t>ESS</w:t>
      </w:r>
      <w:bookmarkEnd w:id="5"/>
      <w:bookmarkEnd w:id="6"/>
    </w:p>
    <w:p w14:paraId="0B02D848" w14:textId="08E94245" w:rsidR="008F7D14" w:rsidRPr="009F2629" w:rsidRDefault="00466EAD" w:rsidP="008F7D14">
      <w:pPr>
        <w:pStyle w:val="Body"/>
        <w:rPr>
          <w:color w:val="000000" w:themeColor="text1"/>
        </w:rPr>
      </w:pPr>
      <w:bookmarkStart w:id="9" w:name="_Hlk187676841"/>
      <w:r w:rsidRPr="009F2629">
        <w:rPr>
          <w:color w:val="000000" w:themeColor="text1"/>
        </w:rPr>
        <w:t>The 202</w:t>
      </w:r>
      <w:r w:rsidR="008B6CAF" w:rsidRPr="009F2629">
        <w:rPr>
          <w:color w:val="000000" w:themeColor="text1"/>
        </w:rPr>
        <w:t>5</w:t>
      </w:r>
      <w:r w:rsidRPr="009F2629">
        <w:rPr>
          <w:color w:val="000000" w:themeColor="text1"/>
        </w:rPr>
        <w:t xml:space="preserve"> </w:t>
      </w:r>
      <w:bookmarkStart w:id="10" w:name="_Hlk152322027"/>
      <w:bookmarkEnd w:id="9"/>
      <w:r w:rsidR="008F7D14" w:rsidRPr="009F2629">
        <w:rPr>
          <w:color w:val="000000" w:themeColor="text1"/>
        </w:rPr>
        <w:t xml:space="preserve">Employer Satisfaction Survey (ESS) measures how employers view recent graduates from Australian higher education institutions. Conducted annually since 2016, the ESS provides assurance about the quality of Australia’s higher education sector, including the </w:t>
      </w:r>
      <w:r w:rsidR="0040252D" w:rsidRPr="009F2629">
        <w:rPr>
          <w:color w:val="000000" w:themeColor="text1"/>
        </w:rPr>
        <w:t>Technical Skills</w:t>
      </w:r>
      <w:r w:rsidR="008F7D14" w:rsidRPr="009F2629">
        <w:rPr>
          <w:color w:val="000000" w:themeColor="text1"/>
        </w:rPr>
        <w:t xml:space="preserve">, </w:t>
      </w:r>
      <w:r w:rsidR="0068228D" w:rsidRPr="009F2629">
        <w:rPr>
          <w:color w:val="000000" w:themeColor="text1"/>
        </w:rPr>
        <w:t>g</w:t>
      </w:r>
      <w:r w:rsidR="00FF4D2C" w:rsidRPr="009F2629">
        <w:rPr>
          <w:color w:val="000000" w:themeColor="text1"/>
        </w:rPr>
        <w:t xml:space="preserve">eneric </w:t>
      </w:r>
      <w:r w:rsidR="008F7D14" w:rsidRPr="009F2629">
        <w:rPr>
          <w:color w:val="000000" w:themeColor="text1"/>
        </w:rPr>
        <w:t>skills and work readiness of recent graduates.</w:t>
      </w:r>
    </w:p>
    <w:p w14:paraId="072FFDE1" w14:textId="252520E5" w:rsidR="008F7D14" w:rsidRPr="009F2629" w:rsidRDefault="008F7D14" w:rsidP="008F7D14">
      <w:pPr>
        <w:pStyle w:val="Body"/>
        <w:rPr>
          <w:color w:val="000000" w:themeColor="text1"/>
        </w:rPr>
      </w:pPr>
      <w:r w:rsidRPr="009F2629">
        <w:rPr>
          <w:color w:val="000000" w:themeColor="text1"/>
        </w:rPr>
        <w:t>The ESS is part of the Quality Indicators for Learning and Teaching (QILT) survey suite, independently and centrally administered by the Social Research Centre on behalf of the Australian Government Department of Education. The ESS is the largest survey of its kind, gauging the views of 2,399 employers in 2025 about the attributes of recent graduates from Australian higher education institutions, including universities and non-university higher education institutions (NUHEIs).</w:t>
      </w:r>
    </w:p>
    <w:p w14:paraId="594D1A8A" w14:textId="1C6BB7A1" w:rsidR="00466EAD" w:rsidRPr="009F2629" w:rsidRDefault="008F7D14" w:rsidP="008F7D14">
      <w:pPr>
        <w:pStyle w:val="Body"/>
        <w:rPr>
          <w:color w:val="000000" w:themeColor="text1"/>
        </w:rPr>
      </w:pPr>
      <w:r w:rsidRPr="009F2629">
        <w:rPr>
          <w:color w:val="000000" w:themeColor="text1"/>
        </w:rPr>
        <w:t>The impetus for a national survey of graduate employers is the Australian Government’s desire to improve the range and quality of higher education performance indicators. As employment is usually one of the main objectives of completing a higher education qualification, employer views of the readiness of graduates to enter the workplace are a key component of the ‘quality matrix’</w:t>
      </w:r>
      <w:r w:rsidR="00466EAD" w:rsidRPr="009F2629">
        <w:rPr>
          <w:color w:val="000000" w:themeColor="text1"/>
        </w:rPr>
        <w:t>.</w:t>
      </w:r>
      <w:bookmarkEnd w:id="10"/>
    </w:p>
    <w:p w14:paraId="77E8E676" w14:textId="6B705093" w:rsidR="00BD5143" w:rsidRPr="009F2629" w:rsidRDefault="00466EAD" w:rsidP="003A59E7">
      <w:pPr>
        <w:pStyle w:val="Body"/>
        <w:rPr>
          <w:color w:val="000000" w:themeColor="text1"/>
        </w:rPr>
      </w:pPr>
      <w:bookmarkStart w:id="11" w:name="_Hlk152322079"/>
      <w:r w:rsidRPr="009F2629">
        <w:rPr>
          <w:color w:val="000000" w:themeColor="text1"/>
        </w:rPr>
        <w:t xml:space="preserve">The ESS has </w:t>
      </w:r>
      <w:r w:rsidR="00D005DB" w:rsidRPr="009F2629">
        <w:rPr>
          <w:color w:val="000000" w:themeColor="text1"/>
        </w:rPr>
        <w:t xml:space="preserve">3 </w:t>
      </w:r>
      <w:r w:rsidR="00EC3D1E" w:rsidRPr="009F2629">
        <w:rPr>
          <w:color w:val="000000" w:themeColor="text1"/>
        </w:rPr>
        <w:t xml:space="preserve">unique </w:t>
      </w:r>
      <w:r w:rsidRPr="009F2629">
        <w:rPr>
          <w:color w:val="000000" w:themeColor="text1"/>
        </w:rPr>
        <w:t>design features</w:t>
      </w:r>
      <w:r w:rsidR="008F7D14" w:rsidRPr="009F2629">
        <w:rPr>
          <w:color w:val="000000" w:themeColor="text1"/>
        </w:rPr>
        <w:t>. First, it is the only national survey in Australia that links the experiences of graduates to the views of their direct supervisors. Second, the ESS is undertaken systematically by asking employed graduates who participate in the Graduate Outcomes Survey (GOS) to provide contact information for their direct supervisor, who is then invited to complete the ESS</w:t>
      </w:r>
      <w:r w:rsidRPr="009F2629">
        <w:rPr>
          <w:color w:val="000000" w:themeColor="text1"/>
        </w:rPr>
        <w:t xml:space="preserve">. </w:t>
      </w:r>
      <w:r w:rsidR="00D005DB" w:rsidRPr="009F2629">
        <w:rPr>
          <w:color w:val="000000" w:themeColor="text1"/>
        </w:rPr>
        <w:t>M</w:t>
      </w:r>
      <w:r w:rsidRPr="009F2629">
        <w:rPr>
          <w:color w:val="000000" w:themeColor="text1"/>
        </w:rPr>
        <w:t xml:space="preserve">any other employer surveys are not conducted on a systematic basis and report the perceptions of executives who may have had little or no direct experience with recent graduates. Third the ESS </w:t>
      </w:r>
      <w:r w:rsidR="00C22656" w:rsidRPr="009F2629">
        <w:rPr>
          <w:color w:val="000000" w:themeColor="text1"/>
        </w:rPr>
        <w:t>provides</w:t>
      </w:r>
      <w:r w:rsidRPr="009F2629">
        <w:rPr>
          <w:color w:val="000000" w:themeColor="text1"/>
        </w:rPr>
        <w:t xml:space="preserve"> comparisons by employment characteristics, occupation, demographic group and institution</w:t>
      </w:r>
      <w:r w:rsidR="00C22656" w:rsidRPr="009F2629">
        <w:rPr>
          <w:color w:val="000000" w:themeColor="text1"/>
        </w:rPr>
        <w:t xml:space="preserve"> for this responding cohort of supervisors</w:t>
      </w:r>
      <w:r w:rsidR="00D60A8D" w:rsidRPr="009F2629">
        <w:rPr>
          <w:color w:val="000000" w:themeColor="text1"/>
        </w:rPr>
        <w:t>, so this should be considered in assessing the limitations and bias associated with the survey methodology</w:t>
      </w:r>
      <w:r w:rsidR="00C22656" w:rsidRPr="009F2629">
        <w:rPr>
          <w:color w:val="000000" w:themeColor="text1"/>
        </w:rPr>
        <w:t>.</w:t>
      </w:r>
    </w:p>
    <w:p w14:paraId="6B918F42" w14:textId="77777777" w:rsidR="00637280" w:rsidRPr="009F2629" w:rsidRDefault="00637280" w:rsidP="00523E04">
      <w:pPr>
        <w:spacing w:line="276" w:lineRule="auto"/>
        <w:rPr>
          <w:color w:val="000000" w:themeColor="text1"/>
        </w:rPr>
      </w:pPr>
      <w:r w:rsidRPr="009F2629">
        <w:rPr>
          <w:color w:val="000000" w:themeColor="text1"/>
        </w:rPr>
        <w:t>The ESS is the only national survey in Australia which gets the views of the direct supervisors and links these to the graduates’ experiences, giving the most accurate picture of graduate employer satisfaction.</w:t>
      </w:r>
    </w:p>
    <w:bookmarkEnd w:id="11"/>
    <w:p w14:paraId="766C1B10" w14:textId="4ECFF89F" w:rsidR="00266F47" w:rsidRPr="009F2629" w:rsidRDefault="00D005DB" w:rsidP="003A59E7">
      <w:pPr>
        <w:pStyle w:val="Body"/>
        <w:rPr>
          <w:color w:val="000000" w:themeColor="text1"/>
        </w:rPr>
      </w:pPr>
      <w:r w:rsidRPr="009F2629">
        <w:rPr>
          <w:color w:val="000000" w:themeColor="text1"/>
        </w:rPr>
        <w:t>A</w:t>
      </w:r>
      <w:r w:rsidR="00466EAD" w:rsidRPr="009F2629">
        <w:rPr>
          <w:color w:val="000000" w:themeColor="text1"/>
        </w:rPr>
        <w:t xml:space="preserve"> disadvantage of this more precise approach to survey collection is that the ensuing methodology can make it difficult to achieve adequate responses for reporting purposes</w:t>
      </w:r>
      <w:r w:rsidR="00873618" w:rsidRPr="009F2629">
        <w:rPr>
          <w:color w:val="000000" w:themeColor="text1"/>
        </w:rPr>
        <w:t xml:space="preserve"> </w:t>
      </w:r>
      <w:r w:rsidR="002551C8" w:rsidRPr="009F2629">
        <w:rPr>
          <w:color w:val="000000" w:themeColor="text1"/>
        </w:rPr>
        <w:t>due to</w:t>
      </w:r>
      <w:r w:rsidR="00873618" w:rsidRPr="009F2629">
        <w:rPr>
          <w:color w:val="000000" w:themeColor="text1"/>
        </w:rPr>
        <w:t xml:space="preserve"> a number of </w:t>
      </w:r>
      <w:r w:rsidR="00410DEC" w:rsidRPr="009F2629">
        <w:rPr>
          <w:color w:val="000000" w:themeColor="text1"/>
        </w:rPr>
        <w:t>factors</w:t>
      </w:r>
      <w:r w:rsidR="00BE7463" w:rsidRPr="009F2629">
        <w:rPr>
          <w:color w:val="000000" w:themeColor="text1"/>
        </w:rPr>
        <w:t>.</w:t>
      </w:r>
      <w:r w:rsidR="002A738B" w:rsidRPr="009F2629">
        <w:rPr>
          <w:color w:val="000000" w:themeColor="text1"/>
        </w:rPr>
        <w:t xml:space="preserve"> </w:t>
      </w:r>
      <w:r w:rsidR="00ED2D99" w:rsidRPr="009F2629">
        <w:rPr>
          <w:color w:val="000000" w:themeColor="text1"/>
        </w:rPr>
        <w:t xml:space="preserve">These </w:t>
      </w:r>
      <w:r w:rsidR="002A738B" w:rsidRPr="009F2629">
        <w:rPr>
          <w:color w:val="000000" w:themeColor="text1"/>
        </w:rPr>
        <w:t>includ</w:t>
      </w:r>
      <w:r w:rsidR="00ED2D99" w:rsidRPr="009F2629">
        <w:rPr>
          <w:color w:val="000000" w:themeColor="text1"/>
        </w:rPr>
        <w:t>e</w:t>
      </w:r>
      <w:r w:rsidR="002A738B" w:rsidRPr="009F2629">
        <w:rPr>
          <w:color w:val="000000" w:themeColor="text1"/>
        </w:rPr>
        <w:t xml:space="preserve"> </w:t>
      </w:r>
      <w:r w:rsidR="00395478" w:rsidRPr="009F2629">
        <w:rPr>
          <w:color w:val="000000" w:themeColor="text1"/>
        </w:rPr>
        <w:t xml:space="preserve">a requirement to seek consent from supervisors before sharing </w:t>
      </w:r>
      <w:r w:rsidR="004C4E5B" w:rsidRPr="009F2629">
        <w:rPr>
          <w:color w:val="000000" w:themeColor="text1"/>
        </w:rPr>
        <w:t>their contact information</w:t>
      </w:r>
      <w:r w:rsidR="00DD7639" w:rsidRPr="009F2629">
        <w:rPr>
          <w:color w:val="000000" w:themeColor="text1"/>
        </w:rPr>
        <w:t xml:space="preserve">, </w:t>
      </w:r>
      <w:r w:rsidR="008D3300" w:rsidRPr="009F2629">
        <w:rPr>
          <w:color w:val="000000" w:themeColor="text1"/>
        </w:rPr>
        <w:t>privacy</w:t>
      </w:r>
      <w:r w:rsidR="00913E2A" w:rsidRPr="009F2629">
        <w:rPr>
          <w:color w:val="000000" w:themeColor="text1"/>
        </w:rPr>
        <w:t xml:space="preserve"> concerns</w:t>
      </w:r>
      <w:r w:rsidR="005F2E94" w:rsidRPr="009F2629">
        <w:rPr>
          <w:color w:val="000000" w:themeColor="text1"/>
        </w:rPr>
        <w:t>, a</w:t>
      </w:r>
      <w:r w:rsidR="00315B0E" w:rsidRPr="009F2629">
        <w:rPr>
          <w:color w:val="000000" w:themeColor="text1"/>
        </w:rPr>
        <w:t xml:space="preserve">nd a general reluctance </w:t>
      </w:r>
      <w:r w:rsidR="002D77F7" w:rsidRPr="009F2629">
        <w:rPr>
          <w:color w:val="000000" w:themeColor="text1"/>
        </w:rPr>
        <w:t>due to length of time in the job</w:t>
      </w:r>
      <w:r w:rsidR="00E601DE" w:rsidRPr="009F2629">
        <w:rPr>
          <w:color w:val="000000" w:themeColor="text1"/>
        </w:rPr>
        <w:t xml:space="preserve"> </w:t>
      </w:r>
      <w:r w:rsidR="0091653C" w:rsidRPr="009F2629">
        <w:rPr>
          <w:color w:val="000000" w:themeColor="text1"/>
        </w:rPr>
        <w:t xml:space="preserve">or </w:t>
      </w:r>
      <w:r w:rsidR="00F2684B" w:rsidRPr="009F2629">
        <w:rPr>
          <w:color w:val="000000" w:themeColor="text1"/>
        </w:rPr>
        <w:t>c</w:t>
      </w:r>
      <w:r w:rsidR="00D40105" w:rsidRPr="009F2629">
        <w:rPr>
          <w:color w:val="000000" w:themeColor="text1"/>
        </w:rPr>
        <w:t>oncerns that supervisors</w:t>
      </w:r>
      <w:r w:rsidR="00D13C5E" w:rsidRPr="009F2629">
        <w:rPr>
          <w:color w:val="000000" w:themeColor="text1"/>
        </w:rPr>
        <w:t xml:space="preserve"> are too busy, among other reasons.</w:t>
      </w:r>
    </w:p>
    <w:p w14:paraId="5AD4D6DA" w14:textId="1B81CC7F" w:rsidR="003138AE" w:rsidRPr="009F2629" w:rsidRDefault="00762D14" w:rsidP="003A59E7">
      <w:pPr>
        <w:pStyle w:val="Body"/>
        <w:rPr>
          <w:color w:val="000000" w:themeColor="text1"/>
        </w:rPr>
      </w:pPr>
      <w:r w:rsidRPr="009F2629">
        <w:rPr>
          <w:color w:val="000000" w:themeColor="text1"/>
        </w:rPr>
        <w:t>In 2025,</w:t>
      </w:r>
      <w:r w:rsidR="00466EAD" w:rsidRPr="009F2629">
        <w:rPr>
          <w:color w:val="000000" w:themeColor="text1"/>
        </w:rPr>
        <w:t xml:space="preserve"> </w:t>
      </w:r>
      <w:r w:rsidR="0592C509" w:rsidRPr="009F2629">
        <w:rPr>
          <w:color w:val="000000" w:themeColor="text1"/>
        </w:rPr>
        <w:t>5.</w:t>
      </w:r>
      <w:r w:rsidR="6EE51BEC" w:rsidRPr="009F2629">
        <w:rPr>
          <w:color w:val="000000" w:themeColor="text1"/>
        </w:rPr>
        <w:t>2</w:t>
      </w:r>
      <w:r w:rsidR="00466EAD" w:rsidRPr="009F2629">
        <w:rPr>
          <w:color w:val="000000" w:themeColor="text1"/>
        </w:rPr>
        <w:t xml:space="preserve"> per cent </w:t>
      </w:r>
      <w:r w:rsidR="000D4410" w:rsidRPr="009F2629">
        <w:rPr>
          <w:color w:val="000000" w:themeColor="text1"/>
        </w:rPr>
        <w:t xml:space="preserve">of employed graduates </w:t>
      </w:r>
      <w:r w:rsidR="003364EC" w:rsidRPr="009F2629">
        <w:rPr>
          <w:color w:val="000000" w:themeColor="text1"/>
        </w:rPr>
        <w:t xml:space="preserve">passed on </w:t>
      </w:r>
      <w:r w:rsidR="003D57F9" w:rsidRPr="009F2629">
        <w:rPr>
          <w:color w:val="000000" w:themeColor="text1"/>
        </w:rPr>
        <w:t>valid</w:t>
      </w:r>
      <w:r w:rsidR="003364EC" w:rsidRPr="009F2629">
        <w:rPr>
          <w:color w:val="000000" w:themeColor="text1"/>
        </w:rPr>
        <w:t xml:space="preserve"> </w:t>
      </w:r>
      <w:r w:rsidR="00B9423A" w:rsidRPr="009F2629">
        <w:rPr>
          <w:color w:val="000000" w:themeColor="text1"/>
        </w:rPr>
        <w:t xml:space="preserve">supervisor </w:t>
      </w:r>
      <w:r w:rsidR="003D57F9" w:rsidRPr="009F2629">
        <w:rPr>
          <w:color w:val="000000" w:themeColor="text1"/>
        </w:rPr>
        <w:t xml:space="preserve">contact </w:t>
      </w:r>
      <w:r w:rsidR="00B9423A" w:rsidRPr="009F2629">
        <w:rPr>
          <w:color w:val="000000" w:themeColor="text1"/>
        </w:rPr>
        <w:t>details</w:t>
      </w:r>
      <w:r w:rsidR="000C7B41" w:rsidRPr="009F2629">
        <w:rPr>
          <w:color w:val="000000" w:themeColor="text1"/>
        </w:rPr>
        <w:t>, which was a decline from the 8.6 per cent achieved in 2024</w:t>
      </w:r>
      <w:r w:rsidR="00466EAD" w:rsidRPr="009F2629">
        <w:rPr>
          <w:color w:val="000000" w:themeColor="text1"/>
        </w:rPr>
        <w:t xml:space="preserve">. </w:t>
      </w:r>
      <w:r w:rsidR="008661CD" w:rsidRPr="009F2629">
        <w:rPr>
          <w:color w:val="000000" w:themeColor="text1"/>
        </w:rPr>
        <w:t>Given this, results reported by ESS respondents may not generalise to a larger population of supervisors</w:t>
      </w:r>
      <w:r w:rsidR="00421368" w:rsidRPr="009F2629">
        <w:rPr>
          <w:color w:val="000000" w:themeColor="text1"/>
        </w:rPr>
        <w:t xml:space="preserve"> of recent graduat</w:t>
      </w:r>
      <w:r w:rsidR="0038151F" w:rsidRPr="009F2629">
        <w:rPr>
          <w:color w:val="000000" w:themeColor="text1"/>
        </w:rPr>
        <w:t xml:space="preserve">es. </w:t>
      </w:r>
      <w:r w:rsidR="00594771" w:rsidRPr="009F2629">
        <w:rPr>
          <w:color w:val="000000" w:themeColor="text1"/>
        </w:rPr>
        <w:t xml:space="preserve">See </w:t>
      </w:r>
      <w:r w:rsidR="00D159BE" w:rsidRPr="009F2629">
        <w:rPr>
          <w:color w:val="000000" w:themeColor="text1"/>
        </w:rPr>
        <w:t>the 2025 ESS</w:t>
      </w:r>
      <w:r w:rsidR="00E357CC" w:rsidRPr="009F2629">
        <w:rPr>
          <w:color w:val="000000" w:themeColor="text1"/>
        </w:rPr>
        <w:t xml:space="preserve"> Methodological Report </w:t>
      </w:r>
      <w:r w:rsidR="008613F9" w:rsidRPr="009F2629">
        <w:rPr>
          <w:color w:val="000000" w:themeColor="text1"/>
        </w:rPr>
        <w:t xml:space="preserve">available on the QILT website </w:t>
      </w:r>
      <w:r w:rsidR="00594771" w:rsidRPr="009F2629">
        <w:rPr>
          <w:color w:val="000000" w:themeColor="text1"/>
        </w:rPr>
        <w:t>for f</w:t>
      </w:r>
      <w:r w:rsidR="00466EAD" w:rsidRPr="009F2629">
        <w:rPr>
          <w:color w:val="000000" w:themeColor="text1"/>
        </w:rPr>
        <w:t>urther details of the methodology</w:t>
      </w:r>
      <w:r w:rsidR="00594771" w:rsidRPr="009F2629">
        <w:rPr>
          <w:color w:val="000000" w:themeColor="text1"/>
        </w:rPr>
        <w:t>,</w:t>
      </w:r>
      <w:r w:rsidR="00466EAD" w:rsidRPr="009F2629">
        <w:rPr>
          <w:color w:val="000000" w:themeColor="text1"/>
        </w:rPr>
        <w:t xml:space="preserve"> pattern of responses and </w:t>
      </w:r>
      <w:r w:rsidR="00222A6E" w:rsidRPr="009F2629">
        <w:rPr>
          <w:color w:val="000000" w:themeColor="text1"/>
        </w:rPr>
        <w:t>data representativeness</w:t>
      </w:r>
      <w:r w:rsidR="008613F9" w:rsidRPr="009F2629">
        <w:rPr>
          <w:color w:val="000000" w:themeColor="text1"/>
        </w:rPr>
        <w:t xml:space="preserve">: </w:t>
      </w:r>
      <w:hyperlink r:id="rId18" w:history="1">
        <w:r w:rsidR="00100CF7" w:rsidRPr="009F2629">
          <w:rPr>
            <w:rStyle w:val="Hyperlink"/>
          </w:rPr>
          <w:t>Employer Satisfaction Survey</w:t>
        </w:r>
      </w:hyperlink>
    </w:p>
    <w:p w14:paraId="5C2454BC" w14:textId="5D8EEAB8" w:rsidR="003138AE" w:rsidRPr="009F2629" w:rsidRDefault="002045C8" w:rsidP="003A59E7">
      <w:pPr>
        <w:pStyle w:val="Body"/>
        <w:rPr>
          <w:rFonts w:eastAsiaTheme="minorHAnsi" w:cs="Arial"/>
          <w:color w:val="000000" w:themeColor="text1"/>
          <w:shd w:val="clear" w:color="auto" w:fill="FFFFFF"/>
        </w:rPr>
      </w:pPr>
      <w:r w:rsidRPr="009F2629">
        <w:rPr>
          <w:rFonts w:eastAsia="MS Mincho" w:cs="Arial"/>
          <w:color w:val="000000" w:themeColor="text1"/>
          <w:lang w:val="en-GB"/>
        </w:rPr>
        <w:t xml:space="preserve">For many tables in this report, </w:t>
      </w:r>
      <w:r w:rsidR="00FE0624" w:rsidRPr="009F2629">
        <w:rPr>
          <w:rFonts w:eastAsia="MS Mincho" w:cs="Arial"/>
          <w:color w:val="000000" w:themeColor="text1"/>
          <w:lang w:val="en-GB"/>
        </w:rPr>
        <w:t xml:space="preserve">the </w:t>
      </w:r>
      <w:r w:rsidRPr="009F2629">
        <w:rPr>
          <w:rFonts w:eastAsia="MS Mincho" w:cs="Arial"/>
          <w:color w:val="000000" w:themeColor="text1"/>
          <w:lang w:val="en-GB"/>
        </w:rPr>
        <w:t>90 per cent confidence interval</w:t>
      </w:r>
      <w:r w:rsidR="00933B89" w:rsidRPr="009F2629">
        <w:rPr>
          <w:rFonts w:eastAsia="MS Mincho" w:cs="Arial"/>
          <w:color w:val="000000" w:themeColor="text1"/>
          <w:lang w:val="en-GB"/>
        </w:rPr>
        <w:t>s</w:t>
      </w:r>
      <w:r w:rsidRPr="009F2629">
        <w:rPr>
          <w:rFonts w:eastAsia="MS Mincho" w:cs="Arial"/>
          <w:color w:val="000000" w:themeColor="text1"/>
          <w:lang w:val="en-GB"/>
        </w:rPr>
        <w:t xml:space="preserve"> are reported in brackets. </w:t>
      </w:r>
      <w:hyperlink r:id="rId19" w:history="1">
        <w:r w:rsidR="00821BA2" w:rsidRPr="009F2629">
          <w:rPr>
            <w:rStyle w:val="Hyperlink"/>
          </w:rPr>
          <w:t>Construction of confidence intervals in QILT surveys</w:t>
        </w:r>
      </w:hyperlink>
      <w:r w:rsidR="00DB0C38" w:rsidRPr="009F2629">
        <w:rPr>
          <w:b/>
          <w:bCs/>
          <w:color w:val="000000" w:themeColor="text1"/>
        </w:rPr>
        <w:t xml:space="preserve"> </w:t>
      </w:r>
      <w:r w:rsidR="00DB0C38" w:rsidRPr="009F2629">
        <w:rPr>
          <w:color w:val="000000" w:themeColor="text1"/>
        </w:rPr>
        <w:t>details how confidence intervals are calculated.</w:t>
      </w:r>
      <w:r w:rsidR="009656DE" w:rsidRPr="009F2629">
        <w:rPr>
          <w:rFonts w:eastAsia="MS Mincho" w:cs="Arial"/>
          <w:color w:val="000000" w:themeColor="text1"/>
          <w:lang w:val="en-GB"/>
        </w:rPr>
        <w:t xml:space="preserve"> </w:t>
      </w:r>
      <w:r w:rsidR="00B808B1" w:rsidRPr="009F2629">
        <w:rPr>
          <w:color w:val="000000" w:themeColor="text1"/>
        </w:rPr>
        <w:t>Commentary in this report which describes results between cohorts (i.e., between institutions or demographic groups) uses confidence intervals to understand whether satisfaction results differ – for example, when looking at institution results, where these intervals do overlap, it cannot be inferred that an institution is or is not different to another.  However, where these intervals do not overlap, there is 90 per cent confidence that there is a difference between them.</w:t>
      </w:r>
    </w:p>
    <w:p w14:paraId="08E79AAC" w14:textId="4ECF72BA" w:rsidR="00466EAD" w:rsidRPr="009F2629" w:rsidRDefault="00421368" w:rsidP="003A59E7">
      <w:pPr>
        <w:pStyle w:val="Body"/>
        <w:rPr>
          <w:color w:val="000000" w:themeColor="text1"/>
        </w:rPr>
      </w:pPr>
      <w:r w:rsidRPr="009F2629">
        <w:rPr>
          <w:color w:val="000000" w:themeColor="text1"/>
        </w:rPr>
        <w:t>Note that t</w:t>
      </w:r>
      <w:r w:rsidR="00466EAD" w:rsidRPr="009F2629">
        <w:rPr>
          <w:color w:val="000000" w:themeColor="text1"/>
        </w:rPr>
        <w:t xml:space="preserve">he ESS is administered </w:t>
      </w:r>
      <w:r w:rsidRPr="009F2629">
        <w:rPr>
          <w:color w:val="000000" w:themeColor="text1"/>
        </w:rPr>
        <w:t>at the same time as</w:t>
      </w:r>
      <w:r w:rsidR="00466EAD" w:rsidRPr="009F2629">
        <w:rPr>
          <w:color w:val="000000" w:themeColor="text1"/>
        </w:rPr>
        <w:t xml:space="preserve"> the GOS</w:t>
      </w:r>
      <w:r w:rsidRPr="009F2629">
        <w:rPr>
          <w:color w:val="000000" w:themeColor="text1"/>
        </w:rPr>
        <w:t>,</w:t>
      </w:r>
      <w:r w:rsidR="00466EAD" w:rsidRPr="009F2629">
        <w:rPr>
          <w:color w:val="000000" w:themeColor="text1"/>
        </w:rPr>
        <w:t xml:space="preserve"> </w:t>
      </w:r>
      <w:r w:rsidR="00377182" w:rsidRPr="009F2629">
        <w:rPr>
          <w:color w:val="000000" w:themeColor="text1"/>
        </w:rPr>
        <w:t xml:space="preserve">with </w:t>
      </w:r>
      <w:r w:rsidR="00466EAD" w:rsidRPr="009F2629">
        <w:rPr>
          <w:color w:val="000000" w:themeColor="text1"/>
        </w:rPr>
        <w:t>the first collection round for the 202</w:t>
      </w:r>
      <w:r w:rsidR="00973F84" w:rsidRPr="009F2629">
        <w:rPr>
          <w:color w:val="000000" w:themeColor="text1"/>
        </w:rPr>
        <w:t>5</w:t>
      </w:r>
      <w:r w:rsidR="00466EAD" w:rsidRPr="009F2629">
        <w:rPr>
          <w:color w:val="000000" w:themeColor="text1"/>
        </w:rPr>
        <w:t xml:space="preserve"> ESS in November 202</w:t>
      </w:r>
      <w:r w:rsidR="00847816" w:rsidRPr="009F2629">
        <w:rPr>
          <w:color w:val="000000" w:themeColor="text1"/>
        </w:rPr>
        <w:t>4</w:t>
      </w:r>
      <w:r w:rsidR="00466EAD" w:rsidRPr="009F2629">
        <w:rPr>
          <w:color w:val="000000" w:themeColor="text1"/>
        </w:rPr>
        <w:t xml:space="preserve">, </w:t>
      </w:r>
      <w:r w:rsidR="000F5183" w:rsidRPr="009F2629">
        <w:rPr>
          <w:color w:val="000000" w:themeColor="text1"/>
        </w:rPr>
        <w:t>followed by a</w:t>
      </w:r>
      <w:r w:rsidR="00466EAD" w:rsidRPr="009F2629">
        <w:rPr>
          <w:color w:val="000000" w:themeColor="text1"/>
        </w:rPr>
        <w:t xml:space="preserve"> second in February 202</w:t>
      </w:r>
      <w:r w:rsidR="00847816" w:rsidRPr="009F2629">
        <w:rPr>
          <w:color w:val="000000" w:themeColor="text1"/>
        </w:rPr>
        <w:t>5</w:t>
      </w:r>
      <w:r w:rsidR="00466EAD" w:rsidRPr="009F2629">
        <w:rPr>
          <w:color w:val="000000" w:themeColor="text1"/>
        </w:rPr>
        <w:t xml:space="preserve"> and </w:t>
      </w:r>
      <w:r w:rsidR="007C4E6D" w:rsidRPr="009F2629">
        <w:rPr>
          <w:color w:val="000000" w:themeColor="text1"/>
        </w:rPr>
        <w:t xml:space="preserve">a </w:t>
      </w:r>
      <w:r w:rsidR="00466EAD" w:rsidRPr="009F2629">
        <w:rPr>
          <w:color w:val="000000" w:themeColor="text1"/>
        </w:rPr>
        <w:t>third in May 202</w:t>
      </w:r>
      <w:r w:rsidR="00847816" w:rsidRPr="009F2629">
        <w:rPr>
          <w:color w:val="000000" w:themeColor="text1"/>
        </w:rPr>
        <w:t>5</w:t>
      </w:r>
      <w:r w:rsidR="00466EAD" w:rsidRPr="009F2629">
        <w:rPr>
          <w:color w:val="000000" w:themeColor="text1"/>
        </w:rPr>
        <w:t>.</w:t>
      </w:r>
    </w:p>
    <w:p w14:paraId="19FFC724" w14:textId="07C07BDA" w:rsidR="00284632" w:rsidRPr="009F2629" w:rsidRDefault="00284632" w:rsidP="003030D8">
      <w:pPr>
        <w:pStyle w:val="Heading2"/>
        <w:rPr>
          <w:color w:val="000000" w:themeColor="text1"/>
        </w:rPr>
      </w:pPr>
      <w:bookmarkStart w:id="12" w:name="_Toc187829094"/>
      <w:bookmarkStart w:id="13" w:name="_Toc216797488"/>
      <w:r w:rsidRPr="009F2629">
        <w:rPr>
          <w:color w:val="000000" w:themeColor="text1"/>
        </w:rPr>
        <w:t>Series history</w:t>
      </w:r>
      <w:bookmarkEnd w:id="12"/>
      <w:bookmarkEnd w:id="13"/>
    </w:p>
    <w:p w14:paraId="5102B0C3" w14:textId="09BEA0AB" w:rsidR="0079390A" w:rsidRPr="009F2629" w:rsidRDefault="00444C43" w:rsidP="005E2E34">
      <w:pPr>
        <w:pStyle w:val="Body"/>
        <w:rPr>
          <w:color w:val="000000" w:themeColor="text1"/>
        </w:rPr>
      </w:pPr>
      <w:r w:rsidRPr="009F2629">
        <w:rPr>
          <w:color w:val="000000" w:themeColor="text1"/>
        </w:rPr>
        <w:t xml:space="preserve">The ESS was added to the QILT suite of surveys in 2016. </w:t>
      </w:r>
      <w:r w:rsidR="00BE76A4" w:rsidRPr="009F2629">
        <w:rPr>
          <w:color w:val="000000" w:themeColor="text1"/>
        </w:rPr>
        <w:t>While</w:t>
      </w:r>
      <w:r w:rsidRPr="009F2629">
        <w:rPr>
          <w:color w:val="000000" w:themeColor="text1"/>
        </w:rPr>
        <w:t xml:space="preserve"> there had been a national, higher education graduate survey for more than </w:t>
      </w:r>
      <w:r w:rsidR="00421368" w:rsidRPr="009F2629">
        <w:rPr>
          <w:color w:val="000000" w:themeColor="text1"/>
        </w:rPr>
        <w:t xml:space="preserve">30 </w:t>
      </w:r>
      <w:r w:rsidRPr="009F2629">
        <w:rPr>
          <w:color w:val="000000" w:themeColor="text1"/>
        </w:rPr>
        <w:t>years, there was no corresponding national survey of these graduates</w:t>
      </w:r>
      <w:r w:rsidR="00421368" w:rsidRPr="009F2629">
        <w:rPr>
          <w:color w:val="000000" w:themeColor="text1"/>
        </w:rPr>
        <w:t>’</w:t>
      </w:r>
      <w:r w:rsidRPr="009F2629">
        <w:rPr>
          <w:color w:val="000000" w:themeColor="text1"/>
        </w:rPr>
        <w:t xml:space="preserve"> employers. The ESS was designed to fill this gap, measuring employer perceptions of graduate</w:t>
      </w:r>
      <w:r w:rsidR="00421368" w:rsidRPr="009F2629">
        <w:rPr>
          <w:color w:val="000000" w:themeColor="text1"/>
        </w:rPr>
        <w:t xml:space="preserve"> preparedness for</w:t>
      </w:r>
      <w:r w:rsidRPr="009F2629">
        <w:rPr>
          <w:color w:val="000000" w:themeColor="text1"/>
        </w:rPr>
        <w:t xml:space="preserve"> the workplace. </w:t>
      </w:r>
    </w:p>
    <w:p w14:paraId="745103F9" w14:textId="27D22F5D" w:rsidR="00444C43" w:rsidRPr="009F2629" w:rsidRDefault="00444C43" w:rsidP="005E2E34">
      <w:pPr>
        <w:pStyle w:val="Body"/>
        <w:rPr>
          <w:color w:val="000000" w:themeColor="text1"/>
        </w:rPr>
      </w:pPr>
      <w:r w:rsidRPr="009F2629">
        <w:rPr>
          <w:color w:val="000000" w:themeColor="text1"/>
        </w:rPr>
        <w:lastRenderedPageBreak/>
        <w:t xml:space="preserve">Following development and piloting </w:t>
      </w:r>
      <w:r w:rsidR="00421368" w:rsidRPr="009F2629">
        <w:rPr>
          <w:color w:val="000000" w:themeColor="text1"/>
        </w:rPr>
        <w:t xml:space="preserve">in </w:t>
      </w:r>
      <w:r w:rsidRPr="009F2629">
        <w:rPr>
          <w:color w:val="000000" w:themeColor="text1"/>
        </w:rPr>
        <w:t xml:space="preserve">2013 to 2015, the finalised survey was first fielded nationally in November 2015, with additional collections for this first wave in February and May 2016. </w:t>
      </w:r>
      <w:r w:rsidR="00421368" w:rsidRPr="009F2629">
        <w:rPr>
          <w:color w:val="000000" w:themeColor="text1"/>
        </w:rPr>
        <w:t xml:space="preserve">(See </w:t>
      </w:r>
      <w:r w:rsidRPr="009F2629">
        <w:rPr>
          <w:color w:val="000000" w:themeColor="text1"/>
        </w:rPr>
        <w:t xml:space="preserve">the </w:t>
      </w:r>
      <w:hyperlink r:id="rId20" w:history="1">
        <w:r w:rsidRPr="009F2629">
          <w:rPr>
            <w:rStyle w:val="Hyperlink"/>
          </w:rPr>
          <w:t xml:space="preserve">2016 ESS </w:t>
        </w:r>
        <w:r w:rsidR="00421368" w:rsidRPr="009F2629">
          <w:rPr>
            <w:rStyle w:val="Hyperlink"/>
          </w:rPr>
          <w:t xml:space="preserve">Methodology </w:t>
        </w:r>
        <w:r w:rsidRPr="009F2629">
          <w:rPr>
            <w:rStyle w:val="Hyperlink"/>
          </w:rPr>
          <w:t>Report</w:t>
        </w:r>
      </w:hyperlink>
      <w:r w:rsidR="00421368" w:rsidRPr="009F2629">
        <w:rPr>
          <w:color w:val="000000" w:themeColor="text1"/>
        </w:rPr>
        <w:t xml:space="preserve"> for more information on the development of the ESS.)</w:t>
      </w:r>
    </w:p>
    <w:p w14:paraId="041323F2" w14:textId="4329BFB5" w:rsidR="00FF5DD7" w:rsidRPr="009F2629" w:rsidRDefault="00421368" w:rsidP="003030D8">
      <w:pPr>
        <w:pStyle w:val="Heading2"/>
        <w:rPr>
          <w:color w:val="000000" w:themeColor="text1"/>
        </w:rPr>
      </w:pPr>
      <w:bookmarkStart w:id="14" w:name="_Toc187829095"/>
      <w:bookmarkStart w:id="15" w:name="_Toc216797489"/>
      <w:r w:rsidRPr="009F2629">
        <w:rPr>
          <w:color w:val="000000" w:themeColor="text1"/>
        </w:rPr>
        <w:t>M</w:t>
      </w:r>
      <w:r w:rsidR="00FF5DD7" w:rsidRPr="009F2629">
        <w:rPr>
          <w:color w:val="000000" w:themeColor="text1"/>
        </w:rPr>
        <w:t>ore detail</w:t>
      </w:r>
      <w:bookmarkEnd w:id="14"/>
      <w:bookmarkEnd w:id="15"/>
    </w:p>
    <w:p w14:paraId="07C05C99" w14:textId="07713A44" w:rsidR="00F34647" w:rsidRPr="009F2629" w:rsidRDefault="003320FD" w:rsidP="003320FD">
      <w:pPr>
        <w:pStyle w:val="Body"/>
        <w:rPr>
          <w:color w:val="000000" w:themeColor="text1"/>
        </w:rPr>
      </w:pPr>
      <w:r w:rsidRPr="009F2629" w:rsidDel="00EB16F6">
        <w:rPr>
          <w:color w:val="000000" w:themeColor="text1"/>
        </w:rPr>
        <w:t>T</w:t>
      </w:r>
      <w:r w:rsidRPr="009F2629">
        <w:rPr>
          <w:color w:val="000000" w:themeColor="text1"/>
        </w:rPr>
        <w:t xml:space="preserve">his report is supported by static Excel tables </w:t>
      </w:r>
      <w:r w:rsidR="00421368" w:rsidRPr="009F2629">
        <w:rPr>
          <w:rFonts w:eastAsiaTheme="minorHAnsi"/>
          <w:color w:val="000000" w:themeColor="text1"/>
        </w:rPr>
        <w:t>that</w:t>
      </w:r>
      <w:r w:rsidR="00421368" w:rsidRPr="009F2629">
        <w:rPr>
          <w:color w:val="000000" w:themeColor="text1"/>
        </w:rPr>
        <w:t xml:space="preserve"> </w:t>
      </w:r>
      <w:r w:rsidRPr="009F2629">
        <w:rPr>
          <w:color w:val="000000" w:themeColor="text1"/>
        </w:rPr>
        <w:t>provide additional data and detail that may be of interest.</w:t>
      </w:r>
    </w:p>
    <w:p w14:paraId="170E6DAF" w14:textId="1FDAB970" w:rsidR="003320FD" w:rsidRPr="009F2629" w:rsidRDefault="00EE6065" w:rsidP="003320FD">
      <w:pPr>
        <w:pStyle w:val="Body"/>
        <w:rPr>
          <w:color w:val="000000" w:themeColor="text1"/>
        </w:rPr>
      </w:pPr>
      <w:r w:rsidRPr="009F2629">
        <w:rPr>
          <w:color w:val="000000" w:themeColor="text1"/>
        </w:rPr>
        <w:t>Methodological information</w:t>
      </w:r>
      <w:r w:rsidR="00040BAA" w:rsidRPr="009F2629">
        <w:rPr>
          <w:color w:val="000000" w:themeColor="text1"/>
        </w:rPr>
        <w:t>,</w:t>
      </w:r>
      <w:r w:rsidRPr="009F2629">
        <w:rPr>
          <w:color w:val="000000" w:themeColor="text1"/>
        </w:rPr>
        <w:t xml:space="preserve"> </w:t>
      </w:r>
      <w:r w:rsidR="008851A4" w:rsidRPr="009F2629">
        <w:rPr>
          <w:color w:val="000000" w:themeColor="text1"/>
        </w:rPr>
        <w:t xml:space="preserve">such as </w:t>
      </w:r>
      <w:r w:rsidR="00040BAA" w:rsidRPr="009F2629">
        <w:rPr>
          <w:color w:val="000000" w:themeColor="text1"/>
        </w:rPr>
        <w:t xml:space="preserve">institutional participation and the ESS questionnaire, </w:t>
      </w:r>
      <w:r w:rsidRPr="009F2629">
        <w:rPr>
          <w:color w:val="000000" w:themeColor="text1"/>
        </w:rPr>
        <w:t xml:space="preserve">previously included in </w:t>
      </w:r>
      <w:r w:rsidR="00CE1D50" w:rsidRPr="009F2629">
        <w:rPr>
          <w:color w:val="000000" w:themeColor="text1"/>
        </w:rPr>
        <w:t xml:space="preserve">the appendices of the ESS </w:t>
      </w:r>
      <w:r w:rsidR="005210E8" w:rsidRPr="009F2629">
        <w:rPr>
          <w:color w:val="000000" w:themeColor="text1"/>
        </w:rPr>
        <w:t xml:space="preserve">National Report is now available </w:t>
      </w:r>
      <w:r w:rsidRPr="009F2629">
        <w:rPr>
          <w:color w:val="000000" w:themeColor="text1"/>
        </w:rPr>
        <w:t xml:space="preserve">in the </w:t>
      </w:r>
      <w:hyperlink r:id="rId21" w:history="1">
        <w:r w:rsidRPr="009F2629">
          <w:rPr>
            <w:rStyle w:val="Hyperlink"/>
          </w:rPr>
          <w:t>202</w:t>
        </w:r>
        <w:r w:rsidR="005210E8" w:rsidRPr="009F2629">
          <w:rPr>
            <w:rStyle w:val="Hyperlink"/>
          </w:rPr>
          <w:t>5</w:t>
        </w:r>
        <w:r w:rsidRPr="009F2629">
          <w:rPr>
            <w:rStyle w:val="Hyperlink"/>
          </w:rPr>
          <w:t xml:space="preserve"> </w:t>
        </w:r>
        <w:r w:rsidR="005210E8" w:rsidRPr="009F2629">
          <w:rPr>
            <w:rStyle w:val="Hyperlink"/>
          </w:rPr>
          <w:t>ESS</w:t>
        </w:r>
        <w:r w:rsidRPr="009F2629">
          <w:rPr>
            <w:rStyle w:val="Hyperlink"/>
          </w:rPr>
          <w:t xml:space="preserve"> Methodological Report</w:t>
        </w:r>
      </w:hyperlink>
      <w:r w:rsidRPr="009F2629">
        <w:rPr>
          <w:color w:val="000000" w:themeColor="text1"/>
        </w:rPr>
        <w:t>. Additional technical detail</w:t>
      </w:r>
      <w:r w:rsidR="00040BAA" w:rsidRPr="009F2629">
        <w:rPr>
          <w:color w:val="000000" w:themeColor="text1"/>
        </w:rPr>
        <w:t xml:space="preserve">s, </w:t>
      </w:r>
      <w:r w:rsidRPr="009F2629">
        <w:rPr>
          <w:color w:val="000000" w:themeColor="text1"/>
        </w:rPr>
        <w:t xml:space="preserve">such as the </w:t>
      </w:r>
      <w:r w:rsidR="005210E8" w:rsidRPr="009F2629">
        <w:rPr>
          <w:color w:val="000000" w:themeColor="text1"/>
        </w:rPr>
        <w:t>calculation of indicators and confidence intervals</w:t>
      </w:r>
      <w:r w:rsidR="00040BAA" w:rsidRPr="009F2629">
        <w:rPr>
          <w:color w:val="000000" w:themeColor="text1"/>
        </w:rPr>
        <w:t>,</w:t>
      </w:r>
      <w:r w:rsidR="005210E8" w:rsidRPr="009F2629">
        <w:rPr>
          <w:color w:val="000000" w:themeColor="text1"/>
        </w:rPr>
        <w:t xml:space="preserve"> </w:t>
      </w:r>
      <w:r w:rsidRPr="009F2629">
        <w:rPr>
          <w:color w:val="000000" w:themeColor="text1"/>
        </w:rPr>
        <w:t xml:space="preserve">can be found on the </w:t>
      </w:r>
      <w:r w:rsidR="00363E27" w:rsidRPr="009F2629">
        <w:rPr>
          <w:color w:val="000000" w:themeColor="text1"/>
        </w:rPr>
        <w:t>QILT website.</w:t>
      </w:r>
    </w:p>
    <w:p w14:paraId="1E8ECC88" w14:textId="68839332" w:rsidR="00B70BC4" w:rsidRPr="009F2629" w:rsidRDefault="003320FD" w:rsidP="005E2E34">
      <w:pPr>
        <w:pStyle w:val="Body"/>
        <w:rPr>
          <w:color w:val="000000" w:themeColor="text1"/>
        </w:rPr>
      </w:pPr>
      <w:r w:rsidRPr="009F2629">
        <w:rPr>
          <w:color w:val="000000" w:themeColor="text1"/>
        </w:rPr>
        <w:t>Visi</w:t>
      </w:r>
      <w:r w:rsidR="00D251D0" w:rsidRPr="009F2629">
        <w:rPr>
          <w:color w:val="000000" w:themeColor="text1"/>
        </w:rPr>
        <w:t xml:space="preserve">t </w:t>
      </w:r>
      <w:r w:rsidR="008B3335" w:rsidRPr="009F2629">
        <w:rPr>
          <w:color w:val="000000" w:themeColor="text1"/>
        </w:rPr>
        <w:t xml:space="preserve">the </w:t>
      </w:r>
      <w:hyperlink r:id="rId22" w:history="1">
        <w:r w:rsidR="00550EC0" w:rsidRPr="009F2629">
          <w:rPr>
            <w:rStyle w:val="Hyperlink"/>
          </w:rPr>
          <w:t>qilt.edu.au/surveys/employer-satisfaction-survey-(ess)</w:t>
        </w:r>
      </w:hyperlink>
      <w:r w:rsidR="00B70BC4" w:rsidRPr="009F2629">
        <w:rPr>
          <w:color w:val="000000" w:themeColor="text1"/>
        </w:rPr>
        <w:t xml:space="preserve"> to access these resources.</w:t>
      </w:r>
    </w:p>
    <w:p w14:paraId="05F5D1EC" w14:textId="436C8747" w:rsidR="000E5B5F" w:rsidRPr="009F2629" w:rsidRDefault="006E3055" w:rsidP="003A59E7">
      <w:pPr>
        <w:pStyle w:val="Heading1"/>
        <w:rPr>
          <w:color w:val="000000" w:themeColor="text1"/>
          <w:lang w:val="en-GB"/>
        </w:rPr>
      </w:pPr>
      <w:bookmarkStart w:id="16" w:name="_Toc216797490"/>
      <w:bookmarkStart w:id="17" w:name="_Toc55918891"/>
      <w:bookmarkStart w:id="18" w:name="_Toc181263419"/>
      <w:bookmarkStart w:id="19" w:name="_Toc187829096"/>
      <w:bookmarkEnd w:id="7"/>
      <w:bookmarkEnd w:id="8"/>
      <w:r w:rsidRPr="009F2629">
        <w:rPr>
          <w:color w:val="000000" w:themeColor="text1"/>
          <w:lang w:val="en-GB"/>
        </w:rPr>
        <w:lastRenderedPageBreak/>
        <w:t>Graduate profile</w:t>
      </w:r>
      <w:bookmarkEnd w:id="16"/>
      <w:r w:rsidRPr="009F2629">
        <w:rPr>
          <w:color w:val="000000" w:themeColor="text1"/>
          <w:lang w:val="en-GB"/>
        </w:rPr>
        <w:t xml:space="preserve"> </w:t>
      </w:r>
    </w:p>
    <w:p w14:paraId="3695921D" w14:textId="1DD4FD60" w:rsidR="00501CE8" w:rsidRPr="009F2629" w:rsidRDefault="00501CE8" w:rsidP="00501CE8">
      <w:pPr>
        <w:pStyle w:val="Body"/>
        <w:rPr>
          <w:color w:val="000000" w:themeColor="text1"/>
        </w:rPr>
      </w:pPr>
      <w:r w:rsidRPr="009F2629">
        <w:rPr>
          <w:color w:val="000000" w:themeColor="text1"/>
          <w:lang w:val="en-GB"/>
        </w:rPr>
        <w:t xml:space="preserve">When considering the </w:t>
      </w:r>
      <w:r w:rsidR="00536C2B" w:rsidRPr="009F2629">
        <w:rPr>
          <w:color w:val="000000" w:themeColor="text1"/>
          <w:lang w:val="en-GB"/>
        </w:rPr>
        <w:t xml:space="preserve">ESS results, it is important to </w:t>
      </w:r>
      <w:proofErr w:type="gramStart"/>
      <w:r w:rsidR="00536C2B" w:rsidRPr="009F2629">
        <w:rPr>
          <w:color w:val="000000" w:themeColor="text1"/>
          <w:lang w:val="en-GB"/>
        </w:rPr>
        <w:t>take into account</w:t>
      </w:r>
      <w:proofErr w:type="gramEnd"/>
      <w:r w:rsidR="00536C2B" w:rsidRPr="009F2629">
        <w:rPr>
          <w:color w:val="000000" w:themeColor="text1"/>
          <w:lang w:val="en-GB"/>
        </w:rPr>
        <w:t xml:space="preserve"> the profile of graduates whose supervisor participates in the survey, es</w:t>
      </w:r>
      <w:r w:rsidR="00CA1121" w:rsidRPr="009F2629">
        <w:rPr>
          <w:color w:val="000000" w:themeColor="text1"/>
          <w:lang w:val="en-GB"/>
        </w:rPr>
        <w:t xml:space="preserve">pecially relative to the population of </w:t>
      </w:r>
      <w:r w:rsidR="00332D2B" w:rsidRPr="009F2629">
        <w:rPr>
          <w:color w:val="000000" w:themeColor="text1"/>
          <w:lang w:val="en-GB"/>
        </w:rPr>
        <w:t>graduates</w:t>
      </w:r>
      <w:r w:rsidR="00084708" w:rsidRPr="009F2629">
        <w:rPr>
          <w:color w:val="000000" w:themeColor="text1"/>
          <w:lang w:val="en-GB"/>
        </w:rPr>
        <w:t xml:space="preserve"> from which </w:t>
      </w:r>
      <w:r w:rsidR="00E505E3" w:rsidRPr="009F2629">
        <w:rPr>
          <w:color w:val="000000" w:themeColor="text1"/>
          <w:lang w:val="en-GB"/>
        </w:rPr>
        <w:t xml:space="preserve">sampling </w:t>
      </w:r>
      <w:r w:rsidR="00615E0E" w:rsidRPr="009F2629">
        <w:rPr>
          <w:color w:val="000000" w:themeColor="text1"/>
          <w:lang w:val="en-GB"/>
        </w:rPr>
        <w:t xml:space="preserve">occurs (i.e., employed graduates </w:t>
      </w:r>
      <w:r w:rsidR="00615E0E" w:rsidRPr="009F2629">
        <w:rPr>
          <w:color w:val="000000" w:themeColor="text1"/>
        </w:rPr>
        <w:t>who participate in the Graduate Outcomes Survey (GOS) and provide contact information for their supervisor).</w:t>
      </w:r>
    </w:p>
    <w:p w14:paraId="69139922" w14:textId="6D6A5713" w:rsidR="00C157E7" w:rsidRPr="009F2629" w:rsidRDefault="005655C3" w:rsidP="00501CE8">
      <w:pPr>
        <w:pStyle w:val="Body"/>
        <w:rPr>
          <w:color w:val="000000" w:themeColor="text1"/>
        </w:rPr>
      </w:pPr>
      <w:r w:rsidRPr="009F2629">
        <w:rPr>
          <w:color w:val="000000" w:themeColor="text1"/>
        </w:rPr>
        <w:t>Select d</w:t>
      </w:r>
      <w:r w:rsidR="00C26DED" w:rsidRPr="009F2629">
        <w:rPr>
          <w:color w:val="000000" w:themeColor="text1"/>
        </w:rPr>
        <w:t>emographic</w:t>
      </w:r>
      <w:r w:rsidR="00C46938" w:rsidRPr="009F2629">
        <w:rPr>
          <w:color w:val="000000" w:themeColor="text1"/>
        </w:rPr>
        <w:t xml:space="preserve"> and study char</w:t>
      </w:r>
      <w:r w:rsidR="00C26DED" w:rsidRPr="009F2629">
        <w:rPr>
          <w:color w:val="000000" w:themeColor="text1"/>
        </w:rPr>
        <w:t xml:space="preserve">acteristics of employed graduates from </w:t>
      </w:r>
      <w:r w:rsidR="00242BE4" w:rsidRPr="009F2629">
        <w:rPr>
          <w:color w:val="000000" w:themeColor="text1"/>
        </w:rPr>
        <w:t xml:space="preserve">the </w:t>
      </w:r>
      <w:r w:rsidR="00C26DED" w:rsidRPr="009F2629">
        <w:rPr>
          <w:color w:val="000000" w:themeColor="text1"/>
        </w:rPr>
        <w:t>GOS and those graduates whose supervisor participated in ESS are show</w:t>
      </w:r>
      <w:r w:rsidR="0085457A" w:rsidRPr="009F2629">
        <w:rPr>
          <w:color w:val="000000" w:themeColor="text1"/>
        </w:rPr>
        <w:t>n</w:t>
      </w:r>
      <w:r w:rsidR="00C26DED" w:rsidRPr="009F2629">
        <w:rPr>
          <w:color w:val="000000" w:themeColor="text1"/>
        </w:rPr>
        <w:t xml:space="preserve"> in </w:t>
      </w:r>
      <w:r w:rsidR="004875A9" w:rsidRPr="009F2629">
        <w:rPr>
          <w:color w:val="000000" w:themeColor="text1"/>
        </w:rPr>
        <w:fldChar w:fldCharType="begin"/>
      </w:r>
      <w:r w:rsidR="004875A9" w:rsidRPr="009F2629">
        <w:rPr>
          <w:color w:val="000000" w:themeColor="text1"/>
        </w:rPr>
        <w:instrText xml:space="preserve"> REF _Ref210652130 \h  \* MERGEFORMAT </w:instrText>
      </w:r>
      <w:r w:rsidR="004875A9" w:rsidRPr="009F2629">
        <w:rPr>
          <w:color w:val="000000" w:themeColor="text1"/>
        </w:rPr>
      </w:r>
      <w:r w:rsidR="004875A9" w:rsidRPr="009F2629">
        <w:rPr>
          <w:color w:val="000000" w:themeColor="text1"/>
        </w:rPr>
        <w:fldChar w:fldCharType="separate"/>
      </w:r>
      <w:r w:rsidR="008A733C" w:rsidRPr="009F2629">
        <w:rPr>
          <w:color w:val="000000" w:themeColor="text1"/>
        </w:rPr>
        <w:t xml:space="preserve">Figure </w:t>
      </w:r>
      <w:r w:rsidR="008A733C" w:rsidRPr="009F2629">
        <w:rPr>
          <w:noProof/>
          <w:color w:val="000000" w:themeColor="text1"/>
        </w:rPr>
        <w:t>1</w:t>
      </w:r>
      <w:r w:rsidR="004875A9" w:rsidRPr="009F2629">
        <w:rPr>
          <w:color w:val="000000" w:themeColor="text1"/>
        </w:rPr>
        <w:fldChar w:fldCharType="end"/>
      </w:r>
      <w:r w:rsidR="004875A9" w:rsidRPr="009F2629">
        <w:rPr>
          <w:color w:val="000000" w:themeColor="text1"/>
        </w:rPr>
        <w:t>. Relative to employed graduates in GOS, those</w:t>
      </w:r>
      <w:r w:rsidR="002A65BB" w:rsidRPr="009F2629">
        <w:rPr>
          <w:color w:val="000000" w:themeColor="text1"/>
        </w:rPr>
        <w:t xml:space="preserve"> graduates whose supervisor participated in ESS </w:t>
      </w:r>
      <w:r w:rsidR="00011A5C" w:rsidRPr="009F2629">
        <w:rPr>
          <w:color w:val="000000" w:themeColor="text1"/>
        </w:rPr>
        <w:t>are more</w:t>
      </w:r>
      <w:r w:rsidR="00FE7385" w:rsidRPr="009F2629">
        <w:rPr>
          <w:color w:val="000000" w:themeColor="text1"/>
        </w:rPr>
        <w:t xml:space="preserve"> likely to be </w:t>
      </w:r>
      <w:r w:rsidR="00CE3ECB" w:rsidRPr="009F2629">
        <w:rPr>
          <w:color w:val="000000" w:themeColor="text1"/>
        </w:rPr>
        <w:t>male</w:t>
      </w:r>
      <w:r w:rsidR="003F3672" w:rsidRPr="009F2629">
        <w:rPr>
          <w:color w:val="000000" w:themeColor="text1"/>
        </w:rPr>
        <w:t xml:space="preserve"> and</w:t>
      </w:r>
      <w:r w:rsidR="00CE3ECB" w:rsidRPr="009F2629">
        <w:rPr>
          <w:color w:val="000000" w:themeColor="text1"/>
        </w:rPr>
        <w:t xml:space="preserve"> </w:t>
      </w:r>
      <w:r w:rsidR="003F3672" w:rsidRPr="009F2629">
        <w:rPr>
          <w:color w:val="000000" w:themeColor="text1"/>
        </w:rPr>
        <w:t xml:space="preserve">over 30 years in age. </w:t>
      </w:r>
    </w:p>
    <w:p w14:paraId="3CBA389F" w14:textId="2A8851DA" w:rsidR="00827500" w:rsidRPr="009F2629" w:rsidRDefault="00EC632A" w:rsidP="00EC632A">
      <w:pPr>
        <w:pStyle w:val="Caption"/>
        <w:rPr>
          <w:color w:val="000000" w:themeColor="text1"/>
        </w:rPr>
      </w:pPr>
      <w:bookmarkStart w:id="20" w:name="_Ref210652130"/>
      <w:bookmarkStart w:id="21" w:name="_Toc216797480"/>
      <w:r w:rsidRPr="009F2629">
        <w:rPr>
          <w:color w:val="000000" w:themeColor="text1"/>
        </w:rPr>
        <w:t xml:space="preserve">Figure </w:t>
      </w:r>
      <w:r w:rsidR="008A733C" w:rsidRPr="009F2629">
        <w:rPr>
          <w:color w:val="000000" w:themeColor="text1"/>
        </w:rPr>
        <w:fldChar w:fldCharType="begin"/>
      </w:r>
      <w:r w:rsidR="008A733C" w:rsidRPr="009F2629">
        <w:rPr>
          <w:color w:val="000000" w:themeColor="text1"/>
        </w:rPr>
        <w:instrText xml:space="preserve"> SEQ Figure \* ARABIC </w:instrText>
      </w:r>
      <w:r w:rsidR="008A733C" w:rsidRPr="009F2629">
        <w:rPr>
          <w:color w:val="000000" w:themeColor="text1"/>
        </w:rPr>
        <w:fldChar w:fldCharType="separate"/>
      </w:r>
      <w:r w:rsidR="008A733C" w:rsidRPr="009F2629">
        <w:rPr>
          <w:noProof/>
          <w:color w:val="000000" w:themeColor="text1"/>
        </w:rPr>
        <w:t>1</w:t>
      </w:r>
      <w:r w:rsidR="008A733C" w:rsidRPr="009F2629">
        <w:rPr>
          <w:noProof/>
          <w:color w:val="000000" w:themeColor="text1"/>
        </w:rPr>
        <w:fldChar w:fldCharType="end"/>
      </w:r>
      <w:bookmarkEnd w:id="20"/>
      <w:r w:rsidR="004875A9" w:rsidRPr="009F2629">
        <w:rPr>
          <w:color w:val="000000" w:themeColor="text1"/>
        </w:rPr>
        <w:t xml:space="preserve"> </w:t>
      </w:r>
      <w:r w:rsidR="00F82FBA" w:rsidRPr="009F2629">
        <w:rPr>
          <w:color w:val="000000" w:themeColor="text1"/>
        </w:rPr>
        <w:tab/>
      </w:r>
      <w:r w:rsidR="008E4EC5" w:rsidRPr="009F2629">
        <w:rPr>
          <w:color w:val="000000" w:themeColor="text1"/>
        </w:rPr>
        <w:t xml:space="preserve">Characteristics of </w:t>
      </w:r>
      <w:r w:rsidR="00B7194C" w:rsidRPr="009F2629">
        <w:rPr>
          <w:color w:val="000000" w:themeColor="text1"/>
        </w:rPr>
        <w:t xml:space="preserve">graduates in GOS </w:t>
      </w:r>
      <w:r w:rsidR="00DD2D0C" w:rsidRPr="009F2629">
        <w:rPr>
          <w:color w:val="000000" w:themeColor="text1"/>
        </w:rPr>
        <w:t>and those</w:t>
      </w:r>
      <w:r w:rsidR="008239F8" w:rsidRPr="009F2629">
        <w:rPr>
          <w:color w:val="000000" w:themeColor="text1"/>
        </w:rPr>
        <w:t xml:space="preserve"> graduates</w:t>
      </w:r>
      <w:r w:rsidR="00DD2D0C" w:rsidRPr="009F2629">
        <w:rPr>
          <w:color w:val="000000" w:themeColor="text1"/>
        </w:rPr>
        <w:t xml:space="preserve"> who</w:t>
      </w:r>
      <w:r w:rsidR="000A204F" w:rsidRPr="009F2629">
        <w:rPr>
          <w:color w:val="000000" w:themeColor="text1"/>
        </w:rPr>
        <w:t>se supervisor participated in ESS,</w:t>
      </w:r>
      <w:r w:rsidR="00DD2D0C" w:rsidRPr="009F2629">
        <w:rPr>
          <w:color w:val="000000" w:themeColor="text1"/>
        </w:rPr>
        <w:t xml:space="preserve"> </w:t>
      </w:r>
      <w:r w:rsidR="000564CA" w:rsidRPr="009F2629">
        <w:rPr>
          <w:color w:val="000000" w:themeColor="text1"/>
        </w:rPr>
        <w:t>2025</w:t>
      </w:r>
      <w:bookmarkEnd w:id="21"/>
    </w:p>
    <w:p w14:paraId="0052A41E" w14:textId="243349E5" w:rsidR="007A52B5" w:rsidRPr="009F2629" w:rsidRDefault="00634B4F" w:rsidP="00501CE8">
      <w:pPr>
        <w:pStyle w:val="Body"/>
        <w:rPr>
          <w:color w:val="000000" w:themeColor="text1"/>
          <w:lang w:val="en-GB"/>
        </w:rPr>
      </w:pPr>
      <w:r w:rsidRPr="009F2629">
        <w:rPr>
          <w:noProof/>
          <w:color w:val="000000" w:themeColor="text1"/>
        </w:rPr>
        <w:drawing>
          <wp:inline distT="0" distB="0" distL="0" distR="0" wp14:anchorId="5EA69F8B" wp14:editId="5E65739B">
            <wp:extent cx="6750050" cy="4427855"/>
            <wp:effectExtent l="0" t="0" r="6350" b="4445"/>
            <wp:docPr id="208108141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81416" name="Graphic 1">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6750050" cy="4427855"/>
                    </a:xfrm>
                    <a:prstGeom prst="rect">
                      <a:avLst/>
                    </a:prstGeom>
                  </pic:spPr>
                </pic:pic>
              </a:graphicData>
            </a:graphic>
          </wp:inline>
        </w:drawing>
      </w:r>
    </w:p>
    <w:p w14:paraId="5C289FEE" w14:textId="767F9866" w:rsidR="0068548E" w:rsidRPr="009F2629" w:rsidRDefault="0068548E" w:rsidP="0068548E">
      <w:pPr>
        <w:pStyle w:val="Body"/>
        <w:rPr>
          <w:color w:val="000000" w:themeColor="text1"/>
        </w:rPr>
      </w:pPr>
      <w:r w:rsidRPr="009F2629">
        <w:rPr>
          <w:color w:val="000000" w:themeColor="text1"/>
        </w:rPr>
        <w:t xml:space="preserve">These demographic and study characteristics of the graduates whose </w:t>
      </w:r>
      <w:r w:rsidR="00AE762F" w:rsidRPr="009F2629">
        <w:rPr>
          <w:color w:val="000000" w:themeColor="text1"/>
        </w:rPr>
        <w:t>employer</w:t>
      </w:r>
      <w:r w:rsidRPr="009F2629">
        <w:rPr>
          <w:color w:val="000000" w:themeColor="text1"/>
        </w:rPr>
        <w:t xml:space="preserve"> participated in ESS should be consider</w:t>
      </w:r>
      <w:r w:rsidR="002003BA" w:rsidRPr="009F2629">
        <w:rPr>
          <w:color w:val="000000" w:themeColor="text1"/>
        </w:rPr>
        <w:t>ed</w:t>
      </w:r>
      <w:r w:rsidRPr="009F2629">
        <w:rPr>
          <w:color w:val="000000" w:themeColor="text1"/>
        </w:rPr>
        <w:t xml:space="preserve"> when reviewing the ESS results.</w:t>
      </w:r>
    </w:p>
    <w:p w14:paraId="6BF6EB3D" w14:textId="18E1136B" w:rsidR="00F6240F" w:rsidRPr="009F2629" w:rsidRDefault="00F6240F" w:rsidP="00501CE8">
      <w:pPr>
        <w:pStyle w:val="Body"/>
        <w:rPr>
          <w:color w:val="000000" w:themeColor="text1"/>
          <w:lang w:val="en-GB"/>
        </w:rPr>
      </w:pPr>
    </w:p>
    <w:p w14:paraId="20E9F81E" w14:textId="138C7700" w:rsidR="00466EAD" w:rsidRPr="009F2629" w:rsidRDefault="00881A8B" w:rsidP="006078F0">
      <w:pPr>
        <w:pStyle w:val="Heading1"/>
        <w:rPr>
          <w:color w:val="000000" w:themeColor="text1"/>
          <w:lang w:val="en-GB"/>
        </w:rPr>
      </w:pPr>
      <w:bookmarkStart w:id="22" w:name="_Toc216797491"/>
      <w:r w:rsidRPr="009F2629">
        <w:rPr>
          <w:color w:val="000000" w:themeColor="text1"/>
          <w:lang w:val="en-GB"/>
        </w:rPr>
        <w:lastRenderedPageBreak/>
        <w:t>Employer satisfaction</w:t>
      </w:r>
      <w:bookmarkEnd w:id="17"/>
      <w:bookmarkEnd w:id="18"/>
      <w:bookmarkEnd w:id="19"/>
      <w:bookmarkEnd w:id="22"/>
    </w:p>
    <w:p w14:paraId="4AE06725" w14:textId="66B6EA87" w:rsidR="00466EAD" w:rsidRPr="009F2629" w:rsidRDefault="00C22B39" w:rsidP="003A59E7">
      <w:pPr>
        <w:pStyle w:val="Body"/>
        <w:rPr>
          <w:rFonts w:eastAsia="MS Mincho"/>
          <w:color w:val="000000" w:themeColor="text1"/>
          <w:lang w:val="en-GB"/>
        </w:rPr>
      </w:pPr>
      <w:bookmarkStart w:id="23" w:name="_Toc25756447"/>
      <w:bookmarkStart w:id="24" w:name="_Toc25756560"/>
      <w:bookmarkStart w:id="25" w:name="_Toc25756657"/>
      <w:r w:rsidRPr="009F2629">
        <w:rPr>
          <w:rFonts w:eastAsia="MS Mincho"/>
          <w:color w:val="000000" w:themeColor="text1"/>
          <w:lang w:val="en-GB"/>
        </w:rPr>
        <w:t xml:space="preserve">Findings from the </w:t>
      </w:r>
      <w:r w:rsidR="00466EAD" w:rsidRPr="009F2629">
        <w:rPr>
          <w:rFonts w:eastAsia="MS Mincho"/>
          <w:color w:val="000000" w:themeColor="text1"/>
          <w:lang w:val="en-GB"/>
        </w:rPr>
        <w:t>202</w:t>
      </w:r>
      <w:r w:rsidR="00F43DE5" w:rsidRPr="009F2629">
        <w:rPr>
          <w:rFonts w:eastAsia="MS Mincho"/>
          <w:color w:val="000000" w:themeColor="text1"/>
          <w:lang w:val="en-GB"/>
        </w:rPr>
        <w:t>5</w:t>
      </w:r>
      <w:r w:rsidR="00466EAD" w:rsidRPr="009F2629">
        <w:rPr>
          <w:rFonts w:eastAsia="MS Mincho"/>
          <w:color w:val="000000" w:themeColor="text1"/>
          <w:lang w:val="en-GB"/>
        </w:rPr>
        <w:t xml:space="preserve"> ESS </w:t>
      </w:r>
      <w:r w:rsidRPr="009F2629">
        <w:rPr>
          <w:rFonts w:eastAsia="MS Mincho"/>
          <w:color w:val="000000" w:themeColor="text1"/>
          <w:lang w:val="en-GB"/>
        </w:rPr>
        <w:t xml:space="preserve">show </w:t>
      </w:r>
      <w:r w:rsidR="003C7853" w:rsidRPr="009F2629">
        <w:rPr>
          <w:rFonts w:eastAsia="MS Mincho"/>
          <w:color w:val="000000" w:themeColor="text1"/>
          <w:lang w:val="en-GB"/>
        </w:rPr>
        <w:t xml:space="preserve">that supervisors </w:t>
      </w:r>
      <w:r w:rsidR="00170846" w:rsidRPr="009F2629">
        <w:rPr>
          <w:rFonts w:eastAsia="MS Mincho"/>
          <w:color w:val="000000" w:themeColor="text1"/>
          <w:lang w:val="en-GB"/>
        </w:rPr>
        <w:t>continue</w:t>
      </w:r>
      <w:r w:rsidR="00CD0BEA" w:rsidRPr="009F2629">
        <w:rPr>
          <w:rFonts w:eastAsia="MS Mincho"/>
          <w:color w:val="000000" w:themeColor="text1"/>
          <w:lang w:val="en-GB"/>
        </w:rPr>
        <w:t xml:space="preserve"> </w:t>
      </w:r>
      <w:r w:rsidR="001C1C43" w:rsidRPr="009F2629">
        <w:rPr>
          <w:rFonts w:eastAsia="MS Mincho"/>
          <w:color w:val="000000" w:themeColor="text1"/>
          <w:lang w:val="en-GB"/>
        </w:rPr>
        <w:t>to</w:t>
      </w:r>
      <w:r w:rsidR="00466EAD" w:rsidRPr="009F2629">
        <w:rPr>
          <w:rFonts w:eastAsia="MS Mincho"/>
          <w:color w:val="000000" w:themeColor="text1"/>
          <w:lang w:val="en-GB"/>
        </w:rPr>
        <w:t xml:space="preserve"> rate their graduates highly. In 202</w:t>
      </w:r>
      <w:r w:rsidR="00FF1BC6" w:rsidRPr="009F2629">
        <w:rPr>
          <w:rFonts w:eastAsia="MS Mincho"/>
          <w:color w:val="000000" w:themeColor="text1"/>
          <w:lang w:val="en-GB"/>
        </w:rPr>
        <w:t>5</w:t>
      </w:r>
      <w:r w:rsidR="00466EAD" w:rsidRPr="009F2629">
        <w:rPr>
          <w:rFonts w:eastAsia="MS Mincho"/>
          <w:color w:val="000000" w:themeColor="text1"/>
          <w:lang w:val="en-GB"/>
        </w:rPr>
        <w:t xml:space="preserve">, </w:t>
      </w:r>
      <w:r w:rsidR="00A16610" w:rsidRPr="009F2629">
        <w:rPr>
          <w:rFonts w:eastAsia="MS Mincho"/>
          <w:color w:val="000000" w:themeColor="text1"/>
          <w:lang w:val="en-GB"/>
        </w:rPr>
        <w:t>8</w:t>
      </w:r>
      <w:r w:rsidR="00863DC4" w:rsidRPr="009F2629">
        <w:rPr>
          <w:rFonts w:eastAsia="MS Mincho"/>
          <w:color w:val="000000" w:themeColor="text1"/>
          <w:lang w:val="en-GB"/>
        </w:rPr>
        <w:t>4</w:t>
      </w:r>
      <w:r w:rsidR="00A16610" w:rsidRPr="009F2629">
        <w:rPr>
          <w:rFonts w:eastAsia="MS Mincho"/>
          <w:color w:val="000000" w:themeColor="text1"/>
          <w:lang w:val="en-GB"/>
        </w:rPr>
        <w:t>.</w:t>
      </w:r>
      <w:r w:rsidR="00863DC4" w:rsidRPr="009F2629">
        <w:rPr>
          <w:rFonts w:eastAsia="MS Mincho"/>
          <w:color w:val="000000" w:themeColor="text1"/>
          <w:lang w:val="en-GB"/>
        </w:rPr>
        <w:t>2</w:t>
      </w:r>
      <w:r w:rsidR="00A16610" w:rsidRPr="009F2629">
        <w:rPr>
          <w:rFonts w:eastAsia="MS Mincho"/>
          <w:color w:val="000000" w:themeColor="text1"/>
          <w:lang w:val="en-GB"/>
        </w:rPr>
        <w:t xml:space="preserve"> per cent of direct supervisors expressed </w:t>
      </w:r>
      <w:r w:rsidR="003E171E" w:rsidRPr="009F2629">
        <w:rPr>
          <w:rFonts w:eastAsia="MS Mincho"/>
          <w:color w:val="000000" w:themeColor="text1"/>
          <w:lang w:val="en-GB"/>
        </w:rPr>
        <w:t>Overall Satisfaction</w:t>
      </w:r>
      <w:r w:rsidR="00A16610" w:rsidRPr="009F2629">
        <w:rPr>
          <w:rFonts w:eastAsia="MS Mincho"/>
          <w:color w:val="000000" w:themeColor="text1"/>
          <w:lang w:val="en-GB"/>
        </w:rPr>
        <w:t xml:space="preserve"> with their graduate</w:t>
      </w:r>
      <w:r w:rsidR="00010BAC" w:rsidRPr="009F2629">
        <w:rPr>
          <w:rFonts w:eastAsia="MS Mincho"/>
          <w:color w:val="000000" w:themeColor="text1"/>
          <w:lang w:val="en-GB"/>
        </w:rPr>
        <w:t xml:space="preserve"> employee</w:t>
      </w:r>
      <w:r w:rsidR="00A16610" w:rsidRPr="009F2629">
        <w:rPr>
          <w:rFonts w:eastAsia="MS Mincho"/>
          <w:color w:val="000000" w:themeColor="text1"/>
          <w:lang w:val="en-GB"/>
        </w:rPr>
        <w:t>.</w:t>
      </w:r>
      <w:r w:rsidR="00A16610" w:rsidRPr="009F2629">
        <w:rPr>
          <w:rStyle w:val="FootnoteReference"/>
          <w:rFonts w:eastAsia="MS Mincho"/>
          <w:color w:val="000000" w:themeColor="text1"/>
          <w:lang w:val="en-GB"/>
        </w:rPr>
        <w:footnoteReference w:id="2"/>
      </w:r>
      <w:bookmarkEnd w:id="23"/>
      <w:bookmarkEnd w:id="24"/>
      <w:bookmarkEnd w:id="25"/>
    </w:p>
    <w:p w14:paraId="1DE1E4E3" w14:textId="4A6C022E" w:rsidR="00466EAD" w:rsidRPr="009F2629" w:rsidRDefault="00CA064C" w:rsidP="003A59E7">
      <w:pPr>
        <w:pStyle w:val="Body"/>
        <w:rPr>
          <w:rFonts w:eastAsia="MS Mincho"/>
          <w:color w:val="000000" w:themeColor="text1"/>
          <w:lang w:val="en-GB"/>
        </w:rPr>
      </w:pPr>
      <w:bookmarkStart w:id="26" w:name="_Toc25756224"/>
      <w:bookmarkStart w:id="27" w:name="_Toc25756448"/>
      <w:bookmarkStart w:id="28" w:name="_Toc25756561"/>
      <w:bookmarkStart w:id="29" w:name="_Toc25756658"/>
      <w:r w:rsidRPr="009F2629">
        <w:rPr>
          <w:rFonts w:eastAsia="MS Mincho"/>
          <w:color w:val="000000" w:themeColor="text1"/>
          <w:lang w:val="en-GB"/>
        </w:rPr>
        <w:t>Supervisors</w:t>
      </w:r>
      <w:r w:rsidR="00466EAD" w:rsidRPr="009F2629">
        <w:rPr>
          <w:rFonts w:eastAsia="MS Mincho"/>
          <w:color w:val="000000" w:themeColor="text1"/>
          <w:lang w:val="en-GB"/>
        </w:rPr>
        <w:t xml:space="preserve"> were also </w:t>
      </w:r>
      <w:r w:rsidR="009A09EB" w:rsidRPr="009F2629">
        <w:rPr>
          <w:rFonts w:eastAsia="MS Mincho"/>
          <w:color w:val="000000" w:themeColor="text1"/>
          <w:lang w:val="en-GB"/>
        </w:rPr>
        <w:t>asked</w:t>
      </w:r>
      <w:r w:rsidR="00466EAD" w:rsidRPr="009F2629">
        <w:rPr>
          <w:rFonts w:eastAsia="MS Mincho"/>
          <w:color w:val="000000" w:themeColor="text1"/>
          <w:lang w:val="en-GB"/>
        </w:rPr>
        <w:t xml:space="preserve"> to report the extent to which they agreed or disagreed that a graduate</w:t>
      </w:r>
      <w:r w:rsidR="00010BAC" w:rsidRPr="009F2629">
        <w:rPr>
          <w:rFonts w:eastAsia="MS Mincho"/>
          <w:color w:val="000000" w:themeColor="text1"/>
          <w:lang w:val="en-GB"/>
        </w:rPr>
        <w:t>’</w:t>
      </w:r>
      <w:r w:rsidR="00466EAD" w:rsidRPr="009F2629">
        <w:rPr>
          <w:rFonts w:eastAsia="MS Mincho"/>
          <w:color w:val="000000" w:themeColor="text1"/>
          <w:lang w:val="en-GB"/>
        </w:rPr>
        <w:t xml:space="preserve">s course had developed their skills and knowledge across </w:t>
      </w:r>
      <w:r w:rsidR="00B95487" w:rsidRPr="009F2629">
        <w:rPr>
          <w:rFonts w:eastAsia="MS Mincho"/>
          <w:color w:val="000000" w:themeColor="text1"/>
          <w:lang w:val="en-GB"/>
        </w:rPr>
        <w:t>5</w:t>
      </w:r>
      <w:r w:rsidR="00010BAC" w:rsidRPr="009F2629">
        <w:rPr>
          <w:rFonts w:eastAsia="MS Mincho"/>
          <w:color w:val="000000" w:themeColor="text1"/>
          <w:lang w:val="en-GB"/>
        </w:rPr>
        <w:t xml:space="preserve"> </w:t>
      </w:r>
      <w:r w:rsidR="00466EAD" w:rsidRPr="009F2629">
        <w:rPr>
          <w:rFonts w:eastAsia="MS Mincho"/>
          <w:color w:val="000000" w:themeColor="text1"/>
          <w:lang w:val="en-GB"/>
        </w:rPr>
        <w:t xml:space="preserve">graduate attribute domains. For the purposes of this report, where </w:t>
      </w:r>
      <w:r w:rsidR="00545D37" w:rsidRPr="009F2629">
        <w:rPr>
          <w:rFonts w:eastAsia="MS Mincho"/>
          <w:color w:val="000000" w:themeColor="text1"/>
          <w:lang w:val="en-GB"/>
        </w:rPr>
        <w:t>supervisors</w:t>
      </w:r>
      <w:r w:rsidR="00466EAD" w:rsidRPr="009F2629">
        <w:rPr>
          <w:rFonts w:eastAsia="MS Mincho"/>
          <w:color w:val="000000" w:themeColor="text1"/>
          <w:lang w:val="en-GB"/>
        </w:rPr>
        <w:t xml:space="preserve"> agreed the course developed the graduate attribute, they are deemed to be ‘satisfied’ with that attribute. </w:t>
      </w:r>
    </w:p>
    <w:p w14:paraId="7E16A843" w14:textId="0611EA92" w:rsidR="00466EAD" w:rsidRPr="009F2629" w:rsidRDefault="005C0A95" w:rsidP="003A59E7">
      <w:pPr>
        <w:pStyle w:val="Body"/>
        <w:rPr>
          <w:rFonts w:eastAsia="MS Mincho"/>
          <w:color w:val="000000" w:themeColor="text1"/>
          <w:lang w:val="en-GB"/>
        </w:rPr>
      </w:pPr>
      <w:r w:rsidRPr="009F2629">
        <w:rPr>
          <w:rFonts w:eastAsia="MS Mincho"/>
          <w:color w:val="000000" w:themeColor="text1"/>
          <w:lang w:val="en-GB"/>
        </w:rPr>
        <w:fldChar w:fldCharType="begin"/>
      </w:r>
      <w:r w:rsidRPr="009F2629">
        <w:rPr>
          <w:rFonts w:eastAsia="MS Mincho"/>
          <w:color w:val="000000" w:themeColor="text1"/>
          <w:lang w:val="en-GB"/>
        </w:rPr>
        <w:instrText xml:space="preserve"> REF _Ref86235696 \h </w:instrText>
      </w:r>
      <w:r w:rsidR="00060059" w:rsidRPr="009F2629">
        <w:rPr>
          <w:rFonts w:eastAsia="MS Mincho"/>
          <w:color w:val="000000" w:themeColor="text1"/>
          <w:lang w:val="en-GB"/>
        </w:rPr>
        <w:instrText xml:space="preserve"> \* MERGEFORMAT </w:instrText>
      </w:r>
      <w:r w:rsidRPr="009F2629">
        <w:rPr>
          <w:rFonts w:eastAsia="MS Mincho"/>
          <w:color w:val="000000" w:themeColor="text1"/>
          <w:lang w:val="en-GB"/>
        </w:rPr>
      </w:r>
      <w:r w:rsidRPr="009F2629">
        <w:rPr>
          <w:rFonts w:eastAsia="MS Mincho"/>
          <w:color w:val="000000" w:themeColor="text1"/>
          <w:lang w:val="en-GB"/>
        </w:rPr>
        <w:fldChar w:fldCharType="separate"/>
      </w:r>
      <w:r w:rsidR="008A733C" w:rsidRPr="009F2629">
        <w:rPr>
          <w:rFonts w:eastAsia="MS Mincho"/>
          <w:color w:val="000000" w:themeColor="text1"/>
          <w:lang w:val="en-GB"/>
        </w:rPr>
        <w:t>Table 1</w:t>
      </w:r>
      <w:r w:rsidRPr="009F2629">
        <w:rPr>
          <w:rFonts w:eastAsia="MS Mincho"/>
          <w:color w:val="000000" w:themeColor="text1"/>
          <w:lang w:val="en-GB"/>
        </w:rPr>
        <w:fldChar w:fldCharType="end"/>
      </w:r>
      <w:r w:rsidR="00466EAD" w:rsidRPr="009F2629">
        <w:rPr>
          <w:rFonts w:eastAsia="MS Mincho"/>
          <w:color w:val="000000" w:themeColor="text1"/>
          <w:lang w:val="en-GB"/>
        </w:rPr>
        <w:t xml:space="preserve"> shows</w:t>
      </w:r>
      <w:r w:rsidR="005E170D" w:rsidRPr="009F2629">
        <w:rPr>
          <w:rFonts w:eastAsia="MS Mincho"/>
          <w:color w:val="000000" w:themeColor="text1"/>
          <w:lang w:val="en-GB"/>
        </w:rPr>
        <w:t xml:space="preserve"> the following</w:t>
      </w:r>
      <w:r w:rsidR="00466EAD" w:rsidRPr="009F2629">
        <w:rPr>
          <w:rFonts w:eastAsia="MS Mincho"/>
          <w:color w:val="000000" w:themeColor="text1"/>
          <w:lang w:val="en-GB"/>
        </w:rPr>
        <w:t xml:space="preserve"> high levels of employer satisfaction across all attributes</w:t>
      </w:r>
      <w:r w:rsidR="009A09EB" w:rsidRPr="009F2629">
        <w:rPr>
          <w:rFonts w:eastAsia="MS Mincho"/>
          <w:color w:val="000000" w:themeColor="text1"/>
          <w:lang w:val="en-GB"/>
        </w:rPr>
        <w:t xml:space="preserve"> in 202</w:t>
      </w:r>
      <w:r w:rsidR="0091444B" w:rsidRPr="009F2629">
        <w:rPr>
          <w:rFonts w:eastAsia="MS Mincho"/>
          <w:color w:val="000000" w:themeColor="text1"/>
          <w:lang w:val="en-GB"/>
        </w:rPr>
        <w:t>5</w:t>
      </w:r>
      <w:r w:rsidR="00466EAD" w:rsidRPr="009F2629">
        <w:rPr>
          <w:rFonts w:eastAsia="MS Mincho"/>
          <w:color w:val="000000" w:themeColor="text1"/>
          <w:lang w:val="en-GB"/>
        </w:rPr>
        <w:t>:</w:t>
      </w:r>
      <w:bookmarkEnd w:id="26"/>
      <w:bookmarkEnd w:id="27"/>
      <w:bookmarkEnd w:id="28"/>
      <w:bookmarkEnd w:id="29"/>
    </w:p>
    <w:p w14:paraId="4641FD56" w14:textId="4CC50468" w:rsidR="00466EAD" w:rsidRPr="009F2629" w:rsidRDefault="00466EAD" w:rsidP="005C0A95">
      <w:pPr>
        <w:pStyle w:val="Body"/>
        <w:numPr>
          <w:ilvl w:val="0"/>
          <w:numId w:val="47"/>
        </w:numPr>
        <w:rPr>
          <w:rFonts w:eastAsia="MS Mincho"/>
          <w:color w:val="000000" w:themeColor="text1"/>
          <w:lang w:val="en-GB"/>
        </w:rPr>
      </w:pPr>
      <w:bookmarkStart w:id="30" w:name="_Toc25756225"/>
      <w:bookmarkStart w:id="31" w:name="_Toc25756449"/>
      <w:bookmarkStart w:id="32" w:name="_Toc25756562"/>
      <w:bookmarkStart w:id="33" w:name="_Toc25756659"/>
      <w:r w:rsidRPr="009F2629">
        <w:rPr>
          <w:rFonts w:eastAsia="MS Mincho"/>
          <w:color w:val="000000" w:themeColor="text1"/>
          <w:lang w:val="en-GB"/>
        </w:rPr>
        <w:t>9</w:t>
      </w:r>
      <w:r w:rsidR="00431F54" w:rsidRPr="009F2629">
        <w:rPr>
          <w:rFonts w:eastAsia="MS Mincho"/>
          <w:color w:val="000000" w:themeColor="text1"/>
          <w:lang w:val="en-GB"/>
        </w:rPr>
        <w:t>3</w:t>
      </w:r>
      <w:r w:rsidRPr="009F2629">
        <w:rPr>
          <w:rFonts w:eastAsia="MS Mincho"/>
          <w:color w:val="000000" w:themeColor="text1"/>
          <w:lang w:val="en-GB"/>
        </w:rPr>
        <w:t>.</w:t>
      </w:r>
      <w:r w:rsidR="00431F54" w:rsidRPr="009F2629">
        <w:rPr>
          <w:rFonts w:eastAsia="MS Mincho"/>
          <w:color w:val="000000" w:themeColor="text1"/>
          <w:lang w:val="en-GB"/>
        </w:rPr>
        <w:t>3</w:t>
      </w:r>
      <w:r w:rsidRPr="009F2629">
        <w:rPr>
          <w:rFonts w:eastAsia="MS Mincho"/>
          <w:color w:val="000000" w:themeColor="text1"/>
          <w:lang w:val="en-GB"/>
        </w:rPr>
        <w:t xml:space="preserve"> per cent satisfaction with </w:t>
      </w:r>
      <w:r w:rsidR="0040252D" w:rsidRPr="009F2629">
        <w:rPr>
          <w:rFonts w:eastAsia="MS Mincho"/>
          <w:color w:val="000000" w:themeColor="text1"/>
          <w:lang w:val="en-GB"/>
        </w:rPr>
        <w:t>Foundation Skills</w:t>
      </w:r>
      <w:r w:rsidR="005D611E" w:rsidRPr="009F2629">
        <w:rPr>
          <w:rFonts w:eastAsia="MS Mincho"/>
          <w:color w:val="000000" w:themeColor="text1"/>
          <w:lang w:val="en-GB"/>
        </w:rPr>
        <w:t xml:space="preserve"> </w:t>
      </w:r>
      <w:r w:rsidRPr="009F2629">
        <w:rPr>
          <w:rFonts w:eastAsia="MS Mincho"/>
          <w:color w:val="000000" w:themeColor="text1"/>
          <w:lang w:val="en-GB"/>
        </w:rPr>
        <w:t>– general literacy, numeracy and communication skills and the ability to investigate and integrate knowledge</w:t>
      </w:r>
    </w:p>
    <w:p w14:paraId="6CA0B4C4" w14:textId="4F83A4BC" w:rsidR="00466EAD" w:rsidRPr="009F2629" w:rsidRDefault="009B3E5F" w:rsidP="005C0A95">
      <w:pPr>
        <w:pStyle w:val="Body"/>
        <w:numPr>
          <w:ilvl w:val="0"/>
          <w:numId w:val="47"/>
        </w:numPr>
        <w:rPr>
          <w:rFonts w:eastAsia="MS Mincho"/>
          <w:color w:val="000000" w:themeColor="text1"/>
          <w:lang w:val="en-GB"/>
        </w:rPr>
      </w:pPr>
      <w:r w:rsidRPr="009F2629">
        <w:rPr>
          <w:rFonts w:eastAsia="MS Mincho"/>
          <w:color w:val="000000" w:themeColor="text1"/>
          <w:lang w:val="en-GB"/>
        </w:rPr>
        <w:t>90</w:t>
      </w:r>
      <w:r w:rsidR="00466EAD" w:rsidRPr="009F2629">
        <w:rPr>
          <w:rFonts w:eastAsia="MS Mincho"/>
          <w:color w:val="000000" w:themeColor="text1"/>
          <w:lang w:val="en-GB"/>
        </w:rPr>
        <w:t>.</w:t>
      </w:r>
      <w:r w:rsidRPr="009F2629">
        <w:rPr>
          <w:rFonts w:eastAsia="MS Mincho"/>
          <w:color w:val="000000" w:themeColor="text1"/>
          <w:lang w:val="en-GB"/>
        </w:rPr>
        <w:t>7</w:t>
      </w:r>
      <w:r w:rsidR="00466EAD" w:rsidRPr="009F2629">
        <w:rPr>
          <w:rFonts w:eastAsia="MS Mincho"/>
          <w:color w:val="000000" w:themeColor="text1"/>
          <w:lang w:val="en-GB"/>
        </w:rPr>
        <w:t xml:space="preserve"> per cent satisfaction with </w:t>
      </w:r>
      <w:r w:rsidR="00B263AC" w:rsidRPr="009F2629">
        <w:rPr>
          <w:rFonts w:eastAsia="MS Mincho"/>
          <w:color w:val="000000" w:themeColor="text1"/>
          <w:lang w:val="en-GB"/>
        </w:rPr>
        <w:t>Adaptive Skills</w:t>
      </w:r>
      <w:r w:rsidR="00466EAD" w:rsidRPr="009F2629">
        <w:rPr>
          <w:rFonts w:eastAsia="MS Mincho"/>
          <w:color w:val="000000" w:themeColor="text1"/>
          <w:lang w:val="en-GB"/>
        </w:rPr>
        <w:t xml:space="preserve"> – the ability to adapt and apply skills/knowledge and work independently</w:t>
      </w:r>
    </w:p>
    <w:p w14:paraId="6C43ABF3" w14:textId="7F77A643" w:rsidR="00466EAD" w:rsidRPr="009F2629" w:rsidRDefault="00466EAD" w:rsidP="005C0A95">
      <w:pPr>
        <w:pStyle w:val="Body"/>
        <w:numPr>
          <w:ilvl w:val="0"/>
          <w:numId w:val="47"/>
        </w:numPr>
        <w:rPr>
          <w:rFonts w:eastAsia="MS Mincho"/>
          <w:color w:val="000000" w:themeColor="text1"/>
          <w:lang w:val="en-GB"/>
        </w:rPr>
      </w:pPr>
      <w:r w:rsidRPr="009F2629">
        <w:rPr>
          <w:rFonts w:eastAsia="MS Mincho"/>
          <w:color w:val="000000" w:themeColor="text1"/>
          <w:lang w:val="en-GB"/>
        </w:rPr>
        <w:t>8</w:t>
      </w:r>
      <w:r w:rsidR="009B3E5F" w:rsidRPr="009F2629">
        <w:rPr>
          <w:rFonts w:eastAsia="MS Mincho"/>
          <w:color w:val="000000" w:themeColor="text1"/>
          <w:lang w:val="en-GB"/>
        </w:rPr>
        <w:t>8</w:t>
      </w:r>
      <w:r w:rsidRPr="009F2629">
        <w:rPr>
          <w:rFonts w:eastAsia="MS Mincho"/>
          <w:color w:val="000000" w:themeColor="text1"/>
          <w:lang w:val="en-GB"/>
        </w:rPr>
        <w:t xml:space="preserve">.6 per cent satisfaction with </w:t>
      </w:r>
      <w:r w:rsidR="00B263AC" w:rsidRPr="009F2629">
        <w:rPr>
          <w:rFonts w:eastAsia="MS Mincho"/>
          <w:color w:val="000000" w:themeColor="text1"/>
          <w:lang w:val="en-GB"/>
        </w:rPr>
        <w:t>Collaborative Skills</w:t>
      </w:r>
      <w:r w:rsidRPr="009F2629">
        <w:rPr>
          <w:rFonts w:eastAsia="MS Mincho"/>
          <w:color w:val="000000" w:themeColor="text1"/>
          <w:lang w:val="en-GB"/>
        </w:rPr>
        <w:t xml:space="preserve"> – teamwork and interpersonal skills</w:t>
      </w:r>
    </w:p>
    <w:p w14:paraId="7B288714" w14:textId="63974B70" w:rsidR="00466EAD" w:rsidRPr="009F2629" w:rsidRDefault="00466EAD" w:rsidP="005C0A95">
      <w:pPr>
        <w:pStyle w:val="Body"/>
        <w:numPr>
          <w:ilvl w:val="0"/>
          <w:numId w:val="47"/>
        </w:numPr>
        <w:rPr>
          <w:rFonts w:eastAsia="MS Mincho"/>
          <w:color w:val="000000" w:themeColor="text1"/>
          <w:lang w:val="en-GB"/>
        </w:rPr>
      </w:pPr>
      <w:r w:rsidRPr="009F2629">
        <w:rPr>
          <w:rFonts w:eastAsia="MS Mincho"/>
          <w:color w:val="000000" w:themeColor="text1"/>
          <w:lang w:val="en-GB"/>
        </w:rPr>
        <w:t>9</w:t>
      </w:r>
      <w:r w:rsidR="009B3E5F" w:rsidRPr="009F2629">
        <w:rPr>
          <w:rFonts w:eastAsia="MS Mincho"/>
          <w:color w:val="000000" w:themeColor="text1"/>
          <w:lang w:val="en-GB"/>
        </w:rPr>
        <w:t>4</w:t>
      </w:r>
      <w:r w:rsidRPr="009F2629">
        <w:rPr>
          <w:rFonts w:eastAsia="MS Mincho"/>
          <w:color w:val="000000" w:themeColor="text1"/>
          <w:lang w:val="en-GB"/>
        </w:rPr>
        <w:t>.</w:t>
      </w:r>
      <w:r w:rsidR="009B3E5F" w:rsidRPr="009F2629">
        <w:rPr>
          <w:rFonts w:eastAsia="MS Mincho"/>
          <w:color w:val="000000" w:themeColor="text1"/>
          <w:lang w:val="en-GB"/>
        </w:rPr>
        <w:t>0</w:t>
      </w:r>
      <w:r w:rsidRPr="009F2629">
        <w:rPr>
          <w:rFonts w:eastAsia="MS Mincho"/>
          <w:color w:val="000000" w:themeColor="text1"/>
          <w:lang w:val="en-GB"/>
        </w:rPr>
        <w:t xml:space="preserve"> per cent satisfaction with </w:t>
      </w:r>
      <w:r w:rsidR="00B263AC" w:rsidRPr="009F2629">
        <w:rPr>
          <w:rFonts w:eastAsia="MS Mincho"/>
          <w:color w:val="000000" w:themeColor="text1"/>
          <w:lang w:val="en-GB"/>
        </w:rPr>
        <w:t>Technical Skills</w:t>
      </w:r>
      <w:r w:rsidRPr="009F2629">
        <w:rPr>
          <w:rFonts w:eastAsia="MS Mincho"/>
          <w:color w:val="000000" w:themeColor="text1"/>
          <w:lang w:val="en-GB"/>
        </w:rPr>
        <w:t xml:space="preserve"> – </w:t>
      </w:r>
      <w:r w:rsidR="00010BAC" w:rsidRPr="009F2629">
        <w:rPr>
          <w:rFonts w:eastAsia="MS Mincho"/>
          <w:color w:val="000000" w:themeColor="text1"/>
          <w:lang w:val="en-GB"/>
        </w:rPr>
        <w:t xml:space="preserve">the </w:t>
      </w:r>
      <w:r w:rsidRPr="009F2629">
        <w:rPr>
          <w:rFonts w:eastAsia="MS Mincho"/>
          <w:color w:val="000000" w:themeColor="text1"/>
          <w:lang w:val="en-GB"/>
        </w:rPr>
        <w:t>application of professional and technical knowledge and standards</w:t>
      </w:r>
    </w:p>
    <w:p w14:paraId="5CD30991" w14:textId="4DE3E0EE" w:rsidR="00466EAD" w:rsidRPr="009F2629" w:rsidRDefault="00466EAD" w:rsidP="005C0A95">
      <w:pPr>
        <w:pStyle w:val="Body"/>
        <w:numPr>
          <w:ilvl w:val="0"/>
          <w:numId w:val="47"/>
        </w:numPr>
        <w:rPr>
          <w:rFonts w:eastAsia="MS Mincho"/>
          <w:color w:val="000000" w:themeColor="text1"/>
          <w:lang w:val="en-GB"/>
        </w:rPr>
      </w:pPr>
      <w:r w:rsidRPr="009F2629">
        <w:rPr>
          <w:rFonts w:eastAsia="MS Mincho"/>
          <w:color w:val="000000" w:themeColor="text1"/>
          <w:lang w:val="en-GB"/>
        </w:rPr>
        <w:t>8</w:t>
      </w:r>
      <w:r w:rsidR="00B85F24" w:rsidRPr="009F2629">
        <w:rPr>
          <w:rFonts w:eastAsia="MS Mincho"/>
          <w:color w:val="000000" w:themeColor="text1"/>
          <w:lang w:val="en-GB"/>
        </w:rPr>
        <w:t>6</w:t>
      </w:r>
      <w:r w:rsidRPr="009F2629">
        <w:rPr>
          <w:rFonts w:eastAsia="MS Mincho"/>
          <w:color w:val="000000" w:themeColor="text1"/>
          <w:lang w:val="en-GB"/>
        </w:rPr>
        <w:t>.</w:t>
      </w:r>
      <w:r w:rsidR="00B85F24" w:rsidRPr="009F2629">
        <w:rPr>
          <w:rFonts w:eastAsia="MS Mincho"/>
          <w:color w:val="000000" w:themeColor="text1"/>
          <w:lang w:val="en-GB"/>
        </w:rPr>
        <w:t>2</w:t>
      </w:r>
      <w:r w:rsidRPr="009F2629">
        <w:rPr>
          <w:rFonts w:eastAsia="MS Mincho"/>
          <w:color w:val="000000" w:themeColor="text1"/>
          <w:lang w:val="en-GB"/>
        </w:rPr>
        <w:t xml:space="preserve"> per cent satisfaction with </w:t>
      </w:r>
      <w:r w:rsidR="00B263AC" w:rsidRPr="009F2629">
        <w:rPr>
          <w:rFonts w:eastAsia="MS Mincho"/>
          <w:color w:val="000000" w:themeColor="text1"/>
          <w:lang w:val="en-GB"/>
        </w:rPr>
        <w:t>Employability Skills</w:t>
      </w:r>
      <w:r w:rsidRPr="009F2629">
        <w:rPr>
          <w:rFonts w:eastAsia="MS Mincho"/>
          <w:color w:val="000000" w:themeColor="text1"/>
          <w:lang w:val="en-GB"/>
        </w:rPr>
        <w:t xml:space="preserve"> – the ability to perform and innovate in the workplace.</w:t>
      </w:r>
      <w:bookmarkEnd w:id="30"/>
      <w:bookmarkEnd w:id="31"/>
      <w:bookmarkEnd w:id="32"/>
      <w:bookmarkEnd w:id="33"/>
    </w:p>
    <w:p w14:paraId="7D31C9C8" w14:textId="12502E1D" w:rsidR="00CC217B" w:rsidRPr="009F2629" w:rsidRDefault="00CC217B" w:rsidP="00CC217B">
      <w:pPr>
        <w:widowControl w:val="0"/>
        <w:suppressAutoHyphens/>
        <w:autoSpaceDE w:val="0"/>
        <w:autoSpaceDN w:val="0"/>
        <w:adjustRightInd w:val="0"/>
        <w:spacing w:before="142" w:line="290" w:lineRule="atLeast"/>
        <w:textAlignment w:val="center"/>
        <w:rPr>
          <w:rFonts w:eastAsia="MS Mincho" w:cs="Arial"/>
          <w:color w:val="000000" w:themeColor="text1"/>
          <w:lang w:val="en-GB"/>
        </w:rPr>
      </w:pPr>
      <w:r w:rsidRPr="009F2629">
        <w:rPr>
          <w:rFonts w:eastAsia="MS Mincho"/>
          <w:color w:val="000000" w:themeColor="text1"/>
          <w:lang w:val="en-GB"/>
        </w:rPr>
        <w:t>These results suggest employers are highly satisfied with the overall quality of graduates from Australia’s higher education system.</w:t>
      </w:r>
    </w:p>
    <w:p w14:paraId="21ED4EA1" w14:textId="2905DCB0" w:rsidR="00CC217B" w:rsidRPr="009F2629" w:rsidRDefault="00CC217B" w:rsidP="002D0D16">
      <w:pPr>
        <w:widowControl w:val="0"/>
        <w:suppressAutoHyphens/>
        <w:autoSpaceDE w:val="0"/>
        <w:autoSpaceDN w:val="0"/>
        <w:adjustRightInd w:val="0"/>
        <w:spacing w:before="142" w:line="290" w:lineRule="atLeast"/>
        <w:textAlignment w:val="center"/>
        <w:rPr>
          <w:rFonts w:eastAsia="MS Mincho" w:cs="Arial"/>
          <w:b/>
          <w:bCs/>
          <w:color w:val="000000" w:themeColor="text1"/>
          <w:lang w:val="en-GB"/>
        </w:rPr>
      </w:pPr>
      <w:bookmarkStart w:id="34" w:name="_Hlk211432412"/>
      <w:r w:rsidRPr="009F2629">
        <w:rPr>
          <w:rFonts w:eastAsia="MS Mincho" w:cs="Arial"/>
          <w:color w:val="000000" w:themeColor="text1"/>
          <w:lang w:val="en-GB"/>
        </w:rPr>
        <w:t>In 2025, employers continued to rate graduates</w:t>
      </w:r>
      <w:r w:rsidR="00F80EA1" w:rsidRPr="009F2629">
        <w:rPr>
          <w:rFonts w:eastAsia="MS Mincho" w:cs="Arial"/>
          <w:color w:val="000000" w:themeColor="text1"/>
          <w:lang w:val="en-GB"/>
        </w:rPr>
        <w:t>’</w:t>
      </w:r>
      <w:r w:rsidRPr="009F2629">
        <w:rPr>
          <w:rFonts w:eastAsia="MS Mincho" w:cs="Arial"/>
          <w:color w:val="000000" w:themeColor="text1"/>
          <w:lang w:val="en-GB"/>
        </w:rPr>
        <w:t xml:space="preserve"> Collaborative </w:t>
      </w:r>
      <w:r w:rsidR="00106E8A" w:rsidRPr="009F2629">
        <w:rPr>
          <w:rFonts w:eastAsia="MS Mincho" w:cs="Arial"/>
          <w:color w:val="000000" w:themeColor="text1"/>
          <w:lang w:val="en-GB"/>
        </w:rPr>
        <w:t>Skills</w:t>
      </w:r>
      <w:r w:rsidRPr="009F2629">
        <w:rPr>
          <w:rFonts w:eastAsia="MS Mincho" w:cs="Arial"/>
          <w:color w:val="000000" w:themeColor="text1"/>
          <w:lang w:val="en-GB"/>
        </w:rPr>
        <w:t xml:space="preserve"> and Employability </w:t>
      </w:r>
      <w:r w:rsidR="00106E8A" w:rsidRPr="009F2629">
        <w:rPr>
          <w:rFonts w:eastAsia="MS Mincho" w:cs="Arial"/>
          <w:color w:val="000000" w:themeColor="text1"/>
          <w:lang w:val="en-GB"/>
        </w:rPr>
        <w:t>Skills</w:t>
      </w:r>
      <w:r w:rsidRPr="009F2629">
        <w:rPr>
          <w:rFonts w:eastAsia="MS Mincho" w:cs="Arial"/>
          <w:color w:val="000000" w:themeColor="text1"/>
          <w:lang w:val="en-GB"/>
        </w:rPr>
        <w:t xml:space="preserve"> significantly lower than their Technical </w:t>
      </w:r>
      <w:r w:rsidR="00106E8A" w:rsidRPr="009F2629">
        <w:rPr>
          <w:rFonts w:eastAsia="MS Mincho" w:cs="Arial"/>
          <w:color w:val="000000" w:themeColor="text1"/>
          <w:lang w:val="en-GB"/>
        </w:rPr>
        <w:t>Skills</w:t>
      </w:r>
      <w:r w:rsidRPr="009F2629">
        <w:rPr>
          <w:rFonts w:eastAsia="MS Mincho" w:cs="Arial"/>
          <w:color w:val="000000" w:themeColor="text1"/>
          <w:lang w:val="en-GB"/>
        </w:rPr>
        <w:t xml:space="preserve"> and Foundation </w:t>
      </w:r>
      <w:r w:rsidR="00106E8A" w:rsidRPr="009F2629">
        <w:rPr>
          <w:rFonts w:eastAsia="MS Mincho" w:cs="Arial"/>
          <w:color w:val="000000" w:themeColor="text1"/>
          <w:lang w:val="en-GB"/>
        </w:rPr>
        <w:t>Skills</w:t>
      </w:r>
      <w:r w:rsidR="00B52B9F" w:rsidRPr="009F2629">
        <w:rPr>
          <w:rFonts w:eastAsia="MS Mincho" w:cs="Arial"/>
          <w:color w:val="000000" w:themeColor="text1"/>
          <w:lang w:val="en-GB"/>
        </w:rPr>
        <w:t xml:space="preserve"> (</w:t>
      </w:r>
      <w:r w:rsidR="00842321" w:rsidRPr="009F2629">
        <w:rPr>
          <w:rFonts w:eastAsia="MS Mincho"/>
          <w:color w:val="000000" w:themeColor="text1"/>
          <w:lang w:val="en-GB"/>
        </w:rPr>
        <w:fldChar w:fldCharType="begin"/>
      </w:r>
      <w:r w:rsidR="00842321" w:rsidRPr="009F2629">
        <w:rPr>
          <w:rFonts w:eastAsia="MS Mincho"/>
          <w:color w:val="000000" w:themeColor="text1"/>
          <w:lang w:val="en-GB"/>
        </w:rPr>
        <w:instrText xml:space="preserve"> REF _Ref86235696 \h  \* MERGEFORMAT </w:instrText>
      </w:r>
      <w:r w:rsidR="00842321" w:rsidRPr="009F2629">
        <w:rPr>
          <w:rFonts w:eastAsia="MS Mincho"/>
          <w:color w:val="000000" w:themeColor="text1"/>
          <w:lang w:val="en-GB"/>
        </w:rPr>
      </w:r>
      <w:r w:rsidR="00842321" w:rsidRPr="009F2629">
        <w:rPr>
          <w:rFonts w:eastAsia="MS Mincho"/>
          <w:color w:val="000000" w:themeColor="text1"/>
          <w:lang w:val="en-GB"/>
        </w:rPr>
        <w:fldChar w:fldCharType="separate"/>
      </w:r>
      <w:r w:rsidR="008A733C" w:rsidRPr="009F2629">
        <w:rPr>
          <w:rFonts w:eastAsia="MS Mincho"/>
          <w:color w:val="000000" w:themeColor="text1"/>
          <w:lang w:val="en-GB"/>
        </w:rPr>
        <w:t>Table 1</w:t>
      </w:r>
      <w:r w:rsidR="00842321" w:rsidRPr="009F2629">
        <w:rPr>
          <w:rFonts w:eastAsia="MS Mincho"/>
          <w:color w:val="000000" w:themeColor="text1"/>
          <w:lang w:val="en-GB"/>
        </w:rPr>
        <w:fldChar w:fldCharType="end"/>
      </w:r>
      <w:r w:rsidR="00842321" w:rsidRPr="009F2629">
        <w:rPr>
          <w:rFonts w:eastAsia="MS Mincho"/>
          <w:color w:val="000000" w:themeColor="text1"/>
          <w:lang w:val="en-GB"/>
        </w:rPr>
        <w:t>).</w:t>
      </w:r>
    </w:p>
    <w:p w14:paraId="31767371" w14:textId="32F16707" w:rsidR="00764DC1" w:rsidRPr="00C72F28" w:rsidRDefault="00466EAD" w:rsidP="00C72F28">
      <w:pPr>
        <w:pStyle w:val="Caption"/>
        <w:rPr>
          <w:rFonts w:eastAsia="MS Mincho"/>
          <w:color w:val="000000" w:themeColor="text1"/>
          <w:lang w:val="en-GB"/>
        </w:rPr>
      </w:pPr>
      <w:bookmarkStart w:id="35" w:name="_Ref86235696"/>
      <w:bookmarkStart w:id="36" w:name="_Toc181263447"/>
      <w:bookmarkStart w:id="37" w:name="_Toc182258718"/>
      <w:bookmarkStart w:id="38" w:name="_Toc218510425"/>
      <w:bookmarkEnd w:id="34"/>
      <w:r w:rsidRPr="009F2629">
        <w:rPr>
          <w:rFonts w:eastAsia="MS Mincho"/>
          <w:color w:val="000000" w:themeColor="text1"/>
          <w:lang w:val="en-GB"/>
        </w:rPr>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1</w:t>
      </w:r>
      <w:r w:rsidRPr="009F2629">
        <w:rPr>
          <w:rFonts w:eastAsia="MS Mincho"/>
          <w:color w:val="000000" w:themeColor="text1"/>
          <w:lang w:val="en-GB"/>
        </w:rPr>
        <w:fldChar w:fldCharType="end"/>
      </w:r>
      <w:bookmarkEnd w:id="35"/>
      <w:r w:rsidRPr="009F2629">
        <w:rPr>
          <w:rFonts w:eastAsia="MS Mincho"/>
          <w:color w:val="000000" w:themeColor="text1"/>
          <w:lang w:val="en-GB"/>
        </w:rPr>
        <w:t xml:space="preserve"> </w:t>
      </w:r>
      <w:r w:rsidR="00417AE3" w:rsidRPr="009F2629">
        <w:rPr>
          <w:rFonts w:eastAsia="MS Mincho"/>
          <w:color w:val="000000" w:themeColor="text1"/>
          <w:lang w:val="en-GB"/>
        </w:rPr>
        <w:tab/>
      </w:r>
      <w:r w:rsidRPr="009F2629">
        <w:rPr>
          <w:rFonts w:eastAsia="MS Mincho"/>
          <w:color w:val="000000" w:themeColor="text1"/>
          <w:lang w:val="en-GB"/>
        </w:rPr>
        <w:t>Employer satisfaction, 2016</w:t>
      </w:r>
      <w:r w:rsidR="00833824" w:rsidRPr="009F2629">
        <w:rPr>
          <w:rFonts w:eastAsia="MS Mincho"/>
          <w:color w:val="000000" w:themeColor="text1"/>
          <w:lang w:val="en-GB"/>
        </w:rPr>
        <w:t>–</w:t>
      </w:r>
      <w:r w:rsidRPr="009F2629">
        <w:rPr>
          <w:rFonts w:eastAsia="MS Mincho"/>
          <w:color w:val="000000" w:themeColor="text1"/>
          <w:lang w:val="en-GB"/>
        </w:rPr>
        <w:t>2</w:t>
      </w:r>
      <w:r w:rsidR="00B85F24"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36"/>
      <w:bookmarkEnd w:id="37"/>
      <w:r w:rsidRPr="009F2629">
        <w:rPr>
          <w:rFonts w:eastAsia="MS Mincho"/>
          <w:color w:val="000000" w:themeColor="text1"/>
          <w:lang w:val="en-GB"/>
        </w:rPr>
        <w:t xml:space="preserve"> </w:t>
      </w:r>
      <w:r w:rsidR="00E57DDF" w:rsidRPr="009F2629">
        <w:rPr>
          <w:rFonts w:eastAsia="MS Mincho"/>
          <w:color w:val="000000" w:themeColor="text1"/>
          <w:lang w:val="en-GB"/>
        </w:rPr>
        <w:t>with 90 per cent confidence intervals</w:t>
      </w:r>
      <w:r w:rsidR="00850668" w:rsidRPr="009F2629">
        <w:rPr>
          <w:rFonts w:eastAsia="MS Mincho"/>
          <w:color w:val="000000" w:themeColor="text1"/>
          <w:lang w:val="en-GB"/>
        </w:rPr>
        <w:t>)</w:t>
      </w:r>
      <w:bookmarkEnd w:id="38"/>
    </w:p>
    <w:tbl>
      <w:tblPr>
        <w:tblW w:w="5000" w:type="pct"/>
        <w:tblInd w:w="-5" w:type="dxa"/>
        <w:tblCellMar>
          <w:left w:w="0" w:type="dxa"/>
          <w:right w:w="0" w:type="dxa"/>
        </w:tblCellMar>
        <w:tblLook w:val="0000" w:firstRow="0" w:lastRow="0" w:firstColumn="0" w:lastColumn="0" w:noHBand="0" w:noVBand="0"/>
      </w:tblPr>
      <w:tblGrid>
        <w:gridCol w:w="852"/>
        <w:gridCol w:w="1627"/>
        <w:gridCol w:w="1627"/>
        <w:gridCol w:w="1627"/>
        <w:gridCol w:w="1627"/>
        <w:gridCol w:w="1627"/>
        <w:gridCol w:w="1633"/>
      </w:tblGrid>
      <w:tr w:rsidR="009F2629" w:rsidRPr="009F2629" w14:paraId="1FC1B189" w14:textId="77777777" w:rsidTr="00C72F28">
        <w:trPr>
          <w:trHeight w:val="90"/>
          <w:tblHeader/>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tcMar>
            <w:vAlign w:val="center"/>
          </w:tcPr>
          <w:p w14:paraId="02804648" w14:textId="77777777" w:rsidR="00466EAD" w:rsidRPr="009F2629" w:rsidRDefault="00466EAD" w:rsidP="00466EAD">
            <w:pPr>
              <w:widowControl w:val="0"/>
              <w:suppressAutoHyphens/>
              <w:autoSpaceDE w:val="0"/>
              <w:autoSpaceDN w:val="0"/>
              <w:adjustRightInd w:val="0"/>
              <w:spacing w:before="142" w:line="290" w:lineRule="atLeast"/>
              <w:jc w:val="center"/>
              <w:textAlignment w:val="center"/>
              <w:rPr>
                <w:rFonts w:eastAsia="MS Mincho" w:cs="Arial"/>
                <w:color w:val="000000" w:themeColor="text1"/>
                <w:sz w:val="18"/>
                <w:lang w:val="en-GB"/>
              </w:rPr>
            </w:pP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E14D768" w14:textId="49C92E85" w:rsidR="00466EAD" w:rsidRPr="009F2629" w:rsidRDefault="00B263AC"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 xml:space="preserve">Foundation </w:t>
            </w:r>
            <w:r w:rsidR="00972710" w:rsidRPr="009F2629">
              <w:rPr>
                <w:rFonts w:eastAsia="MS Mincho" w:cs="Arial"/>
                <w:b/>
                <w:bCs/>
                <w:color w:val="000000" w:themeColor="text1"/>
                <w:sz w:val="18"/>
                <w:lang w:val="en-GB"/>
              </w:rPr>
              <w:br/>
            </w:r>
            <w:r w:rsidRPr="009F2629">
              <w:rPr>
                <w:rFonts w:eastAsia="MS Mincho" w:cs="Arial"/>
                <w:b/>
                <w:bCs/>
                <w:color w:val="000000" w:themeColor="text1"/>
                <w:sz w:val="18"/>
                <w:lang w:val="en-GB"/>
              </w:rPr>
              <w:t>Skills</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0985A71" w14:textId="0BF85E17" w:rsidR="00466EAD" w:rsidRPr="009F2629" w:rsidRDefault="00B263AC"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 xml:space="preserve">Adaptive </w:t>
            </w:r>
            <w:r w:rsidR="00972710" w:rsidRPr="009F2629">
              <w:rPr>
                <w:rFonts w:eastAsia="MS Mincho" w:cs="Arial"/>
                <w:b/>
                <w:bCs/>
                <w:color w:val="000000" w:themeColor="text1"/>
                <w:sz w:val="18"/>
                <w:lang w:val="en-GB"/>
              </w:rPr>
              <w:br/>
            </w:r>
            <w:r w:rsidRPr="009F2629">
              <w:rPr>
                <w:rFonts w:eastAsia="MS Mincho" w:cs="Arial"/>
                <w:b/>
                <w:bCs/>
                <w:color w:val="000000" w:themeColor="text1"/>
                <w:sz w:val="18"/>
                <w:lang w:val="en-GB"/>
              </w:rPr>
              <w:t>Skills</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FD29197" w14:textId="38FA02B7" w:rsidR="00466EAD" w:rsidRPr="009F2629" w:rsidRDefault="00B263AC"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Collaborative Skills</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84750" w14:textId="137A6908" w:rsidR="00466EAD" w:rsidRPr="009F2629" w:rsidRDefault="00B263AC"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 xml:space="preserve">Technical </w:t>
            </w:r>
            <w:r w:rsidR="00972710" w:rsidRPr="009F2629">
              <w:rPr>
                <w:rFonts w:eastAsia="MS Mincho" w:cs="Arial"/>
                <w:b/>
                <w:bCs/>
                <w:color w:val="000000" w:themeColor="text1"/>
                <w:sz w:val="18"/>
                <w:lang w:val="en-GB"/>
              </w:rPr>
              <w:br/>
            </w:r>
            <w:r w:rsidRPr="009F2629">
              <w:rPr>
                <w:rFonts w:eastAsia="MS Mincho" w:cs="Arial"/>
                <w:b/>
                <w:bCs/>
                <w:color w:val="000000" w:themeColor="text1"/>
                <w:sz w:val="18"/>
                <w:lang w:val="en-GB"/>
              </w:rPr>
              <w:t>Skills</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4B2D6" w14:textId="052D508E" w:rsidR="00466EAD" w:rsidRPr="009F2629" w:rsidRDefault="00B263AC"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Employability Skills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D8F5D" w14:textId="7498B723" w:rsidR="00466EAD" w:rsidRPr="009F2629" w:rsidRDefault="00B263AC"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Overall Satisfaction</w:t>
            </w:r>
          </w:p>
        </w:tc>
      </w:tr>
      <w:tr w:rsidR="009F2629" w:rsidRPr="009F2629" w14:paraId="3BF48AF9"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64C4AAEF"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2016</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7DE8EAE"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92.0 (91.2, 92.8)</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0148CB7"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88.4 (87.4, 89.4)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F672AB7"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84.6 (83.5, 85.7)</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E66FB"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92.2 (91.4, 93.0)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15D04"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83.8 (82.7, 84.9)</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A0DE9"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84.3 (83.2, 85.4)</w:t>
            </w:r>
          </w:p>
        </w:tc>
      </w:tr>
      <w:tr w:rsidR="009F2629" w:rsidRPr="009F2629" w14:paraId="321BE305"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2F843871"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2017</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E76138D"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93.4 (92.8, 94.0)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2D8F386"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90.1 (89.3, 90.9)</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2803135A"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85.9 (85.0, 86.8)</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A3BF7"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(92.6, 94.0)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B2528"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85.0 (84.1, 85.9)</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D52BD"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83.6 (82.7, 84.5)</w:t>
            </w:r>
          </w:p>
        </w:tc>
      </w:tr>
      <w:tr w:rsidR="009F2629" w:rsidRPr="009F2629" w14:paraId="4629AA65"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72E0FFCB"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2018</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CC20BCD"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93.5 (92.9, 94.1)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B4B9774"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89.9 (89.2, 90.6)</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DFE3122"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88.7 (87.9, 89.4)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F9FB9"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(93.3, 94.4)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42CA"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86.5 (85.7, 87.3)</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21D45"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(84.0, 85.6)</w:t>
            </w:r>
          </w:p>
        </w:tc>
      </w:tr>
      <w:tr w:rsidR="009F2629" w:rsidRPr="009F2629" w14:paraId="49AE9F2E"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477AC5B9"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2019</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C002CAA"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(92.0, 93.3)</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DBE4329"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(88.5, 90.1)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72347B9"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87.8 (86.9, 88.5)</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35727"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(92.0, 93.3)</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34FEE"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85.4 (84.5, 86.2)</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E325A"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84.0 (83.1, 84.9)</w:t>
            </w:r>
          </w:p>
        </w:tc>
      </w:tr>
      <w:tr w:rsidR="009F2629" w:rsidRPr="009F2629" w14:paraId="344955E6"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4B1D848C"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2020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672CAB9"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93.7 (93.0, 94.4)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CD7E935"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90.1 (89.2, 91.0)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21A7377"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88.1 (87.1, 89.0)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C7493"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(93.1, 94.5)</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0E4CC"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86.8 (85.8, 87.8)</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64531"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84.7 (83.6, 85.7)</w:t>
            </w:r>
          </w:p>
        </w:tc>
      </w:tr>
      <w:tr w:rsidR="009F2629" w:rsidRPr="009F2629" w14:paraId="1BB1AF50"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7C711E03"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2021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A99418B"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93.5 (92.8, 94.2)</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4742D11"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(89.4, 91.1)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7F1A829"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(88.3, 90.1)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D1593"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93.7 (93.0, 94.4)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15270"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(85.6, 87.6)</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468B5"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85.3 (84.3, 86.3)</w:t>
            </w:r>
          </w:p>
        </w:tc>
      </w:tr>
      <w:tr w:rsidR="009F2629" w:rsidRPr="009F2629" w14:paraId="517ABE59"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0A9F5573"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2022</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D9DD7E6"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93.0 (92.2, 93.7)</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B705218"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90.1 (89.2, 91.0)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2F0A3DC2"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88.2 (87.2, 89.1)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0098D"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(91.9, 93.4)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B4A67"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86.8 (85.8, 87.8)</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225A4"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84.1 (83.0, 85.1)</w:t>
            </w:r>
          </w:p>
        </w:tc>
      </w:tr>
      <w:tr w:rsidR="009F2629" w:rsidRPr="009F2629" w14:paraId="2D43FF28"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6CE537E4"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2023</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09E24AF"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91.2 (90.3, 92.0)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DF214FB"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88.7 (87.7, 89.7)</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B1BBEFF"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86.0 (84.9, 87.1)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AFFFF"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92.2 (91.3, 93.0)</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BBECB"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84.1 (82.9, 85.2)</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32D77"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83.7 (82.6, 84.8)</w:t>
            </w:r>
          </w:p>
        </w:tc>
      </w:tr>
      <w:tr w:rsidR="009F2629" w:rsidRPr="009F2629" w14:paraId="75B635CD"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24A05B9A"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2024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6E6F405"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(92.1, 93.5)</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52C2BD2"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(88.5, 90.2)</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A9A067C" w14:textId="77777777" w:rsidR="00466EAD" w:rsidRPr="009F2629" w:rsidRDefault="00466EAD"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87.6 (86.7, 88.5)</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78BCE"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(92.0, 93.4)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B1FA0"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85.4 (84.4, 86.4)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90309" w14:textId="77777777" w:rsidR="00466EAD" w:rsidRPr="009F2629" w:rsidRDefault="00466EAD"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85.5 (84.4, 86.4)</w:t>
            </w:r>
          </w:p>
        </w:tc>
      </w:tr>
      <w:tr w:rsidR="009F2629" w:rsidRPr="009F2629" w14:paraId="1D44DF04" w14:textId="77777777" w:rsidTr="00972710">
        <w:trPr>
          <w:trHeight w:val="386"/>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088AE9F8" w14:textId="65798A21" w:rsidR="00DB7D06" w:rsidRPr="009F2629" w:rsidRDefault="00DB7D06" w:rsidP="00DB7D0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2025</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43E9527" w14:textId="2BC8577E" w:rsidR="00DB7D06" w:rsidRPr="009F2629" w:rsidRDefault="00DB7D06"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(92.4, 94.1)</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FECCCA2" w14:textId="3FD1532B" w:rsidR="00DB7D06" w:rsidRPr="009F2629" w:rsidRDefault="00DB7D06"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(89.6, 91.7)</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A737064" w14:textId="5C705CA8" w:rsidR="00DB7D06" w:rsidRPr="009F2629" w:rsidRDefault="00DB7D06" w:rsidP="00972710">
            <w:pPr>
              <w:widowControl w:val="0"/>
              <w:suppressAutoHyphens/>
              <w:autoSpaceDE w:val="0"/>
              <w:autoSpaceDN w:val="0"/>
              <w:adjustRightInd w:val="0"/>
              <w:spacing w:line="290" w:lineRule="atLeast"/>
              <w:ind w:right="85"/>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88.6 (87.5, 89.7)</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B8ACF" w14:textId="5D9F702C" w:rsidR="00DB7D06" w:rsidRPr="009F2629" w:rsidRDefault="00DB7D06"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94.0 (93.1, 94.8)</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92946" w14:textId="489F2B57" w:rsidR="00DB7D06" w:rsidRPr="009F2629" w:rsidRDefault="00DB7D06"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86.2 (85.0, 87.4)</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148DC" w14:textId="1D4E7CE7" w:rsidR="00DB7D06" w:rsidRPr="009F2629" w:rsidRDefault="00DB7D06" w:rsidP="00972710">
            <w:pPr>
              <w:widowControl w:val="0"/>
              <w:suppressAutoHyphens/>
              <w:autoSpaceDE w:val="0"/>
              <w:autoSpaceDN w:val="0"/>
              <w:adjustRightInd w:val="0"/>
              <w:spacing w:line="290" w:lineRule="atLeast"/>
              <w:ind w:right="11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(82.9, 85.4)</w:t>
            </w:r>
          </w:p>
        </w:tc>
      </w:tr>
    </w:tbl>
    <w:p w14:paraId="6A3AE8E4" w14:textId="70B92449" w:rsidR="00466EAD" w:rsidRPr="00C72F28" w:rsidRDefault="00466EAD" w:rsidP="00C72F28">
      <w:pPr>
        <w:pStyle w:val="Note"/>
        <w:spacing w:before="120"/>
        <w:rPr>
          <w:color w:val="000000" w:themeColor="text1"/>
          <w:sz w:val="18"/>
          <w:szCs w:val="16"/>
          <w:highlight w:val="yellow"/>
        </w:rPr>
      </w:pPr>
      <w:r w:rsidRPr="0093345A">
        <w:rPr>
          <w:color w:val="000000" w:themeColor="text1"/>
          <w:sz w:val="18"/>
          <w:szCs w:val="18"/>
        </w:rPr>
        <w:t xml:space="preserve">Note: Numbers in brackets are the lower and upper confidence intervals. </w:t>
      </w:r>
      <w:r w:rsidR="00E5520A" w:rsidRPr="0093345A">
        <w:rPr>
          <w:rStyle w:val="FigureNoteChar"/>
          <w:color w:val="000000" w:themeColor="text1"/>
          <w:sz w:val="18"/>
          <w:szCs w:val="18"/>
        </w:rPr>
        <w:t xml:space="preserve">The calculation of confidence intervals is detailed in </w:t>
      </w:r>
      <w:hyperlink r:id="rId25" w:history="1">
        <w:r w:rsidR="00E5520A" w:rsidRPr="0093345A">
          <w:rPr>
            <w:rStyle w:val="Hyperlink"/>
            <w:rFonts w:eastAsia="Calibri"/>
            <w:sz w:val="18"/>
            <w:szCs w:val="18"/>
          </w:rPr>
          <w:t>Construction of confidence intervals in QILT surveys</w:t>
        </w:r>
      </w:hyperlink>
      <w:r w:rsidRPr="00C72F28">
        <w:rPr>
          <w:color w:val="000000" w:themeColor="text1"/>
          <w:sz w:val="18"/>
          <w:szCs w:val="16"/>
        </w:rPr>
        <w:t>.</w:t>
      </w:r>
    </w:p>
    <w:p w14:paraId="69991B90" w14:textId="60F010B8" w:rsidR="00D932F4"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lang w:val="en-GB"/>
        </w:rPr>
      </w:pPr>
      <w:r w:rsidRPr="009F2629">
        <w:rPr>
          <w:rFonts w:eastAsia="MS Mincho" w:cs="Arial"/>
          <w:color w:val="000000" w:themeColor="text1"/>
          <w:lang w:val="en-GB"/>
        </w:rPr>
        <w:lastRenderedPageBreak/>
        <w:t xml:space="preserve">As shown </w:t>
      </w:r>
      <w:r w:rsidR="00010BAC" w:rsidRPr="009F2629">
        <w:rPr>
          <w:rFonts w:eastAsia="MS Mincho" w:cs="Arial"/>
          <w:color w:val="000000" w:themeColor="text1"/>
          <w:lang w:val="en-GB"/>
        </w:rPr>
        <w:t>in</w:t>
      </w:r>
      <w:r w:rsidRPr="009F2629">
        <w:rPr>
          <w:rFonts w:eastAsia="MS Mincho" w:cs="Arial"/>
          <w:color w:val="000000" w:themeColor="text1"/>
          <w:lang w:val="en-GB"/>
        </w:rPr>
        <w:t xml:space="preserve"> </w:t>
      </w:r>
      <w:r w:rsidR="00A342A6" w:rsidRPr="009F2629">
        <w:rPr>
          <w:rFonts w:eastAsia="MS Mincho" w:cs="Arial"/>
          <w:color w:val="000000" w:themeColor="text1"/>
          <w:lang w:val="en-GB"/>
        </w:rPr>
        <w:fldChar w:fldCharType="begin"/>
      </w:r>
      <w:r w:rsidR="00A342A6" w:rsidRPr="009F2629">
        <w:rPr>
          <w:rFonts w:eastAsia="MS Mincho" w:cs="Arial"/>
          <w:color w:val="000000" w:themeColor="text1"/>
          <w:lang w:val="en-GB"/>
        </w:rPr>
        <w:instrText xml:space="preserve"> REF _Ref187576948 \h  \* MERGEFORMAT </w:instrText>
      </w:r>
      <w:r w:rsidR="00A342A6" w:rsidRPr="009F2629">
        <w:rPr>
          <w:rFonts w:eastAsia="MS Mincho" w:cs="Arial"/>
          <w:color w:val="000000" w:themeColor="text1"/>
          <w:lang w:val="en-GB"/>
        </w:rPr>
      </w:r>
      <w:r w:rsidR="00A342A6" w:rsidRPr="009F2629">
        <w:rPr>
          <w:rFonts w:eastAsia="MS Mincho" w:cs="Arial"/>
          <w:color w:val="000000" w:themeColor="text1"/>
          <w:lang w:val="en-GB"/>
        </w:rPr>
        <w:fldChar w:fldCharType="separate"/>
      </w:r>
      <w:r w:rsidR="008A733C" w:rsidRPr="009F2629">
        <w:rPr>
          <w:color w:val="000000" w:themeColor="text1"/>
        </w:rPr>
        <w:t xml:space="preserve">Figure </w:t>
      </w:r>
      <w:r w:rsidR="008A733C" w:rsidRPr="009F2629">
        <w:rPr>
          <w:noProof/>
          <w:color w:val="000000" w:themeColor="text1"/>
        </w:rPr>
        <w:t>2</w:t>
      </w:r>
      <w:r w:rsidR="00A342A6" w:rsidRPr="009F2629">
        <w:rPr>
          <w:rFonts w:eastAsia="MS Mincho" w:cs="Arial"/>
          <w:color w:val="000000" w:themeColor="text1"/>
          <w:lang w:val="en-GB"/>
        </w:rPr>
        <w:fldChar w:fldCharType="end"/>
      </w:r>
      <w:r w:rsidRPr="009F2629">
        <w:rPr>
          <w:rFonts w:eastAsia="MS Mincho" w:cs="Arial"/>
          <w:color w:val="000000" w:themeColor="text1"/>
          <w:lang w:val="en-GB"/>
        </w:rPr>
        <w:t xml:space="preserve">, </w:t>
      </w:r>
      <w:r w:rsidR="00B263AC" w:rsidRPr="009F2629">
        <w:rPr>
          <w:rFonts w:eastAsia="MS Mincho" w:cs="Arial"/>
          <w:color w:val="000000" w:themeColor="text1"/>
          <w:lang w:val="en-GB"/>
        </w:rPr>
        <w:t>Overall Satisfaction</w:t>
      </w:r>
      <w:r w:rsidR="00CC53A3" w:rsidRPr="009F2629">
        <w:rPr>
          <w:rFonts w:eastAsia="MS Mincho" w:cs="Arial"/>
          <w:color w:val="000000" w:themeColor="text1"/>
          <w:lang w:val="en-GB"/>
        </w:rPr>
        <w:t xml:space="preserve"> in 2025 </w:t>
      </w:r>
      <w:r w:rsidR="00E67129" w:rsidRPr="009F2629">
        <w:rPr>
          <w:rFonts w:eastAsia="MS Mincho" w:cs="Arial"/>
          <w:color w:val="000000" w:themeColor="text1"/>
          <w:lang w:val="en-GB"/>
        </w:rPr>
        <w:t>was</w:t>
      </w:r>
      <w:r w:rsidR="00CC53A3" w:rsidRPr="009F2629">
        <w:rPr>
          <w:rFonts w:eastAsia="MS Mincho" w:cs="Arial"/>
          <w:color w:val="000000" w:themeColor="text1"/>
          <w:lang w:val="en-GB"/>
        </w:rPr>
        <w:t xml:space="preserve"> </w:t>
      </w:r>
      <w:r w:rsidR="009134CE" w:rsidRPr="009F2629">
        <w:rPr>
          <w:rFonts w:eastAsia="MS Mincho" w:cs="Arial"/>
          <w:color w:val="000000" w:themeColor="text1"/>
          <w:lang w:val="en-GB"/>
        </w:rPr>
        <w:t>84.2 per cent</w:t>
      </w:r>
      <w:r w:rsidR="00F708E4" w:rsidRPr="009F2629">
        <w:rPr>
          <w:rFonts w:eastAsia="MS Mincho" w:cs="Arial"/>
          <w:color w:val="000000" w:themeColor="text1"/>
          <w:lang w:val="en-GB"/>
        </w:rPr>
        <w:t xml:space="preserve"> and has </w:t>
      </w:r>
      <w:r w:rsidR="002D3756" w:rsidRPr="009F2629">
        <w:rPr>
          <w:rFonts w:eastAsia="MS Mincho" w:cs="Arial"/>
          <w:color w:val="000000" w:themeColor="text1"/>
          <w:lang w:val="en-GB"/>
        </w:rPr>
        <w:t>remained relatively stable</w:t>
      </w:r>
      <w:r w:rsidR="00844795" w:rsidRPr="009F2629">
        <w:rPr>
          <w:rFonts w:eastAsia="MS Mincho" w:cs="Arial"/>
          <w:color w:val="000000" w:themeColor="text1"/>
          <w:lang w:val="en-GB"/>
        </w:rPr>
        <w:t>, with minor fluctuations</w:t>
      </w:r>
      <w:r w:rsidR="0078516F" w:rsidRPr="009F2629">
        <w:rPr>
          <w:rFonts w:eastAsia="MS Mincho" w:cs="Arial"/>
          <w:color w:val="000000" w:themeColor="text1"/>
          <w:lang w:val="en-GB"/>
        </w:rPr>
        <w:t xml:space="preserve"> </w:t>
      </w:r>
      <w:r w:rsidR="00844795" w:rsidRPr="009F2629">
        <w:rPr>
          <w:rFonts w:eastAsia="MS Mincho" w:cs="Arial"/>
          <w:color w:val="000000" w:themeColor="text1"/>
          <w:lang w:val="en-GB"/>
        </w:rPr>
        <w:t>over time</w:t>
      </w:r>
      <w:r w:rsidR="004E2A19" w:rsidRPr="009F2629">
        <w:rPr>
          <w:rFonts w:eastAsia="MS Mincho" w:cs="Arial"/>
          <w:color w:val="000000" w:themeColor="text1"/>
          <w:lang w:val="en-GB"/>
        </w:rPr>
        <w:t>.</w:t>
      </w:r>
    </w:p>
    <w:p w14:paraId="01EDB4D1" w14:textId="31B53DD5" w:rsidR="005C0A95" w:rsidRPr="009F2629" w:rsidRDefault="00844795" w:rsidP="00466EAD">
      <w:pPr>
        <w:widowControl w:val="0"/>
        <w:suppressAutoHyphens/>
        <w:autoSpaceDE w:val="0"/>
        <w:autoSpaceDN w:val="0"/>
        <w:adjustRightInd w:val="0"/>
        <w:spacing w:before="142" w:line="290" w:lineRule="atLeast"/>
        <w:textAlignment w:val="center"/>
        <w:rPr>
          <w:rFonts w:eastAsia="MS Mincho" w:cs="Arial"/>
          <w:color w:val="000000" w:themeColor="text1"/>
          <w:lang w:val="en-GB"/>
        </w:rPr>
        <w:sectPr w:rsidR="005C0A95" w:rsidRPr="009F2629" w:rsidSect="00C72F28">
          <w:footerReference w:type="default" r:id="rId26"/>
          <w:pgSz w:w="11900" w:h="16840"/>
          <w:pgMar w:top="852" w:right="560" w:bottom="994" w:left="710" w:header="397" w:footer="283" w:gutter="0"/>
          <w:pgNumType w:start="1"/>
          <w:cols w:space="708"/>
          <w:docGrid w:linePitch="360"/>
        </w:sectPr>
      </w:pPr>
      <w:bookmarkStart w:id="39" w:name="_Hlk211432446"/>
      <w:r w:rsidRPr="009F2629">
        <w:rPr>
          <w:rFonts w:eastAsia="MS Mincho" w:cs="Arial"/>
          <w:color w:val="000000" w:themeColor="text1"/>
          <w:lang w:val="en-GB"/>
        </w:rPr>
        <w:t>S</w:t>
      </w:r>
      <w:r w:rsidR="0078516F" w:rsidRPr="009F2629">
        <w:rPr>
          <w:rFonts w:eastAsia="MS Mincho" w:cs="Arial"/>
          <w:color w:val="000000" w:themeColor="text1"/>
          <w:lang w:val="en-GB"/>
        </w:rPr>
        <w:t>atisfaction with all individual skills attributes</w:t>
      </w:r>
      <w:r w:rsidRPr="009F2629">
        <w:rPr>
          <w:rFonts w:eastAsia="MS Mincho" w:cs="Arial"/>
          <w:color w:val="000000" w:themeColor="text1"/>
          <w:lang w:val="en-GB"/>
        </w:rPr>
        <w:t xml:space="preserve"> has been trending upwards since 2023 </w:t>
      </w:r>
      <w:r w:rsidR="00E4751A" w:rsidRPr="009F2629">
        <w:rPr>
          <w:rFonts w:eastAsia="MS Mincho" w:cs="Arial"/>
          <w:color w:val="000000" w:themeColor="text1"/>
          <w:lang w:val="en-GB"/>
        </w:rPr>
        <w:t>– in particular</w:t>
      </w:r>
      <w:r w:rsidR="00BF055B" w:rsidRPr="009F2629">
        <w:rPr>
          <w:rFonts w:eastAsia="MS Mincho" w:cs="Arial"/>
          <w:color w:val="000000" w:themeColor="text1"/>
          <w:lang w:val="en-GB"/>
        </w:rPr>
        <w:t xml:space="preserve">, </w:t>
      </w:r>
      <w:r w:rsidR="00B263AC" w:rsidRPr="009F2629">
        <w:rPr>
          <w:rFonts w:eastAsia="MS Mincho" w:cs="Arial"/>
          <w:color w:val="000000" w:themeColor="text1"/>
          <w:lang w:val="en-GB"/>
        </w:rPr>
        <w:t xml:space="preserve">Foundation </w:t>
      </w:r>
      <w:r w:rsidR="00106E8A" w:rsidRPr="009F2629">
        <w:rPr>
          <w:rFonts w:eastAsia="MS Mincho" w:cs="Arial"/>
          <w:color w:val="000000" w:themeColor="text1"/>
          <w:lang w:val="en-GB"/>
        </w:rPr>
        <w:t>Skills</w:t>
      </w:r>
      <w:r w:rsidR="005D611E" w:rsidRPr="009F2629">
        <w:rPr>
          <w:rFonts w:eastAsia="MS Mincho" w:cs="Arial"/>
          <w:color w:val="000000" w:themeColor="text1"/>
          <w:lang w:val="en-GB"/>
        </w:rPr>
        <w:t xml:space="preserve"> </w:t>
      </w:r>
      <w:r w:rsidR="004D156B" w:rsidRPr="009F2629">
        <w:rPr>
          <w:rFonts w:eastAsia="MS Mincho" w:cs="Arial"/>
          <w:color w:val="000000" w:themeColor="text1"/>
          <w:lang w:val="en-GB"/>
        </w:rPr>
        <w:t>(</w:t>
      </w:r>
      <w:r w:rsidR="00D84DAE" w:rsidRPr="009F2629">
        <w:rPr>
          <w:rFonts w:eastAsia="MS Mincho" w:cs="Arial"/>
          <w:color w:val="000000" w:themeColor="text1"/>
          <w:lang w:val="en-GB"/>
        </w:rPr>
        <w:t xml:space="preserve">93.3 per cent in 2025) </w:t>
      </w:r>
      <w:r w:rsidR="007E216C" w:rsidRPr="009F2629">
        <w:rPr>
          <w:rFonts w:eastAsia="MS Mincho" w:cs="Arial"/>
          <w:color w:val="000000" w:themeColor="text1"/>
          <w:lang w:val="en-GB"/>
        </w:rPr>
        <w:t xml:space="preserve">and </w:t>
      </w:r>
      <w:r w:rsidR="00B263AC" w:rsidRPr="009F2629">
        <w:rPr>
          <w:rFonts w:eastAsia="MS Mincho" w:cs="Arial"/>
          <w:color w:val="000000" w:themeColor="text1"/>
          <w:lang w:val="en-GB"/>
        </w:rPr>
        <w:t xml:space="preserve">Collaborative </w:t>
      </w:r>
      <w:r w:rsidR="00106E8A" w:rsidRPr="009F2629">
        <w:rPr>
          <w:rFonts w:eastAsia="MS Mincho" w:cs="Arial"/>
          <w:color w:val="000000" w:themeColor="text1"/>
          <w:lang w:val="en-GB"/>
        </w:rPr>
        <w:t>Skills</w:t>
      </w:r>
      <w:r w:rsidR="005D611E" w:rsidRPr="009F2629">
        <w:rPr>
          <w:rFonts w:eastAsia="MS Mincho" w:cs="Arial"/>
          <w:color w:val="000000" w:themeColor="text1"/>
          <w:lang w:val="en-GB"/>
        </w:rPr>
        <w:t xml:space="preserve"> </w:t>
      </w:r>
      <w:r w:rsidR="00D84DAE" w:rsidRPr="009F2629">
        <w:rPr>
          <w:rFonts w:eastAsia="MS Mincho" w:cs="Arial"/>
          <w:color w:val="000000" w:themeColor="text1"/>
          <w:lang w:val="en-GB"/>
        </w:rPr>
        <w:t>(88.6 per cent</w:t>
      </w:r>
      <w:r w:rsidR="005831C8" w:rsidRPr="009F2629">
        <w:rPr>
          <w:rFonts w:eastAsia="MS Mincho" w:cs="Arial"/>
          <w:color w:val="000000" w:themeColor="text1"/>
          <w:lang w:val="en-GB"/>
        </w:rPr>
        <w:t xml:space="preserve"> in 2025</w:t>
      </w:r>
      <w:r w:rsidR="00D84DAE" w:rsidRPr="009F2629">
        <w:rPr>
          <w:rFonts w:eastAsia="MS Mincho" w:cs="Arial"/>
          <w:color w:val="000000" w:themeColor="text1"/>
          <w:lang w:val="en-GB"/>
        </w:rPr>
        <w:t xml:space="preserve">) </w:t>
      </w:r>
      <w:r w:rsidR="007E216C" w:rsidRPr="009F2629">
        <w:rPr>
          <w:rFonts w:eastAsia="MS Mincho" w:cs="Arial"/>
          <w:color w:val="000000" w:themeColor="text1"/>
          <w:lang w:val="en-GB"/>
        </w:rPr>
        <w:t xml:space="preserve">have </w:t>
      </w:r>
      <w:r w:rsidR="004E2A19" w:rsidRPr="009F2629">
        <w:rPr>
          <w:rFonts w:eastAsia="MS Mincho" w:cs="Arial"/>
          <w:color w:val="000000" w:themeColor="text1"/>
          <w:lang w:val="en-GB"/>
        </w:rPr>
        <w:t xml:space="preserve">significantly increased </w:t>
      </w:r>
      <w:r w:rsidR="00C77BF7" w:rsidRPr="009F2629">
        <w:rPr>
          <w:rFonts w:eastAsia="MS Mincho" w:cs="Arial"/>
          <w:color w:val="000000" w:themeColor="text1"/>
          <w:lang w:val="en-GB"/>
        </w:rPr>
        <w:t>over this period</w:t>
      </w:r>
      <w:r w:rsidR="0078516F" w:rsidRPr="009F2629">
        <w:rPr>
          <w:rFonts w:eastAsia="MS Mincho" w:cs="Arial"/>
          <w:color w:val="000000" w:themeColor="text1"/>
          <w:lang w:val="en-GB"/>
        </w:rPr>
        <w:t>.</w:t>
      </w:r>
      <w:r w:rsidR="00E57DDF" w:rsidRPr="009F2629">
        <w:rPr>
          <w:rStyle w:val="FootnoteReference"/>
          <w:rFonts w:eastAsia="MS Mincho" w:cs="Arial"/>
          <w:color w:val="000000" w:themeColor="text1"/>
          <w:szCs w:val="20"/>
          <w:lang w:val="en-GB"/>
        </w:rPr>
        <w:t xml:space="preserve"> </w:t>
      </w:r>
      <w:r w:rsidR="00E57DDF" w:rsidRPr="009F2629">
        <w:rPr>
          <w:rStyle w:val="FootnoteReference"/>
          <w:rFonts w:eastAsia="MS Mincho" w:cs="Arial"/>
          <w:color w:val="000000" w:themeColor="text1"/>
          <w:szCs w:val="20"/>
          <w:lang w:val="en-GB"/>
        </w:rPr>
        <w:footnoteReference w:id="3"/>
      </w:r>
      <w:r w:rsidR="006012D3" w:rsidRPr="009F2629">
        <w:rPr>
          <w:rFonts w:eastAsia="MS Mincho" w:cs="Arial"/>
          <w:color w:val="000000" w:themeColor="text1"/>
          <w:lang w:val="en-GB"/>
        </w:rPr>
        <w:t xml:space="preserve"> </w:t>
      </w:r>
      <w:r w:rsidR="00C77BF7" w:rsidRPr="009F2629">
        <w:rPr>
          <w:rFonts w:eastAsia="MS Mincho" w:cs="Arial"/>
          <w:color w:val="000000" w:themeColor="text1"/>
          <w:lang w:val="en-GB"/>
        </w:rPr>
        <w:t xml:space="preserve">Employer satisfaction with </w:t>
      </w:r>
      <w:r w:rsidR="00B77381" w:rsidRPr="009F2629">
        <w:rPr>
          <w:rFonts w:eastAsia="MS Mincho" w:cs="Arial"/>
          <w:color w:val="000000" w:themeColor="text1"/>
          <w:lang w:val="en-GB"/>
        </w:rPr>
        <w:t>graduates’</w:t>
      </w:r>
      <w:r w:rsidR="00C77BF7" w:rsidRPr="009F2629">
        <w:rPr>
          <w:rFonts w:eastAsia="MS Mincho" w:cs="Arial"/>
          <w:color w:val="000000" w:themeColor="text1"/>
          <w:lang w:val="en-GB"/>
        </w:rPr>
        <w:t xml:space="preserve"> Adaptive </w:t>
      </w:r>
      <w:r w:rsidR="00106E8A" w:rsidRPr="009F2629">
        <w:rPr>
          <w:rFonts w:eastAsia="MS Mincho" w:cs="Arial"/>
          <w:color w:val="000000" w:themeColor="text1"/>
          <w:lang w:val="en-GB"/>
        </w:rPr>
        <w:t>Skills</w:t>
      </w:r>
      <w:r w:rsidR="00C77BF7" w:rsidRPr="009F2629">
        <w:rPr>
          <w:rFonts w:eastAsia="MS Mincho" w:cs="Arial"/>
          <w:color w:val="000000" w:themeColor="text1"/>
          <w:lang w:val="en-GB"/>
        </w:rPr>
        <w:t xml:space="preserve"> (90.7 per cent) and Technical </w:t>
      </w:r>
      <w:r w:rsidR="00106E8A" w:rsidRPr="009F2629">
        <w:rPr>
          <w:rFonts w:eastAsia="MS Mincho" w:cs="Arial"/>
          <w:color w:val="000000" w:themeColor="text1"/>
          <w:lang w:val="en-GB"/>
        </w:rPr>
        <w:t>Skills</w:t>
      </w:r>
      <w:r w:rsidR="00C77BF7" w:rsidRPr="009F2629">
        <w:rPr>
          <w:rFonts w:eastAsia="MS Mincho" w:cs="Arial"/>
          <w:color w:val="000000" w:themeColor="text1"/>
          <w:lang w:val="en-GB"/>
        </w:rPr>
        <w:t xml:space="preserve"> (94.0 per cent) is at its highest level since 2016. </w:t>
      </w:r>
      <w:r w:rsidR="00655F88" w:rsidRPr="009F2629">
        <w:rPr>
          <w:rFonts w:eastAsia="MS Mincho" w:cs="Arial"/>
          <w:color w:val="000000" w:themeColor="text1"/>
          <w:szCs w:val="20"/>
          <w:lang w:val="en-GB"/>
        </w:rPr>
        <w:t xml:space="preserve">While </w:t>
      </w:r>
      <w:r w:rsidR="002A7E94" w:rsidRPr="009F2629">
        <w:rPr>
          <w:rFonts w:eastAsia="MS Mincho" w:cs="Arial"/>
          <w:color w:val="000000" w:themeColor="text1"/>
          <w:szCs w:val="20"/>
          <w:lang w:val="en-GB"/>
        </w:rPr>
        <w:t xml:space="preserve">ratings for </w:t>
      </w:r>
      <w:r w:rsidR="00431DCA" w:rsidRPr="009F2629">
        <w:rPr>
          <w:rFonts w:eastAsia="MS Mincho" w:cs="Arial"/>
          <w:color w:val="000000" w:themeColor="text1"/>
          <w:szCs w:val="20"/>
          <w:lang w:val="en-GB"/>
        </w:rPr>
        <w:t xml:space="preserve">all </w:t>
      </w:r>
      <w:r w:rsidR="00B07362" w:rsidRPr="009F2629">
        <w:rPr>
          <w:rFonts w:eastAsia="MS Mincho" w:cs="Arial"/>
          <w:color w:val="000000" w:themeColor="text1"/>
          <w:szCs w:val="20"/>
          <w:lang w:val="en-GB"/>
        </w:rPr>
        <w:t xml:space="preserve">other </w:t>
      </w:r>
      <w:r w:rsidR="00DF2A14" w:rsidRPr="009F2629">
        <w:rPr>
          <w:rFonts w:eastAsia="MS Mincho" w:cs="Arial"/>
          <w:color w:val="000000" w:themeColor="text1"/>
          <w:szCs w:val="20"/>
          <w:lang w:val="en-GB"/>
        </w:rPr>
        <w:t xml:space="preserve">graduate attribute </w:t>
      </w:r>
      <w:r w:rsidR="00F848D2" w:rsidRPr="009F2629">
        <w:rPr>
          <w:rFonts w:eastAsia="MS Mincho" w:cs="Arial"/>
          <w:color w:val="000000" w:themeColor="text1"/>
          <w:szCs w:val="20"/>
          <w:lang w:val="en-GB"/>
        </w:rPr>
        <w:t xml:space="preserve">domains </w:t>
      </w:r>
      <w:r w:rsidR="00E61457" w:rsidRPr="009F2629">
        <w:rPr>
          <w:rFonts w:eastAsia="MS Mincho" w:cs="Arial"/>
          <w:color w:val="000000" w:themeColor="text1"/>
          <w:szCs w:val="20"/>
          <w:lang w:val="en-GB"/>
        </w:rPr>
        <w:t xml:space="preserve">have been trending upwards </w:t>
      </w:r>
      <w:r w:rsidR="00C77BF7" w:rsidRPr="009F2629">
        <w:rPr>
          <w:rFonts w:eastAsia="MS Mincho" w:cs="Arial"/>
          <w:color w:val="000000" w:themeColor="text1"/>
          <w:szCs w:val="20"/>
          <w:lang w:val="en-GB"/>
        </w:rPr>
        <w:t xml:space="preserve">across </w:t>
      </w:r>
      <w:r w:rsidR="00E61457" w:rsidRPr="009F2629">
        <w:rPr>
          <w:rFonts w:eastAsia="MS Mincho" w:cs="Arial"/>
          <w:color w:val="000000" w:themeColor="text1"/>
          <w:szCs w:val="20"/>
          <w:lang w:val="en-GB"/>
        </w:rPr>
        <w:t>2023</w:t>
      </w:r>
      <w:r w:rsidR="00C77BF7" w:rsidRPr="009F2629">
        <w:rPr>
          <w:rFonts w:eastAsia="MS Mincho" w:cs="Arial"/>
          <w:color w:val="000000" w:themeColor="text1"/>
          <w:szCs w:val="20"/>
          <w:lang w:val="en-GB"/>
        </w:rPr>
        <w:t xml:space="preserve"> and 2024</w:t>
      </w:r>
      <w:r w:rsidR="00655F88" w:rsidRPr="009F2629">
        <w:rPr>
          <w:rFonts w:eastAsia="MS Mincho" w:cs="Arial"/>
          <w:color w:val="000000" w:themeColor="text1"/>
          <w:szCs w:val="20"/>
          <w:lang w:val="en-GB"/>
        </w:rPr>
        <w:t xml:space="preserve">, </w:t>
      </w:r>
      <w:r w:rsidR="00940040" w:rsidRPr="009F2629">
        <w:rPr>
          <w:rFonts w:eastAsia="MS Mincho" w:cs="Arial"/>
          <w:color w:val="000000" w:themeColor="text1"/>
          <w:szCs w:val="20"/>
          <w:lang w:val="en-GB"/>
        </w:rPr>
        <w:t xml:space="preserve">it is unclear if </w:t>
      </w:r>
      <w:r w:rsidR="003E3D02" w:rsidRPr="009F2629">
        <w:rPr>
          <w:rFonts w:eastAsia="MS Mincho" w:cs="Arial"/>
          <w:color w:val="000000" w:themeColor="text1"/>
          <w:szCs w:val="20"/>
          <w:lang w:val="en-GB"/>
        </w:rPr>
        <w:t>these</w:t>
      </w:r>
      <w:r w:rsidR="00655F88" w:rsidRPr="009F2629">
        <w:rPr>
          <w:rFonts w:eastAsia="MS Mincho" w:cs="Arial"/>
          <w:color w:val="000000" w:themeColor="text1"/>
          <w:szCs w:val="20"/>
          <w:lang w:val="en-GB"/>
        </w:rPr>
        <w:t xml:space="preserve"> </w:t>
      </w:r>
      <w:r w:rsidR="00940040" w:rsidRPr="009F2629">
        <w:rPr>
          <w:rFonts w:eastAsia="MS Mincho" w:cs="Arial"/>
          <w:color w:val="000000" w:themeColor="text1"/>
          <w:szCs w:val="20"/>
          <w:lang w:val="en-GB"/>
        </w:rPr>
        <w:t xml:space="preserve">increases would </w:t>
      </w:r>
      <w:r w:rsidR="00655F88" w:rsidRPr="009F2629">
        <w:rPr>
          <w:rFonts w:eastAsia="MS Mincho" w:cs="Arial"/>
          <w:color w:val="000000" w:themeColor="text1"/>
          <w:szCs w:val="20"/>
          <w:lang w:val="en-GB"/>
        </w:rPr>
        <w:t>hold</w:t>
      </w:r>
      <w:r w:rsidR="00770F35" w:rsidRPr="009F2629">
        <w:rPr>
          <w:rFonts w:eastAsia="MS Mincho" w:cs="Arial"/>
          <w:color w:val="000000" w:themeColor="text1"/>
          <w:szCs w:val="20"/>
          <w:lang w:val="en-GB"/>
        </w:rPr>
        <w:t xml:space="preserve"> true</w:t>
      </w:r>
      <w:r w:rsidR="00655F88" w:rsidRPr="009F2629">
        <w:rPr>
          <w:rFonts w:eastAsia="MS Mincho" w:cs="Arial"/>
          <w:color w:val="000000" w:themeColor="text1"/>
          <w:szCs w:val="20"/>
          <w:lang w:val="en-GB"/>
        </w:rPr>
        <w:t xml:space="preserve"> in a larger population of supervisors</w:t>
      </w:r>
      <w:r w:rsidR="003E3D02" w:rsidRPr="009F2629">
        <w:rPr>
          <w:rFonts w:eastAsia="MS Mincho" w:cs="Arial"/>
          <w:color w:val="000000" w:themeColor="text1"/>
          <w:szCs w:val="20"/>
          <w:lang w:val="en-GB"/>
        </w:rPr>
        <w:t>.</w:t>
      </w:r>
    </w:p>
    <w:p w14:paraId="1DDEAE99" w14:textId="2172A219" w:rsidR="00FB336E" w:rsidRPr="009F2629" w:rsidRDefault="00FB336E" w:rsidP="00FB336E">
      <w:pPr>
        <w:pStyle w:val="Caption"/>
        <w:keepNext/>
        <w:rPr>
          <w:color w:val="000000" w:themeColor="text1"/>
        </w:rPr>
      </w:pPr>
      <w:bookmarkStart w:id="40" w:name="_Ref187576948"/>
      <w:bookmarkStart w:id="41" w:name="_Toc182258876"/>
      <w:bookmarkStart w:id="42" w:name="_Toc216797481"/>
      <w:bookmarkEnd w:id="39"/>
      <w:r w:rsidRPr="009F2629">
        <w:rPr>
          <w:color w:val="000000" w:themeColor="text1"/>
        </w:rPr>
        <w:lastRenderedPageBreak/>
        <w:t xml:space="preserve">Figure </w:t>
      </w:r>
      <w:r w:rsidR="008A733C" w:rsidRPr="009F2629">
        <w:rPr>
          <w:color w:val="000000" w:themeColor="text1"/>
        </w:rPr>
        <w:fldChar w:fldCharType="begin"/>
      </w:r>
      <w:r w:rsidR="008A733C" w:rsidRPr="009F2629">
        <w:rPr>
          <w:color w:val="000000" w:themeColor="text1"/>
        </w:rPr>
        <w:instrText xml:space="preserve"> SEQ Figure \* ARABIC </w:instrText>
      </w:r>
      <w:r w:rsidR="008A733C" w:rsidRPr="009F2629">
        <w:rPr>
          <w:color w:val="000000" w:themeColor="text1"/>
        </w:rPr>
        <w:fldChar w:fldCharType="separate"/>
      </w:r>
      <w:r w:rsidR="008A733C" w:rsidRPr="009F2629">
        <w:rPr>
          <w:noProof/>
          <w:color w:val="000000" w:themeColor="text1"/>
        </w:rPr>
        <w:t>2</w:t>
      </w:r>
      <w:r w:rsidR="008A733C" w:rsidRPr="009F2629">
        <w:rPr>
          <w:noProof/>
          <w:color w:val="000000" w:themeColor="text1"/>
        </w:rPr>
        <w:fldChar w:fldCharType="end"/>
      </w:r>
      <w:bookmarkEnd w:id="40"/>
      <w:r w:rsidRPr="009F2629">
        <w:rPr>
          <w:color w:val="000000" w:themeColor="text1"/>
        </w:rPr>
        <w:t xml:space="preserve"> </w:t>
      </w:r>
      <w:r w:rsidR="005E1C6B" w:rsidRPr="009F2629">
        <w:rPr>
          <w:color w:val="000000" w:themeColor="text1"/>
        </w:rPr>
        <w:tab/>
      </w:r>
      <w:r w:rsidRPr="009F2629">
        <w:rPr>
          <w:color w:val="000000" w:themeColor="text1"/>
        </w:rPr>
        <w:t>Employer satisfaction, 2016–2</w:t>
      </w:r>
      <w:r w:rsidR="007B0352" w:rsidRPr="009F2629">
        <w:rPr>
          <w:color w:val="000000" w:themeColor="text1"/>
        </w:rPr>
        <w:t>5</w:t>
      </w:r>
      <w:r w:rsidRPr="009F2629">
        <w:rPr>
          <w:color w:val="000000" w:themeColor="text1"/>
        </w:rPr>
        <w:t xml:space="preserve"> (%)</w:t>
      </w:r>
      <w:bookmarkEnd w:id="41"/>
      <w:bookmarkEnd w:id="42"/>
    </w:p>
    <w:p w14:paraId="334D4A35" w14:textId="62961BC7" w:rsidR="00E06664" w:rsidRPr="009F2629" w:rsidRDefault="00AE7CEA" w:rsidP="00090822">
      <w:pPr>
        <w:keepNext/>
        <w:widowControl w:val="0"/>
        <w:suppressAutoHyphens/>
        <w:autoSpaceDE w:val="0"/>
        <w:autoSpaceDN w:val="0"/>
        <w:adjustRightInd w:val="0"/>
        <w:spacing w:before="142" w:after="200" w:line="290" w:lineRule="atLeast"/>
        <w:textAlignment w:val="center"/>
        <w:rPr>
          <w:noProof/>
          <w:color w:val="000000" w:themeColor="text1"/>
        </w:rPr>
      </w:pPr>
      <w:r w:rsidRPr="009F2629">
        <w:rPr>
          <w:noProof/>
          <w:color w:val="000000" w:themeColor="text1"/>
        </w:rPr>
        <w:drawing>
          <wp:inline distT="0" distB="0" distL="0" distR="0" wp14:anchorId="33B483D3" wp14:editId="571CA854">
            <wp:extent cx="9230264" cy="5434641"/>
            <wp:effectExtent l="0" t="0" r="3175" b="1270"/>
            <wp:docPr id="1873126520" name="Chart 1">
              <a:extLst xmlns:a="http://schemas.openxmlformats.org/drawingml/2006/main">
                <a:ext uri="{FF2B5EF4-FFF2-40B4-BE49-F238E27FC236}">
                  <a16:creationId xmlns:a16="http://schemas.microsoft.com/office/drawing/2014/main" id="{E1CF766D-C9C9-4DA9-AA2B-47550619EBD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2FCE842" w14:textId="5BF75BCF" w:rsidR="001D10F3" w:rsidRPr="009F2629" w:rsidRDefault="001D10F3">
      <w:pPr>
        <w:spacing w:before="120" w:after="120"/>
        <w:rPr>
          <w:rFonts w:eastAsia="MS Mincho" w:cs="Times New Roman"/>
          <w:color w:val="000000" w:themeColor="text1"/>
          <w:szCs w:val="20"/>
          <w:highlight w:val="yellow"/>
          <w:lang w:val="en-GB"/>
        </w:rPr>
      </w:pPr>
    </w:p>
    <w:p w14:paraId="701C341D" w14:textId="77777777" w:rsidR="00E06664" w:rsidRPr="009F2629" w:rsidRDefault="00E06664" w:rsidP="00E06664">
      <w:pPr>
        <w:pStyle w:val="Body"/>
        <w:rPr>
          <w:rFonts w:eastAsia="MS Mincho"/>
          <w:color w:val="000000" w:themeColor="text1"/>
          <w:highlight w:val="yellow"/>
          <w:lang w:val="en-GB"/>
        </w:rPr>
        <w:sectPr w:rsidR="00E06664" w:rsidRPr="009F2629" w:rsidSect="005C0A95">
          <w:pgSz w:w="16840" w:h="11900" w:orient="landscape"/>
          <w:pgMar w:top="710" w:right="852" w:bottom="560" w:left="994" w:header="397" w:footer="170" w:gutter="0"/>
          <w:cols w:space="708"/>
          <w:docGrid w:linePitch="360"/>
        </w:sectPr>
      </w:pPr>
    </w:p>
    <w:p w14:paraId="6B8B18EB" w14:textId="1F83EF3C" w:rsidR="00C86CB0" w:rsidRPr="009F2629" w:rsidRDefault="00C86CB0" w:rsidP="00637280">
      <w:pPr>
        <w:pStyle w:val="Heading2"/>
        <w:rPr>
          <w:color w:val="000000" w:themeColor="text1"/>
          <w:lang w:val="en-GB"/>
        </w:rPr>
      </w:pPr>
      <w:bookmarkStart w:id="43" w:name="_Toc181263422"/>
      <w:bookmarkStart w:id="44" w:name="_Toc187829099"/>
      <w:bookmarkStart w:id="45" w:name="_Toc216797492"/>
      <w:bookmarkStart w:id="46" w:name="_Toc181263420"/>
      <w:bookmarkStart w:id="47" w:name="_Toc187829097"/>
      <w:r w:rsidRPr="009F2629">
        <w:rPr>
          <w:color w:val="000000" w:themeColor="text1"/>
          <w:lang w:val="en-GB"/>
        </w:rPr>
        <w:lastRenderedPageBreak/>
        <w:t>Demographic and labour market characteristics</w:t>
      </w:r>
      <w:bookmarkEnd w:id="43"/>
      <w:bookmarkEnd w:id="44"/>
      <w:bookmarkEnd w:id="45"/>
    </w:p>
    <w:p w14:paraId="7C315881" w14:textId="77777777" w:rsidR="00637280" w:rsidRPr="009F2629" w:rsidRDefault="00637280" w:rsidP="00523E04">
      <w:pPr>
        <w:spacing w:line="276" w:lineRule="auto"/>
        <w:rPr>
          <w:color w:val="000000" w:themeColor="text1"/>
        </w:rPr>
      </w:pPr>
      <w:r w:rsidRPr="009F2629">
        <w:rPr>
          <w:color w:val="000000" w:themeColor="text1"/>
        </w:rPr>
        <w:t>Supervisors expressed greater Overall Satisfaction with graduates aged 30 or under. They also rated these younger graduates higher on their Collaborative Skills.</w:t>
      </w:r>
    </w:p>
    <w:p w14:paraId="59144E83" w14:textId="77777777" w:rsidR="00637280" w:rsidRPr="009F2629" w:rsidRDefault="00637280" w:rsidP="00523E04">
      <w:pPr>
        <w:spacing w:line="276" w:lineRule="auto"/>
        <w:rPr>
          <w:color w:val="000000" w:themeColor="text1"/>
        </w:rPr>
      </w:pPr>
    </w:p>
    <w:p w14:paraId="0460929C" w14:textId="0C1D3F5B" w:rsidR="00637280" w:rsidRPr="009F2629" w:rsidRDefault="00637280" w:rsidP="00523E04">
      <w:pPr>
        <w:spacing w:line="276" w:lineRule="auto"/>
        <w:rPr>
          <w:color w:val="000000" w:themeColor="text1"/>
        </w:rPr>
      </w:pPr>
      <w:r w:rsidRPr="009F2629">
        <w:rPr>
          <w:color w:val="000000" w:themeColor="text1"/>
        </w:rPr>
        <w:t>International graduates had notably higher ratings than their domestic peers for Collaborative Skills and Employability skills.</w:t>
      </w:r>
    </w:p>
    <w:p w14:paraId="5247DCEA" w14:textId="74BE594D" w:rsidR="00C86CB0"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fldChar w:fldCharType="begin"/>
      </w:r>
      <w:r w:rsidRPr="009F2629">
        <w:rPr>
          <w:rFonts w:eastAsia="MS Mincho" w:cs="Arial"/>
          <w:color w:val="000000" w:themeColor="text1"/>
          <w:szCs w:val="20"/>
          <w:lang w:val="en-GB"/>
        </w:rPr>
        <w:instrText xml:space="preserve"> REF _Ref86235864 \h  \* MERGEFORMAT </w:instrText>
      </w:r>
      <w:r w:rsidRPr="009F2629">
        <w:rPr>
          <w:rFonts w:eastAsia="MS Mincho" w:cs="Arial"/>
          <w:color w:val="000000" w:themeColor="text1"/>
          <w:szCs w:val="20"/>
          <w:lang w:val="en-GB"/>
        </w:rPr>
      </w:r>
      <w:r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2</w:t>
      </w:r>
      <w:r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 xml:space="preserve"> shows that employer satisfaction was similar for male and female graduates across most skills attributes.</w:t>
      </w:r>
    </w:p>
    <w:p w14:paraId="29F2EC6E" w14:textId="427DBB61" w:rsidR="00C86CB0"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Supervisor </w:t>
      </w:r>
      <w:r w:rsidR="003E171E" w:rsidRPr="009F2629">
        <w:rPr>
          <w:rFonts w:eastAsia="MS Mincho" w:cs="Arial"/>
          <w:color w:val="000000" w:themeColor="text1"/>
          <w:szCs w:val="20"/>
          <w:lang w:val="en-GB"/>
        </w:rPr>
        <w:t>Overall Satisfaction</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with </w:t>
      </w:r>
      <w:bookmarkStart w:id="48" w:name="_Hlk212543471"/>
      <w:r w:rsidRPr="009F2629">
        <w:rPr>
          <w:rFonts w:eastAsia="MS Mincho" w:cs="Arial"/>
          <w:color w:val="000000" w:themeColor="text1"/>
          <w:szCs w:val="20"/>
          <w:lang w:val="en-GB"/>
        </w:rPr>
        <w:t xml:space="preserve">graduates aged 30 years or under </w:t>
      </w:r>
      <w:bookmarkEnd w:id="48"/>
      <w:r w:rsidRPr="009F2629">
        <w:rPr>
          <w:rFonts w:eastAsia="MS Mincho" w:cs="Arial"/>
          <w:color w:val="000000" w:themeColor="text1"/>
          <w:szCs w:val="20"/>
          <w:lang w:val="en-GB"/>
        </w:rPr>
        <w:t xml:space="preserve">was 85.1 per cent, while satisfaction with those over 30 years of age was 83.3 per cent. Across </w:t>
      </w:r>
      <w:r w:rsidR="00B95487" w:rsidRPr="009F2629">
        <w:rPr>
          <w:rFonts w:eastAsia="MS Mincho" w:cs="Arial"/>
          <w:color w:val="000000" w:themeColor="text1"/>
          <w:szCs w:val="20"/>
          <w:lang w:val="en-GB"/>
        </w:rPr>
        <w:t>4</w:t>
      </w:r>
      <w:r w:rsidRPr="009F2629">
        <w:rPr>
          <w:rFonts w:eastAsia="MS Mincho" w:cs="Arial"/>
          <w:color w:val="000000" w:themeColor="text1"/>
          <w:szCs w:val="20"/>
          <w:lang w:val="en-GB"/>
        </w:rPr>
        <w:t xml:space="preserve"> of the skills domains, there was a tendency for supervisors to rate the skills of graduates aged 30 or under higher than those of graduates older than 30. The greatest difference in skills ratings by age was in the Collaborative </w:t>
      </w:r>
      <w:r w:rsidR="00106E8A" w:rsidRPr="009F2629">
        <w:rPr>
          <w:rFonts w:eastAsia="MS Mincho" w:cs="Arial"/>
          <w:color w:val="000000" w:themeColor="text1"/>
          <w:szCs w:val="20"/>
          <w:lang w:val="en-GB"/>
        </w:rPr>
        <w:t>Skills</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domain: graduates aged 30 </w:t>
      </w:r>
      <w:r w:rsidR="005D611E" w:rsidRPr="009F2629">
        <w:rPr>
          <w:rFonts w:eastAsia="MS Mincho" w:cs="Arial"/>
          <w:color w:val="000000" w:themeColor="text1"/>
          <w:szCs w:val="20"/>
          <w:lang w:val="en-GB"/>
        </w:rPr>
        <w:t xml:space="preserve">or </w:t>
      </w:r>
      <w:r w:rsidRPr="009F2629">
        <w:rPr>
          <w:rFonts w:eastAsia="MS Mincho" w:cs="Arial"/>
          <w:color w:val="000000" w:themeColor="text1"/>
          <w:szCs w:val="20"/>
          <w:lang w:val="en-GB"/>
        </w:rPr>
        <w:t xml:space="preserve">under were rated significantly </w:t>
      </w:r>
      <w:r w:rsidR="00BE6665" w:rsidRPr="009F2629">
        <w:rPr>
          <w:rFonts w:eastAsia="MS Mincho" w:cs="Arial"/>
          <w:color w:val="000000" w:themeColor="text1"/>
          <w:szCs w:val="20"/>
          <w:lang w:val="en-GB"/>
        </w:rPr>
        <w:t xml:space="preserve">higher </w:t>
      </w:r>
      <w:r w:rsidRPr="009F2629">
        <w:rPr>
          <w:rFonts w:eastAsia="MS Mincho" w:cs="Arial"/>
          <w:color w:val="000000" w:themeColor="text1"/>
          <w:szCs w:val="20"/>
          <w:lang w:val="en-GB"/>
        </w:rPr>
        <w:t xml:space="preserve">(6.2 percentage points) than their older counterparts. Supervisor satisfaction also differed in the Technical </w:t>
      </w:r>
      <w:r w:rsidR="00106E8A" w:rsidRPr="009F2629">
        <w:rPr>
          <w:rFonts w:eastAsia="MS Mincho" w:cs="Arial"/>
          <w:color w:val="000000" w:themeColor="text1"/>
          <w:szCs w:val="20"/>
          <w:lang w:val="en-GB"/>
        </w:rPr>
        <w:t>Skills</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domain, with respondents rating graduates aged 30 or under marginally higher</w:t>
      </w:r>
      <w:r w:rsidR="00B531C8" w:rsidRPr="009F2629">
        <w:rPr>
          <w:rFonts w:eastAsia="MS Mincho" w:cs="Arial"/>
          <w:color w:val="000000" w:themeColor="text1"/>
          <w:szCs w:val="20"/>
          <w:lang w:val="en-GB"/>
        </w:rPr>
        <w:t xml:space="preserve"> (2.5 percentage points)</w:t>
      </w:r>
      <w:r w:rsidRPr="009F2629">
        <w:rPr>
          <w:rFonts w:eastAsia="MS Mincho" w:cs="Arial"/>
          <w:color w:val="000000" w:themeColor="text1"/>
          <w:szCs w:val="20"/>
          <w:lang w:val="en-GB"/>
        </w:rPr>
        <w:t xml:space="preserve"> than graduates older than 30 years.</w:t>
      </w:r>
    </w:p>
    <w:p w14:paraId="3961B4EE" w14:textId="4574E5D8" w:rsidR="008549A4" w:rsidRPr="009F2629" w:rsidRDefault="001A778D" w:rsidP="00E01F4B">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This result </w:t>
      </w:r>
      <w:r w:rsidR="00CC2DBB" w:rsidRPr="009F2629">
        <w:rPr>
          <w:rFonts w:eastAsia="MS Mincho" w:cs="Arial"/>
          <w:color w:val="000000" w:themeColor="text1"/>
          <w:szCs w:val="20"/>
          <w:lang w:val="en-GB"/>
        </w:rPr>
        <w:t xml:space="preserve">may be </w:t>
      </w:r>
      <w:r w:rsidR="00794D8D" w:rsidRPr="009F2629">
        <w:rPr>
          <w:rFonts w:eastAsia="MS Mincho" w:cs="Arial"/>
          <w:color w:val="000000" w:themeColor="text1"/>
          <w:szCs w:val="20"/>
          <w:lang w:val="en-GB"/>
        </w:rPr>
        <w:t>influenced</w:t>
      </w:r>
      <w:r w:rsidRPr="009F2629">
        <w:rPr>
          <w:rFonts w:eastAsia="MS Mincho" w:cs="Arial"/>
          <w:color w:val="000000" w:themeColor="text1"/>
          <w:szCs w:val="20"/>
          <w:lang w:val="en-GB"/>
        </w:rPr>
        <w:t xml:space="preserve"> by study level</w:t>
      </w:r>
      <w:r w:rsidR="00CC2DBB" w:rsidRPr="009F2629">
        <w:rPr>
          <w:rFonts w:eastAsia="MS Mincho" w:cs="Arial"/>
          <w:color w:val="000000" w:themeColor="text1"/>
          <w:szCs w:val="20"/>
          <w:lang w:val="en-GB"/>
        </w:rPr>
        <w:t xml:space="preserve"> </w:t>
      </w:r>
      <w:r w:rsidR="00794D8D" w:rsidRPr="009F2629">
        <w:rPr>
          <w:rFonts w:eastAsia="MS Mincho" w:cs="Arial"/>
          <w:color w:val="000000" w:themeColor="text1"/>
          <w:szCs w:val="20"/>
          <w:lang w:val="en-GB"/>
        </w:rPr>
        <w:t>–</w:t>
      </w:r>
      <w:r w:rsidR="00CC2DBB" w:rsidRPr="009F2629">
        <w:rPr>
          <w:rFonts w:eastAsia="MS Mincho" w:cs="Arial"/>
          <w:color w:val="000000" w:themeColor="text1"/>
          <w:szCs w:val="20"/>
          <w:lang w:val="en-GB"/>
        </w:rPr>
        <w:t xml:space="preserve"> </w:t>
      </w:r>
      <w:r w:rsidR="00C07D2D" w:rsidRPr="009F2629">
        <w:rPr>
          <w:rFonts w:eastAsia="MS Mincho" w:cs="Arial"/>
          <w:color w:val="000000" w:themeColor="text1"/>
          <w:szCs w:val="20"/>
          <w:lang w:val="en-GB"/>
        </w:rPr>
        <w:t>graduates</w:t>
      </w:r>
      <w:r w:rsidR="00794D8D" w:rsidRPr="009F2629">
        <w:rPr>
          <w:rFonts w:eastAsia="MS Mincho" w:cs="Arial"/>
          <w:color w:val="000000" w:themeColor="text1"/>
          <w:szCs w:val="20"/>
          <w:lang w:val="en-GB"/>
        </w:rPr>
        <w:t xml:space="preserve"> </w:t>
      </w:r>
      <w:r w:rsidR="009E0AAD" w:rsidRPr="009F2629">
        <w:rPr>
          <w:rFonts w:eastAsia="MS Mincho" w:cs="Arial"/>
          <w:color w:val="000000" w:themeColor="text1"/>
          <w:szCs w:val="20"/>
          <w:lang w:val="en-GB"/>
        </w:rPr>
        <w:t xml:space="preserve">aged </w:t>
      </w:r>
      <w:r w:rsidR="008E3CE1" w:rsidRPr="009F2629">
        <w:rPr>
          <w:rFonts w:eastAsia="MS Mincho" w:cs="Arial"/>
          <w:color w:val="000000" w:themeColor="text1"/>
          <w:szCs w:val="20"/>
          <w:lang w:val="en-GB"/>
        </w:rPr>
        <w:t>under</w:t>
      </w:r>
      <w:r w:rsidR="008549A4" w:rsidRPr="009F2629">
        <w:rPr>
          <w:rFonts w:eastAsia="MS Mincho" w:cs="Arial"/>
          <w:color w:val="000000" w:themeColor="text1"/>
          <w:szCs w:val="20"/>
          <w:lang w:val="en-GB"/>
        </w:rPr>
        <w:t xml:space="preserve"> 30 </w:t>
      </w:r>
      <w:r w:rsidR="00913E7D" w:rsidRPr="009F2629">
        <w:rPr>
          <w:rFonts w:eastAsia="MS Mincho" w:cs="Arial"/>
          <w:color w:val="000000" w:themeColor="text1"/>
          <w:szCs w:val="20"/>
          <w:lang w:val="en-GB"/>
        </w:rPr>
        <w:t xml:space="preserve">years </w:t>
      </w:r>
      <w:r w:rsidR="008549A4" w:rsidRPr="009F2629">
        <w:rPr>
          <w:rFonts w:eastAsia="MS Mincho" w:cs="Arial"/>
          <w:color w:val="000000" w:themeColor="text1"/>
          <w:szCs w:val="20"/>
          <w:lang w:val="en-GB"/>
        </w:rPr>
        <w:t xml:space="preserve">were much more likely to </w:t>
      </w:r>
      <w:r w:rsidR="00124F78" w:rsidRPr="009F2629">
        <w:rPr>
          <w:rFonts w:eastAsia="MS Mincho" w:cs="Arial"/>
          <w:color w:val="000000" w:themeColor="text1"/>
          <w:szCs w:val="20"/>
          <w:lang w:val="en-GB"/>
        </w:rPr>
        <w:t xml:space="preserve">have </w:t>
      </w:r>
      <w:r w:rsidR="00C9342E" w:rsidRPr="009F2629">
        <w:rPr>
          <w:rFonts w:eastAsia="MS Mincho" w:cs="Arial"/>
          <w:color w:val="000000" w:themeColor="text1"/>
          <w:szCs w:val="20"/>
          <w:lang w:val="en-GB"/>
        </w:rPr>
        <w:t>studied most recently at an undergraduate level (</w:t>
      </w:r>
      <w:r w:rsidR="00E76F3B" w:rsidRPr="009F2629">
        <w:rPr>
          <w:rFonts w:eastAsia="MS Mincho" w:cs="Arial"/>
          <w:color w:val="000000" w:themeColor="text1"/>
          <w:szCs w:val="20"/>
          <w:lang w:val="en-GB"/>
        </w:rPr>
        <w:t>55.2</w:t>
      </w:r>
      <w:r w:rsidR="008549A4" w:rsidRPr="009F2629">
        <w:rPr>
          <w:rFonts w:eastAsia="MS Mincho" w:cs="Arial"/>
          <w:color w:val="000000" w:themeColor="text1"/>
          <w:szCs w:val="20"/>
          <w:lang w:val="en-GB"/>
        </w:rPr>
        <w:t xml:space="preserve"> per cent of </w:t>
      </w:r>
      <w:r w:rsidR="00124F78" w:rsidRPr="009F2629">
        <w:rPr>
          <w:rFonts w:eastAsia="MS Mincho" w:cs="Arial"/>
          <w:color w:val="000000" w:themeColor="text1"/>
          <w:szCs w:val="20"/>
          <w:lang w:val="en-GB"/>
        </w:rPr>
        <w:t>graduates</w:t>
      </w:r>
      <w:r w:rsidR="008549A4" w:rsidRPr="009F2629">
        <w:rPr>
          <w:rFonts w:eastAsia="MS Mincho" w:cs="Arial"/>
          <w:color w:val="000000" w:themeColor="text1"/>
          <w:szCs w:val="20"/>
          <w:lang w:val="en-GB"/>
        </w:rPr>
        <w:t xml:space="preserve"> </w:t>
      </w:r>
      <w:r w:rsidR="00BC6D08" w:rsidRPr="009F2629">
        <w:rPr>
          <w:rFonts w:eastAsia="MS Mincho" w:cs="Arial"/>
          <w:color w:val="000000" w:themeColor="text1"/>
          <w:szCs w:val="20"/>
          <w:lang w:val="en-GB"/>
        </w:rPr>
        <w:t xml:space="preserve">aged </w:t>
      </w:r>
      <w:r w:rsidR="006D2533" w:rsidRPr="009F2629">
        <w:rPr>
          <w:rFonts w:eastAsia="MS Mincho" w:cs="Arial"/>
          <w:color w:val="000000" w:themeColor="text1"/>
          <w:szCs w:val="20"/>
          <w:lang w:val="en-GB"/>
        </w:rPr>
        <w:t xml:space="preserve">under </w:t>
      </w:r>
      <w:r w:rsidR="00BC6D08" w:rsidRPr="009F2629">
        <w:rPr>
          <w:rFonts w:eastAsia="MS Mincho" w:cs="Arial"/>
          <w:color w:val="000000" w:themeColor="text1"/>
          <w:szCs w:val="20"/>
          <w:lang w:val="en-GB"/>
        </w:rPr>
        <w:t xml:space="preserve">30 </w:t>
      </w:r>
      <w:r w:rsidR="001718CE" w:rsidRPr="009F2629">
        <w:rPr>
          <w:rFonts w:eastAsia="MS Mincho" w:cs="Arial"/>
          <w:color w:val="000000" w:themeColor="text1"/>
          <w:szCs w:val="20"/>
          <w:lang w:val="en-GB"/>
        </w:rPr>
        <w:t>years</w:t>
      </w:r>
      <w:r w:rsidR="008549A4" w:rsidRPr="009F2629">
        <w:rPr>
          <w:rFonts w:eastAsia="MS Mincho" w:cs="Arial"/>
          <w:color w:val="000000" w:themeColor="text1"/>
          <w:szCs w:val="20"/>
          <w:lang w:val="en-GB"/>
        </w:rPr>
        <w:t xml:space="preserve">, compared to </w:t>
      </w:r>
      <w:r w:rsidR="00CC71A1" w:rsidRPr="009F2629">
        <w:rPr>
          <w:rFonts w:eastAsia="MS Mincho" w:cs="Arial"/>
          <w:color w:val="000000" w:themeColor="text1"/>
          <w:szCs w:val="20"/>
          <w:lang w:val="en-GB"/>
        </w:rPr>
        <w:t>25.8</w:t>
      </w:r>
      <w:r w:rsidR="008549A4" w:rsidRPr="009F2629">
        <w:rPr>
          <w:rFonts w:eastAsia="MS Mincho" w:cs="Arial"/>
          <w:color w:val="000000" w:themeColor="text1"/>
          <w:szCs w:val="20"/>
          <w:lang w:val="en-GB"/>
        </w:rPr>
        <w:t xml:space="preserve"> per cent of </w:t>
      </w:r>
      <w:r w:rsidR="00003676" w:rsidRPr="009F2629">
        <w:rPr>
          <w:rFonts w:eastAsia="MS Mincho" w:cs="Arial"/>
          <w:color w:val="000000" w:themeColor="text1"/>
          <w:szCs w:val="20"/>
          <w:lang w:val="en-GB"/>
        </w:rPr>
        <w:t>graduates</w:t>
      </w:r>
      <w:r w:rsidR="008549A4" w:rsidRPr="009F2629">
        <w:rPr>
          <w:rFonts w:eastAsia="MS Mincho" w:cs="Arial"/>
          <w:color w:val="000000" w:themeColor="text1"/>
          <w:szCs w:val="20"/>
          <w:lang w:val="en-GB"/>
        </w:rPr>
        <w:t xml:space="preserve"> </w:t>
      </w:r>
      <w:r w:rsidR="00F91557" w:rsidRPr="009F2629">
        <w:rPr>
          <w:rFonts w:eastAsia="MS Mincho" w:cs="Arial"/>
          <w:color w:val="000000" w:themeColor="text1"/>
          <w:szCs w:val="20"/>
          <w:lang w:val="en-GB"/>
        </w:rPr>
        <w:t xml:space="preserve">aged </w:t>
      </w:r>
      <w:r w:rsidR="008549A4" w:rsidRPr="009F2629">
        <w:rPr>
          <w:rFonts w:eastAsia="MS Mincho" w:cs="Arial"/>
          <w:color w:val="000000" w:themeColor="text1"/>
          <w:szCs w:val="20"/>
          <w:lang w:val="en-GB"/>
        </w:rPr>
        <w:t xml:space="preserve">30 </w:t>
      </w:r>
      <w:r w:rsidR="00CC71A1" w:rsidRPr="009F2629">
        <w:rPr>
          <w:rFonts w:eastAsia="MS Mincho" w:cs="Arial"/>
          <w:color w:val="000000" w:themeColor="text1"/>
          <w:szCs w:val="20"/>
          <w:lang w:val="en-GB"/>
        </w:rPr>
        <w:t xml:space="preserve">years </w:t>
      </w:r>
      <w:r w:rsidR="005D611E" w:rsidRPr="009F2629">
        <w:rPr>
          <w:rFonts w:eastAsia="MS Mincho" w:cs="Arial"/>
          <w:color w:val="000000" w:themeColor="text1"/>
          <w:szCs w:val="20"/>
          <w:lang w:val="en-GB"/>
        </w:rPr>
        <w:t>or</w:t>
      </w:r>
      <w:r w:rsidR="008549A4" w:rsidRPr="009F2629">
        <w:rPr>
          <w:rFonts w:eastAsia="MS Mincho" w:cs="Arial"/>
          <w:color w:val="000000" w:themeColor="text1"/>
          <w:szCs w:val="20"/>
          <w:lang w:val="en-GB"/>
        </w:rPr>
        <w:t xml:space="preserve"> </w:t>
      </w:r>
      <w:r w:rsidR="00C01507" w:rsidRPr="009F2629">
        <w:rPr>
          <w:rFonts w:eastAsia="MS Mincho" w:cs="Arial"/>
          <w:color w:val="000000" w:themeColor="text1"/>
          <w:szCs w:val="20"/>
          <w:lang w:val="en-GB"/>
        </w:rPr>
        <w:t>over</w:t>
      </w:r>
      <w:r w:rsidR="00CC71A1" w:rsidRPr="009F2629">
        <w:rPr>
          <w:rFonts w:eastAsia="MS Mincho" w:cs="Arial"/>
          <w:color w:val="000000" w:themeColor="text1"/>
          <w:szCs w:val="20"/>
          <w:lang w:val="en-GB"/>
        </w:rPr>
        <w:t xml:space="preserve">). </w:t>
      </w:r>
      <w:r w:rsidR="00C01507" w:rsidRPr="009F2629">
        <w:rPr>
          <w:rFonts w:eastAsia="MS Mincho" w:cs="Arial"/>
          <w:color w:val="000000" w:themeColor="text1"/>
          <w:szCs w:val="20"/>
          <w:lang w:val="en-GB"/>
        </w:rPr>
        <w:t xml:space="preserve">There is </w:t>
      </w:r>
      <w:r w:rsidR="008F1BA0" w:rsidRPr="009F2629">
        <w:rPr>
          <w:rFonts w:eastAsia="MS Mincho" w:cs="Arial"/>
          <w:color w:val="000000" w:themeColor="text1"/>
          <w:szCs w:val="20"/>
          <w:lang w:val="en-GB"/>
        </w:rPr>
        <w:t xml:space="preserve">likely to be </w:t>
      </w:r>
      <w:r w:rsidR="00C01507" w:rsidRPr="009F2629">
        <w:rPr>
          <w:rFonts w:eastAsia="MS Mincho" w:cs="Arial"/>
          <w:color w:val="000000" w:themeColor="text1"/>
          <w:szCs w:val="20"/>
          <w:lang w:val="en-GB"/>
        </w:rPr>
        <w:t xml:space="preserve">a greater focus </w:t>
      </w:r>
      <w:r w:rsidR="00CF7514" w:rsidRPr="009F2629">
        <w:rPr>
          <w:rFonts w:eastAsia="MS Mincho" w:cs="Arial"/>
          <w:color w:val="000000" w:themeColor="text1"/>
          <w:szCs w:val="20"/>
          <w:lang w:val="en-GB"/>
        </w:rPr>
        <w:t xml:space="preserve">during the </w:t>
      </w:r>
      <w:r w:rsidR="002E661B" w:rsidRPr="009F2629">
        <w:rPr>
          <w:rFonts w:eastAsia="MS Mincho" w:cs="Arial"/>
          <w:color w:val="000000" w:themeColor="text1"/>
          <w:szCs w:val="20"/>
          <w:lang w:val="en-GB"/>
        </w:rPr>
        <w:t>under</w:t>
      </w:r>
      <w:r w:rsidR="00CF7514" w:rsidRPr="009F2629">
        <w:rPr>
          <w:rFonts w:eastAsia="MS Mincho" w:cs="Arial"/>
          <w:color w:val="000000" w:themeColor="text1"/>
          <w:szCs w:val="20"/>
          <w:lang w:val="en-GB"/>
        </w:rPr>
        <w:t xml:space="preserve">graduate level </w:t>
      </w:r>
      <w:r w:rsidR="00F6617A" w:rsidRPr="009F2629">
        <w:rPr>
          <w:rFonts w:eastAsia="MS Mincho" w:cs="Arial"/>
          <w:color w:val="000000" w:themeColor="text1"/>
          <w:szCs w:val="20"/>
          <w:lang w:val="en-GB"/>
        </w:rPr>
        <w:t xml:space="preserve">on Technical </w:t>
      </w:r>
      <w:r w:rsidR="00106E8A" w:rsidRPr="009F2629">
        <w:rPr>
          <w:rFonts w:eastAsia="MS Mincho" w:cs="Arial"/>
          <w:color w:val="000000" w:themeColor="text1"/>
          <w:szCs w:val="20"/>
          <w:lang w:val="en-GB"/>
        </w:rPr>
        <w:t>Skills</w:t>
      </w:r>
      <w:r w:rsidR="008549A4" w:rsidRPr="009F2629">
        <w:rPr>
          <w:rFonts w:eastAsia="MS Mincho" w:cs="Arial"/>
          <w:color w:val="000000" w:themeColor="text1"/>
          <w:szCs w:val="20"/>
          <w:lang w:val="en-GB"/>
        </w:rPr>
        <w:t xml:space="preserve">. </w:t>
      </w:r>
      <w:bookmarkStart w:id="49" w:name="_Hlk211432489"/>
      <w:r w:rsidR="00AE08C2" w:rsidRPr="009F2629">
        <w:rPr>
          <w:rFonts w:eastAsia="MS Mincho" w:cs="Arial"/>
          <w:color w:val="000000" w:themeColor="text1"/>
          <w:szCs w:val="20"/>
          <w:lang w:val="en-GB"/>
        </w:rPr>
        <w:t>Nonetheless, e</w:t>
      </w:r>
      <w:r w:rsidR="00D50CAC" w:rsidRPr="009F2629">
        <w:rPr>
          <w:rFonts w:eastAsia="MS Mincho" w:cs="Arial"/>
          <w:color w:val="000000" w:themeColor="text1"/>
          <w:szCs w:val="20"/>
          <w:lang w:val="en-GB"/>
        </w:rPr>
        <w:t xml:space="preserve">mployers </w:t>
      </w:r>
      <w:r w:rsidR="00F44614" w:rsidRPr="009F2629">
        <w:rPr>
          <w:rFonts w:eastAsia="MS Mincho" w:cs="Arial"/>
          <w:color w:val="000000" w:themeColor="text1"/>
          <w:szCs w:val="20"/>
          <w:lang w:val="en-GB"/>
        </w:rPr>
        <w:t xml:space="preserve">had similar levels of </w:t>
      </w:r>
      <w:r w:rsidR="003E171E" w:rsidRPr="009F2629">
        <w:rPr>
          <w:rFonts w:eastAsia="MS Mincho" w:cs="Arial"/>
          <w:color w:val="000000" w:themeColor="text1"/>
          <w:szCs w:val="20"/>
          <w:lang w:val="en-GB"/>
        </w:rPr>
        <w:t>Overall Satisfaction</w:t>
      </w:r>
      <w:r w:rsidR="00F44614" w:rsidRPr="009F2629">
        <w:rPr>
          <w:rFonts w:eastAsia="MS Mincho" w:cs="Arial"/>
          <w:color w:val="000000" w:themeColor="text1"/>
          <w:szCs w:val="20"/>
          <w:lang w:val="en-GB"/>
        </w:rPr>
        <w:t xml:space="preserve"> </w:t>
      </w:r>
      <w:r w:rsidR="00F37FCA" w:rsidRPr="009F2629">
        <w:rPr>
          <w:rFonts w:eastAsia="MS Mincho" w:cs="Arial"/>
          <w:color w:val="000000" w:themeColor="text1"/>
          <w:szCs w:val="20"/>
          <w:lang w:val="en-GB"/>
        </w:rPr>
        <w:t xml:space="preserve">across </w:t>
      </w:r>
      <w:r w:rsidR="00512ED9" w:rsidRPr="009F2629">
        <w:rPr>
          <w:rFonts w:eastAsia="MS Mincho" w:cs="Arial"/>
          <w:color w:val="000000" w:themeColor="text1"/>
          <w:szCs w:val="20"/>
          <w:lang w:val="en-GB"/>
        </w:rPr>
        <w:t xml:space="preserve">the </w:t>
      </w:r>
      <w:r w:rsidR="00B95487" w:rsidRPr="009F2629">
        <w:rPr>
          <w:rFonts w:eastAsia="MS Mincho" w:cs="Arial"/>
          <w:color w:val="000000" w:themeColor="text1"/>
          <w:szCs w:val="20"/>
          <w:lang w:val="en-GB"/>
        </w:rPr>
        <w:t>2</w:t>
      </w:r>
      <w:r w:rsidR="00512ED9" w:rsidRPr="009F2629">
        <w:rPr>
          <w:rFonts w:eastAsia="MS Mincho" w:cs="Arial"/>
          <w:color w:val="000000" w:themeColor="text1"/>
          <w:szCs w:val="20"/>
          <w:lang w:val="en-GB"/>
        </w:rPr>
        <w:t xml:space="preserve"> age cohorts (</w:t>
      </w:r>
      <w:r w:rsidR="00512ED9" w:rsidRPr="009F2629">
        <w:rPr>
          <w:rFonts w:eastAsia="MS Mincho" w:cs="Arial"/>
          <w:color w:val="000000" w:themeColor="text1"/>
          <w:szCs w:val="20"/>
          <w:lang w:val="en-GB"/>
        </w:rPr>
        <w:fldChar w:fldCharType="begin"/>
      </w:r>
      <w:r w:rsidR="00512ED9" w:rsidRPr="009F2629">
        <w:rPr>
          <w:rFonts w:eastAsia="MS Mincho" w:cs="Arial"/>
          <w:color w:val="000000" w:themeColor="text1"/>
          <w:szCs w:val="20"/>
          <w:lang w:val="en-GB"/>
        </w:rPr>
        <w:instrText xml:space="preserve"> REF _Ref86235864 \h  \* MERGEFORMAT </w:instrText>
      </w:r>
      <w:r w:rsidR="00512ED9" w:rsidRPr="009F2629">
        <w:rPr>
          <w:rFonts w:eastAsia="MS Mincho" w:cs="Arial"/>
          <w:color w:val="000000" w:themeColor="text1"/>
          <w:szCs w:val="20"/>
          <w:lang w:val="en-GB"/>
        </w:rPr>
      </w:r>
      <w:r w:rsidR="00512ED9"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2</w:t>
      </w:r>
      <w:r w:rsidR="00512ED9" w:rsidRPr="009F2629">
        <w:rPr>
          <w:rFonts w:eastAsia="MS Mincho" w:cs="Arial"/>
          <w:color w:val="000000" w:themeColor="text1"/>
          <w:szCs w:val="20"/>
          <w:lang w:val="en-GB"/>
        </w:rPr>
        <w:fldChar w:fldCharType="end"/>
      </w:r>
      <w:r w:rsidR="00512ED9" w:rsidRPr="009F2629">
        <w:rPr>
          <w:rFonts w:eastAsia="MS Mincho" w:cs="Arial"/>
          <w:color w:val="000000" w:themeColor="text1"/>
          <w:szCs w:val="20"/>
          <w:lang w:val="en-GB"/>
        </w:rPr>
        <w:t>).</w:t>
      </w:r>
      <w:bookmarkEnd w:id="49"/>
    </w:p>
    <w:p w14:paraId="263B92C4" w14:textId="3815150F" w:rsidR="00C86CB0"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Supervisors rated graduates from non-English-speaking backgrounds higher than graduates from English-speaking backgrounds for most skills, particularly Collaborative </w:t>
      </w:r>
      <w:r w:rsidR="0040252D" w:rsidRPr="009F2629">
        <w:rPr>
          <w:rFonts w:eastAsia="MS Mincho" w:cs="Arial"/>
          <w:color w:val="000000" w:themeColor="text1"/>
          <w:szCs w:val="20"/>
          <w:lang w:val="en-GB"/>
        </w:rPr>
        <w:t>Skills</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and Employability </w:t>
      </w:r>
      <w:r w:rsidR="0040252D" w:rsidRPr="009F2629">
        <w:rPr>
          <w:rFonts w:eastAsia="MS Mincho" w:cs="Arial"/>
          <w:color w:val="000000" w:themeColor="text1"/>
          <w:szCs w:val="20"/>
          <w:lang w:val="en-GB"/>
        </w:rPr>
        <w:t>Skills</w:t>
      </w:r>
      <w:r w:rsidRPr="009F2629">
        <w:rPr>
          <w:rFonts w:eastAsia="MS Mincho" w:cs="Arial"/>
          <w:color w:val="000000" w:themeColor="text1"/>
          <w:szCs w:val="20"/>
          <w:lang w:val="en-GB"/>
        </w:rPr>
        <w:t xml:space="preserve">. </w:t>
      </w:r>
      <w:r w:rsidR="00512ED9" w:rsidRPr="009F2629">
        <w:rPr>
          <w:rFonts w:eastAsia="MS Mincho" w:cs="Arial"/>
          <w:color w:val="000000" w:themeColor="text1"/>
          <w:szCs w:val="20"/>
          <w:lang w:val="en-GB"/>
        </w:rPr>
        <w:t>Simi</w:t>
      </w:r>
      <w:r w:rsidR="002B07F9" w:rsidRPr="009F2629">
        <w:rPr>
          <w:rFonts w:eastAsia="MS Mincho" w:cs="Arial"/>
          <w:color w:val="000000" w:themeColor="text1"/>
          <w:szCs w:val="20"/>
          <w:lang w:val="en-GB"/>
        </w:rPr>
        <w:t>larly, i</w:t>
      </w:r>
      <w:r w:rsidR="007866D8" w:rsidRPr="009F2629">
        <w:rPr>
          <w:rFonts w:eastAsia="MS Mincho" w:cs="Arial"/>
          <w:color w:val="000000" w:themeColor="text1"/>
          <w:szCs w:val="20"/>
          <w:lang w:val="en-GB"/>
        </w:rPr>
        <w:t xml:space="preserve">nternational </w:t>
      </w:r>
      <w:r w:rsidR="00394E7F" w:rsidRPr="009F2629">
        <w:rPr>
          <w:rFonts w:eastAsia="MS Mincho" w:cs="Arial"/>
          <w:color w:val="000000" w:themeColor="text1"/>
          <w:szCs w:val="20"/>
          <w:lang w:val="en-GB"/>
        </w:rPr>
        <w:t>graduates</w:t>
      </w:r>
      <w:r w:rsidR="007866D8" w:rsidRPr="009F2629">
        <w:rPr>
          <w:rFonts w:eastAsia="MS Mincho" w:cs="Arial"/>
          <w:color w:val="000000" w:themeColor="text1"/>
          <w:szCs w:val="20"/>
          <w:lang w:val="en-GB"/>
        </w:rPr>
        <w:t xml:space="preserve"> also had notably higher ratings than their domestic peers for Collaborative </w:t>
      </w:r>
      <w:r w:rsidR="0040252D" w:rsidRPr="009F2629">
        <w:rPr>
          <w:rFonts w:eastAsia="MS Mincho" w:cs="Arial"/>
          <w:color w:val="000000" w:themeColor="text1"/>
          <w:szCs w:val="20"/>
          <w:lang w:val="en-GB"/>
        </w:rPr>
        <w:t>S</w:t>
      </w:r>
      <w:r w:rsidR="007866D8" w:rsidRPr="009F2629">
        <w:rPr>
          <w:rFonts w:eastAsia="MS Mincho" w:cs="Arial"/>
          <w:color w:val="000000" w:themeColor="text1"/>
          <w:szCs w:val="20"/>
          <w:lang w:val="en-GB"/>
        </w:rPr>
        <w:t xml:space="preserve">kills (by a margin of 8.6 percentage points) and Employability </w:t>
      </w:r>
      <w:r w:rsidR="0040252D" w:rsidRPr="009F2629">
        <w:rPr>
          <w:rFonts w:eastAsia="MS Mincho" w:cs="Arial"/>
          <w:color w:val="000000" w:themeColor="text1"/>
          <w:szCs w:val="20"/>
          <w:lang w:val="en-GB"/>
        </w:rPr>
        <w:t>Skills</w:t>
      </w:r>
      <w:r w:rsidR="007866D8" w:rsidRPr="009F2629">
        <w:rPr>
          <w:rFonts w:eastAsia="MS Mincho" w:cs="Arial"/>
          <w:color w:val="000000" w:themeColor="text1"/>
          <w:szCs w:val="20"/>
          <w:lang w:val="en-GB"/>
        </w:rPr>
        <w:t xml:space="preserve"> (by 6.0 percentage points</w:t>
      </w:r>
      <w:r w:rsidR="003204C6" w:rsidRPr="009F2629">
        <w:rPr>
          <w:rFonts w:eastAsia="MS Mincho" w:cs="Arial"/>
          <w:color w:val="000000" w:themeColor="text1"/>
          <w:szCs w:val="20"/>
          <w:lang w:val="en-GB"/>
        </w:rPr>
        <w:t xml:space="preserve">; </w:t>
      </w:r>
      <w:r w:rsidR="00EF0346" w:rsidRPr="009F2629">
        <w:rPr>
          <w:rFonts w:eastAsia="MS Mincho" w:cs="Arial"/>
          <w:color w:val="000000" w:themeColor="text1"/>
          <w:szCs w:val="20"/>
          <w:lang w:val="en-GB"/>
        </w:rPr>
        <w:fldChar w:fldCharType="begin"/>
      </w:r>
      <w:r w:rsidR="00EF0346" w:rsidRPr="009F2629">
        <w:rPr>
          <w:rFonts w:eastAsia="MS Mincho" w:cs="Arial"/>
          <w:color w:val="000000" w:themeColor="text1"/>
          <w:szCs w:val="20"/>
          <w:lang w:val="en-GB"/>
        </w:rPr>
        <w:instrText xml:space="preserve"> REF _Ref86235864 \h </w:instrText>
      </w:r>
      <w:r w:rsidR="00957BE5" w:rsidRPr="009F2629">
        <w:rPr>
          <w:rFonts w:eastAsia="MS Mincho" w:cs="Arial"/>
          <w:color w:val="000000" w:themeColor="text1"/>
          <w:szCs w:val="20"/>
          <w:lang w:val="en-GB"/>
        </w:rPr>
        <w:instrText xml:space="preserve"> \* MERGEFORMAT </w:instrText>
      </w:r>
      <w:r w:rsidR="00EF0346" w:rsidRPr="009F2629">
        <w:rPr>
          <w:rFonts w:eastAsia="MS Mincho" w:cs="Arial"/>
          <w:color w:val="000000" w:themeColor="text1"/>
          <w:szCs w:val="20"/>
          <w:lang w:val="en-GB"/>
        </w:rPr>
      </w:r>
      <w:r w:rsidR="00EF0346"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2</w:t>
      </w:r>
      <w:r w:rsidR="00EF0346" w:rsidRPr="009F2629">
        <w:rPr>
          <w:rFonts w:eastAsia="MS Mincho" w:cs="Arial"/>
          <w:color w:val="000000" w:themeColor="text1"/>
          <w:szCs w:val="20"/>
          <w:lang w:val="en-GB"/>
        </w:rPr>
        <w:fldChar w:fldCharType="end"/>
      </w:r>
      <w:r w:rsidR="007866D8" w:rsidRPr="009F2629">
        <w:rPr>
          <w:rFonts w:eastAsia="MS Mincho" w:cs="Arial"/>
          <w:color w:val="000000" w:themeColor="text1"/>
          <w:szCs w:val="20"/>
          <w:lang w:val="en-GB"/>
        </w:rPr>
        <w:t xml:space="preserve">). There is significant overlap </w:t>
      </w:r>
      <w:r w:rsidR="00EF0346" w:rsidRPr="009F2629">
        <w:rPr>
          <w:rFonts w:eastAsia="MS Mincho" w:cs="Arial"/>
          <w:color w:val="000000" w:themeColor="text1"/>
          <w:szCs w:val="20"/>
          <w:lang w:val="en-GB"/>
        </w:rPr>
        <w:t>among</w:t>
      </w:r>
      <w:r w:rsidR="007866D8" w:rsidRPr="009F2629">
        <w:rPr>
          <w:rFonts w:eastAsia="MS Mincho" w:cs="Arial"/>
          <w:color w:val="000000" w:themeColor="text1"/>
          <w:szCs w:val="20"/>
          <w:lang w:val="en-GB"/>
        </w:rPr>
        <w:t xml:space="preserve"> these </w:t>
      </w:r>
      <w:r w:rsidR="00EF0346" w:rsidRPr="009F2629">
        <w:rPr>
          <w:rFonts w:eastAsia="MS Mincho" w:cs="Arial"/>
          <w:color w:val="000000" w:themeColor="text1"/>
          <w:szCs w:val="20"/>
          <w:lang w:val="en-GB"/>
        </w:rPr>
        <w:t>demographic cohorts</w:t>
      </w:r>
      <w:r w:rsidR="007866D8" w:rsidRPr="009F2629">
        <w:rPr>
          <w:rFonts w:eastAsia="MS Mincho" w:cs="Arial"/>
          <w:color w:val="000000" w:themeColor="text1"/>
          <w:szCs w:val="20"/>
          <w:lang w:val="en-GB"/>
        </w:rPr>
        <w:t xml:space="preserve">, with </w:t>
      </w:r>
      <w:r w:rsidR="007B6804" w:rsidRPr="009F2629">
        <w:rPr>
          <w:rFonts w:eastAsia="MS Mincho" w:cs="Arial"/>
          <w:color w:val="000000" w:themeColor="text1"/>
          <w:szCs w:val="20"/>
          <w:lang w:val="en-GB"/>
        </w:rPr>
        <w:t>86.7</w:t>
      </w:r>
      <w:r w:rsidR="007866D8" w:rsidRPr="009F2629">
        <w:rPr>
          <w:rFonts w:eastAsia="MS Mincho" w:cs="Arial"/>
          <w:color w:val="000000" w:themeColor="text1"/>
          <w:szCs w:val="20"/>
          <w:lang w:val="en-GB"/>
        </w:rPr>
        <w:t xml:space="preserve"> per cent of all graduates from a </w:t>
      </w:r>
      <w:r w:rsidR="000D6B42" w:rsidRPr="009F2629">
        <w:rPr>
          <w:rFonts w:eastAsia="MS Mincho" w:cs="Arial"/>
          <w:color w:val="000000" w:themeColor="text1"/>
          <w:szCs w:val="20"/>
          <w:lang w:val="en-GB"/>
        </w:rPr>
        <w:t>n</w:t>
      </w:r>
      <w:r w:rsidR="007866D8" w:rsidRPr="009F2629">
        <w:rPr>
          <w:rFonts w:eastAsia="MS Mincho" w:cs="Arial"/>
          <w:color w:val="000000" w:themeColor="text1"/>
          <w:szCs w:val="20"/>
          <w:lang w:val="en-GB"/>
        </w:rPr>
        <w:t xml:space="preserve">on-English speaking background also being </w:t>
      </w:r>
      <w:r w:rsidR="00EA1259" w:rsidRPr="009F2629">
        <w:rPr>
          <w:rFonts w:eastAsia="MS Mincho" w:cs="Arial"/>
          <w:color w:val="000000" w:themeColor="text1"/>
          <w:szCs w:val="20"/>
          <w:lang w:val="en-GB"/>
        </w:rPr>
        <w:t>international</w:t>
      </w:r>
      <w:r w:rsidR="007866D8" w:rsidRPr="009F2629">
        <w:rPr>
          <w:rFonts w:eastAsia="MS Mincho" w:cs="Arial"/>
          <w:color w:val="000000" w:themeColor="text1"/>
          <w:szCs w:val="20"/>
          <w:lang w:val="en-GB"/>
        </w:rPr>
        <w:t xml:space="preserve"> </w:t>
      </w:r>
      <w:r w:rsidR="000D6B42" w:rsidRPr="009F2629">
        <w:rPr>
          <w:rFonts w:eastAsia="MS Mincho" w:cs="Arial"/>
          <w:color w:val="000000" w:themeColor="text1"/>
          <w:szCs w:val="20"/>
          <w:lang w:val="en-GB"/>
        </w:rPr>
        <w:t>graduates</w:t>
      </w:r>
      <w:r w:rsidR="007866D8" w:rsidRPr="009F2629">
        <w:rPr>
          <w:rFonts w:eastAsia="MS Mincho" w:cs="Arial"/>
          <w:color w:val="000000" w:themeColor="text1"/>
          <w:szCs w:val="20"/>
          <w:lang w:val="en-GB"/>
        </w:rPr>
        <w:t xml:space="preserve">. International </w:t>
      </w:r>
      <w:r w:rsidR="000D6B42" w:rsidRPr="009F2629">
        <w:rPr>
          <w:rFonts w:eastAsia="MS Mincho" w:cs="Arial"/>
          <w:color w:val="000000" w:themeColor="text1"/>
          <w:szCs w:val="20"/>
          <w:lang w:val="en-GB"/>
        </w:rPr>
        <w:t>graduates</w:t>
      </w:r>
      <w:r w:rsidR="007866D8" w:rsidRPr="009F2629">
        <w:rPr>
          <w:rFonts w:eastAsia="MS Mincho" w:cs="Arial"/>
          <w:color w:val="000000" w:themeColor="text1"/>
          <w:szCs w:val="20"/>
          <w:lang w:val="en-GB"/>
        </w:rPr>
        <w:t xml:space="preserve"> also had higher </w:t>
      </w:r>
      <w:r w:rsidR="003E171E" w:rsidRPr="009F2629">
        <w:rPr>
          <w:rFonts w:eastAsia="MS Mincho" w:cs="Arial"/>
          <w:color w:val="000000" w:themeColor="text1"/>
          <w:szCs w:val="20"/>
          <w:lang w:val="en-GB"/>
        </w:rPr>
        <w:t>Overall Satisfaction</w:t>
      </w:r>
      <w:r w:rsidR="007866D8" w:rsidRPr="009F2629">
        <w:rPr>
          <w:rFonts w:eastAsia="MS Mincho" w:cs="Arial"/>
          <w:color w:val="000000" w:themeColor="text1"/>
          <w:szCs w:val="20"/>
          <w:lang w:val="en-GB"/>
        </w:rPr>
        <w:t xml:space="preserve"> ratings, and higher ratings for Foundation </w:t>
      </w:r>
      <w:r w:rsidR="0040252D" w:rsidRPr="009F2629">
        <w:rPr>
          <w:rFonts w:eastAsia="MS Mincho" w:cs="Arial"/>
          <w:color w:val="000000" w:themeColor="text1"/>
          <w:szCs w:val="20"/>
          <w:lang w:val="en-GB"/>
        </w:rPr>
        <w:t>Skills</w:t>
      </w:r>
      <w:r w:rsidR="007866D8" w:rsidRPr="009F2629">
        <w:rPr>
          <w:rFonts w:eastAsia="MS Mincho" w:cs="Arial"/>
          <w:color w:val="000000" w:themeColor="text1"/>
          <w:szCs w:val="20"/>
          <w:lang w:val="en-GB"/>
        </w:rPr>
        <w:t xml:space="preserve"> and </w:t>
      </w:r>
      <w:r w:rsidR="0040252D" w:rsidRPr="009F2629">
        <w:rPr>
          <w:rFonts w:eastAsia="MS Mincho" w:cs="Arial"/>
          <w:color w:val="000000" w:themeColor="text1"/>
          <w:szCs w:val="20"/>
          <w:lang w:val="en-GB"/>
        </w:rPr>
        <w:t>Technical Skills</w:t>
      </w:r>
      <w:r w:rsidR="007866D8" w:rsidRPr="009F2629">
        <w:rPr>
          <w:rFonts w:eastAsia="MS Mincho" w:cs="Arial"/>
          <w:color w:val="000000" w:themeColor="text1"/>
          <w:szCs w:val="20"/>
          <w:lang w:val="en-GB"/>
        </w:rPr>
        <w:t xml:space="preserve">, but it is unclear whether these results would be replicated in a larger population of </w:t>
      </w:r>
      <w:bookmarkStart w:id="50" w:name="_Hlk211432500"/>
      <w:r w:rsidR="008A733C" w:rsidRPr="009F2629">
        <w:rPr>
          <w:rFonts w:eastAsia="MS Mincho" w:cs="Arial"/>
          <w:color w:val="000000" w:themeColor="text1"/>
          <w:szCs w:val="20"/>
          <w:lang w:val="en-GB"/>
        </w:rPr>
        <w:t>employers.</w:t>
      </w:r>
      <w:r w:rsidR="008A733C" w:rsidRPr="009F2629">
        <w:rPr>
          <w:rFonts w:eastAsia="MS Mincho" w:cs="Arial"/>
          <w:color w:val="000000" w:themeColor="text1"/>
          <w:szCs w:val="20"/>
        </w:rPr>
        <w:t xml:space="preserve"> Graduates</w:t>
      </w:r>
      <w:r w:rsidRPr="009F2629">
        <w:rPr>
          <w:rFonts w:eastAsia="MS Mincho" w:cs="Arial"/>
          <w:color w:val="000000" w:themeColor="text1"/>
          <w:szCs w:val="20"/>
        </w:rPr>
        <w:t xml:space="preserve"> with</w:t>
      </w:r>
      <w:r w:rsidR="00417326" w:rsidRPr="009F2629">
        <w:rPr>
          <w:rFonts w:eastAsia="MS Mincho" w:cs="Arial"/>
          <w:color w:val="000000" w:themeColor="text1"/>
          <w:szCs w:val="20"/>
        </w:rPr>
        <w:t>out</w:t>
      </w:r>
      <w:r w:rsidRPr="009F2629">
        <w:rPr>
          <w:rFonts w:eastAsia="MS Mincho" w:cs="Arial"/>
          <w:color w:val="000000" w:themeColor="text1"/>
          <w:szCs w:val="20"/>
        </w:rPr>
        <w:t xml:space="preserve"> disability recorded higher </w:t>
      </w:r>
      <w:r w:rsidR="003E171E" w:rsidRPr="009F2629">
        <w:rPr>
          <w:rFonts w:eastAsia="MS Mincho" w:cs="Arial"/>
          <w:color w:val="000000" w:themeColor="text1"/>
          <w:szCs w:val="20"/>
        </w:rPr>
        <w:t>Overall Satisfaction</w:t>
      </w:r>
      <w:r w:rsidR="005D611E" w:rsidRPr="009F2629">
        <w:rPr>
          <w:rFonts w:eastAsia="MS Mincho" w:cs="Arial"/>
          <w:color w:val="000000" w:themeColor="text1"/>
          <w:szCs w:val="20"/>
        </w:rPr>
        <w:t xml:space="preserve"> </w:t>
      </w:r>
      <w:r w:rsidRPr="009F2629">
        <w:rPr>
          <w:rFonts w:eastAsia="MS Mincho" w:cs="Arial"/>
          <w:color w:val="000000" w:themeColor="text1"/>
          <w:szCs w:val="20"/>
        </w:rPr>
        <w:t>ratings (84.7 per cent) compared with those with disability (79.7 per cent). By skills domain, graduates with</w:t>
      </w:r>
      <w:r w:rsidR="00480A5A" w:rsidRPr="009F2629">
        <w:rPr>
          <w:rFonts w:eastAsia="MS Mincho" w:cs="Arial"/>
          <w:color w:val="000000" w:themeColor="text1"/>
          <w:szCs w:val="20"/>
        </w:rPr>
        <w:t>out</w:t>
      </w:r>
      <w:r w:rsidRPr="009F2629">
        <w:rPr>
          <w:rFonts w:eastAsia="MS Mincho" w:cs="Arial"/>
          <w:color w:val="000000" w:themeColor="text1"/>
          <w:szCs w:val="20"/>
        </w:rPr>
        <w:t xml:space="preserve"> disability tended to be rated higher in </w:t>
      </w:r>
      <w:r w:rsidR="0040252D" w:rsidRPr="009F2629">
        <w:rPr>
          <w:rFonts w:eastAsia="MS Mincho" w:cs="Arial"/>
          <w:color w:val="000000" w:themeColor="text1"/>
          <w:szCs w:val="20"/>
        </w:rPr>
        <w:t>Adaptive Skills</w:t>
      </w:r>
      <w:r w:rsidR="005D611E" w:rsidRPr="009F2629">
        <w:rPr>
          <w:rFonts w:eastAsia="MS Mincho" w:cs="Arial"/>
          <w:color w:val="000000" w:themeColor="text1"/>
          <w:szCs w:val="20"/>
        </w:rPr>
        <w:t xml:space="preserve"> </w:t>
      </w:r>
      <w:r w:rsidRPr="009F2629">
        <w:rPr>
          <w:rFonts w:eastAsia="MS Mincho" w:cs="Arial"/>
          <w:color w:val="000000" w:themeColor="text1"/>
          <w:szCs w:val="20"/>
        </w:rPr>
        <w:t xml:space="preserve">(90.8 per cent), </w:t>
      </w:r>
      <w:r w:rsidR="0040252D" w:rsidRPr="009F2629">
        <w:rPr>
          <w:rFonts w:eastAsia="MS Mincho" w:cs="Arial"/>
          <w:color w:val="000000" w:themeColor="text1"/>
          <w:szCs w:val="20"/>
        </w:rPr>
        <w:t>Collaborative Skills</w:t>
      </w:r>
      <w:r w:rsidR="005D611E" w:rsidRPr="009F2629">
        <w:rPr>
          <w:rFonts w:eastAsia="MS Mincho" w:cs="Arial"/>
          <w:color w:val="000000" w:themeColor="text1"/>
          <w:szCs w:val="20"/>
        </w:rPr>
        <w:t xml:space="preserve"> </w:t>
      </w:r>
      <w:r w:rsidRPr="009F2629">
        <w:rPr>
          <w:rFonts w:eastAsia="MS Mincho" w:cs="Arial"/>
          <w:color w:val="000000" w:themeColor="text1"/>
          <w:szCs w:val="20"/>
        </w:rPr>
        <w:t xml:space="preserve">(88.7 per cent), and </w:t>
      </w:r>
      <w:r w:rsidR="003E171E" w:rsidRPr="009F2629">
        <w:rPr>
          <w:rFonts w:eastAsia="MS Mincho" w:cs="Arial"/>
          <w:color w:val="000000" w:themeColor="text1"/>
          <w:szCs w:val="20"/>
        </w:rPr>
        <w:t>Employability Skills</w:t>
      </w:r>
      <w:r w:rsidR="005D611E" w:rsidRPr="009F2629">
        <w:rPr>
          <w:rFonts w:eastAsia="MS Mincho" w:cs="Arial"/>
          <w:color w:val="000000" w:themeColor="text1"/>
          <w:szCs w:val="20"/>
        </w:rPr>
        <w:t xml:space="preserve"> </w:t>
      </w:r>
      <w:r w:rsidRPr="009F2629">
        <w:rPr>
          <w:rFonts w:eastAsia="MS Mincho" w:cs="Arial"/>
          <w:color w:val="000000" w:themeColor="text1"/>
          <w:szCs w:val="20"/>
        </w:rPr>
        <w:t>(</w:t>
      </w:r>
      <w:r w:rsidR="00C96123" w:rsidRPr="009F2629">
        <w:rPr>
          <w:rFonts w:eastAsia="MS Mincho" w:cs="Arial"/>
          <w:color w:val="000000" w:themeColor="text1"/>
          <w:szCs w:val="20"/>
        </w:rPr>
        <w:t>86.3</w:t>
      </w:r>
      <w:r w:rsidRPr="009F2629">
        <w:rPr>
          <w:rFonts w:eastAsia="MS Mincho" w:cs="Arial"/>
          <w:color w:val="000000" w:themeColor="text1"/>
          <w:szCs w:val="20"/>
        </w:rPr>
        <w:t xml:space="preserve"> per cent). In contrast, graduates with disability were rated higher in </w:t>
      </w:r>
      <w:r w:rsidR="0040252D" w:rsidRPr="009F2629">
        <w:rPr>
          <w:rFonts w:eastAsia="MS Mincho" w:cs="Arial"/>
          <w:color w:val="000000" w:themeColor="text1"/>
          <w:szCs w:val="20"/>
        </w:rPr>
        <w:t>Foundation Skills</w:t>
      </w:r>
      <w:r w:rsidR="005D611E" w:rsidRPr="009F2629">
        <w:rPr>
          <w:rFonts w:eastAsia="MS Mincho" w:cs="Arial"/>
          <w:color w:val="000000" w:themeColor="text1"/>
          <w:szCs w:val="20"/>
        </w:rPr>
        <w:t xml:space="preserve"> </w:t>
      </w:r>
      <w:r w:rsidRPr="009F2629">
        <w:rPr>
          <w:rFonts w:eastAsia="MS Mincho" w:cs="Arial"/>
          <w:color w:val="000000" w:themeColor="text1"/>
          <w:szCs w:val="20"/>
        </w:rPr>
        <w:t xml:space="preserve">(95.1 per cent) and </w:t>
      </w:r>
      <w:r w:rsidR="0040252D" w:rsidRPr="009F2629">
        <w:rPr>
          <w:rFonts w:eastAsia="MS Mincho" w:cs="Arial"/>
          <w:color w:val="000000" w:themeColor="text1"/>
          <w:szCs w:val="20"/>
        </w:rPr>
        <w:t>Technical Skills</w:t>
      </w:r>
      <w:r w:rsidR="005D611E" w:rsidRPr="009F2629">
        <w:rPr>
          <w:rFonts w:eastAsia="MS Mincho" w:cs="Arial"/>
          <w:color w:val="000000" w:themeColor="text1"/>
          <w:szCs w:val="20"/>
        </w:rPr>
        <w:t xml:space="preserve"> </w:t>
      </w:r>
      <w:r w:rsidRPr="009F2629">
        <w:rPr>
          <w:rFonts w:eastAsia="MS Mincho" w:cs="Arial"/>
          <w:color w:val="000000" w:themeColor="text1"/>
          <w:szCs w:val="20"/>
        </w:rPr>
        <w:t>(94.5 per cent).</w:t>
      </w:r>
    </w:p>
    <w:bookmarkEnd w:id="50"/>
    <w:p w14:paraId="5798952D" w14:textId="77777777" w:rsidR="00B95487"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sectPr w:rsidR="00B95487" w:rsidRPr="009F2629" w:rsidSect="00C72F28">
          <w:headerReference w:type="default" r:id="rId28"/>
          <w:footerReference w:type="default" r:id="rId29"/>
          <w:pgSz w:w="11900" w:h="16840"/>
          <w:pgMar w:top="852" w:right="560" w:bottom="994" w:left="710" w:header="397" w:footer="283" w:gutter="0"/>
          <w:cols w:space="708"/>
          <w:docGrid w:linePitch="360"/>
        </w:sectPr>
      </w:pPr>
      <w:r w:rsidRPr="009F2629">
        <w:rPr>
          <w:rFonts w:eastAsia="MS Mincho" w:cs="Arial"/>
          <w:color w:val="000000" w:themeColor="text1"/>
          <w:szCs w:val="20"/>
          <w:lang w:val="en-GB"/>
        </w:rPr>
        <w:t>Differences in employer ratings for First Nations and non-Indigenous graduates should also be treated with caution due to the relatively small number of responses from employers of First Nations graduates.</w:t>
      </w:r>
    </w:p>
    <w:p w14:paraId="1C7D7CF5" w14:textId="714E6467" w:rsidR="00C86CB0" w:rsidRPr="009F2629" w:rsidRDefault="00C86CB0" w:rsidP="00C86CB0">
      <w:pPr>
        <w:pStyle w:val="Caption"/>
        <w:rPr>
          <w:rFonts w:eastAsia="MS Mincho"/>
          <w:color w:val="000000" w:themeColor="text1"/>
          <w:lang w:val="en-GB"/>
        </w:rPr>
      </w:pPr>
      <w:bookmarkStart w:id="51" w:name="_Ref86235864"/>
      <w:bookmarkStart w:id="52" w:name="_Toc181263450"/>
      <w:bookmarkStart w:id="53" w:name="_Toc182258721"/>
      <w:bookmarkStart w:id="54" w:name="_Toc218510426"/>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2</w:t>
      </w:r>
      <w:r w:rsidRPr="009F2629">
        <w:rPr>
          <w:rFonts w:eastAsia="MS Mincho"/>
          <w:color w:val="000000" w:themeColor="text1"/>
          <w:lang w:val="en-GB"/>
        </w:rPr>
        <w:fldChar w:fldCharType="end"/>
      </w:r>
      <w:bookmarkEnd w:id="51"/>
      <w:r w:rsidRPr="009F2629">
        <w:rPr>
          <w:rFonts w:ascii="Calibri" w:eastAsia="MS Mincho" w:hAnsi="Calibri"/>
          <w:color w:val="000000" w:themeColor="text1"/>
          <w:sz w:val="16"/>
          <w:lang w:val="en-GB"/>
        </w:rPr>
        <w:t xml:space="preserve"> </w:t>
      </w:r>
      <w:r w:rsidR="005E1C6B" w:rsidRPr="009F2629">
        <w:rPr>
          <w:rFonts w:ascii="Calibri" w:eastAsia="MS Mincho" w:hAnsi="Calibri"/>
          <w:color w:val="000000" w:themeColor="text1"/>
          <w:sz w:val="16"/>
          <w:lang w:val="en-GB"/>
        </w:rPr>
        <w:tab/>
      </w:r>
      <w:r w:rsidRPr="009F2629">
        <w:rPr>
          <w:rFonts w:eastAsia="MS Mincho"/>
          <w:color w:val="000000" w:themeColor="text1"/>
          <w:lang w:val="en-GB"/>
        </w:rPr>
        <w:t>Employer satisfaction by graduates’ demographic characteristics, 2025 (%</w:t>
      </w:r>
      <w:r w:rsidR="00850668" w:rsidRPr="009F2629">
        <w:rPr>
          <w:rFonts w:eastAsia="MS Mincho"/>
          <w:color w:val="000000" w:themeColor="text1"/>
          <w:lang w:val="en-GB"/>
        </w:rPr>
        <w:t>,</w:t>
      </w:r>
      <w:bookmarkEnd w:id="52"/>
      <w:bookmarkEnd w:id="53"/>
      <w:r w:rsidRPr="009F2629">
        <w:rPr>
          <w:rFonts w:eastAsia="MS Mincho"/>
          <w:color w:val="000000" w:themeColor="text1"/>
          <w:lang w:val="en-GB"/>
        </w:rPr>
        <w:t xml:space="preserve"> </w:t>
      </w:r>
      <w:r w:rsidR="00E57DDF" w:rsidRPr="009F2629">
        <w:rPr>
          <w:rFonts w:eastAsia="MS Mincho"/>
          <w:color w:val="000000" w:themeColor="text1"/>
          <w:lang w:val="en-GB"/>
        </w:rPr>
        <w:t>with 90 per cent confidence intervals</w:t>
      </w:r>
      <w:r w:rsidR="00850668" w:rsidRPr="009F2629">
        <w:rPr>
          <w:rFonts w:eastAsia="MS Mincho"/>
          <w:color w:val="000000" w:themeColor="text1"/>
          <w:lang w:val="en-GB"/>
        </w:rPr>
        <w:t>)</w:t>
      </w:r>
      <w:bookmarkEnd w:id="54"/>
    </w:p>
    <w:tbl>
      <w:tblPr>
        <w:tblW w:w="5222" w:type="pct"/>
        <w:tblInd w:w="-5" w:type="dxa"/>
        <w:tblCellMar>
          <w:left w:w="0" w:type="dxa"/>
          <w:right w:w="0" w:type="dxa"/>
        </w:tblCellMar>
        <w:tblLook w:val="0000" w:firstRow="0" w:lastRow="0" w:firstColumn="0" w:lastColumn="0" w:noHBand="0" w:noVBand="0"/>
      </w:tblPr>
      <w:tblGrid>
        <w:gridCol w:w="2694"/>
        <w:gridCol w:w="2034"/>
        <w:gridCol w:w="2185"/>
        <w:gridCol w:w="2185"/>
        <w:gridCol w:w="2185"/>
        <w:gridCol w:w="2185"/>
        <w:gridCol w:w="2181"/>
      </w:tblGrid>
      <w:tr w:rsidR="009F2629" w:rsidRPr="009F2629" w14:paraId="60582A74" w14:textId="77777777" w:rsidTr="00346E58">
        <w:trPr>
          <w:trHeight w:val="90"/>
          <w:tblHeader/>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5A4B4E0F" w14:textId="77777777" w:rsidR="00C86CB0" w:rsidRPr="009F2629" w:rsidRDefault="00C86CB0">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FE80AD"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Foundation Skills</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9B1D8D"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Adaptive Skills</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C9869C"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Collaborative Skills</w:t>
            </w:r>
          </w:p>
        </w:tc>
        <w:tc>
          <w:tcPr>
            <w:tcW w:w="698" w:type="pct"/>
            <w:tcBorders>
              <w:top w:val="single" w:sz="4" w:space="0" w:color="000000"/>
              <w:left w:val="single" w:sz="4" w:space="0" w:color="000000"/>
              <w:bottom w:val="single" w:sz="4" w:space="0" w:color="000000"/>
              <w:right w:val="single" w:sz="4" w:space="0" w:color="000000"/>
            </w:tcBorders>
            <w:vAlign w:val="center"/>
          </w:tcPr>
          <w:p w14:paraId="3A3DE717"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Technical Skills</w:t>
            </w:r>
          </w:p>
        </w:tc>
        <w:tc>
          <w:tcPr>
            <w:tcW w:w="698" w:type="pct"/>
            <w:tcBorders>
              <w:top w:val="single" w:sz="4" w:space="0" w:color="000000"/>
              <w:left w:val="single" w:sz="4" w:space="0" w:color="000000"/>
              <w:bottom w:val="single" w:sz="4" w:space="0" w:color="000000"/>
              <w:right w:val="single" w:sz="4" w:space="0" w:color="000000"/>
            </w:tcBorders>
            <w:vAlign w:val="center"/>
          </w:tcPr>
          <w:p w14:paraId="73D71DB7"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Employability Skills</w:t>
            </w:r>
          </w:p>
        </w:tc>
        <w:tc>
          <w:tcPr>
            <w:tcW w:w="697" w:type="pct"/>
            <w:tcBorders>
              <w:top w:val="single" w:sz="4" w:space="0" w:color="000000"/>
              <w:left w:val="single" w:sz="4" w:space="0" w:color="000000"/>
              <w:bottom w:val="single" w:sz="4" w:space="0" w:color="000000"/>
              <w:right w:val="single" w:sz="4" w:space="0" w:color="000000"/>
            </w:tcBorders>
            <w:vAlign w:val="center"/>
          </w:tcPr>
          <w:p w14:paraId="1E9BF6CF"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Overall Satisfaction</w:t>
            </w:r>
          </w:p>
        </w:tc>
      </w:tr>
      <w:tr w:rsidR="009F2629" w:rsidRPr="009F2629" w14:paraId="2ECA1DAB"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80A9D11" w14:textId="1EB26AF5"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Gender: </w:t>
            </w:r>
            <w:r w:rsidR="00C86CB0" w:rsidRPr="009F2629">
              <w:rPr>
                <w:rFonts w:eastAsia="MS Mincho" w:cs="Arial"/>
                <w:color w:val="000000" w:themeColor="text1"/>
                <w:sz w:val="18"/>
                <w:lang w:val="en-GB"/>
              </w:rPr>
              <w:t>Male</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384728"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(91.6, 94.4)</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0E82EC"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90.4 (88.7, 91.9)</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C19D2E"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89.4 (87.7, 91.0)</w:t>
            </w:r>
          </w:p>
        </w:tc>
        <w:tc>
          <w:tcPr>
            <w:tcW w:w="698" w:type="pct"/>
            <w:tcBorders>
              <w:top w:val="single" w:sz="4" w:space="0" w:color="000000"/>
              <w:left w:val="single" w:sz="4" w:space="0" w:color="000000"/>
              <w:bottom w:val="single" w:sz="4" w:space="0" w:color="000000"/>
              <w:right w:val="single" w:sz="4" w:space="0" w:color="000000"/>
            </w:tcBorders>
            <w:vAlign w:val="center"/>
          </w:tcPr>
          <w:p w14:paraId="45B7DAE2"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(92.7, 95.2)</w:t>
            </w:r>
          </w:p>
        </w:tc>
        <w:tc>
          <w:tcPr>
            <w:tcW w:w="698" w:type="pct"/>
            <w:tcBorders>
              <w:top w:val="single" w:sz="4" w:space="0" w:color="000000"/>
              <w:left w:val="single" w:sz="4" w:space="0" w:color="000000"/>
              <w:bottom w:val="single" w:sz="4" w:space="0" w:color="000000"/>
              <w:right w:val="single" w:sz="4" w:space="0" w:color="000000"/>
            </w:tcBorders>
            <w:vAlign w:val="center"/>
          </w:tcPr>
          <w:p w14:paraId="3954DC87"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(84.7, 88.4)</w:t>
            </w:r>
          </w:p>
        </w:tc>
        <w:tc>
          <w:tcPr>
            <w:tcW w:w="697" w:type="pct"/>
            <w:tcBorders>
              <w:top w:val="single" w:sz="4" w:space="0" w:color="000000"/>
              <w:left w:val="single" w:sz="4" w:space="0" w:color="000000"/>
              <w:bottom w:val="single" w:sz="4" w:space="0" w:color="000000"/>
              <w:right w:val="single" w:sz="4" w:space="0" w:color="000000"/>
            </w:tcBorders>
            <w:vAlign w:val="center"/>
          </w:tcPr>
          <w:p w14:paraId="079D0B60"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83.2 (81.1, 85.2)</w:t>
            </w:r>
          </w:p>
        </w:tc>
      </w:tr>
      <w:tr w:rsidR="009F2629" w:rsidRPr="009F2629" w14:paraId="3FB7C596"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AE10104" w14:textId="6B80A5F9"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Gender: </w:t>
            </w:r>
            <w:r w:rsidR="00C86CB0" w:rsidRPr="009F2629">
              <w:rPr>
                <w:rFonts w:eastAsia="MS Mincho" w:cs="Arial"/>
                <w:color w:val="000000" w:themeColor="text1"/>
                <w:sz w:val="18"/>
                <w:lang w:val="en-GB"/>
              </w:rPr>
              <w:t>Female</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F0AC67"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93.4 (92.2, 94.4)</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12BCDD"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90.9 (89.5, 92.1)</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E45522"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87.9 (86.4, 89.3)</w:t>
            </w:r>
          </w:p>
        </w:tc>
        <w:tc>
          <w:tcPr>
            <w:tcW w:w="698" w:type="pct"/>
            <w:tcBorders>
              <w:top w:val="single" w:sz="4" w:space="0" w:color="000000"/>
              <w:left w:val="single" w:sz="4" w:space="0" w:color="000000"/>
              <w:bottom w:val="single" w:sz="4" w:space="0" w:color="000000"/>
              <w:right w:val="single" w:sz="4" w:space="0" w:color="000000"/>
            </w:tcBorders>
            <w:vAlign w:val="center"/>
          </w:tcPr>
          <w:p w14:paraId="57A2D3F0"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93.9 (92.7, 94.9)</w:t>
            </w:r>
          </w:p>
        </w:tc>
        <w:tc>
          <w:tcPr>
            <w:tcW w:w="698" w:type="pct"/>
            <w:tcBorders>
              <w:top w:val="single" w:sz="4" w:space="0" w:color="000000"/>
              <w:left w:val="single" w:sz="4" w:space="0" w:color="000000"/>
              <w:bottom w:val="single" w:sz="4" w:space="0" w:color="000000"/>
              <w:right w:val="single" w:sz="4" w:space="0" w:color="000000"/>
            </w:tcBorders>
            <w:vAlign w:val="center"/>
          </w:tcPr>
          <w:p w14:paraId="1CA98F2F"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85.9 (84.3, 87.5)</w:t>
            </w:r>
          </w:p>
        </w:tc>
        <w:tc>
          <w:tcPr>
            <w:tcW w:w="697" w:type="pct"/>
            <w:tcBorders>
              <w:top w:val="single" w:sz="4" w:space="0" w:color="000000"/>
              <w:left w:val="single" w:sz="4" w:space="0" w:color="000000"/>
              <w:bottom w:val="single" w:sz="4" w:space="0" w:color="000000"/>
              <w:right w:val="single" w:sz="4" w:space="0" w:color="000000"/>
            </w:tcBorders>
            <w:vAlign w:val="center"/>
          </w:tcPr>
          <w:p w14:paraId="2FE6AE41"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(83.1, 86.4)</w:t>
            </w:r>
          </w:p>
        </w:tc>
      </w:tr>
      <w:tr w:rsidR="009F2629" w:rsidRPr="009F2629" w14:paraId="54FB78C2"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6B28844" w14:textId="33C72C17" w:rsidR="00C86CB0" w:rsidRPr="009F2629" w:rsidRDefault="0097271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Age: </w:t>
            </w:r>
            <w:r w:rsidR="00C86CB0" w:rsidRPr="009F2629">
              <w:rPr>
                <w:rFonts w:eastAsia="MS Mincho" w:cs="Arial"/>
                <w:color w:val="000000" w:themeColor="text1"/>
                <w:sz w:val="18"/>
                <w:lang w:val="en-GB"/>
              </w:rPr>
              <w:t>30 years or under</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2293A9"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(92.8, 95.2)</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879714"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(89.2, 92.1)</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BBCE8D"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91.8 (90.4, 93.1)</w:t>
            </w:r>
          </w:p>
        </w:tc>
        <w:tc>
          <w:tcPr>
            <w:tcW w:w="698" w:type="pct"/>
            <w:tcBorders>
              <w:top w:val="single" w:sz="4" w:space="0" w:color="000000"/>
              <w:left w:val="single" w:sz="4" w:space="0" w:color="000000"/>
              <w:bottom w:val="single" w:sz="4" w:space="0" w:color="000000"/>
              <w:right w:val="single" w:sz="4" w:space="0" w:color="000000"/>
            </w:tcBorders>
            <w:vAlign w:val="center"/>
          </w:tcPr>
          <w:p w14:paraId="6EEFF3D3"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95.3 (94.2, 96.3)</w:t>
            </w:r>
          </w:p>
        </w:tc>
        <w:tc>
          <w:tcPr>
            <w:tcW w:w="698" w:type="pct"/>
            <w:tcBorders>
              <w:top w:val="single" w:sz="4" w:space="0" w:color="000000"/>
              <w:left w:val="single" w:sz="4" w:space="0" w:color="000000"/>
              <w:bottom w:val="single" w:sz="4" w:space="0" w:color="000000"/>
              <w:right w:val="single" w:sz="4" w:space="0" w:color="000000"/>
            </w:tcBorders>
            <w:vAlign w:val="center"/>
          </w:tcPr>
          <w:p w14:paraId="0669E88E"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87.4 (85.6, 88.9)</w:t>
            </w:r>
          </w:p>
        </w:tc>
        <w:tc>
          <w:tcPr>
            <w:tcW w:w="697" w:type="pct"/>
            <w:tcBorders>
              <w:top w:val="single" w:sz="4" w:space="0" w:color="000000"/>
              <w:left w:val="single" w:sz="4" w:space="0" w:color="000000"/>
              <w:bottom w:val="single" w:sz="4" w:space="0" w:color="000000"/>
              <w:right w:val="single" w:sz="4" w:space="0" w:color="000000"/>
            </w:tcBorders>
            <w:vAlign w:val="center"/>
          </w:tcPr>
          <w:p w14:paraId="280B4FA7"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85.1 (83.3, 86.8)</w:t>
            </w:r>
          </w:p>
        </w:tc>
      </w:tr>
      <w:tr w:rsidR="009F2629" w:rsidRPr="009F2629" w14:paraId="315DC36F"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E548211" w14:textId="4EE0BFC4" w:rsidR="00C86CB0" w:rsidRPr="009F2629" w:rsidRDefault="0097271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Age: </w:t>
            </w:r>
            <w:r w:rsidR="00C86CB0" w:rsidRPr="009F2629">
              <w:rPr>
                <w:rFonts w:eastAsia="MS Mincho" w:cs="Arial"/>
                <w:color w:val="000000" w:themeColor="text1"/>
                <w:sz w:val="18"/>
                <w:lang w:val="en-GB"/>
              </w:rPr>
              <w:t>Over 30 years</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0EACFB"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92.6 (91.2, 93.7)</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0ED4C1"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(89.2, 92.0)</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04B319"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85.6 (83.8, 87.2)</w:t>
            </w:r>
          </w:p>
        </w:tc>
        <w:tc>
          <w:tcPr>
            <w:tcW w:w="698" w:type="pct"/>
            <w:tcBorders>
              <w:top w:val="single" w:sz="4" w:space="0" w:color="000000"/>
              <w:left w:val="single" w:sz="4" w:space="0" w:color="000000"/>
              <w:bottom w:val="single" w:sz="4" w:space="0" w:color="000000"/>
              <w:right w:val="single" w:sz="4" w:space="0" w:color="000000"/>
            </w:tcBorders>
            <w:vAlign w:val="center"/>
          </w:tcPr>
          <w:p w14:paraId="1857AEC2"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(91.4, 93.9)</w:t>
            </w:r>
          </w:p>
        </w:tc>
        <w:tc>
          <w:tcPr>
            <w:tcW w:w="698" w:type="pct"/>
            <w:tcBorders>
              <w:top w:val="single" w:sz="4" w:space="0" w:color="000000"/>
              <w:left w:val="single" w:sz="4" w:space="0" w:color="000000"/>
              <w:bottom w:val="single" w:sz="4" w:space="0" w:color="000000"/>
              <w:right w:val="single" w:sz="4" w:space="0" w:color="000000"/>
            </w:tcBorders>
            <w:vAlign w:val="center"/>
          </w:tcPr>
          <w:p w14:paraId="76D818CC"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85.2 (83.4, 86.8)</w:t>
            </w:r>
          </w:p>
        </w:tc>
        <w:tc>
          <w:tcPr>
            <w:tcW w:w="697" w:type="pct"/>
            <w:tcBorders>
              <w:top w:val="single" w:sz="4" w:space="0" w:color="000000"/>
              <w:left w:val="single" w:sz="4" w:space="0" w:color="000000"/>
              <w:bottom w:val="single" w:sz="4" w:space="0" w:color="000000"/>
              <w:right w:val="single" w:sz="4" w:space="0" w:color="000000"/>
            </w:tcBorders>
            <w:vAlign w:val="center"/>
          </w:tcPr>
          <w:p w14:paraId="5B3C3F85"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83.3 (81.4, 85.0)</w:t>
            </w:r>
          </w:p>
        </w:tc>
      </w:tr>
      <w:tr w:rsidR="009F2629" w:rsidRPr="009F2629" w14:paraId="6BE335E8"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4763165" w14:textId="1BA1E154" w:rsidR="00C86CB0" w:rsidRPr="009F2629" w:rsidRDefault="00C86CB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First Nations</w:t>
            </w:r>
            <w:r w:rsidR="00972710" w:rsidRPr="009F2629">
              <w:rPr>
                <w:rFonts w:eastAsia="MS Mincho" w:cs="Arial"/>
                <w:color w:val="000000" w:themeColor="text1"/>
                <w:sz w:val="18"/>
                <w:lang w:val="en-GB"/>
              </w:rPr>
              <w:t>: First Nations</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51C93C"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94.7 (84.7, 98.9)</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A1B898"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86.8 (75.0, 93.7)</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338917"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86.8 (75.0, 93.7)</w:t>
            </w:r>
          </w:p>
        </w:tc>
        <w:tc>
          <w:tcPr>
            <w:tcW w:w="698" w:type="pct"/>
            <w:tcBorders>
              <w:top w:val="single" w:sz="4" w:space="0" w:color="000000"/>
              <w:left w:val="single" w:sz="4" w:space="0" w:color="000000"/>
              <w:bottom w:val="single" w:sz="4" w:space="0" w:color="000000"/>
              <w:right w:val="single" w:sz="4" w:space="0" w:color="000000"/>
            </w:tcBorders>
            <w:vAlign w:val="center"/>
          </w:tcPr>
          <w:p w14:paraId="641F2A72"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94.6 (84.3, 98.8)</w:t>
            </w:r>
          </w:p>
        </w:tc>
        <w:tc>
          <w:tcPr>
            <w:tcW w:w="698" w:type="pct"/>
            <w:tcBorders>
              <w:top w:val="single" w:sz="4" w:space="0" w:color="000000"/>
              <w:left w:val="single" w:sz="4" w:space="0" w:color="000000"/>
              <w:bottom w:val="single" w:sz="4" w:space="0" w:color="000000"/>
              <w:right w:val="single" w:sz="4" w:space="0" w:color="000000"/>
            </w:tcBorders>
            <w:vAlign w:val="center"/>
          </w:tcPr>
          <w:p w14:paraId="1AAC3141"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86.8 (75.0, 93.7)</w:t>
            </w:r>
          </w:p>
        </w:tc>
        <w:tc>
          <w:tcPr>
            <w:tcW w:w="697" w:type="pct"/>
            <w:tcBorders>
              <w:top w:val="single" w:sz="4" w:space="0" w:color="000000"/>
              <w:left w:val="single" w:sz="4" w:space="0" w:color="000000"/>
              <w:bottom w:val="single" w:sz="4" w:space="0" w:color="000000"/>
              <w:right w:val="single" w:sz="4" w:space="0" w:color="000000"/>
            </w:tcBorders>
            <w:vAlign w:val="center"/>
          </w:tcPr>
          <w:p w14:paraId="5AEA5C49"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80.6 (67.5, 89.3)</w:t>
            </w:r>
          </w:p>
        </w:tc>
      </w:tr>
      <w:tr w:rsidR="009F2629" w:rsidRPr="009F2629" w14:paraId="78E881C5"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697F9E0" w14:textId="31202F7C"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First Nations: </w:t>
            </w:r>
            <w:r w:rsidR="00C86CB0" w:rsidRPr="009F2629">
              <w:rPr>
                <w:rFonts w:eastAsia="MS Mincho" w:cs="Arial"/>
                <w:color w:val="000000" w:themeColor="text1"/>
                <w:sz w:val="18"/>
                <w:lang w:val="en-GB"/>
              </w:rPr>
              <w:t>Non-Indigenous</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59ABC4"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92.6 (91.5, 93.6)</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1F4A2D"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(89.0, 91.4)</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6DA799"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86.4 (85.0, 87.8)</w:t>
            </w:r>
          </w:p>
        </w:tc>
        <w:tc>
          <w:tcPr>
            <w:tcW w:w="698" w:type="pct"/>
            <w:tcBorders>
              <w:top w:val="single" w:sz="4" w:space="0" w:color="000000"/>
              <w:left w:val="single" w:sz="4" w:space="0" w:color="000000"/>
              <w:bottom w:val="single" w:sz="4" w:space="0" w:color="000000"/>
              <w:right w:val="single" w:sz="4" w:space="0" w:color="000000"/>
            </w:tcBorders>
            <w:vAlign w:val="center"/>
          </w:tcPr>
          <w:p w14:paraId="36C346D0"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93.4 (92.4, 94.4)</w:t>
            </w:r>
          </w:p>
        </w:tc>
        <w:tc>
          <w:tcPr>
            <w:tcW w:w="698" w:type="pct"/>
            <w:tcBorders>
              <w:top w:val="single" w:sz="4" w:space="0" w:color="000000"/>
              <w:left w:val="single" w:sz="4" w:space="0" w:color="000000"/>
              <w:bottom w:val="single" w:sz="4" w:space="0" w:color="000000"/>
              <w:right w:val="single" w:sz="4" w:space="0" w:color="000000"/>
            </w:tcBorders>
            <w:vAlign w:val="center"/>
          </w:tcPr>
          <w:p w14:paraId="7C80762C"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84.7 (83.2, 86.1)</w:t>
            </w:r>
          </w:p>
        </w:tc>
        <w:tc>
          <w:tcPr>
            <w:tcW w:w="697" w:type="pct"/>
            <w:tcBorders>
              <w:top w:val="single" w:sz="4" w:space="0" w:color="000000"/>
              <w:left w:val="single" w:sz="4" w:space="0" w:color="000000"/>
              <w:bottom w:val="single" w:sz="4" w:space="0" w:color="000000"/>
              <w:right w:val="single" w:sz="4" w:space="0" w:color="000000"/>
            </w:tcBorders>
            <w:vAlign w:val="center"/>
          </w:tcPr>
          <w:p w14:paraId="6742634D"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83.4 (81.8, 84.8)</w:t>
            </w:r>
          </w:p>
        </w:tc>
      </w:tr>
      <w:tr w:rsidR="009F2629" w:rsidRPr="009F2629" w14:paraId="00639D50"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D04DD4C" w14:textId="262554CC"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Home language</w:t>
            </w:r>
            <w:r w:rsidRPr="009F2629">
              <w:rPr>
                <w:rFonts w:cs="Arial"/>
                <w:color w:val="000000" w:themeColor="text1"/>
                <w:sz w:val="18"/>
              </w:rPr>
              <w:t xml:space="preserve">**: </w:t>
            </w:r>
            <w:r w:rsidR="00C86CB0" w:rsidRPr="009F2629">
              <w:rPr>
                <w:rFonts w:eastAsia="MS Mincho" w:cs="Arial"/>
                <w:color w:val="000000" w:themeColor="text1"/>
                <w:sz w:val="18"/>
                <w:lang w:val="en-GB"/>
              </w:rPr>
              <w:t>English</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AA90F0"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(92.0, 94.0)</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87296C"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90.6 (89.4, 91.6)</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4CCCCD"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87.6 (86.3, 88.8)</w:t>
            </w:r>
          </w:p>
        </w:tc>
        <w:tc>
          <w:tcPr>
            <w:tcW w:w="698" w:type="pct"/>
            <w:tcBorders>
              <w:top w:val="single" w:sz="4" w:space="0" w:color="000000"/>
              <w:left w:val="single" w:sz="4" w:space="0" w:color="000000"/>
              <w:bottom w:val="single" w:sz="4" w:space="0" w:color="000000"/>
              <w:right w:val="single" w:sz="4" w:space="0" w:color="000000"/>
            </w:tcBorders>
            <w:vAlign w:val="center"/>
          </w:tcPr>
          <w:p w14:paraId="2959D9FF"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93.7 (92.7, 94.5)</w:t>
            </w:r>
          </w:p>
        </w:tc>
        <w:tc>
          <w:tcPr>
            <w:tcW w:w="698" w:type="pct"/>
            <w:tcBorders>
              <w:top w:val="single" w:sz="4" w:space="0" w:color="000000"/>
              <w:left w:val="single" w:sz="4" w:space="0" w:color="000000"/>
              <w:bottom w:val="single" w:sz="4" w:space="0" w:color="000000"/>
              <w:right w:val="single" w:sz="4" w:space="0" w:color="000000"/>
            </w:tcBorders>
            <w:vAlign w:val="center"/>
          </w:tcPr>
          <w:p w14:paraId="770CD97C"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85.4 (84.0, 86.7)</w:t>
            </w:r>
          </w:p>
        </w:tc>
        <w:tc>
          <w:tcPr>
            <w:tcW w:w="697" w:type="pct"/>
            <w:tcBorders>
              <w:top w:val="single" w:sz="4" w:space="0" w:color="000000"/>
              <w:left w:val="single" w:sz="4" w:space="0" w:color="000000"/>
              <w:bottom w:val="single" w:sz="4" w:space="0" w:color="000000"/>
              <w:right w:val="single" w:sz="4" w:space="0" w:color="000000"/>
            </w:tcBorders>
            <w:vAlign w:val="center"/>
          </w:tcPr>
          <w:p w14:paraId="43005FAF"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83.7 (82.2, 85.0)</w:t>
            </w:r>
          </w:p>
        </w:tc>
      </w:tr>
      <w:tr w:rsidR="009F2629" w:rsidRPr="009F2629" w14:paraId="58A5BAFB"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896A649" w14:textId="2D65DB94"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Home language</w:t>
            </w:r>
            <w:r w:rsidRPr="009F2629">
              <w:rPr>
                <w:rFonts w:cs="Arial"/>
                <w:color w:val="000000" w:themeColor="text1"/>
                <w:sz w:val="18"/>
              </w:rPr>
              <w:t xml:space="preserve">**: </w:t>
            </w:r>
            <w:r w:rsidR="00C86CB0" w:rsidRPr="009F2629">
              <w:rPr>
                <w:rFonts w:eastAsia="MS Mincho" w:cs="Arial"/>
                <w:color w:val="000000" w:themeColor="text1"/>
                <w:sz w:val="18"/>
                <w:lang w:val="en-GB"/>
              </w:rPr>
              <w:t>Other</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75F60C"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94.7 (92.3, 96.4)</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6CDCB4"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91.5 (88.6, 93.7)</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5BB261"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94.3 (91.8, 96.0)</w:t>
            </w:r>
          </w:p>
        </w:tc>
        <w:tc>
          <w:tcPr>
            <w:tcW w:w="698" w:type="pct"/>
            <w:tcBorders>
              <w:top w:val="single" w:sz="4" w:space="0" w:color="000000"/>
              <w:left w:val="single" w:sz="4" w:space="0" w:color="000000"/>
              <w:bottom w:val="single" w:sz="4" w:space="0" w:color="000000"/>
              <w:right w:val="single" w:sz="4" w:space="0" w:color="000000"/>
            </w:tcBorders>
            <w:vAlign w:val="center"/>
          </w:tcPr>
          <w:p w14:paraId="2DD71240"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95.9 (93.6, 97.3)</w:t>
            </w:r>
          </w:p>
        </w:tc>
        <w:tc>
          <w:tcPr>
            <w:tcW w:w="698" w:type="pct"/>
            <w:tcBorders>
              <w:top w:val="single" w:sz="4" w:space="0" w:color="000000"/>
              <w:left w:val="single" w:sz="4" w:space="0" w:color="000000"/>
              <w:bottom w:val="single" w:sz="4" w:space="0" w:color="000000"/>
              <w:right w:val="single" w:sz="4" w:space="0" w:color="000000"/>
            </w:tcBorders>
            <w:vAlign w:val="center"/>
          </w:tcPr>
          <w:p w14:paraId="2EE3E104"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90.9 (88.0, 93.2)</w:t>
            </w:r>
          </w:p>
        </w:tc>
        <w:tc>
          <w:tcPr>
            <w:tcW w:w="697" w:type="pct"/>
            <w:tcBorders>
              <w:top w:val="single" w:sz="4" w:space="0" w:color="000000"/>
              <w:left w:val="single" w:sz="4" w:space="0" w:color="000000"/>
              <w:bottom w:val="single" w:sz="4" w:space="0" w:color="000000"/>
              <w:right w:val="single" w:sz="4" w:space="0" w:color="000000"/>
            </w:tcBorders>
            <w:vAlign w:val="center"/>
          </w:tcPr>
          <w:p w14:paraId="773C2008"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87.1 (83.8, 89.8)</w:t>
            </w:r>
          </w:p>
        </w:tc>
      </w:tr>
      <w:tr w:rsidR="009F2629" w:rsidRPr="009F2629" w14:paraId="2DD72FB5" w14:textId="77777777" w:rsidTr="00346E58">
        <w:trPr>
          <w:trHeight w:val="442"/>
        </w:trPr>
        <w:tc>
          <w:tcPr>
            <w:tcW w:w="861"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0" w:type="dxa"/>
            </w:tcMar>
            <w:vAlign w:val="center"/>
          </w:tcPr>
          <w:p w14:paraId="10D50E45" w14:textId="24A4CD0B"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Citizen/resident indicator: </w:t>
            </w:r>
            <w:r w:rsidR="00C86CB0" w:rsidRPr="009F2629">
              <w:rPr>
                <w:rFonts w:eastAsia="MS Mincho" w:cs="Arial"/>
                <w:color w:val="000000" w:themeColor="text1"/>
                <w:sz w:val="18"/>
                <w:lang w:val="en-GB"/>
              </w:rPr>
              <w:t>Domestic</w:t>
            </w:r>
          </w:p>
        </w:tc>
        <w:tc>
          <w:tcPr>
            <w:tcW w:w="65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912556"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(91.6, 93.6)</w:t>
            </w:r>
          </w:p>
        </w:tc>
        <w:tc>
          <w:tcPr>
            <w:tcW w:w="69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523DE4"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(88.9, 91.3)</w:t>
            </w:r>
          </w:p>
        </w:tc>
        <w:tc>
          <w:tcPr>
            <w:tcW w:w="69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1D3204"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86.4 (85.0, 87.8)</w:t>
            </w:r>
          </w:p>
        </w:tc>
        <w:tc>
          <w:tcPr>
            <w:tcW w:w="698" w:type="pct"/>
            <w:tcBorders>
              <w:top w:val="single" w:sz="4" w:space="0" w:color="auto"/>
              <w:left w:val="single" w:sz="4" w:space="0" w:color="auto"/>
              <w:bottom w:val="single" w:sz="4" w:space="0" w:color="auto"/>
              <w:right w:val="single" w:sz="4" w:space="0" w:color="auto"/>
            </w:tcBorders>
            <w:vAlign w:val="center"/>
          </w:tcPr>
          <w:p w14:paraId="1C14834B"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93.5 (92.4, 94.4)</w:t>
            </w:r>
          </w:p>
        </w:tc>
        <w:tc>
          <w:tcPr>
            <w:tcW w:w="698" w:type="pct"/>
            <w:tcBorders>
              <w:top w:val="single" w:sz="4" w:space="0" w:color="auto"/>
              <w:left w:val="single" w:sz="4" w:space="0" w:color="auto"/>
              <w:bottom w:val="single" w:sz="4" w:space="0" w:color="auto"/>
              <w:right w:val="single" w:sz="4" w:space="0" w:color="auto"/>
            </w:tcBorders>
            <w:vAlign w:val="center"/>
          </w:tcPr>
          <w:p w14:paraId="59FDA4CB"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84.7 (83.2, 86.1)</w:t>
            </w:r>
          </w:p>
        </w:tc>
        <w:tc>
          <w:tcPr>
            <w:tcW w:w="697" w:type="pct"/>
            <w:tcBorders>
              <w:top w:val="single" w:sz="4" w:space="0" w:color="auto"/>
              <w:left w:val="single" w:sz="4" w:space="0" w:color="auto"/>
              <w:bottom w:val="single" w:sz="4" w:space="0" w:color="auto"/>
              <w:right w:val="single" w:sz="4" w:space="0" w:color="auto"/>
            </w:tcBorders>
            <w:vAlign w:val="center"/>
          </w:tcPr>
          <w:p w14:paraId="72A7E3B3"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83.3 (81.8, 84.8)</w:t>
            </w:r>
          </w:p>
        </w:tc>
      </w:tr>
      <w:tr w:rsidR="009F2629" w:rsidRPr="009F2629" w14:paraId="65758DE9" w14:textId="77777777" w:rsidTr="00346E58">
        <w:trPr>
          <w:trHeight w:val="442"/>
        </w:trPr>
        <w:tc>
          <w:tcPr>
            <w:tcW w:w="861"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0" w:type="dxa"/>
            </w:tcMar>
            <w:vAlign w:val="center"/>
          </w:tcPr>
          <w:p w14:paraId="334DF8F6" w14:textId="57265BA0"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Citizen/resident indicator: </w:t>
            </w:r>
            <w:r w:rsidR="00C86CB0" w:rsidRPr="009F2629">
              <w:rPr>
                <w:rFonts w:eastAsia="MS Mincho" w:cs="Arial"/>
                <w:color w:val="000000" w:themeColor="text1"/>
                <w:sz w:val="18"/>
                <w:lang w:val="en-GB"/>
              </w:rPr>
              <w:t>International</w:t>
            </w:r>
          </w:p>
        </w:tc>
        <w:tc>
          <w:tcPr>
            <w:tcW w:w="65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54D6C6"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95.3 (93.5, 96.5)</w:t>
            </w:r>
          </w:p>
        </w:tc>
        <w:tc>
          <w:tcPr>
            <w:tcW w:w="69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C048DD"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92.2 (90.2, 93.9)</w:t>
            </w:r>
          </w:p>
        </w:tc>
        <w:tc>
          <w:tcPr>
            <w:tcW w:w="69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B82571"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95.0 (93.3, 96.3)</w:t>
            </w:r>
          </w:p>
        </w:tc>
        <w:tc>
          <w:tcPr>
            <w:tcW w:w="698" w:type="pct"/>
            <w:tcBorders>
              <w:top w:val="single" w:sz="4" w:space="0" w:color="auto"/>
              <w:left w:val="single" w:sz="4" w:space="0" w:color="auto"/>
              <w:bottom w:val="single" w:sz="4" w:space="0" w:color="auto"/>
              <w:right w:val="single" w:sz="4" w:space="0" w:color="auto"/>
            </w:tcBorders>
            <w:vAlign w:val="center"/>
          </w:tcPr>
          <w:p w14:paraId="4081541D"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95.6 (93.9, 96.8)</w:t>
            </w:r>
          </w:p>
        </w:tc>
        <w:tc>
          <w:tcPr>
            <w:tcW w:w="698" w:type="pct"/>
            <w:tcBorders>
              <w:top w:val="single" w:sz="4" w:space="0" w:color="auto"/>
              <w:left w:val="single" w:sz="4" w:space="0" w:color="auto"/>
              <w:bottom w:val="single" w:sz="4" w:space="0" w:color="auto"/>
              <w:right w:val="single" w:sz="4" w:space="0" w:color="auto"/>
            </w:tcBorders>
            <w:vAlign w:val="center"/>
          </w:tcPr>
          <w:p w14:paraId="3C84C450"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(88.4, 92.5)</w:t>
            </w:r>
          </w:p>
        </w:tc>
        <w:tc>
          <w:tcPr>
            <w:tcW w:w="697" w:type="pct"/>
            <w:tcBorders>
              <w:top w:val="single" w:sz="4" w:space="0" w:color="auto"/>
              <w:left w:val="single" w:sz="4" w:space="0" w:color="auto"/>
              <w:bottom w:val="single" w:sz="4" w:space="0" w:color="auto"/>
              <w:right w:val="single" w:sz="4" w:space="0" w:color="auto"/>
            </w:tcBorders>
            <w:vAlign w:val="center"/>
          </w:tcPr>
          <w:p w14:paraId="4C6BFA7E"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86.7 (84.2, 88.9)</w:t>
            </w:r>
          </w:p>
        </w:tc>
      </w:tr>
      <w:tr w:rsidR="009F2629" w:rsidRPr="009F2629" w14:paraId="7CFFF8C6"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487E43D" w14:textId="0067236F"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Disability</w:t>
            </w:r>
            <w:r w:rsidRPr="009F2629">
              <w:rPr>
                <w:rFonts w:cs="Arial"/>
                <w:color w:val="000000" w:themeColor="text1"/>
                <w:sz w:val="18"/>
              </w:rPr>
              <w:t xml:space="preserve">***: </w:t>
            </w:r>
            <w:r w:rsidR="00A562CC" w:rsidRPr="009F2629">
              <w:rPr>
                <w:rFonts w:eastAsia="MS Mincho" w:cs="Arial"/>
                <w:color w:val="000000" w:themeColor="text1"/>
                <w:sz w:val="18"/>
                <w:lang w:val="en-GB"/>
              </w:rPr>
              <w:t>D</w:t>
            </w:r>
            <w:r w:rsidR="00C86CB0" w:rsidRPr="009F2629">
              <w:rPr>
                <w:rFonts w:eastAsia="MS Mincho" w:cs="Arial"/>
                <w:color w:val="000000" w:themeColor="text1"/>
                <w:sz w:val="18"/>
                <w:lang w:val="en-GB"/>
              </w:rPr>
              <w:t>isability</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4BCB41"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95.1 (92.1, 97.1)</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C16751"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89.6 (85.7, 92.5)</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A534B7"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87.4 (83.3, 90.7)</w:t>
            </w:r>
          </w:p>
        </w:tc>
        <w:tc>
          <w:tcPr>
            <w:tcW w:w="698" w:type="pct"/>
            <w:tcBorders>
              <w:top w:val="single" w:sz="4" w:space="0" w:color="000000"/>
              <w:left w:val="single" w:sz="4" w:space="0" w:color="000000"/>
              <w:bottom w:val="single" w:sz="4" w:space="0" w:color="000000"/>
              <w:right w:val="single" w:sz="4" w:space="0" w:color="000000"/>
            </w:tcBorders>
            <w:vAlign w:val="center"/>
          </w:tcPr>
          <w:p w14:paraId="6CE4235A"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94.5 (91.3, 96.6)</w:t>
            </w:r>
          </w:p>
        </w:tc>
        <w:tc>
          <w:tcPr>
            <w:tcW w:w="698" w:type="pct"/>
            <w:tcBorders>
              <w:top w:val="single" w:sz="4" w:space="0" w:color="000000"/>
              <w:left w:val="single" w:sz="4" w:space="0" w:color="000000"/>
              <w:bottom w:val="single" w:sz="4" w:space="0" w:color="000000"/>
              <w:right w:val="single" w:sz="4" w:space="0" w:color="000000"/>
            </w:tcBorders>
            <w:vAlign w:val="center"/>
          </w:tcPr>
          <w:p w14:paraId="072D207F"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85.1 (80.7, 88.7)</w:t>
            </w:r>
          </w:p>
        </w:tc>
        <w:tc>
          <w:tcPr>
            <w:tcW w:w="697" w:type="pct"/>
            <w:tcBorders>
              <w:top w:val="single" w:sz="4" w:space="0" w:color="000000"/>
              <w:left w:val="single" w:sz="4" w:space="0" w:color="000000"/>
              <w:bottom w:val="single" w:sz="4" w:space="0" w:color="000000"/>
              <w:right w:val="single" w:sz="4" w:space="0" w:color="000000"/>
            </w:tcBorders>
            <w:vAlign w:val="center"/>
          </w:tcPr>
          <w:p w14:paraId="694451B8"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79.7 (74.9, 83.8)</w:t>
            </w:r>
          </w:p>
        </w:tc>
      </w:tr>
      <w:tr w:rsidR="009F2629" w:rsidRPr="009F2629" w14:paraId="3CA5B763"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2F7CA94" w14:textId="6877BF03" w:rsidR="00C86CB0" w:rsidRPr="009F2629" w:rsidRDefault="00972710">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Disability</w:t>
            </w:r>
            <w:r w:rsidRPr="009F2629">
              <w:rPr>
                <w:rFonts w:cs="Arial"/>
                <w:color w:val="000000" w:themeColor="text1"/>
                <w:sz w:val="18"/>
              </w:rPr>
              <w:t xml:space="preserve">***: </w:t>
            </w:r>
            <w:r w:rsidR="00C86CB0" w:rsidRPr="009F2629">
              <w:rPr>
                <w:rFonts w:eastAsia="MS Mincho" w:cs="Arial"/>
                <w:color w:val="000000" w:themeColor="text1"/>
                <w:sz w:val="18"/>
                <w:lang w:val="en-GB"/>
              </w:rPr>
              <w:t xml:space="preserve">No disability </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2352F9"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(92.1, 94.0)</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33180B"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(89.7, 91.8)</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2E12AC"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88.7 (87.5, 89.8)</w:t>
            </w:r>
          </w:p>
        </w:tc>
        <w:tc>
          <w:tcPr>
            <w:tcW w:w="698" w:type="pct"/>
            <w:tcBorders>
              <w:top w:val="single" w:sz="4" w:space="0" w:color="000000"/>
              <w:left w:val="single" w:sz="4" w:space="0" w:color="000000"/>
              <w:bottom w:val="single" w:sz="4" w:space="0" w:color="000000"/>
              <w:right w:val="single" w:sz="4" w:space="0" w:color="000000"/>
            </w:tcBorders>
            <w:vAlign w:val="center"/>
          </w:tcPr>
          <w:p w14:paraId="428F1E8F"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93.9 (93.0, 94.8)</w:t>
            </w:r>
          </w:p>
        </w:tc>
        <w:tc>
          <w:tcPr>
            <w:tcW w:w="698" w:type="pct"/>
            <w:tcBorders>
              <w:top w:val="single" w:sz="4" w:space="0" w:color="000000"/>
              <w:left w:val="single" w:sz="4" w:space="0" w:color="000000"/>
              <w:bottom w:val="single" w:sz="4" w:space="0" w:color="000000"/>
              <w:right w:val="single" w:sz="4" w:space="0" w:color="000000"/>
            </w:tcBorders>
            <w:vAlign w:val="center"/>
          </w:tcPr>
          <w:p w14:paraId="07943822"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86.3 (85.0, 87.6)</w:t>
            </w:r>
          </w:p>
        </w:tc>
        <w:tc>
          <w:tcPr>
            <w:tcW w:w="697" w:type="pct"/>
            <w:tcBorders>
              <w:top w:val="single" w:sz="4" w:space="0" w:color="000000"/>
              <w:left w:val="single" w:sz="4" w:space="0" w:color="000000"/>
              <w:bottom w:val="single" w:sz="4" w:space="0" w:color="000000"/>
              <w:right w:val="single" w:sz="4" w:space="0" w:color="000000"/>
            </w:tcBorders>
            <w:vAlign w:val="center"/>
          </w:tcPr>
          <w:p w14:paraId="5C3A1E35"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84.7 (83.3, 85.9)</w:t>
            </w:r>
          </w:p>
        </w:tc>
      </w:tr>
      <w:tr w:rsidR="009F2629" w:rsidRPr="009F2629" w14:paraId="577ECB89" w14:textId="77777777" w:rsidTr="00346E58">
        <w:trPr>
          <w:trHeight w:val="442"/>
        </w:trPr>
        <w:tc>
          <w:tcPr>
            <w:tcW w:w="86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C792C87" w14:textId="77777777" w:rsidR="00C86CB0" w:rsidRPr="009F2629" w:rsidRDefault="00C86CB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w:t>
            </w:r>
          </w:p>
        </w:tc>
        <w:tc>
          <w:tcPr>
            <w:tcW w:w="6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AE0F89" w14:textId="77777777" w:rsidR="00C86CB0" w:rsidRPr="009F2629" w:rsidRDefault="00C86CB0" w:rsidP="00637280">
            <w:pPr>
              <w:widowControl w:val="0"/>
              <w:suppressAutoHyphens/>
              <w:autoSpaceDE w:val="0"/>
              <w:autoSpaceDN w:val="0"/>
              <w:adjustRightInd w:val="0"/>
              <w:spacing w:line="290" w:lineRule="atLeast"/>
              <w:ind w:right="312"/>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93.3 (92.4, 94.1)</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96C21A" w14:textId="77777777" w:rsidR="00C86CB0" w:rsidRPr="009F2629" w:rsidRDefault="00C86CB0" w:rsidP="00346E58">
            <w:pPr>
              <w:widowControl w:val="0"/>
              <w:suppressAutoHyphens/>
              <w:autoSpaceDE w:val="0"/>
              <w:autoSpaceDN w:val="0"/>
              <w:adjustRightInd w:val="0"/>
              <w:spacing w:line="290" w:lineRule="atLeast"/>
              <w:ind w:right="283"/>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90.7 (89.6, 91.7)</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A13649" w14:textId="77777777" w:rsidR="00C86CB0" w:rsidRPr="009F2629" w:rsidRDefault="00C86CB0" w:rsidP="00346E58">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88.6 (87.5, 89.7)</w:t>
            </w:r>
          </w:p>
        </w:tc>
        <w:tc>
          <w:tcPr>
            <w:tcW w:w="698" w:type="pct"/>
            <w:tcBorders>
              <w:top w:val="single" w:sz="4" w:space="0" w:color="000000"/>
              <w:left w:val="single" w:sz="4" w:space="0" w:color="000000"/>
              <w:bottom w:val="single" w:sz="4" w:space="0" w:color="000000"/>
              <w:right w:val="single" w:sz="4" w:space="0" w:color="000000"/>
            </w:tcBorders>
            <w:vAlign w:val="center"/>
          </w:tcPr>
          <w:p w14:paraId="68AC7C5D" w14:textId="77777777" w:rsidR="00C86CB0" w:rsidRPr="009F2629" w:rsidRDefault="00C86CB0" w:rsidP="00346E58">
            <w:pPr>
              <w:widowControl w:val="0"/>
              <w:suppressAutoHyphens/>
              <w:autoSpaceDE w:val="0"/>
              <w:autoSpaceDN w:val="0"/>
              <w:adjustRightInd w:val="0"/>
              <w:spacing w:line="290" w:lineRule="atLeast"/>
              <w:ind w:right="397"/>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94.0 (93.1, 94.8)</w:t>
            </w:r>
          </w:p>
        </w:tc>
        <w:tc>
          <w:tcPr>
            <w:tcW w:w="698" w:type="pct"/>
            <w:tcBorders>
              <w:top w:val="single" w:sz="4" w:space="0" w:color="000000"/>
              <w:left w:val="single" w:sz="4" w:space="0" w:color="000000"/>
              <w:bottom w:val="single" w:sz="4" w:space="0" w:color="000000"/>
              <w:right w:val="single" w:sz="4" w:space="0" w:color="000000"/>
            </w:tcBorders>
            <w:vAlign w:val="center"/>
          </w:tcPr>
          <w:p w14:paraId="3C2BE090"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86.2 (85.0, 87.4)</w:t>
            </w:r>
          </w:p>
        </w:tc>
        <w:tc>
          <w:tcPr>
            <w:tcW w:w="697" w:type="pct"/>
            <w:tcBorders>
              <w:top w:val="single" w:sz="4" w:space="0" w:color="000000"/>
              <w:left w:val="single" w:sz="4" w:space="0" w:color="000000"/>
              <w:bottom w:val="single" w:sz="4" w:space="0" w:color="000000"/>
              <w:right w:val="single" w:sz="4" w:space="0" w:color="000000"/>
            </w:tcBorders>
            <w:vAlign w:val="center"/>
          </w:tcPr>
          <w:p w14:paraId="7A52D9E9" w14:textId="77777777" w:rsidR="00C86CB0" w:rsidRPr="009F2629" w:rsidRDefault="00C86CB0" w:rsidP="00346E58">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84.2 (82.9, 85.4)</w:t>
            </w:r>
          </w:p>
        </w:tc>
      </w:tr>
    </w:tbl>
    <w:p w14:paraId="36532568" w14:textId="2E13AF06" w:rsidR="00C86CB0" w:rsidRPr="0093345A" w:rsidRDefault="00C86CB0" w:rsidP="00C86CB0">
      <w:pPr>
        <w:pStyle w:val="FigureNote"/>
        <w:rPr>
          <w:color w:val="000000" w:themeColor="text1"/>
          <w:sz w:val="18"/>
          <w:szCs w:val="18"/>
          <w:highlight w:val="yellow"/>
          <w:lang w:eastAsia="en-GB"/>
        </w:rPr>
      </w:pPr>
      <w:bookmarkStart w:id="55" w:name="_Ref86235882"/>
      <w:r w:rsidRPr="0093345A">
        <w:rPr>
          <w:color w:val="000000" w:themeColor="text1"/>
          <w:sz w:val="18"/>
          <w:szCs w:val="18"/>
          <w:lang w:eastAsia="en-GB"/>
        </w:rPr>
        <w:t xml:space="preserve">Note: Numbers in brackets are the lower and upper confidence intervals. </w:t>
      </w:r>
      <w:r w:rsidR="00E5520A" w:rsidRPr="0093345A">
        <w:rPr>
          <w:rStyle w:val="FigureNoteChar"/>
          <w:color w:val="000000" w:themeColor="text1"/>
          <w:sz w:val="18"/>
          <w:szCs w:val="18"/>
        </w:rPr>
        <w:t xml:space="preserve">The calculation of confidence intervals is detailed in </w:t>
      </w:r>
      <w:hyperlink r:id="rId30" w:history="1">
        <w:r w:rsidR="00E5520A" w:rsidRPr="0093345A">
          <w:rPr>
            <w:rStyle w:val="Hyperlink"/>
            <w:sz w:val="18"/>
            <w:szCs w:val="18"/>
          </w:rPr>
          <w:t>Construction of confidence intervals in QILT surveys</w:t>
        </w:r>
      </w:hyperlink>
      <w:r w:rsidRPr="0093345A">
        <w:rPr>
          <w:color w:val="000000" w:themeColor="text1"/>
          <w:sz w:val="18"/>
          <w:szCs w:val="18"/>
          <w:lang w:eastAsia="en-GB"/>
        </w:rPr>
        <w:t>.</w:t>
      </w:r>
    </w:p>
    <w:p w14:paraId="6D0210C3" w14:textId="77777777" w:rsidR="00453E1C" w:rsidRPr="0093345A" w:rsidRDefault="00453E1C" w:rsidP="00453E1C">
      <w:pPr>
        <w:pStyle w:val="FigureNote"/>
        <w:rPr>
          <w:color w:val="000000" w:themeColor="text1"/>
          <w:sz w:val="18"/>
          <w:szCs w:val="18"/>
          <w:lang w:val="en-AU"/>
        </w:rPr>
      </w:pPr>
      <w:bookmarkStart w:id="56" w:name="_Hlk188969536"/>
      <w:r w:rsidRPr="0093345A">
        <w:rPr>
          <w:color w:val="000000" w:themeColor="text1"/>
          <w:sz w:val="18"/>
          <w:szCs w:val="18"/>
        </w:rPr>
        <w:t>** ‘</w:t>
      </w:r>
      <w:r w:rsidRPr="0093345A">
        <w:rPr>
          <w:color w:val="000000" w:themeColor="text1"/>
          <w:sz w:val="18"/>
          <w:szCs w:val="18"/>
          <w:lang w:val="en-AU"/>
        </w:rPr>
        <w:t>Home language other than English’ refers to graduates who arrived in Australia less than 10 years prior to the year in which the data was collected and who come from a home where a language other than English is spoken. This information is reported by institutions through the Tertiary Collection of Student Information (TCSI) system.</w:t>
      </w:r>
    </w:p>
    <w:p w14:paraId="0349F7AA" w14:textId="77777777" w:rsidR="00453E1C" w:rsidRPr="0093345A" w:rsidRDefault="00453E1C" w:rsidP="00453E1C">
      <w:pPr>
        <w:pStyle w:val="FigureNote"/>
        <w:rPr>
          <w:color w:val="000000" w:themeColor="text1"/>
          <w:sz w:val="18"/>
          <w:szCs w:val="18"/>
        </w:rPr>
      </w:pPr>
      <w:r w:rsidRPr="0093345A">
        <w:rPr>
          <w:color w:val="000000" w:themeColor="text1"/>
          <w:sz w:val="18"/>
          <w:szCs w:val="18"/>
          <w:lang w:val="en-AU"/>
        </w:rPr>
        <w:t xml:space="preserve">*** </w:t>
      </w:r>
      <w:r w:rsidRPr="0093345A">
        <w:rPr>
          <w:color w:val="000000" w:themeColor="text1"/>
          <w:sz w:val="18"/>
          <w:szCs w:val="18"/>
        </w:rPr>
        <w:t>Disability information is reported by institutions through the Tertiary Collection of Student Information (TCSI) system, reflecting a disability, impairment or long-term condition which may affect a graduate’s studies.</w:t>
      </w:r>
    </w:p>
    <w:bookmarkEnd w:id="56"/>
    <w:p w14:paraId="1F921A57" w14:textId="77777777" w:rsidR="00C72F28" w:rsidRDefault="00C72F28">
      <w:pPr>
        <w:spacing w:before="120" w:after="120"/>
        <w:rPr>
          <w:rFonts w:eastAsia="MS Mincho" w:cs="Arial"/>
          <w:color w:val="000000" w:themeColor="text1"/>
          <w:szCs w:val="20"/>
          <w:lang w:val="en-GB"/>
        </w:rPr>
      </w:pPr>
      <w:r>
        <w:rPr>
          <w:rFonts w:eastAsia="MS Mincho" w:cs="Arial"/>
          <w:color w:val="000000" w:themeColor="text1"/>
          <w:szCs w:val="20"/>
          <w:lang w:val="en-GB"/>
        </w:rPr>
        <w:br w:type="page"/>
      </w:r>
    </w:p>
    <w:p w14:paraId="382012C7" w14:textId="54C1882D" w:rsidR="001C0D2B"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rPr>
      </w:pPr>
      <w:r w:rsidRPr="009F2629">
        <w:rPr>
          <w:rFonts w:eastAsia="MS Mincho" w:cs="Arial"/>
          <w:color w:val="000000" w:themeColor="text1"/>
          <w:szCs w:val="20"/>
          <w:lang w:val="en-GB"/>
        </w:rPr>
        <w:lastRenderedPageBreak/>
        <w:t xml:space="preserve">Employers reported the highest </w:t>
      </w:r>
      <w:r w:rsidR="003E171E" w:rsidRPr="009F2629">
        <w:rPr>
          <w:rFonts w:eastAsia="MS Mincho" w:cs="Arial"/>
          <w:color w:val="000000" w:themeColor="text1"/>
          <w:szCs w:val="20"/>
          <w:lang w:val="en-GB"/>
        </w:rPr>
        <w:t>Overall Satisfaction</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with graduates working as managers at 86.1 per cent, and professionals at 84.8 per cent (</w:t>
      </w:r>
      <w:r w:rsidRPr="009F2629">
        <w:rPr>
          <w:color w:val="000000" w:themeColor="text1"/>
          <w:lang w:val="en-GB"/>
        </w:rPr>
        <w:fldChar w:fldCharType="begin"/>
      </w:r>
      <w:r w:rsidRPr="009F2629">
        <w:rPr>
          <w:rFonts w:eastAsia="MS Mincho" w:cs="Arial"/>
          <w:color w:val="000000" w:themeColor="text1"/>
          <w:szCs w:val="20"/>
          <w:lang w:val="en-GB"/>
        </w:rPr>
        <w:instrText xml:space="preserve"> REF _Ref182239107 \h </w:instrText>
      </w:r>
      <w:r w:rsidRPr="009F2629">
        <w:rPr>
          <w:color w:val="000000" w:themeColor="text1"/>
          <w:lang w:val="en-GB"/>
        </w:rPr>
        <w:instrText xml:space="preserve"> \* MERGEFORMAT </w:instrText>
      </w:r>
      <w:r w:rsidRPr="009F2629">
        <w:rPr>
          <w:color w:val="000000" w:themeColor="text1"/>
          <w:lang w:val="en-GB"/>
        </w:rPr>
      </w:r>
      <w:r w:rsidRPr="009F2629">
        <w:rPr>
          <w:color w:val="000000" w:themeColor="text1"/>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3</w:t>
      </w:r>
      <w:r w:rsidRPr="009F2629">
        <w:rPr>
          <w:color w:val="000000" w:themeColor="text1"/>
          <w:lang w:val="en-GB"/>
        </w:rPr>
        <w:fldChar w:fldCharType="end"/>
      </w:r>
      <w:r w:rsidRPr="009F2629">
        <w:rPr>
          <w:rFonts w:eastAsia="MS Mincho" w:cs="Arial"/>
          <w:color w:val="000000" w:themeColor="text1"/>
          <w:szCs w:val="20"/>
          <w:lang w:val="en-GB"/>
        </w:rPr>
        <w:t xml:space="preserve">). Most employer responses in 2025 were for graduates working in </w:t>
      </w:r>
      <w:r w:rsidR="00C167B4" w:rsidRPr="009F2629">
        <w:rPr>
          <w:rFonts w:eastAsia="MS Mincho" w:cs="Arial"/>
          <w:color w:val="000000" w:themeColor="text1"/>
          <w:szCs w:val="20"/>
          <w:lang w:val="en-GB"/>
        </w:rPr>
        <w:t>p</w:t>
      </w:r>
      <w:r w:rsidRPr="009F2629">
        <w:rPr>
          <w:rFonts w:eastAsia="MS Mincho" w:cs="Arial"/>
          <w:color w:val="000000" w:themeColor="text1"/>
          <w:szCs w:val="20"/>
          <w:lang w:val="en-GB"/>
        </w:rPr>
        <w:t xml:space="preserve">rofessional occupations (59.2 per cent), and </w:t>
      </w:r>
      <w:r w:rsidR="003E171E" w:rsidRPr="009F2629">
        <w:rPr>
          <w:rFonts w:eastAsia="MS Mincho" w:cs="Arial"/>
          <w:color w:val="000000" w:themeColor="text1"/>
          <w:szCs w:val="20"/>
          <w:lang w:val="en-GB"/>
        </w:rPr>
        <w:t>Overall Satisfaction</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has remained relatively high and consistent for this group over time. </w:t>
      </w:r>
      <w:r w:rsidRPr="009F2629">
        <w:rPr>
          <w:rFonts w:eastAsia="MS Mincho" w:cs="Arial"/>
          <w:color w:val="000000" w:themeColor="text1"/>
        </w:rPr>
        <w:t xml:space="preserve">In contrast, graduates in </w:t>
      </w:r>
      <w:r w:rsidR="006A2B27" w:rsidRPr="009F2629">
        <w:rPr>
          <w:rFonts w:eastAsia="MS Mincho" w:cs="Arial"/>
          <w:color w:val="000000" w:themeColor="text1"/>
        </w:rPr>
        <w:t>t</w:t>
      </w:r>
      <w:r w:rsidRPr="009F2629">
        <w:rPr>
          <w:rFonts w:eastAsia="MS Mincho" w:cs="Arial"/>
          <w:color w:val="000000" w:themeColor="text1"/>
        </w:rPr>
        <w:t xml:space="preserve">echnician and </w:t>
      </w:r>
      <w:r w:rsidR="0000636E" w:rsidRPr="009F2629">
        <w:rPr>
          <w:rFonts w:eastAsia="MS Mincho" w:cs="Arial"/>
          <w:color w:val="000000" w:themeColor="text1"/>
        </w:rPr>
        <w:t>t</w:t>
      </w:r>
      <w:r w:rsidRPr="009F2629">
        <w:rPr>
          <w:rFonts w:eastAsia="MS Mincho" w:cs="Arial"/>
          <w:color w:val="000000" w:themeColor="text1"/>
        </w:rPr>
        <w:t xml:space="preserve">rades </w:t>
      </w:r>
      <w:r w:rsidR="0000636E" w:rsidRPr="009F2629">
        <w:rPr>
          <w:rFonts w:eastAsia="MS Mincho" w:cs="Arial"/>
          <w:color w:val="000000" w:themeColor="text1"/>
        </w:rPr>
        <w:t>w</w:t>
      </w:r>
      <w:r w:rsidRPr="009F2629">
        <w:rPr>
          <w:rFonts w:eastAsia="MS Mincho" w:cs="Arial"/>
          <w:color w:val="000000" w:themeColor="text1"/>
        </w:rPr>
        <w:t xml:space="preserve">orker occupations had an overall employer satisfaction rate of 78.9 per cent, the lowest of all occupation types. </w:t>
      </w:r>
      <w:r w:rsidR="001C0D2B" w:rsidRPr="009F2629">
        <w:rPr>
          <w:rFonts w:eastAsia="MS Mincho" w:cs="Arial"/>
          <w:color w:val="000000" w:themeColor="text1"/>
        </w:rPr>
        <w:t xml:space="preserve">This </w:t>
      </w:r>
      <w:r w:rsidR="00DD7095" w:rsidRPr="009F2629">
        <w:rPr>
          <w:rFonts w:eastAsia="MS Mincho" w:cs="Arial"/>
          <w:color w:val="000000" w:themeColor="text1"/>
        </w:rPr>
        <w:t xml:space="preserve">may be </w:t>
      </w:r>
      <w:r w:rsidR="001C0D2B" w:rsidRPr="009F2629">
        <w:rPr>
          <w:rFonts w:eastAsia="MS Mincho" w:cs="Arial"/>
          <w:color w:val="000000" w:themeColor="text1"/>
        </w:rPr>
        <w:t xml:space="preserve">due in part to the relevance of the degree for the roles in which the graduates are employed. </w:t>
      </w:r>
      <w:r w:rsidR="00DD7095" w:rsidRPr="009F2629">
        <w:rPr>
          <w:rFonts w:eastAsia="MS Mincho" w:cs="Arial"/>
          <w:color w:val="000000" w:themeColor="text1"/>
        </w:rPr>
        <w:t>As shown in</w:t>
      </w:r>
      <w:r w:rsidR="00DF288C" w:rsidRPr="009F2629">
        <w:rPr>
          <w:rFonts w:eastAsia="MS Mincho" w:cs="Arial"/>
          <w:color w:val="000000" w:themeColor="text1"/>
        </w:rPr>
        <w:t xml:space="preserve"> </w:t>
      </w:r>
      <w:r w:rsidR="00DF288C" w:rsidRPr="009F2629">
        <w:rPr>
          <w:rFonts w:eastAsia="MS Mincho" w:cs="Arial"/>
          <w:color w:val="000000" w:themeColor="text1"/>
          <w:szCs w:val="20"/>
          <w:lang w:val="en-GB"/>
        </w:rPr>
        <w:fldChar w:fldCharType="begin"/>
      </w:r>
      <w:r w:rsidR="00DF288C" w:rsidRPr="009F2629">
        <w:rPr>
          <w:rFonts w:eastAsia="MS Mincho" w:cs="Arial"/>
          <w:color w:val="000000" w:themeColor="text1"/>
          <w:szCs w:val="20"/>
          <w:lang w:val="en-GB"/>
        </w:rPr>
        <w:instrText xml:space="preserve"> REF _Ref187662340 \h </w:instrText>
      </w:r>
      <w:r w:rsidR="00AC1B67" w:rsidRPr="009F2629">
        <w:rPr>
          <w:rFonts w:eastAsia="MS Mincho" w:cs="Arial"/>
          <w:color w:val="000000" w:themeColor="text1"/>
          <w:szCs w:val="20"/>
          <w:lang w:val="en-GB"/>
        </w:rPr>
        <w:instrText xml:space="preserve"> \* MERGEFORMAT </w:instrText>
      </w:r>
      <w:r w:rsidR="00DF288C" w:rsidRPr="009F2629">
        <w:rPr>
          <w:rFonts w:eastAsia="MS Mincho" w:cs="Arial"/>
          <w:color w:val="000000" w:themeColor="text1"/>
          <w:szCs w:val="20"/>
          <w:lang w:val="en-GB"/>
        </w:rPr>
      </w:r>
      <w:r w:rsidR="00DF288C"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8</w:t>
      </w:r>
      <w:r w:rsidR="00DF288C" w:rsidRPr="009F2629">
        <w:rPr>
          <w:rFonts w:eastAsia="MS Mincho" w:cs="Arial"/>
          <w:color w:val="000000" w:themeColor="text1"/>
          <w:szCs w:val="20"/>
          <w:lang w:val="en-GB"/>
        </w:rPr>
        <w:fldChar w:fldCharType="end"/>
      </w:r>
      <w:r w:rsidR="00DD7095" w:rsidRPr="009F2629">
        <w:rPr>
          <w:rFonts w:eastAsia="MS Mincho" w:cs="Arial"/>
          <w:color w:val="000000" w:themeColor="text1"/>
        </w:rPr>
        <w:t xml:space="preserve">, graduates employed in the </w:t>
      </w:r>
      <w:r w:rsidR="006A2B27" w:rsidRPr="009F2629">
        <w:rPr>
          <w:rFonts w:eastAsia="MS Mincho" w:cs="Arial"/>
          <w:color w:val="000000" w:themeColor="text1"/>
        </w:rPr>
        <w:t>t</w:t>
      </w:r>
      <w:r w:rsidR="00DD7095" w:rsidRPr="009F2629">
        <w:rPr>
          <w:rFonts w:eastAsia="MS Mincho" w:cs="Arial"/>
          <w:color w:val="000000" w:themeColor="text1"/>
        </w:rPr>
        <w:t xml:space="preserve">echnician and </w:t>
      </w:r>
      <w:r w:rsidR="0000636E" w:rsidRPr="009F2629">
        <w:rPr>
          <w:rFonts w:eastAsia="MS Mincho" w:cs="Arial"/>
          <w:color w:val="000000" w:themeColor="text1"/>
        </w:rPr>
        <w:t>t</w:t>
      </w:r>
      <w:r w:rsidR="00DD7095" w:rsidRPr="009F2629">
        <w:rPr>
          <w:rFonts w:eastAsia="MS Mincho" w:cs="Arial"/>
          <w:color w:val="000000" w:themeColor="text1"/>
        </w:rPr>
        <w:t xml:space="preserve">rades </w:t>
      </w:r>
      <w:r w:rsidR="0000636E" w:rsidRPr="009F2629">
        <w:rPr>
          <w:rFonts w:eastAsia="MS Mincho" w:cs="Arial"/>
          <w:color w:val="000000" w:themeColor="text1"/>
        </w:rPr>
        <w:t>w</w:t>
      </w:r>
      <w:r w:rsidR="00DD7095" w:rsidRPr="009F2629">
        <w:rPr>
          <w:rFonts w:eastAsia="MS Mincho" w:cs="Arial"/>
          <w:color w:val="000000" w:themeColor="text1"/>
        </w:rPr>
        <w:t xml:space="preserve">orkers occupations were much less likely to rate their degree as important for their current job compared to </w:t>
      </w:r>
      <w:r w:rsidR="00C167B4" w:rsidRPr="009F2629">
        <w:rPr>
          <w:rFonts w:eastAsia="MS Mincho" w:cs="Arial"/>
          <w:color w:val="000000" w:themeColor="text1"/>
        </w:rPr>
        <w:t>p</w:t>
      </w:r>
      <w:r w:rsidR="00DD7095" w:rsidRPr="009F2629">
        <w:rPr>
          <w:rFonts w:eastAsia="MS Mincho" w:cs="Arial"/>
          <w:color w:val="000000" w:themeColor="text1"/>
        </w:rPr>
        <w:t>rofessional</w:t>
      </w:r>
      <w:r w:rsidR="00D9196B" w:rsidRPr="009F2629">
        <w:rPr>
          <w:rFonts w:eastAsia="MS Mincho" w:cs="Arial"/>
          <w:color w:val="000000" w:themeColor="text1"/>
        </w:rPr>
        <w:t xml:space="preserve"> occupations</w:t>
      </w:r>
      <w:r w:rsidR="00DF288C" w:rsidRPr="009F2629">
        <w:rPr>
          <w:rFonts w:eastAsia="MS Mincho" w:cs="Arial"/>
          <w:color w:val="000000" w:themeColor="text1"/>
        </w:rPr>
        <w:t>.</w:t>
      </w:r>
    </w:p>
    <w:p w14:paraId="7B21BF1E" w14:textId="29C60BBD" w:rsidR="00DD7095" w:rsidRPr="009F2629" w:rsidRDefault="00DD7095"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The </w:t>
      </w:r>
      <w:r w:rsidR="003E171E" w:rsidRPr="009F2629">
        <w:rPr>
          <w:rFonts w:eastAsia="MS Mincho" w:cs="Arial"/>
          <w:color w:val="000000" w:themeColor="text1"/>
          <w:szCs w:val="20"/>
          <w:lang w:val="en-GB"/>
        </w:rPr>
        <w:t>Employability Skills</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satisfaction rating for graduates in </w:t>
      </w:r>
      <w:r w:rsidR="00C167B4" w:rsidRPr="009F2629">
        <w:rPr>
          <w:rFonts w:eastAsia="MS Mincho" w:cs="Arial"/>
          <w:color w:val="000000" w:themeColor="text1"/>
          <w:szCs w:val="20"/>
          <w:lang w:val="en-GB"/>
        </w:rPr>
        <w:t>p</w:t>
      </w:r>
      <w:r w:rsidRPr="009F2629">
        <w:rPr>
          <w:rFonts w:eastAsia="MS Mincho" w:cs="Arial"/>
          <w:color w:val="000000" w:themeColor="text1"/>
          <w:szCs w:val="20"/>
          <w:lang w:val="en-GB"/>
        </w:rPr>
        <w:t>rofessional occupations was the lowest of any skills rating by occupation, at 84.5 per cent.</w:t>
      </w:r>
    </w:p>
    <w:p w14:paraId="5AEECB9F" w14:textId="530FB9FF" w:rsidR="00C86CB0"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pPr>
      <w:bookmarkStart w:id="57" w:name="_Hlk184656269"/>
      <w:r w:rsidRPr="009F2629">
        <w:rPr>
          <w:rFonts w:eastAsia="MS Mincho" w:cs="Arial"/>
          <w:color w:val="000000" w:themeColor="text1"/>
          <w:szCs w:val="20"/>
          <w:lang w:val="en-GB"/>
        </w:rPr>
        <w:t xml:space="preserve">Employers reported slightly higher </w:t>
      </w:r>
      <w:r w:rsidR="003E171E" w:rsidRPr="009F2629">
        <w:rPr>
          <w:rFonts w:eastAsia="MS Mincho" w:cs="Arial"/>
          <w:color w:val="000000" w:themeColor="text1"/>
          <w:szCs w:val="20"/>
          <w:lang w:val="en-GB"/>
        </w:rPr>
        <w:t>Overall Satisfaction</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with graduates working full-time at 84.8 per cent than graduates working part-time at 82.5 per cent</w:t>
      </w:r>
      <w:bookmarkEnd w:id="57"/>
      <w:r w:rsidRPr="009F2629">
        <w:rPr>
          <w:rFonts w:eastAsia="MS Mincho" w:cs="Arial"/>
          <w:color w:val="000000" w:themeColor="text1"/>
          <w:szCs w:val="20"/>
          <w:lang w:val="en-GB"/>
        </w:rPr>
        <w:t xml:space="preserve">. Employers rated part-time employed workers marginally higher on </w:t>
      </w:r>
      <w:r w:rsidR="0040252D" w:rsidRPr="009F2629">
        <w:rPr>
          <w:rFonts w:eastAsia="MS Mincho" w:cs="Arial"/>
          <w:color w:val="000000" w:themeColor="text1"/>
          <w:szCs w:val="20"/>
          <w:lang w:val="en-GB"/>
        </w:rPr>
        <w:t>Collaborative Skills</w:t>
      </w:r>
      <w:r w:rsidRPr="009F2629">
        <w:rPr>
          <w:rFonts w:eastAsia="MS Mincho" w:cs="Arial"/>
          <w:color w:val="000000" w:themeColor="text1"/>
          <w:szCs w:val="20"/>
          <w:lang w:val="en-GB"/>
        </w:rPr>
        <w:t>.</w:t>
      </w:r>
    </w:p>
    <w:p w14:paraId="160689AD" w14:textId="5F24B511" w:rsidR="00C86CB0" w:rsidRPr="009F2629" w:rsidRDefault="00C86CB0" w:rsidP="00C86CB0">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pPr>
      <w:r w:rsidRPr="009F2629">
        <w:rPr>
          <w:rFonts w:eastAsia="MS Mincho" w:cs="Arial"/>
          <w:color w:val="000000" w:themeColor="text1"/>
          <w:szCs w:val="20"/>
        </w:rPr>
        <w:t xml:space="preserve">Employers tended to report higher </w:t>
      </w:r>
      <w:r w:rsidR="003E171E" w:rsidRPr="009F2629">
        <w:rPr>
          <w:rFonts w:eastAsia="MS Mincho" w:cs="Arial"/>
          <w:color w:val="000000" w:themeColor="text1"/>
          <w:szCs w:val="20"/>
        </w:rPr>
        <w:t>Overall Satisfaction</w:t>
      </w:r>
      <w:r w:rsidR="005D611E" w:rsidRPr="009F2629">
        <w:rPr>
          <w:rFonts w:eastAsia="MS Mincho" w:cs="Arial"/>
          <w:color w:val="000000" w:themeColor="text1"/>
          <w:szCs w:val="20"/>
        </w:rPr>
        <w:t xml:space="preserve"> </w:t>
      </w:r>
      <w:r w:rsidRPr="009F2629">
        <w:rPr>
          <w:rFonts w:eastAsia="MS Mincho" w:cs="Arial"/>
          <w:color w:val="000000" w:themeColor="text1"/>
          <w:szCs w:val="20"/>
        </w:rPr>
        <w:t>with graduates who had been working for 'one year or more' (84.3 per cent) or '3 months to less than one year' (84.2 per cent) than graduates who had been working 'less than 3 months' (82.7 per cent)</w:t>
      </w:r>
      <w:r w:rsidRPr="009F2629">
        <w:rPr>
          <w:rFonts w:eastAsia="MS Mincho" w:cs="Arial"/>
          <w:color w:val="000000" w:themeColor="text1"/>
          <w:szCs w:val="20"/>
          <w:lang w:val="en-GB"/>
        </w:rPr>
        <w:t xml:space="preserve">. Supervisor ratings of </w:t>
      </w:r>
      <w:r w:rsidR="0040252D" w:rsidRPr="009F2629">
        <w:rPr>
          <w:rFonts w:eastAsia="MS Mincho" w:cs="Arial"/>
          <w:color w:val="000000" w:themeColor="text1"/>
          <w:szCs w:val="20"/>
          <w:lang w:val="en-GB"/>
        </w:rPr>
        <w:t>Collaborative Skills</w:t>
      </w:r>
      <w:r w:rsidR="005D611E"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for graduates who had been working one year or more (</w:t>
      </w:r>
      <w:r w:rsidR="00253E43" w:rsidRPr="009F2629">
        <w:rPr>
          <w:rFonts w:eastAsia="MS Mincho" w:cs="Arial"/>
          <w:color w:val="000000" w:themeColor="text1"/>
          <w:szCs w:val="20"/>
          <w:lang w:val="en-GB"/>
        </w:rPr>
        <w:t>86.5</w:t>
      </w:r>
      <w:r w:rsidRPr="009F2629">
        <w:rPr>
          <w:rFonts w:eastAsia="MS Mincho" w:cs="Arial"/>
          <w:color w:val="000000" w:themeColor="text1"/>
          <w:szCs w:val="20"/>
          <w:lang w:val="en-GB"/>
        </w:rPr>
        <w:t xml:space="preserve"> per cent) was lower than graduates who had been with their employer ‘less than 3 months’ (93.3 per cent) or </w:t>
      </w:r>
      <w:r w:rsidRPr="009F2629">
        <w:rPr>
          <w:rFonts w:eastAsia="MS Mincho" w:cs="Arial"/>
          <w:color w:val="000000" w:themeColor="text1"/>
          <w:szCs w:val="20"/>
        </w:rPr>
        <w:t>'3 months to less than one year' (</w:t>
      </w:r>
      <w:r w:rsidR="00253E43" w:rsidRPr="009F2629">
        <w:rPr>
          <w:rFonts w:eastAsia="MS Mincho" w:cs="Arial"/>
          <w:color w:val="000000" w:themeColor="text1"/>
          <w:szCs w:val="20"/>
        </w:rPr>
        <w:t>90.</w:t>
      </w:r>
      <w:r w:rsidR="006A2B27" w:rsidRPr="009F2629">
        <w:rPr>
          <w:rFonts w:eastAsia="MS Mincho" w:cs="Arial"/>
          <w:color w:val="000000" w:themeColor="text1"/>
          <w:szCs w:val="20"/>
        </w:rPr>
        <w:t>8</w:t>
      </w:r>
      <w:r w:rsidRPr="009F2629">
        <w:rPr>
          <w:rFonts w:eastAsia="MS Mincho" w:cs="Arial"/>
          <w:color w:val="000000" w:themeColor="text1"/>
          <w:szCs w:val="20"/>
        </w:rPr>
        <w:t xml:space="preserve"> per cent)</w:t>
      </w:r>
      <w:r w:rsidRPr="009F2629">
        <w:rPr>
          <w:rFonts w:eastAsia="MS Mincho" w:cs="Arial"/>
          <w:color w:val="000000" w:themeColor="text1"/>
          <w:szCs w:val="20"/>
          <w:lang w:val="en-GB"/>
        </w:rPr>
        <w:t>.</w:t>
      </w:r>
    </w:p>
    <w:p w14:paraId="13DC6F71" w14:textId="77777777" w:rsidR="00C86CB0" w:rsidRPr="009F2629" w:rsidRDefault="00C86CB0" w:rsidP="00C86CB0">
      <w:pPr>
        <w:spacing w:before="120" w:after="120"/>
        <w:rPr>
          <w:rFonts w:eastAsia="MS Mincho" w:cs="Arial"/>
          <w:color w:val="000000" w:themeColor="text1"/>
          <w:szCs w:val="20"/>
          <w:highlight w:val="yellow"/>
          <w:lang w:val="en-GB"/>
        </w:rPr>
      </w:pPr>
      <w:r w:rsidRPr="009F2629">
        <w:rPr>
          <w:rFonts w:eastAsia="MS Mincho" w:cs="Arial"/>
          <w:color w:val="000000" w:themeColor="text1"/>
          <w:szCs w:val="20"/>
          <w:highlight w:val="yellow"/>
          <w:lang w:val="en-GB"/>
        </w:rPr>
        <w:br w:type="page"/>
      </w:r>
    </w:p>
    <w:p w14:paraId="03BD3949" w14:textId="53687E67" w:rsidR="00C86CB0" w:rsidRPr="00C72F28" w:rsidRDefault="00C86CB0" w:rsidP="00C72F28">
      <w:pPr>
        <w:pStyle w:val="Caption"/>
        <w:rPr>
          <w:rFonts w:eastAsia="MS Mincho"/>
          <w:color w:val="000000" w:themeColor="text1"/>
          <w:lang w:val="en-GB"/>
        </w:rPr>
      </w:pPr>
      <w:bookmarkStart w:id="58" w:name="_Ref182239107"/>
      <w:bookmarkStart w:id="59" w:name="_Toc181263451"/>
      <w:bookmarkStart w:id="60" w:name="_Toc182258722"/>
      <w:bookmarkStart w:id="61" w:name="_Toc218510427"/>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3</w:t>
      </w:r>
      <w:r w:rsidRPr="009F2629">
        <w:rPr>
          <w:rFonts w:eastAsia="MS Mincho"/>
          <w:color w:val="000000" w:themeColor="text1"/>
          <w:lang w:val="en-GB"/>
        </w:rPr>
        <w:fldChar w:fldCharType="end"/>
      </w:r>
      <w:bookmarkEnd w:id="55"/>
      <w:bookmarkEnd w:id="58"/>
      <w:r w:rsidRPr="009F2629">
        <w:rPr>
          <w:rFonts w:eastAsia="MS Mincho"/>
          <w:color w:val="000000" w:themeColor="text1"/>
          <w:lang w:val="en-GB"/>
        </w:rPr>
        <w:t xml:space="preserve"> </w:t>
      </w:r>
      <w:r w:rsidR="005E1C6B" w:rsidRPr="009F2629">
        <w:rPr>
          <w:rFonts w:eastAsia="MS Mincho"/>
          <w:color w:val="000000" w:themeColor="text1"/>
          <w:lang w:val="en-GB"/>
        </w:rPr>
        <w:tab/>
      </w:r>
      <w:r w:rsidRPr="009F2629">
        <w:rPr>
          <w:rFonts w:eastAsia="MS Mincho"/>
          <w:color w:val="000000" w:themeColor="text1"/>
          <w:lang w:val="en-GB"/>
        </w:rPr>
        <w:t>Employer satisfaction by graduates’ labour market characteristics, 2025 (%</w:t>
      </w:r>
      <w:r w:rsidR="00850668" w:rsidRPr="009F2629">
        <w:rPr>
          <w:rFonts w:eastAsia="MS Mincho"/>
          <w:color w:val="000000" w:themeColor="text1"/>
          <w:lang w:val="en-GB"/>
        </w:rPr>
        <w:t>,</w:t>
      </w:r>
      <w:bookmarkEnd w:id="59"/>
      <w:bookmarkEnd w:id="60"/>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61"/>
    </w:p>
    <w:tbl>
      <w:tblPr>
        <w:tblW w:w="5222" w:type="pct"/>
        <w:tblInd w:w="-5" w:type="dxa"/>
        <w:tblCellMar>
          <w:left w:w="0" w:type="dxa"/>
          <w:right w:w="0" w:type="dxa"/>
        </w:tblCellMar>
        <w:tblLook w:val="0000" w:firstRow="0" w:lastRow="0" w:firstColumn="0" w:lastColumn="0" w:noHBand="0" w:noVBand="0"/>
      </w:tblPr>
      <w:tblGrid>
        <w:gridCol w:w="2641"/>
        <w:gridCol w:w="2169"/>
        <w:gridCol w:w="2169"/>
        <w:gridCol w:w="2169"/>
        <w:gridCol w:w="2169"/>
        <w:gridCol w:w="2169"/>
        <w:gridCol w:w="2163"/>
      </w:tblGrid>
      <w:tr w:rsidR="009F2629" w:rsidRPr="009F2629" w14:paraId="609292B5" w14:textId="77777777" w:rsidTr="00346E58">
        <w:trPr>
          <w:trHeight w:val="90"/>
          <w:tblHeader/>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tcMar>
            <w:vAlign w:val="center"/>
          </w:tcPr>
          <w:p w14:paraId="0D4B5999" w14:textId="77777777" w:rsidR="00C86CB0" w:rsidRPr="009F2629" w:rsidRDefault="00C86CB0">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EB8FF47"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Foundation Skills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A25FF37"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Adaptive Skills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EBCB234"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Collaborative Skills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D4AD6"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Technical Skills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CB456"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Employability Skills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EEA61" w14:textId="77777777" w:rsidR="00C86CB0" w:rsidRPr="009F2629" w:rsidRDefault="00C86CB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Overall Satisfaction</w:t>
            </w:r>
          </w:p>
        </w:tc>
      </w:tr>
      <w:tr w:rsidR="009F2629" w:rsidRPr="009F2629" w14:paraId="027ED7A9"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523D39D5" w14:textId="1DE55166"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Occupation*: </w:t>
            </w:r>
            <w:r w:rsidR="00C86CB0" w:rsidRPr="009F2629">
              <w:rPr>
                <w:rFonts w:eastAsia="MS Mincho" w:cs="Arial"/>
                <w:color w:val="000000" w:themeColor="text1"/>
                <w:sz w:val="18"/>
                <w:lang w:val="en-GB"/>
              </w:rPr>
              <w:t>Managers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1E079FF"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(89.8, 95.7)</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BB4E867"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(90.3, 96.0)</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6449D2C"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86.4 (82.0, 89.9)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E6E3C"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92.1 (88.4, 94.8)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7D80E"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(85.2, 92.4)</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845E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86.1 (81.5, 89.6)</w:t>
            </w:r>
          </w:p>
        </w:tc>
      </w:tr>
      <w:tr w:rsidR="009F2629" w:rsidRPr="009F2629" w14:paraId="58A6641E"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572423F8" w14:textId="6FA64434"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Occupation*: </w:t>
            </w:r>
            <w:r w:rsidR="00C86CB0" w:rsidRPr="009F2629">
              <w:rPr>
                <w:rFonts w:eastAsia="MS Mincho" w:cs="Arial"/>
                <w:color w:val="000000" w:themeColor="text1"/>
                <w:sz w:val="18"/>
                <w:lang w:val="en-GB"/>
              </w:rPr>
              <w:t>Professionals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2084B611"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(91.5, 93.8)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E4973E8"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89.9 (88.5, 91.2)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2F05AEF"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(85.0, 88.1)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D3985"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93.6 (92.5, 94.6)</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49417"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84.5 (82.8, 86.1)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1E8A2"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(83.1, 86.3)</w:t>
            </w:r>
          </w:p>
        </w:tc>
      </w:tr>
      <w:tr w:rsidR="009F2629" w:rsidRPr="009F2629" w14:paraId="105083D2"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025BC7DE" w14:textId="13A6EFB0"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Occupation*: </w:t>
            </w:r>
            <w:r w:rsidR="00C86CB0" w:rsidRPr="009F2629">
              <w:rPr>
                <w:rFonts w:eastAsia="MS Mincho" w:cs="Arial"/>
                <w:color w:val="000000" w:themeColor="text1"/>
                <w:sz w:val="18"/>
                <w:lang w:val="en-GB"/>
              </w:rPr>
              <w:t>Technicians and trades workers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60F3185"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96.9 (92.2, 99.0)</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FEB72B0"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91.3 (85.1, 95.2)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69BC3B2"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95.7 (90.4, 98.3)</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F63E0"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97.8 (93.3, 99.6)</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7448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86.8 (79.8, 91.7)</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D5CDE"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78.9 (71.3, 85.0)</w:t>
            </w:r>
          </w:p>
        </w:tc>
      </w:tr>
      <w:tr w:rsidR="009F2629" w:rsidRPr="009F2629" w14:paraId="7C4D1182"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7BDDDA97" w14:textId="07464338"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Occupation*: </w:t>
            </w:r>
            <w:r w:rsidR="00C86CB0" w:rsidRPr="009F2629">
              <w:rPr>
                <w:rFonts w:eastAsia="MS Mincho" w:cs="Arial"/>
                <w:color w:val="000000" w:themeColor="text1"/>
                <w:sz w:val="18"/>
                <w:lang w:val="en-GB"/>
              </w:rPr>
              <w:t>Community and personal service workers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917C1C1"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93.2 (90.0, 95.5)</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F70B5FE"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(87.1, 93.4)</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202C9E8"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92.6 (89.3, 94.9)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8B434"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(91.1, 96.2)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61072"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88.5 (84.6, 91.5)</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1D24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83.5 (79.1, 87.2)</w:t>
            </w:r>
          </w:p>
        </w:tc>
      </w:tr>
      <w:tr w:rsidR="009F2629" w:rsidRPr="009F2629" w14:paraId="27B5786F"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33A5A402" w14:textId="561949C3"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Occupation*: </w:t>
            </w:r>
            <w:r w:rsidR="00C86CB0" w:rsidRPr="009F2629">
              <w:rPr>
                <w:rFonts w:eastAsia="MS Mincho" w:cs="Arial"/>
                <w:color w:val="000000" w:themeColor="text1"/>
                <w:sz w:val="18"/>
                <w:lang w:val="en-GB"/>
              </w:rPr>
              <w:t>Clerical and administrative workers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491BD43"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93.6 (90.5, 95.8)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61699B2"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90.0 (86.3, 92.9)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C12F9EF"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91.6 (88.1, 94.1)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B2F78"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(90.6, 96.0)</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9134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87.9 (83.8, 91.1)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5F219"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81.4 (76.8, 85.2)</w:t>
            </w:r>
          </w:p>
        </w:tc>
      </w:tr>
      <w:tr w:rsidR="009F2629" w:rsidRPr="009F2629" w14:paraId="0CB31E21"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77D9FB82" w14:textId="30BA2DB4"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Occupation*: </w:t>
            </w:r>
            <w:r w:rsidR="00C86CB0" w:rsidRPr="009F2629">
              <w:rPr>
                <w:rFonts w:eastAsia="MS Mincho" w:cs="Arial"/>
                <w:color w:val="000000" w:themeColor="text1"/>
                <w:sz w:val="18"/>
                <w:lang w:val="en-GB"/>
              </w:rPr>
              <w:t>Other workers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092AB7B"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96.1 (92.0, 98.2)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5C94DE6"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93.7 (89.1, 96.5)</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66BE3D95"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94.2 (89.9, 96.8)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D57FB"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97.5 (93.8, 99.2)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5080E"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(85.7, 94.3)</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2F30C"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84.1 (78.1, 88.7)</w:t>
            </w:r>
          </w:p>
        </w:tc>
      </w:tr>
      <w:tr w:rsidR="009F2629" w:rsidRPr="009F2629" w14:paraId="1E3AE42D"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0BB8513A" w14:textId="1BFFACCC"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Employment status: </w:t>
            </w:r>
            <w:r w:rsidR="00C86CB0" w:rsidRPr="009F2629">
              <w:rPr>
                <w:rFonts w:eastAsia="MS Mincho" w:cs="Arial"/>
                <w:color w:val="000000" w:themeColor="text1"/>
                <w:sz w:val="18"/>
                <w:lang w:val="en-GB"/>
              </w:rPr>
              <w:t>Full-time</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910DE22"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(92.2, 94.2)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5726A3CE"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(89.6, 91.9)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066ED6E"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88.0 (86.6, 89.3)</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F5567"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94.0 (92.9, 94.9)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C0BFC"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86.0 (84.6, 87.4)</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4BA47"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(83.3, 86.2)</w:t>
            </w:r>
          </w:p>
        </w:tc>
      </w:tr>
      <w:tr w:rsidR="009F2629" w:rsidRPr="009F2629" w14:paraId="24AC1EF1"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54505688" w14:textId="7D7EE738"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Employment status: </w:t>
            </w:r>
            <w:r w:rsidR="00C86CB0" w:rsidRPr="009F2629">
              <w:rPr>
                <w:rFonts w:eastAsia="MS Mincho" w:cs="Arial"/>
                <w:color w:val="000000" w:themeColor="text1"/>
                <w:sz w:val="18"/>
                <w:lang w:val="en-GB"/>
              </w:rPr>
              <w:t>Part-time</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2914847C"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93.5 (91.6, 94.9)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132B642A"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(88.2, 92.1)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2AE4DF1"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(88.1, 92.0)</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0D03E"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(92.3, 95.5)</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1D57B"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86.7 (84.3, 88.8)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7C34C"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82.5 (79.9, 84.9)</w:t>
            </w:r>
          </w:p>
        </w:tc>
      </w:tr>
      <w:tr w:rsidR="009F2629" w:rsidRPr="009F2629" w14:paraId="073796AC"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74286E72" w14:textId="3267E3DC"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Duration of job with current employer: </w:t>
            </w:r>
            <w:r w:rsidR="00C86CB0" w:rsidRPr="009F2629">
              <w:rPr>
                <w:rFonts w:eastAsia="MS Mincho" w:cs="Arial"/>
                <w:color w:val="000000" w:themeColor="text1"/>
                <w:sz w:val="18"/>
                <w:lang w:val="en-GB"/>
              </w:rPr>
              <w:t>Less than 3 months</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E21F0F1"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91.6 (87.3, 94.6)</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7252C30"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87.1 (82.1, 90.9)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81CF0B9"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(89.3, 96.0)</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BC764"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93.9 (89.9, 96.4)</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D2D87"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87.9 (82.9, 91.6)</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88AF5"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82.7 (77.3, 87.1)</w:t>
            </w:r>
          </w:p>
        </w:tc>
      </w:tr>
      <w:tr w:rsidR="009F2629" w:rsidRPr="009F2629" w14:paraId="4C0AFCEF"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7A9C0AC4" w14:textId="262F78FF"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Duration of job with current employer: </w:t>
            </w:r>
            <w:r w:rsidR="00C86CB0" w:rsidRPr="009F2629">
              <w:rPr>
                <w:rFonts w:eastAsia="MS Mincho" w:cs="Arial"/>
                <w:color w:val="000000" w:themeColor="text1"/>
                <w:sz w:val="18"/>
                <w:lang w:val="en-GB"/>
              </w:rPr>
              <w:t>3 months to &lt;1 year</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F55E994"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93.6 (92.0, 94.8)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2DEEADA8"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(88.4, 91.8)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888C62C"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(89.1, 92.3)</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74C0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94.3 (92.8, 95.5)</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D1577"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85.3 (83.2, 87.2)</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D5D8E"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(82.0, 86.2)</w:t>
            </w:r>
          </w:p>
        </w:tc>
      </w:tr>
      <w:tr w:rsidR="009F2629" w:rsidRPr="009F2629" w14:paraId="415A3CF6"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5C962979" w14:textId="189DC3A9" w:rsidR="00C86CB0" w:rsidRPr="009F2629" w:rsidRDefault="00346E58" w:rsidP="0099590D">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Duration of job with current employer: </w:t>
            </w:r>
            <w:r w:rsidR="00C86CB0" w:rsidRPr="009F2629">
              <w:rPr>
                <w:rFonts w:eastAsia="MS Mincho" w:cs="Arial"/>
                <w:color w:val="000000" w:themeColor="text1"/>
                <w:sz w:val="18"/>
                <w:lang w:val="en-GB"/>
              </w:rPr>
              <w:t>1 year or more</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7C20032"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93.4 (92.1, 94.4)</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388E2D98"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91.5 (90.1, 92.7)</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177F93C"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86.5 (84.8, 88.0)</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1448B"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(92.6, 94.9)</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F68D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(85.0, 88.1)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663AB"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84.3 (82.6, 86.0)</w:t>
            </w:r>
          </w:p>
        </w:tc>
      </w:tr>
      <w:tr w:rsidR="009F2629" w:rsidRPr="009F2629" w14:paraId="74CCD6DC" w14:textId="77777777" w:rsidTr="0099590D">
        <w:trPr>
          <w:trHeight w:val="476"/>
        </w:trPr>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0" w:type="dxa"/>
            </w:tcMar>
            <w:vAlign w:val="center"/>
          </w:tcPr>
          <w:p w14:paraId="3DE178CB" w14:textId="77777777" w:rsidR="00C86CB0" w:rsidRPr="009F2629" w:rsidRDefault="00C86CB0" w:rsidP="0099590D">
            <w:pPr>
              <w:widowControl w:val="0"/>
              <w:suppressAutoHyphens/>
              <w:autoSpaceDE w:val="0"/>
              <w:autoSpaceDN w:val="0"/>
              <w:adjustRightInd w:val="0"/>
              <w:spacing w:line="290" w:lineRule="atLeast"/>
              <w:ind w:right="113"/>
              <w:textAlignment w:val="center"/>
              <w:rPr>
                <w:rFonts w:eastAsia="MS Mincho" w:cs="Arial"/>
                <w:color w:val="000000" w:themeColor="text1"/>
                <w:sz w:val="18"/>
                <w:lang w:val="en-GB"/>
              </w:rPr>
            </w:pPr>
            <w:r w:rsidRPr="009F2629">
              <w:rPr>
                <w:rFonts w:eastAsia="MS Mincho" w:cs="Arial"/>
                <w:b/>
                <w:color w:val="000000" w:themeColor="text1"/>
                <w:sz w:val="18"/>
                <w:lang w:val="en-GB"/>
              </w:rPr>
              <w:t>Total</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0DE3E2E9" w14:textId="77777777" w:rsidR="00C86CB0" w:rsidRPr="009F2629" w:rsidRDefault="00C86CB0" w:rsidP="00346E58">
            <w:pPr>
              <w:widowControl w:val="0"/>
              <w:suppressAutoHyphens/>
              <w:autoSpaceDE w:val="0"/>
              <w:autoSpaceDN w:val="0"/>
              <w:adjustRightInd w:val="0"/>
              <w:spacing w:line="290" w:lineRule="atLeast"/>
              <w:ind w:right="312"/>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93.3 (92.4, 94.1)</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7A84ABFB"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90.7 (89.6, 91.7)</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57" w:type="dxa"/>
              <w:bottom w:w="57" w:type="dxa"/>
              <w:right w:w="57" w:type="dxa"/>
            </w:tcMar>
            <w:vAlign w:val="center"/>
          </w:tcPr>
          <w:p w14:paraId="4EC6A3E2" w14:textId="77777777" w:rsidR="00C86CB0" w:rsidRPr="009F2629" w:rsidRDefault="00C86CB0" w:rsidP="00EA1E54">
            <w:pPr>
              <w:widowControl w:val="0"/>
              <w:suppressAutoHyphens/>
              <w:autoSpaceDE w:val="0"/>
              <w:autoSpaceDN w:val="0"/>
              <w:adjustRightInd w:val="0"/>
              <w:spacing w:line="290" w:lineRule="atLeast"/>
              <w:ind w:right="312"/>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88.6 (87.5, 89.7)</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9FDED"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94.0 (93.1, 94.8)</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F4B5C"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86.2 (85.0, 87.4)</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ACF3A" w14:textId="77777777" w:rsidR="00C86CB0" w:rsidRPr="009F2629" w:rsidRDefault="00C86CB0" w:rsidP="00EA1E54">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84.2 (82.9, 85.4)</w:t>
            </w:r>
          </w:p>
        </w:tc>
      </w:tr>
    </w:tbl>
    <w:p w14:paraId="715B9A40" w14:textId="6C037029" w:rsidR="00C86CB0" w:rsidRPr="0093345A" w:rsidRDefault="00C86CB0" w:rsidP="00C86CB0">
      <w:pPr>
        <w:pStyle w:val="FigureNote"/>
        <w:rPr>
          <w:color w:val="000000" w:themeColor="text1"/>
          <w:sz w:val="18"/>
          <w:szCs w:val="24"/>
          <w:highlight w:val="yellow"/>
          <w:lang w:eastAsia="en-GB"/>
        </w:rPr>
      </w:pPr>
      <w:r w:rsidRPr="0093345A">
        <w:rPr>
          <w:color w:val="000000" w:themeColor="text1"/>
          <w:sz w:val="18"/>
          <w:szCs w:val="24"/>
          <w:lang w:eastAsia="en-GB"/>
        </w:rPr>
        <w:t xml:space="preserve">Note: Numbers in brackets are the lower and upper confidence intervals. </w:t>
      </w:r>
      <w:r w:rsidR="00333A50" w:rsidRPr="0093345A">
        <w:rPr>
          <w:rStyle w:val="FigureNoteChar"/>
          <w:color w:val="000000" w:themeColor="text1"/>
          <w:sz w:val="18"/>
          <w:szCs w:val="24"/>
        </w:rPr>
        <w:t xml:space="preserve">The calculation of confidence intervals is detailed in </w:t>
      </w:r>
      <w:hyperlink r:id="rId31" w:history="1">
        <w:r w:rsidR="00333A50" w:rsidRPr="0093345A">
          <w:rPr>
            <w:rStyle w:val="Hyperlink"/>
            <w:sz w:val="18"/>
            <w:szCs w:val="24"/>
          </w:rPr>
          <w:t>Construction of confidence intervals in QILT surveys</w:t>
        </w:r>
      </w:hyperlink>
      <w:r w:rsidRPr="0093345A">
        <w:rPr>
          <w:color w:val="000000" w:themeColor="text1"/>
          <w:sz w:val="18"/>
          <w:szCs w:val="24"/>
          <w:lang w:eastAsia="en-GB"/>
        </w:rPr>
        <w:t>.</w:t>
      </w:r>
    </w:p>
    <w:p w14:paraId="62396B7B" w14:textId="77777777" w:rsidR="00C86CB0" w:rsidRPr="0093345A" w:rsidRDefault="00C86CB0" w:rsidP="00C86CB0">
      <w:pPr>
        <w:pStyle w:val="FigureNote"/>
        <w:rPr>
          <w:color w:val="000000" w:themeColor="text1"/>
          <w:sz w:val="18"/>
          <w:szCs w:val="24"/>
        </w:rPr>
      </w:pPr>
      <w:r w:rsidRPr="0093345A">
        <w:rPr>
          <w:color w:val="000000" w:themeColor="text1"/>
          <w:sz w:val="18"/>
          <w:szCs w:val="24"/>
        </w:rPr>
        <w:t>* Occupation group based on supervisor's description of graduate's occupation.</w:t>
      </w:r>
    </w:p>
    <w:p w14:paraId="5A3E662C" w14:textId="77777777" w:rsidR="00BE39C0" w:rsidRPr="009F2629" w:rsidRDefault="00BE39C0">
      <w:pPr>
        <w:spacing w:before="120" w:after="120"/>
        <w:rPr>
          <w:color w:val="000000" w:themeColor="text1"/>
          <w:lang w:eastAsia="en-GB"/>
        </w:rPr>
        <w:sectPr w:rsidR="00BE39C0" w:rsidRPr="009F2629" w:rsidSect="008A733C">
          <w:pgSz w:w="16840" w:h="11900" w:orient="landscape"/>
          <w:pgMar w:top="710" w:right="852" w:bottom="560" w:left="994" w:header="397" w:footer="170" w:gutter="0"/>
          <w:cols w:space="708"/>
          <w:docGrid w:linePitch="360"/>
        </w:sectPr>
      </w:pPr>
    </w:p>
    <w:p w14:paraId="2F9C2638" w14:textId="77777777" w:rsidR="00466EAD" w:rsidRPr="009F2629" w:rsidRDefault="00466EAD" w:rsidP="003710D8">
      <w:pPr>
        <w:pStyle w:val="Heading2"/>
        <w:rPr>
          <w:color w:val="000000" w:themeColor="text1"/>
          <w:lang w:val="en-GB"/>
        </w:rPr>
      </w:pPr>
      <w:bookmarkStart w:id="62" w:name="_Toc216797493"/>
      <w:r w:rsidRPr="009F2629">
        <w:rPr>
          <w:color w:val="000000" w:themeColor="text1"/>
          <w:lang w:val="en-GB"/>
        </w:rPr>
        <w:lastRenderedPageBreak/>
        <w:t>Broad field of education</w:t>
      </w:r>
      <w:bookmarkEnd w:id="46"/>
      <w:r w:rsidR="008A2F46" w:rsidRPr="009F2629">
        <w:rPr>
          <w:rStyle w:val="FootnoteReference"/>
          <w:color w:val="000000" w:themeColor="text1"/>
          <w:lang w:val="en-GB"/>
        </w:rPr>
        <w:footnoteReference w:id="4"/>
      </w:r>
      <w:bookmarkEnd w:id="47"/>
      <w:bookmarkEnd w:id="62"/>
    </w:p>
    <w:p w14:paraId="1473049E" w14:textId="38DA1A0D" w:rsidR="00466EAD" w:rsidRPr="009F2629" w:rsidRDefault="00466EAD" w:rsidP="003A59E7">
      <w:pPr>
        <w:pStyle w:val="Body"/>
        <w:rPr>
          <w:rFonts w:eastAsia="MS Mincho"/>
          <w:color w:val="000000" w:themeColor="text1"/>
          <w:lang w:val="en-GB"/>
        </w:rPr>
      </w:pPr>
      <w:bookmarkStart w:id="63" w:name="_Hlk211432741"/>
      <w:r w:rsidRPr="009F2629">
        <w:rPr>
          <w:rFonts w:eastAsia="MS Mincho"/>
          <w:color w:val="000000" w:themeColor="text1"/>
          <w:lang w:val="en-GB"/>
        </w:rPr>
        <w:t>In 202</w:t>
      </w:r>
      <w:r w:rsidR="001D076A" w:rsidRPr="009F2629">
        <w:rPr>
          <w:rFonts w:eastAsia="MS Mincho"/>
          <w:color w:val="000000" w:themeColor="text1"/>
          <w:lang w:val="en-GB"/>
        </w:rPr>
        <w:t>5</w:t>
      </w:r>
      <w:r w:rsidRPr="009F2629">
        <w:rPr>
          <w:rFonts w:eastAsia="MS Mincho"/>
          <w:color w:val="000000" w:themeColor="text1"/>
          <w:lang w:val="en-GB"/>
        </w:rPr>
        <w:t>,</w:t>
      </w:r>
      <w:r w:rsidR="00B16145" w:rsidRPr="009F2629">
        <w:rPr>
          <w:rFonts w:eastAsia="MS Mincho"/>
          <w:color w:val="000000" w:themeColor="text1"/>
          <w:lang w:val="en-GB"/>
        </w:rPr>
        <w:t xml:space="preserve"> </w:t>
      </w:r>
      <w:r w:rsidR="00030999" w:rsidRPr="009F2629">
        <w:rPr>
          <w:rFonts w:eastAsia="MS Mincho"/>
          <w:color w:val="000000" w:themeColor="text1"/>
          <w:lang w:val="en-GB"/>
        </w:rPr>
        <w:t>direct</w:t>
      </w:r>
      <w:r w:rsidR="00D03979" w:rsidRPr="009F2629">
        <w:rPr>
          <w:rFonts w:eastAsia="MS Mincho"/>
          <w:color w:val="000000" w:themeColor="text1"/>
          <w:lang w:val="en-GB"/>
        </w:rPr>
        <w:t xml:space="preserve"> supervisors </w:t>
      </w:r>
      <w:r w:rsidRPr="009F2629">
        <w:rPr>
          <w:rFonts w:eastAsia="MS Mincho"/>
          <w:color w:val="000000" w:themeColor="text1"/>
          <w:lang w:val="en-GB"/>
        </w:rPr>
        <w:t xml:space="preserve">reported </w:t>
      </w:r>
      <w:r w:rsidR="00D03979" w:rsidRPr="009F2629">
        <w:rPr>
          <w:rFonts w:eastAsia="MS Mincho"/>
          <w:color w:val="000000" w:themeColor="text1"/>
          <w:lang w:val="en-GB"/>
        </w:rPr>
        <w:t xml:space="preserve">the </w:t>
      </w:r>
      <w:r w:rsidRPr="009F2629">
        <w:rPr>
          <w:rFonts w:eastAsia="MS Mincho"/>
          <w:color w:val="000000" w:themeColor="text1"/>
          <w:lang w:val="en-GB"/>
        </w:rPr>
        <w:t xml:space="preserve">highest </w:t>
      </w:r>
      <w:r w:rsidR="00D03979" w:rsidRPr="009F2629">
        <w:rPr>
          <w:rFonts w:eastAsia="MS Mincho"/>
          <w:color w:val="000000" w:themeColor="text1"/>
          <w:lang w:val="en-GB"/>
        </w:rPr>
        <w:t xml:space="preserve">levels of </w:t>
      </w:r>
      <w:r w:rsidR="003E171E" w:rsidRPr="009F2629">
        <w:rPr>
          <w:rFonts w:eastAsia="MS Mincho"/>
          <w:color w:val="000000" w:themeColor="text1"/>
          <w:lang w:val="en-GB"/>
        </w:rPr>
        <w:t>Overall Satisfaction</w:t>
      </w:r>
      <w:r w:rsidR="005D611E" w:rsidRPr="009F2629">
        <w:rPr>
          <w:rFonts w:eastAsia="MS Mincho"/>
          <w:color w:val="000000" w:themeColor="text1"/>
          <w:lang w:val="en-GB"/>
        </w:rPr>
        <w:t xml:space="preserve"> </w:t>
      </w:r>
      <w:r w:rsidR="00AF6D70" w:rsidRPr="009F2629">
        <w:rPr>
          <w:rFonts w:eastAsia="MS Mincho"/>
          <w:color w:val="000000" w:themeColor="text1"/>
          <w:lang w:val="en-GB"/>
        </w:rPr>
        <w:t>(</w:t>
      </w:r>
      <w:r w:rsidR="002A0F77" w:rsidRPr="009F2629">
        <w:rPr>
          <w:rFonts w:eastAsia="MS Mincho"/>
          <w:color w:val="000000" w:themeColor="text1"/>
          <w:lang w:val="en-GB"/>
        </w:rPr>
        <w:t xml:space="preserve">90.0 per cent) </w:t>
      </w:r>
      <w:r w:rsidRPr="009F2629">
        <w:rPr>
          <w:rFonts w:eastAsia="MS Mincho"/>
          <w:color w:val="000000" w:themeColor="text1"/>
          <w:lang w:val="en-GB"/>
        </w:rPr>
        <w:t xml:space="preserve">with </w:t>
      </w:r>
      <w:r w:rsidR="001D076A" w:rsidRPr="009F2629">
        <w:rPr>
          <w:rFonts w:eastAsia="MS Mincho"/>
          <w:color w:val="000000" w:themeColor="text1"/>
          <w:lang w:val="en-GB"/>
        </w:rPr>
        <w:t>Agriculture</w:t>
      </w:r>
      <w:r w:rsidR="006A2B27" w:rsidRPr="009F2629">
        <w:rPr>
          <w:rFonts w:eastAsia="MS Mincho"/>
          <w:color w:val="000000" w:themeColor="text1"/>
          <w:lang w:val="en-GB"/>
        </w:rPr>
        <w:t xml:space="preserve"> and</w:t>
      </w:r>
      <w:r w:rsidR="001D076A" w:rsidRPr="009F2629">
        <w:rPr>
          <w:rFonts w:eastAsia="MS Mincho"/>
          <w:color w:val="000000" w:themeColor="text1"/>
          <w:lang w:val="en-GB"/>
        </w:rPr>
        <w:t xml:space="preserve"> environmental studies </w:t>
      </w:r>
      <w:r w:rsidRPr="009F2629">
        <w:rPr>
          <w:rFonts w:eastAsia="MS Mincho"/>
          <w:color w:val="000000" w:themeColor="text1"/>
          <w:lang w:val="en-GB"/>
        </w:rPr>
        <w:t xml:space="preserve">graduates. Supervisors also reported </w:t>
      </w:r>
      <w:r w:rsidR="002C3789" w:rsidRPr="009F2629">
        <w:rPr>
          <w:rFonts w:eastAsia="MS Mincho"/>
          <w:color w:val="000000" w:themeColor="text1"/>
          <w:lang w:val="en-GB"/>
        </w:rPr>
        <w:t>high</w:t>
      </w:r>
      <w:r w:rsidRPr="009F2629">
        <w:rPr>
          <w:rFonts w:eastAsia="MS Mincho"/>
          <w:color w:val="000000" w:themeColor="text1"/>
          <w:lang w:val="en-GB"/>
        </w:rPr>
        <w:t xml:space="preserve"> levels of satisfaction with Engineering and related technologies </w:t>
      </w:r>
      <w:r w:rsidR="001D076A" w:rsidRPr="009F2629">
        <w:rPr>
          <w:rFonts w:eastAsia="MS Mincho"/>
          <w:color w:val="000000" w:themeColor="text1"/>
          <w:lang w:val="en-GB"/>
        </w:rPr>
        <w:t xml:space="preserve">and Education </w:t>
      </w:r>
      <w:r w:rsidRPr="009F2629">
        <w:rPr>
          <w:rFonts w:eastAsia="MS Mincho"/>
          <w:color w:val="000000" w:themeColor="text1"/>
          <w:lang w:val="en-GB"/>
        </w:rPr>
        <w:t xml:space="preserve">graduates, </w:t>
      </w:r>
      <w:r w:rsidR="00010BAC" w:rsidRPr="009F2629">
        <w:rPr>
          <w:rFonts w:eastAsia="MS Mincho"/>
          <w:color w:val="000000" w:themeColor="text1"/>
          <w:lang w:val="en-GB"/>
        </w:rPr>
        <w:t>at</w:t>
      </w:r>
      <w:r w:rsidRPr="009F2629">
        <w:rPr>
          <w:rFonts w:eastAsia="MS Mincho"/>
          <w:color w:val="000000" w:themeColor="text1"/>
          <w:lang w:val="en-GB"/>
        </w:rPr>
        <w:t xml:space="preserve"> 8</w:t>
      </w:r>
      <w:r w:rsidR="001D076A" w:rsidRPr="009F2629">
        <w:rPr>
          <w:rFonts w:eastAsia="MS Mincho"/>
          <w:color w:val="000000" w:themeColor="text1"/>
          <w:lang w:val="en-GB"/>
        </w:rPr>
        <w:t>7</w:t>
      </w:r>
      <w:r w:rsidRPr="009F2629">
        <w:rPr>
          <w:rFonts w:eastAsia="MS Mincho"/>
          <w:color w:val="000000" w:themeColor="text1"/>
          <w:lang w:val="en-GB"/>
        </w:rPr>
        <w:t>.</w:t>
      </w:r>
      <w:r w:rsidR="001D076A" w:rsidRPr="009F2629">
        <w:rPr>
          <w:rFonts w:eastAsia="MS Mincho"/>
          <w:color w:val="000000" w:themeColor="text1"/>
          <w:lang w:val="en-GB"/>
        </w:rPr>
        <w:t>1</w:t>
      </w:r>
      <w:r w:rsidRPr="009F2629">
        <w:rPr>
          <w:rFonts w:eastAsia="MS Mincho"/>
          <w:color w:val="000000" w:themeColor="text1"/>
          <w:lang w:val="en-GB"/>
        </w:rPr>
        <w:t xml:space="preserve"> per cent and 8</w:t>
      </w:r>
      <w:r w:rsidR="001D076A" w:rsidRPr="009F2629">
        <w:rPr>
          <w:rFonts w:eastAsia="MS Mincho"/>
          <w:color w:val="000000" w:themeColor="text1"/>
          <w:lang w:val="en-GB"/>
        </w:rPr>
        <w:t>6</w:t>
      </w:r>
      <w:r w:rsidRPr="009F2629">
        <w:rPr>
          <w:rFonts w:eastAsia="MS Mincho"/>
          <w:color w:val="000000" w:themeColor="text1"/>
          <w:lang w:val="en-GB"/>
        </w:rPr>
        <w:t>.</w:t>
      </w:r>
      <w:r w:rsidR="001D076A" w:rsidRPr="009F2629">
        <w:rPr>
          <w:rFonts w:eastAsia="MS Mincho"/>
          <w:color w:val="000000" w:themeColor="text1"/>
          <w:lang w:val="en-GB"/>
        </w:rPr>
        <w:t>6</w:t>
      </w:r>
      <w:r w:rsidRPr="009F2629">
        <w:rPr>
          <w:rFonts w:eastAsia="MS Mincho"/>
          <w:color w:val="000000" w:themeColor="text1"/>
          <w:lang w:val="en-GB"/>
        </w:rPr>
        <w:t xml:space="preserve"> per cent respectively. </w:t>
      </w:r>
      <w:r w:rsidR="00C06FB5" w:rsidRPr="009F2629">
        <w:rPr>
          <w:rFonts w:eastAsia="MS Mincho"/>
          <w:color w:val="000000" w:themeColor="text1"/>
          <w:lang w:val="en-GB"/>
        </w:rPr>
        <w:t>E</w:t>
      </w:r>
      <w:r w:rsidRPr="009F2629">
        <w:rPr>
          <w:rFonts w:eastAsia="MS Mincho"/>
          <w:color w:val="000000" w:themeColor="text1"/>
          <w:lang w:val="en-GB"/>
        </w:rPr>
        <w:t>mployer satisfaction, while still relatively high, appears lower for Creative arts graduates,</w:t>
      </w:r>
      <w:r w:rsidR="00010BAC" w:rsidRPr="009F2629">
        <w:rPr>
          <w:rFonts w:eastAsia="MS Mincho"/>
          <w:color w:val="000000" w:themeColor="text1"/>
          <w:lang w:val="en-GB"/>
        </w:rPr>
        <w:t xml:space="preserve"> at</w:t>
      </w:r>
      <w:r w:rsidRPr="009F2629">
        <w:rPr>
          <w:rFonts w:eastAsia="MS Mincho"/>
          <w:color w:val="000000" w:themeColor="text1"/>
          <w:lang w:val="en-GB"/>
        </w:rPr>
        <w:t xml:space="preserve"> </w:t>
      </w:r>
      <w:r w:rsidR="001D076A" w:rsidRPr="009F2629">
        <w:rPr>
          <w:rFonts w:eastAsia="MS Mincho"/>
          <w:color w:val="000000" w:themeColor="text1"/>
          <w:lang w:val="en-GB"/>
        </w:rPr>
        <w:t>79</w:t>
      </w:r>
      <w:r w:rsidRPr="009F2629">
        <w:rPr>
          <w:rFonts w:eastAsia="MS Mincho"/>
          <w:color w:val="000000" w:themeColor="text1"/>
          <w:lang w:val="en-GB"/>
        </w:rPr>
        <w:t>.</w:t>
      </w:r>
      <w:r w:rsidR="001D076A" w:rsidRPr="009F2629">
        <w:rPr>
          <w:rFonts w:eastAsia="MS Mincho"/>
          <w:color w:val="000000" w:themeColor="text1"/>
          <w:lang w:val="en-GB"/>
        </w:rPr>
        <w:t>7</w:t>
      </w:r>
      <w:r w:rsidRPr="009F2629">
        <w:rPr>
          <w:rFonts w:eastAsia="MS Mincho"/>
          <w:color w:val="000000" w:themeColor="text1"/>
          <w:lang w:val="en-GB"/>
        </w:rPr>
        <w:t xml:space="preserve"> per cent</w:t>
      </w:r>
      <w:r w:rsidR="001D076A" w:rsidRPr="009F2629">
        <w:rPr>
          <w:rFonts w:eastAsia="MS Mincho"/>
          <w:color w:val="000000" w:themeColor="text1"/>
          <w:lang w:val="en-GB"/>
        </w:rPr>
        <w:t>.</w:t>
      </w:r>
    </w:p>
    <w:bookmarkEnd w:id="63"/>
    <w:p w14:paraId="300578F5" w14:textId="29BAF374" w:rsidR="00FE1112" w:rsidRPr="009F2629" w:rsidRDefault="00191FAB" w:rsidP="003A59E7">
      <w:pPr>
        <w:pStyle w:val="Body"/>
        <w:rPr>
          <w:rFonts w:eastAsia="MS Mincho"/>
          <w:color w:val="000000" w:themeColor="text1"/>
          <w:lang w:val="en-GB"/>
        </w:rPr>
      </w:pPr>
      <w:r w:rsidRPr="009F2629">
        <w:rPr>
          <w:rFonts w:eastAsia="MS Mincho"/>
          <w:color w:val="000000" w:themeColor="text1"/>
          <w:lang w:val="en-GB"/>
        </w:rPr>
        <w:fldChar w:fldCharType="begin"/>
      </w:r>
      <w:r w:rsidRPr="009F2629">
        <w:rPr>
          <w:rFonts w:eastAsia="MS Mincho"/>
          <w:color w:val="000000" w:themeColor="text1"/>
          <w:lang w:val="en-GB"/>
        </w:rPr>
        <w:instrText xml:space="preserve"> REF _Ref154138080 \h </w:instrText>
      </w:r>
      <w:r w:rsidR="00725D00" w:rsidRPr="009F2629">
        <w:rPr>
          <w:rFonts w:eastAsia="MS Mincho"/>
          <w:color w:val="000000" w:themeColor="text1"/>
          <w:lang w:val="en-GB"/>
        </w:rPr>
        <w:instrText xml:space="preserve"> \* MERGEFORMAT </w:instrText>
      </w:r>
      <w:r w:rsidRPr="009F2629">
        <w:rPr>
          <w:rFonts w:eastAsia="MS Mincho"/>
          <w:color w:val="000000" w:themeColor="text1"/>
          <w:lang w:val="en-GB"/>
        </w:rPr>
      </w:r>
      <w:r w:rsidRPr="009F2629">
        <w:rPr>
          <w:rFonts w:eastAsia="MS Mincho"/>
          <w:color w:val="000000" w:themeColor="text1"/>
          <w:lang w:val="en-GB"/>
        </w:rPr>
        <w:fldChar w:fldCharType="separate"/>
      </w:r>
      <w:r w:rsidR="008A733C" w:rsidRPr="009F2629">
        <w:rPr>
          <w:rFonts w:eastAsia="MS Mincho"/>
          <w:color w:val="000000" w:themeColor="text1"/>
          <w:lang w:val="en-GB"/>
        </w:rPr>
        <w:t xml:space="preserve">Figure </w:t>
      </w:r>
      <w:r w:rsidR="008A733C" w:rsidRPr="009F2629">
        <w:rPr>
          <w:rFonts w:eastAsia="MS Mincho"/>
          <w:noProof/>
          <w:color w:val="000000" w:themeColor="text1"/>
          <w:lang w:val="en-GB"/>
        </w:rPr>
        <w:t>3</w:t>
      </w:r>
      <w:r w:rsidRPr="009F2629">
        <w:rPr>
          <w:rFonts w:eastAsia="MS Mincho"/>
          <w:color w:val="000000" w:themeColor="text1"/>
          <w:lang w:val="en-GB"/>
        </w:rPr>
        <w:fldChar w:fldCharType="end"/>
      </w:r>
      <w:r w:rsidR="00FE1112" w:rsidRPr="009F2629">
        <w:rPr>
          <w:rFonts w:eastAsia="MS Mincho"/>
          <w:color w:val="000000" w:themeColor="text1"/>
          <w:lang w:val="en-GB"/>
        </w:rPr>
        <w:t xml:space="preserve"> </w:t>
      </w:r>
      <w:r w:rsidR="00A342A6" w:rsidRPr="009F2629">
        <w:rPr>
          <w:rFonts w:eastAsia="MS Mincho"/>
          <w:color w:val="000000" w:themeColor="text1"/>
          <w:lang w:val="en-GB"/>
        </w:rPr>
        <w:t xml:space="preserve">shows </w:t>
      </w:r>
      <w:r w:rsidR="00FE1112" w:rsidRPr="009F2629">
        <w:rPr>
          <w:rFonts w:eastAsia="MS Mincho"/>
          <w:color w:val="000000" w:themeColor="text1"/>
          <w:lang w:val="en-GB"/>
        </w:rPr>
        <w:t xml:space="preserve">the </w:t>
      </w:r>
      <w:r w:rsidR="003E171E" w:rsidRPr="009F2629">
        <w:rPr>
          <w:rFonts w:eastAsia="MS Mincho"/>
          <w:color w:val="000000" w:themeColor="text1"/>
          <w:lang w:val="en-GB"/>
        </w:rPr>
        <w:t>Overall Satisfaction</w:t>
      </w:r>
      <w:r w:rsidR="005D611E" w:rsidRPr="009F2629">
        <w:rPr>
          <w:rFonts w:eastAsia="MS Mincho"/>
          <w:color w:val="000000" w:themeColor="text1"/>
          <w:lang w:val="en-GB"/>
        </w:rPr>
        <w:t xml:space="preserve"> </w:t>
      </w:r>
      <w:r w:rsidR="00FE1112" w:rsidRPr="009F2629">
        <w:rPr>
          <w:rFonts w:eastAsia="MS Mincho"/>
          <w:color w:val="000000" w:themeColor="text1"/>
          <w:lang w:val="en-GB"/>
        </w:rPr>
        <w:t xml:space="preserve">rating for </w:t>
      </w:r>
      <w:r w:rsidR="00F92EDE" w:rsidRPr="009F2629">
        <w:rPr>
          <w:rFonts w:eastAsia="MS Mincho"/>
          <w:color w:val="000000" w:themeColor="text1"/>
          <w:lang w:val="en-GB"/>
        </w:rPr>
        <w:t xml:space="preserve">graduates in </w:t>
      </w:r>
      <w:r w:rsidR="00FE1112" w:rsidRPr="009F2629">
        <w:rPr>
          <w:rFonts w:eastAsia="MS Mincho"/>
          <w:color w:val="000000" w:themeColor="text1"/>
          <w:lang w:val="en-GB"/>
        </w:rPr>
        <w:t>each broad field of education and the 90 per cent confidence interval for each estimate.</w:t>
      </w:r>
      <w:r w:rsidR="00CE5F96" w:rsidRPr="009F2629">
        <w:rPr>
          <w:rStyle w:val="FootnoteReference"/>
          <w:rFonts w:eastAsia="MS Mincho"/>
          <w:color w:val="000000" w:themeColor="text1"/>
          <w:lang w:val="en-GB"/>
        </w:rPr>
        <w:footnoteReference w:id="5"/>
      </w:r>
      <w:r w:rsidR="00FE1112" w:rsidRPr="009F2629">
        <w:rPr>
          <w:rFonts w:eastAsia="MS Mincho"/>
          <w:color w:val="000000" w:themeColor="text1"/>
          <w:lang w:val="en-GB"/>
        </w:rPr>
        <w:t xml:space="preserve"> </w:t>
      </w:r>
      <w:r w:rsidR="002623AE" w:rsidRPr="009F2629">
        <w:rPr>
          <w:rFonts w:eastAsia="MS Mincho"/>
          <w:color w:val="000000" w:themeColor="text1"/>
          <w:lang w:val="en-GB"/>
        </w:rPr>
        <w:t xml:space="preserve">Taking the confidence intervals into account, </w:t>
      </w:r>
      <w:r w:rsidR="003E171E" w:rsidRPr="009F2629">
        <w:rPr>
          <w:rFonts w:eastAsia="MS Mincho"/>
          <w:color w:val="000000" w:themeColor="text1"/>
          <w:lang w:val="en-GB"/>
        </w:rPr>
        <w:t>Overall Satisfaction</w:t>
      </w:r>
      <w:r w:rsidR="005D611E" w:rsidRPr="009F2629">
        <w:rPr>
          <w:rFonts w:eastAsia="MS Mincho"/>
          <w:color w:val="000000" w:themeColor="text1"/>
          <w:lang w:val="en-GB"/>
        </w:rPr>
        <w:t xml:space="preserve"> </w:t>
      </w:r>
      <w:r w:rsidR="00133BEB" w:rsidRPr="009F2629">
        <w:rPr>
          <w:rFonts w:eastAsia="MS Mincho"/>
          <w:color w:val="000000" w:themeColor="text1"/>
          <w:lang w:val="en-GB"/>
        </w:rPr>
        <w:t xml:space="preserve">is similar across all </w:t>
      </w:r>
      <w:r w:rsidR="005A5841" w:rsidRPr="009F2629">
        <w:rPr>
          <w:rFonts w:eastAsia="MS Mincho"/>
          <w:color w:val="000000" w:themeColor="text1"/>
          <w:lang w:val="en-GB"/>
        </w:rPr>
        <w:t>broad field of education</w:t>
      </w:r>
      <w:r w:rsidR="00A342A6" w:rsidRPr="009F2629">
        <w:rPr>
          <w:rFonts w:eastAsia="MS Mincho"/>
          <w:color w:val="000000" w:themeColor="text1"/>
          <w:lang w:val="en-GB"/>
        </w:rPr>
        <w:t xml:space="preserve"> categories</w:t>
      </w:r>
      <w:r w:rsidR="00FE1112" w:rsidRPr="009F2629">
        <w:rPr>
          <w:rFonts w:eastAsia="MS Mincho"/>
          <w:color w:val="000000" w:themeColor="text1"/>
          <w:lang w:val="en-GB"/>
        </w:rPr>
        <w:t>.</w:t>
      </w:r>
    </w:p>
    <w:p w14:paraId="041331CE" w14:textId="1784C49E" w:rsidR="00466EAD" w:rsidRPr="009F2629" w:rsidRDefault="00466EAD" w:rsidP="003030D8">
      <w:pPr>
        <w:pStyle w:val="Caption"/>
        <w:rPr>
          <w:rFonts w:eastAsia="MS Mincho"/>
          <w:color w:val="000000" w:themeColor="text1"/>
          <w:lang w:val="en-GB"/>
        </w:rPr>
      </w:pPr>
      <w:bookmarkStart w:id="64" w:name="_Ref154138080"/>
      <w:bookmarkStart w:id="65" w:name="_Toc182258877"/>
      <w:bookmarkStart w:id="66" w:name="_Toc216797482"/>
      <w:r w:rsidRPr="009F2629">
        <w:rPr>
          <w:rFonts w:eastAsia="MS Mincho"/>
          <w:color w:val="000000" w:themeColor="text1"/>
          <w:lang w:val="en-GB"/>
        </w:rPr>
        <w:t xml:space="preserve">Figure </w:t>
      </w:r>
      <w:r w:rsidR="005D2AD1" w:rsidRPr="009F2629">
        <w:rPr>
          <w:rFonts w:eastAsia="MS Mincho"/>
          <w:color w:val="000000" w:themeColor="text1"/>
          <w:lang w:val="en-GB"/>
        </w:rPr>
        <w:fldChar w:fldCharType="begin"/>
      </w:r>
      <w:r w:rsidR="005D2AD1" w:rsidRPr="009F2629">
        <w:rPr>
          <w:rFonts w:eastAsia="MS Mincho"/>
          <w:color w:val="000000" w:themeColor="text1"/>
          <w:lang w:val="en-GB"/>
        </w:rPr>
        <w:instrText xml:space="preserve"> SEQ Figure \* ARABIC </w:instrText>
      </w:r>
      <w:r w:rsidR="005D2AD1" w:rsidRPr="009F2629">
        <w:rPr>
          <w:rFonts w:eastAsia="MS Mincho"/>
          <w:color w:val="000000" w:themeColor="text1"/>
          <w:lang w:val="en-GB"/>
        </w:rPr>
        <w:fldChar w:fldCharType="separate"/>
      </w:r>
      <w:r w:rsidR="008A733C" w:rsidRPr="009F2629">
        <w:rPr>
          <w:rFonts w:eastAsia="MS Mincho"/>
          <w:noProof/>
          <w:color w:val="000000" w:themeColor="text1"/>
          <w:lang w:val="en-GB"/>
        </w:rPr>
        <w:t>3</w:t>
      </w:r>
      <w:r w:rsidR="005D2AD1" w:rsidRPr="009F2629">
        <w:rPr>
          <w:rFonts w:eastAsia="MS Mincho"/>
          <w:color w:val="000000" w:themeColor="text1"/>
          <w:lang w:val="en-GB"/>
        </w:rPr>
        <w:fldChar w:fldCharType="end"/>
      </w:r>
      <w:bookmarkEnd w:id="64"/>
      <w:r w:rsidRPr="009F2629">
        <w:rPr>
          <w:rFonts w:eastAsia="MS Mincho"/>
          <w:color w:val="000000" w:themeColor="text1"/>
          <w:lang w:val="en-GB"/>
        </w:rPr>
        <w:t xml:space="preserve"> </w:t>
      </w:r>
      <w:r w:rsidR="00037F61" w:rsidRPr="009F2629">
        <w:rPr>
          <w:rFonts w:eastAsia="MS Mincho"/>
          <w:color w:val="000000" w:themeColor="text1"/>
          <w:lang w:val="en-GB"/>
        </w:rPr>
        <w:tab/>
      </w:r>
      <w:r w:rsidR="00B263AC" w:rsidRPr="009F2629">
        <w:rPr>
          <w:rFonts w:eastAsia="MS Mincho"/>
          <w:color w:val="000000" w:themeColor="text1"/>
          <w:lang w:val="en-GB"/>
        </w:rPr>
        <w:t>Overall Satisfaction</w:t>
      </w:r>
      <w:r w:rsidRPr="009F2629">
        <w:rPr>
          <w:rFonts w:eastAsia="MS Mincho"/>
          <w:color w:val="000000" w:themeColor="text1"/>
          <w:lang w:val="en-GB"/>
        </w:rPr>
        <w:t xml:space="preserve"> by broad field of </w:t>
      </w:r>
      <w:r w:rsidR="008E375D" w:rsidRPr="009F2629">
        <w:rPr>
          <w:rFonts w:eastAsia="MS Mincho"/>
          <w:color w:val="000000" w:themeColor="text1"/>
          <w:lang w:val="en-GB"/>
        </w:rPr>
        <w:t>education</w:t>
      </w:r>
      <w:r w:rsidR="008E375D" w:rsidRPr="009F2629">
        <w:rPr>
          <w:rFonts w:eastAsia="MS Mincho"/>
          <w:color w:val="000000" w:themeColor="text1"/>
          <w:szCs w:val="20"/>
          <w:lang w:val="en-GB"/>
        </w:rPr>
        <w:t>,</w:t>
      </w:r>
      <w:r w:rsidRPr="009F2629">
        <w:rPr>
          <w:rFonts w:eastAsia="MS Mincho"/>
          <w:color w:val="000000" w:themeColor="text1"/>
          <w:lang w:val="en-GB"/>
        </w:rPr>
        <w:t xml:space="preserve"> 202</w:t>
      </w:r>
      <w:r w:rsidR="001D076A" w:rsidRPr="009F2629">
        <w:rPr>
          <w:rFonts w:eastAsia="MS Mincho"/>
          <w:color w:val="000000" w:themeColor="text1"/>
          <w:lang w:val="en-GB"/>
        </w:rPr>
        <w:t>5</w:t>
      </w:r>
      <w:r w:rsidRPr="009F2629">
        <w:rPr>
          <w:rFonts w:eastAsia="MS Mincho"/>
          <w:color w:val="000000" w:themeColor="text1"/>
          <w:lang w:val="en-GB"/>
        </w:rPr>
        <w:t xml:space="preserve"> (% satisfied, with 90</w:t>
      </w:r>
      <w:r w:rsidR="00850668" w:rsidRPr="009F2629">
        <w:rPr>
          <w:rFonts w:eastAsia="MS Mincho"/>
          <w:color w:val="000000" w:themeColor="text1"/>
          <w:lang w:val="en-GB"/>
        </w:rPr>
        <w:t xml:space="preserve"> per cent</w:t>
      </w:r>
      <w:r w:rsidRPr="009F2629">
        <w:rPr>
          <w:rFonts w:eastAsia="MS Mincho"/>
          <w:color w:val="000000" w:themeColor="text1"/>
          <w:lang w:val="en-GB"/>
        </w:rPr>
        <w:t xml:space="preserve"> confidence intervals)</w:t>
      </w:r>
      <w:bookmarkEnd w:id="65"/>
      <w:bookmarkEnd w:id="66"/>
    </w:p>
    <w:p w14:paraId="421E5853" w14:textId="6D404512" w:rsidR="00E8403A" w:rsidRPr="009F2629" w:rsidRDefault="00E8403A" w:rsidP="002D36AB">
      <w:pPr>
        <w:rPr>
          <w:color w:val="000000" w:themeColor="text1"/>
        </w:rPr>
      </w:pPr>
      <w:r w:rsidRPr="009F2629">
        <w:rPr>
          <w:noProof/>
          <w:color w:val="000000" w:themeColor="text1"/>
        </w:rPr>
        <w:drawing>
          <wp:inline distT="0" distB="0" distL="0" distR="0" wp14:anchorId="659A754D" wp14:editId="1F628927">
            <wp:extent cx="9462052" cy="3670300"/>
            <wp:effectExtent l="0" t="0" r="0" b="0"/>
            <wp:docPr id="142850086" name="Chart 1">
              <a:extLst xmlns:a="http://schemas.openxmlformats.org/drawingml/2006/main">
                <a:ext uri="{FF2B5EF4-FFF2-40B4-BE49-F238E27FC236}">
                  <a16:creationId xmlns:a16="http://schemas.microsoft.com/office/drawing/2014/main" id="{E4E7AA8D-963D-466A-920B-31F87B4D0CD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E30993C" w14:textId="65E4BD58" w:rsidR="00466EAD" w:rsidRPr="0093345A" w:rsidRDefault="00252888" w:rsidP="00603B3E">
      <w:pPr>
        <w:pStyle w:val="Note"/>
        <w:rPr>
          <w:color w:val="000000" w:themeColor="text1"/>
          <w:sz w:val="18"/>
          <w:szCs w:val="16"/>
        </w:rPr>
      </w:pPr>
      <w:r w:rsidRPr="0093345A">
        <w:rPr>
          <w:color w:val="000000" w:themeColor="text1"/>
          <w:sz w:val="18"/>
          <w:szCs w:val="16"/>
        </w:rPr>
        <w:t xml:space="preserve">Note: </w:t>
      </w:r>
      <w:r w:rsidR="00466EAD" w:rsidRPr="0093345A">
        <w:rPr>
          <w:color w:val="000000" w:themeColor="text1"/>
          <w:sz w:val="18"/>
          <w:szCs w:val="16"/>
        </w:rPr>
        <w:t>Only fields of education with sufficient data (i.e. n</w:t>
      </w:r>
      <w:r w:rsidR="007B03A1" w:rsidRPr="0093345A">
        <w:rPr>
          <w:rFonts w:cs="Arial"/>
          <w:color w:val="000000" w:themeColor="text1"/>
          <w:sz w:val="18"/>
          <w:szCs w:val="16"/>
        </w:rPr>
        <w:t>≥</w:t>
      </w:r>
      <w:r w:rsidR="00466EAD" w:rsidRPr="0093345A">
        <w:rPr>
          <w:color w:val="000000" w:themeColor="text1"/>
          <w:sz w:val="18"/>
          <w:szCs w:val="16"/>
        </w:rPr>
        <w:t>25) are presented in this figure.</w:t>
      </w:r>
    </w:p>
    <w:p w14:paraId="09737508" w14:textId="6AC6134D"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As shown in </w:t>
      </w:r>
      <w:r w:rsidRPr="009F2629">
        <w:rPr>
          <w:rFonts w:eastAsia="MS Mincho" w:cs="Arial"/>
          <w:color w:val="000000" w:themeColor="text1"/>
          <w:szCs w:val="20"/>
          <w:lang w:val="en-GB"/>
        </w:rPr>
        <w:fldChar w:fldCharType="begin"/>
      </w:r>
      <w:r w:rsidRPr="009F2629">
        <w:rPr>
          <w:rFonts w:eastAsia="MS Mincho" w:cs="Arial"/>
          <w:color w:val="000000" w:themeColor="text1"/>
          <w:szCs w:val="20"/>
          <w:lang w:val="en-GB"/>
        </w:rPr>
        <w:instrText xml:space="preserve"> REF _Ref86235784 \h  \* MERGEFORMAT </w:instrText>
      </w:r>
      <w:r w:rsidRPr="009F2629">
        <w:rPr>
          <w:rFonts w:eastAsia="MS Mincho" w:cs="Arial"/>
          <w:color w:val="000000" w:themeColor="text1"/>
          <w:szCs w:val="20"/>
          <w:lang w:val="en-GB"/>
        </w:rPr>
      </w:r>
      <w:r w:rsidRPr="009F2629">
        <w:rPr>
          <w:rFonts w:eastAsia="MS Mincho" w:cs="Arial"/>
          <w:color w:val="000000" w:themeColor="text1"/>
          <w:szCs w:val="20"/>
          <w:lang w:val="en-GB"/>
        </w:rPr>
        <w:fldChar w:fldCharType="separate"/>
      </w:r>
      <w:r w:rsidR="008A733C" w:rsidRPr="009F2629">
        <w:rPr>
          <w:rFonts w:eastAsia="MS Mincho" w:cs="Arial"/>
          <w:color w:val="000000" w:themeColor="text1"/>
          <w:szCs w:val="20"/>
          <w:lang w:val="en-GB"/>
        </w:rPr>
        <w:t>Table 4</w:t>
      </w:r>
      <w:r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 employer satisfaction with different graduate attributes varie</w:t>
      </w:r>
      <w:r w:rsidR="004B2883" w:rsidRPr="009F2629">
        <w:rPr>
          <w:rFonts w:eastAsia="MS Mincho" w:cs="Arial"/>
          <w:color w:val="000000" w:themeColor="text1"/>
          <w:szCs w:val="20"/>
          <w:lang w:val="en-GB"/>
        </w:rPr>
        <w:t>d</w:t>
      </w:r>
      <w:r w:rsidRPr="009F2629">
        <w:rPr>
          <w:rFonts w:eastAsia="MS Mincho" w:cs="Arial"/>
          <w:color w:val="000000" w:themeColor="text1"/>
          <w:szCs w:val="20"/>
          <w:lang w:val="en-GB"/>
        </w:rPr>
        <w:t xml:space="preserve"> across fields of education. </w:t>
      </w:r>
      <w:r w:rsidR="00276499" w:rsidRPr="009F2629">
        <w:rPr>
          <w:rFonts w:eastAsia="MS Mincho" w:cs="Arial"/>
          <w:color w:val="000000" w:themeColor="text1"/>
          <w:szCs w:val="20"/>
          <w:lang w:val="en-GB"/>
        </w:rPr>
        <w:t xml:space="preserve">Employers rated </w:t>
      </w:r>
      <w:r w:rsidR="00ED5E62" w:rsidRPr="009F2629">
        <w:rPr>
          <w:rFonts w:eastAsia="MS Mincho" w:cs="Arial"/>
          <w:color w:val="000000" w:themeColor="text1"/>
          <w:szCs w:val="20"/>
          <w:lang w:val="en-GB"/>
        </w:rPr>
        <w:t>N</w:t>
      </w:r>
      <w:r w:rsidR="00E42ECF" w:rsidRPr="009F2629">
        <w:rPr>
          <w:rFonts w:eastAsia="MS Mincho" w:cs="Arial"/>
          <w:color w:val="000000" w:themeColor="text1"/>
          <w:szCs w:val="20"/>
          <w:lang w:val="en-GB"/>
        </w:rPr>
        <w:t xml:space="preserve">atural and physical sciences, </w:t>
      </w:r>
      <w:r w:rsidR="00E42ECF" w:rsidRPr="009F2629">
        <w:rPr>
          <w:rFonts w:cs="Arial"/>
          <w:color w:val="000000" w:themeColor="text1"/>
          <w:szCs w:val="20"/>
        </w:rPr>
        <w:t>Information technology</w:t>
      </w:r>
      <w:r w:rsidR="00394AA5" w:rsidRPr="009F2629">
        <w:rPr>
          <w:rFonts w:cs="Arial"/>
          <w:color w:val="000000" w:themeColor="text1"/>
          <w:szCs w:val="20"/>
        </w:rPr>
        <w:t>,</w:t>
      </w:r>
      <w:r w:rsidR="00E42ECF"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and </w:t>
      </w:r>
      <w:r w:rsidR="00E42ECF" w:rsidRPr="009F2629">
        <w:rPr>
          <w:rFonts w:eastAsia="MS Mincho" w:cs="Arial"/>
          <w:color w:val="000000" w:themeColor="text1"/>
          <w:szCs w:val="20"/>
          <w:lang w:val="en-GB"/>
        </w:rPr>
        <w:t xml:space="preserve">Agriculture and environmental studies </w:t>
      </w:r>
      <w:r w:rsidRPr="009F2629">
        <w:rPr>
          <w:rFonts w:eastAsia="MS Mincho" w:cs="Arial"/>
          <w:color w:val="000000" w:themeColor="text1"/>
          <w:szCs w:val="20"/>
          <w:lang w:val="en-GB"/>
        </w:rPr>
        <w:t xml:space="preserve">graduates </w:t>
      </w:r>
      <w:r w:rsidR="000E4E2C" w:rsidRPr="009F2629">
        <w:rPr>
          <w:rFonts w:eastAsia="MS Mincho" w:cs="Arial"/>
          <w:color w:val="000000" w:themeColor="text1"/>
          <w:szCs w:val="20"/>
          <w:lang w:val="en-GB"/>
        </w:rPr>
        <w:t>strongly</w:t>
      </w:r>
      <w:r w:rsidRPr="009F2629">
        <w:rPr>
          <w:rFonts w:eastAsia="MS Mincho" w:cs="Arial"/>
          <w:color w:val="000000" w:themeColor="text1"/>
          <w:szCs w:val="20"/>
          <w:lang w:val="en-GB"/>
        </w:rPr>
        <w:t xml:space="preserve"> across all attributes.</w:t>
      </w:r>
    </w:p>
    <w:p w14:paraId="2D5D6C67" w14:textId="1D089574" w:rsidR="00466EAD" w:rsidRPr="009F2629" w:rsidRDefault="00B0055C"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bookmarkStart w:id="67" w:name="_Hlk211432757"/>
      <w:r w:rsidRPr="009F2629">
        <w:rPr>
          <w:rFonts w:eastAsia="MS Mincho" w:cs="Arial"/>
          <w:color w:val="000000" w:themeColor="text1"/>
          <w:szCs w:val="20"/>
          <w:lang w:val="en-GB"/>
        </w:rPr>
        <w:lastRenderedPageBreak/>
        <w:t>Employers</w:t>
      </w:r>
      <w:r w:rsidR="00466EAD" w:rsidRPr="009F2629">
        <w:rPr>
          <w:rFonts w:eastAsia="MS Mincho" w:cs="Arial"/>
          <w:color w:val="000000" w:themeColor="text1"/>
          <w:szCs w:val="20"/>
          <w:lang w:val="en-GB"/>
        </w:rPr>
        <w:t xml:space="preserve"> </w:t>
      </w:r>
      <w:r w:rsidR="00CE1D9C" w:rsidRPr="009F2629">
        <w:rPr>
          <w:rFonts w:eastAsia="MS Mincho" w:cs="Arial"/>
          <w:color w:val="000000" w:themeColor="text1"/>
          <w:szCs w:val="20"/>
          <w:lang w:val="en-GB"/>
        </w:rPr>
        <w:t xml:space="preserve">rated </w:t>
      </w:r>
      <w:r w:rsidR="00276499" w:rsidRPr="009F2629">
        <w:rPr>
          <w:rFonts w:eastAsia="MS Mincho" w:cs="Arial"/>
          <w:color w:val="000000" w:themeColor="text1"/>
          <w:szCs w:val="20"/>
          <w:lang w:val="en-GB"/>
        </w:rPr>
        <w:t xml:space="preserve">Agriculture </w:t>
      </w:r>
      <w:r w:rsidR="00466EAD" w:rsidRPr="009F2629">
        <w:rPr>
          <w:rFonts w:eastAsia="MS Mincho" w:cs="Arial"/>
          <w:color w:val="000000" w:themeColor="text1"/>
          <w:szCs w:val="20"/>
          <w:lang w:val="en-GB"/>
        </w:rPr>
        <w:t xml:space="preserve">and </w:t>
      </w:r>
      <w:r w:rsidR="00277B37" w:rsidRPr="009F2629">
        <w:rPr>
          <w:rFonts w:eastAsia="MS Mincho" w:cs="Arial"/>
          <w:color w:val="000000" w:themeColor="text1"/>
          <w:szCs w:val="20"/>
          <w:lang w:val="en-GB"/>
        </w:rPr>
        <w:t>envir</w:t>
      </w:r>
      <w:r w:rsidR="00206CD0" w:rsidRPr="009F2629">
        <w:rPr>
          <w:rFonts w:eastAsia="MS Mincho" w:cs="Arial"/>
          <w:color w:val="000000" w:themeColor="text1"/>
          <w:szCs w:val="20"/>
          <w:lang w:val="en-GB"/>
        </w:rPr>
        <w:t>onmental studies</w:t>
      </w:r>
      <w:r w:rsidR="00466EAD" w:rsidRPr="009F2629">
        <w:rPr>
          <w:rFonts w:eastAsia="MS Mincho" w:cs="Arial"/>
          <w:color w:val="000000" w:themeColor="text1"/>
          <w:szCs w:val="20"/>
          <w:lang w:val="en-GB"/>
        </w:rPr>
        <w:t xml:space="preserve"> </w:t>
      </w:r>
      <w:r w:rsidR="00A342A6" w:rsidRPr="009F2629">
        <w:rPr>
          <w:rFonts w:eastAsia="MS Mincho" w:cs="Arial"/>
          <w:color w:val="000000" w:themeColor="text1"/>
          <w:szCs w:val="20"/>
          <w:lang w:val="en-GB"/>
        </w:rPr>
        <w:t xml:space="preserve">graduates </w:t>
      </w:r>
      <w:r w:rsidR="00466EAD" w:rsidRPr="009F2629">
        <w:rPr>
          <w:rFonts w:eastAsia="MS Mincho" w:cs="Arial"/>
          <w:color w:val="000000" w:themeColor="text1"/>
          <w:szCs w:val="20"/>
          <w:lang w:val="en-GB"/>
        </w:rPr>
        <w:t xml:space="preserve">highly for </w:t>
      </w:r>
      <w:r w:rsidR="0040252D" w:rsidRPr="009F2629">
        <w:rPr>
          <w:rFonts w:eastAsia="MS Mincho" w:cs="Arial"/>
          <w:color w:val="000000" w:themeColor="text1"/>
          <w:szCs w:val="20"/>
          <w:lang w:val="en-GB"/>
        </w:rPr>
        <w:t>Foundation Skills</w:t>
      </w:r>
      <w:r w:rsidR="00B364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w:t>
      </w:r>
      <w:r w:rsidR="00206CD0" w:rsidRPr="009F2629">
        <w:rPr>
          <w:rFonts w:eastAsia="MS Mincho" w:cs="Arial"/>
          <w:color w:val="000000" w:themeColor="text1"/>
          <w:szCs w:val="20"/>
          <w:lang w:val="en-GB"/>
        </w:rPr>
        <w:t>100</w:t>
      </w:r>
      <w:r w:rsidR="00850854"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 xml:space="preserve">per cent) and </w:t>
      </w:r>
      <w:r w:rsidR="0040252D" w:rsidRPr="009F2629">
        <w:rPr>
          <w:rFonts w:eastAsia="MS Mincho" w:cs="Arial"/>
          <w:color w:val="000000" w:themeColor="text1"/>
          <w:szCs w:val="20"/>
          <w:lang w:val="en-GB"/>
        </w:rPr>
        <w:t>Technical Skills</w:t>
      </w:r>
      <w:r w:rsidR="00B364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(9</w:t>
      </w:r>
      <w:r w:rsidR="00133712" w:rsidRPr="009F2629">
        <w:rPr>
          <w:rFonts w:eastAsia="MS Mincho" w:cs="Arial"/>
          <w:color w:val="000000" w:themeColor="text1"/>
          <w:szCs w:val="20"/>
          <w:lang w:val="en-GB"/>
        </w:rPr>
        <w:t>8</w:t>
      </w:r>
      <w:r w:rsidR="00466EAD" w:rsidRPr="009F2629">
        <w:rPr>
          <w:rFonts w:eastAsia="MS Mincho" w:cs="Arial"/>
          <w:color w:val="000000" w:themeColor="text1"/>
          <w:szCs w:val="20"/>
          <w:lang w:val="en-GB"/>
        </w:rPr>
        <w:t>.</w:t>
      </w:r>
      <w:r w:rsidR="00324D42" w:rsidRPr="009F2629">
        <w:rPr>
          <w:rFonts w:eastAsia="MS Mincho" w:cs="Arial"/>
          <w:color w:val="000000" w:themeColor="text1"/>
          <w:szCs w:val="20"/>
          <w:lang w:val="en-GB"/>
        </w:rPr>
        <w:t>3</w:t>
      </w:r>
      <w:r w:rsidR="00466EAD" w:rsidRPr="009F2629">
        <w:rPr>
          <w:rFonts w:eastAsia="MS Mincho" w:cs="Arial"/>
          <w:color w:val="000000" w:themeColor="text1"/>
          <w:szCs w:val="20"/>
          <w:lang w:val="en-GB"/>
        </w:rPr>
        <w:t xml:space="preserve"> per cent). Creative arts graduates received the lowest </w:t>
      </w:r>
      <w:r w:rsidR="00AE762F" w:rsidRPr="009F2629">
        <w:rPr>
          <w:rFonts w:eastAsia="MS Mincho" w:cs="Arial"/>
          <w:color w:val="000000" w:themeColor="text1"/>
          <w:szCs w:val="20"/>
          <w:lang w:val="en-GB"/>
        </w:rPr>
        <w:t>employer</w:t>
      </w:r>
      <w:r w:rsidR="00D03979"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 xml:space="preserve">ratings </w:t>
      </w:r>
      <w:r w:rsidR="00523E0B" w:rsidRPr="009F2629">
        <w:rPr>
          <w:rFonts w:eastAsia="MS Mincho" w:cs="Arial"/>
          <w:color w:val="000000" w:themeColor="text1"/>
          <w:szCs w:val="20"/>
          <w:lang w:val="en-GB"/>
        </w:rPr>
        <w:t xml:space="preserve">for </w:t>
      </w:r>
      <w:r w:rsidR="003E171E" w:rsidRPr="009F2629">
        <w:rPr>
          <w:rFonts w:eastAsia="MS Mincho" w:cs="Arial"/>
          <w:color w:val="000000" w:themeColor="text1"/>
          <w:szCs w:val="20"/>
          <w:lang w:val="en-GB"/>
        </w:rPr>
        <w:t>Employability Skills</w:t>
      </w:r>
      <w:r w:rsidR="00B364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w:t>
      </w:r>
      <w:r w:rsidR="004E7FFE" w:rsidRPr="009F2629">
        <w:rPr>
          <w:rFonts w:eastAsia="MS Mincho" w:cs="Arial"/>
          <w:color w:val="000000" w:themeColor="text1"/>
          <w:szCs w:val="20"/>
          <w:lang w:val="en-GB"/>
        </w:rPr>
        <w:t>81</w:t>
      </w:r>
      <w:r w:rsidR="00466EAD" w:rsidRPr="009F2629">
        <w:rPr>
          <w:rFonts w:eastAsia="MS Mincho" w:cs="Arial"/>
          <w:color w:val="000000" w:themeColor="text1"/>
          <w:szCs w:val="20"/>
          <w:lang w:val="en-GB"/>
        </w:rPr>
        <w:t>.</w:t>
      </w:r>
      <w:r w:rsidR="004E7FFE" w:rsidRPr="009F2629">
        <w:rPr>
          <w:rFonts w:eastAsia="MS Mincho" w:cs="Arial"/>
          <w:color w:val="000000" w:themeColor="text1"/>
          <w:szCs w:val="20"/>
          <w:lang w:val="en-GB"/>
        </w:rPr>
        <w:t>7</w:t>
      </w:r>
      <w:r w:rsidR="00466EAD" w:rsidRPr="009F2629">
        <w:rPr>
          <w:rFonts w:eastAsia="MS Mincho" w:cs="Arial"/>
          <w:color w:val="000000" w:themeColor="text1"/>
          <w:szCs w:val="20"/>
          <w:lang w:val="en-GB"/>
        </w:rPr>
        <w:t xml:space="preserve"> per cent)</w:t>
      </w:r>
      <w:r w:rsidR="004E7FFE" w:rsidRPr="009F2629">
        <w:rPr>
          <w:rFonts w:eastAsia="MS Mincho" w:cs="Arial"/>
          <w:color w:val="000000" w:themeColor="text1"/>
          <w:szCs w:val="20"/>
          <w:lang w:val="en-GB"/>
        </w:rPr>
        <w:t xml:space="preserve"> and </w:t>
      </w:r>
      <w:r w:rsidR="0040252D" w:rsidRPr="009F2629">
        <w:rPr>
          <w:rFonts w:eastAsia="MS Mincho" w:cs="Arial"/>
          <w:color w:val="000000" w:themeColor="text1"/>
          <w:szCs w:val="20"/>
          <w:lang w:val="en-GB"/>
        </w:rPr>
        <w:t>Foundation Skills</w:t>
      </w:r>
      <w:r w:rsidR="00B3646A" w:rsidRPr="009F2629">
        <w:rPr>
          <w:rFonts w:eastAsia="MS Mincho" w:cs="Arial"/>
          <w:color w:val="000000" w:themeColor="text1"/>
          <w:szCs w:val="20"/>
          <w:lang w:val="en-GB"/>
        </w:rPr>
        <w:t xml:space="preserve"> </w:t>
      </w:r>
      <w:r w:rsidR="004E7FFE" w:rsidRPr="009F2629">
        <w:rPr>
          <w:rFonts w:eastAsia="MS Mincho" w:cs="Arial"/>
          <w:color w:val="000000" w:themeColor="text1"/>
          <w:szCs w:val="20"/>
          <w:lang w:val="en-GB"/>
        </w:rPr>
        <w:t>(</w:t>
      </w:r>
      <w:r w:rsidR="006303BB" w:rsidRPr="009F2629">
        <w:rPr>
          <w:rFonts w:eastAsia="MS Mincho" w:cs="Arial"/>
          <w:color w:val="000000" w:themeColor="text1"/>
          <w:szCs w:val="20"/>
          <w:lang w:val="en-GB"/>
        </w:rPr>
        <w:t>90</w:t>
      </w:r>
      <w:r w:rsidR="004E7FFE" w:rsidRPr="009F2629">
        <w:rPr>
          <w:rFonts w:eastAsia="MS Mincho" w:cs="Arial"/>
          <w:color w:val="000000" w:themeColor="text1"/>
          <w:szCs w:val="20"/>
          <w:lang w:val="en-GB"/>
        </w:rPr>
        <w:t>.</w:t>
      </w:r>
      <w:r w:rsidR="006303BB" w:rsidRPr="009F2629">
        <w:rPr>
          <w:rFonts w:eastAsia="MS Mincho" w:cs="Arial"/>
          <w:color w:val="000000" w:themeColor="text1"/>
          <w:szCs w:val="20"/>
          <w:lang w:val="en-GB"/>
        </w:rPr>
        <w:t>5</w:t>
      </w:r>
      <w:r w:rsidR="004E7FFE" w:rsidRPr="009F2629">
        <w:rPr>
          <w:rFonts w:eastAsia="MS Mincho" w:cs="Arial"/>
          <w:color w:val="000000" w:themeColor="text1"/>
          <w:szCs w:val="20"/>
          <w:lang w:val="en-GB"/>
        </w:rPr>
        <w:t xml:space="preserve"> per cent)</w:t>
      </w:r>
      <w:r w:rsidR="00466EAD" w:rsidRPr="009F2629">
        <w:rPr>
          <w:rFonts w:eastAsia="MS Mincho" w:cs="Arial"/>
          <w:color w:val="000000" w:themeColor="text1"/>
          <w:szCs w:val="20"/>
          <w:lang w:val="en-GB"/>
        </w:rPr>
        <w:t>.</w:t>
      </w:r>
    </w:p>
    <w:bookmarkEnd w:id="67"/>
    <w:p w14:paraId="6FB2C004" w14:textId="05C5FE04" w:rsidR="00523E0B"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Across all fields of education, the least variation in employer satisfaction </w:t>
      </w:r>
      <w:r w:rsidR="00A342A6" w:rsidRPr="009F2629">
        <w:rPr>
          <w:rFonts w:eastAsia="MS Mincho" w:cs="Arial"/>
          <w:color w:val="000000" w:themeColor="text1"/>
          <w:szCs w:val="20"/>
          <w:lang w:val="en-GB"/>
        </w:rPr>
        <w:t xml:space="preserve">was </w:t>
      </w:r>
      <w:r w:rsidRPr="009F2629">
        <w:rPr>
          <w:rFonts w:eastAsia="MS Mincho" w:cs="Arial"/>
          <w:color w:val="000000" w:themeColor="text1"/>
          <w:szCs w:val="20"/>
          <w:lang w:val="en-GB"/>
        </w:rPr>
        <w:t xml:space="preserve">in the </w:t>
      </w:r>
      <w:r w:rsidR="007A704A" w:rsidRPr="009F2629">
        <w:rPr>
          <w:rFonts w:eastAsia="MS Mincho" w:cs="Arial"/>
          <w:color w:val="000000" w:themeColor="text1"/>
          <w:szCs w:val="20"/>
          <w:lang w:val="en-GB"/>
        </w:rPr>
        <w:t>Adaptive</w:t>
      </w:r>
      <w:r w:rsidRPr="009F2629">
        <w:rPr>
          <w:rFonts w:eastAsia="MS Mincho" w:cs="Arial"/>
          <w:color w:val="000000" w:themeColor="text1"/>
          <w:szCs w:val="20"/>
          <w:lang w:val="en-GB"/>
        </w:rPr>
        <w:t xml:space="preserve"> </w:t>
      </w:r>
      <w:r w:rsidR="00C96123" w:rsidRPr="009F2629">
        <w:rPr>
          <w:rFonts w:eastAsia="MS Mincho" w:cs="Arial"/>
          <w:color w:val="000000" w:themeColor="text1"/>
          <w:szCs w:val="20"/>
          <w:lang w:val="en-GB"/>
        </w:rPr>
        <w:t>S</w:t>
      </w:r>
      <w:r w:rsidR="00B3646A" w:rsidRPr="009F2629">
        <w:rPr>
          <w:rFonts w:eastAsia="MS Mincho" w:cs="Arial"/>
          <w:color w:val="000000" w:themeColor="text1"/>
          <w:szCs w:val="20"/>
          <w:lang w:val="en-GB"/>
        </w:rPr>
        <w:t xml:space="preserve">kills </w:t>
      </w:r>
      <w:r w:rsidRPr="009F2629">
        <w:rPr>
          <w:rFonts w:eastAsia="MS Mincho" w:cs="Arial"/>
          <w:color w:val="000000" w:themeColor="text1"/>
          <w:szCs w:val="20"/>
          <w:lang w:val="en-GB"/>
        </w:rPr>
        <w:t xml:space="preserve">attribute </w:t>
      </w:r>
      <w:r w:rsidR="00FA3064" w:rsidRPr="009F2629">
        <w:rPr>
          <w:rFonts w:eastAsia="MS Mincho" w:cs="Arial"/>
          <w:color w:val="000000" w:themeColor="text1"/>
          <w:szCs w:val="20"/>
          <w:lang w:val="en-GB"/>
        </w:rPr>
        <w:t xml:space="preserve">with </w:t>
      </w:r>
      <w:r w:rsidR="0020027E" w:rsidRPr="009F2629">
        <w:rPr>
          <w:rFonts w:eastAsia="MS Mincho" w:cs="Arial"/>
          <w:color w:val="000000" w:themeColor="text1"/>
          <w:szCs w:val="20"/>
          <w:lang w:val="en-GB"/>
        </w:rPr>
        <w:t xml:space="preserve">a difference of </w:t>
      </w:r>
      <w:r w:rsidR="007A704A" w:rsidRPr="009F2629">
        <w:rPr>
          <w:rFonts w:eastAsia="MS Mincho" w:cs="Arial"/>
          <w:color w:val="000000" w:themeColor="text1"/>
          <w:szCs w:val="20"/>
          <w:lang w:val="en-GB"/>
        </w:rPr>
        <w:t>7</w:t>
      </w:r>
      <w:r w:rsidRPr="009F2629">
        <w:rPr>
          <w:rFonts w:eastAsia="MS Mincho" w:cs="Arial"/>
          <w:color w:val="000000" w:themeColor="text1"/>
          <w:szCs w:val="20"/>
          <w:lang w:val="en-GB"/>
        </w:rPr>
        <w:t>.</w:t>
      </w:r>
      <w:r w:rsidR="007A704A" w:rsidRPr="009F2629">
        <w:rPr>
          <w:rFonts w:eastAsia="MS Mincho" w:cs="Arial"/>
          <w:color w:val="000000" w:themeColor="text1"/>
          <w:szCs w:val="20"/>
          <w:lang w:val="en-GB"/>
        </w:rPr>
        <w:t>5</w:t>
      </w:r>
      <w:r w:rsidRPr="009F2629">
        <w:rPr>
          <w:rFonts w:eastAsia="MS Mincho" w:cs="Arial"/>
          <w:color w:val="000000" w:themeColor="text1"/>
          <w:szCs w:val="20"/>
          <w:lang w:val="en-GB"/>
        </w:rPr>
        <w:t xml:space="preserve"> percentage points</w:t>
      </w:r>
      <w:r w:rsidR="0020027E" w:rsidRPr="009F2629">
        <w:rPr>
          <w:rFonts w:eastAsia="MS Mincho" w:cs="Arial"/>
          <w:color w:val="000000" w:themeColor="text1"/>
          <w:szCs w:val="20"/>
          <w:lang w:val="en-GB"/>
        </w:rPr>
        <w:t xml:space="preserve"> between</w:t>
      </w:r>
      <w:r w:rsidR="00FA3064" w:rsidRPr="009F2629">
        <w:rPr>
          <w:rFonts w:eastAsia="MS Mincho" w:cs="Arial"/>
          <w:color w:val="000000" w:themeColor="text1"/>
          <w:szCs w:val="20"/>
          <w:lang w:val="en-GB"/>
        </w:rPr>
        <w:t xml:space="preserve"> Agriculture </w:t>
      </w:r>
      <w:r w:rsidR="008E1486" w:rsidRPr="009F2629">
        <w:rPr>
          <w:rFonts w:eastAsia="MS Mincho" w:cs="Arial"/>
          <w:color w:val="000000" w:themeColor="text1"/>
          <w:szCs w:val="20"/>
          <w:lang w:val="en-GB"/>
        </w:rPr>
        <w:t>and environmental studies (</w:t>
      </w:r>
      <w:r w:rsidR="00255702" w:rsidRPr="009F2629">
        <w:rPr>
          <w:rFonts w:eastAsia="MS Mincho" w:cs="Arial"/>
          <w:color w:val="000000" w:themeColor="text1"/>
          <w:szCs w:val="20"/>
          <w:lang w:val="en-GB"/>
        </w:rPr>
        <w:t>95.0 per cent</w:t>
      </w:r>
      <w:r w:rsidRPr="009F2629">
        <w:rPr>
          <w:rFonts w:eastAsia="MS Mincho" w:cs="Arial"/>
          <w:color w:val="000000" w:themeColor="text1"/>
          <w:szCs w:val="20"/>
          <w:lang w:val="en-GB"/>
        </w:rPr>
        <w:t>)</w:t>
      </w:r>
      <w:r w:rsidR="00255702" w:rsidRPr="009F2629">
        <w:rPr>
          <w:rFonts w:eastAsia="MS Mincho" w:cs="Arial"/>
          <w:color w:val="000000" w:themeColor="text1"/>
          <w:szCs w:val="20"/>
          <w:lang w:val="en-GB"/>
        </w:rPr>
        <w:t xml:space="preserve"> and </w:t>
      </w:r>
      <w:r w:rsidR="000914DC" w:rsidRPr="009F2629">
        <w:rPr>
          <w:rFonts w:eastAsia="MS Mincho" w:cs="Arial"/>
          <w:color w:val="000000" w:themeColor="text1"/>
          <w:szCs w:val="20"/>
          <w:lang w:val="en-GB"/>
        </w:rPr>
        <w:t>Architecture and building (</w:t>
      </w:r>
      <w:r w:rsidR="00CD161D" w:rsidRPr="009F2629">
        <w:rPr>
          <w:rFonts w:eastAsia="MS Mincho" w:cs="Arial"/>
          <w:color w:val="000000" w:themeColor="text1"/>
          <w:szCs w:val="20"/>
          <w:lang w:val="en-GB"/>
        </w:rPr>
        <w:t>87.5 per cent)</w:t>
      </w:r>
      <w:r w:rsidR="009E2B3C"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w:t>
      </w:r>
      <w:r w:rsidR="009E2B3C" w:rsidRPr="009F2629">
        <w:rPr>
          <w:rFonts w:eastAsia="MS Mincho" w:cs="Arial"/>
          <w:color w:val="000000" w:themeColor="text1"/>
          <w:szCs w:val="20"/>
          <w:lang w:val="en-GB"/>
        </w:rPr>
        <w:t>T</w:t>
      </w:r>
      <w:r w:rsidRPr="009F2629">
        <w:rPr>
          <w:rFonts w:eastAsia="MS Mincho" w:cs="Arial"/>
          <w:color w:val="000000" w:themeColor="text1"/>
          <w:szCs w:val="20"/>
          <w:lang w:val="en-GB"/>
        </w:rPr>
        <w:t xml:space="preserve">he </w:t>
      </w:r>
      <w:r w:rsidR="00A342A6" w:rsidRPr="009F2629">
        <w:rPr>
          <w:rFonts w:eastAsia="MS Mincho" w:cs="Arial"/>
          <w:color w:val="000000" w:themeColor="text1"/>
          <w:szCs w:val="20"/>
          <w:lang w:val="en-GB"/>
        </w:rPr>
        <w:t xml:space="preserve">greatest </w:t>
      </w:r>
      <w:r w:rsidR="00C1376F" w:rsidRPr="009F2629">
        <w:rPr>
          <w:rFonts w:eastAsia="MS Mincho" w:cs="Arial"/>
          <w:color w:val="000000" w:themeColor="text1"/>
          <w:szCs w:val="20"/>
          <w:lang w:val="en-GB"/>
        </w:rPr>
        <w:t xml:space="preserve">difference </w:t>
      </w:r>
      <w:r w:rsidR="00E758B1" w:rsidRPr="009F2629">
        <w:rPr>
          <w:rFonts w:eastAsia="MS Mincho" w:cs="Arial"/>
          <w:color w:val="000000" w:themeColor="text1"/>
          <w:szCs w:val="20"/>
          <w:lang w:val="en-GB"/>
        </w:rPr>
        <w:t>across field</w:t>
      </w:r>
      <w:r w:rsidR="00CE4F4C" w:rsidRPr="009F2629">
        <w:rPr>
          <w:rFonts w:eastAsia="MS Mincho" w:cs="Arial"/>
          <w:color w:val="000000" w:themeColor="text1"/>
          <w:szCs w:val="20"/>
          <w:lang w:val="en-GB"/>
        </w:rPr>
        <w:t>s</w:t>
      </w:r>
      <w:r w:rsidR="00E758B1" w:rsidRPr="009F2629">
        <w:rPr>
          <w:rFonts w:eastAsia="MS Mincho" w:cs="Arial"/>
          <w:color w:val="000000" w:themeColor="text1"/>
          <w:szCs w:val="20"/>
          <w:lang w:val="en-GB"/>
        </w:rPr>
        <w:t xml:space="preserve"> of education</w:t>
      </w:r>
      <w:r w:rsidRPr="009F2629">
        <w:rPr>
          <w:rFonts w:eastAsia="MS Mincho" w:cs="Arial"/>
          <w:color w:val="000000" w:themeColor="text1"/>
          <w:szCs w:val="20"/>
          <w:lang w:val="en-GB"/>
        </w:rPr>
        <w:t xml:space="preserve"> </w:t>
      </w:r>
      <w:r w:rsidR="00A342A6" w:rsidRPr="009F2629">
        <w:rPr>
          <w:rFonts w:eastAsia="MS Mincho" w:cs="Arial"/>
          <w:color w:val="000000" w:themeColor="text1"/>
          <w:szCs w:val="20"/>
          <w:lang w:val="en-GB"/>
        </w:rPr>
        <w:t xml:space="preserve">was </w:t>
      </w:r>
      <w:r w:rsidRPr="009F2629">
        <w:rPr>
          <w:rFonts w:eastAsia="MS Mincho" w:cs="Arial"/>
          <w:color w:val="000000" w:themeColor="text1"/>
          <w:szCs w:val="20"/>
          <w:lang w:val="en-GB"/>
        </w:rPr>
        <w:t xml:space="preserve">in the </w:t>
      </w:r>
      <w:r w:rsidR="0040252D" w:rsidRPr="009F2629">
        <w:rPr>
          <w:rFonts w:eastAsia="MS Mincho" w:cs="Arial"/>
          <w:color w:val="000000" w:themeColor="text1"/>
          <w:szCs w:val="20"/>
          <w:lang w:val="en-GB"/>
        </w:rPr>
        <w:t>Foundation Skills</w:t>
      </w:r>
      <w:r w:rsidR="00B3646A"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attribute (</w:t>
      </w:r>
      <w:r w:rsidR="007A704A" w:rsidRPr="009F2629">
        <w:rPr>
          <w:rFonts w:eastAsia="MS Mincho" w:cs="Arial"/>
          <w:color w:val="000000" w:themeColor="text1"/>
          <w:szCs w:val="20"/>
          <w:lang w:val="en-GB"/>
        </w:rPr>
        <w:t>9</w:t>
      </w:r>
      <w:r w:rsidRPr="009F2629">
        <w:rPr>
          <w:rFonts w:eastAsia="MS Mincho" w:cs="Arial"/>
          <w:color w:val="000000" w:themeColor="text1"/>
          <w:szCs w:val="20"/>
          <w:lang w:val="en-GB"/>
        </w:rPr>
        <w:t>.</w:t>
      </w:r>
      <w:r w:rsidR="007A704A" w:rsidRPr="009F2629">
        <w:rPr>
          <w:rFonts w:eastAsia="MS Mincho" w:cs="Arial"/>
          <w:color w:val="000000" w:themeColor="text1"/>
          <w:szCs w:val="20"/>
          <w:lang w:val="en-GB"/>
        </w:rPr>
        <w:t>5</w:t>
      </w:r>
      <w:r w:rsidRPr="009F2629">
        <w:rPr>
          <w:rFonts w:eastAsia="MS Mincho" w:cs="Arial"/>
          <w:color w:val="000000" w:themeColor="text1"/>
          <w:szCs w:val="20"/>
          <w:lang w:val="en-GB"/>
        </w:rPr>
        <w:t xml:space="preserve"> percentage points</w:t>
      </w:r>
      <w:r w:rsidR="006B429F" w:rsidRPr="009F2629">
        <w:rPr>
          <w:rFonts w:eastAsia="MS Mincho" w:cs="Arial"/>
          <w:color w:val="000000" w:themeColor="text1"/>
          <w:szCs w:val="20"/>
          <w:lang w:val="en-GB"/>
        </w:rPr>
        <w:t xml:space="preserve"> difference between</w:t>
      </w:r>
      <w:r w:rsidR="00E132A3" w:rsidRPr="009F2629">
        <w:rPr>
          <w:rFonts w:eastAsia="MS Mincho" w:cs="Arial"/>
          <w:color w:val="000000" w:themeColor="text1"/>
          <w:szCs w:val="20"/>
          <w:lang w:val="en-GB"/>
        </w:rPr>
        <w:t xml:space="preserve"> Agriculture and environmental studies and Creative arts)</w:t>
      </w:r>
      <w:r w:rsidRPr="009F2629">
        <w:rPr>
          <w:rFonts w:eastAsia="MS Mincho" w:cs="Arial"/>
          <w:color w:val="000000" w:themeColor="text1"/>
          <w:szCs w:val="20"/>
          <w:lang w:val="en-GB"/>
        </w:rPr>
        <w:t>.</w:t>
      </w:r>
    </w:p>
    <w:p w14:paraId="1F62FC21" w14:textId="53B297CA" w:rsidR="008B423B" w:rsidRPr="00C72F28" w:rsidRDefault="00466EAD" w:rsidP="00C72F28">
      <w:pPr>
        <w:pStyle w:val="Caption"/>
        <w:rPr>
          <w:rFonts w:eastAsia="MS Mincho"/>
          <w:color w:val="000000" w:themeColor="text1"/>
          <w:lang w:val="en-GB"/>
        </w:rPr>
      </w:pPr>
      <w:bookmarkStart w:id="68" w:name="_Ref86235784"/>
      <w:bookmarkStart w:id="69" w:name="_Toc181263448"/>
      <w:bookmarkStart w:id="70" w:name="_Toc182258719"/>
      <w:bookmarkStart w:id="71" w:name="_Toc218510428"/>
      <w:r w:rsidRPr="009F2629">
        <w:rPr>
          <w:rFonts w:eastAsia="MS Mincho"/>
          <w:color w:val="000000" w:themeColor="text1"/>
          <w:lang w:val="en-GB"/>
        </w:rPr>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4</w:t>
      </w:r>
      <w:r w:rsidRPr="009F2629">
        <w:rPr>
          <w:rFonts w:eastAsia="MS Mincho"/>
          <w:color w:val="000000" w:themeColor="text1"/>
          <w:lang w:val="en-GB"/>
        </w:rPr>
        <w:fldChar w:fldCharType="end"/>
      </w:r>
      <w:bookmarkEnd w:id="68"/>
      <w:r w:rsidRPr="009F2629">
        <w:rPr>
          <w:rFonts w:eastAsia="MS Mincho"/>
          <w:color w:val="000000" w:themeColor="text1"/>
          <w:lang w:val="en-GB"/>
        </w:rPr>
        <w:t xml:space="preserve"> </w:t>
      </w:r>
      <w:r w:rsidR="005E1C6B" w:rsidRPr="009F2629">
        <w:rPr>
          <w:rFonts w:eastAsia="MS Mincho"/>
          <w:color w:val="000000" w:themeColor="text1"/>
          <w:lang w:val="en-GB"/>
        </w:rPr>
        <w:tab/>
      </w:r>
      <w:r w:rsidRPr="009F2629">
        <w:rPr>
          <w:rFonts w:eastAsia="MS Mincho"/>
          <w:color w:val="000000" w:themeColor="text1"/>
          <w:lang w:val="en-GB"/>
        </w:rPr>
        <w:t xml:space="preserve">Employer satisfaction </w:t>
      </w:r>
      <w:r w:rsidR="00513C10" w:rsidRPr="009F2629">
        <w:rPr>
          <w:rFonts w:eastAsia="MS Mincho"/>
          <w:color w:val="000000" w:themeColor="text1"/>
          <w:lang w:val="en-GB"/>
        </w:rPr>
        <w:t xml:space="preserve">of graduate attributes </w:t>
      </w:r>
      <w:r w:rsidRPr="009F2629">
        <w:rPr>
          <w:rFonts w:eastAsia="MS Mincho"/>
          <w:color w:val="000000" w:themeColor="text1"/>
          <w:lang w:val="en-GB"/>
        </w:rPr>
        <w:t>by broad field of education, 202</w:t>
      </w:r>
      <w:r w:rsidR="00A64009"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69"/>
      <w:bookmarkEnd w:id="70"/>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71"/>
    </w:p>
    <w:tbl>
      <w:tblPr>
        <w:tblW w:w="5222" w:type="pct"/>
        <w:tblInd w:w="-5" w:type="dxa"/>
        <w:tblCellMar>
          <w:left w:w="0" w:type="dxa"/>
          <w:right w:w="0" w:type="dxa"/>
        </w:tblCellMar>
        <w:tblLook w:val="0000" w:firstRow="0" w:lastRow="0" w:firstColumn="0" w:lastColumn="0" w:noHBand="0" w:noVBand="0"/>
      </w:tblPr>
      <w:tblGrid>
        <w:gridCol w:w="2308"/>
        <w:gridCol w:w="2179"/>
        <w:gridCol w:w="2135"/>
        <w:gridCol w:w="2407"/>
        <w:gridCol w:w="2160"/>
        <w:gridCol w:w="2300"/>
        <w:gridCol w:w="2160"/>
      </w:tblGrid>
      <w:tr w:rsidR="009F2629" w:rsidRPr="009F2629" w14:paraId="572A5BAF" w14:textId="77777777" w:rsidTr="00EB3BCD">
        <w:trPr>
          <w:trHeight w:val="90"/>
          <w:tblHeader/>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5C83CE19" w14:textId="08B3E392" w:rsidR="00257540" w:rsidRPr="009F2629" w:rsidRDefault="00257540" w:rsidP="003030D8">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bookmarkStart w:id="72" w:name="OLE_LINK1"/>
            <w:r w:rsidRPr="009F2629">
              <w:rPr>
                <w:rFonts w:eastAsia="MS Mincho" w:cs="Arial"/>
                <w:b/>
                <w:bCs/>
                <w:color w:val="000000" w:themeColor="text1"/>
                <w:sz w:val="18"/>
                <w:lang w:val="en-GB"/>
              </w:rPr>
              <w:t>Field of education</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86816E" w14:textId="27B11CCD" w:rsidR="00257540" w:rsidRPr="009F2629" w:rsidRDefault="00B263AC" w:rsidP="0025754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Foundation Skills</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202577" w14:textId="3F2E7250" w:rsidR="00257540" w:rsidRPr="009F2629" w:rsidRDefault="00B263AC" w:rsidP="0025754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Adaptive Skills</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4A0B2B" w14:textId="22403896" w:rsidR="00257540" w:rsidRPr="009F2629" w:rsidRDefault="00B263AC" w:rsidP="0025754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Collaborative Skills</w:t>
            </w:r>
          </w:p>
        </w:tc>
        <w:tc>
          <w:tcPr>
            <w:tcW w:w="690" w:type="pct"/>
            <w:tcBorders>
              <w:top w:val="single" w:sz="4" w:space="0" w:color="000000"/>
              <w:left w:val="single" w:sz="4" w:space="0" w:color="000000"/>
              <w:bottom w:val="single" w:sz="4" w:space="0" w:color="000000"/>
              <w:right w:val="single" w:sz="4" w:space="0" w:color="000000"/>
            </w:tcBorders>
            <w:vAlign w:val="center"/>
          </w:tcPr>
          <w:p w14:paraId="6D9B284A" w14:textId="62D2C9A1" w:rsidR="00257540" w:rsidRPr="009F2629" w:rsidRDefault="00B263AC" w:rsidP="0025754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Technical Skills</w:t>
            </w:r>
          </w:p>
        </w:tc>
        <w:tc>
          <w:tcPr>
            <w:tcW w:w="735" w:type="pct"/>
            <w:tcBorders>
              <w:top w:val="single" w:sz="4" w:space="0" w:color="000000"/>
              <w:left w:val="single" w:sz="4" w:space="0" w:color="000000"/>
              <w:bottom w:val="single" w:sz="4" w:space="0" w:color="000000"/>
              <w:right w:val="single" w:sz="4" w:space="0" w:color="000000"/>
            </w:tcBorders>
            <w:vAlign w:val="center"/>
          </w:tcPr>
          <w:p w14:paraId="74659D83" w14:textId="442AD68B" w:rsidR="00257540" w:rsidRPr="009F2629" w:rsidRDefault="00B263AC" w:rsidP="0025754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Employability Skills</w:t>
            </w:r>
          </w:p>
        </w:tc>
        <w:tc>
          <w:tcPr>
            <w:tcW w:w="690" w:type="pct"/>
            <w:tcBorders>
              <w:top w:val="single" w:sz="4" w:space="0" w:color="000000"/>
              <w:left w:val="single" w:sz="4" w:space="0" w:color="000000"/>
              <w:bottom w:val="single" w:sz="4" w:space="0" w:color="000000"/>
              <w:right w:val="single" w:sz="4" w:space="0" w:color="000000"/>
            </w:tcBorders>
            <w:vAlign w:val="center"/>
          </w:tcPr>
          <w:p w14:paraId="79589A74" w14:textId="4E2A9C70" w:rsidR="00257540" w:rsidRPr="009F2629" w:rsidRDefault="00B263AC" w:rsidP="00257540">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Overall Satisfaction</w:t>
            </w:r>
          </w:p>
        </w:tc>
      </w:tr>
      <w:tr w:rsidR="009F2629" w:rsidRPr="009F2629" w14:paraId="16A4555D" w14:textId="77777777" w:rsidTr="00C01395">
        <w:trPr>
          <w:trHeight w:val="443"/>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F0C390B" w14:textId="6EE883EE" w:rsidR="00C01395" w:rsidRPr="009F2629" w:rsidRDefault="00C01395" w:rsidP="00C0139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Agriculture and environmental studies</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F5271F" w14:textId="034E0D73"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100.0 (94.8, 100.0)</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EABF14" w14:textId="52D2C5F5"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95.0 (87.8, 98.3)</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B154E8" w14:textId="7698C056"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86.2 (77.0, 92.2)</w:t>
            </w:r>
          </w:p>
        </w:tc>
        <w:tc>
          <w:tcPr>
            <w:tcW w:w="690" w:type="pct"/>
            <w:tcBorders>
              <w:top w:val="single" w:sz="4" w:space="0" w:color="000000"/>
              <w:left w:val="single" w:sz="4" w:space="0" w:color="000000"/>
              <w:bottom w:val="single" w:sz="4" w:space="0" w:color="000000"/>
              <w:right w:val="single" w:sz="4" w:space="0" w:color="000000"/>
            </w:tcBorders>
            <w:vAlign w:val="center"/>
          </w:tcPr>
          <w:p w14:paraId="0F131ED4" w14:textId="6B3188D6"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98.3 (92.0, 100.0)</w:t>
            </w:r>
          </w:p>
        </w:tc>
        <w:tc>
          <w:tcPr>
            <w:tcW w:w="735" w:type="pct"/>
            <w:tcBorders>
              <w:top w:val="single" w:sz="4" w:space="0" w:color="000000"/>
              <w:left w:val="single" w:sz="4" w:space="0" w:color="000000"/>
              <w:bottom w:val="single" w:sz="4" w:space="0" w:color="000000"/>
              <w:right w:val="single" w:sz="4" w:space="0" w:color="000000"/>
            </w:tcBorders>
            <w:vAlign w:val="center"/>
          </w:tcPr>
          <w:p w14:paraId="6B92569F" w14:textId="5C3183CE"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83.1 (73.5, 89.7)</w:t>
            </w:r>
          </w:p>
        </w:tc>
        <w:tc>
          <w:tcPr>
            <w:tcW w:w="690" w:type="pct"/>
            <w:tcBorders>
              <w:top w:val="single" w:sz="4" w:space="0" w:color="000000"/>
              <w:left w:val="single" w:sz="4" w:space="0" w:color="000000"/>
              <w:bottom w:val="single" w:sz="4" w:space="0" w:color="000000"/>
              <w:right w:val="single" w:sz="4" w:space="0" w:color="000000"/>
            </w:tcBorders>
            <w:vAlign w:val="center"/>
          </w:tcPr>
          <w:p w14:paraId="68120706" w14:textId="249095CA"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90.0 (81.6, 95.0)</w:t>
            </w:r>
          </w:p>
        </w:tc>
      </w:tr>
      <w:tr w:rsidR="009F2629" w:rsidRPr="009F2629" w14:paraId="2D09099D" w14:textId="77777777" w:rsidTr="00C01395">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96B7EA4" w14:textId="551EFA19" w:rsidR="00C01395" w:rsidRPr="009F2629" w:rsidRDefault="00C01395" w:rsidP="00C0139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Architecture and building</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E639B5" w14:textId="7B39F827"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95.9 (87.9, 99.1)</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40D6AD" w14:textId="5137C2EA"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87.5 (77.4, 93.6)</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78A9DA" w14:textId="458C27EB"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91.8 (82.7, 96.6)</w:t>
            </w:r>
          </w:p>
        </w:tc>
        <w:tc>
          <w:tcPr>
            <w:tcW w:w="690" w:type="pct"/>
            <w:tcBorders>
              <w:top w:val="single" w:sz="4" w:space="0" w:color="000000"/>
              <w:left w:val="single" w:sz="4" w:space="0" w:color="000000"/>
              <w:bottom w:val="single" w:sz="4" w:space="0" w:color="000000"/>
              <w:right w:val="single" w:sz="4" w:space="0" w:color="000000"/>
            </w:tcBorders>
            <w:vAlign w:val="center"/>
          </w:tcPr>
          <w:p w14:paraId="4418E58A" w14:textId="49FAFFE5"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98.0 (90.7, 100.0)</w:t>
            </w:r>
          </w:p>
        </w:tc>
        <w:tc>
          <w:tcPr>
            <w:tcW w:w="735" w:type="pct"/>
            <w:tcBorders>
              <w:top w:val="single" w:sz="4" w:space="0" w:color="000000"/>
              <w:left w:val="single" w:sz="4" w:space="0" w:color="000000"/>
              <w:bottom w:val="single" w:sz="4" w:space="0" w:color="000000"/>
              <w:right w:val="single" w:sz="4" w:space="0" w:color="000000"/>
            </w:tcBorders>
            <w:vAlign w:val="center"/>
          </w:tcPr>
          <w:p w14:paraId="0A2AB4B4" w14:textId="1FBCE808"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83.7 (73.1, 90.7)</w:t>
            </w:r>
          </w:p>
        </w:tc>
        <w:tc>
          <w:tcPr>
            <w:tcW w:w="690" w:type="pct"/>
            <w:tcBorders>
              <w:top w:val="single" w:sz="4" w:space="0" w:color="000000"/>
              <w:left w:val="single" w:sz="4" w:space="0" w:color="000000"/>
              <w:bottom w:val="single" w:sz="4" w:space="0" w:color="000000"/>
              <w:right w:val="single" w:sz="4" w:space="0" w:color="000000"/>
            </w:tcBorders>
            <w:vAlign w:val="center"/>
          </w:tcPr>
          <w:p w14:paraId="23632181" w14:textId="7AD1ECAA"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81.6 (70.8, 89.1)</w:t>
            </w:r>
          </w:p>
        </w:tc>
      </w:tr>
      <w:tr w:rsidR="009F2629" w:rsidRPr="009F2629" w14:paraId="1C6D1C82" w14:textId="77777777" w:rsidTr="00C01395">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EC284E8" w14:textId="2766B27F" w:rsidR="00C01395" w:rsidRPr="009F2629" w:rsidRDefault="00C01395" w:rsidP="00C0139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Creative arts</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718CF4" w14:textId="7023B4AE"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90.5 (83.3, 95.0)</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3929DB" w14:textId="7691ABE8"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91.9 (84.9, 95.9)</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079FC1" w14:textId="4BB6F7CA"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90.9 (83.9, 95.2)</w:t>
            </w:r>
          </w:p>
        </w:tc>
        <w:tc>
          <w:tcPr>
            <w:tcW w:w="690" w:type="pct"/>
            <w:tcBorders>
              <w:top w:val="single" w:sz="4" w:space="0" w:color="000000"/>
              <w:left w:val="single" w:sz="4" w:space="0" w:color="000000"/>
              <w:bottom w:val="single" w:sz="4" w:space="0" w:color="000000"/>
              <w:right w:val="single" w:sz="4" w:space="0" w:color="000000"/>
            </w:tcBorders>
            <w:vAlign w:val="center"/>
          </w:tcPr>
          <w:p w14:paraId="0588B038" w14:textId="321A1A56"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90.7 (83.5, 95.0)</w:t>
            </w:r>
          </w:p>
        </w:tc>
        <w:tc>
          <w:tcPr>
            <w:tcW w:w="735" w:type="pct"/>
            <w:tcBorders>
              <w:top w:val="single" w:sz="4" w:space="0" w:color="000000"/>
              <w:left w:val="single" w:sz="4" w:space="0" w:color="000000"/>
              <w:bottom w:val="single" w:sz="4" w:space="0" w:color="000000"/>
              <w:right w:val="single" w:sz="4" w:space="0" w:color="000000"/>
            </w:tcBorders>
            <w:vAlign w:val="center"/>
          </w:tcPr>
          <w:p w14:paraId="67DD069E" w14:textId="43599624"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81.7 (72.9, 88.1)</w:t>
            </w:r>
          </w:p>
        </w:tc>
        <w:tc>
          <w:tcPr>
            <w:tcW w:w="690" w:type="pct"/>
            <w:tcBorders>
              <w:top w:val="single" w:sz="4" w:space="0" w:color="000000"/>
              <w:left w:val="single" w:sz="4" w:space="0" w:color="000000"/>
              <w:bottom w:val="single" w:sz="4" w:space="0" w:color="000000"/>
              <w:right w:val="single" w:sz="4" w:space="0" w:color="000000"/>
            </w:tcBorders>
            <w:vAlign w:val="center"/>
          </w:tcPr>
          <w:p w14:paraId="2553D708" w14:textId="176C5A46"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79.7 (70.6, 86.6)</w:t>
            </w:r>
          </w:p>
        </w:tc>
      </w:tr>
      <w:tr w:rsidR="009F2629" w:rsidRPr="009F2629" w14:paraId="08BC33DE" w14:textId="77777777" w:rsidTr="00C01395">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0EB6F76" w14:textId="2C545D1C" w:rsidR="00C01395" w:rsidRPr="009F2629" w:rsidRDefault="00C01395" w:rsidP="00C0139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Education</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1FB93E" w14:textId="31DD61F6"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92.5 (89.9, 94.5)</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123BEA" w14:textId="53B9870E"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90.1 (87.2, 92.3)</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916949" w14:textId="166D186F"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87.3 (84.2, 89.9)</w:t>
            </w:r>
          </w:p>
        </w:tc>
        <w:tc>
          <w:tcPr>
            <w:tcW w:w="690" w:type="pct"/>
            <w:tcBorders>
              <w:top w:val="single" w:sz="4" w:space="0" w:color="000000"/>
              <w:left w:val="single" w:sz="4" w:space="0" w:color="000000"/>
              <w:bottom w:val="single" w:sz="4" w:space="0" w:color="000000"/>
              <w:right w:val="single" w:sz="4" w:space="0" w:color="000000"/>
            </w:tcBorders>
            <w:vAlign w:val="center"/>
          </w:tcPr>
          <w:p w14:paraId="6E80E7DD" w14:textId="61FBB32A"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93.2 (90.7, 95.1)</w:t>
            </w:r>
          </w:p>
        </w:tc>
        <w:tc>
          <w:tcPr>
            <w:tcW w:w="735" w:type="pct"/>
            <w:tcBorders>
              <w:top w:val="single" w:sz="4" w:space="0" w:color="000000"/>
              <w:left w:val="single" w:sz="4" w:space="0" w:color="000000"/>
              <w:bottom w:val="single" w:sz="4" w:space="0" w:color="000000"/>
              <w:right w:val="single" w:sz="4" w:space="0" w:color="000000"/>
            </w:tcBorders>
            <w:vAlign w:val="center"/>
          </w:tcPr>
          <w:p w14:paraId="624BFB06" w14:textId="1812C3B4"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86.4 (83.2, 89.1)</w:t>
            </w:r>
          </w:p>
        </w:tc>
        <w:tc>
          <w:tcPr>
            <w:tcW w:w="690" w:type="pct"/>
            <w:tcBorders>
              <w:top w:val="single" w:sz="4" w:space="0" w:color="000000"/>
              <w:left w:val="single" w:sz="4" w:space="0" w:color="000000"/>
              <w:bottom w:val="single" w:sz="4" w:space="0" w:color="000000"/>
              <w:right w:val="single" w:sz="4" w:space="0" w:color="000000"/>
            </w:tcBorders>
            <w:vAlign w:val="center"/>
          </w:tcPr>
          <w:p w14:paraId="17EA0B32" w14:textId="1C838E49"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86.6 (83.4, 89.3)</w:t>
            </w:r>
          </w:p>
        </w:tc>
      </w:tr>
      <w:tr w:rsidR="009F2629" w:rsidRPr="009F2629" w14:paraId="120E54E0" w14:textId="77777777" w:rsidTr="00C01395">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71E6FB1" w14:textId="418132E6" w:rsidR="00C01395" w:rsidRPr="009F2629" w:rsidRDefault="00C01395" w:rsidP="00C0139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Engineering and related technologies</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AF9AF1" w14:textId="0D130EDD"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95.9 (92.9, 97.8)</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D7C785" w14:textId="0F2F54DE"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91.4 (87.4, 94.2)</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0E2D74" w14:textId="5959AB6C"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90.3 (86.2, 93.3)</w:t>
            </w:r>
          </w:p>
        </w:tc>
        <w:tc>
          <w:tcPr>
            <w:tcW w:w="690" w:type="pct"/>
            <w:tcBorders>
              <w:top w:val="single" w:sz="4" w:space="0" w:color="000000"/>
              <w:left w:val="single" w:sz="4" w:space="0" w:color="000000"/>
              <w:bottom w:val="single" w:sz="4" w:space="0" w:color="000000"/>
              <w:right w:val="single" w:sz="4" w:space="0" w:color="000000"/>
            </w:tcBorders>
            <w:vAlign w:val="center"/>
          </w:tcPr>
          <w:p w14:paraId="03F2A9D0" w14:textId="34980711"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96.4 (93.5, 98.1)</w:t>
            </w:r>
          </w:p>
        </w:tc>
        <w:tc>
          <w:tcPr>
            <w:tcW w:w="735" w:type="pct"/>
            <w:tcBorders>
              <w:top w:val="single" w:sz="4" w:space="0" w:color="000000"/>
              <w:left w:val="single" w:sz="4" w:space="0" w:color="000000"/>
              <w:bottom w:val="single" w:sz="4" w:space="0" w:color="000000"/>
              <w:right w:val="single" w:sz="4" w:space="0" w:color="000000"/>
            </w:tcBorders>
            <w:vAlign w:val="center"/>
          </w:tcPr>
          <w:p w14:paraId="0F694EE8" w14:textId="7707BE04"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84.9 (80.1, 88.7)</w:t>
            </w:r>
          </w:p>
        </w:tc>
        <w:tc>
          <w:tcPr>
            <w:tcW w:w="690" w:type="pct"/>
            <w:tcBorders>
              <w:top w:val="single" w:sz="4" w:space="0" w:color="000000"/>
              <w:left w:val="single" w:sz="4" w:space="0" w:color="000000"/>
              <w:bottom w:val="single" w:sz="4" w:space="0" w:color="000000"/>
              <w:right w:val="single" w:sz="4" w:space="0" w:color="000000"/>
            </w:tcBorders>
            <w:vAlign w:val="center"/>
          </w:tcPr>
          <w:p w14:paraId="5604D28D" w14:textId="5F104544" w:rsidR="00C01395" w:rsidRPr="009F2629" w:rsidRDefault="00C01395" w:rsidP="00C01395">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87.1 (82.6, 90.6)</w:t>
            </w:r>
          </w:p>
        </w:tc>
      </w:tr>
      <w:tr w:rsidR="009F2629" w:rsidRPr="009F2629" w14:paraId="5A6B1AD4" w14:textId="77777777" w:rsidTr="00265EDF">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ADACD32" w14:textId="1151F1A2" w:rsidR="00265EDF" w:rsidRPr="009F2629" w:rsidRDefault="00265EDF" w:rsidP="00265EDF">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Health</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FEDD5E" w14:textId="06EB725E"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91.3 (88.8, 93.4)</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7F2FB2" w14:textId="3E298DE2"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89.1 (86.3, 91.4)</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55A39E" w14:textId="1882256F"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84.4 (81.2, 87.1)</w:t>
            </w:r>
          </w:p>
        </w:tc>
        <w:tc>
          <w:tcPr>
            <w:tcW w:w="690" w:type="pct"/>
            <w:tcBorders>
              <w:top w:val="single" w:sz="4" w:space="0" w:color="000000"/>
              <w:left w:val="single" w:sz="4" w:space="0" w:color="000000"/>
              <w:bottom w:val="single" w:sz="4" w:space="0" w:color="000000"/>
              <w:right w:val="single" w:sz="4" w:space="0" w:color="000000"/>
            </w:tcBorders>
            <w:vAlign w:val="center"/>
          </w:tcPr>
          <w:p w14:paraId="3C72CA14" w14:textId="3EC62E93"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93.8 (91.5, 95.5)</w:t>
            </w:r>
          </w:p>
        </w:tc>
        <w:tc>
          <w:tcPr>
            <w:tcW w:w="735" w:type="pct"/>
            <w:tcBorders>
              <w:top w:val="single" w:sz="4" w:space="0" w:color="000000"/>
              <w:left w:val="single" w:sz="4" w:space="0" w:color="000000"/>
              <w:bottom w:val="single" w:sz="4" w:space="0" w:color="000000"/>
              <w:right w:val="single" w:sz="4" w:space="0" w:color="000000"/>
            </w:tcBorders>
            <w:vAlign w:val="center"/>
          </w:tcPr>
          <w:p w14:paraId="1ABF2767" w14:textId="0FF1749D"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83.3 (79.9, 86.1)</w:t>
            </w:r>
          </w:p>
        </w:tc>
        <w:tc>
          <w:tcPr>
            <w:tcW w:w="690" w:type="pct"/>
            <w:tcBorders>
              <w:top w:val="single" w:sz="4" w:space="0" w:color="000000"/>
              <w:left w:val="single" w:sz="4" w:space="0" w:color="000000"/>
              <w:bottom w:val="single" w:sz="4" w:space="0" w:color="000000"/>
              <w:right w:val="single" w:sz="4" w:space="0" w:color="000000"/>
            </w:tcBorders>
            <w:vAlign w:val="center"/>
          </w:tcPr>
          <w:p w14:paraId="32574E7F" w14:textId="2A31E3DE"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84.5 (81.3, 87.2)</w:t>
            </w:r>
          </w:p>
        </w:tc>
      </w:tr>
      <w:tr w:rsidR="009F2629" w:rsidRPr="009F2629" w14:paraId="67BB232F" w14:textId="77777777" w:rsidTr="00265EDF">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9F115CC" w14:textId="3EC5F82D" w:rsidR="00265EDF" w:rsidRPr="009F2629" w:rsidRDefault="00265EDF" w:rsidP="00265EDF">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Information technology</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DE2AB3" w14:textId="1CE98F50"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94.4 (90.5, 96.8)</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18C49C" w14:textId="734CD2D9"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92.5 (88.2, 95.3)</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3B5542" w14:textId="296855BE"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92.7 (88.5, 95.4)</w:t>
            </w:r>
          </w:p>
        </w:tc>
        <w:tc>
          <w:tcPr>
            <w:tcW w:w="690" w:type="pct"/>
            <w:tcBorders>
              <w:top w:val="single" w:sz="4" w:space="0" w:color="000000"/>
              <w:left w:val="single" w:sz="4" w:space="0" w:color="000000"/>
              <w:bottom w:val="single" w:sz="4" w:space="0" w:color="000000"/>
              <w:right w:val="single" w:sz="4" w:space="0" w:color="000000"/>
            </w:tcBorders>
            <w:vAlign w:val="center"/>
          </w:tcPr>
          <w:p w14:paraId="5242B4D8" w14:textId="0BFAC5A6"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97.4 (94.2, 99.0)</w:t>
            </w:r>
          </w:p>
        </w:tc>
        <w:tc>
          <w:tcPr>
            <w:tcW w:w="735" w:type="pct"/>
            <w:tcBorders>
              <w:top w:val="single" w:sz="4" w:space="0" w:color="000000"/>
              <w:left w:val="single" w:sz="4" w:space="0" w:color="000000"/>
              <w:bottom w:val="single" w:sz="4" w:space="0" w:color="000000"/>
              <w:right w:val="single" w:sz="4" w:space="0" w:color="000000"/>
            </w:tcBorders>
            <w:vAlign w:val="center"/>
          </w:tcPr>
          <w:p w14:paraId="6420A3A6" w14:textId="10A2CDB9"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87.7 (82.7, 91.5)</w:t>
            </w:r>
          </w:p>
        </w:tc>
        <w:tc>
          <w:tcPr>
            <w:tcW w:w="690" w:type="pct"/>
            <w:tcBorders>
              <w:top w:val="single" w:sz="4" w:space="0" w:color="000000"/>
              <w:left w:val="single" w:sz="4" w:space="0" w:color="000000"/>
              <w:bottom w:val="single" w:sz="4" w:space="0" w:color="000000"/>
              <w:right w:val="single" w:sz="4" w:space="0" w:color="000000"/>
            </w:tcBorders>
            <w:vAlign w:val="center"/>
          </w:tcPr>
          <w:p w14:paraId="533307B2" w14:textId="2BB9EB61"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81.5 (75.9, 86.1)</w:t>
            </w:r>
          </w:p>
        </w:tc>
      </w:tr>
      <w:tr w:rsidR="009F2629" w:rsidRPr="009F2629" w14:paraId="2BF276D8" w14:textId="77777777" w:rsidTr="00265EDF">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141B504" w14:textId="6D8DCCEC" w:rsidR="00265EDF" w:rsidRPr="009F2629" w:rsidRDefault="00265EDF" w:rsidP="00265EDF">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Management and commerce</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CA265C" w14:textId="6F75A829"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93.3 (90.8, 95.2)</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2E4AFA" w14:textId="7D17B600"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91.6 (88.9, 93.7)</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FF0B19" w14:textId="5FAFA3E0"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89.3 (86.4, 91.7)</w:t>
            </w:r>
          </w:p>
        </w:tc>
        <w:tc>
          <w:tcPr>
            <w:tcW w:w="690" w:type="pct"/>
            <w:tcBorders>
              <w:top w:val="single" w:sz="4" w:space="0" w:color="000000"/>
              <w:left w:val="single" w:sz="4" w:space="0" w:color="000000"/>
              <w:bottom w:val="single" w:sz="4" w:space="0" w:color="000000"/>
              <w:right w:val="single" w:sz="4" w:space="0" w:color="000000"/>
            </w:tcBorders>
            <w:vAlign w:val="center"/>
          </w:tcPr>
          <w:p w14:paraId="2B59935A" w14:textId="49E67492"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92.3 (89.7, 94.4)</w:t>
            </w:r>
          </w:p>
        </w:tc>
        <w:tc>
          <w:tcPr>
            <w:tcW w:w="735" w:type="pct"/>
            <w:tcBorders>
              <w:top w:val="single" w:sz="4" w:space="0" w:color="000000"/>
              <w:left w:val="single" w:sz="4" w:space="0" w:color="000000"/>
              <w:bottom w:val="single" w:sz="4" w:space="0" w:color="000000"/>
              <w:right w:val="single" w:sz="4" w:space="0" w:color="000000"/>
            </w:tcBorders>
            <w:vAlign w:val="center"/>
          </w:tcPr>
          <w:p w14:paraId="2676B24C" w14:textId="56C04F98"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87.4 (84.3, 90.0)</w:t>
            </w:r>
          </w:p>
        </w:tc>
        <w:tc>
          <w:tcPr>
            <w:tcW w:w="690" w:type="pct"/>
            <w:tcBorders>
              <w:top w:val="single" w:sz="4" w:space="0" w:color="000000"/>
              <w:left w:val="single" w:sz="4" w:space="0" w:color="000000"/>
              <w:bottom w:val="single" w:sz="4" w:space="0" w:color="000000"/>
              <w:right w:val="single" w:sz="4" w:space="0" w:color="000000"/>
            </w:tcBorders>
            <w:vAlign w:val="center"/>
          </w:tcPr>
          <w:p w14:paraId="32A2D5D7" w14:textId="4C736FE0"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84.7 (81.3, 87.5)</w:t>
            </w:r>
          </w:p>
        </w:tc>
      </w:tr>
      <w:tr w:rsidR="009F2629" w:rsidRPr="009F2629" w14:paraId="360EBFE4" w14:textId="77777777" w:rsidTr="00265EDF">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FC5F8DD" w14:textId="1F7B83CA" w:rsidR="00265EDF" w:rsidRPr="009F2629" w:rsidRDefault="00265EDF" w:rsidP="00265EDF">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Natural and physical sciences</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E8F932" w14:textId="7C6654FB"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95.3 (92.0, 97.3)</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ACD4DE" w14:textId="625CB967"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92.6 (88.7, 95.2)</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6F4374" w14:textId="5FA663DA"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91.8 (87.9, 94.5)</w:t>
            </w:r>
          </w:p>
        </w:tc>
        <w:tc>
          <w:tcPr>
            <w:tcW w:w="690" w:type="pct"/>
            <w:tcBorders>
              <w:top w:val="single" w:sz="4" w:space="0" w:color="000000"/>
              <w:left w:val="single" w:sz="4" w:space="0" w:color="000000"/>
              <w:bottom w:val="single" w:sz="4" w:space="0" w:color="000000"/>
              <w:right w:val="single" w:sz="4" w:space="0" w:color="000000"/>
            </w:tcBorders>
            <w:vAlign w:val="center"/>
          </w:tcPr>
          <w:p w14:paraId="607BAE2D" w14:textId="0B57E834"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95.3 (92.0, 97.3)</w:t>
            </w:r>
          </w:p>
        </w:tc>
        <w:tc>
          <w:tcPr>
            <w:tcW w:w="735" w:type="pct"/>
            <w:tcBorders>
              <w:top w:val="single" w:sz="4" w:space="0" w:color="000000"/>
              <w:left w:val="single" w:sz="4" w:space="0" w:color="000000"/>
              <w:bottom w:val="single" w:sz="4" w:space="0" w:color="000000"/>
              <w:right w:val="single" w:sz="4" w:space="0" w:color="000000"/>
            </w:tcBorders>
            <w:vAlign w:val="center"/>
          </w:tcPr>
          <w:p w14:paraId="03D5EA10" w14:textId="611266E4"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90.8 (86.7, 93.8)</w:t>
            </w:r>
          </w:p>
        </w:tc>
        <w:tc>
          <w:tcPr>
            <w:tcW w:w="690" w:type="pct"/>
            <w:tcBorders>
              <w:top w:val="single" w:sz="4" w:space="0" w:color="000000"/>
              <w:left w:val="single" w:sz="4" w:space="0" w:color="000000"/>
              <w:bottom w:val="single" w:sz="4" w:space="0" w:color="000000"/>
              <w:right w:val="single" w:sz="4" w:space="0" w:color="000000"/>
            </w:tcBorders>
            <w:vAlign w:val="center"/>
          </w:tcPr>
          <w:p w14:paraId="40812900" w14:textId="5D8A30AB"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83.1 (78.2, 87.1)</w:t>
            </w:r>
          </w:p>
        </w:tc>
      </w:tr>
      <w:tr w:rsidR="009F2629" w:rsidRPr="009F2629" w14:paraId="5271EFE2" w14:textId="77777777" w:rsidTr="00265EDF">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EE44DF7" w14:textId="10A325BF" w:rsidR="00265EDF" w:rsidRPr="009F2629" w:rsidRDefault="00265EDF" w:rsidP="00265EDF">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cs="Arial"/>
                <w:color w:val="000000" w:themeColor="text1"/>
                <w:sz w:val="18"/>
              </w:rPr>
              <w:t>Society and culture</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8FE927" w14:textId="6DD64915"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92.5 (90.2, 94.3)</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F050B6" w14:textId="3C33EFFE"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90.0 (87.4, 92.1)</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554442" w14:textId="78DEEF32"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89.6 (87.0, 91.7)</w:t>
            </w:r>
          </w:p>
        </w:tc>
        <w:tc>
          <w:tcPr>
            <w:tcW w:w="690" w:type="pct"/>
            <w:tcBorders>
              <w:top w:val="single" w:sz="4" w:space="0" w:color="000000"/>
              <w:left w:val="single" w:sz="4" w:space="0" w:color="000000"/>
              <w:bottom w:val="single" w:sz="4" w:space="0" w:color="000000"/>
              <w:right w:val="single" w:sz="4" w:space="0" w:color="000000"/>
            </w:tcBorders>
            <w:vAlign w:val="center"/>
          </w:tcPr>
          <w:p w14:paraId="6E2898C7" w14:textId="48C64B74"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93.1 (90.8, 94.8)</w:t>
            </w:r>
          </w:p>
        </w:tc>
        <w:tc>
          <w:tcPr>
            <w:tcW w:w="735" w:type="pct"/>
            <w:tcBorders>
              <w:top w:val="single" w:sz="4" w:space="0" w:color="000000"/>
              <w:left w:val="single" w:sz="4" w:space="0" w:color="000000"/>
              <w:bottom w:val="single" w:sz="4" w:space="0" w:color="000000"/>
              <w:right w:val="single" w:sz="4" w:space="0" w:color="000000"/>
            </w:tcBorders>
            <w:vAlign w:val="center"/>
          </w:tcPr>
          <w:p w14:paraId="2679ED6D" w14:textId="6EC66EF3"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87.3 (84.5, 89.7)</w:t>
            </w:r>
          </w:p>
        </w:tc>
        <w:tc>
          <w:tcPr>
            <w:tcW w:w="690" w:type="pct"/>
            <w:tcBorders>
              <w:top w:val="single" w:sz="4" w:space="0" w:color="000000"/>
              <w:left w:val="single" w:sz="4" w:space="0" w:color="000000"/>
              <w:bottom w:val="single" w:sz="4" w:space="0" w:color="000000"/>
              <w:right w:val="single" w:sz="4" w:space="0" w:color="000000"/>
            </w:tcBorders>
            <w:vAlign w:val="center"/>
          </w:tcPr>
          <w:p w14:paraId="2E962E10" w14:textId="5B167458" w:rsidR="00265EDF" w:rsidRPr="009F2629" w:rsidRDefault="00265EDF" w:rsidP="00265EDF">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81.8 (78.5, 84.6)</w:t>
            </w:r>
          </w:p>
        </w:tc>
      </w:tr>
      <w:tr w:rsidR="009F2629" w:rsidRPr="009F2629" w14:paraId="296255DB" w14:textId="77777777" w:rsidTr="00265EDF">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80C834B" w14:textId="77777777" w:rsidR="00265EDF" w:rsidRPr="009F2629" w:rsidRDefault="00265EDF" w:rsidP="00265EDF">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All fields</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15DE6B" w14:textId="355A6FF0" w:rsidR="00265EDF" w:rsidRPr="009F2629" w:rsidRDefault="00265EDF" w:rsidP="00265EDF">
            <w:pPr>
              <w:widowControl w:val="0"/>
              <w:suppressAutoHyphens/>
              <w:autoSpaceDE w:val="0"/>
              <w:autoSpaceDN w:val="0"/>
              <w:adjustRightInd w:val="0"/>
              <w:spacing w:line="290" w:lineRule="atLeast"/>
              <w:jc w:val="center"/>
              <w:textAlignment w:val="center"/>
              <w:rPr>
                <w:rFonts w:cs="Arial"/>
                <w:b/>
                <w:bCs/>
                <w:color w:val="000000" w:themeColor="text1"/>
                <w:sz w:val="18"/>
              </w:rPr>
            </w:pPr>
            <w:r w:rsidRPr="009F2629">
              <w:rPr>
                <w:rFonts w:cs="Arial"/>
                <w:b/>
                <w:bCs/>
                <w:color w:val="000000" w:themeColor="text1"/>
                <w:sz w:val="18"/>
              </w:rPr>
              <w:t>93.3 (92.4, 94.1)</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026040" w14:textId="300C7D06" w:rsidR="00265EDF" w:rsidRPr="009F2629" w:rsidRDefault="00265EDF" w:rsidP="00265EDF">
            <w:pPr>
              <w:widowControl w:val="0"/>
              <w:suppressAutoHyphens/>
              <w:autoSpaceDE w:val="0"/>
              <w:autoSpaceDN w:val="0"/>
              <w:adjustRightInd w:val="0"/>
              <w:spacing w:line="290" w:lineRule="atLeast"/>
              <w:jc w:val="center"/>
              <w:textAlignment w:val="center"/>
              <w:rPr>
                <w:rFonts w:cs="Arial"/>
                <w:b/>
                <w:bCs/>
                <w:color w:val="000000" w:themeColor="text1"/>
                <w:sz w:val="18"/>
              </w:rPr>
            </w:pPr>
            <w:r w:rsidRPr="009F2629">
              <w:rPr>
                <w:rFonts w:cs="Arial"/>
                <w:b/>
                <w:bCs/>
                <w:color w:val="000000" w:themeColor="text1"/>
                <w:sz w:val="18"/>
              </w:rPr>
              <w:t>90.7 (89.6, 91.7)</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33459F" w14:textId="2C05B49F" w:rsidR="00265EDF" w:rsidRPr="009F2629" w:rsidRDefault="00265EDF" w:rsidP="00265EDF">
            <w:pPr>
              <w:widowControl w:val="0"/>
              <w:suppressAutoHyphens/>
              <w:autoSpaceDE w:val="0"/>
              <w:autoSpaceDN w:val="0"/>
              <w:adjustRightInd w:val="0"/>
              <w:spacing w:line="290" w:lineRule="atLeast"/>
              <w:jc w:val="center"/>
              <w:textAlignment w:val="center"/>
              <w:rPr>
                <w:rFonts w:cs="Arial"/>
                <w:b/>
                <w:bCs/>
                <w:color w:val="000000" w:themeColor="text1"/>
                <w:sz w:val="18"/>
              </w:rPr>
            </w:pPr>
            <w:r w:rsidRPr="009F2629">
              <w:rPr>
                <w:rFonts w:cs="Arial"/>
                <w:b/>
                <w:bCs/>
                <w:color w:val="000000" w:themeColor="text1"/>
                <w:sz w:val="18"/>
              </w:rPr>
              <w:t>88.6 (87.5, 89.7)</w:t>
            </w:r>
          </w:p>
        </w:tc>
        <w:tc>
          <w:tcPr>
            <w:tcW w:w="690" w:type="pct"/>
            <w:tcBorders>
              <w:top w:val="single" w:sz="4" w:space="0" w:color="000000"/>
              <w:left w:val="single" w:sz="4" w:space="0" w:color="000000"/>
              <w:bottom w:val="single" w:sz="4" w:space="0" w:color="000000"/>
              <w:right w:val="single" w:sz="4" w:space="0" w:color="000000"/>
            </w:tcBorders>
            <w:vAlign w:val="center"/>
          </w:tcPr>
          <w:p w14:paraId="7902E4D0" w14:textId="7B9CF173" w:rsidR="00265EDF" w:rsidRPr="009F2629" w:rsidRDefault="00265EDF" w:rsidP="00265EDF">
            <w:pPr>
              <w:widowControl w:val="0"/>
              <w:suppressAutoHyphens/>
              <w:autoSpaceDE w:val="0"/>
              <w:autoSpaceDN w:val="0"/>
              <w:adjustRightInd w:val="0"/>
              <w:spacing w:line="290" w:lineRule="atLeast"/>
              <w:jc w:val="center"/>
              <w:textAlignment w:val="center"/>
              <w:rPr>
                <w:rFonts w:cs="Arial"/>
                <w:b/>
                <w:bCs/>
                <w:color w:val="000000" w:themeColor="text1"/>
                <w:sz w:val="18"/>
              </w:rPr>
            </w:pPr>
            <w:r w:rsidRPr="009F2629">
              <w:rPr>
                <w:rFonts w:cs="Arial"/>
                <w:b/>
                <w:bCs/>
                <w:color w:val="000000" w:themeColor="text1"/>
                <w:sz w:val="18"/>
              </w:rPr>
              <w:t>94.0 (93.1, 94.8)</w:t>
            </w:r>
          </w:p>
        </w:tc>
        <w:tc>
          <w:tcPr>
            <w:tcW w:w="735" w:type="pct"/>
            <w:tcBorders>
              <w:top w:val="single" w:sz="4" w:space="0" w:color="000000"/>
              <w:left w:val="single" w:sz="4" w:space="0" w:color="000000"/>
              <w:bottom w:val="single" w:sz="4" w:space="0" w:color="000000"/>
              <w:right w:val="single" w:sz="4" w:space="0" w:color="000000"/>
            </w:tcBorders>
            <w:vAlign w:val="center"/>
          </w:tcPr>
          <w:p w14:paraId="7F10E9BB" w14:textId="2D389561" w:rsidR="00265EDF" w:rsidRPr="009F2629" w:rsidRDefault="00265EDF" w:rsidP="00265EDF">
            <w:pPr>
              <w:widowControl w:val="0"/>
              <w:suppressAutoHyphens/>
              <w:autoSpaceDE w:val="0"/>
              <w:autoSpaceDN w:val="0"/>
              <w:adjustRightInd w:val="0"/>
              <w:spacing w:line="290" w:lineRule="atLeast"/>
              <w:jc w:val="center"/>
              <w:textAlignment w:val="center"/>
              <w:rPr>
                <w:rFonts w:cs="Arial"/>
                <w:b/>
                <w:bCs/>
                <w:color w:val="000000" w:themeColor="text1"/>
                <w:sz w:val="18"/>
              </w:rPr>
            </w:pPr>
            <w:r w:rsidRPr="009F2629">
              <w:rPr>
                <w:rFonts w:cs="Arial"/>
                <w:b/>
                <w:bCs/>
                <w:color w:val="000000" w:themeColor="text1"/>
                <w:sz w:val="18"/>
              </w:rPr>
              <w:t>86.2 (85.0, 87.4)</w:t>
            </w:r>
          </w:p>
        </w:tc>
        <w:tc>
          <w:tcPr>
            <w:tcW w:w="690" w:type="pct"/>
            <w:tcBorders>
              <w:top w:val="single" w:sz="4" w:space="0" w:color="000000"/>
              <w:left w:val="single" w:sz="4" w:space="0" w:color="000000"/>
              <w:bottom w:val="single" w:sz="4" w:space="0" w:color="000000"/>
              <w:right w:val="single" w:sz="4" w:space="0" w:color="000000"/>
            </w:tcBorders>
            <w:vAlign w:val="center"/>
          </w:tcPr>
          <w:p w14:paraId="46E3B9F9" w14:textId="76736CD3" w:rsidR="00265EDF" w:rsidRPr="009F2629" w:rsidRDefault="00265EDF" w:rsidP="00265EDF">
            <w:pPr>
              <w:widowControl w:val="0"/>
              <w:suppressAutoHyphens/>
              <w:autoSpaceDE w:val="0"/>
              <w:autoSpaceDN w:val="0"/>
              <w:adjustRightInd w:val="0"/>
              <w:spacing w:line="290" w:lineRule="atLeast"/>
              <w:jc w:val="center"/>
              <w:textAlignment w:val="center"/>
              <w:rPr>
                <w:rFonts w:cs="Arial"/>
                <w:b/>
                <w:bCs/>
                <w:color w:val="000000" w:themeColor="text1"/>
                <w:sz w:val="18"/>
              </w:rPr>
            </w:pPr>
            <w:r w:rsidRPr="009F2629">
              <w:rPr>
                <w:rFonts w:cs="Arial"/>
                <w:b/>
                <w:bCs/>
                <w:color w:val="000000" w:themeColor="text1"/>
                <w:sz w:val="18"/>
              </w:rPr>
              <w:t>84.2 (82.9, 85.4)</w:t>
            </w:r>
          </w:p>
        </w:tc>
      </w:tr>
      <w:tr w:rsidR="009F2629" w:rsidRPr="009F2629" w14:paraId="505008E6" w14:textId="77777777" w:rsidTr="008171D2">
        <w:trPr>
          <w:trHeight w:val="442"/>
        </w:trPr>
        <w:tc>
          <w:tcPr>
            <w:tcW w:w="73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C848894" w14:textId="77777777" w:rsidR="00872A07" w:rsidRPr="009F2629" w:rsidRDefault="00872A07" w:rsidP="00872A0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Standard deviation</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785D52" w14:textId="201127AA" w:rsidR="00872A07" w:rsidRPr="009F2629" w:rsidRDefault="00872A07" w:rsidP="00872A07">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2.8</w:t>
            </w:r>
          </w:p>
        </w:tc>
        <w:tc>
          <w:tcPr>
            <w:tcW w:w="6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A0FE88" w14:textId="17DE2E2E" w:rsidR="00872A07" w:rsidRPr="009F2629" w:rsidRDefault="00872A07" w:rsidP="00872A07">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2.1</w:t>
            </w:r>
          </w:p>
        </w:tc>
        <w:tc>
          <w:tcPr>
            <w:tcW w:w="7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51AF40" w14:textId="73779E98" w:rsidR="00872A07" w:rsidRPr="009F2629" w:rsidRDefault="00872A07" w:rsidP="00872A07">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2.7</w:t>
            </w:r>
          </w:p>
        </w:tc>
        <w:tc>
          <w:tcPr>
            <w:tcW w:w="690" w:type="pct"/>
            <w:tcBorders>
              <w:top w:val="single" w:sz="4" w:space="0" w:color="000000"/>
              <w:left w:val="single" w:sz="4" w:space="0" w:color="000000"/>
              <w:bottom w:val="single" w:sz="4" w:space="0" w:color="000000"/>
              <w:right w:val="single" w:sz="4" w:space="0" w:color="000000"/>
            </w:tcBorders>
            <w:vAlign w:val="center"/>
          </w:tcPr>
          <w:p w14:paraId="5ABD103A" w14:textId="21067C42" w:rsidR="00872A07" w:rsidRPr="009F2629" w:rsidRDefault="00872A07" w:rsidP="00872A07">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2.6</w:t>
            </w:r>
          </w:p>
        </w:tc>
        <w:tc>
          <w:tcPr>
            <w:tcW w:w="735" w:type="pct"/>
            <w:tcBorders>
              <w:top w:val="single" w:sz="4" w:space="0" w:color="000000"/>
              <w:left w:val="single" w:sz="4" w:space="0" w:color="000000"/>
              <w:bottom w:val="single" w:sz="4" w:space="0" w:color="000000"/>
              <w:right w:val="single" w:sz="4" w:space="0" w:color="000000"/>
            </w:tcBorders>
            <w:vAlign w:val="center"/>
          </w:tcPr>
          <w:p w14:paraId="22246314" w14:textId="0965FF0C" w:rsidR="00872A07" w:rsidRPr="009F2629" w:rsidRDefault="00872A07" w:rsidP="00872A07">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2.8</w:t>
            </w:r>
          </w:p>
        </w:tc>
        <w:tc>
          <w:tcPr>
            <w:tcW w:w="690" w:type="pct"/>
            <w:tcBorders>
              <w:top w:val="single" w:sz="4" w:space="0" w:color="000000"/>
              <w:left w:val="single" w:sz="4" w:space="0" w:color="000000"/>
              <w:bottom w:val="single" w:sz="4" w:space="0" w:color="000000"/>
              <w:right w:val="single" w:sz="4" w:space="0" w:color="000000"/>
            </w:tcBorders>
            <w:vAlign w:val="center"/>
          </w:tcPr>
          <w:p w14:paraId="68F9C038" w14:textId="06DC8F52" w:rsidR="00872A07" w:rsidRPr="009F2629" w:rsidRDefault="00872A07" w:rsidP="008171D2">
            <w:pPr>
              <w:widowControl w:val="0"/>
              <w:suppressAutoHyphens/>
              <w:autoSpaceDE w:val="0"/>
              <w:autoSpaceDN w:val="0"/>
              <w:adjustRightInd w:val="0"/>
              <w:spacing w:line="290" w:lineRule="atLeast"/>
              <w:jc w:val="center"/>
              <w:textAlignment w:val="center"/>
              <w:rPr>
                <w:rFonts w:cs="Arial"/>
                <w:color w:val="000000" w:themeColor="text1"/>
                <w:sz w:val="18"/>
              </w:rPr>
            </w:pPr>
            <w:r w:rsidRPr="009F2629">
              <w:rPr>
                <w:rFonts w:cs="Arial"/>
                <w:color w:val="000000" w:themeColor="text1"/>
                <w:sz w:val="18"/>
              </w:rPr>
              <w:t>3.1</w:t>
            </w:r>
          </w:p>
        </w:tc>
      </w:tr>
    </w:tbl>
    <w:p w14:paraId="4D3B4FAF" w14:textId="7794419F" w:rsidR="00EB3BCD" w:rsidRPr="0093345A" w:rsidRDefault="00466EAD" w:rsidP="00C72F28">
      <w:pPr>
        <w:pStyle w:val="Note"/>
        <w:spacing w:before="120"/>
        <w:rPr>
          <w:color w:val="000000" w:themeColor="text1"/>
          <w:sz w:val="18"/>
          <w:szCs w:val="18"/>
          <w:highlight w:val="yellow"/>
        </w:rPr>
        <w:sectPr w:rsidR="00EB3BCD" w:rsidRPr="0093345A" w:rsidSect="00661BC5">
          <w:pgSz w:w="16840" w:h="11900" w:orient="landscape"/>
          <w:pgMar w:top="710" w:right="852" w:bottom="560" w:left="994" w:header="397" w:footer="170" w:gutter="0"/>
          <w:cols w:space="708"/>
          <w:docGrid w:linePitch="360"/>
        </w:sectPr>
      </w:pPr>
      <w:bookmarkStart w:id="73" w:name="_Toc55918893"/>
      <w:bookmarkEnd w:id="72"/>
      <w:r w:rsidRPr="0093345A">
        <w:rPr>
          <w:color w:val="000000" w:themeColor="text1"/>
          <w:sz w:val="18"/>
          <w:szCs w:val="18"/>
        </w:rPr>
        <w:t xml:space="preserve">Note: The Food, hospitality and personal services broad field of education is not shown as no data was available. </w:t>
      </w:r>
      <w:r w:rsidR="000C2C0C" w:rsidRPr="0093345A">
        <w:rPr>
          <w:color w:val="000000" w:themeColor="text1"/>
          <w:sz w:val="18"/>
          <w:szCs w:val="18"/>
        </w:rPr>
        <w:t xml:space="preserve">Numbers in brackets are the lower and upper confidence intervals. </w:t>
      </w:r>
      <w:r w:rsidR="00333A50" w:rsidRPr="0093345A">
        <w:rPr>
          <w:rStyle w:val="FigureNoteChar"/>
          <w:color w:val="000000" w:themeColor="text1"/>
          <w:sz w:val="18"/>
          <w:szCs w:val="18"/>
        </w:rPr>
        <w:t xml:space="preserve">The calculation of confidence intervals is detailed in </w:t>
      </w:r>
      <w:hyperlink r:id="rId33" w:history="1">
        <w:r w:rsidR="00333A50" w:rsidRPr="0093345A">
          <w:rPr>
            <w:rStyle w:val="Hyperlink"/>
            <w:rFonts w:eastAsia="Calibri"/>
            <w:sz w:val="18"/>
            <w:szCs w:val="18"/>
          </w:rPr>
          <w:t>Construction of confidence intervals in QILT surveys</w:t>
        </w:r>
      </w:hyperlink>
      <w:r w:rsidRPr="0093345A">
        <w:rPr>
          <w:color w:val="000000" w:themeColor="text1"/>
          <w:sz w:val="18"/>
          <w:szCs w:val="18"/>
        </w:rPr>
        <w:t>.</w:t>
      </w:r>
    </w:p>
    <w:p w14:paraId="1CB1F925" w14:textId="23E64FD3" w:rsidR="00466EAD" w:rsidRPr="009F2629" w:rsidRDefault="005D3840" w:rsidP="003710D8">
      <w:pPr>
        <w:pStyle w:val="Heading2"/>
        <w:rPr>
          <w:color w:val="000000" w:themeColor="text1"/>
          <w:lang w:val="en-GB"/>
        </w:rPr>
      </w:pPr>
      <w:bookmarkStart w:id="74" w:name="_Toc181263421"/>
      <w:bookmarkStart w:id="75" w:name="_Toc187829098"/>
      <w:bookmarkStart w:id="76" w:name="_Ref211424674"/>
      <w:bookmarkStart w:id="77" w:name="_Toc216797494"/>
      <w:r w:rsidRPr="009F2629">
        <w:rPr>
          <w:color w:val="000000" w:themeColor="text1"/>
          <w:lang w:val="en-GB"/>
        </w:rPr>
        <w:lastRenderedPageBreak/>
        <w:t>I</w:t>
      </w:r>
      <w:r w:rsidR="00466EAD" w:rsidRPr="009F2629">
        <w:rPr>
          <w:color w:val="000000" w:themeColor="text1"/>
          <w:lang w:val="en-GB"/>
        </w:rPr>
        <w:t xml:space="preserve">nstitution </w:t>
      </w:r>
      <w:r w:rsidRPr="009F2629">
        <w:rPr>
          <w:color w:val="000000" w:themeColor="text1"/>
          <w:lang w:val="en-GB"/>
        </w:rPr>
        <w:t xml:space="preserve">type </w:t>
      </w:r>
      <w:r w:rsidR="00466EAD" w:rsidRPr="009F2629">
        <w:rPr>
          <w:color w:val="000000" w:themeColor="text1"/>
          <w:lang w:val="en-GB"/>
        </w:rPr>
        <w:t>and course characteristics</w:t>
      </w:r>
      <w:bookmarkEnd w:id="73"/>
      <w:bookmarkEnd w:id="74"/>
      <w:bookmarkEnd w:id="75"/>
      <w:bookmarkEnd w:id="76"/>
      <w:bookmarkEnd w:id="77"/>
    </w:p>
    <w:p w14:paraId="6DFDDBF7" w14:textId="77777777" w:rsidR="00637280" w:rsidRPr="009F2629" w:rsidRDefault="00637280" w:rsidP="00637280">
      <w:pPr>
        <w:spacing w:line="276" w:lineRule="auto"/>
        <w:rPr>
          <w:color w:val="000000" w:themeColor="text1"/>
        </w:rPr>
      </w:pPr>
      <w:bookmarkStart w:id="78" w:name="_Hlk211432799"/>
      <w:r w:rsidRPr="009F2629">
        <w:rPr>
          <w:color w:val="000000" w:themeColor="text1"/>
        </w:rPr>
        <w:t>Graduates who studied off-campus had lower ratings from employers for their Collaborative Skills</w:t>
      </w:r>
    </w:p>
    <w:p w14:paraId="53E81C20" w14:textId="3B30DA8C" w:rsidR="00637280" w:rsidRPr="009F2629" w:rsidRDefault="00637280" w:rsidP="00637280">
      <w:pPr>
        <w:spacing w:line="276" w:lineRule="auto"/>
        <w:rPr>
          <w:color w:val="000000" w:themeColor="text1"/>
        </w:rPr>
      </w:pPr>
      <w:r w:rsidRPr="009F2629">
        <w:rPr>
          <w:color w:val="000000" w:themeColor="text1"/>
        </w:rPr>
        <w:t xml:space="preserve">compared to those who studied on-campus, or a mix of internal and external study. </w:t>
      </w:r>
      <w:r w:rsidRPr="009F2629">
        <w:rPr>
          <w:color w:val="000000" w:themeColor="text1"/>
        </w:rPr>
        <w:br/>
      </w:r>
      <w:r w:rsidRPr="009F2629">
        <w:rPr>
          <w:color w:val="000000" w:themeColor="text1"/>
          <w:sz w:val="18"/>
          <w:szCs w:val="16"/>
        </w:rPr>
        <w:br/>
      </w:r>
      <w:r w:rsidRPr="009F2629">
        <w:rPr>
          <w:color w:val="000000" w:themeColor="text1"/>
        </w:rPr>
        <w:t>Similarly, supervisor satisfaction regarding Collaborative Skills was lower for postgraduate coursework graduates relative to undergraduates.</w:t>
      </w:r>
    </w:p>
    <w:p w14:paraId="061BDE08" w14:textId="30A26783" w:rsidR="0096268C" w:rsidRPr="009F2629" w:rsidRDefault="00191FAB" w:rsidP="00466EAD">
      <w:pPr>
        <w:widowControl w:val="0"/>
        <w:suppressAutoHyphens/>
        <w:autoSpaceDE w:val="0"/>
        <w:autoSpaceDN w:val="0"/>
        <w:adjustRightInd w:val="0"/>
        <w:spacing w:before="142" w:line="290" w:lineRule="atLeast"/>
        <w:textAlignment w:val="center"/>
        <w:rPr>
          <w:rFonts w:eastAsia="MS Mincho" w:cs="Arial"/>
          <w:strike/>
          <w:color w:val="000000" w:themeColor="text1"/>
          <w:lang w:val="en-GB"/>
        </w:rPr>
      </w:pPr>
      <w:r w:rsidRPr="009F2629">
        <w:rPr>
          <w:rFonts w:eastAsia="MS Mincho" w:cs="Arial"/>
          <w:color w:val="000000" w:themeColor="text1"/>
          <w:lang w:val="en-GB"/>
        </w:rPr>
        <w:fldChar w:fldCharType="begin"/>
      </w:r>
      <w:r w:rsidRPr="009F2629">
        <w:rPr>
          <w:rFonts w:eastAsia="MS Mincho" w:cs="Arial"/>
          <w:color w:val="000000" w:themeColor="text1"/>
          <w:lang w:val="en-GB"/>
        </w:rPr>
        <w:instrText xml:space="preserve"> REF _Ref86235819 \h </w:instrText>
      </w:r>
      <w:r w:rsidR="00725D00" w:rsidRPr="009F2629">
        <w:rPr>
          <w:rFonts w:eastAsia="MS Mincho" w:cs="Arial"/>
          <w:color w:val="000000" w:themeColor="text1"/>
          <w:lang w:val="en-GB"/>
        </w:rPr>
        <w:instrText xml:space="preserve"> \* MERGEFORMAT </w:instrText>
      </w:r>
      <w:r w:rsidRPr="009F2629">
        <w:rPr>
          <w:rFonts w:eastAsia="MS Mincho" w:cs="Arial"/>
          <w:color w:val="000000" w:themeColor="text1"/>
          <w:lang w:val="en-GB"/>
        </w:rPr>
      </w:r>
      <w:r w:rsidRPr="009F2629">
        <w:rPr>
          <w:rFonts w:eastAsia="MS Mincho" w:cs="Arial"/>
          <w:color w:val="000000" w:themeColor="text1"/>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5</w:t>
      </w:r>
      <w:r w:rsidRPr="009F2629">
        <w:rPr>
          <w:rFonts w:eastAsia="MS Mincho" w:cs="Arial"/>
          <w:color w:val="000000" w:themeColor="text1"/>
          <w:lang w:val="en-GB"/>
        </w:rPr>
        <w:fldChar w:fldCharType="end"/>
      </w:r>
      <w:r w:rsidR="00466EAD" w:rsidRPr="009F2629">
        <w:rPr>
          <w:rFonts w:eastAsia="MS Mincho" w:cs="Arial"/>
          <w:color w:val="000000" w:themeColor="text1"/>
          <w:lang w:val="en-GB"/>
        </w:rPr>
        <w:t xml:space="preserve"> shows that </w:t>
      </w:r>
      <w:r w:rsidR="00954AAE" w:rsidRPr="009F2629">
        <w:rPr>
          <w:rFonts w:eastAsia="MS Mincho" w:cs="Arial"/>
          <w:color w:val="000000" w:themeColor="text1"/>
          <w:lang w:val="en-GB"/>
        </w:rPr>
        <w:t>there was</w:t>
      </w:r>
      <w:r w:rsidR="00766ADF" w:rsidRPr="009F2629">
        <w:rPr>
          <w:rFonts w:eastAsia="MS Mincho" w:cs="Arial"/>
          <w:color w:val="000000" w:themeColor="text1"/>
          <w:lang w:val="en-GB"/>
        </w:rPr>
        <w:t xml:space="preserve"> little difference </w:t>
      </w:r>
      <w:r w:rsidR="00980ECE" w:rsidRPr="009F2629">
        <w:rPr>
          <w:rFonts w:eastAsia="MS Mincho" w:cs="Arial"/>
          <w:color w:val="000000" w:themeColor="text1"/>
          <w:lang w:val="en-GB"/>
        </w:rPr>
        <w:t xml:space="preserve">in </w:t>
      </w:r>
      <w:r w:rsidR="00DF6137" w:rsidRPr="009F2629">
        <w:rPr>
          <w:rFonts w:eastAsia="MS Mincho" w:cs="Arial"/>
          <w:color w:val="000000" w:themeColor="text1"/>
          <w:lang w:val="en-GB"/>
        </w:rPr>
        <w:t xml:space="preserve">the </w:t>
      </w:r>
      <w:r w:rsidR="003E171E" w:rsidRPr="009F2629">
        <w:rPr>
          <w:rFonts w:eastAsia="MS Mincho" w:cs="Arial"/>
          <w:color w:val="000000" w:themeColor="text1"/>
          <w:lang w:val="en-GB"/>
        </w:rPr>
        <w:t>Overall Satisfaction</w:t>
      </w:r>
      <w:r w:rsidR="00B3646A" w:rsidRPr="009F2629">
        <w:rPr>
          <w:rFonts w:eastAsia="MS Mincho" w:cs="Arial"/>
          <w:color w:val="000000" w:themeColor="text1"/>
          <w:lang w:val="en-GB"/>
        </w:rPr>
        <w:t xml:space="preserve"> </w:t>
      </w:r>
      <w:r w:rsidR="00DF6137" w:rsidRPr="009F2629">
        <w:rPr>
          <w:rFonts w:eastAsia="MS Mincho" w:cs="Arial"/>
          <w:color w:val="000000" w:themeColor="text1"/>
          <w:lang w:val="en-GB"/>
        </w:rPr>
        <w:t>of supervisors</w:t>
      </w:r>
      <w:r w:rsidR="00AB1507" w:rsidRPr="009F2629">
        <w:rPr>
          <w:rFonts w:eastAsia="MS Mincho" w:cs="Arial"/>
          <w:color w:val="000000" w:themeColor="text1"/>
          <w:lang w:val="en-GB"/>
        </w:rPr>
        <w:t xml:space="preserve"> whose </w:t>
      </w:r>
      <w:r w:rsidR="00466EAD" w:rsidRPr="009F2629">
        <w:rPr>
          <w:rFonts w:eastAsia="MS Mincho" w:cs="Arial"/>
          <w:color w:val="000000" w:themeColor="text1"/>
          <w:lang w:val="en-GB"/>
        </w:rPr>
        <w:t xml:space="preserve">graduates </w:t>
      </w:r>
      <w:r w:rsidR="00AB1507" w:rsidRPr="009F2629">
        <w:rPr>
          <w:rFonts w:eastAsia="MS Mincho" w:cs="Arial"/>
          <w:color w:val="000000" w:themeColor="text1"/>
          <w:lang w:val="en-GB"/>
        </w:rPr>
        <w:t xml:space="preserve">completed courses </w:t>
      </w:r>
      <w:r w:rsidR="00466EAD" w:rsidRPr="009F2629">
        <w:rPr>
          <w:rFonts w:eastAsia="MS Mincho" w:cs="Arial"/>
          <w:color w:val="000000" w:themeColor="text1"/>
          <w:lang w:val="en-GB"/>
        </w:rPr>
        <w:t>from universities (8</w:t>
      </w:r>
      <w:r w:rsidR="006A7412" w:rsidRPr="009F2629">
        <w:rPr>
          <w:rFonts w:eastAsia="MS Mincho" w:cs="Arial"/>
          <w:color w:val="000000" w:themeColor="text1"/>
          <w:lang w:val="en-GB"/>
        </w:rPr>
        <w:t>4</w:t>
      </w:r>
      <w:r w:rsidR="00466EAD" w:rsidRPr="009F2629">
        <w:rPr>
          <w:rFonts w:eastAsia="MS Mincho" w:cs="Arial"/>
          <w:color w:val="000000" w:themeColor="text1"/>
          <w:lang w:val="en-GB"/>
        </w:rPr>
        <w:t>.</w:t>
      </w:r>
      <w:r w:rsidR="006A7412" w:rsidRPr="009F2629">
        <w:rPr>
          <w:rFonts w:eastAsia="MS Mincho" w:cs="Arial"/>
          <w:color w:val="000000" w:themeColor="text1"/>
          <w:lang w:val="en-GB"/>
        </w:rPr>
        <w:t>2</w:t>
      </w:r>
      <w:r w:rsidR="00466EAD" w:rsidRPr="009F2629">
        <w:rPr>
          <w:rFonts w:eastAsia="MS Mincho" w:cs="Arial"/>
          <w:color w:val="000000" w:themeColor="text1"/>
          <w:lang w:val="en-GB"/>
        </w:rPr>
        <w:t xml:space="preserve"> per cent) </w:t>
      </w:r>
      <w:r w:rsidR="006A7412" w:rsidRPr="009F2629">
        <w:rPr>
          <w:rFonts w:eastAsia="MS Mincho" w:cs="Arial"/>
          <w:color w:val="000000" w:themeColor="text1"/>
          <w:lang w:val="en-GB"/>
        </w:rPr>
        <w:t>and</w:t>
      </w:r>
      <w:r w:rsidR="00466EAD" w:rsidRPr="009F2629">
        <w:rPr>
          <w:rFonts w:eastAsia="MS Mincho" w:cs="Arial"/>
          <w:color w:val="000000" w:themeColor="text1"/>
          <w:lang w:val="en-GB"/>
        </w:rPr>
        <w:t xml:space="preserve"> </w:t>
      </w:r>
      <w:r w:rsidRPr="009F2629">
        <w:rPr>
          <w:rFonts w:eastAsia="MS Mincho" w:cs="Arial"/>
          <w:color w:val="000000" w:themeColor="text1"/>
          <w:lang w:val="en-GB"/>
        </w:rPr>
        <w:t xml:space="preserve">those </w:t>
      </w:r>
      <w:r w:rsidR="00466EAD" w:rsidRPr="009F2629">
        <w:rPr>
          <w:rFonts w:eastAsia="MS Mincho" w:cs="Arial"/>
          <w:color w:val="000000" w:themeColor="text1"/>
          <w:lang w:val="en-GB"/>
        </w:rPr>
        <w:t xml:space="preserve">from </w:t>
      </w:r>
      <w:r w:rsidR="000F1FD0" w:rsidRPr="009F2629">
        <w:rPr>
          <w:rFonts w:eastAsia="MS Mincho" w:cs="Arial"/>
          <w:color w:val="000000" w:themeColor="text1"/>
          <w:lang w:val="en-GB"/>
        </w:rPr>
        <w:t>non-university higher education institutions (</w:t>
      </w:r>
      <w:r w:rsidR="00466EAD" w:rsidRPr="009F2629">
        <w:rPr>
          <w:rFonts w:eastAsia="MS Mincho" w:cs="Arial"/>
          <w:color w:val="000000" w:themeColor="text1"/>
          <w:lang w:val="en-GB"/>
        </w:rPr>
        <w:t>NUHEIs</w:t>
      </w:r>
      <w:r w:rsidR="00C1143F" w:rsidRPr="009F2629">
        <w:rPr>
          <w:rFonts w:eastAsia="MS Mincho" w:cs="Arial"/>
          <w:color w:val="000000" w:themeColor="text1"/>
          <w:lang w:val="en-GB"/>
        </w:rPr>
        <w:t>)</w:t>
      </w:r>
      <w:r w:rsidR="00466EAD" w:rsidRPr="009F2629">
        <w:rPr>
          <w:rFonts w:eastAsia="MS Mincho" w:cs="Arial"/>
          <w:color w:val="000000" w:themeColor="text1"/>
          <w:lang w:val="en-GB"/>
        </w:rPr>
        <w:t xml:space="preserve"> (8</w:t>
      </w:r>
      <w:r w:rsidR="006A7412" w:rsidRPr="009F2629">
        <w:rPr>
          <w:rFonts w:eastAsia="MS Mincho" w:cs="Arial"/>
          <w:color w:val="000000" w:themeColor="text1"/>
          <w:lang w:val="en-GB"/>
        </w:rPr>
        <w:t>4</w:t>
      </w:r>
      <w:r w:rsidR="00466EAD" w:rsidRPr="009F2629">
        <w:rPr>
          <w:rFonts w:eastAsia="MS Mincho" w:cs="Arial"/>
          <w:color w:val="000000" w:themeColor="text1"/>
          <w:lang w:val="en-GB"/>
        </w:rPr>
        <w:t>.</w:t>
      </w:r>
      <w:r w:rsidR="006A7412" w:rsidRPr="009F2629">
        <w:rPr>
          <w:rFonts w:eastAsia="MS Mincho" w:cs="Arial"/>
          <w:color w:val="000000" w:themeColor="text1"/>
          <w:lang w:val="en-GB"/>
        </w:rPr>
        <w:t>4</w:t>
      </w:r>
      <w:r w:rsidR="00466EAD" w:rsidRPr="009F2629">
        <w:rPr>
          <w:rFonts w:eastAsia="MS Mincho" w:cs="Arial"/>
          <w:color w:val="000000" w:themeColor="text1"/>
          <w:lang w:val="en-GB"/>
        </w:rPr>
        <w:t xml:space="preserve"> per cen</w:t>
      </w:r>
      <w:r w:rsidR="00BF1D5F" w:rsidRPr="009F2629">
        <w:rPr>
          <w:rFonts w:eastAsia="MS Mincho" w:cs="Arial"/>
          <w:color w:val="000000" w:themeColor="text1"/>
          <w:lang w:val="en-GB"/>
        </w:rPr>
        <w:t xml:space="preserve">t). </w:t>
      </w:r>
      <w:bookmarkEnd w:id="78"/>
      <w:r w:rsidR="00D16E4F" w:rsidRPr="009F2629">
        <w:rPr>
          <w:rFonts w:eastAsia="MS Mincho" w:cs="Arial"/>
          <w:color w:val="000000" w:themeColor="text1"/>
          <w:lang w:val="en-GB"/>
        </w:rPr>
        <w:t xml:space="preserve">However, there were notable differences in </w:t>
      </w:r>
      <w:r w:rsidR="00934CCA" w:rsidRPr="009F2629">
        <w:rPr>
          <w:rFonts w:eastAsia="MS Mincho" w:cs="Arial"/>
          <w:color w:val="000000" w:themeColor="text1"/>
          <w:lang w:val="en-GB"/>
        </w:rPr>
        <w:t>the</w:t>
      </w:r>
      <w:r w:rsidR="004C2C2D" w:rsidRPr="009F2629">
        <w:rPr>
          <w:rFonts w:eastAsia="MS Mincho" w:cs="Arial"/>
          <w:color w:val="000000" w:themeColor="text1"/>
          <w:lang w:val="en-GB"/>
        </w:rPr>
        <w:t xml:space="preserve"> </w:t>
      </w:r>
      <w:r w:rsidR="003E171E" w:rsidRPr="009F2629">
        <w:rPr>
          <w:rFonts w:eastAsia="MS Mincho" w:cs="Arial"/>
          <w:color w:val="000000" w:themeColor="text1"/>
          <w:lang w:val="en-GB"/>
        </w:rPr>
        <w:t>Overall Satisfaction</w:t>
      </w:r>
      <w:r w:rsidR="00B3646A" w:rsidRPr="009F2629">
        <w:rPr>
          <w:rFonts w:eastAsia="MS Mincho" w:cs="Arial"/>
          <w:color w:val="000000" w:themeColor="text1"/>
          <w:lang w:val="en-GB"/>
        </w:rPr>
        <w:t xml:space="preserve"> </w:t>
      </w:r>
      <w:r w:rsidR="004C2C2D" w:rsidRPr="009F2629">
        <w:rPr>
          <w:rFonts w:eastAsia="MS Mincho" w:cs="Arial"/>
          <w:color w:val="000000" w:themeColor="text1"/>
          <w:lang w:val="en-GB"/>
        </w:rPr>
        <w:t>of s</w:t>
      </w:r>
      <w:r w:rsidR="00466EAD" w:rsidRPr="009F2629">
        <w:rPr>
          <w:rFonts w:eastAsia="MS Mincho" w:cs="Arial"/>
          <w:color w:val="000000" w:themeColor="text1"/>
          <w:szCs w:val="20"/>
          <w:lang w:val="en-GB"/>
        </w:rPr>
        <w:t xml:space="preserve">upervisors </w:t>
      </w:r>
      <w:r w:rsidR="0057262F" w:rsidRPr="009F2629">
        <w:rPr>
          <w:rFonts w:eastAsia="MS Mincho" w:cs="Arial"/>
          <w:color w:val="000000" w:themeColor="text1"/>
          <w:szCs w:val="20"/>
          <w:lang w:val="en-GB"/>
        </w:rPr>
        <w:t>based on the graduate’s mo</w:t>
      </w:r>
      <w:r w:rsidR="0096111B" w:rsidRPr="009F2629">
        <w:rPr>
          <w:rFonts w:eastAsia="MS Mincho" w:cs="Arial"/>
          <w:color w:val="000000" w:themeColor="text1"/>
          <w:szCs w:val="20"/>
          <w:lang w:val="en-GB"/>
        </w:rPr>
        <w:t>de of study</w:t>
      </w:r>
      <w:r w:rsidR="00474B3F" w:rsidRPr="009F2629">
        <w:rPr>
          <w:rFonts w:eastAsia="MS Mincho" w:cs="Arial"/>
          <w:color w:val="000000" w:themeColor="text1"/>
          <w:szCs w:val="20"/>
          <w:lang w:val="en-GB"/>
        </w:rPr>
        <w:t xml:space="preserve"> </w:t>
      </w:r>
      <w:r w:rsidR="00000136" w:rsidRPr="009F2629">
        <w:rPr>
          <w:rFonts w:eastAsia="MS Mincho" w:cs="Arial"/>
          <w:color w:val="000000" w:themeColor="text1"/>
          <w:szCs w:val="20"/>
          <w:lang w:val="en-GB"/>
        </w:rPr>
        <w:t>–</w:t>
      </w:r>
      <w:r w:rsidR="00474B3F" w:rsidRPr="009F2629">
        <w:rPr>
          <w:rFonts w:eastAsia="MS Mincho" w:cs="Arial"/>
          <w:color w:val="000000" w:themeColor="text1"/>
          <w:szCs w:val="20"/>
          <w:lang w:val="en-GB"/>
        </w:rPr>
        <w:t xml:space="preserve"> </w:t>
      </w:r>
      <w:r w:rsidR="00000136" w:rsidRPr="009F2629">
        <w:rPr>
          <w:rFonts w:eastAsia="MS Mincho" w:cs="Arial"/>
          <w:color w:val="000000" w:themeColor="text1"/>
          <w:szCs w:val="20"/>
          <w:lang w:val="en-GB"/>
        </w:rPr>
        <w:t xml:space="preserve">supervisors reported higher </w:t>
      </w:r>
      <w:r w:rsidR="00466EAD" w:rsidRPr="009F2629">
        <w:rPr>
          <w:rFonts w:eastAsia="MS Mincho" w:cs="Arial"/>
          <w:color w:val="000000" w:themeColor="text1"/>
          <w:szCs w:val="20"/>
          <w:lang w:val="en-GB"/>
        </w:rPr>
        <w:t xml:space="preserve">levels of </w:t>
      </w:r>
      <w:r w:rsidR="003E171E" w:rsidRPr="009F2629">
        <w:rPr>
          <w:rFonts w:eastAsia="MS Mincho" w:cs="Arial"/>
          <w:color w:val="000000" w:themeColor="text1"/>
          <w:szCs w:val="20"/>
          <w:lang w:val="en-GB"/>
        </w:rPr>
        <w:t>Overall Satisfaction</w:t>
      </w:r>
      <w:r w:rsidR="00B364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with graduates who studied internally</w:t>
      </w:r>
      <w:r w:rsidR="00D344AD" w:rsidRPr="009F2629">
        <w:rPr>
          <w:rFonts w:eastAsia="MS Mincho" w:cs="Arial"/>
          <w:color w:val="000000" w:themeColor="text1"/>
          <w:szCs w:val="20"/>
          <w:lang w:val="en-GB"/>
        </w:rPr>
        <w:t xml:space="preserve"> or multi-modally</w:t>
      </w:r>
      <w:r w:rsidR="00AC0EC5" w:rsidRPr="009F2629">
        <w:rPr>
          <w:rFonts w:eastAsia="MS Mincho" w:cs="Arial"/>
          <w:color w:val="000000" w:themeColor="text1"/>
          <w:szCs w:val="20"/>
          <w:lang w:val="en-GB"/>
        </w:rPr>
        <w:t xml:space="preserve"> (</w:t>
      </w:r>
      <w:r w:rsidR="006759E6" w:rsidRPr="009F2629">
        <w:rPr>
          <w:rFonts w:eastAsia="MS Mincho" w:cs="Arial"/>
          <w:color w:val="000000" w:themeColor="text1"/>
          <w:szCs w:val="20"/>
          <w:lang w:val="en-GB"/>
        </w:rPr>
        <w:t xml:space="preserve">that is, who </w:t>
      </w:r>
      <w:r w:rsidR="00AC0EC5" w:rsidRPr="009F2629">
        <w:rPr>
          <w:rFonts w:eastAsia="MS Mincho" w:cs="Arial"/>
          <w:color w:val="000000" w:themeColor="text1"/>
          <w:szCs w:val="20"/>
          <w:lang w:val="en-GB"/>
        </w:rPr>
        <w:t>attended some or all their classes on</w:t>
      </w:r>
      <w:r w:rsidR="009D68C7" w:rsidRPr="009F2629">
        <w:rPr>
          <w:rFonts w:eastAsia="MS Mincho" w:cs="Arial"/>
          <w:color w:val="000000" w:themeColor="text1"/>
          <w:szCs w:val="20"/>
          <w:lang w:val="en-GB"/>
        </w:rPr>
        <w:t>-</w:t>
      </w:r>
      <w:r w:rsidR="00AC0EC5" w:rsidRPr="009F2629">
        <w:rPr>
          <w:rFonts w:eastAsia="MS Mincho" w:cs="Arial"/>
          <w:color w:val="000000" w:themeColor="text1"/>
          <w:szCs w:val="20"/>
          <w:lang w:val="en-GB"/>
        </w:rPr>
        <w:t xml:space="preserve">campus) at </w:t>
      </w:r>
      <w:r w:rsidR="00466EAD" w:rsidRPr="009F2629">
        <w:rPr>
          <w:rFonts w:eastAsia="MS Mincho" w:cs="Arial"/>
          <w:color w:val="000000" w:themeColor="text1"/>
          <w:szCs w:val="20"/>
          <w:lang w:val="en-GB"/>
        </w:rPr>
        <w:t>8</w:t>
      </w:r>
      <w:r w:rsidR="006A7412" w:rsidRPr="009F2629">
        <w:rPr>
          <w:rFonts w:eastAsia="MS Mincho" w:cs="Arial"/>
          <w:color w:val="000000" w:themeColor="text1"/>
          <w:szCs w:val="20"/>
          <w:lang w:val="en-GB"/>
        </w:rPr>
        <w:t>5</w:t>
      </w:r>
      <w:r w:rsidR="00466EAD" w:rsidRPr="009F2629">
        <w:rPr>
          <w:rFonts w:eastAsia="MS Mincho" w:cs="Arial"/>
          <w:color w:val="000000" w:themeColor="text1"/>
          <w:szCs w:val="20"/>
          <w:lang w:val="en-GB"/>
        </w:rPr>
        <w:t>.</w:t>
      </w:r>
      <w:r w:rsidR="006A7412" w:rsidRPr="009F2629">
        <w:rPr>
          <w:rFonts w:eastAsia="MS Mincho" w:cs="Arial"/>
          <w:color w:val="000000" w:themeColor="text1"/>
          <w:szCs w:val="20"/>
          <w:lang w:val="en-GB"/>
        </w:rPr>
        <w:t>0</w:t>
      </w:r>
      <w:r w:rsidR="00466EAD" w:rsidRPr="009F2629">
        <w:rPr>
          <w:rFonts w:eastAsia="MS Mincho" w:cs="Arial"/>
          <w:color w:val="000000" w:themeColor="text1"/>
          <w:szCs w:val="20"/>
          <w:lang w:val="en-GB"/>
        </w:rPr>
        <w:t xml:space="preserve"> per cent, </w:t>
      </w:r>
      <w:r w:rsidR="00E26122" w:rsidRPr="009F2629">
        <w:rPr>
          <w:rFonts w:eastAsia="MS Mincho" w:cs="Arial"/>
          <w:color w:val="000000" w:themeColor="text1"/>
          <w:szCs w:val="20"/>
          <w:lang w:val="en-GB"/>
        </w:rPr>
        <w:t>compared</w:t>
      </w:r>
      <w:r w:rsidR="00466EAD" w:rsidRPr="009F2629">
        <w:rPr>
          <w:rFonts w:eastAsia="MS Mincho" w:cs="Arial"/>
          <w:color w:val="000000" w:themeColor="text1"/>
          <w:szCs w:val="20"/>
          <w:lang w:val="en-GB"/>
        </w:rPr>
        <w:t xml:space="preserve"> </w:t>
      </w:r>
      <w:r w:rsidR="00396A45" w:rsidRPr="009F2629">
        <w:rPr>
          <w:rFonts w:eastAsia="MS Mincho" w:cs="Arial"/>
          <w:color w:val="000000" w:themeColor="text1"/>
          <w:szCs w:val="20"/>
          <w:lang w:val="en-GB"/>
        </w:rPr>
        <w:t>to</w:t>
      </w:r>
      <w:r w:rsidR="00466EAD" w:rsidRPr="009F2629">
        <w:rPr>
          <w:rFonts w:eastAsia="MS Mincho" w:cs="Arial"/>
          <w:color w:val="000000" w:themeColor="text1"/>
          <w:szCs w:val="20"/>
          <w:lang w:val="en-GB"/>
        </w:rPr>
        <w:t xml:space="preserve"> graduates who studied externally</w:t>
      </w:r>
      <w:r w:rsidR="00AC0EC5" w:rsidRPr="009F2629">
        <w:rPr>
          <w:rFonts w:eastAsia="MS Mincho" w:cs="Arial"/>
          <w:color w:val="000000" w:themeColor="text1"/>
          <w:szCs w:val="20"/>
          <w:lang w:val="en-GB"/>
        </w:rPr>
        <w:t xml:space="preserve"> (</w:t>
      </w:r>
      <w:r w:rsidR="006759E6" w:rsidRPr="009F2629">
        <w:rPr>
          <w:rFonts w:eastAsia="MS Mincho" w:cs="Arial"/>
          <w:color w:val="000000" w:themeColor="text1"/>
          <w:szCs w:val="20"/>
          <w:lang w:val="en-GB"/>
        </w:rPr>
        <w:t xml:space="preserve">that is, who undertook </w:t>
      </w:r>
      <w:r w:rsidR="00AC0EC5" w:rsidRPr="009F2629">
        <w:rPr>
          <w:rFonts w:eastAsia="MS Mincho" w:cs="Arial"/>
          <w:color w:val="000000" w:themeColor="text1"/>
          <w:szCs w:val="20"/>
          <w:lang w:val="en-GB"/>
        </w:rPr>
        <w:t xml:space="preserve">all study off-campus) at </w:t>
      </w:r>
      <w:r w:rsidR="00466EAD" w:rsidRPr="009F2629">
        <w:rPr>
          <w:rFonts w:eastAsia="MS Mincho" w:cs="Arial"/>
          <w:color w:val="000000" w:themeColor="text1"/>
          <w:szCs w:val="20"/>
          <w:lang w:val="en-GB"/>
        </w:rPr>
        <w:t>8</w:t>
      </w:r>
      <w:r w:rsidR="006A7412" w:rsidRPr="009F2629">
        <w:rPr>
          <w:rFonts w:eastAsia="MS Mincho" w:cs="Arial"/>
          <w:color w:val="000000" w:themeColor="text1"/>
          <w:szCs w:val="20"/>
          <w:lang w:val="en-GB"/>
        </w:rPr>
        <w:t>3</w:t>
      </w:r>
      <w:r w:rsidR="00466EAD" w:rsidRPr="009F2629">
        <w:rPr>
          <w:rFonts w:eastAsia="MS Mincho" w:cs="Arial"/>
          <w:color w:val="000000" w:themeColor="text1"/>
          <w:szCs w:val="20"/>
          <w:lang w:val="en-GB"/>
        </w:rPr>
        <w:t>.4 per cent.</w:t>
      </w:r>
    </w:p>
    <w:p w14:paraId="0D436A47" w14:textId="34A369FE" w:rsidR="008A2162" w:rsidRPr="009F2629" w:rsidRDefault="00595DD5" w:rsidP="005230B4">
      <w:pPr>
        <w:widowControl w:val="0"/>
        <w:suppressAutoHyphens/>
        <w:autoSpaceDE w:val="0"/>
        <w:autoSpaceDN w:val="0"/>
        <w:adjustRightInd w:val="0"/>
        <w:spacing w:before="142" w:line="290" w:lineRule="atLeast"/>
        <w:textAlignment w:val="center"/>
        <w:rPr>
          <w:rFonts w:eastAsia="MS Mincho" w:cs="Arial"/>
          <w:color w:val="000000" w:themeColor="text1"/>
          <w:szCs w:val="20"/>
        </w:rPr>
      </w:pPr>
      <w:r w:rsidRPr="009F2629">
        <w:rPr>
          <w:rFonts w:eastAsia="MS Mincho" w:cs="Arial"/>
          <w:color w:val="000000" w:themeColor="text1"/>
          <w:szCs w:val="20"/>
        </w:rPr>
        <w:t xml:space="preserve">Across </w:t>
      </w:r>
      <w:r w:rsidR="001561DD" w:rsidRPr="009F2629">
        <w:rPr>
          <w:rFonts w:eastAsia="MS Mincho" w:cs="Arial"/>
          <w:color w:val="000000" w:themeColor="text1"/>
          <w:szCs w:val="20"/>
        </w:rPr>
        <w:t xml:space="preserve">nearly all of the </w:t>
      </w:r>
      <w:r w:rsidRPr="009F2629">
        <w:rPr>
          <w:rFonts w:eastAsia="MS Mincho" w:cs="Arial"/>
          <w:color w:val="000000" w:themeColor="text1"/>
          <w:szCs w:val="20"/>
        </w:rPr>
        <w:t xml:space="preserve">skills domains, </w:t>
      </w:r>
      <w:r w:rsidR="001561DD" w:rsidRPr="009F2629">
        <w:rPr>
          <w:rFonts w:eastAsia="MS Mincho" w:cs="Arial"/>
          <w:color w:val="000000" w:themeColor="text1"/>
          <w:szCs w:val="20"/>
        </w:rPr>
        <w:t xml:space="preserve">there was a tendency for </w:t>
      </w:r>
      <w:r w:rsidRPr="009F2629">
        <w:rPr>
          <w:rFonts w:eastAsia="MS Mincho" w:cs="Arial"/>
          <w:color w:val="000000" w:themeColor="text1"/>
          <w:szCs w:val="20"/>
        </w:rPr>
        <w:t xml:space="preserve">supervisors </w:t>
      </w:r>
      <w:r w:rsidR="001561DD" w:rsidRPr="009F2629">
        <w:rPr>
          <w:rFonts w:eastAsia="MS Mincho" w:cs="Arial"/>
          <w:color w:val="000000" w:themeColor="text1"/>
          <w:szCs w:val="20"/>
        </w:rPr>
        <w:t xml:space="preserve">to </w:t>
      </w:r>
      <w:r w:rsidRPr="009F2629">
        <w:rPr>
          <w:rFonts w:eastAsia="MS Mincho" w:cs="Arial"/>
          <w:color w:val="000000" w:themeColor="text1"/>
          <w:szCs w:val="20"/>
        </w:rPr>
        <w:t>rate graduates whose mode of study was internal or multi-mode higher than those who studied externally</w:t>
      </w:r>
      <w:r w:rsidR="008A2162" w:rsidRPr="009F2629">
        <w:rPr>
          <w:rFonts w:eastAsia="MS Mincho" w:cs="Arial"/>
          <w:color w:val="000000" w:themeColor="text1"/>
          <w:szCs w:val="20"/>
        </w:rPr>
        <w:t xml:space="preserve">. The </w:t>
      </w:r>
      <w:r w:rsidR="00B93BC4" w:rsidRPr="009F2629">
        <w:rPr>
          <w:rFonts w:eastAsia="MS Mincho" w:cs="Arial"/>
          <w:color w:val="000000" w:themeColor="text1"/>
          <w:szCs w:val="20"/>
        </w:rPr>
        <w:t xml:space="preserve">difference </w:t>
      </w:r>
      <w:r w:rsidR="00C916FF" w:rsidRPr="009F2629">
        <w:rPr>
          <w:rFonts w:eastAsia="MS Mincho" w:cs="Arial"/>
          <w:color w:val="000000" w:themeColor="text1"/>
          <w:szCs w:val="20"/>
        </w:rPr>
        <w:t xml:space="preserve">is particularly stark </w:t>
      </w:r>
      <w:r w:rsidR="008A2162" w:rsidRPr="009F2629">
        <w:rPr>
          <w:rFonts w:eastAsia="MS Mincho" w:cs="Arial"/>
          <w:color w:val="000000" w:themeColor="text1"/>
          <w:szCs w:val="20"/>
        </w:rPr>
        <w:t xml:space="preserve">in </w:t>
      </w:r>
      <w:r w:rsidR="0040252D" w:rsidRPr="009F2629">
        <w:rPr>
          <w:rFonts w:eastAsia="MS Mincho" w:cs="Arial"/>
          <w:color w:val="000000" w:themeColor="text1"/>
          <w:szCs w:val="20"/>
        </w:rPr>
        <w:t>Collaborative Skills</w:t>
      </w:r>
      <w:r w:rsidR="008A2162" w:rsidRPr="009F2629">
        <w:rPr>
          <w:rFonts w:eastAsia="MS Mincho" w:cs="Arial"/>
          <w:color w:val="000000" w:themeColor="text1"/>
          <w:szCs w:val="20"/>
        </w:rPr>
        <w:t xml:space="preserve">, </w:t>
      </w:r>
      <w:r w:rsidR="00B93BC4" w:rsidRPr="009F2629">
        <w:rPr>
          <w:rFonts w:eastAsia="MS Mincho" w:cs="Arial"/>
          <w:color w:val="000000" w:themeColor="text1"/>
          <w:szCs w:val="20"/>
        </w:rPr>
        <w:t xml:space="preserve">where </w:t>
      </w:r>
      <w:r w:rsidR="00A24676" w:rsidRPr="009F2629">
        <w:rPr>
          <w:rFonts w:eastAsia="MS Mincho" w:cs="Arial"/>
          <w:color w:val="000000" w:themeColor="text1"/>
          <w:szCs w:val="20"/>
        </w:rPr>
        <w:t xml:space="preserve">supervisors of internal </w:t>
      </w:r>
      <w:r w:rsidR="00BA3D83" w:rsidRPr="009F2629">
        <w:rPr>
          <w:rFonts w:eastAsia="MS Mincho" w:cs="Arial"/>
          <w:color w:val="000000" w:themeColor="text1"/>
          <w:szCs w:val="20"/>
        </w:rPr>
        <w:t>or</w:t>
      </w:r>
      <w:r w:rsidR="00A24676" w:rsidRPr="009F2629">
        <w:rPr>
          <w:rFonts w:eastAsia="MS Mincho" w:cs="Arial"/>
          <w:color w:val="000000" w:themeColor="text1"/>
          <w:szCs w:val="20"/>
        </w:rPr>
        <w:t xml:space="preserve"> multi-modal graduates </w:t>
      </w:r>
      <w:r w:rsidR="00B65B71" w:rsidRPr="009F2629">
        <w:rPr>
          <w:rFonts w:eastAsia="MS Mincho" w:cs="Arial"/>
          <w:color w:val="000000" w:themeColor="text1"/>
          <w:szCs w:val="20"/>
        </w:rPr>
        <w:t xml:space="preserve">rated </w:t>
      </w:r>
      <w:r w:rsidR="00B93BC4" w:rsidRPr="009F2629">
        <w:rPr>
          <w:rFonts w:eastAsia="MS Mincho" w:cs="Arial"/>
          <w:color w:val="000000" w:themeColor="text1"/>
          <w:szCs w:val="20"/>
        </w:rPr>
        <w:t xml:space="preserve">graduates </w:t>
      </w:r>
      <w:r w:rsidR="00B65B71" w:rsidRPr="009F2629">
        <w:rPr>
          <w:rFonts w:eastAsia="MS Mincho" w:cs="Arial"/>
          <w:color w:val="000000" w:themeColor="text1"/>
          <w:szCs w:val="20"/>
        </w:rPr>
        <w:t>6.</w:t>
      </w:r>
      <w:r w:rsidR="005F6764" w:rsidRPr="009F2629">
        <w:rPr>
          <w:rFonts w:eastAsia="MS Mincho" w:cs="Arial"/>
          <w:color w:val="000000" w:themeColor="text1"/>
          <w:szCs w:val="20"/>
        </w:rPr>
        <w:t>3</w:t>
      </w:r>
      <w:r w:rsidR="00B65B71" w:rsidRPr="009F2629">
        <w:rPr>
          <w:rFonts w:eastAsia="MS Mincho" w:cs="Arial"/>
          <w:color w:val="000000" w:themeColor="text1"/>
          <w:szCs w:val="20"/>
        </w:rPr>
        <w:t xml:space="preserve"> percentage points </w:t>
      </w:r>
      <w:r w:rsidR="00A24676" w:rsidRPr="009F2629">
        <w:rPr>
          <w:rFonts w:eastAsia="MS Mincho" w:cs="Arial"/>
          <w:color w:val="000000" w:themeColor="text1"/>
          <w:szCs w:val="20"/>
        </w:rPr>
        <w:t xml:space="preserve">higher than </w:t>
      </w:r>
      <w:r w:rsidR="005A39D9" w:rsidRPr="009F2629">
        <w:rPr>
          <w:rFonts w:eastAsia="MS Mincho" w:cs="Arial"/>
          <w:color w:val="000000" w:themeColor="text1"/>
          <w:szCs w:val="20"/>
        </w:rPr>
        <w:t xml:space="preserve">graduates who studied </w:t>
      </w:r>
      <w:r w:rsidR="00A24676" w:rsidRPr="009F2629">
        <w:rPr>
          <w:rFonts w:eastAsia="MS Mincho" w:cs="Arial"/>
          <w:color w:val="000000" w:themeColor="text1"/>
          <w:szCs w:val="20"/>
        </w:rPr>
        <w:t>external</w:t>
      </w:r>
      <w:r w:rsidR="005A39D9" w:rsidRPr="009F2629">
        <w:rPr>
          <w:rFonts w:eastAsia="MS Mincho" w:cs="Arial"/>
          <w:color w:val="000000" w:themeColor="text1"/>
          <w:szCs w:val="20"/>
        </w:rPr>
        <w:t>ly</w:t>
      </w:r>
      <w:r w:rsidR="00C41FB6" w:rsidRPr="009F2629">
        <w:rPr>
          <w:rFonts w:eastAsia="MS Mincho" w:cs="Arial"/>
          <w:color w:val="000000" w:themeColor="text1"/>
          <w:szCs w:val="20"/>
        </w:rPr>
        <w:t xml:space="preserve">. </w:t>
      </w:r>
      <w:r w:rsidR="008A2162" w:rsidRPr="009F2629">
        <w:rPr>
          <w:rFonts w:eastAsia="MS Mincho" w:cs="Arial"/>
          <w:color w:val="000000" w:themeColor="text1"/>
          <w:szCs w:val="20"/>
        </w:rPr>
        <w:t xml:space="preserve">Smaller gaps were also observed in </w:t>
      </w:r>
      <w:r w:rsidR="0040252D" w:rsidRPr="009F2629">
        <w:rPr>
          <w:rFonts w:eastAsia="MS Mincho" w:cs="Arial"/>
          <w:color w:val="000000" w:themeColor="text1"/>
          <w:szCs w:val="20"/>
        </w:rPr>
        <w:t>Foundation Skills</w:t>
      </w:r>
      <w:r w:rsidR="00B3646A" w:rsidRPr="009F2629">
        <w:rPr>
          <w:rFonts w:eastAsia="MS Mincho" w:cs="Arial"/>
          <w:color w:val="000000" w:themeColor="text1"/>
          <w:szCs w:val="20"/>
        </w:rPr>
        <w:t xml:space="preserve"> </w:t>
      </w:r>
      <w:r w:rsidR="008A2162" w:rsidRPr="009F2629">
        <w:rPr>
          <w:rFonts w:eastAsia="MS Mincho" w:cs="Arial"/>
          <w:color w:val="000000" w:themeColor="text1"/>
          <w:szCs w:val="20"/>
        </w:rPr>
        <w:t xml:space="preserve">and </w:t>
      </w:r>
      <w:r w:rsidR="0040252D" w:rsidRPr="009F2629">
        <w:rPr>
          <w:rFonts w:eastAsia="MS Mincho" w:cs="Arial"/>
          <w:color w:val="000000" w:themeColor="text1"/>
          <w:szCs w:val="20"/>
        </w:rPr>
        <w:t>Technical Skills</w:t>
      </w:r>
      <w:r w:rsidR="00B3646A" w:rsidRPr="009F2629">
        <w:rPr>
          <w:rFonts w:eastAsia="MS Mincho" w:cs="Arial"/>
          <w:color w:val="000000" w:themeColor="text1"/>
          <w:szCs w:val="20"/>
        </w:rPr>
        <w:t xml:space="preserve"> </w:t>
      </w:r>
      <w:r w:rsidR="00603908" w:rsidRPr="009F2629">
        <w:rPr>
          <w:rFonts w:eastAsia="MS Mincho" w:cs="Arial"/>
          <w:color w:val="000000" w:themeColor="text1"/>
          <w:szCs w:val="20"/>
        </w:rPr>
        <w:t xml:space="preserve">by margins of </w:t>
      </w:r>
      <w:r w:rsidR="000E3474" w:rsidRPr="009F2629">
        <w:rPr>
          <w:rFonts w:eastAsia="MS Mincho" w:cs="Arial"/>
          <w:color w:val="000000" w:themeColor="text1"/>
          <w:szCs w:val="20"/>
        </w:rPr>
        <w:t>2.1 and 2.0 percentage points respectively</w:t>
      </w:r>
      <w:r w:rsidR="00196F2D" w:rsidRPr="009F2629">
        <w:rPr>
          <w:rFonts w:eastAsia="MS Mincho" w:cs="Arial"/>
          <w:color w:val="000000" w:themeColor="text1"/>
          <w:szCs w:val="20"/>
        </w:rPr>
        <w:t>.</w:t>
      </w:r>
      <w:r w:rsidR="000E3474" w:rsidRPr="009F2629">
        <w:rPr>
          <w:rFonts w:eastAsia="MS Mincho" w:cs="Arial"/>
          <w:color w:val="000000" w:themeColor="text1"/>
          <w:szCs w:val="20"/>
        </w:rPr>
        <w:t xml:space="preserve"> </w:t>
      </w:r>
      <w:r w:rsidR="00881CB4" w:rsidRPr="00881CB4">
        <w:rPr>
          <w:rFonts w:eastAsia="MS Mincho" w:cs="Arial"/>
          <w:color w:val="000000" w:themeColor="text1"/>
          <w:szCs w:val="20"/>
        </w:rPr>
        <w:t>However, it is unclear if these differences would hold in a larger population of supervisors.</w:t>
      </w:r>
      <w:r w:rsidR="00881CB4">
        <w:rPr>
          <w:rFonts w:eastAsia="MS Mincho" w:cs="Arial"/>
          <w:color w:val="000000" w:themeColor="text1"/>
          <w:szCs w:val="20"/>
        </w:rPr>
        <w:t xml:space="preserve"> </w:t>
      </w:r>
      <w:r w:rsidR="008A2162" w:rsidRPr="009F2629">
        <w:rPr>
          <w:rFonts w:eastAsia="MS Mincho" w:cs="Arial"/>
          <w:color w:val="000000" w:themeColor="text1"/>
          <w:szCs w:val="20"/>
        </w:rPr>
        <w:t xml:space="preserve">The lower ratings for </w:t>
      </w:r>
      <w:r w:rsidR="0040252D" w:rsidRPr="009F2629">
        <w:rPr>
          <w:rFonts w:eastAsia="MS Mincho" w:cs="Arial"/>
          <w:color w:val="000000" w:themeColor="text1"/>
          <w:szCs w:val="20"/>
        </w:rPr>
        <w:t>Collaborative Skills</w:t>
      </w:r>
      <w:r w:rsidR="00B3646A" w:rsidRPr="009F2629">
        <w:rPr>
          <w:rFonts w:eastAsia="MS Mincho" w:cs="Arial"/>
          <w:color w:val="000000" w:themeColor="text1"/>
          <w:szCs w:val="20"/>
        </w:rPr>
        <w:t xml:space="preserve"> </w:t>
      </w:r>
      <w:r w:rsidR="008A2162" w:rsidRPr="009F2629">
        <w:rPr>
          <w:rFonts w:eastAsia="MS Mincho" w:cs="Arial"/>
          <w:color w:val="000000" w:themeColor="text1"/>
          <w:szCs w:val="20"/>
        </w:rPr>
        <w:t>among external graduates may reflect reduced opportunities for peer and educator interaction, which are typically more limited in externally delivered courses.</w:t>
      </w:r>
    </w:p>
    <w:p w14:paraId="3B9AC650" w14:textId="4BDC977A" w:rsidR="00A65608" w:rsidRPr="009F2629" w:rsidRDefault="00C94806" w:rsidP="005230B4">
      <w:pPr>
        <w:widowControl w:val="0"/>
        <w:suppressAutoHyphens/>
        <w:autoSpaceDE w:val="0"/>
        <w:autoSpaceDN w:val="0"/>
        <w:adjustRightInd w:val="0"/>
        <w:spacing w:before="142" w:line="290" w:lineRule="atLeast"/>
        <w:textAlignment w:val="center"/>
        <w:rPr>
          <w:rFonts w:eastAsia="MS Mincho" w:cs="Arial"/>
          <w:color w:val="000000" w:themeColor="text1"/>
          <w:szCs w:val="20"/>
        </w:rPr>
      </w:pPr>
      <w:r w:rsidRPr="009F2629">
        <w:rPr>
          <w:rFonts w:eastAsia="MS Mincho" w:cs="Arial"/>
          <w:color w:val="000000" w:themeColor="text1"/>
          <w:szCs w:val="20"/>
        </w:rPr>
        <w:t xml:space="preserve">Supervisors reported the highest levels of </w:t>
      </w:r>
      <w:r w:rsidR="003E171E" w:rsidRPr="009F2629">
        <w:rPr>
          <w:rFonts w:eastAsia="MS Mincho" w:cs="Arial"/>
          <w:color w:val="000000" w:themeColor="text1"/>
          <w:szCs w:val="20"/>
        </w:rPr>
        <w:t>Overall Satisfaction</w:t>
      </w:r>
      <w:r w:rsidR="00B3646A" w:rsidRPr="009F2629">
        <w:rPr>
          <w:rFonts w:eastAsia="MS Mincho" w:cs="Arial"/>
          <w:color w:val="000000" w:themeColor="text1"/>
          <w:szCs w:val="20"/>
        </w:rPr>
        <w:t xml:space="preserve"> </w:t>
      </w:r>
      <w:r w:rsidRPr="009F2629">
        <w:rPr>
          <w:rFonts w:eastAsia="MS Mincho" w:cs="Arial"/>
          <w:color w:val="000000" w:themeColor="text1"/>
          <w:szCs w:val="20"/>
        </w:rPr>
        <w:t xml:space="preserve">with postgraduate research graduates (86.7 per cent) and the lowest levels with postgraduate coursework graduates (82.4 per cent). </w:t>
      </w:r>
      <w:r w:rsidR="00B263AC" w:rsidRPr="009F2629">
        <w:rPr>
          <w:rFonts w:eastAsia="MS Mincho" w:cs="Arial"/>
          <w:color w:val="000000" w:themeColor="text1"/>
          <w:szCs w:val="20"/>
        </w:rPr>
        <w:t>Technical Skills</w:t>
      </w:r>
      <w:r w:rsidRPr="009F2629">
        <w:rPr>
          <w:rFonts w:eastAsia="MS Mincho" w:cs="Arial"/>
          <w:color w:val="000000" w:themeColor="text1"/>
          <w:szCs w:val="20"/>
        </w:rPr>
        <w:t xml:space="preserve"> (96.3 per cent) and </w:t>
      </w:r>
      <w:r w:rsidR="00B263AC" w:rsidRPr="009F2629">
        <w:rPr>
          <w:rFonts w:eastAsia="MS Mincho" w:cs="Arial"/>
          <w:color w:val="000000" w:themeColor="text1"/>
          <w:szCs w:val="20"/>
        </w:rPr>
        <w:t>Foundation Skills</w:t>
      </w:r>
      <w:r w:rsidRPr="009F2629">
        <w:rPr>
          <w:rFonts w:eastAsia="MS Mincho" w:cs="Arial"/>
          <w:color w:val="000000" w:themeColor="text1"/>
          <w:szCs w:val="20"/>
        </w:rPr>
        <w:t xml:space="preserve"> (95.5 per cent) contribute to this difference, with employers reporting slightly higher satisfaction with these skills among postgraduate research graduates </w:t>
      </w:r>
      <w:r w:rsidR="008629B4" w:rsidRPr="009F2629">
        <w:rPr>
          <w:rFonts w:eastAsia="MS Mincho" w:cs="Arial"/>
          <w:color w:val="000000" w:themeColor="text1"/>
          <w:szCs w:val="20"/>
        </w:rPr>
        <w:t>than for</w:t>
      </w:r>
      <w:r w:rsidRPr="009F2629">
        <w:rPr>
          <w:rFonts w:eastAsia="MS Mincho" w:cs="Arial"/>
          <w:color w:val="000000" w:themeColor="text1"/>
          <w:szCs w:val="20"/>
        </w:rPr>
        <w:t xml:space="preserve"> postgraduate coursework graduates, </w:t>
      </w:r>
      <w:r w:rsidR="0020133B" w:rsidRPr="009F2629">
        <w:rPr>
          <w:rFonts w:eastAsia="MS Mincho" w:cs="Arial"/>
          <w:color w:val="000000" w:themeColor="text1"/>
          <w:szCs w:val="20"/>
        </w:rPr>
        <w:t xml:space="preserve">at </w:t>
      </w:r>
      <w:r w:rsidRPr="009F2629">
        <w:rPr>
          <w:rFonts w:eastAsia="MS Mincho" w:cs="Arial"/>
          <w:color w:val="000000" w:themeColor="text1"/>
          <w:szCs w:val="20"/>
        </w:rPr>
        <w:t>93.1 per cent and 92.5 per cent respectively.</w:t>
      </w:r>
      <w:r w:rsidR="004E6BD6" w:rsidRPr="009F2629">
        <w:rPr>
          <w:rFonts w:eastAsia="MS Mincho" w:cs="Arial"/>
          <w:color w:val="000000" w:themeColor="text1"/>
          <w:szCs w:val="20"/>
        </w:rPr>
        <w:t xml:space="preserve"> </w:t>
      </w:r>
      <w:r w:rsidR="00CE6598" w:rsidRPr="009F2629">
        <w:rPr>
          <w:rFonts w:eastAsia="MS Mincho" w:cs="Arial"/>
          <w:color w:val="000000" w:themeColor="text1"/>
          <w:szCs w:val="20"/>
        </w:rPr>
        <w:t>Conversely, s</w:t>
      </w:r>
      <w:r w:rsidR="00375AA3" w:rsidRPr="009F2629">
        <w:rPr>
          <w:rFonts w:eastAsia="MS Mincho" w:cs="Arial"/>
          <w:color w:val="000000" w:themeColor="text1"/>
          <w:szCs w:val="20"/>
        </w:rPr>
        <w:t>upervisor s</w:t>
      </w:r>
      <w:r w:rsidR="00CE6598" w:rsidRPr="009F2629">
        <w:rPr>
          <w:rFonts w:eastAsia="MS Mincho" w:cs="Arial"/>
          <w:color w:val="000000" w:themeColor="text1"/>
          <w:szCs w:val="20"/>
        </w:rPr>
        <w:t xml:space="preserve">atisfaction with the </w:t>
      </w:r>
      <w:r w:rsidR="0040252D" w:rsidRPr="009F2629">
        <w:rPr>
          <w:rFonts w:eastAsia="MS Mincho" w:cs="Arial"/>
          <w:color w:val="000000" w:themeColor="text1"/>
          <w:szCs w:val="20"/>
        </w:rPr>
        <w:t>Collaborative Skills</w:t>
      </w:r>
      <w:r w:rsidR="008E082B" w:rsidRPr="009F2629">
        <w:rPr>
          <w:rFonts w:eastAsia="MS Mincho" w:cs="Arial"/>
          <w:color w:val="000000" w:themeColor="text1"/>
          <w:szCs w:val="20"/>
        </w:rPr>
        <w:t xml:space="preserve"> </w:t>
      </w:r>
      <w:r w:rsidR="00375AA3" w:rsidRPr="009F2629">
        <w:rPr>
          <w:rFonts w:eastAsia="MS Mincho" w:cs="Arial"/>
          <w:color w:val="000000" w:themeColor="text1"/>
          <w:szCs w:val="20"/>
        </w:rPr>
        <w:t xml:space="preserve">of </w:t>
      </w:r>
      <w:r w:rsidR="003975FD" w:rsidRPr="009F2629">
        <w:rPr>
          <w:rFonts w:eastAsia="MS Mincho" w:cs="Arial"/>
          <w:color w:val="000000" w:themeColor="text1"/>
          <w:szCs w:val="20"/>
        </w:rPr>
        <w:t>undergraduate</w:t>
      </w:r>
      <w:r w:rsidR="00F30005" w:rsidRPr="009F2629">
        <w:rPr>
          <w:rFonts w:eastAsia="MS Mincho" w:cs="Arial"/>
          <w:color w:val="000000" w:themeColor="text1"/>
          <w:szCs w:val="20"/>
        </w:rPr>
        <w:t>s</w:t>
      </w:r>
      <w:r w:rsidR="00375AA3" w:rsidRPr="009F2629">
        <w:rPr>
          <w:rFonts w:eastAsia="MS Mincho" w:cs="Arial"/>
          <w:color w:val="000000" w:themeColor="text1"/>
          <w:szCs w:val="20"/>
        </w:rPr>
        <w:t xml:space="preserve"> (</w:t>
      </w:r>
      <w:r w:rsidR="0014641F" w:rsidRPr="009F2629">
        <w:rPr>
          <w:rFonts w:eastAsia="MS Mincho" w:cs="Arial"/>
          <w:color w:val="000000" w:themeColor="text1"/>
          <w:szCs w:val="20"/>
        </w:rPr>
        <w:t xml:space="preserve">90.4 per cent) </w:t>
      </w:r>
      <w:r w:rsidR="00375AA3" w:rsidRPr="009F2629">
        <w:rPr>
          <w:rFonts w:eastAsia="MS Mincho" w:cs="Arial"/>
          <w:color w:val="000000" w:themeColor="text1"/>
          <w:szCs w:val="20"/>
        </w:rPr>
        <w:t xml:space="preserve">was higher than for </w:t>
      </w:r>
      <w:r w:rsidR="003B2442" w:rsidRPr="009F2629">
        <w:rPr>
          <w:rFonts w:eastAsia="MS Mincho" w:cs="Arial"/>
          <w:color w:val="000000" w:themeColor="text1"/>
          <w:szCs w:val="20"/>
        </w:rPr>
        <w:t>p</w:t>
      </w:r>
      <w:r w:rsidR="00375AA3" w:rsidRPr="009F2629">
        <w:rPr>
          <w:rFonts w:eastAsia="MS Mincho" w:cs="Arial"/>
          <w:color w:val="000000" w:themeColor="text1"/>
          <w:szCs w:val="20"/>
        </w:rPr>
        <w:t>ostgraduate coursework graduates</w:t>
      </w:r>
      <w:r w:rsidR="0014641F" w:rsidRPr="009F2629">
        <w:rPr>
          <w:rFonts w:eastAsia="MS Mincho" w:cs="Arial"/>
          <w:color w:val="000000" w:themeColor="text1"/>
          <w:szCs w:val="20"/>
        </w:rPr>
        <w:t xml:space="preserve"> (87.3 per cent)</w:t>
      </w:r>
      <w:r w:rsidR="00375AA3" w:rsidRPr="009F2629">
        <w:rPr>
          <w:rFonts w:eastAsia="MS Mincho" w:cs="Arial"/>
          <w:color w:val="000000" w:themeColor="text1"/>
          <w:szCs w:val="20"/>
        </w:rPr>
        <w:t>.</w:t>
      </w:r>
    </w:p>
    <w:p w14:paraId="349FDC8E" w14:textId="77777777" w:rsidR="00B95487" w:rsidRPr="009F2629" w:rsidRDefault="005230B4" w:rsidP="006F1808">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The lower ratings for postgraduate coursework graduates may be attributable to a higher proportion of these graduates studying externally </w:t>
      </w:r>
      <w:r w:rsidR="00DF288C" w:rsidRPr="009F2629">
        <w:rPr>
          <w:rFonts w:eastAsia="MS Mincho" w:cs="Arial"/>
          <w:color w:val="000000" w:themeColor="text1"/>
          <w:szCs w:val="20"/>
          <w:lang w:val="en-GB"/>
        </w:rPr>
        <w:t>(40</w:t>
      </w:r>
      <w:r w:rsidR="002376C2" w:rsidRPr="009F2629">
        <w:rPr>
          <w:rFonts w:eastAsia="MS Mincho" w:cs="Arial"/>
          <w:color w:val="000000" w:themeColor="text1"/>
          <w:szCs w:val="20"/>
          <w:lang w:val="en-GB"/>
        </w:rPr>
        <w:t>.1</w:t>
      </w:r>
      <w:r w:rsidR="00DF288C" w:rsidRPr="009F2629">
        <w:rPr>
          <w:rFonts w:eastAsia="MS Mincho" w:cs="Arial"/>
          <w:color w:val="000000" w:themeColor="text1"/>
          <w:szCs w:val="20"/>
          <w:lang w:val="en-GB"/>
        </w:rPr>
        <w:t xml:space="preserve"> per cent, compared to 25</w:t>
      </w:r>
      <w:r w:rsidR="00B00EEC" w:rsidRPr="009F2629">
        <w:rPr>
          <w:rFonts w:eastAsia="MS Mincho" w:cs="Arial"/>
          <w:color w:val="000000" w:themeColor="text1"/>
          <w:szCs w:val="20"/>
          <w:lang w:val="en-GB"/>
        </w:rPr>
        <w:t>.3</w:t>
      </w:r>
      <w:r w:rsidR="00DF288C" w:rsidRPr="009F2629">
        <w:rPr>
          <w:rFonts w:eastAsia="MS Mincho" w:cs="Arial"/>
          <w:color w:val="000000" w:themeColor="text1"/>
          <w:szCs w:val="20"/>
          <w:lang w:val="en-GB"/>
        </w:rPr>
        <w:t xml:space="preserve"> per cent for undergraduates and 6</w:t>
      </w:r>
      <w:r w:rsidR="00C87A47" w:rsidRPr="009F2629">
        <w:rPr>
          <w:rFonts w:eastAsia="MS Mincho" w:cs="Arial"/>
          <w:color w:val="000000" w:themeColor="text1"/>
          <w:szCs w:val="20"/>
          <w:lang w:val="en-GB"/>
        </w:rPr>
        <w:t>.0</w:t>
      </w:r>
      <w:r w:rsidR="00DF288C" w:rsidRPr="009F2629">
        <w:rPr>
          <w:rFonts w:eastAsia="MS Mincho" w:cs="Arial"/>
          <w:color w:val="000000" w:themeColor="text1"/>
          <w:szCs w:val="20"/>
          <w:lang w:val="en-GB"/>
        </w:rPr>
        <w:t xml:space="preserve"> per cent for postgraduate research graduates) </w:t>
      </w:r>
      <w:r w:rsidRPr="009F2629">
        <w:rPr>
          <w:rFonts w:eastAsia="MS Mincho" w:cs="Arial"/>
          <w:color w:val="000000" w:themeColor="text1"/>
          <w:szCs w:val="20"/>
          <w:lang w:val="en-GB"/>
        </w:rPr>
        <w:t>and therefore engaging less in student-centred, collaborative learning activities, as observed by the Student Experience Survey Peer Engagement focus area.</w:t>
      </w:r>
      <w:r w:rsidR="009F0064" w:rsidRPr="009F2629">
        <w:rPr>
          <w:rStyle w:val="FootnoteReference"/>
          <w:rFonts w:eastAsia="MS Mincho" w:cs="Arial"/>
          <w:color w:val="000000" w:themeColor="text1"/>
          <w:szCs w:val="20"/>
          <w:lang w:val="en-GB"/>
        </w:rPr>
        <w:footnoteReference w:id="6"/>
      </w:r>
      <w:r w:rsidR="00B95487" w:rsidRPr="009F2629">
        <w:rPr>
          <w:rFonts w:eastAsia="MS Mincho" w:cs="Arial"/>
          <w:color w:val="000000" w:themeColor="text1"/>
          <w:szCs w:val="20"/>
          <w:lang w:val="en-GB"/>
        </w:rPr>
        <w:br w:type="page"/>
      </w:r>
    </w:p>
    <w:p w14:paraId="02F1B609" w14:textId="2C17C574" w:rsidR="00B41299" w:rsidRPr="00C72F28" w:rsidRDefault="00466EAD" w:rsidP="00C72F28">
      <w:pPr>
        <w:pStyle w:val="Caption"/>
        <w:rPr>
          <w:rFonts w:eastAsia="MS Mincho"/>
          <w:color w:val="000000" w:themeColor="text1"/>
          <w:lang w:val="en-GB"/>
        </w:rPr>
      </w:pPr>
      <w:bookmarkStart w:id="79" w:name="_Ref86235819"/>
      <w:bookmarkStart w:id="80" w:name="_Toc181263449"/>
      <w:bookmarkStart w:id="81" w:name="_Toc182258720"/>
      <w:bookmarkStart w:id="82" w:name="_Toc218510429"/>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5</w:t>
      </w:r>
      <w:r w:rsidRPr="009F2629">
        <w:rPr>
          <w:rFonts w:eastAsia="MS Mincho"/>
          <w:color w:val="000000" w:themeColor="text1"/>
          <w:lang w:val="en-GB"/>
        </w:rPr>
        <w:fldChar w:fldCharType="end"/>
      </w:r>
      <w:bookmarkEnd w:id="79"/>
      <w:r w:rsidRPr="009F2629">
        <w:rPr>
          <w:rFonts w:eastAsia="MS Mincho"/>
          <w:color w:val="000000" w:themeColor="text1"/>
          <w:lang w:val="en-GB"/>
        </w:rPr>
        <w:t xml:space="preserve"> </w:t>
      </w:r>
      <w:r w:rsidR="005E1C6B" w:rsidRPr="009F2629">
        <w:rPr>
          <w:rFonts w:eastAsia="MS Mincho"/>
          <w:color w:val="000000" w:themeColor="text1"/>
          <w:lang w:val="en-GB"/>
        </w:rPr>
        <w:tab/>
      </w:r>
      <w:r w:rsidRPr="009F2629">
        <w:rPr>
          <w:rFonts w:eastAsia="MS Mincho"/>
          <w:color w:val="000000" w:themeColor="text1"/>
          <w:lang w:val="en-GB"/>
        </w:rPr>
        <w:t xml:space="preserve">Employer satisfaction by institution </w:t>
      </w:r>
      <w:r w:rsidR="00B41299" w:rsidRPr="009F2629">
        <w:rPr>
          <w:rFonts w:eastAsia="MS Mincho"/>
          <w:color w:val="000000" w:themeColor="text1"/>
          <w:lang w:val="en-GB"/>
        </w:rPr>
        <w:t xml:space="preserve">type </w:t>
      </w:r>
      <w:r w:rsidRPr="009F2629">
        <w:rPr>
          <w:rFonts w:eastAsia="MS Mincho"/>
          <w:color w:val="000000" w:themeColor="text1"/>
          <w:lang w:val="en-GB"/>
        </w:rPr>
        <w:t>and course characteristics</w:t>
      </w:r>
      <w:r w:rsidR="00207FC8" w:rsidRPr="009F2629">
        <w:rPr>
          <w:rFonts w:eastAsia="MS Mincho"/>
          <w:color w:val="000000" w:themeColor="text1"/>
          <w:lang w:val="en-GB"/>
        </w:rPr>
        <w:t>,</w:t>
      </w:r>
      <w:r w:rsidR="71ED7809" w:rsidRPr="009F2629">
        <w:rPr>
          <w:rFonts w:eastAsia="MS Mincho"/>
          <w:color w:val="000000" w:themeColor="text1"/>
          <w:lang w:val="en-GB"/>
        </w:rPr>
        <w:t xml:space="preserve"> </w:t>
      </w:r>
      <w:r w:rsidRPr="009F2629">
        <w:rPr>
          <w:rFonts w:eastAsia="MS Mincho"/>
          <w:color w:val="000000" w:themeColor="text1"/>
          <w:lang w:val="en-GB"/>
        </w:rPr>
        <w:t>202</w:t>
      </w:r>
      <w:r w:rsidR="00BE1D2C"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80"/>
      <w:bookmarkEnd w:id="81"/>
      <w:r w:rsidR="00E57DDF" w:rsidRPr="009F2629">
        <w:rPr>
          <w:rFonts w:eastAsia="MS Mincho"/>
          <w:color w:val="000000" w:themeColor="text1"/>
          <w:lang w:val="en-GB"/>
        </w:rPr>
        <w:t>, with 90 per cent confidence intervals</w:t>
      </w:r>
      <w:r w:rsidR="00850668" w:rsidRPr="009F2629">
        <w:rPr>
          <w:rFonts w:eastAsia="MS Mincho"/>
          <w:color w:val="000000" w:themeColor="text1"/>
          <w:lang w:val="en-GB"/>
        </w:rPr>
        <w:t>)</w:t>
      </w:r>
      <w:bookmarkEnd w:id="82"/>
    </w:p>
    <w:tbl>
      <w:tblPr>
        <w:tblW w:w="5072" w:type="pct"/>
        <w:tblInd w:w="-5" w:type="dxa"/>
        <w:tblCellMar>
          <w:left w:w="0" w:type="dxa"/>
          <w:right w:w="0" w:type="dxa"/>
        </w:tblCellMar>
        <w:tblLook w:val="0000" w:firstRow="0" w:lastRow="0" w:firstColumn="0" w:lastColumn="0" w:noHBand="0" w:noVBand="0"/>
      </w:tblPr>
      <w:tblGrid>
        <w:gridCol w:w="1705"/>
        <w:gridCol w:w="1511"/>
        <w:gridCol w:w="1511"/>
        <w:gridCol w:w="1513"/>
        <w:gridCol w:w="1510"/>
        <w:gridCol w:w="1510"/>
        <w:gridCol w:w="1513"/>
      </w:tblGrid>
      <w:tr w:rsidR="009F2629" w:rsidRPr="009F2629" w14:paraId="77446F0C" w14:textId="77777777" w:rsidTr="0099590D">
        <w:trPr>
          <w:trHeight w:val="543"/>
          <w:tblHeader/>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7F674058" w14:textId="77777777" w:rsidR="00257540" w:rsidRPr="009F2629" w:rsidRDefault="00257540" w:rsidP="00257540">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71C66CE" w14:textId="59B8497B" w:rsidR="00257540" w:rsidRPr="009F2629" w:rsidRDefault="00B263AC" w:rsidP="00F561A8">
            <w:pPr>
              <w:widowControl w:val="0"/>
              <w:suppressAutoHyphens/>
              <w:autoSpaceDE w:val="0"/>
              <w:autoSpaceDN w:val="0"/>
              <w:adjustRightInd w:val="0"/>
              <w:spacing w:line="276" w:lineRule="auto"/>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Foundation Skills</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7A0C9F8" w14:textId="0D1B97DE" w:rsidR="00257540" w:rsidRPr="009F2629" w:rsidRDefault="00B263AC" w:rsidP="00F561A8">
            <w:pPr>
              <w:widowControl w:val="0"/>
              <w:suppressAutoHyphens/>
              <w:autoSpaceDE w:val="0"/>
              <w:autoSpaceDN w:val="0"/>
              <w:adjustRightInd w:val="0"/>
              <w:spacing w:line="276" w:lineRule="auto"/>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 xml:space="preserve">Adaptive </w:t>
            </w:r>
            <w:r w:rsidR="00F561A8" w:rsidRPr="009F2629">
              <w:rPr>
                <w:rFonts w:eastAsia="MS Mincho" w:cs="Arial"/>
                <w:b/>
                <w:bCs/>
                <w:color w:val="000000" w:themeColor="text1"/>
                <w:sz w:val="18"/>
                <w:lang w:val="en-GB"/>
              </w:rPr>
              <w:br/>
            </w:r>
            <w:r w:rsidRPr="009F2629">
              <w:rPr>
                <w:rFonts w:eastAsia="MS Mincho" w:cs="Arial"/>
                <w:b/>
                <w:bCs/>
                <w:color w:val="000000" w:themeColor="text1"/>
                <w:sz w:val="18"/>
                <w:lang w:val="en-GB"/>
              </w:rPr>
              <w:t>Skills</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4E7126D4" w14:textId="76B2582A" w:rsidR="00257540" w:rsidRPr="009F2629" w:rsidRDefault="00B263AC" w:rsidP="00F561A8">
            <w:pPr>
              <w:widowControl w:val="0"/>
              <w:suppressAutoHyphens/>
              <w:autoSpaceDE w:val="0"/>
              <w:autoSpaceDN w:val="0"/>
              <w:adjustRightInd w:val="0"/>
              <w:spacing w:line="276" w:lineRule="auto"/>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Collaborative Skills</w:t>
            </w:r>
          </w:p>
        </w:tc>
        <w:tc>
          <w:tcPr>
            <w:tcW w:w="701" w:type="pct"/>
            <w:tcBorders>
              <w:top w:val="single" w:sz="4" w:space="0" w:color="000000"/>
              <w:left w:val="single" w:sz="4" w:space="0" w:color="000000"/>
              <w:bottom w:val="single" w:sz="4" w:space="0" w:color="000000"/>
              <w:right w:val="single" w:sz="4" w:space="0" w:color="000000"/>
            </w:tcBorders>
            <w:vAlign w:val="bottom"/>
          </w:tcPr>
          <w:p w14:paraId="65EB76E5" w14:textId="749D04FA" w:rsidR="00257540" w:rsidRPr="009F2629" w:rsidRDefault="00B263AC" w:rsidP="00F561A8">
            <w:pPr>
              <w:widowControl w:val="0"/>
              <w:suppressAutoHyphens/>
              <w:autoSpaceDE w:val="0"/>
              <w:autoSpaceDN w:val="0"/>
              <w:adjustRightInd w:val="0"/>
              <w:spacing w:line="276" w:lineRule="auto"/>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 xml:space="preserve">Technical </w:t>
            </w:r>
            <w:r w:rsidR="00F561A8" w:rsidRPr="009F2629">
              <w:rPr>
                <w:rFonts w:eastAsia="MS Mincho" w:cs="Arial"/>
                <w:b/>
                <w:bCs/>
                <w:color w:val="000000" w:themeColor="text1"/>
                <w:sz w:val="18"/>
                <w:lang w:val="en-GB"/>
              </w:rPr>
              <w:br/>
            </w:r>
            <w:r w:rsidRPr="009F2629">
              <w:rPr>
                <w:rFonts w:eastAsia="MS Mincho" w:cs="Arial"/>
                <w:b/>
                <w:bCs/>
                <w:color w:val="000000" w:themeColor="text1"/>
                <w:sz w:val="18"/>
                <w:lang w:val="en-GB"/>
              </w:rPr>
              <w:t>Skills</w:t>
            </w:r>
          </w:p>
        </w:tc>
        <w:tc>
          <w:tcPr>
            <w:tcW w:w="701" w:type="pct"/>
            <w:tcBorders>
              <w:top w:val="single" w:sz="4" w:space="0" w:color="000000"/>
              <w:left w:val="single" w:sz="4" w:space="0" w:color="000000"/>
              <w:bottom w:val="single" w:sz="4" w:space="0" w:color="000000"/>
              <w:right w:val="single" w:sz="4" w:space="0" w:color="000000"/>
            </w:tcBorders>
            <w:vAlign w:val="bottom"/>
          </w:tcPr>
          <w:p w14:paraId="153D0DE7" w14:textId="448604D3" w:rsidR="00257540" w:rsidRPr="009F2629" w:rsidRDefault="00B263AC" w:rsidP="00F561A8">
            <w:pPr>
              <w:widowControl w:val="0"/>
              <w:suppressAutoHyphens/>
              <w:autoSpaceDE w:val="0"/>
              <w:autoSpaceDN w:val="0"/>
              <w:adjustRightInd w:val="0"/>
              <w:spacing w:line="276" w:lineRule="auto"/>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Employability Skills</w:t>
            </w:r>
          </w:p>
        </w:tc>
        <w:tc>
          <w:tcPr>
            <w:tcW w:w="702" w:type="pct"/>
            <w:tcBorders>
              <w:top w:val="single" w:sz="4" w:space="0" w:color="000000"/>
              <w:left w:val="single" w:sz="4" w:space="0" w:color="000000"/>
              <w:bottom w:val="single" w:sz="4" w:space="0" w:color="000000"/>
              <w:right w:val="single" w:sz="4" w:space="0" w:color="000000"/>
            </w:tcBorders>
            <w:vAlign w:val="bottom"/>
          </w:tcPr>
          <w:p w14:paraId="624B212C" w14:textId="2994627B" w:rsidR="00257540" w:rsidRPr="009F2629" w:rsidRDefault="00B263AC" w:rsidP="00F561A8">
            <w:pPr>
              <w:widowControl w:val="0"/>
              <w:suppressAutoHyphens/>
              <w:autoSpaceDE w:val="0"/>
              <w:autoSpaceDN w:val="0"/>
              <w:adjustRightInd w:val="0"/>
              <w:spacing w:line="276" w:lineRule="auto"/>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Overall Satisfaction</w:t>
            </w:r>
          </w:p>
        </w:tc>
      </w:tr>
      <w:tr w:rsidR="009F2629" w:rsidRPr="009F2629" w14:paraId="4CD73461"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F49CC0E" w14:textId="4D0B2925"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Type of institution: </w:t>
            </w:r>
            <w:r w:rsidR="000602FE" w:rsidRPr="009F2629">
              <w:rPr>
                <w:rFonts w:eastAsia="MS Mincho" w:cs="Arial"/>
                <w:color w:val="000000" w:themeColor="text1"/>
                <w:sz w:val="18"/>
                <w:lang w:val="en-GB"/>
              </w:rPr>
              <w:t>University</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25F931" w14:textId="6613BB81"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(92.4, 94.2)</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D5D146" w14:textId="7B58701B"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(89.5, 91.7)</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CA49A9" w14:textId="2BDE8890"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88.6 (87.4, 89.7)</w:t>
            </w:r>
          </w:p>
        </w:tc>
        <w:tc>
          <w:tcPr>
            <w:tcW w:w="701" w:type="pct"/>
            <w:tcBorders>
              <w:top w:val="single" w:sz="4" w:space="0" w:color="000000"/>
              <w:left w:val="single" w:sz="4" w:space="0" w:color="000000"/>
              <w:bottom w:val="single" w:sz="4" w:space="0" w:color="000000"/>
              <w:right w:val="single" w:sz="4" w:space="0" w:color="000000"/>
            </w:tcBorders>
            <w:vAlign w:val="center"/>
          </w:tcPr>
          <w:p w14:paraId="6078D36D" w14:textId="42FBB687"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94.0 (93.1, 94.8)</w:t>
            </w:r>
          </w:p>
        </w:tc>
        <w:tc>
          <w:tcPr>
            <w:tcW w:w="701" w:type="pct"/>
            <w:tcBorders>
              <w:top w:val="single" w:sz="4" w:space="0" w:color="000000"/>
              <w:left w:val="single" w:sz="4" w:space="0" w:color="000000"/>
              <w:bottom w:val="single" w:sz="4" w:space="0" w:color="000000"/>
              <w:right w:val="single" w:sz="4" w:space="0" w:color="000000"/>
            </w:tcBorders>
            <w:vAlign w:val="center"/>
          </w:tcPr>
          <w:p w14:paraId="1653E055" w14:textId="14D4C92B"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86.2 (84.8, 87.4)</w:t>
            </w:r>
          </w:p>
        </w:tc>
        <w:tc>
          <w:tcPr>
            <w:tcW w:w="702" w:type="pct"/>
            <w:tcBorders>
              <w:top w:val="single" w:sz="4" w:space="0" w:color="000000"/>
              <w:left w:val="single" w:sz="4" w:space="0" w:color="000000"/>
              <w:bottom w:val="single" w:sz="4" w:space="0" w:color="000000"/>
              <w:right w:val="single" w:sz="4" w:space="0" w:color="000000"/>
            </w:tcBorders>
            <w:vAlign w:val="center"/>
          </w:tcPr>
          <w:p w14:paraId="2AD1C74A" w14:textId="31A981E3"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(82.8, 85.4)</w:t>
            </w:r>
          </w:p>
        </w:tc>
      </w:tr>
      <w:tr w:rsidR="009F2629" w:rsidRPr="009F2629" w14:paraId="7AF2B67D"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701468D" w14:textId="4724D0F5"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Type of institution: </w:t>
            </w:r>
            <w:r w:rsidR="000602FE" w:rsidRPr="009F2629">
              <w:rPr>
                <w:rFonts w:eastAsia="MS Mincho" w:cs="Arial"/>
                <w:color w:val="000000" w:themeColor="text1"/>
                <w:sz w:val="18"/>
                <w:lang w:val="en-GB"/>
              </w:rPr>
              <w:t>NUHEI</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FC7CD9" w14:textId="4EEAE470"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(89.5, 95.5)</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4E3A6B" w14:textId="579AEBC0"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91.1 (87.2, 93.9)</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23ED72" w14:textId="231D829E"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88.7 (84.5, 91.9)</w:t>
            </w:r>
          </w:p>
        </w:tc>
        <w:tc>
          <w:tcPr>
            <w:tcW w:w="701" w:type="pct"/>
            <w:tcBorders>
              <w:top w:val="single" w:sz="4" w:space="0" w:color="000000"/>
              <w:left w:val="single" w:sz="4" w:space="0" w:color="000000"/>
              <w:bottom w:val="single" w:sz="4" w:space="0" w:color="000000"/>
              <w:right w:val="single" w:sz="4" w:space="0" w:color="000000"/>
            </w:tcBorders>
            <w:vAlign w:val="center"/>
          </w:tcPr>
          <w:p w14:paraId="5858E855" w14:textId="38E6BCBC"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93.6 (90.1, 95.9)</w:t>
            </w:r>
          </w:p>
        </w:tc>
        <w:tc>
          <w:tcPr>
            <w:tcW w:w="701" w:type="pct"/>
            <w:tcBorders>
              <w:top w:val="single" w:sz="4" w:space="0" w:color="000000"/>
              <w:left w:val="single" w:sz="4" w:space="0" w:color="000000"/>
              <w:bottom w:val="single" w:sz="4" w:space="0" w:color="000000"/>
              <w:right w:val="single" w:sz="4" w:space="0" w:color="000000"/>
            </w:tcBorders>
            <w:vAlign w:val="center"/>
          </w:tcPr>
          <w:p w14:paraId="65D5EE60" w14:textId="58A22818"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86.9 (82.5, 90.4)</w:t>
            </w:r>
          </w:p>
        </w:tc>
        <w:tc>
          <w:tcPr>
            <w:tcW w:w="702" w:type="pct"/>
            <w:tcBorders>
              <w:top w:val="single" w:sz="4" w:space="0" w:color="000000"/>
              <w:left w:val="single" w:sz="4" w:space="0" w:color="000000"/>
              <w:bottom w:val="single" w:sz="4" w:space="0" w:color="000000"/>
              <w:right w:val="single" w:sz="4" w:space="0" w:color="000000"/>
            </w:tcBorders>
            <w:vAlign w:val="center"/>
          </w:tcPr>
          <w:p w14:paraId="5B26CF7C" w14:textId="0A08F8CB"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84.4 (79.7, 88.2)</w:t>
            </w:r>
          </w:p>
        </w:tc>
      </w:tr>
      <w:tr w:rsidR="009F2629" w:rsidRPr="009F2629" w14:paraId="7879901E"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00E37C2E" w14:textId="3F6C5E02"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Study mode*: </w:t>
            </w:r>
            <w:r w:rsidR="000602FE" w:rsidRPr="009F2629">
              <w:rPr>
                <w:rFonts w:eastAsia="MS Mincho" w:cs="Arial"/>
                <w:color w:val="000000" w:themeColor="text1"/>
                <w:sz w:val="18"/>
                <w:lang w:val="en-GB"/>
              </w:rPr>
              <w:t>Internal/multi-mode</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1FAC6E" w14:textId="42649284"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(93.0, 95.0)</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26C8E3" w14:textId="1CB7DBE7"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90.6 (89.3, 91.8)</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F57209" w14:textId="32926F61"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(89.5, 92.0)</w:t>
            </w:r>
          </w:p>
        </w:tc>
        <w:tc>
          <w:tcPr>
            <w:tcW w:w="701" w:type="pct"/>
            <w:tcBorders>
              <w:top w:val="single" w:sz="4" w:space="0" w:color="000000"/>
              <w:left w:val="single" w:sz="4" w:space="0" w:color="000000"/>
              <w:bottom w:val="single" w:sz="4" w:space="0" w:color="000000"/>
              <w:right w:val="single" w:sz="4" w:space="0" w:color="000000"/>
            </w:tcBorders>
            <w:vAlign w:val="center"/>
          </w:tcPr>
          <w:p w14:paraId="0924A2FE" w14:textId="22681F91"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94.7 (93.7, 95.6)</w:t>
            </w:r>
          </w:p>
        </w:tc>
        <w:tc>
          <w:tcPr>
            <w:tcW w:w="701" w:type="pct"/>
            <w:tcBorders>
              <w:top w:val="single" w:sz="4" w:space="0" w:color="000000"/>
              <w:left w:val="single" w:sz="4" w:space="0" w:color="000000"/>
              <w:bottom w:val="single" w:sz="4" w:space="0" w:color="000000"/>
              <w:right w:val="single" w:sz="4" w:space="0" w:color="000000"/>
            </w:tcBorders>
            <w:vAlign w:val="center"/>
          </w:tcPr>
          <w:p w14:paraId="5D8DB2A7" w14:textId="18B99DC1"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86.5 (84.9, 87.9)</w:t>
            </w:r>
          </w:p>
        </w:tc>
        <w:tc>
          <w:tcPr>
            <w:tcW w:w="702" w:type="pct"/>
            <w:tcBorders>
              <w:top w:val="single" w:sz="4" w:space="0" w:color="000000"/>
              <w:left w:val="single" w:sz="4" w:space="0" w:color="000000"/>
              <w:bottom w:val="single" w:sz="4" w:space="0" w:color="000000"/>
              <w:right w:val="single" w:sz="4" w:space="0" w:color="000000"/>
            </w:tcBorders>
            <w:vAlign w:val="center"/>
          </w:tcPr>
          <w:p w14:paraId="200B9C58" w14:textId="3D5BF0B3"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85.0 (83.4, 86.4)</w:t>
            </w:r>
          </w:p>
        </w:tc>
      </w:tr>
      <w:tr w:rsidR="009F2629" w:rsidRPr="009F2629" w14:paraId="4680FF9B"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tcPr>
          <w:p w14:paraId="6A9AB8EB" w14:textId="4EFF68C8"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Study mode*: </w:t>
            </w:r>
            <w:r w:rsidR="000602FE" w:rsidRPr="009F2629">
              <w:rPr>
                <w:rFonts w:eastAsia="MS Mincho" w:cs="Arial"/>
                <w:color w:val="000000" w:themeColor="text1"/>
                <w:sz w:val="18"/>
                <w:lang w:val="en-GB"/>
              </w:rPr>
              <w:t>External study mode</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B51079" w14:textId="6FBCCDFA"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92.0 (90.2, 93.6)</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45CA85" w14:textId="09C5BD66"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91.1 (89.2, 92.8)</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7744FA" w14:textId="478103F3"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84.5 (82.1, 86.6)</w:t>
            </w:r>
          </w:p>
        </w:tc>
        <w:tc>
          <w:tcPr>
            <w:tcW w:w="701" w:type="pct"/>
            <w:tcBorders>
              <w:top w:val="single" w:sz="4" w:space="0" w:color="000000"/>
              <w:left w:val="single" w:sz="4" w:space="0" w:color="000000"/>
              <w:bottom w:val="single" w:sz="4" w:space="0" w:color="000000"/>
              <w:right w:val="single" w:sz="4" w:space="0" w:color="000000"/>
            </w:tcBorders>
            <w:vAlign w:val="center"/>
          </w:tcPr>
          <w:p w14:paraId="2B9E23E8" w14:textId="6BE21E76"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(90.9, 94.2)</w:t>
            </w:r>
          </w:p>
        </w:tc>
        <w:tc>
          <w:tcPr>
            <w:tcW w:w="701" w:type="pct"/>
            <w:tcBorders>
              <w:top w:val="single" w:sz="4" w:space="0" w:color="000000"/>
              <w:left w:val="single" w:sz="4" w:space="0" w:color="000000"/>
              <w:bottom w:val="single" w:sz="4" w:space="0" w:color="000000"/>
              <w:right w:val="single" w:sz="4" w:space="0" w:color="000000"/>
            </w:tcBorders>
            <w:vAlign w:val="center"/>
          </w:tcPr>
          <w:p w14:paraId="6CD44323" w14:textId="05DF5354"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86.1 (83.8, 88.1)</w:t>
            </w:r>
          </w:p>
        </w:tc>
        <w:tc>
          <w:tcPr>
            <w:tcW w:w="702" w:type="pct"/>
            <w:tcBorders>
              <w:top w:val="single" w:sz="4" w:space="0" w:color="000000"/>
              <w:left w:val="single" w:sz="4" w:space="0" w:color="000000"/>
              <w:bottom w:val="single" w:sz="4" w:space="0" w:color="000000"/>
              <w:right w:val="single" w:sz="4" w:space="0" w:color="000000"/>
            </w:tcBorders>
            <w:vAlign w:val="center"/>
          </w:tcPr>
          <w:p w14:paraId="262076F9" w14:textId="203616A9"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83.4 (80.9, 85.6)</w:t>
            </w:r>
          </w:p>
        </w:tc>
      </w:tr>
      <w:tr w:rsidR="009F2629" w:rsidRPr="009F2629" w14:paraId="78FF5CFE"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F5B91E0" w14:textId="75D519FB"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Course level: </w:t>
            </w:r>
            <w:r w:rsidR="000602FE" w:rsidRPr="009F2629">
              <w:rPr>
                <w:rFonts w:eastAsia="MS Mincho" w:cs="Arial"/>
                <w:color w:val="000000" w:themeColor="text1"/>
                <w:sz w:val="18"/>
                <w:lang w:val="en-GB"/>
              </w:rPr>
              <w:t>Undergraduate</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F82E17" w14:textId="6D121F32"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(92.3, 95.0)</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0D21F7" w14:textId="1C7034AD"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89.6 (87.8, 91.1)</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DCD313" w14:textId="2AE82F9E"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90.4 (88.7, 91.9)</w:t>
            </w:r>
          </w:p>
        </w:tc>
        <w:tc>
          <w:tcPr>
            <w:tcW w:w="701" w:type="pct"/>
            <w:tcBorders>
              <w:top w:val="single" w:sz="4" w:space="0" w:color="000000"/>
              <w:left w:val="single" w:sz="4" w:space="0" w:color="000000"/>
              <w:bottom w:val="single" w:sz="4" w:space="0" w:color="000000"/>
              <w:right w:val="single" w:sz="4" w:space="0" w:color="000000"/>
            </w:tcBorders>
            <w:vAlign w:val="center"/>
          </w:tcPr>
          <w:p w14:paraId="369A71A5" w14:textId="0E6DB2F5"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94.5 (93.1, 95.6)</w:t>
            </w:r>
          </w:p>
        </w:tc>
        <w:tc>
          <w:tcPr>
            <w:tcW w:w="701" w:type="pct"/>
            <w:tcBorders>
              <w:top w:val="single" w:sz="4" w:space="0" w:color="000000"/>
              <w:left w:val="single" w:sz="4" w:space="0" w:color="000000"/>
              <w:bottom w:val="single" w:sz="4" w:space="0" w:color="000000"/>
              <w:right w:val="single" w:sz="4" w:space="0" w:color="000000"/>
            </w:tcBorders>
            <w:vAlign w:val="center"/>
          </w:tcPr>
          <w:p w14:paraId="5E069670" w14:textId="71A6F55A"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84.9 (82.8, 86.8)</w:t>
            </w:r>
          </w:p>
        </w:tc>
        <w:tc>
          <w:tcPr>
            <w:tcW w:w="702" w:type="pct"/>
            <w:tcBorders>
              <w:top w:val="single" w:sz="4" w:space="0" w:color="000000"/>
              <w:left w:val="single" w:sz="4" w:space="0" w:color="000000"/>
              <w:bottom w:val="single" w:sz="4" w:space="0" w:color="000000"/>
              <w:right w:val="single" w:sz="4" w:space="0" w:color="000000"/>
            </w:tcBorders>
            <w:vAlign w:val="center"/>
          </w:tcPr>
          <w:p w14:paraId="3DC63C2D" w14:textId="2976119A"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85.7 (83.6, 87.5)</w:t>
            </w:r>
          </w:p>
        </w:tc>
      </w:tr>
      <w:tr w:rsidR="009F2629" w:rsidRPr="009F2629" w14:paraId="439ADD3C"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79F6386" w14:textId="5B3CA306"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Course level: </w:t>
            </w:r>
            <w:r w:rsidR="000602FE" w:rsidRPr="009F2629">
              <w:rPr>
                <w:rFonts w:eastAsia="MS Mincho" w:cs="Arial"/>
                <w:color w:val="000000" w:themeColor="text1"/>
                <w:sz w:val="18"/>
                <w:lang w:val="en-GB"/>
              </w:rPr>
              <w:t>Postgraduate coursework</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B9F135" w14:textId="7D6847BA"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92.5 (91.1, 93.7)</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675CE3" w14:textId="76B2FC50"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91.2 (89.7, 92.5)</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635A1E" w14:textId="7FB7D0A0"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87.3 (85.6, 88.8)</w:t>
            </w:r>
          </w:p>
        </w:tc>
        <w:tc>
          <w:tcPr>
            <w:tcW w:w="701" w:type="pct"/>
            <w:tcBorders>
              <w:top w:val="single" w:sz="4" w:space="0" w:color="000000"/>
              <w:left w:val="single" w:sz="4" w:space="0" w:color="000000"/>
              <w:bottom w:val="single" w:sz="4" w:space="0" w:color="000000"/>
              <w:right w:val="single" w:sz="4" w:space="0" w:color="000000"/>
            </w:tcBorders>
            <w:vAlign w:val="center"/>
          </w:tcPr>
          <w:p w14:paraId="0684E8B9" w14:textId="21FF1966"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(91.7, 94.3)</w:t>
            </w:r>
          </w:p>
        </w:tc>
        <w:tc>
          <w:tcPr>
            <w:tcW w:w="701" w:type="pct"/>
            <w:tcBorders>
              <w:top w:val="single" w:sz="4" w:space="0" w:color="000000"/>
              <w:left w:val="single" w:sz="4" w:space="0" w:color="000000"/>
              <w:bottom w:val="single" w:sz="4" w:space="0" w:color="000000"/>
              <w:right w:val="single" w:sz="4" w:space="0" w:color="000000"/>
            </w:tcBorders>
            <w:vAlign w:val="center"/>
          </w:tcPr>
          <w:p w14:paraId="33E0C10C" w14:textId="4B0E6D96"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(84.9, 88.2)</w:t>
            </w:r>
          </w:p>
        </w:tc>
        <w:tc>
          <w:tcPr>
            <w:tcW w:w="702" w:type="pct"/>
            <w:tcBorders>
              <w:top w:val="single" w:sz="4" w:space="0" w:color="000000"/>
              <w:left w:val="single" w:sz="4" w:space="0" w:color="000000"/>
              <w:bottom w:val="single" w:sz="4" w:space="0" w:color="000000"/>
              <w:right w:val="single" w:sz="4" w:space="0" w:color="000000"/>
            </w:tcBorders>
            <w:vAlign w:val="center"/>
          </w:tcPr>
          <w:p w14:paraId="505AB9E8" w14:textId="1B0EA041"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82.4 (80.5, 84.2)</w:t>
            </w:r>
          </w:p>
        </w:tc>
      </w:tr>
      <w:tr w:rsidR="009F2629" w:rsidRPr="009F2629" w14:paraId="777D8CC6" w14:textId="77777777" w:rsidTr="0099590D">
        <w:trPr>
          <w:trHeight w:val="714"/>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7262C7A" w14:textId="640B30DA" w:rsidR="000602FE" w:rsidRPr="009F2629" w:rsidRDefault="00F561A8" w:rsidP="00F561A8">
            <w:pPr>
              <w:widowControl w:val="0"/>
              <w:suppressAutoHyphens/>
              <w:autoSpaceDE w:val="0"/>
              <w:autoSpaceDN w:val="0"/>
              <w:adjustRightInd w:val="0"/>
              <w:spacing w:line="276" w:lineRule="auto"/>
              <w:ind w:right="113"/>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Course level: </w:t>
            </w:r>
            <w:r w:rsidR="000602FE" w:rsidRPr="009F2629">
              <w:rPr>
                <w:rFonts w:eastAsia="MS Mincho" w:cs="Arial"/>
                <w:color w:val="000000" w:themeColor="text1"/>
                <w:sz w:val="18"/>
                <w:lang w:val="en-GB"/>
              </w:rPr>
              <w:t>Postgraduate research</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850A73" w14:textId="34816F88"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95.5 (92.6, 97.3)</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EEDE94" w14:textId="7F722D90"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92.5 (89.2, 94.9)</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DDB6E5" w14:textId="06B4DC38" w:rsidR="000602FE" w:rsidRPr="009F2629" w:rsidRDefault="000602FE" w:rsidP="00F561A8">
            <w:pPr>
              <w:widowControl w:val="0"/>
              <w:suppressAutoHyphens/>
              <w:autoSpaceDE w:val="0"/>
              <w:autoSpaceDN w:val="0"/>
              <w:adjustRightInd w:val="0"/>
              <w:spacing w:line="290" w:lineRule="atLeast"/>
              <w:ind w:right="28"/>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87.9 (84.0, 91.0)</w:t>
            </w:r>
          </w:p>
        </w:tc>
        <w:tc>
          <w:tcPr>
            <w:tcW w:w="701" w:type="pct"/>
            <w:tcBorders>
              <w:top w:val="single" w:sz="4" w:space="0" w:color="000000"/>
              <w:left w:val="single" w:sz="4" w:space="0" w:color="000000"/>
              <w:bottom w:val="single" w:sz="4" w:space="0" w:color="000000"/>
              <w:right w:val="single" w:sz="4" w:space="0" w:color="000000"/>
            </w:tcBorders>
            <w:vAlign w:val="center"/>
          </w:tcPr>
          <w:p w14:paraId="32BE54F2" w14:textId="02C8F429"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96.3 (93.7, 97.9)</w:t>
            </w:r>
          </w:p>
        </w:tc>
        <w:tc>
          <w:tcPr>
            <w:tcW w:w="701" w:type="pct"/>
            <w:tcBorders>
              <w:top w:val="single" w:sz="4" w:space="0" w:color="000000"/>
              <w:left w:val="single" w:sz="4" w:space="0" w:color="000000"/>
              <w:bottom w:val="single" w:sz="4" w:space="0" w:color="000000"/>
              <w:right w:val="single" w:sz="4" w:space="0" w:color="000000"/>
            </w:tcBorders>
            <w:vAlign w:val="center"/>
          </w:tcPr>
          <w:p w14:paraId="4ACD952A" w14:textId="56F762C7"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89.1 (85.3, 92.0)</w:t>
            </w:r>
          </w:p>
        </w:tc>
        <w:tc>
          <w:tcPr>
            <w:tcW w:w="702" w:type="pct"/>
            <w:tcBorders>
              <w:top w:val="single" w:sz="4" w:space="0" w:color="000000"/>
              <w:left w:val="single" w:sz="4" w:space="0" w:color="000000"/>
              <w:bottom w:val="single" w:sz="4" w:space="0" w:color="000000"/>
              <w:right w:val="single" w:sz="4" w:space="0" w:color="000000"/>
            </w:tcBorders>
            <w:vAlign w:val="center"/>
          </w:tcPr>
          <w:p w14:paraId="4BE05083" w14:textId="59850E74" w:rsidR="000602FE" w:rsidRPr="009F2629" w:rsidRDefault="000602FE" w:rsidP="00F561A8">
            <w:pPr>
              <w:widowControl w:val="0"/>
              <w:suppressAutoHyphens/>
              <w:autoSpaceDE w:val="0"/>
              <w:autoSpaceDN w:val="0"/>
              <w:adjustRightInd w:val="0"/>
              <w:spacing w:line="290" w:lineRule="atLeast"/>
              <w:ind w:right="74"/>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86.7 (82.7, 89.9)</w:t>
            </w:r>
          </w:p>
        </w:tc>
      </w:tr>
      <w:tr w:rsidR="009F2629" w:rsidRPr="009F2629" w14:paraId="036D4CD7" w14:textId="77777777" w:rsidTr="0099590D">
        <w:trPr>
          <w:trHeight w:val="442"/>
        </w:trPr>
        <w:tc>
          <w:tcPr>
            <w:tcW w:w="7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68E8A4F" w14:textId="77777777" w:rsidR="00B47CF3" w:rsidRPr="009F2629" w:rsidRDefault="00B47CF3" w:rsidP="00B47CF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5CAE46" w14:textId="154260D5" w:rsidR="00B47CF3" w:rsidRPr="009F2629" w:rsidRDefault="00B47CF3" w:rsidP="00F561A8">
            <w:pPr>
              <w:widowControl w:val="0"/>
              <w:suppressAutoHyphens/>
              <w:autoSpaceDE w:val="0"/>
              <w:autoSpaceDN w:val="0"/>
              <w:adjustRightInd w:val="0"/>
              <w:spacing w:line="290" w:lineRule="atLeast"/>
              <w:ind w:right="28"/>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93.3 (92.4, 94.1)</w:t>
            </w:r>
          </w:p>
        </w:tc>
        <w:tc>
          <w:tcPr>
            <w:tcW w:w="7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968867" w14:textId="6E49ECE8" w:rsidR="00B47CF3" w:rsidRPr="009F2629" w:rsidRDefault="00B47CF3" w:rsidP="00F561A8">
            <w:pPr>
              <w:widowControl w:val="0"/>
              <w:suppressAutoHyphens/>
              <w:autoSpaceDE w:val="0"/>
              <w:autoSpaceDN w:val="0"/>
              <w:adjustRightInd w:val="0"/>
              <w:spacing w:line="290" w:lineRule="atLeast"/>
              <w:ind w:right="28"/>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90.7 (89.6, 91.7)</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FB8A26" w14:textId="4EC16A48" w:rsidR="00B47CF3" w:rsidRPr="009F2629" w:rsidRDefault="00B47CF3" w:rsidP="00F561A8">
            <w:pPr>
              <w:widowControl w:val="0"/>
              <w:suppressAutoHyphens/>
              <w:autoSpaceDE w:val="0"/>
              <w:autoSpaceDN w:val="0"/>
              <w:adjustRightInd w:val="0"/>
              <w:spacing w:line="290" w:lineRule="atLeast"/>
              <w:ind w:right="28"/>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88.6 (87.5, 89.7)</w:t>
            </w:r>
          </w:p>
        </w:tc>
        <w:tc>
          <w:tcPr>
            <w:tcW w:w="701" w:type="pct"/>
            <w:tcBorders>
              <w:top w:val="single" w:sz="4" w:space="0" w:color="000000"/>
              <w:left w:val="single" w:sz="4" w:space="0" w:color="000000"/>
              <w:bottom w:val="single" w:sz="4" w:space="0" w:color="000000"/>
              <w:right w:val="single" w:sz="4" w:space="0" w:color="000000"/>
            </w:tcBorders>
            <w:vAlign w:val="center"/>
          </w:tcPr>
          <w:p w14:paraId="78EF8627" w14:textId="2F247643" w:rsidR="00B47CF3" w:rsidRPr="009F2629" w:rsidRDefault="00B47CF3" w:rsidP="00F561A8">
            <w:pPr>
              <w:widowControl w:val="0"/>
              <w:suppressAutoHyphens/>
              <w:autoSpaceDE w:val="0"/>
              <w:autoSpaceDN w:val="0"/>
              <w:adjustRightInd w:val="0"/>
              <w:spacing w:line="290" w:lineRule="atLeast"/>
              <w:ind w:right="74"/>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94.0 (93.1, 94.8)</w:t>
            </w:r>
          </w:p>
        </w:tc>
        <w:tc>
          <w:tcPr>
            <w:tcW w:w="701" w:type="pct"/>
            <w:tcBorders>
              <w:top w:val="single" w:sz="4" w:space="0" w:color="000000"/>
              <w:left w:val="single" w:sz="4" w:space="0" w:color="000000"/>
              <w:bottom w:val="single" w:sz="4" w:space="0" w:color="000000"/>
              <w:right w:val="single" w:sz="4" w:space="0" w:color="000000"/>
            </w:tcBorders>
            <w:vAlign w:val="center"/>
          </w:tcPr>
          <w:p w14:paraId="17FA88C5" w14:textId="5048F866" w:rsidR="00B47CF3" w:rsidRPr="009F2629" w:rsidRDefault="00B47CF3" w:rsidP="00F561A8">
            <w:pPr>
              <w:widowControl w:val="0"/>
              <w:suppressAutoHyphens/>
              <w:autoSpaceDE w:val="0"/>
              <w:autoSpaceDN w:val="0"/>
              <w:adjustRightInd w:val="0"/>
              <w:spacing w:line="290" w:lineRule="atLeast"/>
              <w:ind w:right="74"/>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86.2 (85.0, 87.4)</w:t>
            </w:r>
          </w:p>
        </w:tc>
        <w:tc>
          <w:tcPr>
            <w:tcW w:w="702" w:type="pct"/>
            <w:tcBorders>
              <w:top w:val="single" w:sz="4" w:space="0" w:color="000000"/>
              <w:left w:val="single" w:sz="4" w:space="0" w:color="000000"/>
              <w:bottom w:val="single" w:sz="4" w:space="0" w:color="000000"/>
              <w:right w:val="single" w:sz="4" w:space="0" w:color="000000"/>
            </w:tcBorders>
            <w:vAlign w:val="center"/>
          </w:tcPr>
          <w:p w14:paraId="015DB820" w14:textId="159089EE" w:rsidR="00B47CF3" w:rsidRPr="009F2629" w:rsidRDefault="00B47CF3" w:rsidP="00F561A8">
            <w:pPr>
              <w:widowControl w:val="0"/>
              <w:suppressAutoHyphens/>
              <w:autoSpaceDE w:val="0"/>
              <w:autoSpaceDN w:val="0"/>
              <w:adjustRightInd w:val="0"/>
              <w:spacing w:line="290" w:lineRule="atLeast"/>
              <w:ind w:right="74"/>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84.2 (82.9, 85.4)</w:t>
            </w:r>
          </w:p>
        </w:tc>
      </w:tr>
    </w:tbl>
    <w:p w14:paraId="3AB382C4" w14:textId="427BA734" w:rsidR="00466EAD" w:rsidRPr="0093345A" w:rsidRDefault="00466EAD" w:rsidP="005E2E34">
      <w:pPr>
        <w:pStyle w:val="FigureNote"/>
        <w:rPr>
          <w:color w:val="000000" w:themeColor="text1"/>
          <w:sz w:val="18"/>
          <w:szCs w:val="18"/>
          <w:lang w:eastAsia="en-GB"/>
        </w:rPr>
      </w:pPr>
      <w:bookmarkStart w:id="83" w:name="_Toc55918894"/>
      <w:r w:rsidRPr="0093345A">
        <w:rPr>
          <w:color w:val="000000" w:themeColor="text1"/>
          <w:sz w:val="18"/>
          <w:szCs w:val="18"/>
          <w:lang w:eastAsia="en-GB"/>
        </w:rPr>
        <w:t>Note: Numbers in brackets are the lower and upper confidence intervals</w:t>
      </w:r>
      <w:r w:rsidR="00817CBA" w:rsidRPr="0093345A">
        <w:rPr>
          <w:color w:val="000000" w:themeColor="text1"/>
          <w:sz w:val="18"/>
          <w:szCs w:val="18"/>
          <w:lang w:eastAsia="en-GB"/>
        </w:rPr>
        <w:t>.</w:t>
      </w:r>
      <w:r w:rsidR="00FA0F51" w:rsidRPr="0093345A">
        <w:rPr>
          <w:color w:val="000000" w:themeColor="text1"/>
          <w:sz w:val="18"/>
          <w:szCs w:val="18"/>
          <w:lang w:eastAsia="en-GB"/>
        </w:rPr>
        <w:t xml:space="preserve"> </w:t>
      </w:r>
      <w:r w:rsidR="00333A50" w:rsidRPr="0093345A">
        <w:rPr>
          <w:rStyle w:val="FigureNoteChar"/>
          <w:color w:val="000000" w:themeColor="text1"/>
          <w:sz w:val="18"/>
          <w:szCs w:val="18"/>
        </w:rPr>
        <w:t xml:space="preserve">The calculation of confidence intervals is detailed in </w:t>
      </w:r>
      <w:hyperlink r:id="rId34" w:history="1">
        <w:r w:rsidR="00333A50" w:rsidRPr="0093345A">
          <w:rPr>
            <w:rStyle w:val="Hyperlink"/>
            <w:sz w:val="18"/>
            <w:szCs w:val="18"/>
          </w:rPr>
          <w:t>Construction of confidence intervals in QILT surveys</w:t>
        </w:r>
      </w:hyperlink>
      <w:r w:rsidR="00A76B50" w:rsidRPr="0093345A">
        <w:rPr>
          <w:color w:val="000000" w:themeColor="text1"/>
          <w:sz w:val="18"/>
          <w:szCs w:val="18"/>
          <w:lang w:eastAsia="en-GB"/>
        </w:rPr>
        <w:t>.</w:t>
      </w:r>
    </w:p>
    <w:p w14:paraId="19AE7FDC" w14:textId="77777777" w:rsidR="00453E1C" w:rsidRPr="0093345A" w:rsidRDefault="00453E1C" w:rsidP="00453E1C">
      <w:pPr>
        <w:pStyle w:val="FigureNote"/>
        <w:rPr>
          <w:color w:val="000000" w:themeColor="text1"/>
          <w:sz w:val="18"/>
          <w:szCs w:val="18"/>
        </w:rPr>
      </w:pPr>
      <w:bookmarkStart w:id="84" w:name="_Hlk215251569"/>
      <w:r w:rsidRPr="0093345A">
        <w:rPr>
          <w:color w:val="000000" w:themeColor="text1"/>
          <w:sz w:val="18"/>
          <w:szCs w:val="18"/>
        </w:rPr>
        <w:t>* ‘Internal mode’ of attendance is where (</w:t>
      </w:r>
      <w:proofErr w:type="spellStart"/>
      <w:r w:rsidRPr="0093345A">
        <w:rPr>
          <w:color w:val="000000" w:themeColor="text1"/>
          <w:sz w:val="18"/>
          <w:szCs w:val="18"/>
        </w:rPr>
        <w:t>i</w:t>
      </w:r>
      <w:proofErr w:type="spellEnd"/>
      <w:r w:rsidRPr="0093345A">
        <w:rPr>
          <w:color w:val="000000" w:themeColor="text1"/>
          <w:sz w:val="18"/>
          <w:szCs w:val="18"/>
        </w:rPr>
        <w:t>) the study is undertaken through attendance at the higher education provider on a regular basis, or (ii) for higher-degree unit enrolments, where regular attendance is not required but the student attends the higher education provider on an agreed schedule for the purposes of supervision and/or instruction. External mode of attendance is where lesson materials, assignments etc. are delivered to the student, and any associated attendance at the institution is of an incidental, irregular, special or voluntary nature. Mixed mode of attendance is where study is undertaken partially on an internal mode of attendance and partially on an external mode of attendance.</w:t>
      </w:r>
    </w:p>
    <w:bookmarkEnd w:id="84"/>
    <w:p w14:paraId="2903EFEC" w14:textId="26EE66C4" w:rsidR="006F1808" w:rsidRPr="009F2629" w:rsidRDefault="006F1808" w:rsidP="008D3521">
      <w:pPr>
        <w:widowControl w:val="0"/>
        <w:suppressAutoHyphens/>
        <w:autoSpaceDE w:val="0"/>
        <w:autoSpaceDN w:val="0"/>
        <w:adjustRightInd w:val="0"/>
        <w:spacing w:before="142" w:line="290" w:lineRule="atLeast"/>
        <w:textAlignment w:val="center"/>
        <w:rPr>
          <w:color w:val="000000" w:themeColor="text1"/>
        </w:rPr>
      </w:pPr>
      <w:r w:rsidRPr="009F2629">
        <w:rPr>
          <w:rFonts w:eastAsia="MS Mincho" w:cs="Arial"/>
          <w:color w:val="000000" w:themeColor="text1"/>
          <w:szCs w:val="20"/>
          <w:lang w:val="en-GB"/>
        </w:rPr>
        <w:t xml:space="preserve">For the different course levels, this relative hierarchy of employer satisfaction </w:t>
      </w:r>
      <w:r w:rsidR="003C539A" w:rsidRPr="009F2629">
        <w:rPr>
          <w:rFonts w:eastAsia="MS Mincho" w:cs="Arial"/>
          <w:color w:val="000000" w:themeColor="text1"/>
          <w:szCs w:val="20"/>
          <w:lang w:val="en-GB"/>
        </w:rPr>
        <w:t>has</w:t>
      </w:r>
      <w:r w:rsidRPr="009F2629">
        <w:rPr>
          <w:rFonts w:eastAsia="MS Mincho" w:cs="Arial"/>
          <w:color w:val="000000" w:themeColor="text1"/>
          <w:szCs w:val="20"/>
          <w:lang w:val="en-GB"/>
        </w:rPr>
        <w:t xml:space="preserve"> persisted across the past decade, with </w:t>
      </w:r>
      <w:r w:rsidR="003E171E" w:rsidRPr="009F2629">
        <w:rPr>
          <w:rFonts w:eastAsia="MS Mincho" w:cs="Arial"/>
          <w:color w:val="000000" w:themeColor="text1"/>
          <w:szCs w:val="20"/>
          <w:lang w:val="en-GB"/>
        </w:rPr>
        <w:t>Overall Satisfaction</w:t>
      </w:r>
      <w:r w:rsidRPr="009F2629">
        <w:rPr>
          <w:rFonts w:eastAsia="MS Mincho" w:cs="Arial"/>
          <w:color w:val="000000" w:themeColor="text1"/>
          <w:szCs w:val="20"/>
          <w:lang w:val="en-GB"/>
        </w:rPr>
        <w:t xml:space="preserve"> with postgraduate research </w:t>
      </w:r>
      <w:r w:rsidR="00B95487" w:rsidRPr="009F2629">
        <w:rPr>
          <w:rFonts w:eastAsia="MS Mincho" w:cs="Arial"/>
          <w:color w:val="000000" w:themeColor="text1"/>
          <w:szCs w:val="20"/>
          <w:lang w:val="en-GB"/>
        </w:rPr>
        <w:t>graduates</w:t>
      </w:r>
      <w:r w:rsidRPr="009F2629">
        <w:rPr>
          <w:rFonts w:eastAsia="MS Mincho" w:cs="Arial"/>
          <w:color w:val="000000" w:themeColor="text1"/>
          <w:szCs w:val="20"/>
          <w:lang w:val="en-GB"/>
        </w:rPr>
        <w:t xml:space="preserve"> </w:t>
      </w:r>
      <w:r w:rsidR="008A3598" w:rsidRPr="009F2629">
        <w:rPr>
          <w:rFonts w:eastAsia="MS Mincho" w:cs="Arial"/>
          <w:color w:val="000000" w:themeColor="text1"/>
          <w:szCs w:val="20"/>
          <w:lang w:val="en-GB"/>
        </w:rPr>
        <w:t>(</w:t>
      </w:r>
      <w:r w:rsidR="00DF7056" w:rsidRPr="009F2629">
        <w:rPr>
          <w:rFonts w:eastAsia="MS Mincho" w:cs="Arial"/>
          <w:color w:val="000000" w:themeColor="text1"/>
          <w:szCs w:val="20"/>
          <w:lang w:val="en-GB"/>
        </w:rPr>
        <w:t xml:space="preserve">ranging between </w:t>
      </w:r>
      <w:r w:rsidR="000A31E0" w:rsidRPr="009F2629">
        <w:rPr>
          <w:rFonts w:eastAsia="MS Mincho" w:cs="Arial"/>
          <w:color w:val="000000" w:themeColor="text1"/>
          <w:szCs w:val="20"/>
          <w:lang w:val="en-GB"/>
        </w:rPr>
        <w:t>85.</w:t>
      </w:r>
      <w:r w:rsidR="00592A5A" w:rsidRPr="009F2629">
        <w:rPr>
          <w:rFonts w:eastAsia="MS Mincho" w:cs="Arial"/>
          <w:color w:val="000000" w:themeColor="text1"/>
          <w:szCs w:val="20"/>
          <w:lang w:val="en-GB"/>
        </w:rPr>
        <w:t>5</w:t>
      </w:r>
      <w:r w:rsidR="000A31E0" w:rsidRPr="009F2629">
        <w:rPr>
          <w:rFonts w:eastAsia="MS Mincho" w:cs="Arial"/>
          <w:color w:val="000000" w:themeColor="text1"/>
          <w:szCs w:val="20"/>
          <w:lang w:val="en-GB"/>
        </w:rPr>
        <w:t xml:space="preserve"> to </w:t>
      </w:r>
      <w:r w:rsidR="00DE7266" w:rsidRPr="009F2629">
        <w:rPr>
          <w:rFonts w:eastAsia="MS Mincho" w:cs="Arial"/>
          <w:color w:val="000000" w:themeColor="text1"/>
          <w:szCs w:val="20"/>
          <w:lang w:val="en-GB"/>
        </w:rPr>
        <w:t>90.</w:t>
      </w:r>
      <w:r w:rsidR="00B13FED" w:rsidRPr="009F2629">
        <w:rPr>
          <w:rFonts w:eastAsia="MS Mincho" w:cs="Arial"/>
          <w:color w:val="000000" w:themeColor="text1"/>
          <w:szCs w:val="20"/>
          <w:lang w:val="en-GB"/>
        </w:rPr>
        <w:t>8</w:t>
      </w:r>
      <w:r w:rsidR="008A3598" w:rsidRPr="009F2629">
        <w:rPr>
          <w:rFonts w:eastAsia="MS Mincho" w:cs="Arial"/>
          <w:color w:val="000000" w:themeColor="text1"/>
          <w:szCs w:val="20"/>
          <w:lang w:val="en-GB"/>
        </w:rPr>
        <w:t xml:space="preserve"> per cent</w:t>
      </w:r>
      <w:r w:rsidR="00DF7056" w:rsidRPr="009F2629">
        <w:rPr>
          <w:rFonts w:eastAsia="MS Mincho" w:cs="Arial"/>
          <w:color w:val="000000" w:themeColor="text1"/>
          <w:szCs w:val="20"/>
          <w:lang w:val="en-GB"/>
        </w:rPr>
        <w:t xml:space="preserve"> over the decade</w:t>
      </w:r>
      <w:r w:rsidR="008A3598"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typically </w:t>
      </w:r>
      <w:r w:rsidR="00AE29B7" w:rsidRPr="009F2629">
        <w:rPr>
          <w:rFonts w:eastAsia="MS Mincho" w:cs="Arial"/>
          <w:color w:val="000000" w:themeColor="text1"/>
          <w:szCs w:val="20"/>
          <w:lang w:val="en-GB"/>
        </w:rPr>
        <w:t xml:space="preserve">approximately </w:t>
      </w:r>
      <w:r w:rsidR="008F7FC0" w:rsidRPr="009F2629">
        <w:rPr>
          <w:rFonts w:eastAsia="MS Mincho" w:cs="Arial"/>
          <w:color w:val="000000" w:themeColor="text1"/>
          <w:szCs w:val="20"/>
          <w:lang w:val="en-GB"/>
        </w:rPr>
        <w:t>3</w:t>
      </w:r>
      <w:r w:rsidR="00B56B27" w:rsidRPr="009F2629">
        <w:rPr>
          <w:rFonts w:eastAsia="MS Mincho" w:cs="Arial"/>
          <w:color w:val="000000" w:themeColor="text1"/>
          <w:szCs w:val="20"/>
          <w:lang w:val="en-GB"/>
        </w:rPr>
        <w:t xml:space="preserve"> percentage points</w:t>
      </w:r>
      <w:r w:rsidR="008F7FC0"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higher than for undergraduates</w:t>
      </w:r>
      <w:r w:rsidR="00DF7056" w:rsidRPr="009F2629">
        <w:rPr>
          <w:rFonts w:eastAsia="MS Mincho" w:cs="Arial"/>
          <w:color w:val="000000" w:themeColor="text1"/>
          <w:szCs w:val="20"/>
          <w:lang w:val="en-GB"/>
        </w:rPr>
        <w:t xml:space="preserve"> (between </w:t>
      </w:r>
      <w:r w:rsidR="004D3A88" w:rsidRPr="009F2629">
        <w:rPr>
          <w:rFonts w:eastAsia="MS Mincho" w:cs="Arial"/>
          <w:color w:val="000000" w:themeColor="text1"/>
          <w:szCs w:val="20"/>
          <w:lang w:val="en-GB"/>
        </w:rPr>
        <w:t>84.</w:t>
      </w:r>
      <w:r w:rsidR="00B13FED" w:rsidRPr="009F2629">
        <w:rPr>
          <w:rFonts w:eastAsia="MS Mincho" w:cs="Arial"/>
          <w:color w:val="000000" w:themeColor="text1"/>
          <w:szCs w:val="20"/>
          <w:lang w:val="en-GB"/>
        </w:rPr>
        <w:t>0</w:t>
      </w:r>
      <w:r w:rsidR="00DF7056" w:rsidRPr="009F2629">
        <w:rPr>
          <w:rFonts w:eastAsia="MS Mincho" w:cs="Arial"/>
          <w:color w:val="000000" w:themeColor="text1"/>
          <w:szCs w:val="20"/>
          <w:lang w:val="en-GB"/>
        </w:rPr>
        <w:t xml:space="preserve"> </w:t>
      </w:r>
      <w:r w:rsidR="004D3A88" w:rsidRPr="009F2629">
        <w:rPr>
          <w:rFonts w:eastAsia="MS Mincho" w:cs="Arial"/>
          <w:color w:val="000000" w:themeColor="text1"/>
          <w:szCs w:val="20"/>
          <w:lang w:val="en-GB"/>
        </w:rPr>
        <w:t xml:space="preserve">to </w:t>
      </w:r>
      <w:r w:rsidR="00810F5B" w:rsidRPr="009F2629">
        <w:rPr>
          <w:rFonts w:eastAsia="MS Mincho" w:cs="Arial"/>
          <w:color w:val="000000" w:themeColor="text1"/>
          <w:szCs w:val="20"/>
          <w:lang w:val="en-GB"/>
        </w:rPr>
        <w:t>8</w:t>
      </w:r>
      <w:r w:rsidR="00BD5C9A" w:rsidRPr="009F2629">
        <w:rPr>
          <w:rFonts w:eastAsia="MS Mincho" w:cs="Arial"/>
          <w:color w:val="000000" w:themeColor="text1"/>
          <w:szCs w:val="20"/>
          <w:lang w:val="en-GB"/>
        </w:rPr>
        <w:t>6.9</w:t>
      </w:r>
      <w:r w:rsidR="00810F5B" w:rsidRPr="009F2629">
        <w:rPr>
          <w:rFonts w:eastAsia="MS Mincho" w:cs="Arial"/>
          <w:color w:val="000000" w:themeColor="text1"/>
          <w:szCs w:val="20"/>
          <w:lang w:val="en-GB"/>
        </w:rPr>
        <w:t xml:space="preserve"> </w:t>
      </w:r>
      <w:r w:rsidR="00DF7056" w:rsidRPr="009F2629">
        <w:rPr>
          <w:rFonts w:eastAsia="MS Mincho" w:cs="Arial"/>
          <w:color w:val="000000" w:themeColor="text1"/>
          <w:szCs w:val="20"/>
          <w:lang w:val="en-GB"/>
        </w:rPr>
        <w:t>per cent</w:t>
      </w:r>
      <w:r w:rsidR="003F2832" w:rsidRPr="009F2629">
        <w:rPr>
          <w:rFonts w:eastAsia="MS Mincho" w:cs="Arial"/>
          <w:color w:val="000000" w:themeColor="text1"/>
          <w:szCs w:val="20"/>
          <w:lang w:val="en-GB"/>
        </w:rPr>
        <w:t xml:space="preserve"> o</w:t>
      </w:r>
      <w:r w:rsidR="00DF7056" w:rsidRPr="009F2629">
        <w:rPr>
          <w:rFonts w:eastAsia="MS Mincho" w:cs="Arial"/>
          <w:color w:val="000000" w:themeColor="text1"/>
          <w:szCs w:val="20"/>
          <w:lang w:val="en-GB"/>
        </w:rPr>
        <w:t>ver the decade)</w:t>
      </w:r>
      <w:r w:rsidRPr="009F2629">
        <w:rPr>
          <w:rFonts w:eastAsia="MS Mincho" w:cs="Arial"/>
          <w:color w:val="000000" w:themeColor="text1"/>
          <w:szCs w:val="20"/>
          <w:lang w:val="en-GB"/>
        </w:rPr>
        <w:t xml:space="preserve">, who in turn typically have higher </w:t>
      </w:r>
      <w:r w:rsidR="003E171E" w:rsidRPr="009F2629">
        <w:rPr>
          <w:rFonts w:eastAsia="MS Mincho" w:cs="Arial"/>
          <w:color w:val="000000" w:themeColor="text1"/>
          <w:szCs w:val="20"/>
          <w:lang w:val="en-GB"/>
        </w:rPr>
        <w:t>Overall Satisfaction</w:t>
      </w:r>
      <w:r w:rsidRPr="009F2629">
        <w:rPr>
          <w:rFonts w:eastAsia="MS Mincho" w:cs="Arial"/>
          <w:color w:val="000000" w:themeColor="text1"/>
          <w:szCs w:val="20"/>
          <w:lang w:val="en-GB"/>
        </w:rPr>
        <w:t xml:space="preserve"> than postgraduate coursework </w:t>
      </w:r>
      <w:r w:rsidR="00B95487" w:rsidRPr="009F2629">
        <w:rPr>
          <w:rFonts w:eastAsia="MS Mincho" w:cs="Arial"/>
          <w:color w:val="000000" w:themeColor="text1"/>
          <w:szCs w:val="20"/>
          <w:lang w:val="en-GB"/>
        </w:rPr>
        <w:t>graduates</w:t>
      </w:r>
      <w:r w:rsidR="00DF7056" w:rsidRPr="009F2629">
        <w:rPr>
          <w:rFonts w:eastAsia="MS Mincho" w:cs="Arial"/>
          <w:color w:val="000000" w:themeColor="text1"/>
          <w:szCs w:val="20"/>
          <w:lang w:val="en-GB"/>
        </w:rPr>
        <w:t xml:space="preserve"> (between </w:t>
      </w:r>
      <w:r w:rsidR="0067355C" w:rsidRPr="009F2629">
        <w:rPr>
          <w:rFonts w:eastAsia="MS Mincho" w:cs="Arial"/>
          <w:color w:val="000000" w:themeColor="text1"/>
          <w:szCs w:val="20"/>
          <w:lang w:val="en-GB"/>
        </w:rPr>
        <w:t xml:space="preserve">81.3 to </w:t>
      </w:r>
      <w:r w:rsidR="00AF1CBB" w:rsidRPr="009F2629">
        <w:rPr>
          <w:rFonts w:eastAsia="MS Mincho" w:cs="Arial"/>
          <w:color w:val="000000" w:themeColor="text1"/>
          <w:szCs w:val="20"/>
          <w:lang w:val="en-GB"/>
        </w:rPr>
        <w:t>85.1</w:t>
      </w:r>
      <w:r w:rsidR="00DF7056" w:rsidRPr="009F2629">
        <w:rPr>
          <w:rFonts w:eastAsia="MS Mincho" w:cs="Arial"/>
          <w:color w:val="000000" w:themeColor="text1"/>
          <w:szCs w:val="20"/>
          <w:lang w:val="en-GB"/>
        </w:rPr>
        <w:t xml:space="preserve"> per cent over the decade)</w:t>
      </w:r>
      <w:r w:rsidR="006E1360" w:rsidRPr="009F2629">
        <w:rPr>
          <w:rFonts w:eastAsia="MS Mincho" w:cs="Arial"/>
          <w:color w:val="000000" w:themeColor="text1"/>
          <w:szCs w:val="20"/>
          <w:lang w:val="en-GB"/>
        </w:rPr>
        <w:t>.</w:t>
      </w:r>
    </w:p>
    <w:p w14:paraId="5A8C1258" w14:textId="738C7D52" w:rsidR="00466EAD" w:rsidRPr="009F2629" w:rsidRDefault="00DF56D4" w:rsidP="00A63608">
      <w:pPr>
        <w:pStyle w:val="Heading2"/>
        <w:rPr>
          <w:color w:val="000000" w:themeColor="text1"/>
          <w:lang w:val="en-GB"/>
        </w:rPr>
      </w:pPr>
      <w:bookmarkStart w:id="85" w:name="_Toc216797495"/>
      <w:bookmarkEnd w:id="83"/>
      <w:r w:rsidRPr="009F2629">
        <w:rPr>
          <w:color w:val="000000" w:themeColor="text1"/>
          <w:lang w:val="en-GB"/>
        </w:rPr>
        <w:t>University comparisons</w:t>
      </w:r>
      <w:bookmarkEnd w:id="85"/>
    </w:p>
    <w:p w14:paraId="15D1065E" w14:textId="5C947D46" w:rsidR="00610D2E"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This</w:t>
      </w:r>
      <w:r w:rsidR="00EE775F" w:rsidRPr="009F2629">
        <w:rPr>
          <w:rFonts w:eastAsia="MS Mincho" w:cs="Arial"/>
          <w:color w:val="000000" w:themeColor="text1"/>
          <w:szCs w:val="20"/>
          <w:lang w:val="en-GB"/>
        </w:rPr>
        <w:t xml:space="preserve"> section of the</w:t>
      </w:r>
      <w:r w:rsidRPr="009F2629">
        <w:rPr>
          <w:rFonts w:eastAsia="MS Mincho" w:cs="Arial"/>
          <w:color w:val="000000" w:themeColor="text1"/>
          <w:szCs w:val="20"/>
          <w:lang w:val="en-GB"/>
        </w:rPr>
        <w:t xml:space="preserve"> report combines results from the 2023</w:t>
      </w:r>
      <w:r w:rsidR="00E23640" w:rsidRPr="009F2629">
        <w:rPr>
          <w:rFonts w:eastAsia="MS Mincho" w:cs="Arial"/>
          <w:color w:val="000000" w:themeColor="text1"/>
          <w:szCs w:val="20"/>
          <w:lang w:val="en-GB"/>
        </w:rPr>
        <w:t>, 2024</w:t>
      </w:r>
      <w:r w:rsidRPr="009F2629">
        <w:rPr>
          <w:rFonts w:eastAsia="MS Mincho" w:cs="Arial"/>
          <w:color w:val="000000" w:themeColor="text1"/>
          <w:szCs w:val="20"/>
          <w:lang w:val="en-GB"/>
        </w:rPr>
        <w:t xml:space="preserve"> and 202</w:t>
      </w:r>
      <w:r w:rsidR="00E23640" w:rsidRPr="009F2629">
        <w:rPr>
          <w:rFonts w:eastAsia="MS Mincho" w:cs="Arial"/>
          <w:color w:val="000000" w:themeColor="text1"/>
          <w:szCs w:val="20"/>
          <w:lang w:val="en-GB"/>
        </w:rPr>
        <w:t>5</w:t>
      </w:r>
      <w:r w:rsidRPr="009F2629">
        <w:rPr>
          <w:rFonts w:eastAsia="MS Mincho" w:cs="Arial"/>
          <w:color w:val="000000" w:themeColor="text1"/>
          <w:szCs w:val="20"/>
          <w:lang w:val="en-GB"/>
        </w:rPr>
        <w:t xml:space="preserve"> Employer Satisfaction Surveys to publish results for Table A and </w:t>
      </w:r>
      <w:r w:rsidR="00E20E3A" w:rsidRPr="009F2629">
        <w:rPr>
          <w:rFonts w:eastAsia="MS Mincho" w:cs="Arial"/>
          <w:color w:val="000000" w:themeColor="text1"/>
          <w:szCs w:val="20"/>
          <w:lang w:val="en-GB"/>
        </w:rPr>
        <w:t xml:space="preserve">Table </w:t>
      </w:r>
      <w:r w:rsidRPr="009F2629">
        <w:rPr>
          <w:rFonts w:eastAsia="MS Mincho" w:cs="Arial"/>
          <w:color w:val="000000" w:themeColor="text1"/>
          <w:szCs w:val="20"/>
          <w:lang w:val="en-GB"/>
        </w:rPr>
        <w:t>B universities at</w:t>
      </w:r>
      <w:r w:rsidR="00426FDA" w:rsidRPr="009F2629">
        <w:rPr>
          <w:rFonts w:eastAsia="MS Mincho" w:cs="Arial"/>
          <w:color w:val="000000" w:themeColor="text1"/>
          <w:szCs w:val="20"/>
          <w:lang w:val="en-GB"/>
        </w:rPr>
        <w:t xml:space="preserve"> the</w:t>
      </w:r>
      <w:r w:rsidRPr="009F2629">
        <w:rPr>
          <w:rFonts w:eastAsia="MS Mincho" w:cs="Arial"/>
          <w:color w:val="000000" w:themeColor="text1"/>
          <w:szCs w:val="20"/>
          <w:lang w:val="en-GB"/>
        </w:rPr>
        <w:t xml:space="preserve"> institution level </w:t>
      </w:r>
      <w:r w:rsidR="0054379C" w:rsidRPr="009F2629">
        <w:rPr>
          <w:rFonts w:eastAsia="MS Mincho" w:cs="Arial"/>
          <w:color w:val="000000" w:themeColor="text1"/>
          <w:szCs w:val="20"/>
          <w:lang w:val="en-GB"/>
        </w:rPr>
        <w:t>(</w:t>
      </w:r>
      <w:r w:rsidR="008E0402" w:rsidRPr="009F2629">
        <w:rPr>
          <w:rFonts w:eastAsia="MS Mincho" w:cs="Arial"/>
          <w:color w:val="000000" w:themeColor="text1"/>
          <w:szCs w:val="20"/>
          <w:lang w:val="en-GB"/>
        </w:rPr>
        <w:fldChar w:fldCharType="begin"/>
      </w:r>
      <w:r w:rsidR="008E0402" w:rsidRPr="009F2629">
        <w:rPr>
          <w:rFonts w:eastAsia="MS Mincho" w:cs="Arial"/>
          <w:color w:val="000000" w:themeColor="text1"/>
          <w:szCs w:val="20"/>
          <w:lang w:val="en-GB"/>
        </w:rPr>
        <w:instrText xml:space="preserve"> REF _Ref187660846 \h  \* MERGEFORMAT </w:instrText>
      </w:r>
      <w:r w:rsidR="008E0402" w:rsidRPr="009F2629">
        <w:rPr>
          <w:rFonts w:eastAsia="MS Mincho" w:cs="Arial"/>
          <w:color w:val="000000" w:themeColor="text1"/>
          <w:szCs w:val="20"/>
          <w:lang w:val="en-GB"/>
        </w:rPr>
      </w:r>
      <w:r w:rsidR="008E0402"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6</w:t>
      </w:r>
      <w:r w:rsidR="008E0402" w:rsidRPr="009F2629">
        <w:rPr>
          <w:rFonts w:eastAsia="MS Mincho" w:cs="Arial"/>
          <w:color w:val="000000" w:themeColor="text1"/>
          <w:szCs w:val="20"/>
          <w:lang w:val="en-GB"/>
        </w:rPr>
        <w:fldChar w:fldCharType="end"/>
      </w:r>
      <w:r w:rsidR="0054379C" w:rsidRPr="009F2629">
        <w:rPr>
          <w:rFonts w:eastAsia="MS Mincho" w:cs="Arial"/>
          <w:color w:val="000000" w:themeColor="text1"/>
          <w:szCs w:val="20"/>
          <w:lang w:val="en-GB"/>
        </w:rPr>
        <w:t>)</w:t>
      </w:r>
      <w:r w:rsidRPr="009F2629">
        <w:rPr>
          <w:rFonts w:eastAsia="MS Mincho" w:cs="Arial"/>
          <w:color w:val="000000" w:themeColor="text1"/>
          <w:szCs w:val="20"/>
          <w:lang w:val="en-GB"/>
        </w:rPr>
        <w:t>. This approach increase</w:t>
      </w:r>
      <w:r w:rsidR="00C4033A" w:rsidRPr="009F2629">
        <w:rPr>
          <w:rFonts w:eastAsia="MS Mincho" w:cs="Arial"/>
          <w:color w:val="000000" w:themeColor="text1"/>
          <w:szCs w:val="20"/>
          <w:lang w:val="en-GB"/>
        </w:rPr>
        <w:t>s</w:t>
      </w:r>
      <w:r w:rsidRPr="009F2629">
        <w:rPr>
          <w:rFonts w:eastAsia="MS Mincho" w:cs="Arial"/>
          <w:color w:val="000000" w:themeColor="text1"/>
          <w:szCs w:val="20"/>
          <w:lang w:val="en-GB"/>
        </w:rPr>
        <w:t xml:space="preserve"> the number of responses and improve</w:t>
      </w:r>
      <w:r w:rsidR="00C4033A" w:rsidRPr="009F2629">
        <w:rPr>
          <w:rFonts w:eastAsia="MS Mincho" w:cs="Arial"/>
          <w:color w:val="000000" w:themeColor="text1"/>
          <w:szCs w:val="20"/>
          <w:lang w:val="en-GB"/>
        </w:rPr>
        <w:t>s</w:t>
      </w:r>
      <w:r w:rsidRPr="009F2629">
        <w:rPr>
          <w:rFonts w:eastAsia="MS Mincho" w:cs="Arial"/>
          <w:color w:val="000000" w:themeColor="text1"/>
          <w:szCs w:val="20"/>
          <w:lang w:val="en-GB"/>
        </w:rPr>
        <w:t xml:space="preserve"> the robustness and validity of the data.</w:t>
      </w:r>
    </w:p>
    <w:p w14:paraId="4AA88D97" w14:textId="4796E056" w:rsidR="00466EAD" w:rsidRPr="009F2629" w:rsidRDefault="002C258A"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pPr>
      <w:r w:rsidRPr="009F2629">
        <w:rPr>
          <w:rFonts w:eastAsia="MS Mincho" w:cs="Arial"/>
          <w:color w:val="000000" w:themeColor="text1"/>
          <w:szCs w:val="20"/>
          <w:lang w:val="en-GB"/>
        </w:rPr>
        <w:t xml:space="preserve">Across the 3 </w:t>
      </w:r>
      <w:r w:rsidR="00742C0A" w:rsidRPr="009F2629">
        <w:rPr>
          <w:rFonts w:eastAsia="MS Mincho" w:cs="Arial"/>
          <w:color w:val="000000" w:themeColor="text1"/>
          <w:szCs w:val="20"/>
          <w:lang w:val="en-GB"/>
        </w:rPr>
        <w:t>years</w:t>
      </w:r>
      <w:r w:rsidR="00EB62B0" w:rsidRPr="009F2629">
        <w:rPr>
          <w:rFonts w:eastAsia="MS Mincho" w:cs="Arial"/>
          <w:color w:val="000000" w:themeColor="text1"/>
          <w:szCs w:val="20"/>
          <w:lang w:val="en-GB"/>
        </w:rPr>
        <w:t xml:space="preserve">, </w:t>
      </w:r>
      <w:r w:rsidR="00662B9C" w:rsidRPr="009F2629">
        <w:rPr>
          <w:rFonts w:eastAsia="MS Mincho" w:cs="Arial"/>
          <w:color w:val="000000" w:themeColor="text1"/>
          <w:szCs w:val="20"/>
          <w:lang w:val="en-GB"/>
        </w:rPr>
        <w:t>8,334</w:t>
      </w:r>
      <w:r w:rsidR="00466EAD" w:rsidRPr="009F2629">
        <w:rPr>
          <w:rFonts w:eastAsia="MS Mincho" w:cs="Arial"/>
          <w:color w:val="000000" w:themeColor="text1"/>
          <w:szCs w:val="20"/>
          <w:lang w:val="en-GB"/>
        </w:rPr>
        <w:t xml:space="preserve"> </w:t>
      </w:r>
      <w:r w:rsidR="00B0055C" w:rsidRPr="009F2629">
        <w:rPr>
          <w:rFonts w:eastAsia="MS Mincho" w:cs="Arial"/>
          <w:color w:val="000000" w:themeColor="text1"/>
          <w:szCs w:val="20"/>
          <w:lang w:val="en-GB"/>
        </w:rPr>
        <w:t>employers</w:t>
      </w:r>
      <w:r w:rsidR="008F5542" w:rsidRPr="009F2629">
        <w:rPr>
          <w:rFonts w:eastAsia="MS Mincho" w:cs="Arial"/>
          <w:color w:val="000000" w:themeColor="text1"/>
          <w:szCs w:val="20"/>
          <w:lang w:val="en-GB"/>
        </w:rPr>
        <w:t xml:space="preserve"> of </w:t>
      </w:r>
      <w:r w:rsidR="00F912B7" w:rsidRPr="009F2629">
        <w:rPr>
          <w:rFonts w:eastAsia="MS Mincho" w:cs="Arial"/>
          <w:color w:val="000000" w:themeColor="text1"/>
          <w:szCs w:val="20"/>
          <w:lang w:val="en-GB"/>
        </w:rPr>
        <w:t xml:space="preserve">recent </w:t>
      </w:r>
      <w:r w:rsidR="008F5542" w:rsidRPr="009F2629">
        <w:rPr>
          <w:rFonts w:eastAsia="MS Mincho" w:cs="Arial"/>
          <w:color w:val="000000" w:themeColor="text1"/>
          <w:szCs w:val="20"/>
          <w:lang w:val="en-GB"/>
        </w:rPr>
        <w:t>graduates</w:t>
      </w:r>
      <w:r w:rsidR="00466EAD" w:rsidRPr="009F2629">
        <w:rPr>
          <w:rFonts w:eastAsia="MS Mincho" w:cs="Arial"/>
          <w:color w:val="000000" w:themeColor="text1"/>
          <w:szCs w:val="20"/>
          <w:lang w:val="en-GB"/>
        </w:rPr>
        <w:t xml:space="preserve"> </w:t>
      </w:r>
      <w:r w:rsidR="000F10CD" w:rsidRPr="009F2629">
        <w:rPr>
          <w:rFonts w:eastAsia="MS Mincho" w:cs="Arial"/>
          <w:color w:val="000000" w:themeColor="text1"/>
          <w:szCs w:val="20"/>
          <w:lang w:val="en-GB"/>
        </w:rPr>
        <w:t>of Australian</w:t>
      </w:r>
      <w:r w:rsidR="00466EAD" w:rsidRPr="009F2629">
        <w:rPr>
          <w:rFonts w:eastAsia="MS Mincho" w:cs="Arial"/>
          <w:color w:val="000000" w:themeColor="text1"/>
          <w:szCs w:val="20"/>
          <w:lang w:val="en-GB"/>
        </w:rPr>
        <w:t xml:space="preserve"> universities</w:t>
      </w:r>
      <w:r w:rsidR="008F715D" w:rsidRPr="009F2629">
        <w:rPr>
          <w:rFonts w:eastAsia="MS Mincho" w:cs="Arial"/>
          <w:color w:val="000000" w:themeColor="text1"/>
          <w:szCs w:val="20"/>
          <w:lang w:val="en-GB"/>
        </w:rPr>
        <w:t xml:space="preserve"> responded to the survey</w:t>
      </w:r>
      <w:r w:rsidR="00466EAD" w:rsidRPr="009F2629">
        <w:rPr>
          <w:rFonts w:eastAsia="MS Mincho" w:cs="Arial"/>
          <w:color w:val="000000" w:themeColor="text1"/>
          <w:szCs w:val="20"/>
          <w:lang w:val="en-GB"/>
        </w:rPr>
        <w:t xml:space="preserve">, ranging from </w:t>
      </w:r>
      <w:r w:rsidR="00C10475" w:rsidRPr="009F2629">
        <w:rPr>
          <w:rFonts w:eastAsia="MS Mincho" w:cs="Arial"/>
          <w:color w:val="000000" w:themeColor="text1"/>
          <w:szCs w:val="20"/>
          <w:lang w:val="en-GB"/>
        </w:rPr>
        <w:t>561</w:t>
      </w:r>
      <w:r w:rsidR="00466EAD" w:rsidRPr="009F2629">
        <w:rPr>
          <w:rFonts w:eastAsia="MS Mincho" w:cs="Arial"/>
          <w:color w:val="000000" w:themeColor="text1"/>
          <w:szCs w:val="20"/>
          <w:lang w:val="en-GB"/>
        </w:rPr>
        <w:t xml:space="preserve"> responses for </w:t>
      </w:r>
      <w:r w:rsidR="001A3267" w:rsidRPr="009F2629">
        <w:rPr>
          <w:rFonts w:eastAsia="MS Mincho" w:cs="Arial"/>
          <w:color w:val="000000" w:themeColor="text1"/>
          <w:szCs w:val="20"/>
          <w:lang w:val="en-GB"/>
        </w:rPr>
        <w:t>T</w:t>
      </w:r>
      <w:r w:rsidR="00466EAD" w:rsidRPr="009F2629">
        <w:rPr>
          <w:rFonts w:eastAsia="MS Mincho" w:cs="Arial"/>
          <w:color w:val="000000" w:themeColor="text1"/>
          <w:szCs w:val="20"/>
          <w:lang w:val="en-GB"/>
        </w:rPr>
        <w:t>he University of Melbourne to 1</w:t>
      </w:r>
      <w:r w:rsidR="00F82B72" w:rsidRPr="009F2629">
        <w:rPr>
          <w:rFonts w:eastAsia="MS Mincho" w:cs="Arial"/>
          <w:color w:val="000000" w:themeColor="text1"/>
          <w:szCs w:val="20"/>
          <w:lang w:val="en-GB"/>
        </w:rPr>
        <w:t>3</w:t>
      </w:r>
      <w:r w:rsidR="00466EAD" w:rsidRPr="009F2629">
        <w:rPr>
          <w:rFonts w:eastAsia="MS Mincho" w:cs="Arial"/>
          <w:color w:val="000000" w:themeColor="text1"/>
          <w:szCs w:val="20"/>
          <w:lang w:val="en-GB"/>
        </w:rPr>
        <w:t xml:space="preserve"> responses for Avondale University. The QILT reports and website do not publish results </w:t>
      </w:r>
      <w:r w:rsidR="00F90F92" w:rsidRPr="009F2629">
        <w:rPr>
          <w:rFonts w:eastAsia="MS Mincho" w:cs="Arial"/>
          <w:color w:val="000000" w:themeColor="text1"/>
          <w:szCs w:val="20"/>
          <w:lang w:val="en-GB"/>
        </w:rPr>
        <w:t xml:space="preserve">if </w:t>
      </w:r>
      <w:r w:rsidR="00466EAD" w:rsidRPr="009F2629">
        <w:rPr>
          <w:rFonts w:eastAsia="MS Mincho" w:cs="Arial"/>
          <w:color w:val="000000" w:themeColor="text1"/>
          <w:szCs w:val="20"/>
          <w:lang w:val="en-GB"/>
        </w:rPr>
        <w:t xml:space="preserve">there are fewer than 25 survey responses. For this reason, results for individual NUHEIs are not </w:t>
      </w:r>
      <w:r w:rsidR="00DF1270" w:rsidRPr="009F2629">
        <w:rPr>
          <w:rFonts w:eastAsia="MS Mincho" w:cs="Arial"/>
          <w:color w:val="000000" w:themeColor="text1"/>
          <w:szCs w:val="20"/>
          <w:lang w:val="en-GB"/>
        </w:rPr>
        <w:t>published</w:t>
      </w:r>
      <w:r w:rsidR="00F90F92" w:rsidRPr="009F2629">
        <w:rPr>
          <w:rFonts w:eastAsia="MS Mincho" w:cs="Arial"/>
          <w:color w:val="000000" w:themeColor="text1"/>
          <w:szCs w:val="20"/>
          <w:lang w:val="en-GB"/>
        </w:rPr>
        <w:t>,</w:t>
      </w:r>
      <w:r w:rsidR="00DF1270" w:rsidRPr="009F2629">
        <w:rPr>
          <w:rFonts w:eastAsia="MS Mincho" w:cs="Arial"/>
          <w:color w:val="000000" w:themeColor="text1"/>
          <w:szCs w:val="20"/>
          <w:lang w:val="en-GB"/>
        </w:rPr>
        <w:t xml:space="preserve"> as</w:t>
      </w:r>
      <w:r w:rsidR="00DA2BE8"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for most NUHEIs (and for Avondale University)</w:t>
      </w:r>
      <w:r w:rsidR="00DA2BE8"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the number of employer responses </w:t>
      </w:r>
      <w:r w:rsidR="007F3C09" w:rsidRPr="009F2629">
        <w:rPr>
          <w:rFonts w:eastAsia="MS Mincho" w:cs="Arial"/>
          <w:color w:val="000000" w:themeColor="text1"/>
          <w:szCs w:val="20"/>
          <w:lang w:val="en-GB"/>
        </w:rPr>
        <w:t>was</w:t>
      </w:r>
      <w:r w:rsidR="00466EAD" w:rsidRPr="009F2629">
        <w:rPr>
          <w:rFonts w:eastAsia="MS Mincho" w:cs="Arial"/>
          <w:color w:val="000000" w:themeColor="text1"/>
          <w:szCs w:val="20"/>
          <w:lang w:val="en-GB"/>
        </w:rPr>
        <w:t xml:space="preserve"> too small.</w:t>
      </w:r>
    </w:p>
    <w:p w14:paraId="59BEECC2" w14:textId="77777777" w:rsidR="00C72F28" w:rsidRDefault="00C72F28">
      <w:pPr>
        <w:spacing w:before="120" w:after="120"/>
        <w:rPr>
          <w:rFonts w:eastAsia="MS Mincho" w:cs="Arial"/>
          <w:color w:val="000000" w:themeColor="text1"/>
          <w:szCs w:val="20"/>
          <w:lang w:val="en-GB"/>
        </w:rPr>
      </w:pPr>
      <w:bookmarkStart w:id="86" w:name="_Hlk211432851"/>
      <w:r>
        <w:rPr>
          <w:rFonts w:eastAsia="MS Mincho" w:cs="Arial"/>
          <w:color w:val="000000" w:themeColor="text1"/>
          <w:szCs w:val="20"/>
          <w:lang w:val="en-GB"/>
        </w:rPr>
        <w:br w:type="page"/>
      </w:r>
    </w:p>
    <w:p w14:paraId="469EEB07" w14:textId="7994BA60" w:rsidR="00F90F92"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pPr>
      <w:r w:rsidRPr="009F2629">
        <w:rPr>
          <w:rFonts w:eastAsia="MS Mincho" w:cs="Arial"/>
          <w:color w:val="000000" w:themeColor="text1"/>
          <w:szCs w:val="20"/>
          <w:lang w:val="en-GB"/>
        </w:rPr>
        <w:lastRenderedPageBreak/>
        <w:t>Employer</w:t>
      </w:r>
      <w:r w:rsidR="00F90F92" w:rsidRPr="009F2629">
        <w:rPr>
          <w:rFonts w:eastAsia="MS Mincho" w:cs="Arial"/>
          <w:color w:val="000000" w:themeColor="text1"/>
          <w:szCs w:val="20"/>
          <w:lang w:val="en-GB"/>
        </w:rPr>
        <w:t>s’</w:t>
      </w:r>
      <w:r w:rsidRPr="009F2629">
        <w:rPr>
          <w:rFonts w:eastAsia="MS Mincho" w:cs="Arial"/>
          <w:color w:val="000000" w:themeColor="text1"/>
          <w:szCs w:val="20"/>
          <w:lang w:val="en-GB"/>
        </w:rPr>
        <w:t xml:space="preserve"> satisfaction</w:t>
      </w:r>
      <w:r w:rsidR="007F391D" w:rsidRPr="009F2629">
        <w:rPr>
          <w:rFonts w:eastAsia="MS Mincho" w:cs="Arial"/>
          <w:color w:val="000000" w:themeColor="text1"/>
          <w:szCs w:val="20"/>
          <w:lang w:val="en-GB"/>
        </w:rPr>
        <w:t xml:space="preserve"> with graduates</w:t>
      </w:r>
      <w:r w:rsidR="00F90F92"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is broadly similar across most Table A and B universities, with consistently high levels of satisfaction. Nonetheless, </w:t>
      </w:r>
      <w:r w:rsidR="00F90F92" w:rsidRPr="009F2629">
        <w:rPr>
          <w:rFonts w:eastAsia="MS Mincho" w:cs="Arial"/>
          <w:color w:val="000000" w:themeColor="text1"/>
          <w:szCs w:val="20"/>
          <w:lang w:val="en-GB"/>
        </w:rPr>
        <w:fldChar w:fldCharType="begin"/>
      </w:r>
      <w:r w:rsidR="00F90F92" w:rsidRPr="009F2629">
        <w:rPr>
          <w:rFonts w:eastAsia="MS Mincho" w:cs="Arial"/>
          <w:color w:val="000000" w:themeColor="text1"/>
          <w:szCs w:val="20"/>
          <w:lang w:val="en-GB"/>
        </w:rPr>
        <w:instrText xml:space="preserve"> REF _Ref187660846 \h </w:instrText>
      </w:r>
      <w:r w:rsidR="00725D00" w:rsidRPr="009F2629">
        <w:rPr>
          <w:rFonts w:eastAsia="MS Mincho" w:cs="Arial"/>
          <w:color w:val="000000" w:themeColor="text1"/>
          <w:szCs w:val="20"/>
          <w:lang w:val="en-GB"/>
        </w:rPr>
        <w:instrText xml:space="preserve"> \* MERGEFORMAT </w:instrText>
      </w:r>
      <w:r w:rsidR="00F90F92" w:rsidRPr="009F2629">
        <w:rPr>
          <w:rFonts w:eastAsia="MS Mincho" w:cs="Arial"/>
          <w:color w:val="000000" w:themeColor="text1"/>
          <w:szCs w:val="20"/>
          <w:lang w:val="en-GB"/>
        </w:rPr>
      </w:r>
      <w:r w:rsidR="00F90F92"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6</w:t>
      </w:r>
      <w:r w:rsidR="00F90F92"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 xml:space="preserve"> demonstrates the ESS has the capacity to discriminate between universities, with </w:t>
      </w:r>
      <w:r w:rsidR="003E171E" w:rsidRPr="009F2629">
        <w:rPr>
          <w:rFonts w:eastAsia="MS Mincho" w:cs="Arial"/>
          <w:color w:val="000000" w:themeColor="text1"/>
          <w:szCs w:val="20"/>
          <w:lang w:val="en-GB"/>
        </w:rPr>
        <w:t>Overall Satisfaction</w:t>
      </w:r>
      <w:r w:rsidR="008E082B"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ranging from </w:t>
      </w:r>
      <w:r w:rsidR="00B9329E" w:rsidRPr="009F2629">
        <w:rPr>
          <w:rFonts w:eastAsia="MS Mincho" w:cs="Arial"/>
          <w:color w:val="000000" w:themeColor="text1"/>
          <w:szCs w:val="20"/>
          <w:lang w:val="en-GB"/>
        </w:rPr>
        <w:t>9</w:t>
      </w:r>
      <w:r w:rsidR="005F1268" w:rsidRPr="009F2629">
        <w:rPr>
          <w:rFonts w:eastAsia="MS Mincho" w:cs="Arial"/>
          <w:color w:val="000000" w:themeColor="text1"/>
          <w:szCs w:val="20"/>
          <w:lang w:val="en-GB"/>
        </w:rPr>
        <w:t>2</w:t>
      </w:r>
      <w:r w:rsidR="00B9329E" w:rsidRPr="009F2629">
        <w:rPr>
          <w:rFonts w:eastAsia="MS Mincho" w:cs="Arial"/>
          <w:color w:val="000000" w:themeColor="text1"/>
          <w:szCs w:val="20"/>
          <w:lang w:val="en-GB"/>
        </w:rPr>
        <w:t>.</w:t>
      </w:r>
      <w:r w:rsidR="005F1268" w:rsidRPr="009F2629">
        <w:rPr>
          <w:rFonts w:eastAsia="MS Mincho" w:cs="Arial"/>
          <w:color w:val="000000" w:themeColor="text1"/>
          <w:szCs w:val="20"/>
          <w:lang w:val="en-GB"/>
        </w:rPr>
        <w:t>6</w:t>
      </w:r>
      <w:r w:rsidR="00B9329E" w:rsidRPr="009F2629">
        <w:rPr>
          <w:rFonts w:eastAsia="MS Mincho" w:cs="Arial"/>
          <w:color w:val="000000" w:themeColor="text1"/>
          <w:szCs w:val="20"/>
          <w:lang w:val="en-GB"/>
        </w:rPr>
        <w:t xml:space="preserve"> per cent</w:t>
      </w:r>
      <w:r w:rsidR="00921DC2" w:rsidRPr="009F2629">
        <w:rPr>
          <w:rFonts w:eastAsia="MS Mincho" w:cs="Arial"/>
          <w:color w:val="000000" w:themeColor="text1"/>
          <w:szCs w:val="20"/>
          <w:lang w:val="en-GB"/>
        </w:rPr>
        <w:t xml:space="preserve"> to</w:t>
      </w:r>
      <w:r w:rsidR="00B9329E" w:rsidRPr="009F2629">
        <w:rPr>
          <w:rFonts w:eastAsia="MS Mincho" w:cs="Arial"/>
          <w:color w:val="000000" w:themeColor="text1"/>
          <w:szCs w:val="20"/>
          <w:lang w:val="en-GB"/>
        </w:rPr>
        <w:t xml:space="preserve"> </w:t>
      </w:r>
      <w:r w:rsidR="00612C65" w:rsidRPr="009F2629">
        <w:rPr>
          <w:rFonts w:eastAsia="MS Mincho" w:cs="Arial"/>
          <w:color w:val="000000" w:themeColor="text1"/>
          <w:szCs w:val="20"/>
          <w:lang w:val="en-GB"/>
        </w:rPr>
        <w:t>75.0</w:t>
      </w:r>
      <w:r w:rsidRPr="009F2629">
        <w:rPr>
          <w:rFonts w:eastAsia="MS Mincho" w:cs="Arial"/>
          <w:color w:val="000000" w:themeColor="text1"/>
          <w:szCs w:val="20"/>
          <w:lang w:val="en-GB"/>
        </w:rPr>
        <w:t xml:space="preserve"> </w:t>
      </w:r>
      <w:r w:rsidR="008B5D7C" w:rsidRPr="009F2629">
        <w:rPr>
          <w:rFonts w:eastAsia="MS Mincho" w:cs="Arial"/>
          <w:color w:val="000000" w:themeColor="text1"/>
          <w:szCs w:val="20"/>
          <w:lang w:val="en-GB"/>
        </w:rPr>
        <w:t>per cent</w:t>
      </w:r>
      <w:r w:rsidRPr="009F2629">
        <w:rPr>
          <w:rFonts w:eastAsia="MS Mincho" w:cs="Arial"/>
          <w:color w:val="000000" w:themeColor="text1"/>
          <w:szCs w:val="20"/>
          <w:lang w:val="en-GB"/>
        </w:rPr>
        <w:t>.</w:t>
      </w:r>
    </w:p>
    <w:p w14:paraId="06EFD4E3" w14:textId="72549E74" w:rsidR="00F90F92" w:rsidRPr="009F2629" w:rsidRDefault="00466EAD" w:rsidP="00F66032">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Employers’ </w:t>
      </w:r>
      <w:r w:rsidR="003E171E" w:rsidRPr="009F2629">
        <w:rPr>
          <w:rFonts w:eastAsia="MS Mincho" w:cs="Arial"/>
          <w:color w:val="000000" w:themeColor="text1"/>
          <w:szCs w:val="20"/>
          <w:lang w:val="en-GB"/>
        </w:rPr>
        <w:t>Overall Satisfaction</w:t>
      </w:r>
      <w:r w:rsidR="008E082B"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was highest for graduates from Australian Catholic University</w:t>
      </w:r>
      <w:r w:rsidR="00F90F92"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at 9</w:t>
      </w:r>
      <w:r w:rsidR="00F84916" w:rsidRPr="009F2629">
        <w:rPr>
          <w:rFonts w:eastAsia="MS Mincho" w:cs="Arial"/>
          <w:color w:val="000000" w:themeColor="text1"/>
          <w:szCs w:val="20"/>
          <w:lang w:val="en-GB"/>
        </w:rPr>
        <w:t>2</w:t>
      </w:r>
      <w:r w:rsidRPr="009F2629">
        <w:rPr>
          <w:rFonts w:eastAsia="MS Mincho" w:cs="Arial"/>
          <w:color w:val="000000" w:themeColor="text1"/>
          <w:szCs w:val="20"/>
          <w:lang w:val="en-GB"/>
        </w:rPr>
        <w:t>.</w:t>
      </w:r>
      <w:r w:rsidR="00F84916" w:rsidRPr="009F2629">
        <w:rPr>
          <w:rFonts w:eastAsia="MS Mincho" w:cs="Arial"/>
          <w:color w:val="000000" w:themeColor="text1"/>
          <w:szCs w:val="20"/>
          <w:lang w:val="en-GB"/>
        </w:rPr>
        <w:t>6</w:t>
      </w:r>
      <w:r w:rsidRPr="009F2629">
        <w:rPr>
          <w:rFonts w:eastAsia="MS Mincho" w:cs="Arial"/>
          <w:color w:val="000000" w:themeColor="text1"/>
          <w:szCs w:val="20"/>
          <w:lang w:val="en-GB"/>
        </w:rPr>
        <w:t xml:space="preserve"> per cent, </w:t>
      </w:r>
      <w:r w:rsidR="00F90F92" w:rsidRPr="009F2629">
        <w:rPr>
          <w:rFonts w:eastAsia="MS Mincho" w:cs="Arial"/>
          <w:color w:val="000000" w:themeColor="text1"/>
          <w:szCs w:val="20"/>
          <w:lang w:val="en-GB"/>
        </w:rPr>
        <w:t xml:space="preserve">followed by </w:t>
      </w:r>
      <w:r w:rsidR="007E541D" w:rsidRPr="009F2629">
        <w:rPr>
          <w:rFonts w:eastAsia="MS Mincho" w:cs="Arial"/>
          <w:color w:val="000000" w:themeColor="text1"/>
          <w:szCs w:val="20"/>
          <w:lang w:val="en-GB"/>
        </w:rPr>
        <w:t>The University of Notre Dame Australia, at 88.1</w:t>
      </w:r>
      <w:r w:rsidR="00487096" w:rsidRPr="009F2629">
        <w:rPr>
          <w:rFonts w:eastAsia="MS Mincho" w:cs="Arial"/>
          <w:color w:val="000000" w:themeColor="text1"/>
          <w:szCs w:val="20"/>
          <w:lang w:val="en-GB"/>
        </w:rPr>
        <w:t xml:space="preserve"> per cent </w:t>
      </w:r>
      <w:r w:rsidRPr="009F2629">
        <w:rPr>
          <w:rFonts w:eastAsia="MS Mincho" w:cs="Arial"/>
          <w:color w:val="000000" w:themeColor="text1"/>
          <w:szCs w:val="20"/>
          <w:lang w:val="en-GB"/>
        </w:rPr>
        <w:t xml:space="preserve">and </w:t>
      </w:r>
      <w:r w:rsidR="0091271F" w:rsidRPr="009F2629">
        <w:rPr>
          <w:rFonts w:eastAsia="MS Mincho" w:cs="Arial"/>
          <w:color w:val="000000" w:themeColor="text1"/>
          <w:szCs w:val="20"/>
          <w:lang w:val="en-GB"/>
        </w:rPr>
        <w:t xml:space="preserve">The </w:t>
      </w:r>
      <w:r w:rsidR="00E57DDF" w:rsidRPr="009F2629">
        <w:rPr>
          <w:rFonts w:eastAsia="MS Mincho" w:cs="Arial"/>
          <w:color w:val="000000" w:themeColor="text1"/>
          <w:szCs w:val="20"/>
          <w:lang w:val="en-GB"/>
        </w:rPr>
        <w:t>U</w:t>
      </w:r>
      <w:r w:rsidR="0091271F" w:rsidRPr="009F2629">
        <w:rPr>
          <w:rFonts w:eastAsia="MS Mincho" w:cs="Arial"/>
          <w:color w:val="000000" w:themeColor="text1"/>
          <w:szCs w:val="20"/>
          <w:lang w:val="en-GB"/>
        </w:rPr>
        <w:t>niversity of Sydney</w:t>
      </w:r>
      <w:r w:rsidRPr="009F2629">
        <w:rPr>
          <w:rFonts w:eastAsia="MS Mincho" w:cs="Arial"/>
          <w:color w:val="000000" w:themeColor="text1"/>
          <w:szCs w:val="20"/>
          <w:lang w:val="en-GB"/>
        </w:rPr>
        <w:t xml:space="preserve">, at </w:t>
      </w:r>
      <w:r w:rsidR="00F66032" w:rsidRPr="009F2629">
        <w:rPr>
          <w:rFonts w:eastAsia="MS Mincho" w:cs="Arial"/>
          <w:color w:val="000000" w:themeColor="text1"/>
          <w:szCs w:val="20"/>
          <w:lang w:val="en-GB"/>
        </w:rPr>
        <w:t>88.0</w:t>
      </w:r>
      <w:r w:rsidRPr="009F2629">
        <w:rPr>
          <w:rFonts w:eastAsia="MS Mincho" w:cs="Arial"/>
          <w:color w:val="000000" w:themeColor="text1"/>
          <w:szCs w:val="20"/>
          <w:lang w:val="en-GB"/>
        </w:rPr>
        <w:t xml:space="preserve"> per cent. Other universities with</w:t>
      </w:r>
      <w:r w:rsidR="00F90F92" w:rsidRPr="009F2629">
        <w:rPr>
          <w:rFonts w:eastAsia="MS Mincho" w:cs="Arial"/>
          <w:color w:val="000000" w:themeColor="text1"/>
          <w:szCs w:val="20"/>
          <w:lang w:val="en-GB"/>
        </w:rPr>
        <w:t xml:space="preserve"> graduates with</w:t>
      </w:r>
      <w:r w:rsidRPr="009F2629">
        <w:rPr>
          <w:rFonts w:eastAsia="MS Mincho" w:cs="Arial"/>
          <w:color w:val="000000" w:themeColor="text1"/>
          <w:szCs w:val="20"/>
          <w:lang w:val="en-GB"/>
        </w:rPr>
        <w:t xml:space="preserve"> high </w:t>
      </w:r>
      <w:r w:rsidR="00BD5143" w:rsidRPr="009F2629">
        <w:rPr>
          <w:rFonts w:eastAsia="MS Mincho" w:cs="Arial"/>
          <w:color w:val="000000" w:themeColor="text1"/>
          <w:szCs w:val="20"/>
          <w:lang w:val="en-GB"/>
        </w:rPr>
        <w:t>overall</w:t>
      </w:r>
      <w:r w:rsidR="00F90F92" w:rsidRPr="009F2629">
        <w:rPr>
          <w:rFonts w:eastAsia="MS Mincho" w:cs="Arial"/>
          <w:color w:val="000000" w:themeColor="text1"/>
          <w:szCs w:val="20"/>
          <w:lang w:val="en-GB"/>
        </w:rPr>
        <w:t xml:space="preserve"> employer</w:t>
      </w:r>
      <w:r w:rsidR="00BD5143" w:rsidRPr="009F2629">
        <w:rPr>
          <w:rFonts w:eastAsia="MS Mincho" w:cs="Arial"/>
          <w:color w:val="000000" w:themeColor="text1"/>
          <w:szCs w:val="20"/>
          <w:lang w:val="en-GB"/>
        </w:rPr>
        <w:t xml:space="preserve"> satisfaction</w:t>
      </w:r>
      <w:r w:rsidRPr="009F2629">
        <w:rPr>
          <w:rFonts w:eastAsia="MS Mincho" w:cs="Arial"/>
          <w:color w:val="000000" w:themeColor="text1"/>
          <w:szCs w:val="20"/>
          <w:lang w:val="en-GB"/>
        </w:rPr>
        <w:t xml:space="preserve"> ratings include</w:t>
      </w:r>
      <w:r w:rsidR="00F90F92" w:rsidRPr="009F2629">
        <w:rPr>
          <w:rFonts w:eastAsia="MS Mincho" w:cs="Arial"/>
          <w:color w:val="000000" w:themeColor="text1"/>
          <w:szCs w:val="20"/>
          <w:lang w:val="en-GB"/>
        </w:rPr>
        <w:t>d</w:t>
      </w:r>
      <w:r w:rsidRPr="009F2629">
        <w:rPr>
          <w:rFonts w:eastAsia="MS Mincho" w:cs="Arial"/>
          <w:color w:val="000000" w:themeColor="text1"/>
          <w:szCs w:val="20"/>
          <w:lang w:val="en-GB"/>
        </w:rPr>
        <w:t xml:space="preserve"> </w:t>
      </w:r>
      <w:r w:rsidR="00FD564E" w:rsidRPr="009F2629">
        <w:rPr>
          <w:rFonts w:eastAsia="MS Mincho" w:cs="Arial"/>
          <w:color w:val="000000" w:themeColor="text1"/>
          <w:szCs w:val="20"/>
          <w:lang w:val="en-GB"/>
        </w:rPr>
        <w:t xml:space="preserve">Victoria </w:t>
      </w:r>
      <w:r w:rsidR="009A11B8" w:rsidRPr="009F2629">
        <w:rPr>
          <w:rFonts w:eastAsia="MS Mincho" w:cs="Arial"/>
          <w:color w:val="000000" w:themeColor="text1"/>
          <w:szCs w:val="20"/>
          <w:lang w:val="en-GB"/>
        </w:rPr>
        <w:t>University</w:t>
      </w:r>
      <w:r w:rsidRPr="009F2629">
        <w:rPr>
          <w:rFonts w:eastAsia="MS Mincho" w:cs="Arial"/>
          <w:color w:val="000000" w:themeColor="text1"/>
          <w:szCs w:val="20"/>
          <w:lang w:val="en-GB"/>
        </w:rPr>
        <w:t xml:space="preserve"> and </w:t>
      </w:r>
      <w:r w:rsidR="00E1509A" w:rsidRPr="009F2629">
        <w:rPr>
          <w:rFonts w:eastAsia="MS Mincho" w:cs="Arial"/>
          <w:color w:val="000000" w:themeColor="text1"/>
          <w:szCs w:val="20"/>
          <w:lang w:val="en-GB"/>
        </w:rPr>
        <w:t>Edith Cowan University</w:t>
      </w:r>
      <w:r w:rsidRPr="009F2629">
        <w:rPr>
          <w:rFonts w:eastAsia="MS Mincho" w:cs="Arial"/>
          <w:color w:val="000000" w:themeColor="text1"/>
          <w:szCs w:val="20"/>
          <w:lang w:val="en-GB"/>
        </w:rPr>
        <w:t xml:space="preserve">, with </w:t>
      </w:r>
      <w:r w:rsidR="004A6EBC" w:rsidRPr="009F2629">
        <w:rPr>
          <w:rFonts w:eastAsia="MS Mincho" w:cs="Arial"/>
          <w:color w:val="000000" w:themeColor="text1"/>
          <w:szCs w:val="20"/>
          <w:lang w:val="en-GB"/>
        </w:rPr>
        <w:t>87.7</w:t>
      </w:r>
      <w:r w:rsidRPr="009F2629">
        <w:rPr>
          <w:rFonts w:eastAsia="MS Mincho" w:cs="Arial"/>
          <w:color w:val="000000" w:themeColor="text1"/>
          <w:szCs w:val="20"/>
          <w:lang w:val="en-GB"/>
        </w:rPr>
        <w:t xml:space="preserve"> per cent and 8</w:t>
      </w:r>
      <w:r w:rsidR="001A3DD5" w:rsidRPr="009F2629">
        <w:rPr>
          <w:rFonts w:eastAsia="MS Mincho" w:cs="Arial"/>
          <w:color w:val="000000" w:themeColor="text1"/>
          <w:szCs w:val="20"/>
          <w:lang w:val="en-GB"/>
        </w:rPr>
        <w:t>7</w:t>
      </w:r>
      <w:r w:rsidRPr="009F2629">
        <w:rPr>
          <w:rFonts w:eastAsia="MS Mincho" w:cs="Arial"/>
          <w:color w:val="000000" w:themeColor="text1"/>
          <w:szCs w:val="20"/>
          <w:lang w:val="en-GB"/>
        </w:rPr>
        <w:t>.3 per cent respectively.</w:t>
      </w:r>
    </w:p>
    <w:bookmarkEnd w:id="86"/>
    <w:p w14:paraId="5796CC6B" w14:textId="3AC9FBBC" w:rsidR="003576BF" w:rsidRPr="009F2629" w:rsidRDefault="00726A52"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sectPr w:rsidR="003576BF" w:rsidRPr="009F2629" w:rsidSect="00661BC5">
          <w:pgSz w:w="11900" w:h="16840"/>
          <w:pgMar w:top="852" w:right="560" w:bottom="994" w:left="710" w:header="397" w:footer="170" w:gutter="0"/>
          <w:cols w:space="708"/>
          <w:docGrid w:linePitch="360"/>
        </w:sectPr>
      </w:pPr>
      <w:r w:rsidRPr="009F2629">
        <w:rPr>
          <w:rFonts w:eastAsia="MS Mincho" w:cs="Arial"/>
          <w:color w:val="000000" w:themeColor="text1"/>
          <w:szCs w:val="20"/>
          <w:lang w:val="en-GB"/>
        </w:rPr>
        <w:t>H</w:t>
      </w:r>
      <w:r w:rsidR="00466EAD" w:rsidRPr="009F2629">
        <w:rPr>
          <w:rFonts w:eastAsia="MS Mincho" w:cs="Arial"/>
          <w:color w:val="000000" w:themeColor="text1"/>
          <w:szCs w:val="20"/>
          <w:lang w:val="en-GB"/>
        </w:rPr>
        <w:t xml:space="preserve">owever, the small number of responses for most universities means </w:t>
      </w:r>
      <w:r w:rsidR="00F90F92" w:rsidRPr="009F2629">
        <w:rPr>
          <w:rFonts w:eastAsia="MS Mincho" w:cs="Arial"/>
          <w:color w:val="000000" w:themeColor="text1"/>
          <w:szCs w:val="20"/>
          <w:lang w:val="en-GB"/>
        </w:rPr>
        <w:t xml:space="preserve">these estimates have </w:t>
      </w:r>
      <w:r w:rsidR="00466EAD" w:rsidRPr="009F2629">
        <w:rPr>
          <w:rFonts w:eastAsia="MS Mincho" w:cs="Arial"/>
          <w:color w:val="000000" w:themeColor="text1"/>
          <w:szCs w:val="20"/>
          <w:lang w:val="en-GB"/>
        </w:rPr>
        <w:t xml:space="preserve">wide confidence intervals. Where confidence intervals overlap between institutions, </w:t>
      </w:r>
      <w:r w:rsidR="002E6C4F" w:rsidRPr="009F2629">
        <w:rPr>
          <w:rFonts w:eastAsia="MS Mincho" w:cs="Arial"/>
          <w:color w:val="000000" w:themeColor="text1"/>
          <w:szCs w:val="20"/>
          <w:lang w:val="en-GB"/>
        </w:rPr>
        <w:t xml:space="preserve">it </w:t>
      </w:r>
      <w:r w:rsidR="00466EAD" w:rsidRPr="009F2629">
        <w:rPr>
          <w:rFonts w:eastAsia="MS Mincho" w:cs="Arial"/>
          <w:color w:val="000000" w:themeColor="text1"/>
          <w:szCs w:val="20"/>
          <w:lang w:val="en-GB"/>
        </w:rPr>
        <w:t>cannot</w:t>
      </w:r>
      <w:r w:rsidR="00E57DDF" w:rsidRPr="009F2629">
        <w:rPr>
          <w:rFonts w:eastAsia="MS Mincho" w:cs="Arial"/>
          <w:color w:val="000000" w:themeColor="text1"/>
          <w:szCs w:val="20"/>
          <w:lang w:val="en-GB"/>
        </w:rPr>
        <w:t xml:space="preserve"> be</w:t>
      </w:r>
      <w:r w:rsidR="00466EAD" w:rsidRPr="009F2629">
        <w:rPr>
          <w:rFonts w:eastAsia="MS Mincho" w:cs="Arial"/>
          <w:color w:val="000000" w:themeColor="text1"/>
          <w:szCs w:val="20"/>
          <w:lang w:val="en-GB"/>
        </w:rPr>
        <w:t xml:space="preserve"> infer</w:t>
      </w:r>
      <w:r w:rsidR="002E6C4F" w:rsidRPr="009F2629">
        <w:rPr>
          <w:rFonts w:eastAsia="MS Mincho" w:cs="Arial"/>
          <w:color w:val="000000" w:themeColor="text1"/>
          <w:szCs w:val="20"/>
          <w:lang w:val="en-GB"/>
        </w:rPr>
        <w:t>red</w:t>
      </w:r>
      <w:r w:rsidR="00466EAD" w:rsidRPr="009F2629">
        <w:rPr>
          <w:rFonts w:eastAsia="MS Mincho" w:cs="Arial"/>
          <w:color w:val="000000" w:themeColor="text1"/>
          <w:szCs w:val="20"/>
          <w:lang w:val="en-GB"/>
        </w:rPr>
        <w:t xml:space="preserve"> that </w:t>
      </w:r>
      <w:r w:rsidR="00DF1A16" w:rsidRPr="009F2629">
        <w:rPr>
          <w:rFonts w:eastAsia="MS Mincho" w:cs="Arial"/>
          <w:color w:val="000000" w:themeColor="text1"/>
          <w:szCs w:val="20"/>
          <w:lang w:val="en-GB"/>
        </w:rPr>
        <w:t xml:space="preserve">any difference between </w:t>
      </w:r>
      <w:r w:rsidR="00F90F92" w:rsidRPr="009F2629">
        <w:rPr>
          <w:rFonts w:eastAsia="MS Mincho" w:cs="Arial"/>
          <w:color w:val="000000" w:themeColor="text1"/>
          <w:szCs w:val="20"/>
          <w:lang w:val="en-GB"/>
        </w:rPr>
        <w:t xml:space="preserve">2 </w:t>
      </w:r>
      <w:r w:rsidR="00DF1A16" w:rsidRPr="009F2629">
        <w:rPr>
          <w:rFonts w:eastAsia="MS Mincho" w:cs="Arial"/>
          <w:color w:val="000000" w:themeColor="text1"/>
          <w:szCs w:val="20"/>
          <w:lang w:val="en-GB"/>
        </w:rPr>
        <w:t xml:space="preserve">institutions would </w:t>
      </w:r>
      <w:r w:rsidR="004376C9" w:rsidRPr="009F2629">
        <w:rPr>
          <w:rFonts w:eastAsia="MS Mincho" w:cs="Arial"/>
          <w:color w:val="000000" w:themeColor="text1"/>
          <w:szCs w:val="20"/>
          <w:lang w:val="en-GB"/>
        </w:rPr>
        <w:t>remain across a larger population of employers</w:t>
      </w:r>
      <w:r w:rsidR="00466EAD" w:rsidRPr="009F2629">
        <w:rPr>
          <w:rFonts w:eastAsia="MS Mincho" w:cs="Arial"/>
          <w:color w:val="000000" w:themeColor="text1"/>
          <w:szCs w:val="20"/>
          <w:lang w:val="en-GB"/>
        </w:rPr>
        <w:t>. Differences in the study area and demographic profile of institutions may also influence results.</w:t>
      </w:r>
    </w:p>
    <w:p w14:paraId="3B062E77" w14:textId="3516D3B7" w:rsidR="00EB0A26" w:rsidRPr="00C72F28" w:rsidRDefault="00466EAD" w:rsidP="00C72F28">
      <w:pPr>
        <w:pStyle w:val="Caption"/>
        <w:rPr>
          <w:rFonts w:eastAsia="MS Mincho"/>
          <w:color w:val="000000" w:themeColor="text1"/>
          <w:lang w:val="en-GB"/>
        </w:rPr>
      </w:pPr>
      <w:bookmarkStart w:id="87" w:name="_Ref187660846"/>
      <w:bookmarkStart w:id="88" w:name="_Toc181263452"/>
      <w:bookmarkStart w:id="89" w:name="_Toc182258723"/>
      <w:bookmarkStart w:id="90" w:name="_Toc218510430"/>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6</w:t>
      </w:r>
      <w:r w:rsidRPr="009F2629">
        <w:rPr>
          <w:rFonts w:eastAsia="MS Mincho"/>
          <w:color w:val="000000" w:themeColor="text1"/>
          <w:lang w:val="en-GB"/>
        </w:rPr>
        <w:fldChar w:fldCharType="end"/>
      </w:r>
      <w:bookmarkEnd w:id="87"/>
      <w:r w:rsidRPr="009F2629">
        <w:rPr>
          <w:rFonts w:eastAsia="MS Mincho"/>
          <w:color w:val="000000" w:themeColor="text1"/>
          <w:lang w:val="en-GB"/>
        </w:rPr>
        <w:t xml:space="preserve"> </w:t>
      </w:r>
      <w:r w:rsidR="005E1C6B" w:rsidRPr="009F2629">
        <w:rPr>
          <w:rFonts w:eastAsia="MS Mincho"/>
          <w:color w:val="000000" w:themeColor="text1"/>
          <w:lang w:val="en-GB"/>
        </w:rPr>
        <w:tab/>
      </w:r>
      <w:r w:rsidRPr="009F2629">
        <w:rPr>
          <w:rFonts w:eastAsia="MS Mincho"/>
          <w:color w:val="000000" w:themeColor="text1"/>
          <w:lang w:val="en-GB"/>
        </w:rPr>
        <w:t xml:space="preserve">Employer satisfaction by institution (universities only), pooled </w:t>
      </w:r>
      <w:r w:rsidR="00833824" w:rsidRPr="009F2629">
        <w:rPr>
          <w:rFonts w:eastAsia="MS Mincho"/>
          <w:color w:val="000000" w:themeColor="text1"/>
          <w:lang w:val="en-GB"/>
        </w:rPr>
        <w:t>202</w:t>
      </w:r>
      <w:r w:rsidR="005F6764" w:rsidRPr="009F2629">
        <w:rPr>
          <w:rFonts w:eastAsia="MS Mincho"/>
          <w:color w:val="000000" w:themeColor="text1"/>
          <w:lang w:val="en-GB"/>
        </w:rPr>
        <w:t>3</w:t>
      </w:r>
      <w:r w:rsidR="00833824" w:rsidRPr="009F2629">
        <w:rPr>
          <w:rFonts w:eastAsia="MS Mincho"/>
          <w:color w:val="000000" w:themeColor="text1"/>
          <w:lang w:val="en-GB"/>
        </w:rPr>
        <w:t>–2</w:t>
      </w:r>
      <w:r w:rsidR="00DF0760" w:rsidRPr="009F2629">
        <w:rPr>
          <w:rFonts w:eastAsia="MS Mincho"/>
          <w:color w:val="000000" w:themeColor="text1"/>
          <w:lang w:val="en-GB"/>
        </w:rPr>
        <w:t>5</w:t>
      </w:r>
      <w:r w:rsidRPr="009F2629">
        <w:rPr>
          <w:rFonts w:eastAsia="MS Mincho"/>
          <w:color w:val="000000" w:themeColor="text1"/>
          <w:lang w:val="en-GB"/>
        </w:rPr>
        <w:t xml:space="preserve"> (%</w:t>
      </w:r>
      <w:bookmarkEnd w:id="88"/>
      <w:bookmarkEnd w:id="89"/>
      <w:r w:rsidR="00E57DDF" w:rsidRPr="009F2629">
        <w:rPr>
          <w:rFonts w:eastAsia="MS Mincho"/>
          <w:color w:val="000000" w:themeColor="text1"/>
          <w:lang w:val="en-GB"/>
        </w:rPr>
        <w:t>, with 90 per cent confidence intervals</w:t>
      </w:r>
      <w:r w:rsidR="00850668" w:rsidRPr="009F2629">
        <w:rPr>
          <w:rFonts w:eastAsia="MS Mincho"/>
          <w:color w:val="000000" w:themeColor="text1"/>
          <w:lang w:val="en-GB"/>
        </w:rPr>
        <w:t>)</w:t>
      </w:r>
      <w:bookmarkEnd w:id="90"/>
    </w:p>
    <w:tbl>
      <w:tblPr>
        <w:tblW w:w="5108" w:type="pct"/>
        <w:tblInd w:w="-5" w:type="dxa"/>
        <w:tblCellMar>
          <w:left w:w="0" w:type="dxa"/>
          <w:right w:w="0" w:type="dxa"/>
        </w:tblCellMar>
        <w:tblLook w:val="0000" w:firstRow="0" w:lastRow="0" w:firstColumn="0" w:lastColumn="0" w:noHBand="0" w:noVBand="0"/>
      </w:tblPr>
      <w:tblGrid>
        <w:gridCol w:w="2641"/>
        <w:gridCol w:w="2109"/>
        <w:gridCol w:w="2113"/>
        <w:gridCol w:w="2113"/>
        <w:gridCol w:w="2113"/>
        <w:gridCol w:w="2113"/>
        <w:gridCol w:w="2106"/>
      </w:tblGrid>
      <w:tr w:rsidR="009F2629" w:rsidRPr="009F2629" w14:paraId="49D28F4A" w14:textId="77777777" w:rsidTr="0093345A">
        <w:trPr>
          <w:trHeight w:val="90"/>
          <w:tblHeader/>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bottom"/>
          </w:tcPr>
          <w:p w14:paraId="74D0D5D0" w14:textId="77777777" w:rsidR="00257540" w:rsidRPr="009F2629" w:rsidRDefault="00257540" w:rsidP="00257540">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AA77025" w14:textId="6F3666BB" w:rsidR="00257540" w:rsidRPr="009F2629" w:rsidRDefault="00B263AC" w:rsidP="0093345A">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Foundation Skills</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485FE5A" w14:textId="509BF13B" w:rsidR="00257540" w:rsidRPr="009F2629" w:rsidRDefault="00B263AC" w:rsidP="0093345A">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Adaptive Skills</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37BA467" w14:textId="557BF0BD" w:rsidR="00257540" w:rsidRPr="009F2629" w:rsidRDefault="00B263AC" w:rsidP="0093345A">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Collaborative Skills</w:t>
            </w:r>
          </w:p>
        </w:tc>
        <w:tc>
          <w:tcPr>
            <w:tcW w:w="690" w:type="pct"/>
            <w:tcBorders>
              <w:top w:val="single" w:sz="4" w:space="0" w:color="000000"/>
              <w:left w:val="single" w:sz="4" w:space="0" w:color="000000"/>
              <w:bottom w:val="single" w:sz="4" w:space="0" w:color="000000"/>
              <w:right w:val="single" w:sz="4" w:space="0" w:color="000000"/>
            </w:tcBorders>
            <w:vAlign w:val="bottom"/>
          </w:tcPr>
          <w:p w14:paraId="295ED7DD" w14:textId="3B0EFC18" w:rsidR="00257540" w:rsidRPr="009F2629" w:rsidRDefault="00B263AC" w:rsidP="0093345A">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Technical Skills</w:t>
            </w:r>
          </w:p>
        </w:tc>
        <w:tc>
          <w:tcPr>
            <w:tcW w:w="690" w:type="pct"/>
            <w:tcBorders>
              <w:top w:val="single" w:sz="4" w:space="0" w:color="000000"/>
              <w:left w:val="single" w:sz="4" w:space="0" w:color="000000"/>
              <w:bottom w:val="single" w:sz="4" w:space="0" w:color="000000"/>
              <w:right w:val="single" w:sz="4" w:space="0" w:color="000000"/>
            </w:tcBorders>
            <w:vAlign w:val="bottom"/>
          </w:tcPr>
          <w:p w14:paraId="368C07F6" w14:textId="58DFBB05" w:rsidR="00257540" w:rsidRPr="009F2629" w:rsidRDefault="00B263AC" w:rsidP="0093345A">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Employability Skills</w:t>
            </w:r>
          </w:p>
        </w:tc>
        <w:tc>
          <w:tcPr>
            <w:tcW w:w="690" w:type="pct"/>
            <w:tcBorders>
              <w:top w:val="single" w:sz="4" w:space="0" w:color="000000"/>
              <w:left w:val="single" w:sz="4" w:space="0" w:color="000000"/>
              <w:bottom w:val="single" w:sz="4" w:space="0" w:color="000000"/>
              <w:right w:val="single" w:sz="4" w:space="0" w:color="000000"/>
            </w:tcBorders>
            <w:vAlign w:val="bottom"/>
          </w:tcPr>
          <w:p w14:paraId="351A3791" w14:textId="5CE6FBB1" w:rsidR="00257540" w:rsidRPr="009F2629" w:rsidRDefault="00B263AC" w:rsidP="0093345A">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Overall Satisfaction</w:t>
            </w:r>
          </w:p>
        </w:tc>
      </w:tr>
      <w:tr w:rsidR="009F2629" w:rsidRPr="009F2629" w14:paraId="1C5BB50D" w14:textId="77777777" w:rsidTr="0099590D">
        <w:trPr>
          <w:trHeight w:val="90"/>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2DCFED04" w14:textId="77777777" w:rsidR="00CC3FED" w:rsidRPr="009F2629" w:rsidRDefault="00CC3FED" w:rsidP="008C6C46">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Australian Catholic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C471D8" w14:textId="2AAB4282"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95.6 (92.3, 97.6)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503892" w14:textId="6D1F1911"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91.1 (86.9, 94.0)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970F5C" w14:textId="04F0A007"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89.4 (85.0, 92.7)</w:t>
            </w:r>
          </w:p>
        </w:tc>
        <w:tc>
          <w:tcPr>
            <w:tcW w:w="690" w:type="pct"/>
            <w:tcBorders>
              <w:top w:val="single" w:sz="4" w:space="0" w:color="000000"/>
              <w:left w:val="single" w:sz="4" w:space="0" w:color="000000"/>
              <w:bottom w:val="single" w:sz="4" w:space="0" w:color="000000"/>
              <w:right w:val="single" w:sz="4" w:space="0" w:color="000000"/>
            </w:tcBorders>
            <w:vAlign w:val="center"/>
          </w:tcPr>
          <w:p w14:paraId="0D34F97E" w14:textId="5DFC2F9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96.0 (92.8, 97.9)</w:t>
            </w:r>
          </w:p>
        </w:tc>
        <w:tc>
          <w:tcPr>
            <w:tcW w:w="690" w:type="pct"/>
            <w:tcBorders>
              <w:top w:val="single" w:sz="4" w:space="0" w:color="000000"/>
              <w:left w:val="single" w:sz="4" w:space="0" w:color="000000"/>
              <w:bottom w:val="single" w:sz="4" w:space="0" w:color="000000"/>
              <w:right w:val="single" w:sz="4" w:space="0" w:color="000000"/>
            </w:tcBorders>
            <w:vAlign w:val="center"/>
          </w:tcPr>
          <w:p w14:paraId="44540BAC" w14:textId="73F28473"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85.8 (80.9, 89.6)</w:t>
            </w:r>
          </w:p>
        </w:tc>
        <w:tc>
          <w:tcPr>
            <w:tcW w:w="690" w:type="pct"/>
            <w:tcBorders>
              <w:top w:val="single" w:sz="4" w:space="0" w:color="000000"/>
              <w:left w:val="single" w:sz="4" w:space="0" w:color="000000"/>
              <w:bottom w:val="single" w:sz="4" w:space="0" w:color="000000"/>
              <w:right w:val="single" w:sz="4" w:space="0" w:color="000000"/>
            </w:tcBorders>
            <w:vAlign w:val="center"/>
          </w:tcPr>
          <w:p w14:paraId="6750A876" w14:textId="02ED2096"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92.6 (88.6, 95.3)</w:t>
            </w:r>
          </w:p>
        </w:tc>
      </w:tr>
      <w:tr w:rsidR="009F2629" w:rsidRPr="009F2629" w14:paraId="67A5DA47" w14:textId="77777777" w:rsidTr="0099590D">
        <w:trPr>
          <w:trHeight w:val="443"/>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53D62B5" w14:textId="77777777" w:rsidR="00466EAD" w:rsidRPr="009F2629" w:rsidRDefault="00466EA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Avondale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0068F6" w14:textId="77777777" w:rsidR="00466EAD" w:rsidRPr="009F2629" w:rsidRDefault="00466EAD"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C76979" w14:textId="77777777" w:rsidR="00466EAD" w:rsidRPr="009F2629" w:rsidRDefault="00466EAD"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264B6F" w14:textId="77777777" w:rsidR="00466EAD" w:rsidRPr="009F2629" w:rsidRDefault="00466EAD"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vAlign w:val="center"/>
          </w:tcPr>
          <w:p w14:paraId="56289A32" w14:textId="77777777" w:rsidR="00466EAD" w:rsidRPr="009F2629" w:rsidRDefault="00466EAD"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vAlign w:val="center"/>
          </w:tcPr>
          <w:p w14:paraId="6EB044D5" w14:textId="77777777" w:rsidR="00466EAD" w:rsidRPr="009F2629" w:rsidRDefault="00466EAD"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vAlign w:val="center"/>
          </w:tcPr>
          <w:p w14:paraId="7B4D82F5" w14:textId="77777777" w:rsidR="00466EAD" w:rsidRPr="009F2629" w:rsidRDefault="00466EAD"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n/a</w:t>
            </w:r>
          </w:p>
        </w:tc>
      </w:tr>
      <w:tr w:rsidR="009F2629" w:rsidRPr="009F2629" w14:paraId="135E2D8C"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0B3B793"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Bond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965DD0" w14:textId="4661FB51"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(75.5, 96.2)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99E57B" w14:textId="08E18844"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76.9 (61.0, 87.8)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056F42" w14:textId="4887CB9A"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77.8 (62.2, 88.3)</w:t>
            </w:r>
          </w:p>
        </w:tc>
        <w:tc>
          <w:tcPr>
            <w:tcW w:w="690" w:type="pct"/>
            <w:tcBorders>
              <w:top w:val="single" w:sz="4" w:space="0" w:color="000000"/>
              <w:left w:val="single" w:sz="4" w:space="0" w:color="000000"/>
              <w:bottom w:val="single" w:sz="4" w:space="0" w:color="000000"/>
              <w:right w:val="single" w:sz="4" w:space="0" w:color="000000"/>
            </w:tcBorders>
            <w:vAlign w:val="center"/>
          </w:tcPr>
          <w:p w14:paraId="128A0D13" w14:textId="748490F5"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88.5 (73.8, 95.8)</w:t>
            </w:r>
          </w:p>
        </w:tc>
        <w:tc>
          <w:tcPr>
            <w:tcW w:w="690" w:type="pct"/>
            <w:tcBorders>
              <w:top w:val="single" w:sz="4" w:space="0" w:color="000000"/>
              <w:left w:val="single" w:sz="4" w:space="0" w:color="000000"/>
              <w:bottom w:val="single" w:sz="4" w:space="0" w:color="000000"/>
              <w:right w:val="single" w:sz="4" w:space="0" w:color="000000"/>
            </w:tcBorders>
            <w:vAlign w:val="center"/>
          </w:tcPr>
          <w:p w14:paraId="55243A10" w14:textId="25044CD6"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76.9 (61.0, 87.8)</w:t>
            </w:r>
          </w:p>
        </w:tc>
        <w:tc>
          <w:tcPr>
            <w:tcW w:w="690" w:type="pct"/>
            <w:tcBorders>
              <w:top w:val="single" w:sz="4" w:space="0" w:color="000000"/>
              <w:left w:val="single" w:sz="4" w:space="0" w:color="000000"/>
              <w:bottom w:val="single" w:sz="4" w:space="0" w:color="000000"/>
              <w:right w:val="single" w:sz="4" w:space="0" w:color="000000"/>
            </w:tcBorders>
            <w:vAlign w:val="center"/>
          </w:tcPr>
          <w:p w14:paraId="69D45F70" w14:textId="13E0E72D"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85.7 (71.3, 93.8)</w:t>
            </w:r>
          </w:p>
        </w:tc>
      </w:tr>
      <w:tr w:rsidR="009F2629" w:rsidRPr="009F2629" w14:paraId="1FAD52B2"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F060FE1"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Central Queensland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9BF12C" w14:textId="51C29566"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93.7 (89.7, 96.3)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7FF4EE" w14:textId="2935379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88.4 (83.4, 92.0)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E44765" w14:textId="6B897CCE"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88.7 (83.8, 92.2)</w:t>
            </w:r>
          </w:p>
        </w:tc>
        <w:tc>
          <w:tcPr>
            <w:tcW w:w="690" w:type="pct"/>
            <w:tcBorders>
              <w:top w:val="single" w:sz="4" w:space="0" w:color="000000"/>
              <w:left w:val="single" w:sz="4" w:space="0" w:color="000000"/>
              <w:bottom w:val="single" w:sz="4" w:space="0" w:color="000000"/>
              <w:right w:val="single" w:sz="4" w:space="0" w:color="000000"/>
            </w:tcBorders>
            <w:vAlign w:val="center"/>
          </w:tcPr>
          <w:p w14:paraId="7A93CDF9" w14:textId="6C9D1E29"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93.6 (89.5, 96.2)</w:t>
            </w:r>
          </w:p>
        </w:tc>
        <w:tc>
          <w:tcPr>
            <w:tcW w:w="690" w:type="pct"/>
            <w:tcBorders>
              <w:top w:val="single" w:sz="4" w:space="0" w:color="000000"/>
              <w:left w:val="single" w:sz="4" w:space="0" w:color="000000"/>
              <w:bottom w:val="single" w:sz="4" w:space="0" w:color="000000"/>
              <w:right w:val="single" w:sz="4" w:space="0" w:color="000000"/>
            </w:tcBorders>
            <w:vAlign w:val="center"/>
          </w:tcPr>
          <w:p w14:paraId="1351B2F6" w14:textId="6C6824E8"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86.3 (81.0, 90.3)</w:t>
            </w:r>
          </w:p>
        </w:tc>
        <w:tc>
          <w:tcPr>
            <w:tcW w:w="690" w:type="pct"/>
            <w:tcBorders>
              <w:top w:val="single" w:sz="4" w:space="0" w:color="000000"/>
              <w:left w:val="single" w:sz="4" w:space="0" w:color="000000"/>
              <w:bottom w:val="single" w:sz="4" w:space="0" w:color="000000"/>
              <w:right w:val="single" w:sz="4" w:space="0" w:color="000000"/>
            </w:tcBorders>
            <w:vAlign w:val="center"/>
          </w:tcPr>
          <w:p w14:paraId="404B3141" w14:textId="69F637E6"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85.7 (80.4, 89.8)</w:t>
            </w:r>
          </w:p>
        </w:tc>
      </w:tr>
      <w:tr w:rsidR="009F2629" w:rsidRPr="009F2629" w14:paraId="112C134C"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74A4676"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Charles Darwin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7E07DD" w14:textId="67D1E9E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92.1 (86.4, 95.6)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0091D0" w14:textId="651BFA97"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88.9 (82.5, 93.2)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E69AF3" w14:textId="4DAA0393"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87.1 (80.6, 91.7)</w:t>
            </w:r>
          </w:p>
        </w:tc>
        <w:tc>
          <w:tcPr>
            <w:tcW w:w="690" w:type="pct"/>
            <w:tcBorders>
              <w:top w:val="single" w:sz="4" w:space="0" w:color="000000"/>
              <w:left w:val="single" w:sz="4" w:space="0" w:color="000000"/>
              <w:bottom w:val="single" w:sz="4" w:space="0" w:color="000000"/>
              <w:right w:val="single" w:sz="4" w:space="0" w:color="000000"/>
            </w:tcBorders>
            <w:vAlign w:val="center"/>
          </w:tcPr>
          <w:p w14:paraId="3AD33392" w14:textId="6059AE81"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(87.1, 96.2)</w:t>
            </w:r>
          </w:p>
        </w:tc>
        <w:tc>
          <w:tcPr>
            <w:tcW w:w="690" w:type="pct"/>
            <w:tcBorders>
              <w:top w:val="single" w:sz="4" w:space="0" w:color="000000"/>
              <w:left w:val="single" w:sz="4" w:space="0" w:color="000000"/>
              <w:bottom w:val="single" w:sz="4" w:space="0" w:color="000000"/>
              <w:right w:val="single" w:sz="4" w:space="0" w:color="000000"/>
            </w:tcBorders>
            <w:vAlign w:val="center"/>
          </w:tcPr>
          <w:p w14:paraId="536E32F7" w14:textId="6C0D4DBB"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82.5 (75.2, 88.0)</w:t>
            </w:r>
          </w:p>
        </w:tc>
        <w:tc>
          <w:tcPr>
            <w:tcW w:w="690" w:type="pct"/>
            <w:tcBorders>
              <w:top w:val="single" w:sz="4" w:space="0" w:color="000000"/>
              <w:left w:val="single" w:sz="4" w:space="0" w:color="000000"/>
              <w:bottom w:val="single" w:sz="4" w:space="0" w:color="000000"/>
              <w:right w:val="single" w:sz="4" w:space="0" w:color="000000"/>
            </w:tcBorders>
            <w:vAlign w:val="center"/>
          </w:tcPr>
          <w:p w14:paraId="45A62025" w14:textId="28D1CE5D"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(77.2, 89.3)</w:t>
            </w:r>
          </w:p>
        </w:tc>
      </w:tr>
      <w:tr w:rsidR="009F2629" w:rsidRPr="009F2629" w14:paraId="3912B2E6"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2ECF4A4"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Charles Sturt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7233F6" w14:textId="05EF50BB"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90.0 (86.5, 92.7)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402BED" w14:textId="0D087F2A"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90.6 (87.1, 93.2)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E1E87B" w14:textId="033DD17A"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79.9 (75.5, 83.7)</w:t>
            </w:r>
          </w:p>
        </w:tc>
        <w:tc>
          <w:tcPr>
            <w:tcW w:w="690" w:type="pct"/>
            <w:tcBorders>
              <w:top w:val="single" w:sz="4" w:space="0" w:color="000000"/>
              <w:left w:val="single" w:sz="4" w:space="0" w:color="000000"/>
              <w:bottom w:val="single" w:sz="4" w:space="0" w:color="000000"/>
              <w:right w:val="single" w:sz="4" w:space="0" w:color="000000"/>
            </w:tcBorders>
            <w:vAlign w:val="center"/>
          </w:tcPr>
          <w:p w14:paraId="58A0982A" w14:textId="2AAD40FF"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91.4 (88.0, 93.9)</w:t>
            </w:r>
          </w:p>
        </w:tc>
        <w:tc>
          <w:tcPr>
            <w:tcW w:w="690" w:type="pct"/>
            <w:tcBorders>
              <w:top w:val="single" w:sz="4" w:space="0" w:color="000000"/>
              <w:left w:val="single" w:sz="4" w:space="0" w:color="000000"/>
              <w:bottom w:val="single" w:sz="4" w:space="0" w:color="000000"/>
              <w:right w:val="single" w:sz="4" w:space="0" w:color="000000"/>
            </w:tcBorders>
            <w:vAlign w:val="center"/>
          </w:tcPr>
          <w:p w14:paraId="23FA692A" w14:textId="36C41E80"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81.5 (77.2, 85.2)</w:t>
            </w:r>
          </w:p>
        </w:tc>
        <w:tc>
          <w:tcPr>
            <w:tcW w:w="690" w:type="pct"/>
            <w:tcBorders>
              <w:top w:val="single" w:sz="4" w:space="0" w:color="000000"/>
              <w:left w:val="single" w:sz="4" w:space="0" w:color="000000"/>
              <w:bottom w:val="single" w:sz="4" w:space="0" w:color="000000"/>
              <w:right w:val="single" w:sz="4" w:space="0" w:color="000000"/>
            </w:tcBorders>
            <w:vAlign w:val="center"/>
          </w:tcPr>
          <w:p w14:paraId="58A124EE" w14:textId="60C3EBA8"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(80.7, 88.2)</w:t>
            </w:r>
          </w:p>
        </w:tc>
      </w:tr>
      <w:tr w:rsidR="009F2629" w:rsidRPr="009F2629" w14:paraId="18760673"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D6605BC"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Curtin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F6D184" w14:textId="5827C974"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92.2 (88.2, 95.0)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D09516" w14:textId="7F0A94EE"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89.9 (85.6, 93.1)</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F448A1" w14:textId="2FD8DF20"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86.0 (81.2, 89.8)</w:t>
            </w:r>
          </w:p>
        </w:tc>
        <w:tc>
          <w:tcPr>
            <w:tcW w:w="690" w:type="pct"/>
            <w:tcBorders>
              <w:top w:val="single" w:sz="4" w:space="0" w:color="000000"/>
              <w:left w:val="single" w:sz="4" w:space="0" w:color="000000"/>
              <w:bottom w:val="single" w:sz="4" w:space="0" w:color="000000"/>
              <w:right w:val="single" w:sz="4" w:space="0" w:color="000000"/>
            </w:tcBorders>
            <w:vAlign w:val="center"/>
          </w:tcPr>
          <w:p w14:paraId="529327F2" w14:textId="19F8FC8F"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94.4 (90.8, 96.7)</w:t>
            </w:r>
          </w:p>
        </w:tc>
        <w:tc>
          <w:tcPr>
            <w:tcW w:w="690" w:type="pct"/>
            <w:tcBorders>
              <w:top w:val="single" w:sz="4" w:space="0" w:color="000000"/>
              <w:left w:val="single" w:sz="4" w:space="0" w:color="000000"/>
              <w:bottom w:val="single" w:sz="4" w:space="0" w:color="000000"/>
              <w:right w:val="single" w:sz="4" w:space="0" w:color="000000"/>
            </w:tcBorders>
            <w:vAlign w:val="center"/>
          </w:tcPr>
          <w:p w14:paraId="7270587C" w14:textId="416BE659"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82.7 (77.4, 86.9)</w:t>
            </w:r>
          </w:p>
        </w:tc>
        <w:tc>
          <w:tcPr>
            <w:tcW w:w="690" w:type="pct"/>
            <w:tcBorders>
              <w:top w:val="single" w:sz="4" w:space="0" w:color="000000"/>
              <w:left w:val="single" w:sz="4" w:space="0" w:color="000000"/>
              <w:bottom w:val="single" w:sz="4" w:space="0" w:color="000000"/>
              <w:right w:val="single" w:sz="4" w:space="0" w:color="000000"/>
            </w:tcBorders>
            <w:vAlign w:val="center"/>
          </w:tcPr>
          <w:p w14:paraId="5AFF8AA0" w14:textId="7775ED11"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84.1 (79.0, 88.1)</w:t>
            </w:r>
          </w:p>
        </w:tc>
      </w:tr>
      <w:tr w:rsidR="009F2629" w:rsidRPr="009F2629" w14:paraId="26599E92"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2E239F4"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Deakin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D606C1" w14:textId="16EB5BAC"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92.4 (90.0, 94.2)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CDEE0A" w14:textId="5531EA7E"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88.1 (85.3, 90.5)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31AA89" w14:textId="02A47C14"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89.0 (86.2, 91.3)</w:t>
            </w:r>
          </w:p>
        </w:tc>
        <w:tc>
          <w:tcPr>
            <w:tcW w:w="690" w:type="pct"/>
            <w:tcBorders>
              <w:top w:val="single" w:sz="4" w:space="0" w:color="000000"/>
              <w:left w:val="single" w:sz="4" w:space="0" w:color="000000"/>
              <w:bottom w:val="single" w:sz="4" w:space="0" w:color="000000"/>
              <w:right w:val="single" w:sz="4" w:space="0" w:color="000000"/>
            </w:tcBorders>
            <w:vAlign w:val="center"/>
          </w:tcPr>
          <w:p w14:paraId="43680663" w14:textId="496DA28B"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92.3 (89.9, 94.2)</w:t>
            </w:r>
          </w:p>
        </w:tc>
        <w:tc>
          <w:tcPr>
            <w:tcW w:w="690" w:type="pct"/>
            <w:tcBorders>
              <w:top w:val="single" w:sz="4" w:space="0" w:color="000000"/>
              <w:left w:val="single" w:sz="4" w:space="0" w:color="000000"/>
              <w:bottom w:val="single" w:sz="4" w:space="0" w:color="000000"/>
              <w:right w:val="single" w:sz="4" w:space="0" w:color="000000"/>
            </w:tcBorders>
            <w:vAlign w:val="center"/>
          </w:tcPr>
          <w:p w14:paraId="08C9DBC9" w14:textId="6E39817F"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85.5 (82.4, 88.1)</w:t>
            </w:r>
          </w:p>
        </w:tc>
        <w:tc>
          <w:tcPr>
            <w:tcW w:w="690" w:type="pct"/>
            <w:tcBorders>
              <w:top w:val="single" w:sz="4" w:space="0" w:color="000000"/>
              <w:left w:val="single" w:sz="4" w:space="0" w:color="000000"/>
              <w:bottom w:val="single" w:sz="4" w:space="0" w:color="000000"/>
              <w:right w:val="single" w:sz="4" w:space="0" w:color="000000"/>
            </w:tcBorders>
            <w:vAlign w:val="center"/>
          </w:tcPr>
          <w:p w14:paraId="43015D00" w14:textId="70CC8057"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85.1 (82.1, 87.8)</w:t>
            </w:r>
          </w:p>
        </w:tc>
      </w:tr>
      <w:tr w:rsidR="009F2629" w:rsidRPr="009F2629" w14:paraId="5525D50D"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7250B26"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Edith Cowan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298EEA" w14:textId="2BB5BF9D"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(89.8, 95.7)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5C863E" w14:textId="597032B1"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(89.2, 95.3)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96CD31" w14:textId="2CDAD62A"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90.0 (86.0, 92.9)</w:t>
            </w:r>
          </w:p>
        </w:tc>
        <w:tc>
          <w:tcPr>
            <w:tcW w:w="690" w:type="pct"/>
            <w:tcBorders>
              <w:top w:val="single" w:sz="4" w:space="0" w:color="000000"/>
              <w:left w:val="single" w:sz="4" w:space="0" w:color="000000"/>
              <w:bottom w:val="single" w:sz="4" w:space="0" w:color="000000"/>
              <w:right w:val="single" w:sz="4" w:space="0" w:color="000000"/>
            </w:tcBorders>
            <w:vAlign w:val="center"/>
          </w:tcPr>
          <w:p w14:paraId="584AB461" w14:textId="3967525C"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93.2 (89.7, 95.6)</w:t>
            </w:r>
          </w:p>
        </w:tc>
        <w:tc>
          <w:tcPr>
            <w:tcW w:w="690" w:type="pct"/>
            <w:tcBorders>
              <w:top w:val="single" w:sz="4" w:space="0" w:color="000000"/>
              <w:left w:val="single" w:sz="4" w:space="0" w:color="000000"/>
              <w:bottom w:val="single" w:sz="4" w:space="0" w:color="000000"/>
              <w:right w:val="single" w:sz="4" w:space="0" w:color="000000"/>
            </w:tcBorders>
            <w:vAlign w:val="center"/>
          </w:tcPr>
          <w:p w14:paraId="44F6D683" w14:textId="6E748276"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88.2 (83.9, 91.4)</w:t>
            </w:r>
          </w:p>
        </w:tc>
        <w:tc>
          <w:tcPr>
            <w:tcW w:w="690" w:type="pct"/>
            <w:tcBorders>
              <w:top w:val="single" w:sz="4" w:space="0" w:color="000000"/>
              <w:left w:val="single" w:sz="4" w:space="0" w:color="000000"/>
              <w:bottom w:val="single" w:sz="4" w:space="0" w:color="000000"/>
              <w:right w:val="single" w:sz="4" w:space="0" w:color="000000"/>
            </w:tcBorders>
            <w:vAlign w:val="center"/>
          </w:tcPr>
          <w:p w14:paraId="4C90414C" w14:textId="39CF20E6"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87.3 (82.9, 90.6)</w:t>
            </w:r>
          </w:p>
        </w:tc>
      </w:tr>
      <w:tr w:rsidR="009F2629" w:rsidRPr="009F2629" w14:paraId="70048D4D"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76B48C3"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Federation University Australia</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D3300A" w14:textId="3A79DD6A"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(88.2, 97.3)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E6C940" w14:textId="79F15F8A"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89.7 (82.9, 94.0)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C35904" w14:textId="48D081FD"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88.5 (81.6, 93.1)</w:t>
            </w:r>
          </w:p>
        </w:tc>
        <w:tc>
          <w:tcPr>
            <w:tcW w:w="690" w:type="pct"/>
            <w:tcBorders>
              <w:top w:val="single" w:sz="4" w:space="0" w:color="000000"/>
              <w:left w:val="single" w:sz="4" w:space="0" w:color="000000"/>
              <w:bottom w:val="single" w:sz="4" w:space="0" w:color="000000"/>
              <w:right w:val="single" w:sz="4" w:space="0" w:color="000000"/>
            </w:tcBorders>
            <w:vAlign w:val="center"/>
          </w:tcPr>
          <w:p w14:paraId="4E3AD435" w14:textId="6078CC2B"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90.5 (83.7, 94.7)</w:t>
            </w:r>
          </w:p>
        </w:tc>
        <w:tc>
          <w:tcPr>
            <w:tcW w:w="690" w:type="pct"/>
            <w:tcBorders>
              <w:top w:val="single" w:sz="4" w:space="0" w:color="000000"/>
              <w:left w:val="single" w:sz="4" w:space="0" w:color="000000"/>
              <w:bottom w:val="single" w:sz="4" w:space="0" w:color="000000"/>
              <w:right w:val="single" w:sz="4" w:space="0" w:color="000000"/>
            </w:tcBorders>
            <w:vAlign w:val="center"/>
          </w:tcPr>
          <w:p w14:paraId="41EBC25B" w14:textId="7368B7FE"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(79.1, 91.7)</w:t>
            </w:r>
          </w:p>
        </w:tc>
        <w:tc>
          <w:tcPr>
            <w:tcW w:w="690" w:type="pct"/>
            <w:tcBorders>
              <w:top w:val="single" w:sz="4" w:space="0" w:color="000000"/>
              <w:left w:val="single" w:sz="4" w:space="0" w:color="000000"/>
              <w:bottom w:val="single" w:sz="4" w:space="0" w:color="000000"/>
              <w:right w:val="single" w:sz="4" w:space="0" w:color="000000"/>
            </w:tcBorders>
            <w:vAlign w:val="center"/>
          </w:tcPr>
          <w:p w14:paraId="0C8BF361" w14:textId="02FA8021"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86.0 (78.7, 91.2)</w:t>
            </w:r>
          </w:p>
        </w:tc>
      </w:tr>
      <w:tr w:rsidR="009F2629" w:rsidRPr="009F2629" w14:paraId="10A5ABDB"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9ADC498"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Flinders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5C04B7" w14:textId="47C314D5"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89.2 (85.1, 92.3)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2D9FF2" w14:textId="69269F4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84.6 (79.9, 88.3)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5DDAFD" w14:textId="2BC1D301"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82.7 (77.8, 86.6)</w:t>
            </w:r>
          </w:p>
        </w:tc>
        <w:tc>
          <w:tcPr>
            <w:tcW w:w="690" w:type="pct"/>
            <w:tcBorders>
              <w:top w:val="single" w:sz="4" w:space="0" w:color="000000"/>
              <w:left w:val="single" w:sz="4" w:space="0" w:color="000000"/>
              <w:bottom w:val="single" w:sz="4" w:space="0" w:color="000000"/>
              <w:right w:val="single" w:sz="4" w:space="0" w:color="000000"/>
            </w:tcBorders>
            <w:vAlign w:val="center"/>
          </w:tcPr>
          <w:p w14:paraId="07A6C7BF" w14:textId="3BD1FDF0"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(86.0, 93.2)</w:t>
            </w:r>
          </w:p>
        </w:tc>
        <w:tc>
          <w:tcPr>
            <w:tcW w:w="690" w:type="pct"/>
            <w:tcBorders>
              <w:top w:val="single" w:sz="4" w:space="0" w:color="000000"/>
              <w:left w:val="single" w:sz="4" w:space="0" w:color="000000"/>
              <w:bottom w:val="single" w:sz="4" w:space="0" w:color="000000"/>
              <w:right w:val="single" w:sz="4" w:space="0" w:color="000000"/>
            </w:tcBorders>
            <w:vAlign w:val="center"/>
          </w:tcPr>
          <w:p w14:paraId="2449A7D4" w14:textId="7B02EC89"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81.4 (76.4, 85.6)</w:t>
            </w:r>
          </w:p>
        </w:tc>
        <w:tc>
          <w:tcPr>
            <w:tcW w:w="690" w:type="pct"/>
            <w:tcBorders>
              <w:top w:val="single" w:sz="4" w:space="0" w:color="000000"/>
              <w:left w:val="single" w:sz="4" w:space="0" w:color="000000"/>
              <w:bottom w:val="single" w:sz="4" w:space="0" w:color="000000"/>
              <w:right w:val="single" w:sz="4" w:space="0" w:color="000000"/>
            </w:tcBorders>
            <w:vAlign w:val="center"/>
          </w:tcPr>
          <w:p w14:paraId="38B847C2" w14:textId="3F25D069"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83.8 (79.1, 87.7)</w:t>
            </w:r>
          </w:p>
        </w:tc>
      </w:tr>
      <w:tr w:rsidR="009F2629" w:rsidRPr="009F2629" w14:paraId="33930F4D"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EBEA3E3"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Griffith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A1FF33" w14:textId="3CB2E56C"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92.1 (88.5, 94.7)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C8292A" w14:textId="5850D567"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89.2 (85.1, 92.2)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DFD760" w14:textId="1A720F0B"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88.3 (84.1, 91.5)</w:t>
            </w:r>
          </w:p>
        </w:tc>
        <w:tc>
          <w:tcPr>
            <w:tcW w:w="690" w:type="pct"/>
            <w:tcBorders>
              <w:top w:val="single" w:sz="4" w:space="0" w:color="000000"/>
              <w:left w:val="single" w:sz="4" w:space="0" w:color="000000"/>
              <w:bottom w:val="single" w:sz="4" w:space="0" w:color="000000"/>
              <w:right w:val="single" w:sz="4" w:space="0" w:color="000000"/>
            </w:tcBorders>
            <w:vAlign w:val="center"/>
          </w:tcPr>
          <w:p w14:paraId="5E562A4E" w14:textId="3BA77E8F"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92.4 (88.8, 95.0)</w:t>
            </w:r>
          </w:p>
        </w:tc>
        <w:tc>
          <w:tcPr>
            <w:tcW w:w="690" w:type="pct"/>
            <w:tcBorders>
              <w:top w:val="single" w:sz="4" w:space="0" w:color="000000"/>
              <w:left w:val="single" w:sz="4" w:space="0" w:color="000000"/>
              <w:bottom w:val="single" w:sz="4" w:space="0" w:color="000000"/>
              <w:right w:val="single" w:sz="4" w:space="0" w:color="000000"/>
            </w:tcBorders>
            <w:vAlign w:val="center"/>
          </w:tcPr>
          <w:p w14:paraId="2AA1E787" w14:textId="0C971CBB"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88.8 (84.6, 91.9)</w:t>
            </w:r>
          </w:p>
        </w:tc>
        <w:tc>
          <w:tcPr>
            <w:tcW w:w="690" w:type="pct"/>
            <w:tcBorders>
              <w:top w:val="single" w:sz="4" w:space="0" w:color="000000"/>
              <w:left w:val="single" w:sz="4" w:space="0" w:color="000000"/>
              <w:bottom w:val="single" w:sz="4" w:space="0" w:color="000000"/>
              <w:right w:val="single" w:sz="4" w:space="0" w:color="000000"/>
            </w:tcBorders>
            <w:vAlign w:val="center"/>
          </w:tcPr>
          <w:p w14:paraId="203BDCD1" w14:textId="5DA59CAC"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84.5 (79.8, 88.2)</w:t>
            </w:r>
          </w:p>
        </w:tc>
      </w:tr>
      <w:tr w:rsidR="009F2629" w:rsidRPr="009F2629" w14:paraId="37BCA79C"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BBEBA7E"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James Cook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052C1E" w14:textId="008AF19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(85.5, 93.7)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A6B85" w14:textId="0AB24EC6"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89.0 (83.9, 92.6)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7B8105" w14:textId="7E0AF5A4"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89.0 (83.9, 92.6)</w:t>
            </w:r>
          </w:p>
        </w:tc>
        <w:tc>
          <w:tcPr>
            <w:tcW w:w="690" w:type="pct"/>
            <w:tcBorders>
              <w:top w:val="single" w:sz="4" w:space="0" w:color="000000"/>
              <w:left w:val="single" w:sz="4" w:space="0" w:color="000000"/>
              <w:bottom w:val="single" w:sz="4" w:space="0" w:color="000000"/>
              <w:right w:val="single" w:sz="4" w:space="0" w:color="000000"/>
            </w:tcBorders>
            <w:vAlign w:val="center"/>
          </w:tcPr>
          <w:p w14:paraId="18115D08" w14:textId="63CE1206"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91.7 (87.0, 94.8)</w:t>
            </w:r>
          </w:p>
        </w:tc>
        <w:tc>
          <w:tcPr>
            <w:tcW w:w="690" w:type="pct"/>
            <w:tcBorders>
              <w:top w:val="single" w:sz="4" w:space="0" w:color="000000"/>
              <w:left w:val="single" w:sz="4" w:space="0" w:color="000000"/>
              <w:bottom w:val="single" w:sz="4" w:space="0" w:color="000000"/>
              <w:right w:val="single" w:sz="4" w:space="0" w:color="000000"/>
            </w:tcBorders>
            <w:vAlign w:val="center"/>
          </w:tcPr>
          <w:p w14:paraId="6D2AC8EE" w14:textId="68A807B8"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86.5 (81.1, 90.6)</w:t>
            </w:r>
          </w:p>
        </w:tc>
        <w:tc>
          <w:tcPr>
            <w:tcW w:w="690" w:type="pct"/>
            <w:tcBorders>
              <w:top w:val="single" w:sz="4" w:space="0" w:color="000000"/>
              <w:left w:val="single" w:sz="4" w:space="0" w:color="000000"/>
              <w:bottom w:val="single" w:sz="4" w:space="0" w:color="000000"/>
              <w:right w:val="single" w:sz="4" w:space="0" w:color="000000"/>
            </w:tcBorders>
            <w:vAlign w:val="center"/>
          </w:tcPr>
          <w:p w14:paraId="1D6B482D" w14:textId="6C32F805"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86.7 (81.3, 90.8)</w:t>
            </w:r>
          </w:p>
        </w:tc>
      </w:tr>
      <w:tr w:rsidR="009F2629" w:rsidRPr="009F2629" w14:paraId="2791B4ED"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B76ED87"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La Trobe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83366C" w14:textId="7793537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(86.9, 93.7)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CBBA08" w14:textId="1ED069D4"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85.9 (81.4, 89.4)</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AC94DB" w14:textId="7E3B2E88"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86.5 (82.1, 89.9)</w:t>
            </w:r>
          </w:p>
        </w:tc>
        <w:tc>
          <w:tcPr>
            <w:tcW w:w="690" w:type="pct"/>
            <w:tcBorders>
              <w:top w:val="single" w:sz="4" w:space="0" w:color="000000"/>
              <w:left w:val="single" w:sz="4" w:space="0" w:color="000000"/>
              <w:bottom w:val="single" w:sz="4" w:space="0" w:color="000000"/>
              <w:right w:val="single" w:sz="4" w:space="0" w:color="000000"/>
            </w:tcBorders>
            <w:vAlign w:val="center"/>
          </w:tcPr>
          <w:p w14:paraId="21D76822" w14:textId="093FF70C"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90.6 (86.7, 93.5)</w:t>
            </w:r>
          </w:p>
        </w:tc>
        <w:tc>
          <w:tcPr>
            <w:tcW w:w="690" w:type="pct"/>
            <w:tcBorders>
              <w:top w:val="single" w:sz="4" w:space="0" w:color="000000"/>
              <w:left w:val="single" w:sz="4" w:space="0" w:color="000000"/>
              <w:bottom w:val="single" w:sz="4" w:space="0" w:color="000000"/>
              <w:right w:val="single" w:sz="4" w:space="0" w:color="000000"/>
            </w:tcBorders>
            <w:vAlign w:val="center"/>
          </w:tcPr>
          <w:p w14:paraId="5FC29A45" w14:textId="5C211270"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84.5 (79.8, 88.3)</w:t>
            </w:r>
          </w:p>
        </w:tc>
        <w:tc>
          <w:tcPr>
            <w:tcW w:w="690" w:type="pct"/>
            <w:tcBorders>
              <w:top w:val="single" w:sz="4" w:space="0" w:color="000000"/>
              <w:left w:val="single" w:sz="4" w:space="0" w:color="000000"/>
              <w:bottom w:val="single" w:sz="4" w:space="0" w:color="000000"/>
              <w:right w:val="single" w:sz="4" w:space="0" w:color="000000"/>
            </w:tcBorders>
            <w:vAlign w:val="center"/>
          </w:tcPr>
          <w:p w14:paraId="47A53291" w14:textId="0C2EA651"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86.3 (81.9, 89.8)</w:t>
            </w:r>
          </w:p>
        </w:tc>
      </w:tr>
      <w:tr w:rsidR="009F2629" w:rsidRPr="009F2629" w14:paraId="52E40F51"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BD6B02E"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Macquarie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31A483" w14:textId="2F60BE7C"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(88.4, 95.6)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80FA3A" w14:textId="7F09B293"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90.0 (85.2, 93.4)</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0C453C" w14:textId="609AA5B6"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92.6 (88.2, 95.5)</w:t>
            </w:r>
          </w:p>
        </w:tc>
        <w:tc>
          <w:tcPr>
            <w:tcW w:w="690" w:type="pct"/>
            <w:tcBorders>
              <w:top w:val="single" w:sz="4" w:space="0" w:color="000000"/>
              <w:left w:val="single" w:sz="4" w:space="0" w:color="000000"/>
              <w:bottom w:val="single" w:sz="4" w:space="0" w:color="000000"/>
              <w:right w:val="single" w:sz="4" w:space="0" w:color="000000"/>
            </w:tcBorders>
            <w:vAlign w:val="center"/>
          </w:tcPr>
          <w:p w14:paraId="55C8D12F" w14:textId="0D8179D8"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95.2 (91.3, 97.5)</w:t>
            </w:r>
          </w:p>
        </w:tc>
        <w:tc>
          <w:tcPr>
            <w:tcW w:w="690" w:type="pct"/>
            <w:tcBorders>
              <w:top w:val="single" w:sz="4" w:space="0" w:color="000000"/>
              <w:left w:val="single" w:sz="4" w:space="0" w:color="000000"/>
              <w:bottom w:val="single" w:sz="4" w:space="0" w:color="000000"/>
              <w:right w:val="single" w:sz="4" w:space="0" w:color="000000"/>
            </w:tcBorders>
            <w:vAlign w:val="center"/>
          </w:tcPr>
          <w:p w14:paraId="140DCF5E" w14:textId="22D12690"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89.8 (84.9, 93.3)</w:t>
            </w:r>
          </w:p>
        </w:tc>
        <w:tc>
          <w:tcPr>
            <w:tcW w:w="690" w:type="pct"/>
            <w:tcBorders>
              <w:top w:val="single" w:sz="4" w:space="0" w:color="000000"/>
              <w:left w:val="single" w:sz="4" w:space="0" w:color="000000"/>
              <w:bottom w:val="single" w:sz="4" w:space="0" w:color="000000"/>
              <w:right w:val="single" w:sz="4" w:space="0" w:color="000000"/>
            </w:tcBorders>
            <w:vAlign w:val="center"/>
          </w:tcPr>
          <w:p w14:paraId="70D91413" w14:textId="291139AA"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84.0 (78.3, 88.5)</w:t>
            </w:r>
          </w:p>
        </w:tc>
      </w:tr>
      <w:tr w:rsidR="009F2629" w:rsidRPr="009F2629" w14:paraId="33BD5C87"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22C7E5B"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Monash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F81A10" w14:textId="72C85FDB"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(90.8, 94.9)</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0CA9B5" w14:textId="342B471B"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90.6 (88.0, 92.7)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D7730D" w14:textId="52AFD8DE"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89.2 (86.4, 91.4)</w:t>
            </w:r>
          </w:p>
        </w:tc>
        <w:tc>
          <w:tcPr>
            <w:tcW w:w="690" w:type="pct"/>
            <w:tcBorders>
              <w:top w:val="single" w:sz="4" w:space="0" w:color="000000"/>
              <w:left w:val="single" w:sz="4" w:space="0" w:color="000000"/>
              <w:bottom w:val="single" w:sz="4" w:space="0" w:color="000000"/>
              <w:right w:val="single" w:sz="4" w:space="0" w:color="000000"/>
            </w:tcBorders>
            <w:vAlign w:val="center"/>
          </w:tcPr>
          <w:p w14:paraId="40657B96" w14:textId="39E2CAD3"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95.6 (93.6, 97.0)</w:t>
            </w:r>
          </w:p>
        </w:tc>
        <w:tc>
          <w:tcPr>
            <w:tcW w:w="690" w:type="pct"/>
            <w:tcBorders>
              <w:top w:val="single" w:sz="4" w:space="0" w:color="000000"/>
              <w:left w:val="single" w:sz="4" w:space="0" w:color="000000"/>
              <w:bottom w:val="single" w:sz="4" w:space="0" w:color="000000"/>
              <w:right w:val="single" w:sz="4" w:space="0" w:color="000000"/>
            </w:tcBorders>
            <w:vAlign w:val="center"/>
          </w:tcPr>
          <w:p w14:paraId="1042F65F" w14:textId="2AFC7473"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85.3 (82.2, 88.0)</w:t>
            </w:r>
          </w:p>
        </w:tc>
        <w:tc>
          <w:tcPr>
            <w:tcW w:w="690" w:type="pct"/>
            <w:tcBorders>
              <w:top w:val="single" w:sz="4" w:space="0" w:color="000000"/>
              <w:left w:val="single" w:sz="4" w:space="0" w:color="000000"/>
              <w:bottom w:val="single" w:sz="4" w:space="0" w:color="000000"/>
              <w:right w:val="single" w:sz="4" w:space="0" w:color="000000"/>
            </w:tcBorders>
            <w:vAlign w:val="center"/>
          </w:tcPr>
          <w:p w14:paraId="73F25BEC" w14:textId="16E0988B" w:rsidR="00CC3FED" w:rsidRPr="009F2629" w:rsidRDefault="00CC3FED" w:rsidP="008C6C46">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85.7 (82.7, 88.3)</w:t>
            </w:r>
          </w:p>
        </w:tc>
      </w:tr>
      <w:tr w:rsidR="009F2629" w:rsidRPr="009F2629" w14:paraId="33802BA6"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2938130"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lastRenderedPageBreak/>
              <w:t>Murdoch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CFAF41" w14:textId="3718C195"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89.9 (83.3, 94.1)</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833FE3" w14:textId="3657ABFE"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81.2 (73.2, 87.2)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36A7D3" w14:textId="0340FC25"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85.6 (78.3, 90.7)</w:t>
            </w:r>
          </w:p>
        </w:tc>
        <w:tc>
          <w:tcPr>
            <w:tcW w:w="690" w:type="pct"/>
            <w:tcBorders>
              <w:top w:val="single" w:sz="4" w:space="0" w:color="000000"/>
              <w:left w:val="single" w:sz="4" w:space="0" w:color="000000"/>
              <w:bottom w:val="single" w:sz="4" w:space="0" w:color="000000"/>
              <w:right w:val="single" w:sz="4" w:space="0" w:color="000000"/>
            </w:tcBorders>
            <w:vAlign w:val="center"/>
          </w:tcPr>
          <w:p w14:paraId="6ED14AFA" w14:textId="3089BCE5"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92.9 (86.7, 96.5)</w:t>
            </w:r>
          </w:p>
        </w:tc>
        <w:tc>
          <w:tcPr>
            <w:tcW w:w="690" w:type="pct"/>
            <w:tcBorders>
              <w:top w:val="single" w:sz="4" w:space="0" w:color="000000"/>
              <w:left w:val="single" w:sz="4" w:space="0" w:color="000000"/>
              <w:bottom w:val="single" w:sz="4" w:space="0" w:color="000000"/>
              <w:right w:val="single" w:sz="4" w:space="0" w:color="000000"/>
            </w:tcBorders>
            <w:vAlign w:val="center"/>
          </w:tcPr>
          <w:p w14:paraId="6E364670" w14:textId="0824E661"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82.8 (75.1, 88.5)</w:t>
            </w:r>
          </w:p>
        </w:tc>
        <w:tc>
          <w:tcPr>
            <w:tcW w:w="690" w:type="pct"/>
            <w:tcBorders>
              <w:top w:val="single" w:sz="4" w:space="0" w:color="000000"/>
              <w:left w:val="single" w:sz="4" w:space="0" w:color="000000"/>
              <w:bottom w:val="single" w:sz="4" w:space="0" w:color="000000"/>
              <w:right w:val="single" w:sz="4" w:space="0" w:color="000000"/>
            </w:tcBorders>
            <w:vAlign w:val="center"/>
          </w:tcPr>
          <w:p w14:paraId="33392D00" w14:textId="3CF7D1ED"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75.0 (66.7, 81.8)</w:t>
            </w:r>
          </w:p>
        </w:tc>
      </w:tr>
      <w:tr w:rsidR="009F2629" w:rsidRPr="009F2629" w14:paraId="0F78F90D"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7174031"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Queensland University of Technology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067D2E" w14:textId="5EBB82D3"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92.3 (89.7, 94.3)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FD1E56" w14:textId="63B48D26"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89.5 (86.6, 91.8)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818DCD" w14:textId="7BFAA19B"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(83.4, 89.2)</w:t>
            </w:r>
          </w:p>
        </w:tc>
        <w:tc>
          <w:tcPr>
            <w:tcW w:w="690" w:type="pct"/>
            <w:tcBorders>
              <w:top w:val="single" w:sz="4" w:space="0" w:color="000000"/>
              <w:left w:val="single" w:sz="4" w:space="0" w:color="000000"/>
              <w:bottom w:val="single" w:sz="4" w:space="0" w:color="000000"/>
              <w:right w:val="single" w:sz="4" w:space="0" w:color="000000"/>
            </w:tcBorders>
            <w:vAlign w:val="center"/>
          </w:tcPr>
          <w:p w14:paraId="2F29D308" w14:textId="57ECA9F0"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92.9 (90.4, 94.9)</w:t>
            </w:r>
          </w:p>
        </w:tc>
        <w:tc>
          <w:tcPr>
            <w:tcW w:w="690" w:type="pct"/>
            <w:tcBorders>
              <w:top w:val="single" w:sz="4" w:space="0" w:color="000000"/>
              <w:left w:val="single" w:sz="4" w:space="0" w:color="000000"/>
              <w:bottom w:val="single" w:sz="4" w:space="0" w:color="000000"/>
              <w:right w:val="single" w:sz="4" w:space="0" w:color="000000"/>
            </w:tcBorders>
            <w:vAlign w:val="center"/>
          </w:tcPr>
          <w:p w14:paraId="7291A069" w14:textId="165F39F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86.0 (82.8, 88.8)</w:t>
            </w:r>
          </w:p>
        </w:tc>
        <w:tc>
          <w:tcPr>
            <w:tcW w:w="690" w:type="pct"/>
            <w:tcBorders>
              <w:top w:val="single" w:sz="4" w:space="0" w:color="000000"/>
              <w:left w:val="single" w:sz="4" w:space="0" w:color="000000"/>
              <w:bottom w:val="single" w:sz="4" w:space="0" w:color="000000"/>
              <w:right w:val="single" w:sz="4" w:space="0" w:color="000000"/>
            </w:tcBorders>
            <w:vAlign w:val="center"/>
          </w:tcPr>
          <w:p w14:paraId="57C3D96C" w14:textId="2867C779"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85.8 (82.5, 88.5)</w:t>
            </w:r>
          </w:p>
        </w:tc>
      </w:tr>
      <w:tr w:rsidR="009F2629" w:rsidRPr="009F2629" w14:paraId="68AC9D97"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EF72205"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RMIT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E0D96E" w14:textId="26DBDE9B"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94.5 (91.7, 96.4)</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0232F8" w14:textId="4526A99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91.0 (87.6, 93.5)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6A1E0C" w14:textId="2FA14CA1"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90.7 (87.4, 93.3)</w:t>
            </w:r>
          </w:p>
        </w:tc>
        <w:tc>
          <w:tcPr>
            <w:tcW w:w="690" w:type="pct"/>
            <w:tcBorders>
              <w:top w:val="single" w:sz="4" w:space="0" w:color="000000"/>
              <w:left w:val="single" w:sz="4" w:space="0" w:color="000000"/>
              <w:bottom w:val="single" w:sz="4" w:space="0" w:color="000000"/>
              <w:right w:val="single" w:sz="4" w:space="0" w:color="000000"/>
            </w:tcBorders>
            <w:vAlign w:val="center"/>
          </w:tcPr>
          <w:p w14:paraId="070F96EB" w14:textId="2142BEC3"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93.9 (91.0, 96.0)</w:t>
            </w:r>
          </w:p>
        </w:tc>
        <w:tc>
          <w:tcPr>
            <w:tcW w:w="690" w:type="pct"/>
            <w:tcBorders>
              <w:top w:val="single" w:sz="4" w:space="0" w:color="000000"/>
              <w:left w:val="single" w:sz="4" w:space="0" w:color="000000"/>
              <w:bottom w:val="single" w:sz="4" w:space="0" w:color="000000"/>
              <w:right w:val="single" w:sz="4" w:space="0" w:color="000000"/>
            </w:tcBorders>
            <w:vAlign w:val="center"/>
          </w:tcPr>
          <w:p w14:paraId="7C1D5FB4" w14:textId="5A5344B7"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85.2 (81.1, 88.5)</w:t>
            </w:r>
          </w:p>
        </w:tc>
        <w:tc>
          <w:tcPr>
            <w:tcW w:w="690" w:type="pct"/>
            <w:tcBorders>
              <w:top w:val="single" w:sz="4" w:space="0" w:color="000000"/>
              <w:left w:val="single" w:sz="4" w:space="0" w:color="000000"/>
              <w:bottom w:val="single" w:sz="4" w:space="0" w:color="000000"/>
              <w:right w:val="single" w:sz="4" w:space="0" w:color="000000"/>
            </w:tcBorders>
            <w:vAlign w:val="center"/>
          </w:tcPr>
          <w:p w14:paraId="0DED6E49" w14:textId="1420288D"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81.3 (77.0, 84.9)</w:t>
            </w:r>
          </w:p>
        </w:tc>
      </w:tr>
      <w:tr w:rsidR="009F2629" w:rsidRPr="009F2629" w14:paraId="477B3528"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126971A"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Southern Cross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7F93D8" w14:textId="37C20398"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90.0 (84.7, 93.6)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577F50" w14:textId="00669527"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88.9 (83.4, 92.8)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BC0298" w14:textId="68F06909"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83.1 (77.0, 87.8)</w:t>
            </w:r>
          </w:p>
        </w:tc>
        <w:tc>
          <w:tcPr>
            <w:tcW w:w="690" w:type="pct"/>
            <w:tcBorders>
              <w:top w:val="single" w:sz="4" w:space="0" w:color="000000"/>
              <w:left w:val="single" w:sz="4" w:space="0" w:color="000000"/>
              <w:bottom w:val="single" w:sz="4" w:space="0" w:color="000000"/>
              <w:right w:val="single" w:sz="4" w:space="0" w:color="000000"/>
            </w:tcBorders>
            <w:vAlign w:val="center"/>
          </w:tcPr>
          <w:p w14:paraId="03BC610E" w14:textId="4737D7A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92.0 (87.0, 95.3)</w:t>
            </w:r>
          </w:p>
        </w:tc>
        <w:tc>
          <w:tcPr>
            <w:tcW w:w="690" w:type="pct"/>
            <w:tcBorders>
              <w:top w:val="single" w:sz="4" w:space="0" w:color="000000"/>
              <w:left w:val="single" w:sz="4" w:space="0" w:color="000000"/>
              <w:bottom w:val="single" w:sz="4" w:space="0" w:color="000000"/>
              <w:right w:val="single" w:sz="4" w:space="0" w:color="000000"/>
            </w:tcBorders>
            <w:vAlign w:val="center"/>
          </w:tcPr>
          <w:p w14:paraId="6CE415D9" w14:textId="07728CED"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88.2 (82.6, 92.2)</w:t>
            </w:r>
          </w:p>
        </w:tc>
        <w:tc>
          <w:tcPr>
            <w:tcW w:w="690" w:type="pct"/>
            <w:tcBorders>
              <w:top w:val="single" w:sz="4" w:space="0" w:color="000000"/>
              <w:left w:val="single" w:sz="4" w:space="0" w:color="000000"/>
              <w:bottom w:val="single" w:sz="4" w:space="0" w:color="000000"/>
              <w:right w:val="single" w:sz="4" w:space="0" w:color="000000"/>
            </w:tcBorders>
            <w:vAlign w:val="center"/>
          </w:tcPr>
          <w:p w14:paraId="052715C7" w14:textId="01B544BC"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81.3 (74.9, 86.3)</w:t>
            </w:r>
          </w:p>
        </w:tc>
      </w:tr>
      <w:tr w:rsidR="009F2629" w:rsidRPr="009F2629" w14:paraId="665DB780"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CB30C68"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Swinburne University of Technology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EFD98E" w14:textId="0FD04E4C"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95.2 (92.0, 97.2)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7A0C62" w14:textId="6B6681C9"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93.0 (89.4, 95.5)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39BF61" w14:textId="1B9F9BAB"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88.8 (84.7, 92.0)</w:t>
            </w:r>
          </w:p>
        </w:tc>
        <w:tc>
          <w:tcPr>
            <w:tcW w:w="690" w:type="pct"/>
            <w:tcBorders>
              <w:top w:val="single" w:sz="4" w:space="0" w:color="000000"/>
              <w:left w:val="single" w:sz="4" w:space="0" w:color="000000"/>
              <w:bottom w:val="single" w:sz="4" w:space="0" w:color="000000"/>
              <w:right w:val="single" w:sz="4" w:space="0" w:color="000000"/>
            </w:tcBorders>
            <w:vAlign w:val="center"/>
          </w:tcPr>
          <w:p w14:paraId="266FB36C" w14:textId="57350A4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(89.5, 95.5)</w:t>
            </w:r>
          </w:p>
        </w:tc>
        <w:tc>
          <w:tcPr>
            <w:tcW w:w="690" w:type="pct"/>
            <w:tcBorders>
              <w:top w:val="single" w:sz="4" w:space="0" w:color="000000"/>
              <w:left w:val="single" w:sz="4" w:space="0" w:color="000000"/>
              <w:bottom w:val="single" w:sz="4" w:space="0" w:color="000000"/>
              <w:right w:val="single" w:sz="4" w:space="0" w:color="000000"/>
            </w:tcBorders>
            <w:vAlign w:val="center"/>
          </w:tcPr>
          <w:p w14:paraId="2642FF24" w14:textId="3437AA3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89.7 (85.6, 92.8)</w:t>
            </w:r>
          </w:p>
        </w:tc>
        <w:tc>
          <w:tcPr>
            <w:tcW w:w="690" w:type="pct"/>
            <w:tcBorders>
              <w:top w:val="single" w:sz="4" w:space="0" w:color="000000"/>
              <w:left w:val="single" w:sz="4" w:space="0" w:color="000000"/>
              <w:bottom w:val="single" w:sz="4" w:space="0" w:color="000000"/>
              <w:right w:val="single" w:sz="4" w:space="0" w:color="000000"/>
            </w:tcBorders>
            <w:vAlign w:val="center"/>
          </w:tcPr>
          <w:p w14:paraId="7342D7CD" w14:textId="60C0B7A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85.5 (81.0, 89.1)</w:t>
            </w:r>
          </w:p>
        </w:tc>
      </w:tr>
      <w:tr w:rsidR="009F2629" w:rsidRPr="009F2629" w14:paraId="066A052B"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4559639"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Australian National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70D1B0" w14:textId="63BC8E69"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93.5 (89.1, 96.3)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2923A1" w14:textId="28FBAF91"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90.6 (85.7, 94.0)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48B766" w14:textId="226A3ED3"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83.3 (77.4, 87.9)</w:t>
            </w:r>
          </w:p>
        </w:tc>
        <w:tc>
          <w:tcPr>
            <w:tcW w:w="690" w:type="pct"/>
            <w:tcBorders>
              <w:top w:val="single" w:sz="4" w:space="0" w:color="000000"/>
              <w:left w:val="single" w:sz="4" w:space="0" w:color="000000"/>
              <w:bottom w:val="single" w:sz="4" w:space="0" w:color="000000"/>
              <w:right w:val="single" w:sz="4" w:space="0" w:color="000000"/>
            </w:tcBorders>
            <w:vAlign w:val="center"/>
          </w:tcPr>
          <w:p w14:paraId="06B08AB7" w14:textId="476B25E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91.3 (86.4, 94.6)</w:t>
            </w:r>
          </w:p>
        </w:tc>
        <w:tc>
          <w:tcPr>
            <w:tcW w:w="690" w:type="pct"/>
            <w:tcBorders>
              <w:top w:val="single" w:sz="4" w:space="0" w:color="000000"/>
              <w:left w:val="single" w:sz="4" w:space="0" w:color="000000"/>
              <w:bottom w:val="single" w:sz="4" w:space="0" w:color="000000"/>
              <w:right w:val="single" w:sz="4" w:space="0" w:color="000000"/>
            </w:tcBorders>
            <w:vAlign w:val="center"/>
          </w:tcPr>
          <w:p w14:paraId="3DC64CF9" w14:textId="7D2ADE4E"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79.5 (73.2, 84.7)</w:t>
            </w:r>
          </w:p>
        </w:tc>
        <w:tc>
          <w:tcPr>
            <w:tcW w:w="690" w:type="pct"/>
            <w:tcBorders>
              <w:top w:val="single" w:sz="4" w:space="0" w:color="000000"/>
              <w:left w:val="single" w:sz="4" w:space="0" w:color="000000"/>
              <w:bottom w:val="single" w:sz="4" w:space="0" w:color="000000"/>
              <w:right w:val="single" w:sz="4" w:space="0" w:color="000000"/>
            </w:tcBorders>
            <w:vAlign w:val="center"/>
          </w:tcPr>
          <w:p w14:paraId="7B83B2A9" w14:textId="2CFE2FEA"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82.7 (76.8, 87.4)</w:t>
            </w:r>
          </w:p>
        </w:tc>
      </w:tr>
      <w:tr w:rsidR="009F2629" w:rsidRPr="009F2629" w14:paraId="20CD4CFE"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C54FB32"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Adelaide</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3565F5" w14:textId="0F3DD7B5"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89.7 (85.7, 92.7)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955C11" w14:textId="6AF9F5AA"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85.0 (80.5, 88.6)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F9DFE0" w14:textId="7C5BD9B3"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87.1 (82.8, 90.5)</w:t>
            </w:r>
          </w:p>
        </w:tc>
        <w:tc>
          <w:tcPr>
            <w:tcW w:w="690" w:type="pct"/>
            <w:tcBorders>
              <w:top w:val="single" w:sz="4" w:space="0" w:color="000000"/>
              <w:left w:val="single" w:sz="4" w:space="0" w:color="000000"/>
              <w:bottom w:val="single" w:sz="4" w:space="0" w:color="000000"/>
              <w:right w:val="single" w:sz="4" w:space="0" w:color="000000"/>
            </w:tcBorders>
            <w:vAlign w:val="center"/>
          </w:tcPr>
          <w:p w14:paraId="6B0E7D33" w14:textId="3DE3BDBA"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(90.4, 96.1)</w:t>
            </w:r>
          </w:p>
        </w:tc>
        <w:tc>
          <w:tcPr>
            <w:tcW w:w="690" w:type="pct"/>
            <w:tcBorders>
              <w:top w:val="single" w:sz="4" w:space="0" w:color="000000"/>
              <w:left w:val="single" w:sz="4" w:space="0" w:color="000000"/>
              <w:bottom w:val="single" w:sz="4" w:space="0" w:color="000000"/>
              <w:right w:val="single" w:sz="4" w:space="0" w:color="000000"/>
            </w:tcBorders>
            <w:vAlign w:val="center"/>
          </w:tcPr>
          <w:p w14:paraId="25E5EBDD" w14:textId="4276BF27"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81.9 (77.0, 85.9)</w:t>
            </w:r>
          </w:p>
        </w:tc>
        <w:tc>
          <w:tcPr>
            <w:tcW w:w="690" w:type="pct"/>
            <w:tcBorders>
              <w:top w:val="single" w:sz="4" w:space="0" w:color="000000"/>
              <w:left w:val="single" w:sz="4" w:space="0" w:color="000000"/>
              <w:bottom w:val="single" w:sz="4" w:space="0" w:color="000000"/>
              <w:right w:val="single" w:sz="4" w:space="0" w:color="000000"/>
            </w:tcBorders>
            <w:vAlign w:val="center"/>
          </w:tcPr>
          <w:p w14:paraId="00964B24" w14:textId="114F2D3D"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87.0 (82.7, 90.4)</w:t>
            </w:r>
          </w:p>
        </w:tc>
      </w:tr>
      <w:tr w:rsidR="009F2629" w:rsidRPr="009F2629" w14:paraId="79666C65"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F0F667E"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Melbourne</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DBDA4A" w14:textId="671421DC"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95.3 (93.5, 96.6)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51F0F8" w14:textId="36B16A74"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92.0 (89.8, 93.7)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963AC1" w14:textId="74FC922A"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87.3 (84.8, 89.5)</w:t>
            </w:r>
          </w:p>
        </w:tc>
        <w:tc>
          <w:tcPr>
            <w:tcW w:w="690" w:type="pct"/>
            <w:tcBorders>
              <w:top w:val="single" w:sz="4" w:space="0" w:color="000000"/>
              <w:left w:val="single" w:sz="4" w:space="0" w:color="000000"/>
              <w:bottom w:val="single" w:sz="4" w:space="0" w:color="000000"/>
              <w:right w:val="single" w:sz="4" w:space="0" w:color="000000"/>
            </w:tcBorders>
            <w:vAlign w:val="center"/>
          </w:tcPr>
          <w:p w14:paraId="2958BDBB" w14:textId="0A1CD281"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94.6 (92.8, 96.1)</w:t>
            </w:r>
          </w:p>
        </w:tc>
        <w:tc>
          <w:tcPr>
            <w:tcW w:w="690" w:type="pct"/>
            <w:tcBorders>
              <w:top w:val="single" w:sz="4" w:space="0" w:color="000000"/>
              <w:left w:val="single" w:sz="4" w:space="0" w:color="000000"/>
              <w:bottom w:val="single" w:sz="4" w:space="0" w:color="000000"/>
              <w:right w:val="single" w:sz="4" w:space="0" w:color="000000"/>
            </w:tcBorders>
            <w:vAlign w:val="center"/>
          </w:tcPr>
          <w:p w14:paraId="4C736A93" w14:textId="1B4D1427"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(81.4, 86.7)</w:t>
            </w:r>
          </w:p>
        </w:tc>
        <w:tc>
          <w:tcPr>
            <w:tcW w:w="690" w:type="pct"/>
            <w:tcBorders>
              <w:top w:val="single" w:sz="4" w:space="0" w:color="000000"/>
              <w:left w:val="single" w:sz="4" w:space="0" w:color="000000"/>
              <w:bottom w:val="single" w:sz="4" w:space="0" w:color="000000"/>
              <w:right w:val="single" w:sz="4" w:space="0" w:color="000000"/>
            </w:tcBorders>
            <w:vAlign w:val="center"/>
          </w:tcPr>
          <w:p w14:paraId="02CC79B9" w14:textId="76C3C7FA"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83.8 (81.0, 86.3)</w:t>
            </w:r>
          </w:p>
        </w:tc>
      </w:tr>
      <w:tr w:rsidR="009F2629" w:rsidRPr="009F2629" w14:paraId="0677A7FF"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95955C1"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Notre Dame Australia</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3BAFA5" w14:textId="7782994C"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89.7 (81.0, 94.8)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CE2150" w14:textId="7819A23D"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(80.4, 94.6)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E0C1C5" w14:textId="51B6AD6D"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96.5 (89.5, 99.3)</w:t>
            </w:r>
          </w:p>
        </w:tc>
        <w:tc>
          <w:tcPr>
            <w:tcW w:w="690" w:type="pct"/>
            <w:tcBorders>
              <w:top w:val="single" w:sz="4" w:space="0" w:color="000000"/>
              <w:left w:val="single" w:sz="4" w:space="0" w:color="000000"/>
              <w:bottom w:val="single" w:sz="4" w:space="0" w:color="000000"/>
              <w:right w:val="single" w:sz="4" w:space="0" w:color="000000"/>
            </w:tcBorders>
            <w:vAlign w:val="center"/>
          </w:tcPr>
          <w:p w14:paraId="2A7675E3" w14:textId="63E9961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93.1 (85.2, 97.2)</w:t>
            </w:r>
          </w:p>
        </w:tc>
        <w:tc>
          <w:tcPr>
            <w:tcW w:w="690" w:type="pct"/>
            <w:tcBorders>
              <w:top w:val="single" w:sz="4" w:space="0" w:color="000000"/>
              <w:left w:val="single" w:sz="4" w:space="0" w:color="000000"/>
              <w:bottom w:val="single" w:sz="4" w:space="0" w:color="000000"/>
              <w:right w:val="single" w:sz="4" w:space="0" w:color="000000"/>
            </w:tcBorders>
            <w:vAlign w:val="center"/>
          </w:tcPr>
          <w:p w14:paraId="1D955EB5" w14:textId="132EA90E"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89.5 (80.7, 94.7)</w:t>
            </w:r>
          </w:p>
        </w:tc>
        <w:tc>
          <w:tcPr>
            <w:tcW w:w="690" w:type="pct"/>
            <w:tcBorders>
              <w:top w:val="single" w:sz="4" w:space="0" w:color="000000"/>
              <w:left w:val="single" w:sz="4" w:space="0" w:color="000000"/>
              <w:bottom w:val="single" w:sz="4" w:space="0" w:color="000000"/>
              <w:right w:val="single" w:sz="4" w:space="0" w:color="000000"/>
            </w:tcBorders>
            <w:vAlign w:val="center"/>
          </w:tcPr>
          <w:p w14:paraId="065F060C" w14:textId="3AB0D8CE"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88.1 (79.3, 93.6)</w:t>
            </w:r>
          </w:p>
        </w:tc>
      </w:tr>
      <w:tr w:rsidR="009F2629" w:rsidRPr="009F2629" w14:paraId="6713A3C7"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7748681"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Queensland</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58C46E" w14:textId="0FA03EF3"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96.0 (93.8, 97.5)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7460F7" w14:textId="18FD4AC6"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90.9 (87.9, 93.3)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B8B5A1" w14:textId="198BF3E7"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88.2 (84.9, 90.9)</w:t>
            </w:r>
          </w:p>
        </w:tc>
        <w:tc>
          <w:tcPr>
            <w:tcW w:w="690" w:type="pct"/>
            <w:tcBorders>
              <w:top w:val="single" w:sz="4" w:space="0" w:color="000000"/>
              <w:left w:val="single" w:sz="4" w:space="0" w:color="000000"/>
              <w:bottom w:val="single" w:sz="4" w:space="0" w:color="000000"/>
              <w:right w:val="single" w:sz="4" w:space="0" w:color="000000"/>
            </w:tcBorders>
            <w:vAlign w:val="center"/>
          </w:tcPr>
          <w:p w14:paraId="2C1CA96C" w14:textId="30F9DC96"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93.3 (90.6, 95.3)</w:t>
            </w:r>
          </w:p>
        </w:tc>
        <w:tc>
          <w:tcPr>
            <w:tcW w:w="690" w:type="pct"/>
            <w:tcBorders>
              <w:top w:val="single" w:sz="4" w:space="0" w:color="000000"/>
              <w:left w:val="single" w:sz="4" w:space="0" w:color="000000"/>
              <w:bottom w:val="single" w:sz="4" w:space="0" w:color="000000"/>
              <w:right w:val="single" w:sz="4" w:space="0" w:color="000000"/>
            </w:tcBorders>
            <w:vAlign w:val="center"/>
          </w:tcPr>
          <w:p w14:paraId="629C5618" w14:textId="4454564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86.1 (82.6, 89.0)</w:t>
            </w:r>
          </w:p>
        </w:tc>
        <w:tc>
          <w:tcPr>
            <w:tcW w:w="690" w:type="pct"/>
            <w:tcBorders>
              <w:top w:val="single" w:sz="4" w:space="0" w:color="000000"/>
              <w:left w:val="single" w:sz="4" w:space="0" w:color="000000"/>
              <w:bottom w:val="single" w:sz="4" w:space="0" w:color="000000"/>
              <w:right w:val="single" w:sz="4" w:space="0" w:color="000000"/>
            </w:tcBorders>
            <w:vAlign w:val="center"/>
          </w:tcPr>
          <w:p w14:paraId="229FC9F6" w14:textId="3372D8D6"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84.6 (81.0, 87.6)</w:t>
            </w:r>
          </w:p>
        </w:tc>
      </w:tr>
      <w:tr w:rsidR="009F2629" w:rsidRPr="009F2629" w14:paraId="03C77A93"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77EF915"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South Australia</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269B21" w14:textId="33CB6B79"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92.0 (88.5, 94.5)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1A2E9C" w14:textId="3ADAC780"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89.1 (85.2, 92.2)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7AE68B" w14:textId="68EBF5CE"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84.4 (80.0, 88.0)</w:t>
            </w:r>
          </w:p>
        </w:tc>
        <w:tc>
          <w:tcPr>
            <w:tcW w:w="690" w:type="pct"/>
            <w:tcBorders>
              <w:top w:val="single" w:sz="4" w:space="0" w:color="000000"/>
              <w:left w:val="single" w:sz="4" w:space="0" w:color="000000"/>
              <w:bottom w:val="single" w:sz="4" w:space="0" w:color="000000"/>
              <w:right w:val="single" w:sz="4" w:space="0" w:color="000000"/>
            </w:tcBorders>
            <w:vAlign w:val="center"/>
          </w:tcPr>
          <w:p w14:paraId="65EB5476" w14:textId="58B3658D"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92.8 (89.3, 95.2)</w:t>
            </w:r>
          </w:p>
        </w:tc>
        <w:tc>
          <w:tcPr>
            <w:tcW w:w="690" w:type="pct"/>
            <w:tcBorders>
              <w:top w:val="single" w:sz="4" w:space="0" w:color="000000"/>
              <w:left w:val="single" w:sz="4" w:space="0" w:color="000000"/>
              <w:bottom w:val="single" w:sz="4" w:space="0" w:color="000000"/>
              <w:right w:val="single" w:sz="4" w:space="0" w:color="000000"/>
            </w:tcBorders>
            <w:vAlign w:val="center"/>
          </w:tcPr>
          <w:p w14:paraId="10141746" w14:textId="754DD9E0"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85.1 (80.7, 88.7)</w:t>
            </w:r>
          </w:p>
        </w:tc>
        <w:tc>
          <w:tcPr>
            <w:tcW w:w="690" w:type="pct"/>
            <w:tcBorders>
              <w:top w:val="single" w:sz="4" w:space="0" w:color="000000"/>
              <w:left w:val="single" w:sz="4" w:space="0" w:color="000000"/>
              <w:bottom w:val="single" w:sz="4" w:space="0" w:color="000000"/>
              <w:right w:val="single" w:sz="4" w:space="0" w:color="000000"/>
            </w:tcBorders>
            <w:vAlign w:val="center"/>
          </w:tcPr>
          <w:p w14:paraId="6DCD9B30" w14:textId="5D4A202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83.5 (79.0, 87.2)</w:t>
            </w:r>
          </w:p>
        </w:tc>
      </w:tr>
      <w:tr w:rsidR="009F2629" w:rsidRPr="009F2629" w14:paraId="18CBAFCA"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6B60FE1"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Sydney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8BE03C" w14:textId="7227917E"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(90.3, 96.0)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265229" w14:textId="33E105E2"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89.4 (85.3, 92.4)</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2ACC1B" w14:textId="00B4629C"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88.4 (84.2, 91.6)</w:t>
            </w:r>
          </w:p>
        </w:tc>
        <w:tc>
          <w:tcPr>
            <w:tcW w:w="690" w:type="pct"/>
            <w:tcBorders>
              <w:top w:val="single" w:sz="4" w:space="0" w:color="000000"/>
              <w:left w:val="single" w:sz="4" w:space="0" w:color="000000"/>
              <w:bottom w:val="single" w:sz="4" w:space="0" w:color="000000"/>
              <w:right w:val="single" w:sz="4" w:space="0" w:color="000000"/>
            </w:tcBorders>
            <w:vAlign w:val="center"/>
          </w:tcPr>
          <w:p w14:paraId="17E50027" w14:textId="26EA9E77"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93.7 (90.2, 96.0)</w:t>
            </w:r>
          </w:p>
        </w:tc>
        <w:tc>
          <w:tcPr>
            <w:tcW w:w="690" w:type="pct"/>
            <w:tcBorders>
              <w:top w:val="single" w:sz="4" w:space="0" w:color="000000"/>
              <w:left w:val="single" w:sz="4" w:space="0" w:color="000000"/>
              <w:bottom w:val="single" w:sz="4" w:space="0" w:color="000000"/>
              <w:right w:val="single" w:sz="4" w:space="0" w:color="000000"/>
            </w:tcBorders>
            <w:vAlign w:val="center"/>
          </w:tcPr>
          <w:p w14:paraId="47439190" w14:textId="2A1AF480"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85.6 (81.0, 89.3)</w:t>
            </w:r>
          </w:p>
        </w:tc>
        <w:tc>
          <w:tcPr>
            <w:tcW w:w="690" w:type="pct"/>
            <w:tcBorders>
              <w:top w:val="single" w:sz="4" w:space="0" w:color="000000"/>
              <w:left w:val="single" w:sz="4" w:space="0" w:color="000000"/>
              <w:bottom w:val="single" w:sz="4" w:space="0" w:color="000000"/>
              <w:right w:val="single" w:sz="4" w:space="0" w:color="000000"/>
            </w:tcBorders>
            <w:vAlign w:val="center"/>
          </w:tcPr>
          <w:p w14:paraId="06342066" w14:textId="37A36E11"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88.0 (83.8, 91.3)</w:t>
            </w:r>
          </w:p>
        </w:tc>
      </w:tr>
      <w:tr w:rsidR="009F2629" w:rsidRPr="009F2629" w14:paraId="2ABB67BE"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9239DD7"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The University of Western Australia</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6B298E" w14:textId="51D99A87"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94.5 (90.4, 97.0)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260E5F" w14:textId="311B4DBD"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88.8 (83.7, 92.5)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020791" w14:textId="3CFCC72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88.5 (83.4, 92.2)</w:t>
            </w:r>
          </w:p>
        </w:tc>
        <w:tc>
          <w:tcPr>
            <w:tcW w:w="690" w:type="pct"/>
            <w:tcBorders>
              <w:top w:val="single" w:sz="4" w:space="0" w:color="000000"/>
              <w:left w:val="single" w:sz="4" w:space="0" w:color="000000"/>
              <w:bottom w:val="single" w:sz="4" w:space="0" w:color="000000"/>
              <w:right w:val="single" w:sz="4" w:space="0" w:color="000000"/>
            </w:tcBorders>
            <w:vAlign w:val="center"/>
          </w:tcPr>
          <w:p w14:paraId="73E8E9DD" w14:textId="38D6B4A1"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92.3 (87.7, 95.3)</w:t>
            </w:r>
          </w:p>
        </w:tc>
        <w:tc>
          <w:tcPr>
            <w:tcW w:w="690" w:type="pct"/>
            <w:tcBorders>
              <w:top w:val="single" w:sz="4" w:space="0" w:color="000000"/>
              <w:left w:val="single" w:sz="4" w:space="0" w:color="000000"/>
              <w:bottom w:val="single" w:sz="4" w:space="0" w:color="000000"/>
              <w:right w:val="single" w:sz="4" w:space="0" w:color="000000"/>
            </w:tcBorders>
            <w:vAlign w:val="center"/>
          </w:tcPr>
          <w:p w14:paraId="4960B939" w14:textId="657A3E68"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85.8 (80.3, 90.0)</w:t>
            </w:r>
          </w:p>
        </w:tc>
        <w:tc>
          <w:tcPr>
            <w:tcW w:w="690" w:type="pct"/>
            <w:tcBorders>
              <w:top w:val="single" w:sz="4" w:space="0" w:color="000000"/>
              <w:left w:val="single" w:sz="4" w:space="0" w:color="000000"/>
              <w:bottom w:val="single" w:sz="4" w:space="0" w:color="000000"/>
              <w:right w:val="single" w:sz="4" w:space="0" w:color="000000"/>
            </w:tcBorders>
            <w:vAlign w:val="center"/>
          </w:tcPr>
          <w:p w14:paraId="1EAE95F4" w14:textId="60C6EBFA"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(78.6, 88.6)</w:t>
            </w:r>
          </w:p>
        </w:tc>
      </w:tr>
      <w:tr w:rsidR="009F2629" w:rsidRPr="009F2629" w14:paraId="09581738"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2879D0B"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Torrens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A0919A" w14:textId="6F4DD343"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94.7 (90.4, 97.2)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FE9C48" w14:textId="200F7F03"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95.3 (91.1, 97.7)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BE601B" w14:textId="42CE1694"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92.4 (87.5, 95.5)</w:t>
            </w:r>
          </w:p>
        </w:tc>
        <w:tc>
          <w:tcPr>
            <w:tcW w:w="690" w:type="pct"/>
            <w:tcBorders>
              <w:top w:val="single" w:sz="4" w:space="0" w:color="000000"/>
              <w:left w:val="single" w:sz="4" w:space="0" w:color="000000"/>
              <w:bottom w:val="single" w:sz="4" w:space="0" w:color="000000"/>
              <w:right w:val="single" w:sz="4" w:space="0" w:color="000000"/>
            </w:tcBorders>
            <w:vAlign w:val="center"/>
          </w:tcPr>
          <w:p w14:paraId="4979BF81" w14:textId="2C87CD68"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92.1 (87.2, 95.3)</w:t>
            </w:r>
          </w:p>
        </w:tc>
        <w:tc>
          <w:tcPr>
            <w:tcW w:w="690" w:type="pct"/>
            <w:tcBorders>
              <w:top w:val="single" w:sz="4" w:space="0" w:color="000000"/>
              <w:left w:val="single" w:sz="4" w:space="0" w:color="000000"/>
              <w:bottom w:val="single" w:sz="4" w:space="0" w:color="000000"/>
              <w:right w:val="single" w:sz="4" w:space="0" w:color="000000"/>
            </w:tcBorders>
            <w:vAlign w:val="center"/>
          </w:tcPr>
          <w:p w14:paraId="5EB48D94" w14:textId="56CF85B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90.1 (84.9, 93.7)</w:t>
            </w:r>
          </w:p>
        </w:tc>
        <w:tc>
          <w:tcPr>
            <w:tcW w:w="690" w:type="pct"/>
            <w:tcBorders>
              <w:top w:val="single" w:sz="4" w:space="0" w:color="000000"/>
              <w:left w:val="single" w:sz="4" w:space="0" w:color="000000"/>
              <w:bottom w:val="single" w:sz="4" w:space="0" w:color="000000"/>
              <w:right w:val="single" w:sz="4" w:space="0" w:color="000000"/>
            </w:tcBorders>
            <w:vAlign w:val="center"/>
          </w:tcPr>
          <w:p w14:paraId="4FA85F2D" w14:textId="3B50D854"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77.9 (71.3, 83.3)</w:t>
            </w:r>
          </w:p>
        </w:tc>
      </w:tr>
      <w:tr w:rsidR="009F2629" w:rsidRPr="009F2629" w14:paraId="5DD8CA53"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37F78F7"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Canberra</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50695C" w14:textId="320C569B"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82.7 (76.0, 87.9)</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E6A8CA" w14:textId="63FA05F9"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83.8 (77.0, 88.9)</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E63A54" w14:textId="42E7B21A"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82.9 (75.9, 88.1)</w:t>
            </w:r>
          </w:p>
        </w:tc>
        <w:tc>
          <w:tcPr>
            <w:tcW w:w="690" w:type="pct"/>
            <w:tcBorders>
              <w:top w:val="single" w:sz="4" w:space="0" w:color="000000"/>
              <w:left w:val="single" w:sz="4" w:space="0" w:color="000000"/>
              <w:bottom w:val="single" w:sz="4" w:space="0" w:color="000000"/>
              <w:right w:val="single" w:sz="4" w:space="0" w:color="000000"/>
            </w:tcBorders>
            <w:vAlign w:val="center"/>
          </w:tcPr>
          <w:p w14:paraId="65588666" w14:textId="52A212C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(84.2, 94.2)</w:t>
            </w:r>
          </w:p>
        </w:tc>
        <w:tc>
          <w:tcPr>
            <w:tcW w:w="690" w:type="pct"/>
            <w:tcBorders>
              <w:top w:val="single" w:sz="4" w:space="0" w:color="000000"/>
              <w:left w:val="single" w:sz="4" w:space="0" w:color="000000"/>
              <w:bottom w:val="single" w:sz="4" w:space="0" w:color="000000"/>
              <w:right w:val="single" w:sz="4" w:space="0" w:color="000000"/>
            </w:tcBorders>
            <w:vAlign w:val="center"/>
          </w:tcPr>
          <w:p w14:paraId="1028E7C0" w14:textId="28FCD211"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75.2 (67.6, 81.6)</w:t>
            </w:r>
          </w:p>
        </w:tc>
        <w:tc>
          <w:tcPr>
            <w:tcW w:w="690" w:type="pct"/>
            <w:tcBorders>
              <w:top w:val="single" w:sz="4" w:space="0" w:color="000000"/>
              <w:left w:val="single" w:sz="4" w:space="0" w:color="000000"/>
              <w:bottom w:val="single" w:sz="4" w:space="0" w:color="000000"/>
              <w:right w:val="single" w:sz="4" w:space="0" w:color="000000"/>
            </w:tcBorders>
            <w:vAlign w:val="center"/>
          </w:tcPr>
          <w:p w14:paraId="0C4F6B6C" w14:textId="375254CE"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81.8 (75.0, 87.1)</w:t>
            </w:r>
          </w:p>
        </w:tc>
      </w:tr>
      <w:tr w:rsidR="009F2629" w:rsidRPr="009F2629" w14:paraId="2ACF62A3"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0D6C5EA"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Divinity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739433" w14:textId="2483343D" w:rsidR="00CC3FED" w:rsidRPr="009F2629" w:rsidRDefault="00CC3FED" w:rsidP="008C6C46">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093B79" w14:textId="0803C43F" w:rsidR="00CC3FED" w:rsidRPr="009F2629" w:rsidRDefault="00CC3FED" w:rsidP="008C6C46">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3B6DB9" w14:textId="0C711F14" w:rsidR="00CC3FED" w:rsidRPr="009F2629" w:rsidRDefault="00CC3FED" w:rsidP="008C6C46">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vAlign w:val="center"/>
          </w:tcPr>
          <w:p w14:paraId="52ED00BD" w14:textId="2E6A86C8" w:rsidR="00CC3FED" w:rsidRPr="009F2629" w:rsidRDefault="00CC3FED" w:rsidP="008C6C46">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vAlign w:val="center"/>
          </w:tcPr>
          <w:p w14:paraId="694224C8" w14:textId="64E16004" w:rsidR="00CC3FED" w:rsidRPr="009F2629" w:rsidRDefault="00CC3FED" w:rsidP="008C6C46">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color w:val="000000" w:themeColor="text1"/>
                <w:sz w:val="18"/>
                <w:lang w:val="en-GB"/>
              </w:rPr>
              <w:t>n/a</w:t>
            </w:r>
          </w:p>
        </w:tc>
        <w:tc>
          <w:tcPr>
            <w:tcW w:w="690" w:type="pct"/>
            <w:tcBorders>
              <w:top w:val="single" w:sz="4" w:space="0" w:color="000000"/>
              <w:left w:val="single" w:sz="4" w:space="0" w:color="000000"/>
              <w:bottom w:val="single" w:sz="4" w:space="0" w:color="000000"/>
              <w:right w:val="single" w:sz="4" w:space="0" w:color="000000"/>
            </w:tcBorders>
            <w:vAlign w:val="center"/>
          </w:tcPr>
          <w:p w14:paraId="2989E97E" w14:textId="27B5EC5A" w:rsidR="00CC3FED" w:rsidRPr="009F2629" w:rsidRDefault="00CC3FED" w:rsidP="008C6C46">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color w:val="000000" w:themeColor="text1"/>
                <w:sz w:val="18"/>
                <w:lang w:val="en-GB"/>
              </w:rPr>
              <w:t>n/a</w:t>
            </w:r>
          </w:p>
        </w:tc>
      </w:tr>
      <w:tr w:rsidR="009F2629" w:rsidRPr="009F2629" w14:paraId="7F5C3BB3"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107D536"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lastRenderedPageBreak/>
              <w:t>University of New England</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8B7C31" w14:textId="0F03E12F"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92.5 (88.8, 95.1)</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283C25" w14:textId="68372489"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91.0 (87.1, 93.8)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9810D6" w14:textId="5301EB62"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85.3 (80.6, 89.0)</w:t>
            </w:r>
          </w:p>
        </w:tc>
        <w:tc>
          <w:tcPr>
            <w:tcW w:w="690" w:type="pct"/>
            <w:tcBorders>
              <w:top w:val="single" w:sz="4" w:space="0" w:color="000000"/>
              <w:left w:val="single" w:sz="4" w:space="0" w:color="000000"/>
              <w:bottom w:val="single" w:sz="4" w:space="0" w:color="000000"/>
              <w:right w:val="single" w:sz="4" w:space="0" w:color="000000"/>
            </w:tcBorders>
            <w:vAlign w:val="center"/>
          </w:tcPr>
          <w:p w14:paraId="74CAC0D3" w14:textId="7547364D"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92.4 (88.7, 95.0)</w:t>
            </w:r>
          </w:p>
        </w:tc>
        <w:tc>
          <w:tcPr>
            <w:tcW w:w="690" w:type="pct"/>
            <w:tcBorders>
              <w:top w:val="single" w:sz="4" w:space="0" w:color="000000"/>
              <w:left w:val="single" w:sz="4" w:space="0" w:color="000000"/>
              <w:bottom w:val="single" w:sz="4" w:space="0" w:color="000000"/>
              <w:right w:val="single" w:sz="4" w:space="0" w:color="000000"/>
            </w:tcBorders>
            <w:vAlign w:val="center"/>
          </w:tcPr>
          <w:p w14:paraId="21544BC0" w14:textId="050B2885"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88.4 (84.0, 91.7)</w:t>
            </w:r>
          </w:p>
        </w:tc>
        <w:tc>
          <w:tcPr>
            <w:tcW w:w="690" w:type="pct"/>
            <w:tcBorders>
              <w:top w:val="single" w:sz="4" w:space="0" w:color="000000"/>
              <w:left w:val="single" w:sz="4" w:space="0" w:color="000000"/>
              <w:bottom w:val="single" w:sz="4" w:space="0" w:color="000000"/>
              <w:right w:val="single" w:sz="4" w:space="0" w:color="000000"/>
            </w:tcBorders>
            <w:vAlign w:val="center"/>
          </w:tcPr>
          <w:p w14:paraId="39EACA36" w14:textId="59C5B071"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84.2 (79.4, 88.0)</w:t>
            </w:r>
          </w:p>
        </w:tc>
      </w:tr>
      <w:tr w:rsidR="009F2629" w:rsidRPr="009F2629" w14:paraId="6C3F2B3F"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06B4A2D"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New South Wales</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095578" w14:textId="33484B6E"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94.2 (91.1, 96.4)</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20D47B" w14:textId="637A1D59"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92.1 (88.6, 94.6)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843E24" w14:textId="3D25D177"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88.9 (85.0, 92.0)</w:t>
            </w:r>
          </w:p>
        </w:tc>
        <w:tc>
          <w:tcPr>
            <w:tcW w:w="690" w:type="pct"/>
            <w:tcBorders>
              <w:top w:val="single" w:sz="4" w:space="0" w:color="000000"/>
              <w:left w:val="single" w:sz="4" w:space="0" w:color="000000"/>
              <w:bottom w:val="single" w:sz="4" w:space="0" w:color="000000"/>
              <w:right w:val="single" w:sz="4" w:space="0" w:color="000000"/>
            </w:tcBorders>
            <w:vAlign w:val="center"/>
          </w:tcPr>
          <w:p w14:paraId="5E509B2E" w14:textId="605B2E24"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95.5 (92.6, 97.4)</w:t>
            </w:r>
          </w:p>
        </w:tc>
        <w:tc>
          <w:tcPr>
            <w:tcW w:w="690" w:type="pct"/>
            <w:tcBorders>
              <w:top w:val="single" w:sz="4" w:space="0" w:color="000000"/>
              <w:left w:val="single" w:sz="4" w:space="0" w:color="000000"/>
              <w:bottom w:val="single" w:sz="4" w:space="0" w:color="000000"/>
              <w:right w:val="single" w:sz="4" w:space="0" w:color="000000"/>
            </w:tcBorders>
            <w:vAlign w:val="center"/>
          </w:tcPr>
          <w:p w14:paraId="555E2514" w14:textId="72241AE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84.9 (80.4, 88.4)</w:t>
            </w:r>
          </w:p>
        </w:tc>
        <w:tc>
          <w:tcPr>
            <w:tcW w:w="690" w:type="pct"/>
            <w:tcBorders>
              <w:top w:val="single" w:sz="4" w:space="0" w:color="000000"/>
              <w:left w:val="single" w:sz="4" w:space="0" w:color="000000"/>
              <w:bottom w:val="single" w:sz="4" w:space="0" w:color="000000"/>
              <w:right w:val="single" w:sz="4" w:space="0" w:color="000000"/>
            </w:tcBorders>
            <w:vAlign w:val="center"/>
          </w:tcPr>
          <w:p w14:paraId="17C1434A" w14:textId="660F78A6"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82.2 (77.6, 86.0)</w:t>
            </w:r>
          </w:p>
        </w:tc>
      </w:tr>
      <w:tr w:rsidR="009F2629" w:rsidRPr="009F2629" w14:paraId="16320BA6"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E6B0706"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Newcastle</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F943D3" w14:textId="6628F198"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(88.1, 95.7)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ABDCE7" w14:textId="055C890C"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89.9 (84.9, 93.5)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466F73" w14:textId="568A3B38"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91.4 (86.5, 94.6)</w:t>
            </w:r>
          </w:p>
        </w:tc>
        <w:tc>
          <w:tcPr>
            <w:tcW w:w="690" w:type="pct"/>
            <w:tcBorders>
              <w:top w:val="single" w:sz="4" w:space="0" w:color="000000"/>
              <w:left w:val="single" w:sz="4" w:space="0" w:color="000000"/>
              <w:bottom w:val="single" w:sz="4" w:space="0" w:color="000000"/>
              <w:right w:val="single" w:sz="4" w:space="0" w:color="000000"/>
            </w:tcBorders>
            <w:vAlign w:val="center"/>
          </w:tcPr>
          <w:p w14:paraId="542E46F9" w14:textId="215E0FFC"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94.9 (90.7, 97.3)</w:t>
            </w:r>
          </w:p>
        </w:tc>
        <w:tc>
          <w:tcPr>
            <w:tcW w:w="690" w:type="pct"/>
            <w:tcBorders>
              <w:top w:val="single" w:sz="4" w:space="0" w:color="000000"/>
              <w:left w:val="single" w:sz="4" w:space="0" w:color="000000"/>
              <w:bottom w:val="single" w:sz="4" w:space="0" w:color="000000"/>
              <w:right w:val="single" w:sz="4" w:space="0" w:color="000000"/>
            </w:tcBorders>
            <w:vAlign w:val="center"/>
          </w:tcPr>
          <w:p w14:paraId="0E65A124" w14:textId="528BD0BA"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88.2 (82.9, 92.1)</w:t>
            </w:r>
          </w:p>
        </w:tc>
        <w:tc>
          <w:tcPr>
            <w:tcW w:w="690" w:type="pct"/>
            <w:tcBorders>
              <w:top w:val="single" w:sz="4" w:space="0" w:color="000000"/>
              <w:left w:val="single" w:sz="4" w:space="0" w:color="000000"/>
              <w:bottom w:val="single" w:sz="4" w:space="0" w:color="000000"/>
              <w:right w:val="single" w:sz="4" w:space="0" w:color="000000"/>
            </w:tcBorders>
            <w:vAlign w:val="center"/>
          </w:tcPr>
          <w:p w14:paraId="6BE39E05" w14:textId="3BB71E33"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(79.0, 89.2)</w:t>
            </w:r>
          </w:p>
        </w:tc>
      </w:tr>
      <w:tr w:rsidR="009F2629" w:rsidRPr="009F2629" w14:paraId="51B999A8"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8F58D17"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Southern Queensland</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325E29" w14:textId="604BBE18"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87.6 (83.0, 91.1)</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530436" w14:textId="2DA2AB22"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84.7 (79.8, 88.6)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D58A19" w14:textId="1CB01426"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85.9 (81.1, 89.6)</w:t>
            </w:r>
          </w:p>
        </w:tc>
        <w:tc>
          <w:tcPr>
            <w:tcW w:w="690" w:type="pct"/>
            <w:tcBorders>
              <w:top w:val="single" w:sz="4" w:space="0" w:color="000000"/>
              <w:left w:val="single" w:sz="4" w:space="0" w:color="000000"/>
              <w:bottom w:val="single" w:sz="4" w:space="0" w:color="000000"/>
              <w:right w:val="single" w:sz="4" w:space="0" w:color="000000"/>
            </w:tcBorders>
            <w:vAlign w:val="center"/>
          </w:tcPr>
          <w:p w14:paraId="541FABEF" w14:textId="1D187D36"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91.1 (86.9, 94.1)</w:t>
            </w:r>
          </w:p>
        </w:tc>
        <w:tc>
          <w:tcPr>
            <w:tcW w:w="690" w:type="pct"/>
            <w:tcBorders>
              <w:top w:val="single" w:sz="4" w:space="0" w:color="000000"/>
              <w:left w:val="single" w:sz="4" w:space="0" w:color="000000"/>
              <w:bottom w:val="single" w:sz="4" w:space="0" w:color="000000"/>
              <w:right w:val="single" w:sz="4" w:space="0" w:color="000000"/>
            </w:tcBorders>
            <w:vAlign w:val="center"/>
          </w:tcPr>
          <w:p w14:paraId="5E13DB45" w14:textId="37268FAF"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79.1 (73.7, 83.7)</w:t>
            </w:r>
          </w:p>
        </w:tc>
        <w:tc>
          <w:tcPr>
            <w:tcW w:w="690" w:type="pct"/>
            <w:tcBorders>
              <w:top w:val="single" w:sz="4" w:space="0" w:color="000000"/>
              <w:left w:val="single" w:sz="4" w:space="0" w:color="000000"/>
              <w:bottom w:val="single" w:sz="4" w:space="0" w:color="000000"/>
              <w:right w:val="single" w:sz="4" w:space="0" w:color="000000"/>
            </w:tcBorders>
            <w:vAlign w:val="center"/>
          </w:tcPr>
          <w:p w14:paraId="3ACFD20A" w14:textId="3B55DE0B"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84.8 (79.9, 88.7)</w:t>
            </w:r>
          </w:p>
        </w:tc>
      </w:tr>
      <w:tr w:rsidR="009F2629" w:rsidRPr="009F2629" w14:paraId="00E0EB61"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8489B92"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Tasmania</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850C33" w14:textId="65932E5F"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90.5 (87.3, 93.0)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31EA67" w14:textId="396BF44F"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(87.0, 92.8)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FA3E39" w14:textId="729E7E1D"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84.5 (80.7, 87.7)</w:t>
            </w:r>
          </w:p>
        </w:tc>
        <w:tc>
          <w:tcPr>
            <w:tcW w:w="690" w:type="pct"/>
            <w:tcBorders>
              <w:top w:val="single" w:sz="4" w:space="0" w:color="000000"/>
              <w:left w:val="single" w:sz="4" w:space="0" w:color="000000"/>
              <w:bottom w:val="single" w:sz="4" w:space="0" w:color="000000"/>
              <w:right w:val="single" w:sz="4" w:space="0" w:color="000000"/>
            </w:tcBorders>
            <w:vAlign w:val="center"/>
          </w:tcPr>
          <w:p w14:paraId="2331CB27" w14:textId="02C43B0A"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(86.9, 92.7)</w:t>
            </w:r>
          </w:p>
        </w:tc>
        <w:tc>
          <w:tcPr>
            <w:tcW w:w="690" w:type="pct"/>
            <w:tcBorders>
              <w:top w:val="single" w:sz="4" w:space="0" w:color="000000"/>
              <w:left w:val="single" w:sz="4" w:space="0" w:color="000000"/>
              <w:bottom w:val="single" w:sz="4" w:space="0" w:color="000000"/>
              <w:right w:val="single" w:sz="4" w:space="0" w:color="000000"/>
            </w:tcBorders>
            <w:vAlign w:val="center"/>
          </w:tcPr>
          <w:p w14:paraId="484B64B8" w14:textId="18E61AF2"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83.1 (79.1, 86.5)</w:t>
            </w:r>
          </w:p>
        </w:tc>
        <w:tc>
          <w:tcPr>
            <w:tcW w:w="690" w:type="pct"/>
            <w:tcBorders>
              <w:top w:val="single" w:sz="4" w:space="0" w:color="000000"/>
              <w:left w:val="single" w:sz="4" w:space="0" w:color="000000"/>
              <w:bottom w:val="single" w:sz="4" w:space="0" w:color="000000"/>
              <w:right w:val="single" w:sz="4" w:space="0" w:color="000000"/>
            </w:tcBorders>
            <w:vAlign w:val="center"/>
          </w:tcPr>
          <w:p w14:paraId="0F63C09C" w14:textId="18C740D3"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82.3 (78.3, 85.6)</w:t>
            </w:r>
          </w:p>
        </w:tc>
      </w:tr>
      <w:tr w:rsidR="009F2629" w:rsidRPr="009F2629" w14:paraId="3D88EC3A"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FB29F63" w14:textId="77777777" w:rsidR="00CC3FED" w:rsidRPr="009F2629" w:rsidRDefault="00CC3FED"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Technology Sydney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9966D2" w14:textId="3921E362"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88.3 (83.9, 91.7)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0A3AAB" w14:textId="45CF55EF" w:rsidR="00CC3FED" w:rsidRPr="009F2629" w:rsidRDefault="00CC3FED"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83.7 (78.8, 87.6)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796452" w14:textId="7F56248D" w:rsidR="00CC3FED" w:rsidRPr="009F2629" w:rsidRDefault="00CC3FED"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86.2 (81.5, 89.8)</w:t>
            </w:r>
          </w:p>
        </w:tc>
        <w:tc>
          <w:tcPr>
            <w:tcW w:w="690" w:type="pct"/>
            <w:tcBorders>
              <w:top w:val="single" w:sz="4" w:space="0" w:color="000000"/>
              <w:left w:val="single" w:sz="4" w:space="0" w:color="000000"/>
              <w:bottom w:val="single" w:sz="4" w:space="0" w:color="000000"/>
              <w:right w:val="single" w:sz="4" w:space="0" w:color="000000"/>
            </w:tcBorders>
            <w:vAlign w:val="center"/>
          </w:tcPr>
          <w:p w14:paraId="350A9274" w14:textId="74D37D09"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88.8 (84.4, 92.1)</w:t>
            </w:r>
          </w:p>
        </w:tc>
        <w:tc>
          <w:tcPr>
            <w:tcW w:w="690" w:type="pct"/>
            <w:tcBorders>
              <w:top w:val="single" w:sz="4" w:space="0" w:color="000000"/>
              <w:left w:val="single" w:sz="4" w:space="0" w:color="000000"/>
              <w:bottom w:val="single" w:sz="4" w:space="0" w:color="000000"/>
              <w:right w:val="single" w:sz="4" w:space="0" w:color="000000"/>
            </w:tcBorders>
            <w:vAlign w:val="center"/>
          </w:tcPr>
          <w:p w14:paraId="71A13EEF" w14:textId="2D2FB854"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81.1 (75.8, 85.5)</w:t>
            </w:r>
          </w:p>
        </w:tc>
        <w:tc>
          <w:tcPr>
            <w:tcW w:w="690" w:type="pct"/>
            <w:tcBorders>
              <w:top w:val="single" w:sz="4" w:space="0" w:color="000000"/>
              <w:left w:val="single" w:sz="4" w:space="0" w:color="000000"/>
              <w:bottom w:val="single" w:sz="4" w:space="0" w:color="000000"/>
              <w:right w:val="single" w:sz="4" w:space="0" w:color="000000"/>
            </w:tcBorders>
            <w:vAlign w:val="center"/>
          </w:tcPr>
          <w:p w14:paraId="51F84C03" w14:textId="358730E8" w:rsidR="00CC3FED" w:rsidRPr="009F2629" w:rsidRDefault="00CC3FED"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83.1 (78.1, 87.1)</w:t>
            </w:r>
          </w:p>
        </w:tc>
      </w:tr>
      <w:tr w:rsidR="009F2629" w:rsidRPr="009F2629" w14:paraId="7EF064FC"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8DB3E71" w14:textId="796B0531" w:rsidR="008647DE" w:rsidRPr="009F2629" w:rsidRDefault="008647DE"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University of Wollongong </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F758EF" w14:textId="6B1147AA"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97.9 (93.5, 99.6)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1B812C" w14:textId="748E579E"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94.6 (89.2, 97.5)</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373F3C" w14:textId="6AE2FBF8" w:rsidR="008647DE" w:rsidRPr="009F2629" w:rsidRDefault="008647DE"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87.4 (80.6, 92.0)</w:t>
            </w:r>
          </w:p>
        </w:tc>
        <w:tc>
          <w:tcPr>
            <w:tcW w:w="690" w:type="pct"/>
            <w:tcBorders>
              <w:top w:val="single" w:sz="4" w:space="0" w:color="000000"/>
              <w:left w:val="single" w:sz="4" w:space="0" w:color="000000"/>
              <w:bottom w:val="single" w:sz="4" w:space="0" w:color="000000"/>
              <w:right w:val="single" w:sz="4" w:space="0" w:color="000000"/>
            </w:tcBorders>
            <w:vAlign w:val="center"/>
          </w:tcPr>
          <w:p w14:paraId="1181E13A" w14:textId="32923040"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94.6 (89.1, 97.5)</w:t>
            </w:r>
          </w:p>
        </w:tc>
        <w:tc>
          <w:tcPr>
            <w:tcW w:w="690" w:type="pct"/>
            <w:tcBorders>
              <w:top w:val="single" w:sz="4" w:space="0" w:color="000000"/>
              <w:left w:val="single" w:sz="4" w:space="0" w:color="000000"/>
              <w:bottom w:val="single" w:sz="4" w:space="0" w:color="000000"/>
              <w:right w:val="single" w:sz="4" w:space="0" w:color="000000"/>
            </w:tcBorders>
            <w:vAlign w:val="center"/>
          </w:tcPr>
          <w:p w14:paraId="3EAA2E6F" w14:textId="3A4614BE"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90.2 (83.8, 94.3)</w:t>
            </w:r>
          </w:p>
        </w:tc>
        <w:tc>
          <w:tcPr>
            <w:tcW w:w="690" w:type="pct"/>
            <w:tcBorders>
              <w:top w:val="single" w:sz="4" w:space="0" w:color="000000"/>
              <w:left w:val="single" w:sz="4" w:space="0" w:color="000000"/>
              <w:bottom w:val="single" w:sz="4" w:space="0" w:color="000000"/>
              <w:right w:val="single" w:sz="4" w:space="0" w:color="000000"/>
            </w:tcBorders>
            <w:vAlign w:val="center"/>
          </w:tcPr>
          <w:p w14:paraId="21C4334A" w14:textId="03E75C51"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85.7 (78.9, 90.6)</w:t>
            </w:r>
          </w:p>
        </w:tc>
      </w:tr>
      <w:tr w:rsidR="009F2629" w:rsidRPr="009F2629" w14:paraId="63E2BE50"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75F2635" w14:textId="15408BC1" w:rsidR="008647DE" w:rsidRPr="009F2629" w:rsidRDefault="008647DE"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University of the Sunshine Coast</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49B976" w14:textId="2CFE226F"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94.5 (89.7, 97.3)</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5CC785" w14:textId="23D431F4"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90.9 (85.3, 94.6)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5F297C" w14:textId="25777654" w:rsidR="008647DE" w:rsidRPr="009F2629" w:rsidRDefault="008647DE"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91.7 (86.2, 95.2)</w:t>
            </w:r>
          </w:p>
        </w:tc>
        <w:tc>
          <w:tcPr>
            <w:tcW w:w="690" w:type="pct"/>
            <w:tcBorders>
              <w:top w:val="single" w:sz="4" w:space="0" w:color="000000"/>
              <w:left w:val="single" w:sz="4" w:space="0" w:color="000000"/>
              <w:bottom w:val="single" w:sz="4" w:space="0" w:color="000000"/>
              <w:right w:val="single" w:sz="4" w:space="0" w:color="000000"/>
            </w:tcBorders>
            <w:vAlign w:val="center"/>
          </w:tcPr>
          <w:p w14:paraId="1EC750AB" w14:textId="60B98C8A"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97.3 (93.2, 99.1)</w:t>
            </w:r>
          </w:p>
        </w:tc>
        <w:tc>
          <w:tcPr>
            <w:tcW w:w="690" w:type="pct"/>
            <w:tcBorders>
              <w:top w:val="single" w:sz="4" w:space="0" w:color="000000"/>
              <w:left w:val="single" w:sz="4" w:space="0" w:color="000000"/>
              <w:bottom w:val="single" w:sz="4" w:space="0" w:color="000000"/>
              <w:right w:val="single" w:sz="4" w:space="0" w:color="000000"/>
            </w:tcBorders>
            <w:vAlign w:val="center"/>
          </w:tcPr>
          <w:p w14:paraId="5F6E62B2" w14:textId="5549788A"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89.7 (83.8, 93.7)</w:t>
            </w:r>
          </w:p>
        </w:tc>
        <w:tc>
          <w:tcPr>
            <w:tcW w:w="690" w:type="pct"/>
            <w:tcBorders>
              <w:top w:val="single" w:sz="4" w:space="0" w:color="000000"/>
              <w:left w:val="single" w:sz="4" w:space="0" w:color="000000"/>
              <w:bottom w:val="single" w:sz="4" w:space="0" w:color="000000"/>
              <w:right w:val="single" w:sz="4" w:space="0" w:color="000000"/>
            </w:tcBorders>
            <w:vAlign w:val="center"/>
          </w:tcPr>
          <w:p w14:paraId="28CD37CF" w14:textId="2C38AA90"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82.9 (76.2, 88.0)</w:t>
            </w:r>
          </w:p>
        </w:tc>
      </w:tr>
      <w:tr w:rsidR="009F2629" w:rsidRPr="009F2629" w14:paraId="783083B7"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CABF329" w14:textId="77777777" w:rsidR="008647DE" w:rsidRPr="009F2629" w:rsidRDefault="008647DE"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Victoria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9C152E" w14:textId="28EC97A7"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94.2 (90.5, 96.6)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E562C5" w14:textId="0D01602B"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(86.5, 93.9)</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0B1056" w14:textId="25881E73" w:rsidR="008647DE" w:rsidRPr="009F2629" w:rsidRDefault="008647DE"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90.9 (86.6, 93.9)</w:t>
            </w:r>
          </w:p>
        </w:tc>
        <w:tc>
          <w:tcPr>
            <w:tcW w:w="690" w:type="pct"/>
            <w:tcBorders>
              <w:top w:val="single" w:sz="4" w:space="0" w:color="000000"/>
              <w:left w:val="single" w:sz="4" w:space="0" w:color="000000"/>
              <w:bottom w:val="single" w:sz="4" w:space="0" w:color="000000"/>
              <w:right w:val="single" w:sz="4" w:space="0" w:color="000000"/>
            </w:tcBorders>
            <w:vAlign w:val="center"/>
          </w:tcPr>
          <w:p w14:paraId="077E74F5" w14:textId="42446472"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90.8 (86.5, 93.9)</w:t>
            </w:r>
          </w:p>
        </w:tc>
        <w:tc>
          <w:tcPr>
            <w:tcW w:w="690" w:type="pct"/>
            <w:tcBorders>
              <w:top w:val="single" w:sz="4" w:space="0" w:color="000000"/>
              <w:left w:val="single" w:sz="4" w:space="0" w:color="000000"/>
              <w:bottom w:val="single" w:sz="4" w:space="0" w:color="000000"/>
              <w:right w:val="single" w:sz="4" w:space="0" w:color="000000"/>
            </w:tcBorders>
            <w:vAlign w:val="center"/>
          </w:tcPr>
          <w:p w14:paraId="195999F2" w14:textId="0584427B"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85.6 (80.7, 89.5)</w:t>
            </w:r>
          </w:p>
        </w:tc>
        <w:tc>
          <w:tcPr>
            <w:tcW w:w="690" w:type="pct"/>
            <w:tcBorders>
              <w:top w:val="single" w:sz="4" w:space="0" w:color="000000"/>
              <w:left w:val="single" w:sz="4" w:space="0" w:color="000000"/>
              <w:bottom w:val="single" w:sz="4" w:space="0" w:color="000000"/>
              <w:right w:val="single" w:sz="4" w:space="0" w:color="000000"/>
            </w:tcBorders>
            <w:vAlign w:val="center"/>
          </w:tcPr>
          <w:p w14:paraId="1D73A292" w14:textId="4E5607AB"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87.7 (82.8, 91.4)</w:t>
            </w:r>
          </w:p>
        </w:tc>
      </w:tr>
      <w:tr w:rsidR="009F2629" w:rsidRPr="009F2629" w14:paraId="6A171B53"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83A0B06" w14:textId="77777777" w:rsidR="008647DE" w:rsidRPr="009F2629" w:rsidRDefault="008647DE"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Western Sydney University</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C5D5A5" w14:textId="5925E986"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91.0 (86.5, 94.2)</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A20D81" w14:textId="2FBABE62"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(85.5, 93.6)</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ED03A6" w14:textId="201564DE" w:rsidR="008647DE" w:rsidRPr="009F2629" w:rsidRDefault="008647DE" w:rsidP="008C6C46">
            <w:pPr>
              <w:widowControl w:val="0"/>
              <w:suppressAutoHyphens/>
              <w:autoSpaceDE w:val="0"/>
              <w:autoSpaceDN w:val="0"/>
              <w:adjustRightInd w:val="0"/>
              <w:spacing w:line="290" w:lineRule="atLeast"/>
              <w:ind w:right="312"/>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90.3 (85.6, 93.6)</w:t>
            </w:r>
          </w:p>
        </w:tc>
        <w:tc>
          <w:tcPr>
            <w:tcW w:w="690" w:type="pct"/>
            <w:tcBorders>
              <w:top w:val="single" w:sz="4" w:space="0" w:color="000000"/>
              <w:left w:val="single" w:sz="4" w:space="0" w:color="000000"/>
              <w:bottom w:val="single" w:sz="4" w:space="0" w:color="000000"/>
              <w:right w:val="single" w:sz="4" w:space="0" w:color="000000"/>
            </w:tcBorders>
            <w:vAlign w:val="center"/>
          </w:tcPr>
          <w:p w14:paraId="4FB1E5D3" w14:textId="69DA43C1"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94.9 (91.0, 97.2)</w:t>
            </w:r>
          </w:p>
        </w:tc>
        <w:tc>
          <w:tcPr>
            <w:tcW w:w="690" w:type="pct"/>
            <w:tcBorders>
              <w:top w:val="single" w:sz="4" w:space="0" w:color="000000"/>
              <w:left w:val="single" w:sz="4" w:space="0" w:color="000000"/>
              <w:bottom w:val="single" w:sz="4" w:space="0" w:color="000000"/>
              <w:right w:val="single" w:sz="4" w:space="0" w:color="000000"/>
            </w:tcBorders>
            <w:vAlign w:val="center"/>
          </w:tcPr>
          <w:p w14:paraId="76CAA67E" w14:textId="6C686C2B"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89.3 (84.3, 92.8)</w:t>
            </w:r>
          </w:p>
        </w:tc>
        <w:tc>
          <w:tcPr>
            <w:tcW w:w="690" w:type="pct"/>
            <w:tcBorders>
              <w:top w:val="single" w:sz="4" w:space="0" w:color="000000"/>
              <w:left w:val="single" w:sz="4" w:space="0" w:color="000000"/>
              <w:bottom w:val="single" w:sz="4" w:space="0" w:color="000000"/>
              <w:right w:val="single" w:sz="4" w:space="0" w:color="000000"/>
            </w:tcBorders>
            <w:vAlign w:val="center"/>
          </w:tcPr>
          <w:p w14:paraId="57621D9E" w14:textId="1B9EE1B7"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86.7 (81.6, 90.6)</w:t>
            </w:r>
          </w:p>
        </w:tc>
      </w:tr>
      <w:tr w:rsidR="009F2629" w:rsidRPr="009F2629" w14:paraId="3A294CDE"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38032B2" w14:textId="0BF4A81F" w:rsidR="008647DE" w:rsidRPr="009F2629" w:rsidRDefault="008647DE" w:rsidP="008C6C46">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 universities</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258D96" w14:textId="0DCE1C8A"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92.5 (92.0, 93.0)</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B592CE" w14:textId="4E3C0196" w:rsidR="008647DE" w:rsidRPr="009F2629" w:rsidRDefault="008647DE" w:rsidP="008C6C46">
            <w:pPr>
              <w:widowControl w:val="0"/>
              <w:suppressAutoHyphens/>
              <w:autoSpaceDE w:val="0"/>
              <w:autoSpaceDN w:val="0"/>
              <w:adjustRightInd w:val="0"/>
              <w:spacing w:line="290" w:lineRule="atLeast"/>
              <w:ind w:right="283"/>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89.5 (89.0, 90.1)</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CD9E1C" w14:textId="30ECFCC6" w:rsidR="008647DE" w:rsidRPr="009F2629" w:rsidRDefault="008647DE" w:rsidP="008C6C46">
            <w:pPr>
              <w:widowControl w:val="0"/>
              <w:suppressAutoHyphens/>
              <w:autoSpaceDE w:val="0"/>
              <w:autoSpaceDN w:val="0"/>
              <w:adjustRightInd w:val="0"/>
              <w:spacing w:line="290" w:lineRule="atLeast"/>
              <w:ind w:right="312"/>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87.5 (86.9, 88.1)</w:t>
            </w:r>
          </w:p>
        </w:tc>
        <w:tc>
          <w:tcPr>
            <w:tcW w:w="690" w:type="pct"/>
            <w:tcBorders>
              <w:top w:val="single" w:sz="4" w:space="0" w:color="000000"/>
              <w:left w:val="single" w:sz="4" w:space="0" w:color="000000"/>
              <w:bottom w:val="single" w:sz="4" w:space="0" w:color="000000"/>
              <w:right w:val="single" w:sz="4" w:space="0" w:color="000000"/>
            </w:tcBorders>
            <w:vAlign w:val="center"/>
          </w:tcPr>
          <w:p w14:paraId="663777A1" w14:textId="2A25AA85"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93.0 (92.5, 93.4)</w:t>
            </w:r>
          </w:p>
        </w:tc>
        <w:tc>
          <w:tcPr>
            <w:tcW w:w="690" w:type="pct"/>
            <w:tcBorders>
              <w:top w:val="single" w:sz="4" w:space="0" w:color="000000"/>
              <w:left w:val="single" w:sz="4" w:space="0" w:color="000000"/>
              <w:bottom w:val="single" w:sz="4" w:space="0" w:color="000000"/>
              <w:right w:val="single" w:sz="4" w:space="0" w:color="000000"/>
            </w:tcBorders>
            <w:vAlign w:val="center"/>
          </w:tcPr>
          <w:p w14:paraId="78F5450F" w14:textId="0E83C06F"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85.2 (84.5, 85.8)</w:t>
            </w:r>
          </w:p>
        </w:tc>
        <w:tc>
          <w:tcPr>
            <w:tcW w:w="690" w:type="pct"/>
            <w:tcBorders>
              <w:top w:val="single" w:sz="4" w:space="0" w:color="000000"/>
              <w:left w:val="single" w:sz="4" w:space="0" w:color="000000"/>
              <w:bottom w:val="single" w:sz="4" w:space="0" w:color="000000"/>
              <w:right w:val="single" w:sz="4" w:space="0" w:color="000000"/>
            </w:tcBorders>
            <w:vAlign w:val="center"/>
          </w:tcPr>
          <w:p w14:paraId="74674E07" w14:textId="3883CF15" w:rsidR="008647DE" w:rsidRPr="009F2629" w:rsidRDefault="008647DE" w:rsidP="008C6C46">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84.6 (83.9, 85.3)</w:t>
            </w:r>
          </w:p>
        </w:tc>
      </w:tr>
      <w:tr w:rsidR="009F2629" w:rsidRPr="009F2629" w14:paraId="63E39680" w14:textId="77777777" w:rsidTr="0099590D">
        <w:trPr>
          <w:trHeight w:val="442"/>
        </w:trPr>
        <w:tc>
          <w:tcPr>
            <w:tcW w:w="8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D76B0E5" w14:textId="77777777" w:rsidR="008647DE" w:rsidRPr="009F2629" w:rsidRDefault="008647DE" w:rsidP="008C6C46">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Standard deviation</w:t>
            </w:r>
          </w:p>
        </w:tc>
        <w:tc>
          <w:tcPr>
            <w:tcW w:w="6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6D2FA3" w14:textId="40E664E1" w:rsidR="008647DE" w:rsidRPr="009F2629" w:rsidRDefault="008647DE"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2.8</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C95003" w14:textId="0A6971AE" w:rsidR="008647DE" w:rsidRPr="009F2629" w:rsidRDefault="008647DE"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3.7</w:t>
            </w:r>
          </w:p>
        </w:tc>
        <w:tc>
          <w:tcPr>
            <w:tcW w:w="6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0F6E16" w14:textId="0B84D362" w:rsidR="008647DE" w:rsidRPr="009F2629" w:rsidRDefault="008647DE"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3.6</w:t>
            </w:r>
          </w:p>
        </w:tc>
        <w:tc>
          <w:tcPr>
            <w:tcW w:w="690" w:type="pct"/>
            <w:tcBorders>
              <w:top w:val="single" w:sz="4" w:space="0" w:color="000000"/>
              <w:left w:val="single" w:sz="4" w:space="0" w:color="000000"/>
              <w:bottom w:val="single" w:sz="4" w:space="0" w:color="000000"/>
              <w:right w:val="single" w:sz="4" w:space="0" w:color="000000"/>
            </w:tcBorders>
            <w:vAlign w:val="center"/>
          </w:tcPr>
          <w:p w14:paraId="28FF2A85" w14:textId="0E100412" w:rsidR="008647DE" w:rsidRPr="009F2629" w:rsidRDefault="008647DE"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2.2</w:t>
            </w:r>
          </w:p>
        </w:tc>
        <w:tc>
          <w:tcPr>
            <w:tcW w:w="690" w:type="pct"/>
            <w:tcBorders>
              <w:top w:val="single" w:sz="4" w:space="0" w:color="000000"/>
              <w:left w:val="single" w:sz="4" w:space="0" w:color="000000"/>
              <w:bottom w:val="single" w:sz="4" w:space="0" w:color="000000"/>
              <w:right w:val="single" w:sz="4" w:space="0" w:color="000000"/>
            </w:tcBorders>
            <w:vAlign w:val="center"/>
          </w:tcPr>
          <w:p w14:paraId="600EF2B4" w14:textId="10372C51" w:rsidR="008647DE" w:rsidRPr="009F2629" w:rsidRDefault="008647DE"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3.8</w:t>
            </w:r>
          </w:p>
        </w:tc>
        <w:tc>
          <w:tcPr>
            <w:tcW w:w="690" w:type="pct"/>
            <w:tcBorders>
              <w:top w:val="single" w:sz="4" w:space="0" w:color="000000"/>
              <w:left w:val="single" w:sz="4" w:space="0" w:color="000000"/>
              <w:bottom w:val="single" w:sz="4" w:space="0" w:color="000000"/>
              <w:right w:val="single" w:sz="4" w:space="0" w:color="000000"/>
            </w:tcBorders>
            <w:vAlign w:val="center"/>
          </w:tcPr>
          <w:p w14:paraId="3881BAAF" w14:textId="6CDB0431" w:rsidR="008647DE" w:rsidRPr="009F2629" w:rsidRDefault="008647DE" w:rsidP="008C6C46">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4.0</w:t>
            </w:r>
          </w:p>
        </w:tc>
      </w:tr>
    </w:tbl>
    <w:p w14:paraId="2D119EEB" w14:textId="4986A54C" w:rsidR="00466EAD" w:rsidRPr="0093345A" w:rsidRDefault="00466EAD" w:rsidP="005E2E34">
      <w:pPr>
        <w:pStyle w:val="FigureNote"/>
        <w:rPr>
          <w:color w:val="000000" w:themeColor="text1"/>
          <w:sz w:val="18"/>
          <w:szCs w:val="18"/>
          <w:lang w:eastAsia="en-GB"/>
        </w:rPr>
      </w:pPr>
      <w:bookmarkStart w:id="91" w:name="_Toc55918896"/>
      <w:r w:rsidRPr="0093345A">
        <w:rPr>
          <w:color w:val="000000" w:themeColor="text1"/>
          <w:sz w:val="18"/>
          <w:szCs w:val="18"/>
          <w:lang w:eastAsia="en-GB"/>
        </w:rPr>
        <w:t xml:space="preserve">Note: </w:t>
      </w:r>
      <w:r w:rsidR="00304AB6" w:rsidRPr="0093345A">
        <w:rPr>
          <w:color w:val="000000" w:themeColor="text1"/>
          <w:sz w:val="18"/>
          <w:szCs w:val="18"/>
        </w:rPr>
        <w:t xml:space="preserve">Cells marked with n/a had too few responses for meaningful analysis. </w:t>
      </w:r>
      <w:r w:rsidRPr="0093345A">
        <w:rPr>
          <w:color w:val="000000" w:themeColor="text1"/>
          <w:sz w:val="18"/>
          <w:szCs w:val="18"/>
          <w:lang w:eastAsia="en-GB"/>
        </w:rPr>
        <w:t>Numbers in brackets are the lower and upper confidence intervals</w:t>
      </w:r>
      <w:r w:rsidR="00204FF4" w:rsidRPr="0093345A">
        <w:rPr>
          <w:color w:val="000000" w:themeColor="text1"/>
          <w:sz w:val="18"/>
          <w:szCs w:val="18"/>
          <w:lang w:eastAsia="en-GB"/>
        </w:rPr>
        <w:t xml:space="preserve">. </w:t>
      </w:r>
      <w:r w:rsidR="00333A50" w:rsidRPr="0093345A">
        <w:rPr>
          <w:rStyle w:val="FigureNoteChar"/>
          <w:color w:val="000000" w:themeColor="text1"/>
          <w:sz w:val="18"/>
          <w:szCs w:val="18"/>
        </w:rPr>
        <w:t xml:space="preserve">The calculation of confidence intervals is detailed in </w:t>
      </w:r>
      <w:hyperlink r:id="rId35" w:history="1">
        <w:r w:rsidR="00333A50" w:rsidRPr="0093345A">
          <w:rPr>
            <w:rStyle w:val="Hyperlink"/>
            <w:sz w:val="18"/>
            <w:szCs w:val="18"/>
          </w:rPr>
          <w:t>Construction of confidence intervals in QILT surveys</w:t>
        </w:r>
      </w:hyperlink>
      <w:r w:rsidR="00F90F92" w:rsidRPr="0093345A">
        <w:rPr>
          <w:color w:val="000000" w:themeColor="text1"/>
          <w:sz w:val="18"/>
          <w:szCs w:val="18"/>
          <w:lang w:eastAsia="en-GB"/>
        </w:rPr>
        <w:t>.</w:t>
      </w:r>
      <w:r w:rsidRPr="0093345A">
        <w:rPr>
          <w:color w:val="000000" w:themeColor="text1"/>
          <w:sz w:val="18"/>
          <w:szCs w:val="18"/>
          <w:lang w:eastAsia="en-GB"/>
        </w:rPr>
        <w:t xml:space="preserve"> </w:t>
      </w:r>
    </w:p>
    <w:p w14:paraId="180A5EDC" w14:textId="77777777" w:rsidR="00466EAD" w:rsidRPr="009F2629" w:rsidRDefault="00466EAD" w:rsidP="00466EAD">
      <w:pPr>
        <w:widowControl w:val="0"/>
        <w:suppressAutoHyphens/>
        <w:autoSpaceDE w:val="0"/>
        <w:autoSpaceDN w:val="0"/>
        <w:adjustRightInd w:val="0"/>
        <w:textAlignment w:val="center"/>
        <w:rPr>
          <w:rFonts w:eastAsia="Cambria" w:cs="Times New Roman"/>
          <w:color w:val="000000" w:themeColor="text1"/>
          <w:sz w:val="18"/>
          <w:szCs w:val="16"/>
          <w:highlight w:val="yellow"/>
          <w:lang w:val="en-GB" w:eastAsia="en-GB"/>
        </w:rPr>
        <w:sectPr w:rsidR="00466EAD" w:rsidRPr="009F2629" w:rsidSect="003576BF">
          <w:pgSz w:w="16840" w:h="11900" w:orient="landscape"/>
          <w:pgMar w:top="710" w:right="852" w:bottom="560" w:left="994" w:header="397" w:footer="170" w:gutter="0"/>
          <w:cols w:space="708"/>
          <w:docGrid w:linePitch="360"/>
        </w:sectPr>
      </w:pPr>
    </w:p>
    <w:p w14:paraId="6FF495CE" w14:textId="6CD242A3" w:rsidR="00466EAD" w:rsidRPr="009F2629" w:rsidRDefault="00466EAD" w:rsidP="003030D8">
      <w:pPr>
        <w:pStyle w:val="Caption"/>
        <w:rPr>
          <w:rFonts w:eastAsia="MS Mincho"/>
          <w:color w:val="000000" w:themeColor="text1"/>
          <w:lang w:val="en-GB"/>
        </w:rPr>
      </w:pPr>
      <w:bookmarkStart w:id="92" w:name="_Toc182258878"/>
      <w:bookmarkStart w:id="93" w:name="_Toc216797483"/>
      <w:r w:rsidRPr="009F2629">
        <w:rPr>
          <w:rFonts w:eastAsia="MS Mincho"/>
          <w:color w:val="000000" w:themeColor="text1"/>
          <w:lang w:val="en-GB"/>
        </w:rPr>
        <w:lastRenderedPageBreak/>
        <w:t xml:space="preserve">Figure </w:t>
      </w:r>
      <w:r w:rsidR="005D2AD1" w:rsidRPr="009F2629">
        <w:rPr>
          <w:rFonts w:eastAsia="MS Mincho"/>
          <w:color w:val="000000" w:themeColor="text1"/>
          <w:lang w:val="en-GB"/>
        </w:rPr>
        <w:fldChar w:fldCharType="begin"/>
      </w:r>
      <w:r w:rsidR="005D2AD1" w:rsidRPr="009F2629">
        <w:rPr>
          <w:rFonts w:eastAsia="MS Mincho"/>
          <w:color w:val="000000" w:themeColor="text1"/>
          <w:lang w:val="en-GB"/>
        </w:rPr>
        <w:instrText xml:space="preserve"> SEQ Figure \* ARABIC </w:instrText>
      </w:r>
      <w:r w:rsidR="005D2AD1" w:rsidRPr="009F2629">
        <w:rPr>
          <w:rFonts w:eastAsia="MS Mincho"/>
          <w:color w:val="000000" w:themeColor="text1"/>
          <w:lang w:val="en-GB"/>
        </w:rPr>
        <w:fldChar w:fldCharType="separate"/>
      </w:r>
      <w:r w:rsidR="008A733C" w:rsidRPr="009F2629">
        <w:rPr>
          <w:rFonts w:eastAsia="MS Mincho"/>
          <w:noProof/>
          <w:color w:val="000000" w:themeColor="text1"/>
          <w:lang w:val="en-GB"/>
        </w:rPr>
        <w:t>4</w:t>
      </w:r>
      <w:r w:rsidR="005D2AD1" w:rsidRPr="009F2629">
        <w:rPr>
          <w:rFonts w:eastAsia="MS Mincho"/>
          <w:color w:val="000000" w:themeColor="text1"/>
          <w:lang w:val="en-GB"/>
        </w:rPr>
        <w:fldChar w:fldCharType="end"/>
      </w:r>
      <w:r w:rsidRPr="009F2629">
        <w:rPr>
          <w:rFonts w:eastAsia="MS Mincho"/>
          <w:color w:val="000000" w:themeColor="text1"/>
          <w:lang w:val="en-GB"/>
        </w:rPr>
        <w:t xml:space="preserve"> </w:t>
      </w:r>
      <w:r w:rsidR="005E1C6B" w:rsidRPr="009F2629">
        <w:rPr>
          <w:rFonts w:eastAsia="MS Mincho"/>
          <w:color w:val="000000" w:themeColor="text1"/>
          <w:lang w:val="en-GB"/>
        </w:rPr>
        <w:tab/>
      </w:r>
      <w:r w:rsidR="00B263AC" w:rsidRPr="009F2629">
        <w:rPr>
          <w:rFonts w:eastAsia="MS Mincho"/>
          <w:color w:val="000000" w:themeColor="text1"/>
          <w:lang w:val="en-GB"/>
        </w:rPr>
        <w:t>Overall Satisfaction</w:t>
      </w:r>
      <w:r w:rsidRPr="009F2629">
        <w:rPr>
          <w:rFonts w:eastAsia="MS Mincho"/>
          <w:color w:val="000000" w:themeColor="text1"/>
          <w:lang w:val="en-GB"/>
        </w:rPr>
        <w:t xml:space="preserve"> by university</w:t>
      </w:r>
      <w:r w:rsidR="00F90F92" w:rsidRPr="009F2629">
        <w:rPr>
          <w:rFonts w:eastAsia="MS Mincho"/>
          <w:color w:val="000000" w:themeColor="text1"/>
          <w:szCs w:val="20"/>
          <w:lang w:val="en-GB"/>
        </w:rPr>
        <w:t>,</w:t>
      </w:r>
      <w:r w:rsidRPr="009F2629">
        <w:rPr>
          <w:rFonts w:eastAsia="MS Mincho"/>
          <w:color w:val="000000" w:themeColor="text1"/>
          <w:lang w:val="en-GB"/>
        </w:rPr>
        <w:t xml:space="preserve"> pooled </w:t>
      </w:r>
      <w:r w:rsidR="00833824" w:rsidRPr="009F2629">
        <w:rPr>
          <w:rFonts w:eastAsia="MS Mincho"/>
          <w:color w:val="000000" w:themeColor="text1"/>
          <w:lang w:val="en-GB"/>
        </w:rPr>
        <w:t>202</w:t>
      </w:r>
      <w:r w:rsidR="00103160" w:rsidRPr="009F2629">
        <w:rPr>
          <w:rFonts w:eastAsia="MS Mincho"/>
          <w:color w:val="000000" w:themeColor="text1"/>
          <w:lang w:val="en-GB"/>
        </w:rPr>
        <w:t>3</w:t>
      </w:r>
      <w:r w:rsidR="00833824" w:rsidRPr="009F2629">
        <w:rPr>
          <w:rFonts w:eastAsia="MS Mincho"/>
          <w:color w:val="000000" w:themeColor="text1"/>
          <w:lang w:val="en-GB"/>
        </w:rPr>
        <w:t>–2</w:t>
      </w:r>
      <w:r w:rsidR="00103160" w:rsidRPr="009F2629">
        <w:rPr>
          <w:rFonts w:eastAsia="MS Mincho"/>
          <w:color w:val="000000" w:themeColor="text1"/>
          <w:lang w:val="en-GB"/>
        </w:rPr>
        <w:t>5</w:t>
      </w:r>
      <w:r w:rsidRPr="009F2629">
        <w:rPr>
          <w:rFonts w:eastAsia="MS Mincho"/>
          <w:color w:val="000000" w:themeColor="text1"/>
          <w:lang w:val="en-GB"/>
        </w:rPr>
        <w:t xml:space="preserve"> (% satisfied</w:t>
      </w:r>
      <w:r w:rsidR="00E57DDF" w:rsidRPr="009F2629">
        <w:rPr>
          <w:rFonts w:eastAsia="MS Mincho"/>
          <w:color w:val="000000" w:themeColor="text1"/>
          <w:lang w:val="en-GB"/>
        </w:rPr>
        <w:t>,</w:t>
      </w:r>
      <w:r w:rsidRPr="009F2629">
        <w:rPr>
          <w:rFonts w:eastAsia="MS Mincho"/>
          <w:color w:val="000000" w:themeColor="text1"/>
          <w:lang w:val="en-GB"/>
        </w:rPr>
        <w:t xml:space="preserve"> with 90</w:t>
      </w:r>
      <w:r w:rsidR="00850668" w:rsidRPr="009F2629">
        <w:rPr>
          <w:rFonts w:eastAsia="MS Mincho"/>
          <w:color w:val="000000" w:themeColor="text1"/>
          <w:lang w:val="en-GB"/>
        </w:rPr>
        <w:t xml:space="preserve"> per cent</w:t>
      </w:r>
      <w:r w:rsidRPr="009F2629">
        <w:rPr>
          <w:rFonts w:eastAsia="MS Mincho"/>
          <w:color w:val="000000" w:themeColor="text1"/>
          <w:lang w:val="en-GB"/>
        </w:rPr>
        <w:t xml:space="preserve"> confidence intervals</w:t>
      </w:r>
      <w:bookmarkEnd w:id="92"/>
      <w:r w:rsidR="00850668" w:rsidRPr="009F2629">
        <w:rPr>
          <w:rFonts w:eastAsia="MS Mincho"/>
          <w:color w:val="000000" w:themeColor="text1"/>
          <w:lang w:val="en-GB"/>
        </w:rPr>
        <w:t>)</w:t>
      </w:r>
      <w:bookmarkEnd w:id="93"/>
    </w:p>
    <w:p w14:paraId="2B29C2EF" w14:textId="72496457" w:rsidR="003161C3" w:rsidRPr="009F2629" w:rsidRDefault="003161C3" w:rsidP="00B85455">
      <w:pPr>
        <w:pStyle w:val="Sourcenote"/>
        <w:rPr>
          <w:color w:val="000000" w:themeColor="text1"/>
        </w:rPr>
      </w:pPr>
      <w:r w:rsidRPr="009F2629">
        <w:rPr>
          <w:noProof/>
          <w:color w:val="000000" w:themeColor="text1"/>
        </w:rPr>
        <w:drawing>
          <wp:inline distT="0" distB="0" distL="0" distR="0" wp14:anchorId="049B5A84" wp14:editId="5E75EBA4">
            <wp:extent cx="9467850" cy="5373370"/>
            <wp:effectExtent l="0" t="0" r="0" b="0"/>
            <wp:docPr id="1456401206" name="Chart 1">
              <a:extLst xmlns:a="http://schemas.openxmlformats.org/drawingml/2006/main">
                <a:ext uri="{FF2B5EF4-FFF2-40B4-BE49-F238E27FC236}">
                  <a16:creationId xmlns:a16="http://schemas.microsoft.com/office/drawing/2014/main" id="{D5D6CC81-6A99-4CD4-9580-7C51C820D10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E64F0F0" w14:textId="3FEE9C79" w:rsidR="00466EAD" w:rsidRPr="00DD16FF" w:rsidRDefault="007221BC" w:rsidP="007A77F1">
      <w:pPr>
        <w:widowControl w:val="0"/>
        <w:suppressAutoHyphens/>
        <w:autoSpaceDE w:val="0"/>
        <w:autoSpaceDN w:val="0"/>
        <w:adjustRightInd w:val="0"/>
        <w:spacing w:before="142" w:line="290" w:lineRule="atLeast"/>
        <w:textAlignment w:val="center"/>
        <w:rPr>
          <w:rStyle w:val="FigureNoteChar"/>
          <w:color w:val="000000" w:themeColor="text1"/>
          <w:sz w:val="18"/>
          <w:szCs w:val="20"/>
        </w:rPr>
      </w:pPr>
      <w:r w:rsidRPr="00DD16FF">
        <w:rPr>
          <w:rStyle w:val="FigureNoteChar"/>
          <w:color w:val="000000" w:themeColor="text1"/>
          <w:sz w:val="18"/>
          <w:szCs w:val="20"/>
        </w:rPr>
        <w:t xml:space="preserve">Note: </w:t>
      </w:r>
      <w:r w:rsidR="00466EAD" w:rsidRPr="00DD16FF">
        <w:rPr>
          <w:rStyle w:val="FigureNoteChar"/>
          <w:color w:val="000000" w:themeColor="text1"/>
          <w:sz w:val="18"/>
          <w:szCs w:val="20"/>
        </w:rPr>
        <w:t>Only institutions with sufficient data (i.e. n</w:t>
      </w:r>
      <w:r w:rsidR="00733937" w:rsidRPr="00DD16FF">
        <w:rPr>
          <w:rStyle w:val="FigureNoteChar"/>
          <w:color w:val="000000" w:themeColor="text1"/>
          <w:sz w:val="18"/>
          <w:szCs w:val="20"/>
        </w:rPr>
        <w:t>≥</w:t>
      </w:r>
      <w:r w:rsidR="00466EAD" w:rsidRPr="00DD16FF">
        <w:rPr>
          <w:rStyle w:val="FigureNoteChar"/>
          <w:color w:val="000000" w:themeColor="text1"/>
          <w:sz w:val="18"/>
          <w:szCs w:val="20"/>
        </w:rPr>
        <w:t>25) are presented in this figure.</w:t>
      </w:r>
    </w:p>
    <w:p w14:paraId="217BE947" w14:textId="77777777"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sectPr w:rsidR="00466EAD" w:rsidRPr="009F2629" w:rsidSect="00466EAD">
          <w:pgSz w:w="16840" w:h="11900" w:orient="landscape"/>
          <w:pgMar w:top="710" w:right="852" w:bottom="560" w:left="994" w:header="397" w:footer="170" w:gutter="0"/>
          <w:cols w:space="708"/>
          <w:docGrid w:linePitch="360"/>
        </w:sectPr>
      </w:pPr>
    </w:p>
    <w:p w14:paraId="29B10436" w14:textId="77777777" w:rsidR="00466EAD" w:rsidRPr="009F2629" w:rsidRDefault="00466EAD" w:rsidP="003A59E7">
      <w:pPr>
        <w:pStyle w:val="Heading1"/>
        <w:rPr>
          <w:color w:val="000000" w:themeColor="text1"/>
          <w:lang w:val="en-GB"/>
        </w:rPr>
      </w:pPr>
      <w:bookmarkStart w:id="94" w:name="_Toc181263424"/>
      <w:bookmarkStart w:id="95" w:name="_Toc187829101"/>
      <w:bookmarkStart w:id="96" w:name="_Toc216797496"/>
      <w:r w:rsidRPr="009F2629">
        <w:rPr>
          <w:color w:val="000000" w:themeColor="text1"/>
          <w:lang w:val="en-GB"/>
        </w:rPr>
        <w:lastRenderedPageBreak/>
        <w:t>Skills relevance and utilisation</w:t>
      </w:r>
      <w:bookmarkEnd w:id="91"/>
      <w:bookmarkEnd w:id="94"/>
      <w:bookmarkEnd w:id="95"/>
      <w:bookmarkEnd w:id="96"/>
    </w:p>
    <w:p w14:paraId="594BB1D5" w14:textId="10F1BE78" w:rsidR="00C72F28" w:rsidRPr="00C72F28" w:rsidRDefault="00C72F28" w:rsidP="00C72F28">
      <w:pPr>
        <w:rPr>
          <w:color w:val="000000" w:themeColor="text1"/>
        </w:rPr>
      </w:pPr>
      <w:r w:rsidRPr="00C72F28">
        <w:rPr>
          <w:color w:val="000000" w:themeColor="text1"/>
        </w:rPr>
        <w:t>Employers tended to rate the importance of their graduate employee’s qualification higher than</w:t>
      </w:r>
      <w:r>
        <w:rPr>
          <w:color w:val="000000" w:themeColor="text1"/>
        </w:rPr>
        <w:t xml:space="preserve"> </w:t>
      </w:r>
      <w:r w:rsidRPr="00C72F28">
        <w:rPr>
          <w:color w:val="000000" w:themeColor="text1"/>
        </w:rPr>
        <w:t>the graduate did.</w:t>
      </w:r>
    </w:p>
    <w:p w14:paraId="06FB6709" w14:textId="67269E0B"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The </w:t>
      </w:r>
      <w:r w:rsidR="00192B18" w:rsidRPr="009F2629">
        <w:rPr>
          <w:rFonts w:eastAsia="MS Mincho" w:cs="Arial"/>
          <w:color w:val="000000" w:themeColor="text1"/>
          <w:szCs w:val="20"/>
          <w:lang w:val="en-GB"/>
        </w:rPr>
        <w:t>ESS</w:t>
      </w:r>
      <w:r w:rsidRPr="009F2629">
        <w:rPr>
          <w:rFonts w:eastAsia="MS Mincho" w:cs="Arial"/>
          <w:color w:val="000000" w:themeColor="text1"/>
          <w:szCs w:val="20"/>
          <w:lang w:val="en-GB"/>
        </w:rPr>
        <w:t xml:space="preserve"> provides valuable evidence on employers’ perceptions o</w:t>
      </w:r>
      <w:r w:rsidR="005676A0" w:rsidRPr="009F2629">
        <w:rPr>
          <w:rFonts w:eastAsia="MS Mincho" w:cs="Arial"/>
          <w:color w:val="000000" w:themeColor="text1"/>
          <w:szCs w:val="20"/>
          <w:lang w:val="en-GB"/>
        </w:rPr>
        <w:t>f</w:t>
      </w:r>
      <w:r w:rsidRPr="009F2629">
        <w:rPr>
          <w:rFonts w:eastAsia="MS Mincho" w:cs="Arial"/>
          <w:color w:val="000000" w:themeColor="text1"/>
          <w:szCs w:val="20"/>
          <w:lang w:val="en-GB"/>
        </w:rPr>
        <w:t xml:space="preserve"> the relevance and utilisation of higher education graduates’ skills and qualifications.</w:t>
      </w:r>
      <w:r w:rsidR="00C521F0" w:rsidRPr="009F2629">
        <w:rPr>
          <w:rFonts w:eastAsia="MS Mincho" w:cs="Arial"/>
          <w:color w:val="000000" w:themeColor="text1"/>
          <w:szCs w:val="20"/>
          <w:lang w:val="en-GB"/>
        </w:rPr>
        <w:t xml:space="preserve"> </w:t>
      </w:r>
      <w:r w:rsidR="00C521F0" w:rsidRPr="009F2629">
        <w:rPr>
          <w:rFonts w:eastAsia="MS Mincho" w:cs="Arial"/>
          <w:color w:val="000000" w:themeColor="text1"/>
          <w:szCs w:val="20"/>
        </w:rPr>
        <w:t>It is important to continually monitor these assessments to gauge how well the skills of recent graduates match the requirements of the labour market.</w:t>
      </w:r>
    </w:p>
    <w:p w14:paraId="75AC6875" w14:textId="1B6EBBAB" w:rsidR="00466EAD" w:rsidRPr="009F2629" w:rsidRDefault="00956A15"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rPr>
      </w:pPr>
      <w:r w:rsidRPr="009F2629">
        <w:rPr>
          <w:rFonts w:eastAsia="MS Mincho" w:cs="Arial"/>
          <w:color w:val="000000" w:themeColor="text1"/>
          <w:szCs w:val="20"/>
        </w:rPr>
        <w:t xml:space="preserve">Overall, supervisors tended to view the completed qualification as more important for current employment than the graduates </w:t>
      </w:r>
      <w:r w:rsidR="00E026C7" w:rsidRPr="009F2629">
        <w:rPr>
          <w:rFonts w:eastAsia="MS Mincho" w:cs="Arial"/>
          <w:color w:val="000000" w:themeColor="text1"/>
          <w:szCs w:val="20"/>
          <w:lang w:val="en-GB"/>
        </w:rPr>
        <w:t>did (</w:t>
      </w:r>
      <w:r w:rsidR="008E0402" w:rsidRPr="009F2629">
        <w:rPr>
          <w:rFonts w:eastAsia="MS Mincho" w:cs="Arial"/>
          <w:color w:val="000000" w:themeColor="text1"/>
          <w:szCs w:val="20"/>
          <w:lang w:val="en-GB"/>
        </w:rPr>
        <w:fldChar w:fldCharType="begin"/>
      </w:r>
      <w:r w:rsidR="008E0402" w:rsidRPr="009F2629">
        <w:rPr>
          <w:rFonts w:eastAsia="MS Mincho" w:cs="Arial"/>
          <w:color w:val="000000" w:themeColor="text1"/>
          <w:szCs w:val="20"/>
          <w:lang w:val="en-GB"/>
        </w:rPr>
        <w:instrText xml:space="preserve"> REF _Ref211420223 \h  \* MERGEFORMAT </w:instrText>
      </w:r>
      <w:r w:rsidR="008E0402" w:rsidRPr="009F2629">
        <w:rPr>
          <w:rFonts w:eastAsia="MS Mincho" w:cs="Arial"/>
          <w:color w:val="000000" w:themeColor="text1"/>
          <w:szCs w:val="20"/>
          <w:lang w:val="en-GB"/>
        </w:rPr>
      </w:r>
      <w:r w:rsidR="008E0402" w:rsidRPr="009F2629">
        <w:rPr>
          <w:rFonts w:eastAsia="MS Mincho" w:cs="Arial"/>
          <w:color w:val="000000" w:themeColor="text1"/>
          <w:szCs w:val="20"/>
          <w:lang w:val="en-GB"/>
        </w:rPr>
        <w:fldChar w:fldCharType="separate"/>
      </w:r>
      <w:r w:rsidR="008A733C" w:rsidRPr="009F2629">
        <w:rPr>
          <w:color w:val="000000" w:themeColor="text1"/>
        </w:rPr>
        <w:t xml:space="preserve">Figure </w:t>
      </w:r>
      <w:r w:rsidR="008A733C" w:rsidRPr="009F2629">
        <w:rPr>
          <w:noProof/>
          <w:color w:val="000000" w:themeColor="text1"/>
        </w:rPr>
        <w:t>5</w:t>
      </w:r>
      <w:r w:rsidR="008E0402" w:rsidRPr="009F2629">
        <w:rPr>
          <w:rFonts w:eastAsia="MS Mincho" w:cs="Arial"/>
          <w:color w:val="000000" w:themeColor="text1"/>
          <w:szCs w:val="20"/>
          <w:lang w:val="en-GB"/>
        </w:rPr>
        <w:fldChar w:fldCharType="end"/>
      </w:r>
      <w:r w:rsidR="003E05C3"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A</w:t>
      </w:r>
      <w:r w:rsidR="00AB4CAF" w:rsidRPr="009F2629">
        <w:rPr>
          <w:rFonts w:eastAsia="MS Mincho" w:cs="Arial"/>
          <w:color w:val="000000" w:themeColor="text1"/>
          <w:szCs w:val="20"/>
          <w:lang w:val="en-GB"/>
        </w:rPr>
        <w:t>pproximately</w:t>
      </w:r>
      <w:r w:rsidR="00466EAD" w:rsidRPr="009F2629">
        <w:rPr>
          <w:rFonts w:eastAsia="MS Mincho" w:cs="Arial"/>
          <w:color w:val="000000" w:themeColor="text1"/>
          <w:szCs w:val="20"/>
          <w:lang w:val="en-GB"/>
        </w:rPr>
        <w:t xml:space="preserve"> t</w:t>
      </w:r>
      <w:r w:rsidR="00521B20" w:rsidRPr="009F2629">
        <w:rPr>
          <w:rFonts w:eastAsia="MS Mincho" w:cs="Arial"/>
          <w:color w:val="000000" w:themeColor="text1"/>
          <w:szCs w:val="20"/>
          <w:lang w:val="en-GB"/>
        </w:rPr>
        <w:t>hree</w:t>
      </w:r>
      <w:r w:rsidR="00466EAD" w:rsidRPr="009F2629">
        <w:rPr>
          <w:rFonts w:eastAsia="MS Mincho" w:cs="Arial"/>
          <w:color w:val="000000" w:themeColor="text1"/>
          <w:szCs w:val="20"/>
          <w:lang w:val="en-GB"/>
        </w:rPr>
        <w:t>-</w:t>
      </w:r>
      <w:r w:rsidR="00521B20" w:rsidRPr="009F2629">
        <w:rPr>
          <w:rFonts w:eastAsia="MS Mincho" w:cs="Arial"/>
          <w:color w:val="000000" w:themeColor="text1"/>
          <w:szCs w:val="20"/>
          <w:lang w:val="en-GB"/>
        </w:rPr>
        <w:t>fifths</w:t>
      </w:r>
      <w:r w:rsidR="00466EAD" w:rsidRPr="009F2629">
        <w:rPr>
          <w:rFonts w:eastAsia="MS Mincho" w:cs="Arial"/>
          <w:color w:val="000000" w:themeColor="text1"/>
          <w:szCs w:val="20"/>
          <w:lang w:val="en-GB"/>
        </w:rPr>
        <w:t xml:space="preserve"> of supervisors (6</w:t>
      </w:r>
      <w:r w:rsidR="00521B20" w:rsidRPr="009F2629">
        <w:rPr>
          <w:rFonts w:eastAsia="MS Mincho" w:cs="Arial"/>
          <w:color w:val="000000" w:themeColor="text1"/>
          <w:szCs w:val="20"/>
          <w:lang w:val="en-GB"/>
        </w:rPr>
        <w:t>1</w:t>
      </w:r>
      <w:r w:rsidR="00466EAD" w:rsidRPr="009F2629">
        <w:rPr>
          <w:rFonts w:eastAsia="MS Mincho" w:cs="Arial"/>
          <w:color w:val="000000" w:themeColor="text1"/>
          <w:szCs w:val="20"/>
          <w:lang w:val="en-GB"/>
        </w:rPr>
        <w:t>.</w:t>
      </w:r>
      <w:r w:rsidR="00521B20" w:rsidRPr="009F2629">
        <w:rPr>
          <w:rFonts w:eastAsia="MS Mincho" w:cs="Arial"/>
          <w:color w:val="000000" w:themeColor="text1"/>
          <w:szCs w:val="20"/>
          <w:lang w:val="en-GB"/>
        </w:rPr>
        <w:t>3</w:t>
      </w:r>
      <w:r w:rsidR="00466EAD" w:rsidRPr="009F2629">
        <w:rPr>
          <w:rFonts w:eastAsia="MS Mincho" w:cs="Arial"/>
          <w:color w:val="000000" w:themeColor="text1"/>
          <w:szCs w:val="20"/>
          <w:lang w:val="en-GB"/>
        </w:rPr>
        <w:t xml:space="preserve"> per cent) indicated that the qualification was ‘very important’ or ‘important’ and only 6.</w:t>
      </w:r>
      <w:r w:rsidR="008E0036" w:rsidRPr="009F2629">
        <w:rPr>
          <w:rFonts w:eastAsia="MS Mincho" w:cs="Arial"/>
          <w:color w:val="000000" w:themeColor="text1"/>
          <w:szCs w:val="20"/>
          <w:lang w:val="en-GB"/>
        </w:rPr>
        <w:t>3</w:t>
      </w:r>
      <w:r w:rsidR="00466EAD" w:rsidRPr="009F2629">
        <w:rPr>
          <w:rFonts w:eastAsia="MS Mincho" w:cs="Arial"/>
          <w:color w:val="000000" w:themeColor="text1"/>
          <w:szCs w:val="20"/>
          <w:lang w:val="en-GB"/>
        </w:rPr>
        <w:t xml:space="preserve"> per cent indicated that it was ‘not at all important’ for the graduate’s current job. On the other hand, 5</w:t>
      </w:r>
      <w:r w:rsidR="008E0036" w:rsidRPr="009F2629">
        <w:rPr>
          <w:rFonts w:eastAsia="MS Mincho" w:cs="Arial"/>
          <w:color w:val="000000" w:themeColor="text1"/>
          <w:szCs w:val="20"/>
          <w:lang w:val="en-GB"/>
        </w:rPr>
        <w:t>2</w:t>
      </w:r>
      <w:r w:rsidR="00466EAD" w:rsidRPr="009F2629">
        <w:rPr>
          <w:rFonts w:eastAsia="MS Mincho" w:cs="Arial"/>
          <w:color w:val="000000" w:themeColor="text1"/>
          <w:szCs w:val="20"/>
          <w:lang w:val="en-GB"/>
        </w:rPr>
        <w:t>.</w:t>
      </w:r>
      <w:r w:rsidR="008E0036" w:rsidRPr="009F2629">
        <w:rPr>
          <w:rFonts w:eastAsia="MS Mincho" w:cs="Arial"/>
          <w:color w:val="000000" w:themeColor="text1"/>
          <w:szCs w:val="20"/>
          <w:lang w:val="en-GB"/>
        </w:rPr>
        <w:t>5</w:t>
      </w:r>
      <w:r w:rsidR="00466EAD" w:rsidRPr="009F2629">
        <w:rPr>
          <w:rFonts w:eastAsia="MS Mincho" w:cs="Arial"/>
          <w:color w:val="000000" w:themeColor="text1"/>
          <w:szCs w:val="20"/>
          <w:lang w:val="en-GB"/>
        </w:rPr>
        <w:t xml:space="preserve"> per cent of graduates considered their qualification to be ‘very important’ or ‘important’ to their current job, </w:t>
      </w:r>
      <w:r w:rsidR="00F120BA" w:rsidRPr="009F2629">
        <w:rPr>
          <w:rFonts w:eastAsia="MS Mincho" w:cs="Arial"/>
          <w:color w:val="000000" w:themeColor="text1"/>
          <w:szCs w:val="20"/>
          <w:lang w:val="en-GB"/>
        </w:rPr>
        <w:t xml:space="preserve">while </w:t>
      </w:r>
      <w:r w:rsidR="00466EAD" w:rsidRPr="009F2629">
        <w:rPr>
          <w:rFonts w:eastAsia="MS Mincho" w:cs="Arial"/>
          <w:color w:val="000000" w:themeColor="text1"/>
          <w:szCs w:val="20"/>
          <w:lang w:val="en-GB"/>
        </w:rPr>
        <w:t>1</w:t>
      </w:r>
      <w:r w:rsidR="008E0036" w:rsidRPr="009F2629">
        <w:rPr>
          <w:rFonts w:eastAsia="MS Mincho" w:cs="Arial"/>
          <w:color w:val="000000" w:themeColor="text1"/>
          <w:szCs w:val="20"/>
          <w:lang w:val="en-GB"/>
        </w:rPr>
        <w:t>1</w:t>
      </w:r>
      <w:r w:rsidR="00466EAD" w:rsidRPr="009F2629">
        <w:rPr>
          <w:rFonts w:eastAsia="MS Mincho" w:cs="Arial"/>
          <w:color w:val="000000" w:themeColor="text1"/>
          <w:szCs w:val="20"/>
          <w:lang w:val="en-GB"/>
        </w:rPr>
        <w:t>.</w:t>
      </w:r>
      <w:r w:rsidR="008E0036" w:rsidRPr="009F2629">
        <w:rPr>
          <w:rFonts w:eastAsia="MS Mincho" w:cs="Arial"/>
          <w:color w:val="000000" w:themeColor="text1"/>
          <w:szCs w:val="20"/>
          <w:lang w:val="en-GB"/>
        </w:rPr>
        <w:t>5</w:t>
      </w:r>
      <w:r w:rsidR="00466EAD" w:rsidRPr="009F2629">
        <w:rPr>
          <w:rFonts w:eastAsia="MS Mincho" w:cs="Arial"/>
          <w:color w:val="000000" w:themeColor="text1"/>
          <w:szCs w:val="20"/>
          <w:lang w:val="en-GB"/>
        </w:rPr>
        <w:t xml:space="preserve"> per cent felt that it was ‘not at all important’.</w:t>
      </w:r>
    </w:p>
    <w:p w14:paraId="4CD4E44D" w14:textId="29895580" w:rsidR="00590376" w:rsidRPr="009F2629" w:rsidRDefault="00965FBC" w:rsidP="00391FB3">
      <w:pPr>
        <w:pStyle w:val="Sourcenote"/>
        <w:rPr>
          <w:color w:val="000000" w:themeColor="text1"/>
        </w:rPr>
      </w:pPr>
      <w:r w:rsidRPr="009F2629">
        <w:rPr>
          <w:rStyle w:val="BodyChar"/>
          <w:rFonts w:eastAsia="MS Mincho"/>
          <w:color w:val="000000" w:themeColor="text1"/>
        </w:rPr>
        <w:t xml:space="preserve">Nearly </w:t>
      </w:r>
      <w:r w:rsidR="00956A15" w:rsidRPr="009F2629">
        <w:rPr>
          <w:rStyle w:val="BodyChar"/>
          <w:rFonts w:eastAsia="MS Mincho"/>
          <w:color w:val="000000" w:themeColor="text1"/>
        </w:rPr>
        <w:t>half</w:t>
      </w:r>
      <w:r w:rsidR="00466EAD" w:rsidRPr="009F2629">
        <w:rPr>
          <w:rStyle w:val="BodyChar"/>
          <w:rFonts w:eastAsia="MS Mincho"/>
          <w:color w:val="000000" w:themeColor="text1"/>
        </w:rPr>
        <w:t xml:space="preserve"> of </w:t>
      </w:r>
      <w:r w:rsidR="00956A15" w:rsidRPr="009F2629">
        <w:rPr>
          <w:rStyle w:val="BodyChar"/>
          <w:rFonts w:eastAsia="MS Mincho"/>
          <w:color w:val="000000" w:themeColor="text1"/>
        </w:rPr>
        <w:t xml:space="preserve">the </w:t>
      </w:r>
      <w:r w:rsidR="00466EAD" w:rsidRPr="009F2629">
        <w:rPr>
          <w:rStyle w:val="BodyChar"/>
          <w:rFonts w:eastAsia="MS Mincho"/>
          <w:color w:val="000000" w:themeColor="text1"/>
        </w:rPr>
        <w:t>graduates employed (</w:t>
      </w:r>
      <w:r w:rsidRPr="009F2629">
        <w:rPr>
          <w:rStyle w:val="BodyChar"/>
          <w:rFonts w:eastAsia="MS Mincho"/>
          <w:color w:val="000000" w:themeColor="text1"/>
        </w:rPr>
        <w:t>44.1</w:t>
      </w:r>
      <w:r w:rsidR="00466EAD" w:rsidRPr="009F2629">
        <w:rPr>
          <w:rStyle w:val="BodyChar"/>
          <w:rFonts w:eastAsia="MS Mincho"/>
          <w:color w:val="000000" w:themeColor="text1"/>
        </w:rPr>
        <w:t xml:space="preserve"> per cent) had been with their employer for less than one year after completing their qualification</w:t>
      </w:r>
      <w:r w:rsidR="00590376" w:rsidRPr="009F2629">
        <w:rPr>
          <w:rStyle w:val="BodyChar"/>
          <w:rFonts w:eastAsia="MS Mincho"/>
          <w:color w:val="000000" w:themeColor="text1"/>
        </w:rPr>
        <w:t>. This</w:t>
      </w:r>
      <w:r w:rsidR="00466EAD" w:rsidRPr="009F2629">
        <w:rPr>
          <w:rStyle w:val="BodyChar"/>
          <w:rFonts w:eastAsia="MS Mincho"/>
          <w:color w:val="000000" w:themeColor="text1"/>
        </w:rPr>
        <w:t xml:space="preserve"> relative lack of work experience may explain </w:t>
      </w:r>
      <w:r w:rsidR="000F0C9D" w:rsidRPr="009F2629">
        <w:rPr>
          <w:rStyle w:val="BodyChar"/>
          <w:rFonts w:eastAsia="MS Mincho"/>
          <w:color w:val="000000" w:themeColor="text1"/>
        </w:rPr>
        <w:t>the difference between the view</w:t>
      </w:r>
      <w:r w:rsidR="00DF288C" w:rsidRPr="009F2629">
        <w:rPr>
          <w:rStyle w:val="BodyChar"/>
          <w:rFonts w:eastAsia="MS Mincho"/>
          <w:color w:val="000000" w:themeColor="text1"/>
        </w:rPr>
        <w:t>s of graduates</w:t>
      </w:r>
      <w:r w:rsidR="000F0C9D" w:rsidRPr="009F2629">
        <w:rPr>
          <w:rStyle w:val="BodyChar"/>
          <w:rFonts w:eastAsia="MS Mincho"/>
          <w:color w:val="000000" w:themeColor="text1"/>
        </w:rPr>
        <w:t xml:space="preserve"> and their supervisor</w:t>
      </w:r>
      <w:r w:rsidR="00466EAD" w:rsidRPr="009F2629">
        <w:rPr>
          <w:rStyle w:val="BodyChar"/>
          <w:rFonts w:eastAsia="MS Mincho"/>
          <w:color w:val="000000" w:themeColor="text1"/>
        </w:rPr>
        <w:t>.</w:t>
      </w:r>
    </w:p>
    <w:p w14:paraId="72304670" w14:textId="022260DF" w:rsidR="00466EAD" w:rsidRPr="009F2629" w:rsidRDefault="006A647B"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Over time, a high of 56.7 per cent of graduates </w:t>
      </w:r>
      <w:r w:rsidR="00287EF8" w:rsidRPr="009F2629">
        <w:rPr>
          <w:rFonts w:eastAsia="MS Mincho" w:cs="Arial"/>
          <w:color w:val="000000" w:themeColor="text1"/>
          <w:szCs w:val="20"/>
          <w:lang w:val="en-GB"/>
        </w:rPr>
        <w:t xml:space="preserve">indicated that their qualification was ‘very important’ or ‘important’ in 2020, </w:t>
      </w:r>
      <w:r w:rsidR="00634483" w:rsidRPr="009F2629">
        <w:rPr>
          <w:rFonts w:eastAsia="MS Mincho" w:cs="Arial"/>
          <w:color w:val="000000" w:themeColor="text1"/>
          <w:szCs w:val="20"/>
          <w:lang w:val="en-GB"/>
        </w:rPr>
        <w:t>but this has declined to 52.5 per cent in 2025</w:t>
      </w:r>
      <w:r w:rsidR="0043239E" w:rsidRPr="009F2629">
        <w:rPr>
          <w:rFonts w:eastAsia="MS Mincho" w:cs="Arial"/>
          <w:color w:val="000000" w:themeColor="text1"/>
          <w:szCs w:val="20"/>
          <w:lang w:val="en-GB"/>
        </w:rPr>
        <w:t>, largely due to shifts</w:t>
      </w:r>
      <w:r w:rsidR="00466EAD" w:rsidRPr="009F2629">
        <w:rPr>
          <w:rFonts w:eastAsia="MS Mincho" w:cs="Arial"/>
          <w:color w:val="000000" w:themeColor="text1"/>
          <w:szCs w:val="20"/>
          <w:lang w:val="en-GB"/>
        </w:rPr>
        <w:t xml:space="preserve"> towards ‘fairly important’ ratings</w:t>
      </w:r>
      <w:r w:rsidR="00E45FED" w:rsidRPr="009F2629">
        <w:rPr>
          <w:rFonts w:eastAsia="MS Mincho" w:cs="Arial"/>
          <w:color w:val="000000" w:themeColor="text1"/>
          <w:szCs w:val="20"/>
          <w:lang w:val="en-GB"/>
        </w:rPr>
        <w:t>.</w:t>
      </w:r>
    </w:p>
    <w:p w14:paraId="15485329" w14:textId="5D33E979" w:rsidR="00FD191A" w:rsidRPr="009F2629" w:rsidRDefault="00FD191A" w:rsidP="00FD191A">
      <w:pPr>
        <w:pStyle w:val="Caption"/>
        <w:keepNext/>
        <w:rPr>
          <w:color w:val="000000" w:themeColor="text1"/>
        </w:rPr>
      </w:pPr>
      <w:bookmarkStart w:id="97" w:name="_Ref211420223"/>
      <w:bookmarkStart w:id="98" w:name="_Toc216797484"/>
      <w:bookmarkStart w:id="99" w:name="_Ref86236037"/>
      <w:r w:rsidRPr="009F2629">
        <w:rPr>
          <w:color w:val="000000" w:themeColor="text1"/>
        </w:rPr>
        <w:t xml:space="preserve">Figure </w:t>
      </w:r>
      <w:r w:rsidR="008A733C" w:rsidRPr="009F2629">
        <w:rPr>
          <w:color w:val="000000" w:themeColor="text1"/>
        </w:rPr>
        <w:fldChar w:fldCharType="begin"/>
      </w:r>
      <w:r w:rsidR="008A733C" w:rsidRPr="009F2629">
        <w:rPr>
          <w:color w:val="000000" w:themeColor="text1"/>
        </w:rPr>
        <w:instrText xml:space="preserve"> SEQ Figure \* ARABIC </w:instrText>
      </w:r>
      <w:r w:rsidR="008A733C" w:rsidRPr="009F2629">
        <w:rPr>
          <w:color w:val="000000" w:themeColor="text1"/>
        </w:rPr>
        <w:fldChar w:fldCharType="separate"/>
      </w:r>
      <w:r w:rsidR="008A733C" w:rsidRPr="009F2629">
        <w:rPr>
          <w:noProof/>
          <w:color w:val="000000" w:themeColor="text1"/>
        </w:rPr>
        <w:t>5</w:t>
      </w:r>
      <w:r w:rsidR="008A733C" w:rsidRPr="009F2629">
        <w:rPr>
          <w:noProof/>
          <w:color w:val="000000" w:themeColor="text1"/>
        </w:rPr>
        <w:fldChar w:fldCharType="end"/>
      </w:r>
      <w:bookmarkEnd w:id="97"/>
      <w:r w:rsidRPr="009F2629">
        <w:rPr>
          <w:color w:val="000000" w:themeColor="text1"/>
        </w:rPr>
        <w:t xml:space="preserve"> </w:t>
      </w:r>
      <w:r w:rsidR="00C90372" w:rsidRPr="009F2629">
        <w:rPr>
          <w:color w:val="000000" w:themeColor="text1"/>
        </w:rPr>
        <w:tab/>
      </w:r>
      <w:r w:rsidRPr="009F2629">
        <w:rPr>
          <w:color w:val="000000" w:themeColor="text1"/>
        </w:rPr>
        <w:t>Importance of qualification for current employment, 2025 (%)</w:t>
      </w:r>
      <w:bookmarkEnd w:id="98"/>
    </w:p>
    <w:p w14:paraId="03E70445" w14:textId="2C5AD5FC" w:rsidR="0088477C" w:rsidRPr="009F2629" w:rsidRDefault="00CD4F84">
      <w:pPr>
        <w:rPr>
          <w:color w:val="000000" w:themeColor="text1"/>
        </w:rPr>
      </w:pPr>
      <w:r w:rsidRPr="009F2629">
        <w:rPr>
          <w:noProof/>
          <w:color w:val="000000" w:themeColor="text1"/>
        </w:rPr>
        <w:drawing>
          <wp:inline distT="0" distB="0" distL="0" distR="0" wp14:anchorId="33B0709C" wp14:editId="1330B459">
            <wp:extent cx="6750050" cy="2930525"/>
            <wp:effectExtent l="0" t="0" r="0" b="3175"/>
            <wp:docPr id="388798862" name="Chart 1">
              <a:extLst xmlns:a="http://schemas.openxmlformats.org/drawingml/2006/main">
                <a:ext uri="{FF2B5EF4-FFF2-40B4-BE49-F238E27FC236}">
                  <a16:creationId xmlns:a16="http://schemas.microsoft.com/office/drawing/2014/main" id="{8F895C7B-83D7-467D-8231-76647D10E99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A9C8AAA" w14:textId="7BEB0501"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pPr>
      <w:r w:rsidRPr="009F2629">
        <w:rPr>
          <w:rFonts w:eastAsia="MS Mincho" w:cs="Arial"/>
          <w:color w:val="000000" w:themeColor="text1"/>
          <w:szCs w:val="20"/>
          <w:lang w:val="en-GB"/>
        </w:rPr>
        <w:t xml:space="preserve">As seen in </w:t>
      </w:r>
      <w:r w:rsidRPr="009F2629">
        <w:rPr>
          <w:rFonts w:eastAsia="MS Mincho" w:cs="Arial"/>
          <w:color w:val="000000" w:themeColor="text1"/>
          <w:szCs w:val="20"/>
          <w:lang w:val="en-GB"/>
        </w:rPr>
        <w:fldChar w:fldCharType="begin"/>
      </w:r>
      <w:r w:rsidRPr="009F2629">
        <w:rPr>
          <w:rFonts w:eastAsia="MS Mincho" w:cs="Arial"/>
          <w:color w:val="000000" w:themeColor="text1"/>
          <w:szCs w:val="20"/>
          <w:lang w:val="en-GB"/>
        </w:rPr>
        <w:instrText xml:space="preserve"> REF _Ref86926674 \h  \* MERGEFORMAT </w:instrText>
      </w:r>
      <w:r w:rsidRPr="009F2629">
        <w:rPr>
          <w:rFonts w:eastAsia="MS Mincho" w:cs="Arial"/>
          <w:color w:val="000000" w:themeColor="text1"/>
          <w:szCs w:val="20"/>
          <w:lang w:val="en-GB"/>
        </w:rPr>
      </w:r>
      <w:r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7</w:t>
      </w:r>
      <w:r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 xml:space="preserve">, </w:t>
      </w:r>
      <w:bookmarkStart w:id="100" w:name="_Hlk184307884"/>
      <w:r w:rsidRPr="009F2629">
        <w:rPr>
          <w:rFonts w:eastAsia="MS Mincho" w:cs="Arial"/>
          <w:color w:val="000000" w:themeColor="text1"/>
          <w:szCs w:val="20"/>
          <w:lang w:val="en-GB"/>
        </w:rPr>
        <w:t>Education</w:t>
      </w:r>
      <w:r w:rsidR="008621E7" w:rsidRPr="009F2629">
        <w:rPr>
          <w:rFonts w:eastAsia="MS Mincho" w:cs="Arial"/>
          <w:color w:val="000000" w:themeColor="text1"/>
          <w:szCs w:val="20"/>
          <w:lang w:val="en-GB"/>
        </w:rPr>
        <w:t xml:space="preserve"> and</w:t>
      </w:r>
      <w:r w:rsidRPr="009F2629">
        <w:rPr>
          <w:rFonts w:eastAsia="MS Mincho" w:cs="Arial"/>
          <w:color w:val="000000" w:themeColor="text1"/>
          <w:szCs w:val="20"/>
          <w:lang w:val="en-GB"/>
        </w:rPr>
        <w:t xml:space="preserve"> Health</w:t>
      </w:r>
      <w:r w:rsidR="008621E7"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 xml:space="preserve">qualifications were rated by </w:t>
      </w:r>
      <w:r w:rsidR="00590376" w:rsidRPr="009F2629">
        <w:rPr>
          <w:rFonts w:eastAsia="MS Mincho" w:cs="Arial"/>
          <w:color w:val="000000" w:themeColor="text1"/>
          <w:szCs w:val="20"/>
          <w:lang w:val="en-GB"/>
        </w:rPr>
        <w:t xml:space="preserve">both </w:t>
      </w:r>
      <w:r w:rsidRPr="009F2629">
        <w:rPr>
          <w:rFonts w:eastAsia="MS Mincho" w:cs="Arial"/>
          <w:color w:val="000000" w:themeColor="text1"/>
          <w:szCs w:val="20"/>
          <w:lang w:val="en-GB"/>
        </w:rPr>
        <w:t xml:space="preserve">graduates and supervisors as being important for the current </w:t>
      </w:r>
      <w:bookmarkStart w:id="101" w:name="_Hlk191972701"/>
      <w:r w:rsidR="00AB55E7" w:rsidRPr="009F2629">
        <w:rPr>
          <w:rFonts w:eastAsia="MS Mincho" w:cs="Arial"/>
          <w:color w:val="000000" w:themeColor="text1"/>
          <w:szCs w:val="20"/>
          <w:lang w:val="en-GB"/>
        </w:rPr>
        <w:t>position. This</w:t>
      </w:r>
      <w:r w:rsidRPr="009F2629">
        <w:rPr>
          <w:rFonts w:eastAsia="MS Mincho" w:cs="Arial"/>
          <w:color w:val="000000" w:themeColor="text1"/>
          <w:szCs w:val="20"/>
          <w:lang w:val="en-GB"/>
        </w:rPr>
        <w:t xml:space="preserve"> is consistent with these qualifications being a </w:t>
      </w:r>
      <w:r w:rsidRPr="009F2629">
        <w:rPr>
          <w:rFonts w:eastAsia="MS Mincho" w:cs="Arial"/>
          <w:i/>
          <w:iCs/>
          <w:color w:val="000000" w:themeColor="text1"/>
          <w:szCs w:val="20"/>
          <w:lang w:val="en-GB"/>
        </w:rPr>
        <w:t xml:space="preserve">requirement </w:t>
      </w:r>
      <w:r w:rsidRPr="009F2629">
        <w:rPr>
          <w:rFonts w:eastAsia="MS Mincho" w:cs="Arial"/>
          <w:color w:val="000000" w:themeColor="text1"/>
          <w:szCs w:val="20"/>
          <w:lang w:val="en-GB"/>
        </w:rPr>
        <w:t>for employment in many instances.</w:t>
      </w:r>
      <w:bookmarkEnd w:id="101"/>
      <w:r w:rsidRPr="009F2629">
        <w:rPr>
          <w:rFonts w:eastAsia="MS Mincho" w:cs="Arial"/>
          <w:color w:val="000000" w:themeColor="text1"/>
          <w:szCs w:val="20"/>
          <w:lang w:val="en-GB"/>
        </w:rPr>
        <w:t xml:space="preserve"> </w:t>
      </w:r>
      <w:bookmarkEnd w:id="100"/>
      <w:r w:rsidRPr="009F2629">
        <w:rPr>
          <w:rFonts w:eastAsia="MS Mincho" w:cs="Arial"/>
          <w:color w:val="000000" w:themeColor="text1"/>
          <w:szCs w:val="20"/>
          <w:lang w:val="en-GB"/>
        </w:rPr>
        <w:t>For example, 7</w:t>
      </w:r>
      <w:r w:rsidR="003D0FF0" w:rsidRPr="009F2629">
        <w:rPr>
          <w:rFonts w:eastAsia="MS Mincho" w:cs="Arial"/>
          <w:color w:val="000000" w:themeColor="text1"/>
          <w:szCs w:val="20"/>
          <w:lang w:val="en-GB"/>
        </w:rPr>
        <w:t>2</w:t>
      </w:r>
      <w:r w:rsidRPr="009F2629">
        <w:rPr>
          <w:rFonts w:eastAsia="MS Mincho" w:cs="Arial"/>
          <w:color w:val="000000" w:themeColor="text1"/>
          <w:szCs w:val="20"/>
          <w:lang w:val="en-GB"/>
        </w:rPr>
        <w:t>.</w:t>
      </w:r>
      <w:r w:rsidR="003D0FF0" w:rsidRPr="009F2629">
        <w:rPr>
          <w:rFonts w:eastAsia="MS Mincho" w:cs="Arial"/>
          <w:color w:val="000000" w:themeColor="text1"/>
          <w:szCs w:val="20"/>
          <w:lang w:val="en-GB"/>
        </w:rPr>
        <w:t>9</w:t>
      </w:r>
      <w:r w:rsidRPr="009F2629">
        <w:rPr>
          <w:rFonts w:eastAsia="MS Mincho" w:cs="Arial"/>
          <w:color w:val="000000" w:themeColor="text1"/>
          <w:szCs w:val="20"/>
          <w:lang w:val="en-GB"/>
        </w:rPr>
        <w:t xml:space="preserve"> per cent of graduates and </w:t>
      </w:r>
      <w:r w:rsidR="003D0FF0" w:rsidRPr="009F2629">
        <w:rPr>
          <w:rFonts w:eastAsia="MS Mincho" w:cs="Arial"/>
          <w:color w:val="000000" w:themeColor="text1"/>
          <w:szCs w:val="20"/>
          <w:lang w:val="en-GB"/>
        </w:rPr>
        <w:t>79</w:t>
      </w:r>
      <w:r w:rsidRPr="009F2629">
        <w:rPr>
          <w:rFonts w:eastAsia="MS Mincho" w:cs="Arial"/>
          <w:color w:val="000000" w:themeColor="text1"/>
          <w:szCs w:val="20"/>
          <w:lang w:val="en-GB"/>
        </w:rPr>
        <w:t>.</w:t>
      </w:r>
      <w:r w:rsidR="003D0FF0" w:rsidRPr="009F2629">
        <w:rPr>
          <w:rFonts w:eastAsia="MS Mincho" w:cs="Arial"/>
          <w:color w:val="000000" w:themeColor="text1"/>
          <w:szCs w:val="20"/>
          <w:lang w:val="en-GB"/>
        </w:rPr>
        <w:t>8</w:t>
      </w:r>
      <w:r w:rsidRPr="009F2629">
        <w:rPr>
          <w:rFonts w:eastAsia="MS Mincho" w:cs="Arial"/>
          <w:color w:val="000000" w:themeColor="text1"/>
          <w:szCs w:val="20"/>
          <w:lang w:val="en-GB"/>
        </w:rPr>
        <w:t xml:space="preserve"> per cent of supervisors </w:t>
      </w:r>
      <w:r w:rsidR="000C78F9" w:rsidRPr="009F2629">
        <w:rPr>
          <w:rFonts w:eastAsia="MS Mincho" w:cs="Arial"/>
          <w:color w:val="000000" w:themeColor="text1"/>
          <w:szCs w:val="20"/>
          <w:lang w:val="en-GB"/>
        </w:rPr>
        <w:t>reported</w:t>
      </w:r>
      <w:r w:rsidRPr="009F2629">
        <w:rPr>
          <w:rFonts w:eastAsia="MS Mincho" w:cs="Arial"/>
          <w:color w:val="000000" w:themeColor="text1"/>
          <w:szCs w:val="20"/>
          <w:lang w:val="en-GB"/>
        </w:rPr>
        <w:t xml:space="preserve"> Education qualifications </w:t>
      </w:r>
      <w:r w:rsidR="005518E5" w:rsidRPr="009F2629">
        <w:rPr>
          <w:rFonts w:eastAsia="MS Mincho" w:cs="Arial"/>
          <w:color w:val="000000" w:themeColor="text1"/>
          <w:szCs w:val="20"/>
          <w:lang w:val="en-GB"/>
        </w:rPr>
        <w:t>as</w:t>
      </w:r>
      <w:r w:rsidRPr="009F2629">
        <w:rPr>
          <w:rFonts w:eastAsia="MS Mincho" w:cs="Arial"/>
          <w:color w:val="000000" w:themeColor="text1"/>
          <w:szCs w:val="20"/>
          <w:lang w:val="en-GB"/>
        </w:rPr>
        <w:t xml:space="preserve"> important for</w:t>
      </w:r>
      <w:r w:rsidR="005518E5" w:rsidRPr="009F2629">
        <w:rPr>
          <w:rFonts w:eastAsia="MS Mincho" w:cs="Arial"/>
          <w:color w:val="000000" w:themeColor="text1"/>
          <w:szCs w:val="20"/>
          <w:lang w:val="en-GB"/>
        </w:rPr>
        <w:t xml:space="preserve"> the</w:t>
      </w:r>
      <w:r w:rsidRPr="009F2629">
        <w:rPr>
          <w:rFonts w:eastAsia="MS Mincho" w:cs="Arial"/>
          <w:color w:val="000000" w:themeColor="text1"/>
          <w:szCs w:val="20"/>
          <w:lang w:val="en-GB"/>
        </w:rPr>
        <w:t xml:space="preserve"> </w:t>
      </w:r>
      <w:r w:rsidR="00590376" w:rsidRPr="009F2629">
        <w:rPr>
          <w:rFonts w:eastAsia="MS Mincho" w:cs="Arial"/>
          <w:color w:val="000000" w:themeColor="text1"/>
          <w:szCs w:val="20"/>
          <w:lang w:val="en-GB"/>
        </w:rPr>
        <w:t xml:space="preserve">graduate’s </w:t>
      </w:r>
      <w:r w:rsidRPr="009F2629">
        <w:rPr>
          <w:rFonts w:eastAsia="MS Mincho" w:cs="Arial"/>
          <w:color w:val="000000" w:themeColor="text1"/>
          <w:szCs w:val="20"/>
          <w:lang w:val="en-GB"/>
        </w:rPr>
        <w:t xml:space="preserve">current </w:t>
      </w:r>
      <w:r w:rsidR="00590376" w:rsidRPr="009F2629">
        <w:rPr>
          <w:rFonts w:eastAsia="MS Mincho" w:cs="Arial"/>
          <w:color w:val="000000" w:themeColor="text1"/>
          <w:szCs w:val="20"/>
          <w:lang w:val="en-GB"/>
        </w:rPr>
        <w:t>position</w:t>
      </w:r>
      <w:r w:rsidRPr="009F2629">
        <w:rPr>
          <w:rFonts w:eastAsia="MS Mincho" w:cs="Arial"/>
          <w:color w:val="000000" w:themeColor="text1"/>
          <w:szCs w:val="20"/>
          <w:lang w:val="en-GB"/>
        </w:rPr>
        <w:t>. Similarly, 6</w:t>
      </w:r>
      <w:r w:rsidR="003D0FF0" w:rsidRPr="009F2629">
        <w:rPr>
          <w:rFonts w:eastAsia="MS Mincho" w:cs="Arial"/>
          <w:color w:val="000000" w:themeColor="text1"/>
          <w:szCs w:val="20"/>
          <w:lang w:val="en-GB"/>
        </w:rPr>
        <w:t>5</w:t>
      </w:r>
      <w:r w:rsidRPr="009F2629">
        <w:rPr>
          <w:rFonts w:eastAsia="MS Mincho" w:cs="Arial"/>
          <w:color w:val="000000" w:themeColor="text1"/>
          <w:szCs w:val="20"/>
          <w:lang w:val="en-GB"/>
        </w:rPr>
        <w:t>.</w:t>
      </w:r>
      <w:r w:rsidR="003D0FF0" w:rsidRPr="009F2629">
        <w:rPr>
          <w:rFonts w:eastAsia="MS Mincho" w:cs="Arial"/>
          <w:color w:val="000000" w:themeColor="text1"/>
          <w:szCs w:val="20"/>
          <w:lang w:val="en-GB"/>
        </w:rPr>
        <w:t>1</w:t>
      </w:r>
      <w:r w:rsidRPr="009F2629">
        <w:rPr>
          <w:rFonts w:eastAsia="MS Mincho" w:cs="Arial"/>
          <w:color w:val="000000" w:themeColor="text1"/>
          <w:szCs w:val="20"/>
          <w:lang w:val="en-GB"/>
        </w:rPr>
        <w:t xml:space="preserve"> per cent of graduates and </w:t>
      </w:r>
      <w:r w:rsidR="003D0FF0" w:rsidRPr="009F2629">
        <w:rPr>
          <w:rFonts w:eastAsia="MS Mincho" w:cs="Arial"/>
          <w:color w:val="000000" w:themeColor="text1"/>
          <w:szCs w:val="20"/>
          <w:lang w:val="en-GB"/>
        </w:rPr>
        <w:t>69</w:t>
      </w:r>
      <w:r w:rsidRPr="009F2629">
        <w:rPr>
          <w:rFonts w:eastAsia="MS Mincho" w:cs="Arial"/>
          <w:color w:val="000000" w:themeColor="text1"/>
          <w:szCs w:val="20"/>
          <w:lang w:val="en-GB"/>
        </w:rPr>
        <w:t>.</w:t>
      </w:r>
      <w:r w:rsidR="003D0FF0" w:rsidRPr="009F2629">
        <w:rPr>
          <w:rFonts w:eastAsia="MS Mincho" w:cs="Arial"/>
          <w:color w:val="000000" w:themeColor="text1"/>
          <w:szCs w:val="20"/>
          <w:lang w:val="en-GB"/>
        </w:rPr>
        <w:t>5</w:t>
      </w:r>
      <w:r w:rsidRPr="009F2629">
        <w:rPr>
          <w:rFonts w:eastAsia="MS Mincho" w:cs="Arial"/>
          <w:color w:val="000000" w:themeColor="text1"/>
          <w:szCs w:val="20"/>
          <w:lang w:val="en-GB"/>
        </w:rPr>
        <w:t xml:space="preserve"> per cent of supervisors </w:t>
      </w:r>
      <w:r w:rsidR="00680614" w:rsidRPr="009F2629">
        <w:rPr>
          <w:rFonts w:eastAsia="MS Mincho" w:cs="Arial"/>
          <w:color w:val="000000" w:themeColor="text1"/>
          <w:szCs w:val="20"/>
          <w:lang w:val="en-GB"/>
        </w:rPr>
        <w:t>reported</w:t>
      </w:r>
      <w:r w:rsidRPr="009F2629">
        <w:rPr>
          <w:rFonts w:eastAsia="MS Mincho" w:cs="Arial"/>
          <w:color w:val="000000" w:themeColor="text1"/>
          <w:szCs w:val="20"/>
          <w:lang w:val="en-GB"/>
        </w:rPr>
        <w:t xml:space="preserve"> Health qualifications </w:t>
      </w:r>
      <w:r w:rsidR="00680614" w:rsidRPr="009F2629">
        <w:rPr>
          <w:rFonts w:eastAsia="MS Mincho" w:cs="Arial"/>
          <w:color w:val="000000" w:themeColor="text1"/>
          <w:szCs w:val="20"/>
          <w:lang w:val="en-GB"/>
        </w:rPr>
        <w:t>as</w:t>
      </w:r>
      <w:r w:rsidRPr="009F2629">
        <w:rPr>
          <w:rFonts w:eastAsia="MS Mincho" w:cs="Arial"/>
          <w:color w:val="000000" w:themeColor="text1"/>
          <w:szCs w:val="20"/>
          <w:lang w:val="en-GB"/>
        </w:rPr>
        <w:t xml:space="preserve"> important for </w:t>
      </w:r>
      <w:r w:rsidR="00680614" w:rsidRPr="009F2629">
        <w:rPr>
          <w:rFonts w:eastAsia="MS Mincho" w:cs="Arial"/>
          <w:color w:val="000000" w:themeColor="text1"/>
          <w:szCs w:val="20"/>
          <w:lang w:val="en-GB"/>
        </w:rPr>
        <w:t>the</w:t>
      </w:r>
      <w:r w:rsidR="00590376" w:rsidRPr="009F2629">
        <w:rPr>
          <w:rFonts w:eastAsia="MS Mincho" w:cs="Arial"/>
          <w:color w:val="000000" w:themeColor="text1"/>
          <w:szCs w:val="20"/>
          <w:lang w:val="en-GB"/>
        </w:rPr>
        <w:t xml:space="preserve"> graduate’s</w:t>
      </w:r>
      <w:r w:rsidR="00680614"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current employment.</w:t>
      </w:r>
    </w:p>
    <w:p w14:paraId="628096DD" w14:textId="022BE7D6" w:rsidR="00466EAD" w:rsidRPr="009F2629" w:rsidRDefault="00AB55E7"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bookmarkStart w:id="102" w:name="_Hlk184307900"/>
      <w:r w:rsidRPr="009F2629">
        <w:rPr>
          <w:rFonts w:eastAsia="MS Mincho" w:cs="Arial"/>
          <w:color w:val="000000" w:themeColor="text1"/>
          <w:szCs w:val="20"/>
          <w:lang w:val="en-GB"/>
        </w:rPr>
        <w:t>Graduates</w:t>
      </w:r>
      <w:r w:rsidR="00466EAD" w:rsidRPr="009F2629">
        <w:rPr>
          <w:rFonts w:eastAsia="MS Mincho" w:cs="Arial"/>
          <w:color w:val="000000" w:themeColor="text1"/>
          <w:szCs w:val="20"/>
          <w:lang w:val="en-GB"/>
        </w:rPr>
        <w:t xml:space="preserve"> of Creative arts</w:t>
      </w:r>
      <w:r w:rsidR="00DE50F8" w:rsidRPr="009F2629">
        <w:rPr>
          <w:rFonts w:eastAsia="MS Mincho" w:cs="Arial"/>
          <w:color w:val="000000" w:themeColor="text1"/>
          <w:szCs w:val="20"/>
          <w:lang w:val="en-GB"/>
        </w:rPr>
        <w:t xml:space="preserve"> and</w:t>
      </w:r>
      <w:r w:rsidR="00466EAD" w:rsidRPr="009F2629">
        <w:rPr>
          <w:rFonts w:eastAsia="MS Mincho" w:cs="Arial"/>
          <w:color w:val="000000" w:themeColor="text1"/>
          <w:szCs w:val="20"/>
          <w:lang w:val="en-GB"/>
        </w:rPr>
        <w:t xml:space="preserve"> Information technology were least likely to think that </w:t>
      </w:r>
      <w:r w:rsidR="00B77381" w:rsidRPr="009F2629">
        <w:rPr>
          <w:rFonts w:eastAsia="MS Mincho" w:cs="Arial"/>
          <w:color w:val="000000" w:themeColor="text1"/>
          <w:szCs w:val="20"/>
          <w:lang w:val="en-GB"/>
        </w:rPr>
        <w:t>their</w:t>
      </w:r>
      <w:r w:rsidR="00466EAD" w:rsidRPr="009F2629">
        <w:rPr>
          <w:rFonts w:eastAsia="MS Mincho" w:cs="Arial"/>
          <w:color w:val="000000" w:themeColor="text1"/>
          <w:szCs w:val="20"/>
          <w:lang w:val="en-GB"/>
        </w:rPr>
        <w:t xml:space="preserve"> qualification was important for </w:t>
      </w:r>
      <w:r w:rsidR="00590376" w:rsidRPr="009F2629">
        <w:rPr>
          <w:rFonts w:eastAsia="MS Mincho" w:cs="Arial"/>
          <w:color w:val="000000" w:themeColor="text1"/>
          <w:szCs w:val="20"/>
          <w:lang w:val="en-GB"/>
        </w:rPr>
        <w:t xml:space="preserve">their </w:t>
      </w:r>
      <w:r w:rsidR="00466EAD" w:rsidRPr="009F2629">
        <w:rPr>
          <w:rFonts w:eastAsia="MS Mincho" w:cs="Arial"/>
          <w:color w:val="000000" w:themeColor="text1"/>
          <w:szCs w:val="20"/>
          <w:lang w:val="en-GB"/>
        </w:rPr>
        <w:t>current employment</w:t>
      </w:r>
      <w:r w:rsidR="00590376"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at </w:t>
      </w:r>
      <w:r w:rsidR="00576566" w:rsidRPr="009F2629">
        <w:rPr>
          <w:rFonts w:eastAsia="MS Mincho" w:cs="Arial"/>
          <w:color w:val="000000" w:themeColor="text1"/>
          <w:szCs w:val="20"/>
          <w:lang w:val="en-GB"/>
        </w:rPr>
        <w:t>26</w:t>
      </w:r>
      <w:r w:rsidR="00466EAD" w:rsidRPr="009F2629">
        <w:rPr>
          <w:rFonts w:eastAsia="MS Mincho" w:cs="Arial"/>
          <w:color w:val="000000" w:themeColor="text1"/>
          <w:szCs w:val="20"/>
          <w:lang w:val="en-GB"/>
        </w:rPr>
        <w:t>.</w:t>
      </w:r>
      <w:r w:rsidR="00576566" w:rsidRPr="009F2629">
        <w:rPr>
          <w:rFonts w:eastAsia="MS Mincho" w:cs="Arial"/>
          <w:color w:val="000000" w:themeColor="text1"/>
          <w:szCs w:val="20"/>
          <w:lang w:val="en-GB"/>
        </w:rPr>
        <w:t>7</w:t>
      </w:r>
      <w:r w:rsidR="00466EAD" w:rsidRPr="009F2629">
        <w:rPr>
          <w:rFonts w:eastAsia="MS Mincho" w:cs="Arial"/>
          <w:color w:val="000000" w:themeColor="text1"/>
          <w:szCs w:val="20"/>
          <w:lang w:val="en-GB"/>
        </w:rPr>
        <w:t xml:space="preserve"> per cent</w:t>
      </w:r>
      <w:r w:rsidR="00DE50F8" w:rsidRPr="009F2629">
        <w:rPr>
          <w:rFonts w:eastAsia="MS Mincho" w:cs="Arial"/>
          <w:color w:val="000000" w:themeColor="text1"/>
          <w:szCs w:val="20"/>
          <w:lang w:val="en-GB"/>
        </w:rPr>
        <w:t xml:space="preserve"> and</w:t>
      </w:r>
      <w:r w:rsidR="00466EAD" w:rsidRPr="009F2629">
        <w:rPr>
          <w:rFonts w:eastAsia="MS Mincho" w:cs="Arial"/>
          <w:color w:val="000000" w:themeColor="text1"/>
          <w:szCs w:val="20"/>
          <w:lang w:val="en-GB"/>
        </w:rPr>
        <w:t xml:space="preserve"> </w:t>
      </w:r>
      <w:r w:rsidR="00576566" w:rsidRPr="009F2629">
        <w:rPr>
          <w:rFonts w:eastAsia="MS Mincho" w:cs="Arial"/>
          <w:color w:val="000000" w:themeColor="text1"/>
          <w:szCs w:val="20"/>
          <w:lang w:val="en-GB"/>
        </w:rPr>
        <w:t>33</w:t>
      </w:r>
      <w:r w:rsidR="00466EAD" w:rsidRPr="009F2629">
        <w:rPr>
          <w:rFonts w:eastAsia="MS Mincho" w:cs="Arial"/>
          <w:color w:val="000000" w:themeColor="text1"/>
          <w:szCs w:val="20"/>
          <w:lang w:val="en-GB"/>
        </w:rPr>
        <w:t>.</w:t>
      </w:r>
      <w:r w:rsidR="00576566" w:rsidRPr="009F2629">
        <w:rPr>
          <w:rFonts w:eastAsia="MS Mincho" w:cs="Arial"/>
          <w:color w:val="000000" w:themeColor="text1"/>
          <w:szCs w:val="20"/>
          <w:lang w:val="en-GB"/>
        </w:rPr>
        <w:t>1</w:t>
      </w:r>
      <w:r w:rsidR="00466EAD" w:rsidRPr="009F2629">
        <w:rPr>
          <w:rFonts w:eastAsia="MS Mincho" w:cs="Arial"/>
          <w:color w:val="000000" w:themeColor="text1"/>
          <w:szCs w:val="20"/>
          <w:lang w:val="en-GB"/>
        </w:rPr>
        <w:t xml:space="preserve"> per cent respectively</w:t>
      </w:r>
      <w:bookmarkEnd w:id="102"/>
      <w:r w:rsidR="00466EAD"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Similarly, s</w:t>
      </w:r>
      <w:r w:rsidR="00206C23" w:rsidRPr="009F2629">
        <w:rPr>
          <w:rFonts w:eastAsia="MS Mincho" w:cs="Arial"/>
          <w:color w:val="000000" w:themeColor="text1"/>
          <w:szCs w:val="20"/>
          <w:lang w:val="en-GB"/>
        </w:rPr>
        <w:t>upervisors</w:t>
      </w:r>
      <w:r w:rsidR="00DE50F8" w:rsidRPr="009F2629">
        <w:rPr>
          <w:rFonts w:eastAsia="MS Mincho" w:cs="Arial"/>
          <w:color w:val="000000" w:themeColor="text1"/>
          <w:szCs w:val="20"/>
          <w:lang w:val="en-GB"/>
        </w:rPr>
        <w:t xml:space="preserve"> of </w:t>
      </w:r>
      <w:r w:rsidRPr="009F2629">
        <w:rPr>
          <w:rFonts w:eastAsia="MS Mincho" w:cs="Arial"/>
          <w:color w:val="000000" w:themeColor="text1"/>
          <w:szCs w:val="20"/>
          <w:lang w:val="en-GB"/>
        </w:rPr>
        <w:t xml:space="preserve">graduates with these qualifications </w:t>
      </w:r>
      <w:r w:rsidR="00590376" w:rsidRPr="009F2629">
        <w:rPr>
          <w:rFonts w:eastAsia="MS Mincho" w:cs="Arial"/>
          <w:color w:val="000000" w:themeColor="text1"/>
          <w:szCs w:val="20"/>
          <w:lang w:val="en-GB"/>
        </w:rPr>
        <w:t xml:space="preserve">were also less likely to report that the graduate’s qualification was important </w:t>
      </w:r>
      <w:r w:rsidR="00DE50F8" w:rsidRPr="009F2629">
        <w:rPr>
          <w:rFonts w:eastAsia="MS Mincho" w:cs="Arial"/>
          <w:color w:val="000000" w:themeColor="text1"/>
          <w:szCs w:val="20"/>
          <w:lang w:val="en-GB"/>
        </w:rPr>
        <w:t xml:space="preserve">for </w:t>
      </w:r>
      <w:r w:rsidR="00590376" w:rsidRPr="009F2629">
        <w:rPr>
          <w:rFonts w:eastAsia="MS Mincho" w:cs="Arial"/>
          <w:color w:val="000000" w:themeColor="text1"/>
          <w:szCs w:val="20"/>
          <w:lang w:val="en-GB"/>
        </w:rPr>
        <w:t xml:space="preserve">their </w:t>
      </w:r>
      <w:r w:rsidR="00DE50F8" w:rsidRPr="009F2629">
        <w:rPr>
          <w:rFonts w:eastAsia="MS Mincho" w:cs="Arial"/>
          <w:color w:val="000000" w:themeColor="text1"/>
          <w:szCs w:val="20"/>
          <w:lang w:val="en-GB"/>
        </w:rPr>
        <w:t>current employment</w:t>
      </w:r>
      <w:r w:rsidRPr="009F2629">
        <w:rPr>
          <w:rFonts w:eastAsia="MS Mincho" w:cs="Arial"/>
          <w:color w:val="000000" w:themeColor="text1"/>
          <w:szCs w:val="20"/>
          <w:lang w:val="en-GB"/>
        </w:rPr>
        <w:t xml:space="preserve">, </w:t>
      </w:r>
      <w:r w:rsidR="00DE50F8" w:rsidRPr="009F2629">
        <w:rPr>
          <w:rFonts w:eastAsia="MS Mincho" w:cs="Arial"/>
          <w:color w:val="000000" w:themeColor="text1"/>
          <w:szCs w:val="20"/>
          <w:lang w:val="en-GB"/>
        </w:rPr>
        <w:t xml:space="preserve">at </w:t>
      </w:r>
      <w:r w:rsidRPr="009F2629">
        <w:rPr>
          <w:rFonts w:eastAsia="MS Mincho" w:cs="Arial"/>
          <w:color w:val="000000" w:themeColor="text1"/>
          <w:szCs w:val="20"/>
          <w:lang w:val="en-GB"/>
        </w:rPr>
        <w:t>48</w:t>
      </w:r>
      <w:r w:rsidR="00DE50F8" w:rsidRPr="009F2629">
        <w:rPr>
          <w:rFonts w:eastAsia="MS Mincho" w:cs="Arial"/>
          <w:color w:val="000000" w:themeColor="text1"/>
          <w:szCs w:val="20"/>
          <w:lang w:val="en-GB"/>
        </w:rPr>
        <w:t>.</w:t>
      </w:r>
      <w:r w:rsidRPr="009F2629">
        <w:rPr>
          <w:rFonts w:eastAsia="MS Mincho" w:cs="Arial"/>
          <w:color w:val="000000" w:themeColor="text1"/>
          <w:szCs w:val="20"/>
          <w:lang w:val="en-GB"/>
        </w:rPr>
        <w:t>8</w:t>
      </w:r>
      <w:r w:rsidR="00DE50F8" w:rsidRPr="009F2629">
        <w:rPr>
          <w:rFonts w:eastAsia="MS Mincho" w:cs="Arial"/>
          <w:color w:val="000000" w:themeColor="text1"/>
          <w:szCs w:val="20"/>
          <w:lang w:val="en-GB"/>
        </w:rPr>
        <w:t xml:space="preserve"> per cent</w:t>
      </w:r>
      <w:r w:rsidRPr="009F2629">
        <w:rPr>
          <w:rFonts w:eastAsia="MS Mincho" w:cs="Arial"/>
          <w:color w:val="000000" w:themeColor="text1"/>
          <w:szCs w:val="20"/>
          <w:lang w:val="en-GB"/>
        </w:rPr>
        <w:t xml:space="preserve"> and 45.6 per cent respectively. However,</w:t>
      </w:r>
      <w:r w:rsidR="00206B9A" w:rsidRPr="009F2629">
        <w:rPr>
          <w:rFonts w:eastAsia="MS Mincho" w:cs="Arial"/>
          <w:color w:val="000000" w:themeColor="text1"/>
          <w:szCs w:val="20"/>
          <w:lang w:val="en-GB"/>
        </w:rPr>
        <w:t xml:space="preserve"> it is unclear </w:t>
      </w:r>
      <w:r w:rsidR="00427AA5" w:rsidRPr="009F2629">
        <w:rPr>
          <w:rFonts w:eastAsia="MS Mincho" w:cs="Arial"/>
          <w:color w:val="000000" w:themeColor="text1"/>
          <w:szCs w:val="20"/>
          <w:lang w:val="en-GB"/>
        </w:rPr>
        <w:t>if</w:t>
      </w:r>
      <w:r w:rsidR="00206B9A" w:rsidRPr="009F2629">
        <w:rPr>
          <w:rFonts w:eastAsia="MS Mincho" w:cs="Arial"/>
          <w:color w:val="000000" w:themeColor="text1"/>
          <w:szCs w:val="20"/>
          <w:lang w:val="en-GB"/>
        </w:rPr>
        <w:t xml:space="preserve"> this</w:t>
      </w:r>
      <w:r w:rsidR="00DE50F8" w:rsidRPr="009F2629">
        <w:rPr>
          <w:rFonts w:eastAsia="MS Mincho" w:cs="Arial"/>
          <w:color w:val="000000" w:themeColor="text1"/>
          <w:szCs w:val="20"/>
          <w:lang w:val="en-GB"/>
        </w:rPr>
        <w:t xml:space="preserve"> difference </w:t>
      </w:r>
      <w:r w:rsidR="00427AA5" w:rsidRPr="009F2629">
        <w:rPr>
          <w:rFonts w:eastAsia="MS Mincho" w:cs="Arial"/>
          <w:color w:val="000000" w:themeColor="text1"/>
          <w:szCs w:val="20"/>
          <w:lang w:val="en-GB"/>
        </w:rPr>
        <w:t>would</w:t>
      </w:r>
      <w:r w:rsidR="008B1373" w:rsidRPr="009F2629">
        <w:rPr>
          <w:rFonts w:eastAsia="MS Mincho" w:cs="Arial"/>
          <w:color w:val="000000" w:themeColor="text1"/>
          <w:szCs w:val="20"/>
          <w:lang w:val="en-GB"/>
        </w:rPr>
        <w:t xml:space="preserve"> </w:t>
      </w:r>
      <w:r w:rsidR="00DE50F8" w:rsidRPr="009F2629">
        <w:rPr>
          <w:rFonts w:eastAsia="MS Mincho" w:cs="Arial"/>
          <w:color w:val="000000" w:themeColor="text1"/>
          <w:szCs w:val="20"/>
          <w:lang w:val="en-GB"/>
        </w:rPr>
        <w:t>hold in a larger population of supervisors.</w:t>
      </w:r>
    </w:p>
    <w:p w14:paraId="6736B13B" w14:textId="04CCD576" w:rsidR="009F2629" w:rsidRDefault="009F2629">
      <w:pPr>
        <w:spacing w:before="120" w:after="120"/>
        <w:rPr>
          <w:rFonts w:eastAsia="MS Mincho" w:cs="Arial"/>
          <w:color w:val="000000" w:themeColor="text1"/>
          <w:szCs w:val="20"/>
          <w:lang w:val="en-GB"/>
        </w:rPr>
      </w:pPr>
      <w:r>
        <w:rPr>
          <w:rFonts w:eastAsia="MS Mincho" w:cs="Arial"/>
          <w:color w:val="000000" w:themeColor="text1"/>
          <w:szCs w:val="20"/>
          <w:lang w:val="en-GB"/>
        </w:rPr>
        <w:br w:type="page"/>
      </w:r>
    </w:p>
    <w:p w14:paraId="7A2886E8" w14:textId="5AE2B09B" w:rsidR="00466EAD" w:rsidRPr="009F2629" w:rsidRDefault="00466EAD" w:rsidP="003030D8">
      <w:pPr>
        <w:pStyle w:val="Caption"/>
        <w:rPr>
          <w:rFonts w:eastAsia="MS Mincho"/>
          <w:color w:val="000000" w:themeColor="text1"/>
          <w:lang w:val="en-GB"/>
        </w:rPr>
      </w:pPr>
      <w:bookmarkStart w:id="103" w:name="_Ref86926674"/>
      <w:bookmarkStart w:id="104" w:name="_Toc181263454"/>
      <w:bookmarkStart w:id="105" w:name="_Toc182258725"/>
      <w:bookmarkStart w:id="106" w:name="_Toc218510431"/>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7</w:t>
      </w:r>
      <w:r w:rsidRPr="009F2629">
        <w:rPr>
          <w:rFonts w:eastAsia="MS Mincho"/>
          <w:color w:val="000000" w:themeColor="text1"/>
          <w:lang w:val="en-GB"/>
        </w:rPr>
        <w:fldChar w:fldCharType="end"/>
      </w:r>
      <w:bookmarkEnd w:id="103"/>
      <w:r w:rsidRPr="009F2629">
        <w:rPr>
          <w:rFonts w:eastAsia="MS Mincho"/>
          <w:color w:val="000000" w:themeColor="text1"/>
          <w:lang w:val="en-GB"/>
        </w:rPr>
        <w:t xml:space="preserve"> </w:t>
      </w:r>
      <w:r w:rsidR="00C90372" w:rsidRPr="009F2629">
        <w:rPr>
          <w:rFonts w:eastAsia="MS Mincho"/>
          <w:color w:val="000000" w:themeColor="text1"/>
          <w:lang w:val="en-GB"/>
        </w:rPr>
        <w:tab/>
      </w:r>
      <w:r w:rsidRPr="009F2629">
        <w:rPr>
          <w:rFonts w:eastAsia="MS Mincho"/>
          <w:color w:val="000000" w:themeColor="text1"/>
          <w:lang w:val="en-GB"/>
        </w:rPr>
        <w:t>Importance of qualification for current employment by broad field of education, 202</w:t>
      </w:r>
      <w:r w:rsidR="004F46E9" w:rsidRPr="009F2629">
        <w:rPr>
          <w:rFonts w:eastAsia="MS Mincho"/>
          <w:color w:val="000000" w:themeColor="text1"/>
          <w:lang w:val="en-GB"/>
        </w:rPr>
        <w:t>5</w:t>
      </w:r>
      <w:r w:rsidRPr="009F2629">
        <w:rPr>
          <w:rFonts w:eastAsia="MS Mincho"/>
          <w:color w:val="000000" w:themeColor="text1"/>
          <w:lang w:val="en-GB"/>
        </w:rPr>
        <w:t xml:space="preserve"> (%</w:t>
      </w:r>
      <w:bookmarkEnd w:id="104"/>
      <w:bookmarkEnd w:id="105"/>
      <w:r w:rsidR="00E57DDF" w:rsidRPr="009F2629">
        <w:rPr>
          <w:rFonts w:eastAsia="MS Mincho"/>
          <w:color w:val="000000" w:themeColor="text1"/>
          <w:lang w:val="en-GB"/>
        </w:rPr>
        <w:t>, with 90 per cent confidence intervals</w:t>
      </w:r>
      <w:r w:rsidR="00C96123" w:rsidRPr="009F2629">
        <w:rPr>
          <w:rFonts w:eastAsia="MS Mincho"/>
          <w:color w:val="000000" w:themeColor="text1"/>
          <w:lang w:val="en-GB"/>
        </w:rPr>
        <w:t>)</w:t>
      </w:r>
      <w:bookmarkEnd w:id="106"/>
    </w:p>
    <w:tbl>
      <w:tblPr>
        <w:tblW w:w="3795" w:type="pct"/>
        <w:tblInd w:w="-5" w:type="dxa"/>
        <w:tblCellMar>
          <w:left w:w="0" w:type="dxa"/>
          <w:right w:w="0" w:type="dxa"/>
        </w:tblCellMar>
        <w:tblLook w:val="0000" w:firstRow="0" w:lastRow="0" w:firstColumn="0" w:lastColumn="0" w:noHBand="0" w:noVBand="0"/>
      </w:tblPr>
      <w:tblGrid>
        <w:gridCol w:w="3601"/>
        <w:gridCol w:w="2230"/>
        <w:gridCol w:w="2230"/>
      </w:tblGrid>
      <w:tr w:rsidR="009F2629" w:rsidRPr="009F2629" w14:paraId="202FC522" w14:textId="77777777" w:rsidTr="009F2629">
        <w:trPr>
          <w:trHeight w:val="84"/>
          <w:tblHeader/>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bottom"/>
          </w:tcPr>
          <w:p w14:paraId="7FCC5E53" w14:textId="77777777"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Field of education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E4B93A8" w14:textId="77777777" w:rsidR="00466EAD" w:rsidRPr="009F2629" w:rsidRDefault="00466EAD" w:rsidP="009F262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Graduates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6C7777" w14:textId="3603FD3E" w:rsidR="00466EAD" w:rsidRPr="009F2629" w:rsidRDefault="00466EAD" w:rsidP="009F262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sidDel="00B0055C">
              <w:rPr>
                <w:rFonts w:eastAsia="MS Mincho" w:cs="Arial"/>
                <w:b/>
                <w:bCs/>
                <w:color w:val="000000" w:themeColor="text1"/>
                <w:sz w:val="18"/>
                <w:lang w:val="en-GB"/>
              </w:rPr>
              <w:t>Supervisors</w:t>
            </w:r>
          </w:p>
        </w:tc>
      </w:tr>
      <w:tr w:rsidR="009F2629" w:rsidRPr="009F2629" w14:paraId="627EF38A" w14:textId="77777777" w:rsidTr="008C6C46">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F44EF52" w14:textId="04A41EB9" w:rsidR="003D76B7" w:rsidRPr="009F2629" w:rsidRDefault="003D76B7" w:rsidP="003D76B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Agriculture</w:t>
            </w:r>
            <w:r w:rsidR="002958B6" w:rsidRPr="009F2629">
              <w:rPr>
                <w:rFonts w:eastAsia="MS Mincho" w:cs="Arial"/>
                <w:color w:val="000000" w:themeColor="text1"/>
                <w:sz w:val="18"/>
                <w:lang w:val="en-GB"/>
              </w:rPr>
              <w:t xml:space="preserve"> and</w:t>
            </w:r>
            <w:r w:rsidRPr="009F2629">
              <w:rPr>
                <w:rFonts w:eastAsia="MS Mincho" w:cs="Arial"/>
                <w:color w:val="000000" w:themeColor="text1"/>
                <w:sz w:val="18"/>
                <w:lang w:val="en-GB"/>
              </w:rPr>
              <w:t xml:space="preserve"> environmental studies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9E07A2" w14:textId="368DE3C9"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44.1 (33.9, 54.7)</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97D2CE" w14:textId="4C112E2E"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67.8 (57.2, 76.9)</w:t>
            </w:r>
          </w:p>
        </w:tc>
      </w:tr>
      <w:tr w:rsidR="009F2629" w:rsidRPr="009F2629" w14:paraId="011A8220" w14:textId="77777777" w:rsidTr="008C6C46">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54A9D37" w14:textId="235E984E" w:rsidR="003D76B7" w:rsidRPr="009F2629" w:rsidRDefault="003D76B7" w:rsidP="003D76B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Architecture and building</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7E2B89" w14:textId="08FB69D6"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58.3 (46.5, 69.3)</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58F778" w14:textId="1F33C705"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70.0 (58.5, 79.5)</w:t>
            </w:r>
          </w:p>
        </w:tc>
      </w:tr>
      <w:tr w:rsidR="009F2629" w:rsidRPr="009F2629" w14:paraId="78C4A8BC" w14:textId="77777777" w:rsidTr="008C6C46">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03DD082" w14:textId="7F05AC38" w:rsidR="003D76B7" w:rsidRPr="009F2629" w:rsidRDefault="003D76B7" w:rsidP="003D76B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Creative arts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74CD76" w14:textId="1EE2891F"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26.7 (19.1, 35.8)</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FB1795" w14:textId="3D62A0F9"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48.8 (39.8, 57.8)</w:t>
            </w:r>
          </w:p>
        </w:tc>
      </w:tr>
      <w:tr w:rsidR="009F2629" w:rsidRPr="009F2629" w14:paraId="0674A819" w14:textId="77777777" w:rsidTr="008C6C46">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63B2EDB" w14:textId="51CB2277" w:rsidR="003D76B7" w:rsidRPr="009F2629" w:rsidRDefault="003D76B7" w:rsidP="003D76B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Education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817F5E" w14:textId="2E3FE320"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72.9 (69.0, 76.5)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002413" w14:textId="658C80FF"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79.8 (76.3, 83.0)</w:t>
            </w:r>
          </w:p>
        </w:tc>
      </w:tr>
      <w:tr w:rsidR="009F2629" w:rsidRPr="009F2629" w14:paraId="5168EBF8" w14:textId="77777777" w:rsidTr="008C6C46">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4618D97" w14:textId="1177DB37" w:rsidR="003D76B7" w:rsidRPr="009F2629" w:rsidRDefault="003D76B7" w:rsidP="003D76B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Engineering and related technologies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81B0C5" w14:textId="5DF5B0A3"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55.7 (49.8, 61.5)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676A62" w14:textId="78FAE5C1"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63.9 (58.1, 69.2)</w:t>
            </w:r>
          </w:p>
        </w:tc>
      </w:tr>
      <w:tr w:rsidR="009F2629" w:rsidRPr="009F2629" w14:paraId="396FC5F9" w14:textId="77777777" w:rsidTr="008C6C46">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131760A" w14:textId="4C1330A4" w:rsidR="003D76B7" w:rsidRPr="009F2629" w:rsidRDefault="003D76B7" w:rsidP="003D76B7">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Health</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8A3B85" w14:textId="00FDC365"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65.1 (61.2, 68.8)</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1A27A5" w14:textId="2FEA61AC"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69.5 (65.8, 73.0)</w:t>
            </w:r>
          </w:p>
        </w:tc>
      </w:tr>
      <w:tr w:rsidR="009F2629" w:rsidRPr="009F2629" w14:paraId="3D079F6A" w14:textId="77777777" w:rsidTr="008C6C46">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6EA06CC" w14:textId="3E218148" w:rsidR="003D76B7" w:rsidRPr="009F2629" w:rsidRDefault="003D76B7" w:rsidP="003D76B7">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Information technology</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1377DC" w14:textId="74BB7AFB"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33.1 (27.3, 39.5)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E9EBCB" w14:textId="16D21220"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45.6 (39.4, 51.9)</w:t>
            </w:r>
          </w:p>
        </w:tc>
      </w:tr>
      <w:tr w:rsidR="009F2629" w:rsidRPr="009F2629" w14:paraId="2B2FFAB3" w14:textId="77777777" w:rsidTr="008C6C46">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87B8916" w14:textId="39E6981E" w:rsidR="003D76B7" w:rsidRPr="009F2629" w:rsidRDefault="003D76B7" w:rsidP="003D76B7">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Management and commerce</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46FA31" w14:textId="26A8658C"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43.0 (38.8, 47.2)</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F9048A" w14:textId="0256255A"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49.7 (45.6, 53.9)</w:t>
            </w:r>
          </w:p>
        </w:tc>
      </w:tr>
      <w:tr w:rsidR="009F2629" w:rsidRPr="009F2629" w14:paraId="13D3E6B7" w14:textId="77777777" w:rsidTr="008C6C46">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AB17353" w14:textId="7A804028" w:rsidR="003D76B7" w:rsidRPr="009F2629" w:rsidRDefault="003D76B7" w:rsidP="003D76B7">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Natural and physical sciences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A2303D" w14:textId="4375560D"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40.2 (34.7, 46.0)</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215C04" w14:textId="658B2F69"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55.7 (49.9, 61.3)</w:t>
            </w:r>
          </w:p>
        </w:tc>
      </w:tr>
      <w:tr w:rsidR="009F2629" w:rsidRPr="009F2629" w14:paraId="55880AA6" w14:textId="77777777" w:rsidTr="008C6C46">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EB3D20D" w14:textId="3D029CA2" w:rsidR="003D76B7" w:rsidRPr="009F2629" w:rsidRDefault="003D76B7" w:rsidP="003D76B7">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Society and culture</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8E0F38" w14:textId="4D8110E8"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46.3 (42.5, 50.2)</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EAB0A8" w14:textId="22FB9630"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56.5 (52.7, 60.2)</w:t>
            </w:r>
          </w:p>
        </w:tc>
      </w:tr>
      <w:tr w:rsidR="009F2629" w:rsidRPr="009F2629" w14:paraId="6530092A" w14:textId="77777777" w:rsidTr="008C6C46">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98E44C0" w14:textId="77777777" w:rsidR="003D76B7" w:rsidRPr="009F2629" w:rsidRDefault="003D76B7" w:rsidP="003D76B7">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F07CCC" w14:textId="52E150E6"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52.5 (50.7, 54.2)</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F09279" w14:textId="1AC342F4" w:rsidR="003D76B7" w:rsidRPr="009F2629" w:rsidRDefault="003D76B7" w:rsidP="00D725B1">
            <w:pPr>
              <w:widowControl w:val="0"/>
              <w:suppressAutoHyphens/>
              <w:autoSpaceDE w:val="0"/>
              <w:autoSpaceDN w:val="0"/>
              <w:adjustRightInd w:val="0"/>
              <w:spacing w:line="290" w:lineRule="atLeast"/>
              <w:ind w:right="369"/>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61.3 (59.7, 63.0)</w:t>
            </w:r>
          </w:p>
        </w:tc>
      </w:tr>
      <w:tr w:rsidR="009F2629" w:rsidRPr="009F2629" w14:paraId="78A9B9AA" w14:textId="77777777" w:rsidTr="003D76B7">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EDC8EF5" w14:textId="77777777" w:rsidR="003D76B7" w:rsidRPr="009F2629" w:rsidRDefault="003D76B7" w:rsidP="003D76B7">
            <w:pPr>
              <w:widowControl w:val="0"/>
              <w:suppressAutoHyphens/>
              <w:autoSpaceDE w:val="0"/>
              <w:autoSpaceDN w:val="0"/>
              <w:adjustRightInd w:val="0"/>
              <w:spacing w:line="290" w:lineRule="atLeast"/>
              <w:textAlignment w:val="center"/>
              <w:rPr>
                <w:rFonts w:eastAsia="MS Mincho" w:cs="Arial"/>
                <w:bCs/>
                <w:color w:val="000000" w:themeColor="text1"/>
                <w:sz w:val="18"/>
                <w:lang w:val="en-GB"/>
              </w:rPr>
            </w:pPr>
            <w:r w:rsidRPr="009F2629">
              <w:rPr>
                <w:rFonts w:eastAsia="MS Mincho" w:cs="Arial"/>
                <w:bCs/>
                <w:color w:val="000000" w:themeColor="text1"/>
                <w:sz w:val="18"/>
                <w:lang w:val="en-GB"/>
              </w:rPr>
              <w:t>Standard deviation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655320" w14:textId="406FAD80" w:rsidR="003D76B7" w:rsidRPr="009F2629" w:rsidRDefault="003D76B7" w:rsidP="003D76B7">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14.4</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32D1DC" w14:textId="5409DBA4" w:rsidR="003D76B7" w:rsidRPr="009F2629" w:rsidRDefault="003D76B7" w:rsidP="003D76B7">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11.2</w:t>
            </w:r>
          </w:p>
        </w:tc>
      </w:tr>
    </w:tbl>
    <w:p w14:paraId="2244994F" w14:textId="3D4BE41B" w:rsidR="00466EAD" w:rsidRPr="00104926" w:rsidRDefault="00466EAD" w:rsidP="003030D8">
      <w:pPr>
        <w:pStyle w:val="FigureNote"/>
        <w:rPr>
          <w:color w:val="000000" w:themeColor="text1"/>
          <w:sz w:val="18"/>
          <w:szCs w:val="18"/>
        </w:rPr>
      </w:pPr>
      <w:r w:rsidRPr="00104926">
        <w:rPr>
          <w:color w:val="000000" w:themeColor="text1"/>
          <w:sz w:val="18"/>
          <w:szCs w:val="18"/>
        </w:rPr>
        <w:t xml:space="preserve">Note: The Food, hospitality and personal services broad field of education is not shown as no data was available. </w:t>
      </w:r>
      <w:r w:rsidR="00E57DB4" w:rsidRPr="00104926">
        <w:rPr>
          <w:color w:val="000000" w:themeColor="text1"/>
          <w:sz w:val="18"/>
          <w:szCs w:val="18"/>
          <w:lang w:eastAsia="en-GB"/>
        </w:rPr>
        <w:t>Percentages presented in this table</w:t>
      </w:r>
      <w:r w:rsidR="00EF7D6A" w:rsidRPr="00104926">
        <w:rPr>
          <w:color w:val="000000" w:themeColor="text1"/>
          <w:sz w:val="18"/>
          <w:szCs w:val="18"/>
        </w:rPr>
        <w:t xml:space="preserve"> r</w:t>
      </w:r>
      <w:r w:rsidRPr="00104926">
        <w:rPr>
          <w:color w:val="000000" w:themeColor="text1"/>
          <w:sz w:val="18"/>
          <w:szCs w:val="18"/>
        </w:rPr>
        <w:t xml:space="preserve">efer to the </w:t>
      </w:r>
      <w:r w:rsidR="00E57DB4" w:rsidRPr="00104926">
        <w:rPr>
          <w:color w:val="000000" w:themeColor="text1"/>
          <w:sz w:val="18"/>
          <w:szCs w:val="18"/>
          <w:lang w:eastAsia="en-GB"/>
        </w:rPr>
        <w:t>proportion</w:t>
      </w:r>
      <w:r w:rsidR="00E22460" w:rsidRPr="00104926">
        <w:rPr>
          <w:color w:val="000000" w:themeColor="text1"/>
          <w:sz w:val="18"/>
          <w:szCs w:val="18"/>
          <w:lang w:eastAsia="en-GB"/>
        </w:rPr>
        <w:t>s</w:t>
      </w:r>
      <w:r w:rsidR="00E57DB4" w:rsidRPr="00104926">
        <w:rPr>
          <w:color w:val="000000" w:themeColor="text1"/>
          <w:sz w:val="18"/>
          <w:szCs w:val="18"/>
          <w:lang w:eastAsia="en-GB"/>
        </w:rPr>
        <w:t xml:space="preserve"> </w:t>
      </w:r>
      <w:r w:rsidRPr="00104926">
        <w:rPr>
          <w:color w:val="000000" w:themeColor="text1"/>
          <w:sz w:val="18"/>
          <w:szCs w:val="18"/>
        </w:rPr>
        <w:t xml:space="preserve">of graduates and supervisors </w:t>
      </w:r>
      <w:r w:rsidR="00617086" w:rsidRPr="00104926">
        <w:rPr>
          <w:color w:val="000000" w:themeColor="text1"/>
          <w:sz w:val="18"/>
          <w:szCs w:val="18"/>
          <w:lang w:eastAsia="en-GB"/>
        </w:rPr>
        <w:t>who rated</w:t>
      </w:r>
      <w:r w:rsidRPr="00104926">
        <w:rPr>
          <w:color w:val="000000" w:themeColor="text1"/>
          <w:sz w:val="18"/>
          <w:szCs w:val="18"/>
        </w:rPr>
        <w:t xml:space="preserve"> the qualification as ‘very important’ or ‘important’ for current employment. Numbers in brackets are the lower and upper confidence intervals</w:t>
      </w:r>
      <w:r w:rsidR="00204FF4" w:rsidRPr="00104926">
        <w:rPr>
          <w:color w:val="000000" w:themeColor="text1"/>
          <w:sz w:val="18"/>
          <w:szCs w:val="18"/>
        </w:rPr>
        <w:t xml:space="preserve">. </w:t>
      </w:r>
      <w:r w:rsidR="00333A50" w:rsidRPr="00104926">
        <w:rPr>
          <w:rStyle w:val="FigureNoteChar"/>
          <w:color w:val="000000" w:themeColor="text1"/>
          <w:sz w:val="18"/>
          <w:szCs w:val="18"/>
        </w:rPr>
        <w:t xml:space="preserve">The calculation of confidence intervals is detailed in </w:t>
      </w:r>
      <w:hyperlink r:id="rId38" w:history="1">
        <w:r w:rsidR="00333A50" w:rsidRPr="00104926">
          <w:rPr>
            <w:rStyle w:val="Hyperlink"/>
            <w:sz w:val="18"/>
            <w:szCs w:val="18"/>
          </w:rPr>
          <w:t>Construction of confidence intervals in QILT surveys</w:t>
        </w:r>
      </w:hyperlink>
      <w:r w:rsidRPr="00104926">
        <w:rPr>
          <w:color w:val="000000" w:themeColor="text1"/>
          <w:sz w:val="18"/>
          <w:szCs w:val="18"/>
        </w:rPr>
        <w:t>.</w:t>
      </w:r>
    </w:p>
    <w:p w14:paraId="6AE02759" w14:textId="7D2CFE70" w:rsidR="00D714CD" w:rsidRPr="009F2629" w:rsidRDefault="000F211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pPr>
      <w:r w:rsidRPr="009F2629">
        <w:rPr>
          <w:rFonts w:eastAsia="MS Mincho" w:cs="Arial"/>
          <w:color w:val="000000" w:themeColor="text1"/>
          <w:szCs w:val="20"/>
          <w:lang w:val="en-GB"/>
        </w:rPr>
        <w:t xml:space="preserve">Across </w:t>
      </w:r>
      <w:r w:rsidR="00782719" w:rsidRPr="009F2629">
        <w:rPr>
          <w:rFonts w:eastAsia="MS Mincho" w:cs="Arial"/>
          <w:color w:val="000000" w:themeColor="text1"/>
          <w:szCs w:val="20"/>
          <w:lang w:val="en-GB"/>
        </w:rPr>
        <w:t>all</w:t>
      </w:r>
      <w:r w:rsidRPr="009F2629">
        <w:rPr>
          <w:rFonts w:eastAsia="MS Mincho" w:cs="Arial"/>
          <w:color w:val="000000" w:themeColor="text1"/>
          <w:szCs w:val="20"/>
          <w:lang w:val="en-GB"/>
        </w:rPr>
        <w:t xml:space="preserve"> fields of education, </w:t>
      </w:r>
      <w:r w:rsidR="00466EAD" w:rsidRPr="009F2629">
        <w:rPr>
          <w:rFonts w:eastAsia="MS Mincho" w:cs="Arial"/>
          <w:color w:val="000000" w:themeColor="text1"/>
          <w:szCs w:val="20"/>
          <w:lang w:val="en-GB"/>
        </w:rPr>
        <w:t>supervisors</w:t>
      </w:r>
      <w:r w:rsidR="00EF7D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 xml:space="preserve">rated the importance of </w:t>
      </w:r>
      <w:r w:rsidR="00EF7D6A" w:rsidRPr="009F2629">
        <w:rPr>
          <w:rFonts w:eastAsia="MS Mincho" w:cs="Arial"/>
          <w:color w:val="000000" w:themeColor="text1"/>
          <w:szCs w:val="20"/>
          <w:lang w:val="en-GB"/>
        </w:rPr>
        <w:t>the</w:t>
      </w:r>
      <w:r w:rsidRPr="009F2629">
        <w:rPr>
          <w:rFonts w:eastAsia="MS Mincho" w:cs="Arial"/>
          <w:color w:val="000000" w:themeColor="text1"/>
          <w:szCs w:val="20"/>
          <w:lang w:val="en-GB"/>
        </w:rPr>
        <w:t xml:space="preserve"> graduate’s</w:t>
      </w:r>
      <w:r w:rsidR="00EF7D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 xml:space="preserve">qualification for employment higher than </w:t>
      </w:r>
      <w:r w:rsidR="00A7016B" w:rsidRPr="009F2629">
        <w:rPr>
          <w:rFonts w:eastAsia="MS Mincho" w:cs="Arial"/>
          <w:color w:val="000000" w:themeColor="text1"/>
          <w:szCs w:val="20"/>
          <w:lang w:val="en-GB"/>
        </w:rPr>
        <w:t xml:space="preserve">the </w:t>
      </w:r>
      <w:r w:rsidR="00466EAD" w:rsidRPr="009F2629">
        <w:rPr>
          <w:rFonts w:eastAsia="MS Mincho" w:cs="Arial"/>
          <w:color w:val="000000" w:themeColor="text1"/>
          <w:szCs w:val="20"/>
          <w:lang w:val="en-GB"/>
        </w:rPr>
        <w:t>graduate</w:t>
      </w:r>
      <w:r w:rsidR="00C27B70" w:rsidRPr="009F2629">
        <w:rPr>
          <w:rFonts w:eastAsia="MS Mincho" w:cs="Arial"/>
          <w:color w:val="000000" w:themeColor="text1"/>
          <w:szCs w:val="20"/>
          <w:lang w:val="en-GB"/>
        </w:rPr>
        <w:t xml:space="preserve"> did</w:t>
      </w:r>
      <w:r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fldChar w:fldCharType="begin"/>
      </w:r>
      <w:r w:rsidRPr="009F2629">
        <w:rPr>
          <w:rFonts w:eastAsia="MS Mincho" w:cs="Arial"/>
          <w:color w:val="000000" w:themeColor="text1"/>
          <w:szCs w:val="20"/>
          <w:lang w:val="en-GB"/>
        </w:rPr>
        <w:instrText xml:space="preserve"> REF _Ref154143030 \h  \* MERGEFORMAT </w:instrText>
      </w:r>
      <w:r w:rsidRPr="009F2629">
        <w:rPr>
          <w:rFonts w:eastAsia="MS Mincho" w:cs="Arial"/>
          <w:color w:val="000000" w:themeColor="text1"/>
          <w:szCs w:val="20"/>
          <w:lang w:val="en-GB"/>
        </w:rPr>
      </w:r>
      <w:r w:rsidRPr="009F2629">
        <w:rPr>
          <w:rFonts w:eastAsia="MS Mincho" w:cs="Arial"/>
          <w:color w:val="000000" w:themeColor="text1"/>
          <w:szCs w:val="20"/>
          <w:lang w:val="en-GB"/>
        </w:rPr>
        <w:fldChar w:fldCharType="separate"/>
      </w:r>
      <w:r w:rsidR="008A733C" w:rsidRPr="009F2629">
        <w:rPr>
          <w:rFonts w:eastAsia="MS Mincho" w:cs="Arial"/>
          <w:color w:val="000000" w:themeColor="text1"/>
          <w:szCs w:val="20"/>
          <w:lang w:val="en-GB"/>
        </w:rPr>
        <w:t>Figure 6</w:t>
      </w:r>
      <w:r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w:t>
      </w:r>
      <w:bookmarkStart w:id="107" w:name="_Hlk184307945"/>
      <w:r w:rsidR="00466EAD" w:rsidRPr="009F2629">
        <w:rPr>
          <w:rFonts w:eastAsia="MS Mincho" w:cs="Arial"/>
          <w:color w:val="000000" w:themeColor="text1"/>
          <w:szCs w:val="20"/>
          <w:lang w:val="en-GB"/>
        </w:rPr>
        <w:t xml:space="preserve">The largest discrepancy between the views of graduates and employers was in </w:t>
      </w:r>
      <w:r w:rsidR="00F93854" w:rsidRPr="009F2629">
        <w:rPr>
          <w:rFonts w:eastAsia="MS Mincho" w:cs="Arial"/>
          <w:color w:val="000000" w:themeColor="text1"/>
          <w:szCs w:val="20"/>
          <w:lang w:val="en-GB"/>
        </w:rPr>
        <w:t>Agriculture</w:t>
      </w:r>
      <w:r w:rsidR="006A2B27" w:rsidRPr="009F2629">
        <w:rPr>
          <w:rFonts w:eastAsia="MS Mincho" w:cs="Arial"/>
          <w:color w:val="000000" w:themeColor="text1"/>
          <w:szCs w:val="20"/>
          <w:lang w:val="en-GB"/>
        </w:rPr>
        <w:t xml:space="preserve"> and</w:t>
      </w:r>
      <w:r w:rsidR="00F93854" w:rsidRPr="009F2629">
        <w:rPr>
          <w:rFonts w:eastAsia="MS Mincho" w:cs="Arial"/>
          <w:color w:val="000000" w:themeColor="text1"/>
          <w:szCs w:val="20"/>
          <w:lang w:val="en-GB"/>
        </w:rPr>
        <w:t xml:space="preserve"> environmental studies</w:t>
      </w:r>
      <w:r w:rsidR="00856F7E"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where </w:t>
      </w:r>
      <w:r w:rsidR="00F93854" w:rsidRPr="009F2629">
        <w:rPr>
          <w:rFonts w:eastAsia="MS Mincho" w:cs="Arial"/>
          <w:color w:val="000000" w:themeColor="text1"/>
          <w:szCs w:val="20"/>
          <w:lang w:val="en-GB"/>
        </w:rPr>
        <w:t>44</w:t>
      </w:r>
      <w:r w:rsidR="00466EAD" w:rsidRPr="009F2629">
        <w:rPr>
          <w:rFonts w:eastAsia="MS Mincho" w:cs="Arial"/>
          <w:color w:val="000000" w:themeColor="text1"/>
          <w:szCs w:val="20"/>
          <w:lang w:val="en-GB"/>
        </w:rPr>
        <w:t>.</w:t>
      </w:r>
      <w:r w:rsidR="00F93854" w:rsidRPr="009F2629">
        <w:rPr>
          <w:rFonts w:eastAsia="MS Mincho" w:cs="Arial"/>
          <w:color w:val="000000" w:themeColor="text1"/>
          <w:szCs w:val="20"/>
          <w:lang w:val="en-GB"/>
        </w:rPr>
        <w:t>1</w:t>
      </w:r>
      <w:r w:rsidR="00466EAD" w:rsidRPr="009F2629">
        <w:rPr>
          <w:rFonts w:eastAsia="MS Mincho" w:cs="Arial"/>
          <w:color w:val="000000" w:themeColor="text1"/>
          <w:szCs w:val="20"/>
          <w:lang w:val="en-GB"/>
        </w:rPr>
        <w:t xml:space="preserve"> per cent of graduates rated their qualification as being important compared with 67.</w:t>
      </w:r>
      <w:r w:rsidR="00D43AF3" w:rsidRPr="009F2629">
        <w:rPr>
          <w:rFonts w:eastAsia="MS Mincho" w:cs="Arial"/>
          <w:color w:val="000000" w:themeColor="text1"/>
          <w:szCs w:val="20"/>
          <w:lang w:val="en-GB"/>
        </w:rPr>
        <w:t>8</w:t>
      </w:r>
      <w:r w:rsidR="00466EAD" w:rsidRPr="009F2629">
        <w:rPr>
          <w:rFonts w:eastAsia="MS Mincho" w:cs="Arial"/>
          <w:color w:val="000000" w:themeColor="text1"/>
          <w:szCs w:val="20"/>
          <w:lang w:val="en-GB"/>
        </w:rPr>
        <w:t xml:space="preserve"> per cent of supervisors</w:t>
      </w:r>
      <w:r w:rsidR="00EF7D6A"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 xml:space="preserve"> a difference of </w:t>
      </w:r>
      <w:r w:rsidR="00D43AF3" w:rsidRPr="009F2629">
        <w:rPr>
          <w:rFonts w:eastAsia="MS Mincho" w:cs="Arial"/>
          <w:color w:val="000000" w:themeColor="text1"/>
          <w:szCs w:val="20"/>
          <w:lang w:val="en-GB"/>
        </w:rPr>
        <w:t>23</w:t>
      </w:r>
      <w:r w:rsidR="00466EAD" w:rsidRPr="009F2629">
        <w:rPr>
          <w:rFonts w:eastAsia="MS Mincho" w:cs="Arial"/>
          <w:color w:val="000000" w:themeColor="text1"/>
          <w:szCs w:val="20"/>
          <w:lang w:val="en-GB"/>
        </w:rPr>
        <w:t>.</w:t>
      </w:r>
      <w:r w:rsidR="00D43AF3" w:rsidRPr="009F2629">
        <w:rPr>
          <w:rFonts w:eastAsia="MS Mincho" w:cs="Arial"/>
          <w:color w:val="000000" w:themeColor="text1"/>
          <w:szCs w:val="20"/>
          <w:lang w:val="en-GB"/>
        </w:rPr>
        <w:t>7</w:t>
      </w:r>
      <w:r w:rsidR="00466EAD" w:rsidRPr="009F2629">
        <w:rPr>
          <w:rFonts w:eastAsia="MS Mincho" w:cs="Arial"/>
          <w:color w:val="000000" w:themeColor="text1"/>
          <w:szCs w:val="20"/>
          <w:lang w:val="en-GB"/>
        </w:rPr>
        <w:t xml:space="preserve"> percentage points.</w:t>
      </w:r>
      <w:bookmarkEnd w:id="107"/>
    </w:p>
    <w:p w14:paraId="3CBA2A91" w14:textId="60363432" w:rsidR="00466EAD" w:rsidRPr="009F2629" w:rsidRDefault="0092629D" w:rsidP="1002BE10">
      <w:pPr>
        <w:widowControl w:val="0"/>
        <w:suppressAutoHyphens/>
        <w:autoSpaceDE w:val="0"/>
        <w:autoSpaceDN w:val="0"/>
        <w:adjustRightInd w:val="0"/>
        <w:spacing w:before="142" w:line="290" w:lineRule="atLeast"/>
        <w:textAlignment w:val="center"/>
        <w:rPr>
          <w:rFonts w:eastAsia="MS Mincho" w:cs="Arial"/>
          <w:color w:val="000000" w:themeColor="text1"/>
        </w:rPr>
      </w:pPr>
      <w:bookmarkStart w:id="108" w:name="_Hlk190439094"/>
      <w:r w:rsidRPr="009F2629">
        <w:rPr>
          <w:rFonts w:eastAsia="MS Mincho" w:cs="Arial"/>
          <w:color w:val="000000" w:themeColor="text1"/>
        </w:rPr>
        <w:t xml:space="preserve">Supervisors of </w:t>
      </w:r>
      <w:r w:rsidR="00A16AD1" w:rsidRPr="009F2629">
        <w:rPr>
          <w:rFonts w:eastAsia="MS Mincho" w:cs="Arial"/>
          <w:color w:val="000000" w:themeColor="text1"/>
        </w:rPr>
        <w:t>Crea</w:t>
      </w:r>
      <w:r w:rsidR="00134E0B" w:rsidRPr="009F2629">
        <w:rPr>
          <w:rFonts w:eastAsia="MS Mincho" w:cs="Arial"/>
          <w:color w:val="000000" w:themeColor="text1"/>
        </w:rPr>
        <w:t>tive arts</w:t>
      </w:r>
      <w:r w:rsidRPr="009F2629">
        <w:rPr>
          <w:rFonts w:eastAsia="MS Mincho" w:cs="Arial"/>
          <w:color w:val="000000" w:themeColor="text1"/>
        </w:rPr>
        <w:t xml:space="preserve"> graduates also </w:t>
      </w:r>
      <w:r w:rsidR="00466EAD" w:rsidRPr="009F2629">
        <w:rPr>
          <w:rFonts w:eastAsia="MS Mincho" w:cs="Arial"/>
          <w:color w:val="000000" w:themeColor="text1"/>
        </w:rPr>
        <w:t xml:space="preserve">rated the </w:t>
      </w:r>
      <w:r w:rsidR="00CC6ED5" w:rsidRPr="009F2629">
        <w:rPr>
          <w:rFonts w:eastAsia="MS Mincho" w:cs="Arial"/>
          <w:color w:val="000000" w:themeColor="text1"/>
        </w:rPr>
        <w:t xml:space="preserve">importance of the </w:t>
      </w:r>
      <w:r w:rsidR="00466EAD" w:rsidRPr="009F2629">
        <w:rPr>
          <w:rFonts w:eastAsia="MS Mincho" w:cs="Arial"/>
          <w:color w:val="000000" w:themeColor="text1"/>
        </w:rPr>
        <w:t xml:space="preserve">qualification higher than </w:t>
      </w:r>
      <w:r w:rsidR="00EF7D6A" w:rsidRPr="009F2629">
        <w:rPr>
          <w:rFonts w:eastAsia="MS Mincho" w:cs="Arial"/>
          <w:color w:val="000000" w:themeColor="text1"/>
        </w:rPr>
        <w:t xml:space="preserve">the </w:t>
      </w:r>
      <w:r w:rsidR="00466EAD" w:rsidRPr="009F2629">
        <w:rPr>
          <w:rFonts w:eastAsia="MS Mincho" w:cs="Arial"/>
          <w:color w:val="000000" w:themeColor="text1"/>
        </w:rPr>
        <w:t>graduates</w:t>
      </w:r>
      <w:r w:rsidR="00EF7D6A" w:rsidRPr="009F2629">
        <w:rPr>
          <w:rFonts w:eastAsia="MS Mincho" w:cs="Arial"/>
          <w:color w:val="000000" w:themeColor="text1"/>
        </w:rPr>
        <w:t xml:space="preserve"> themselves</w:t>
      </w:r>
      <w:r w:rsidR="00667A6C" w:rsidRPr="009F2629">
        <w:rPr>
          <w:rFonts w:eastAsia="MS Mincho" w:cs="Arial"/>
          <w:color w:val="000000" w:themeColor="text1"/>
        </w:rPr>
        <w:t xml:space="preserve"> did</w:t>
      </w:r>
      <w:r w:rsidR="00EF7D6A" w:rsidRPr="009F2629">
        <w:rPr>
          <w:rFonts w:eastAsia="MS Mincho" w:cs="Arial"/>
          <w:color w:val="000000" w:themeColor="text1"/>
        </w:rPr>
        <w:t>,</w:t>
      </w:r>
      <w:r w:rsidR="00466EAD" w:rsidRPr="009F2629">
        <w:rPr>
          <w:rFonts w:eastAsia="MS Mincho" w:cs="Arial"/>
          <w:color w:val="000000" w:themeColor="text1"/>
        </w:rPr>
        <w:t xml:space="preserve"> </w:t>
      </w:r>
      <w:bookmarkEnd w:id="108"/>
      <w:r w:rsidR="00EF7D6A" w:rsidRPr="009F2629">
        <w:rPr>
          <w:rFonts w:eastAsia="MS Mincho" w:cs="Arial"/>
          <w:color w:val="000000" w:themeColor="text1"/>
        </w:rPr>
        <w:t xml:space="preserve">by </w:t>
      </w:r>
      <w:r w:rsidRPr="009F2629">
        <w:rPr>
          <w:rFonts w:eastAsia="MS Mincho" w:cs="Arial"/>
          <w:color w:val="000000" w:themeColor="text1"/>
        </w:rPr>
        <w:t xml:space="preserve">a </w:t>
      </w:r>
      <w:r w:rsidR="00466EAD" w:rsidRPr="009F2629">
        <w:rPr>
          <w:rFonts w:eastAsia="MS Mincho" w:cs="Arial"/>
          <w:color w:val="000000" w:themeColor="text1"/>
        </w:rPr>
        <w:t>difference</w:t>
      </w:r>
      <w:r w:rsidR="00EF7D6A" w:rsidRPr="009F2629">
        <w:rPr>
          <w:rFonts w:eastAsia="MS Mincho" w:cs="Arial"/>
          <w:color w:val="000000" w:themeColor="text1"/>
        </w:rPr>
        <w:t xml:space="preserve"> of </w:t>
      </w:r>
      <w:r w:rsidR="00E65061" w:rsidRPr="009F2629">
        <w:rPr>
          <w:rFonts w:eastAsia="MS Mincho" w:cs="Arial"/>
          <w:color w:val="000000" w:themeColor="text1"/>
        </w:rPr>
        <w:t>22.1</w:t>
      </w:r>
      <w:r w:rsidR="00466EAD" w:rsidRPr="009F2629">
        <w:rPr>
          <w:rFonts w:eastAsia="MS Mincho" w:cs="Arial"/>
          <w:color w:val="000000" w:themeColor="text1"/>
        </w:rPr>
        <w:t xml:space="preserve"> percentage points. </w:t>
      </w:r>
      <w:r w:rsidR="0052183F" w:rsidRPr="009F2629">
        <w:rPr>
          <w:rFonts w:eastAsia="MS Mincho" w:cs="Arial"/>
          <w:color w:val="000000" w:themeColor="text1"/>
        </w:rPr>
        <w:t>Health</w:t>
      </w:r>
      <w:r w:rsidR="00466EAD" w:rsidRPr="009F2629">
        <w:rPr>
          <w:rFonts w:eastAsia="MS Mincho" w:cs="Arial"/>
          <w:color w:val="000000" w:themeColor="text1"/>
        </w:rPr>
        <w:t xml:space="preserve">, and </w:t>
      </w:r>
      <w:r w:rsidR="00D8709C" w:rsidRPr="009F2629">
        <w:rPr>
          <w:rFonts w:eastAsia="MS Mincho" w:cs="Arial"/>
          <w:color w:val="000000" w:themeColor="text1"/>
        </w:rPr>
        <w:t xml:space="preserve">Management and commerce </w:t>
      </w:r>
      <w:r w:rsidR="00466EAD" w:rsidRPr="009F2629">
        <w:rPr>
          <w:rFonts w:eastAsia="MS Mincho" w:cs="Arial"/>
          <w:color w:val="000000" w:themeColor="text1"/>
        </w:rPr>
        <w:t xml:space="preserve">had the smallest difference between the views of graduates and </w:t>
      </w:r>
      <w:r w:rsidR="00F565E5" w:rsidRPr="009F2629">
        <w:rPr>
          <w:rFonts w:eastAsia="MS Mincho" w:cs="Arial"/>
          <w:color w:val="000000" w:themeColor="text1"/>
        </w:rPr>
        <w:t>supervisors</w:t>
      </w:r>
      <w:r w:rsidR="00466EAD" w:rsidRPr="009F2629">
        <w:rPr>
          <w:rFonts w:eastAsia="MS Mincho" w:cs="Arial"/>
          <w:color w:val="000000" w:themeColor="text1"/>
        </w:rPr>
        <w:t xml:space="preserve">, </w:t>
      </w:r>
      <w:r w:rsidR="00D3608C" w:rsidRPr="009F2629">
        <w:rPr>
          <w:rFonts w:eastAsia="MS Mincho" w:cs="Arial"/>
          <w:color w:val="000000" w:themeColor="text1"/>
        </w:rPr>
        <w:t xml:space="preserve">at </w:t>
      </w:r>
      <w:r w:rsidR="00AF0182" w:rsidRPr="009F2629">
        <w:rPr>
          <w:rFonts w:eastAsia="MS Mincho" w:cs="Arial"/>
          <w:color w:val="000000" w:themeColor="text1"/>
        </w:rPr>
        <w:t>4</w:t>
      </w:r>
      <w:r w:rsidR="00466EAD" w:rsidRPr="009F2629">
        <w:rPr>
          <w:rFonts w:eastAsia="MS Mincho" w:cs="Arial"/>
          <w:color w:val="000000" w:themeColor="text1"/>
        </w:rPr>
        <w:t>.</w:t>
      </w:r>
      <w:r w:rsidR="00AF0182" w:rsidRPr="009F2629">
        <w:rPr>
          <w:rFonts w:eastAsia="MS Mincho" w:cs="Arial"/>
          <w:color w:val="000000" w:themeColor="text1"/>
        </w:rPr>
        <w:t>4</w:t>
      </w:r>
      <w:r w:rsidR="00466EAD" w:rsidRPr="009F2629">
        <w:rPr>
          <w:rFonts w:eastAsia="MS Mincho" w:cs="Arial"/>
          <w:color w:val="000000" w:themeColor="text1"/>
        </w:rPr>
        <w:t xml:space="preserve"> per</w:t>
      </w:r>
      <w:r w:rsidR="00356569" w:rsidRPr="009F2629">
        <w:rPr>
          <w:rFonts w:eastAsia="MS Mincho" w:cs="Arial"/>
          <w:color w:val="000000" w:themeColor="text1"/>
        </w:rPr>
        <w:t xml:space="preserve"> cent </w:t>
      </w:r>
      <w:r w:rsidR="00BD0A87" w:rsidRPr="009F2629">
        <w:rPr>
          <w:rFonts w:eastAsia="MS Mincho" w:cs="Arial"/>
          <w:color w:val="000000" w:themeColor="text1"/>
        </w:rPr>
        <w:t xml:space="preserve">and </w:t>
      </w:r>
      <w:r w:rsidR="00135472" w:rsidRPr="009F2629">
        <w:rPr>
          <w:rFonts w:eastAsia="MS Mincho" w:cs="Arial"/>
          <w:color w:val="000000" w:themeColor="text1"/>
        </w:rPr>
        <w:t>6.7</w:t>
      </w:r>
      <w:r w:rsidR="00356569" w:rsidRPr="009F2629">
        <w:rPr>
          <w:rFonts w:eastAsia="MS Mincho" w:cs="Arial"/>
          <w:color w:val="000000" w:themeColor="text1"/>
        </w:rPr>
        <w:t xml:space="preserve"> per cent respectively</w:t>
      </w:r>
      <w:r w:rsidR="00A1545B" w:rsidRPr="009F2629">
        <w:rPr>
          <w:rFonts w:eastAsia="MS Mincho" w:cs="Arial"/>
          <w:color w:val="000000" w:themeColor="text1"/>
        </w:rPr>
        <w:t>.</w:t>
      </w:r>
    </w:p>
    <w:p w14:paraId="4CFFBF5D" w14:textId="77777777"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highlight w:val="yellow"/>
          <w:lang w:val="en-GB"/>
        </w:rPr>
        <w:sectPr w:rsidR="00466EAD" w:rsidRPr="009F2629" w:rsidSect="00466EAD">
          <w:pgSz w:w="11900" w:h="16840"/>
          <w:pgMar w:top="852" w:right="560" w:bottom="994" w:left="710" w:header="397" w:footer="170" w:gutter="0"/>
          <w:cols w:space="708"/>
          <w:docGrid w:linePitch="360"/>
        </w:sectPr>
      </w:pPr>
    </w:p>
    <w:p w14:paraId="0A5D1F97" w14:textId="39E18613" w:rsidR="00466EAD" w:rsidRPr="009F2629" w:rsidRDefault="00466EAD" w:rsidP="003030D8">
      <w:pPr>
        <w:pStyle w:val="Caption"/>
        <w:rPr>
          <w:rFonts w:eastAsia="MS Mincho"/>
          <w:color w:val="000000" w:themeColor="text1"/>
          <w:lang w:val="en-GB"/>
        </w:rPr>
      </w:pPr>
      <w:bookmarkStart w:id="109" w:name="_Ref154143030"/>
      <w:bookmarkStart w:id="110" w:name="_Toc182258879"/>
      <w:bookmarkStart w:id="111" w:name="_Toc216797485"/>
      <w:r w:rsidRPr="009F2629">
        <w:rPr>
          <w:rFonts w:eastAsia="MS Mincho"/>
          <w:color w:val="000000" w:themeColor="text1"/>
          <w:lang w:val="en-GB"/>
        </w:rPr>
        <w:lastRenderedPageBreak/>
        <w:t xml:space="preserve">Figure </w:t>
      </w:r>
      <w:r w:rsidR="005D2AD1" w:rsidRPr="009F2629">
        <w:rPr>
          <w:rFonts w:eastAsia="MS Mincho"/>
          <w:color w:val="000000" w:themeColor="text1"/>
          <w:lang w:val="en-GB"/>
        </w:rPr>
        <w:fldChar w:fldCharType="begin"/>
      </w:r>
      <w:r w:rsidR="005D2AD1" w:rsidRPr="009F2629">
        <w:rPr>
          <w:rFonts w:eastAsia="MS Mincho"/>
          <w:color w:val="000000" w:themeColor="text1"/>
          <w:lang w:val="en-GB"/>
        </w:rPr>
        <w:instrText xml:space="preserve"> SEQ Figure \* ARABIC </w:instrText>
      </w:r>
      <w:r w:rsidR="005D2AD1" w:rsidRPr="009F2629">
        <w:rPr>
          <w:rFonts w:eastAsia="MS Mincho"/>
          <w:color w:val="000000" w:themeColor="text1"/>
          <w:lang w:val="en-GB"/>
        </w:rPr>
        <w:fldChar w:fldCharType="separate"/>
      </w:r>
      <w:r w:rsidR="008A733C" w:rsidRPr="009F2629">
        <w:rPr>
          <w:rFonts w:eastAsia="MS Mincho"/>
          <w:noProof/>
          <w:color w:val="000000" w:themeColor="text1"/>
          <w:lang w:val="en-GB"/>
        </w:rPr>
        <w:t>6</w:t>
      </w:r>
      <w:r w:rsidR="005D2AD1" w:rsidRPr="009F2629">
        <w:rPr>
          <w:rFonts w:eastAsia="MS Mincho"/>
          <w:color w:val="000000" w:themeColor="text1"/>
          <w:lang w:val="en-GB"/>
        </w:rPr>
        <w:fldChar w:fldCharType="end"/>
      </w:r>
      <w:bookmarkEnd w:id="109"/>
      <w:r w:rsidRPr="009F2629">
        <w:rPr>
          <w:rFonts w:eastAsia="MS Mincho"/>
          <w:color w:val="000000" w:themeColor="text1"/>
          <w:lang w:val="en-GB"/>
        </w:rPr>
        <w:t xml:space="preserve"> </w:t>
      </w:r>
      <w:r w:rsidR="00C90372" w:rsidRPr="009F2629">
        <w:rPr>
          <w:rFonts w:eastAsia="MS Mincho"/>
          <w:color w:val="000000" w:themeColor="text1"/>
          <w:lang w:val="en-GB"/>
        </w:rPr>
        <w:tab/>
      </w:r>
      <w:r w:rsidRPr="009F2629">
        <w:rPr>
          <w:rFonts w:eastAsia="MS Mincho"/>
          <w:color w:val="000000" w:themeColor="text1"/>
          <w:lang w:val="en-GB"/>
        </w:rPr>
        <w:t>Importance of qualification for current employment by broad field of education</w:t>
      </w:r>
      <w:r w:rsidR="00F451B7" w:rsidRPr="009F2629">
        <w:rPr>
          <w:rFonts w:eastAsia="MS Mincho"/>
          <w:color w:val="000000" w:themeColor="text1"/>
          <w:szCs w:val="20"/>
          <w:lang w:val="en-GB"/>
        </w:rPr>
        <w:t xml:space="preserve">, </w:t>
      </w:r>
      <w:r w:rsidRPr="009F2629">
        <w:rPr>
          <w:rFonts w:eastAsia="MS Mincho"/>
          <w:color w:val="000000" w:themeColor="text1"/>
          <w:lang w:val="en-GB"/>
        </w:rPr>
        <w:t>202</w:t>
      </w:r>
      <w:r w:rsidR="00F451B7"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r w:rsidRPr="009F2629">
        <w:rPr>
          <w:rFonts w:eastAsia="MS Mincho"/>
          <w:color w:val="000000" w:themeColor="text1"/>
          <w:lang w:val="en-GB"/>
        </w:rPr>
        <w:t xml:space="preserve"> with 90</w:t>
      </w:r>
      <w:r w:rsidR="00850668" w:rsidRPr="009F2629">
        <w:rPr>
          <w:rFonts w:eastAsia="MS Mincho"/>
          <w:color w:val="000000" w:themeColor="text1"/>
          <w:lang w:val="en-GB"/>
        </w:rPr>
        <w:t xml:space="preserve"> per cent</w:t>
      </w:r>
      <w:r w:rsidRPr="009F2629">
        <w:rPr>
          <w:rFonts w:eastAsia="MS Mincho"/>
          <w:color w:val="000000" w:themeColor="text1"/>
          <w:lang w:val="en-GB"/>
        </w:rPr>
        <w:t xml:space="preserve"> confidence intervals</w:t>
      </w:r>
      <w:bookmarkEnd w:id="110"/>
      <w:r w:rsidR="00850668" w:rsidRPr="009F2629">
        <w:rPr>
          <w:rFonts w:eastAsia="MS Mincho"/>
          <w:color w:val="000000" w:themeColor="text1"/>
          <w:lang w:val="en-GB"/>
        </w:rPr>
        <w:t>)</w:t>
      </w:r>
      <w:bookmarkEnd w:id="111"/>
    </w:p>
    <w:p w14:paraId="35B32984" w14:textId="5EF3F241" w:rsidR="00A5627B" w:rsidRPr="009F2629" w:rsidRDefault="00A5627B" w:rsidP="00A5627B">
      <w:pPr>
        <w:pStyle w:val="Body"/>
        <w:rPr>
          <w:rFonts w:eastAsia="MS Mincho"/>
          <w:color w:val="000000" w:themeColor="text1"/>
          <w:lang w:val="en-GB" w:eastAsia="en-AU"/>
        </w:rPr>
      </w:pPr>
      <w:r w:rsidRPr="009F2629">
        <w:rPr>
          <w:noProof/>
          <w:color w:val="000000" w:themeColor="text1"/>
        </w:rPr>
        <w:drawing>
          <wp:inline distT="0" distB="0" distL="0" distR="0" wp14:anchorId="4FA19AA1" wp14:editId="507632DA">
            <wp:extent cx="9521190" cy="4229100"/>
            <wp:effectExtent l="0" t="0" r="3810" b="0"/>
            <wp:docPr id="518638927" name="Chart 1">
              <a:extLst xmlns:a="http://schemas.openxmlformats.org/drawingml/2006/main">
                <a:ext uri="{FF2B5EF4-FFF2-40B4-BE49-F238E27FC236}">
                  <a16:creationId xmlns:a16="http://schemas.microsoft.com/office/drawing/2014/main" id="{7F83D4AD-297D-4A2C-A879-4FF71468CA0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A72BD86" w14:textId="59AC0BE7" w:rsidR="00466EAD" w:rsidRPr="009F2629" w:rsidRDefault="005D2AD1" w:rsidP="003030D8">
      <w:pPr>
        <w:pStyle w:val="FigureNote"/>
        <w:rPr>
          <w:color w:val="000000" w:themeColor="text1"/>
          <w:sz w:val="18"/>
          <w:szCs w:val="24"/>
          <w:highlight w:val="yellow"/>
        </w:rPr>
        <w:sectPr w:rsidR="00466EAD" w:rsidRPr="009F2629" w:rsidSect="00466EAD">
          <w:pgSz w:w="16840" w:h="11900" w:orient="landscape"/>
          <w:pgMar w:top="710" w:right="852" w:bottom="560" w:left="994" w:header="397" w:footer="170" w:gutter="0"/>
          <w:cols w:space="708"/>
          <w:docGrid w:linePitch="360"/>
        </w:sectPr>
      </w:pPr>
      <w:r w:rsidRPr="009F2629">
        <w:rPr>
          <w:color w:val="000000" w:themeColor="text1"/>
          <w:sz w:val="18"/>
          <w:szCs w:val="24"/>
        </w:rPr>
        <w:t>Note:</w:t>
      </w:r>
      <w:r w:rsidR="00466EAD" w:rsidRPr="009F2629">
        <w:rPr>
          <w:color w:val="000000" w:themeColor="text1"/>
          <w:sz w:val="18"/>
          <w:szCs w:val="24"/>
        </w:rPr>
        <w:t xml:space="preserve"> Only fields of education with sufficient data (i.e. n</w:t>
      </w:r>
      <w:r w:rsidR="007B03A1" w:rsidRPr="009F2629">
        <w:rPr>
          <w:rFonts w:cs="Arial"/>
          <w:color w:val="000000" w:themeColor="text1"/>
          <w:sz w:val="18"/>
          <w:szCs w:val="24"/>
        </w:rPr>
        <w:t>≥</w:t>
      </w:r>
      <w:r w:rsidR="00466EAD" w:rsidRPr="009F2629">
        <w:rPr>
          <w:color w:val="000000" w:themeColor="text1"/>
          <w:sz w:val="18"/>
          <w:szCs w:val="24"/>
        </w:rPr>
        <w:t>25) are presented in this figure.</w:t>
      </w:r>
    </w:p>
    <w:p w14:paraId="7F6BADCC" w14:textId="6969B982" w:rsidR="003457E0" w:rsidRPr="009F2629" w:rsidRDefault="00466EAD" w:rsidP="009463F4">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bookmarkStart w:id="112" w:name="_Hlk184307983"/>
      <w:bookmarkStart w:id="113" w:name="_Ref86236046"/>
      <w:bookmarkEnd w:id="99"/>
      <w:r w:rsidRPr="009F2629">
        <w:rPr>
          <w:rFonts w:eastAsia="MS Mincho" w:cs="Arial"/>
          <w:color w:val="000000" w:themeColor="text1"/>
          <w:szCs w:val="20"/>
          <w:lang w:val="en-GB"/>
        </w:rPr>
        <w:lastRenderedPageBreak/>
        <w:t xml:space="preserve">Graduates </w:t>
      </w:r>
      <w:r w:rsidR="00764F77" w:rsidRPr="009F2629">
        <w:rPr>
          <w:rFonts w:eastAsia="MS Mincho" w:cs="Arial"/>
          <w:color w:val="000000" w:themeColor="text1"/>
          <w:szCs w:val="20"/>
          <w:lang w:val="en-GB"/>
        </w:rPr>
        <w:t xml:space="preserve">and supervisors </w:t>
      </w:r>
      <w:r w:rsidRPr="009F2629">
        <w:rPr>
          <w:rFonts w:eastAsia="MS Mincho" w:cs="Arial"/>
          <w:color w:val="000000" w:themeColor="text1"/>
          <w:szCs w:val="20"/>
          <w:lang w:val="en-GB"/>
        </w:rPr>
        <w:t xml:space="preserve">in </w:t>
      </w:r>
      <w:r w:rsidR="00F80EA1" w:rsidRPr="009F2629">
        <w:rPr>
          <w:rFonts w:eastAsia="MS Mincho" w:cs="Arial"/>
          <w:color w:val="000000" w:themeColor="text1"/>
          <w:szCs w:val="20"/>
          <w:lang w:val="en-GB"/>
        </w:rPr>
        <w:t>p</w:t>
      </w:r>
      <w:r w:rsidRPr="009F2629">
        <w:rPr>
          <w:rFonts w:eastAsia="MS Mincho" w:cs="Arial"/>
          <w:color w:val="000000" w:themeColor="text1"/>
          <w:szCs w:val="20"/>
          <w:lang w:val="en-GB"/>
        </w:rPr>
        <w:t>rofessional occupations</w:t>
      </w:r>
      <w:r w:rsidR="00A46E47"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were most likely to state that the</w:t>
      </w:r>
      <w:r w:rsidR="002737FA"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qualification was important for the job</w:t>
      </w:r>
      <w:r w:rsidR="00EF7D6A"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at 6</w:t>
      </w:r>
      <w:r w:rsidR="009F1761" w:rsidRPr="009F2629">
        <w:rPr>
          <w:rFonts w:eastAsia="MS Mincho" w:cs="Arial"/>
          <w:color w:val="000000" w:themeColor="text1"/>
          <w:szCs w:val="20"/>
          <w:lang w:val="en-GB"/>
        </w:rPr>
        <w:t>2</w:t>
      </w:r>
      <w:r w:rsidRPr="009F2629">
        <w:rPr>
          <w:rFonts w:eastAsia="MS Mincho" w:cs="Arial"/>
          <w:color w:val="000000" w:themeColor="text1"/>
          <w:szCs w:val="20"/>
          <w:lang w:val="en-GB"/>
        </w:rPr>
        <w:t>.</w:t>
      </w:r>
      <w:r w:rsidR="009F1761" w:rsidRPr="009F2629">
        <w:rPr>
          <w:rFonts w:eastAsia="MS Mincho" w:cs="Arial"/>
          <w:color w:val="000000" w:themeColor="text1"/>
          <w:szCs w:val="20"/>
          <w:lang w:val="en-GB"/>
        </w:rPr>
        <w:t>5</w:t>
      </w:r>
      <w:r w:rsidRPr="009F2629">
        <w:rPr>
          <w:rFonts w:eastAsia="MS Mincho" w:cs="Arial"/>
          <w:color w:val="000000" w:themeColor="text1"/>
          <w:szCs w:val="20"/>
          <w:lang w:val="en-GB"/>
        </w:rPr>
        <w:t xml:space="preserve"> per cent and 7</w:t>
      </w:r>
      <w:r w:rsidR="009F1761" w:rsidRPr="009F2629">
        <w:rPr>
          <w:rFonts w:eastAsia="MS Mincho" w:cs="Arial"/>
          <w:color w:val="000000" w:themeColor="text1"/>
          <w:szCs w:val="20"/>
          <w:lang w:val="en-GB"/>
        </w:rPr>
        <w:t>2</w:t>
      </w:r>
      <w:r w:rsidRPr="009F2629">
        <w:rPr>
          <w:rFonts w:eastAsia="MS Mincho" w:cs="Arial"/>
          <w:color w:val="000000" w:themeColor="text1"/>
          <w:szCs w:val="20"/>
          <w:lang w:val="en-GB"/>
        </w:rPr>
        <w:t>.</w:t>
      </w:r>
      <w:r w:rsidR="009F1761" w:rsidRPr="009F2629">
        <w:rPr>
          <w:rFonts w:eastAsia="MS Mincho" w:cs="Arial"/>
          <w:color w:val="000000" w:themeColor="text1"/>
          <w:szCs w:val="20"/>
          <w:lang w:val="en-GB"/>
        </w:rPr>
        <w:t>9</w:t>
      </w:r>
      <w:r w:rsidRPr="009F2629">
        <w:rPr>
          <w:rFonts w:eastAsia="MS Mincho" w:cs="Arial"/>
          <w:color w:val="000000" w:themeColor="text1"/>
          <w:szCs w:val="20"/>
          <w:lang w:val="en-GB"/>
        </w:rPr>
        <w:t xml:space="preserve"> per cent respectively (</w:t>
      </w:r>
      <w:r w:rsidR="00EF7D6A" w:rsidRPr="009F2629">
        <w:rPr>
          <w:rFonts w:eastAsia="MS Mincho" w:cs="Arial"/>
          <w:color w:val="000000" w:themeColor="text1"/>
          <w:szCs w:val="20"/>
          <w:lang w:val="en-GB"/>
        </w:rPr>
        <w:fldChar w:fldCharType="begin"/>
      </w:r>
      <w:r w:rsidR="00EF7D6A" w:rsidRPr="009F2629">
        <w:rPr>
          <w:rFonts w:eastAsia="MS Mincho" w:cs="Arial"/>
          <w:color w:val="000000" w:themeColor="text1"/>
          <w:szCs w:val="20"/>
          <w:lang w:val="en-GB"/>
        </w:rPr>
        <w:instrText xml:space="preserve"> REF _Ref187662340 \h </w:instrText>
      </w:r>
      <w:r w:rsidR="00725D00" w:rsidRPr="009F2629">
        <w:rPr>
          <w:rFonts w:eastAsia="MS Mincho" w:cs="Arial"/>
          <w:color w:val="000000" w:themeColor="text1"/>
          <w:szCs w:val="20"/>
          <w:lang w:val="en-GB"/>
        </w:rPr>
        <w:instrText xml:space="preserve"> \* MERGEFORMAT </w:instrText>
      </w:r>
      <w:r w:rsidR="00EF7D6A" w:rsidRPr="009F2629">
        <w:rPr>
          <w:rFonts w:eastAsia="MS Mincho" w:cs="Arial"/>
          <w:color w:val="000000" w:themeColor="text1"/>
          <w:szCs w:val="20"/>
          <w:lang w:val="en-GB"/>
        </w:rPr>
      </w:r>
      <w:r w:rsidR="00EF7D6A"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8</w:t>
      </w:r>
      <w:r w:rsidR="00EF7D6A"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 xml:space="preserve">). </w:t>
      </w:r>
      <w:r w:rsidR="00BA4DE7" w:rsidRPr="009F2629">
        <w:rPr>
          <w:rFonts w:eastAsia="MS Mincho" w:cs="Arial"/>
          <w:color w:val="000000" w:themeColor="text1"/>
          <w:szCs w:val="20"/>
          <w:lang w:val="en-GB"/>
        </w:rPr>
        <w:t>As h</w:t>
      </w:r>
      <w:r w:rsidRPr="009F2629">
        <w:rPr>
          <w:rFonts w:eastAsia="MS Mincho" w:cs="Arial"/>
          <w:color w:val="000000" w:themeColor="text1"/>
          <w:szCs w:val="20"/>
          <w:lang w:val="en-GB"/>
        </w:rPr>
        <w:t xml:space="preserve">igher education qualifications are aimed at </w:t>
      </w:r>
      <w:r w:rsidR="00F80EA1" w:rsidRPr="009F2629">
        <w:rPr>
          <w:rFonts w:eastAsia="MS Mincho" w:cs="Arial"/>
          <w:color w:val="000000" w:themeColor="text1"/>
          <w:szCs w:val="20"/>
          <w:lang w:val="en-GB"/>
        </w:rPr>
        <w:t>p</w:t>
      </w:r>
      <w:r w:rsidRPr="009F2629">
        <w:rPr>
          <w:rFonts w:eastAsia="MS Mincho" w:cs="Arial"/>
          <w:color w:val="000000" w:themeColor="text1"/>
          <w:szCs w:val="20"/>
          <w:lang w:val="en-GB"/>
        </w:rPr>
        <w:t xml:space="preserve">rofessional occupations, it is </w:t>
      </w:r>
      <w:r w:rsidR="00EF7D6A" w:rsidRPr="009F2629">
        <w:rPr>
          <w:rFonts w:eastAsia="MS Mincho" w:cs="Arial"/>
          <w:color w:val="000000" w:themeColor="text1"/>
          <w:szCs w:val="20"/>
          <w:lang w:val="en-GB"/>
        </w:rPr>
        <w:t xml:space="preserve">to be </w:t>
      </w:r>
      <w:r w:rsidRPr="009F2629">
        <w:rPr>
          <w:rFonts w:eastAsia="MS Mincho" w:cs="Arial"/>
          <w:color w:val="000000" w:themeColor="text1"/>
          <w:szCs w:val="20"/>
          <w:lang w:val="en-GB"/>
        </w:rPr>
        <w:t xml:space="preserve">expected that those in </w:t>
      </w:r>
      <w:r w:rsidR="00C167B4" w:rsidRPr="009F2629">
        <w:rPr>
          <w:rFonts w:eastAsia="MS Mincho" w:cs="Arial"/>
          <w:color w:val="000000" w:themeColor="text1"/>
          <w:szCs w:val="20"/>
          <w:lang w:val="en-GB"/>
        </w:rPr>
        <w:t>p</w:t>
      </w:r>
      <w:r w:rsidRPr="009F2629">
        <w:rPr>
          <w:rFonts w:eastAsia="MS Mincho" w:cs="Arial"/>
          <w:color w:val="000000" w:themeColor="text1"/>
          <w:szCs w:val="20"/>
          <w:lang w:val="en-GB"/>
        </w:rPr>
        <w:t>rofessional occupations would rate the</w:t>
      </w:r>
      <w:r w:rsidR="00EF7D6A" w:rsidRPr="009F2629">
        <w:rPr>
          <w:rFonts w:eastAsia="MS Mincho" w:cs="Arial"/>
          <w:color w:val="000000" w:themeColor="text1"/>
          <w:szCs w:val="20"/>
          <w:lang w:val="en-GB"/>
        </w:rPr>
        <w:t>ir</w:t>
      </w:r>
      <w:r w:rsidRPr="009F2629">
        <w:rPr>
          <w:rFonts w:eastAsia="MS Mincho" w:cs="Arial"/>
          <w:color w:val="000000" w:themeColor="text1"/>
          <w:szCs w:val="20"/>
          <w:lang w:val="en-GB"/>
        </w:rPr>
        <w:t xml:space="preserve"> </w:t>
      </w:r>
      <w:r w:rsidR="003457E0" w:rsidRPr="009F2629">
        <w:rPr>
          <w:rFonts w:eastAsia="MS Mincho" w:cs="Arial"/>
          <w:color w:val="000000" w:themeColor="text1"/>
          <w:szCs w:val="20"/>
          <w:lang w:val="en-GB"/>
        </w:rPr>
        <w:t>qualification</w:t>
      </w:r>
      <w:r w:rsidRPr="009F2629">
        <w:rPr>
          <w:rFonts w:eastAsia="MS Mincho" w:cs="Arial"/>
          <w:color w:val="000000" w:themeColor="text1"/>
          <w:szCs w:val="20"/>
          <w:lang w:val="en-GB"/>
        </w:rPr>
        <w:t xml:space="preserve"> as important for their current employment.</w:t>
      </w:r>
    </w:p>
    <w:p w14:paraId="7977C01E" w14:textId="17FE95FC" w:rsidR="00EF7D6A" w:rsidRPr="009F2629" w:rsidRDefault="00FF2754" w:rsidP="009463F4">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In contrast, graduates working in </w:t>
      </w:r>
      <w:r w:rsidR="00F80EA1" w:rsidRPr="009F2629">
        <w:rPr>
          <w:rFonts w:eastAsia="MS Mincho" w:cs="Arial"/>
          <w:color w:val="000000" w:themeColor="text1"/>
          <w:szCs w:val="20"/>
          <w:lang w:val="en-GB"/>
        </w:rPr>
        <w:t>m</w:t>
      </w:r>
      <w:r w:rsidRPr="009F2629">
        <w:rPr>
          <w:rFonts w:eastAsia="MS Mincho" w:cs="Arial"/>
          <w:color w:val="000000" w:themeColor="text1"/>
          <w:szCs w:val="20"/>
          <w:lang w:val="en-GB"/>
        </w:rPr>
        <w:t>anagerial occupations and their supervisors rate</w:t>
      </w:r>
      <w:r w:rsidR="00223724" w:rsidRPr="009F2629">
        <w:rPr>
          <w:rFonts w:eastAsia="MS Mincho" w:cs="Arial"/>
          <w:color w:val="000000" w:themeColor="text1"/>
          <w:szCs w:val="20"/>
          <w:lang w:val="en-GB"/>
        </w:rPr>
        <w:t>d</w:t>
      </w:r>
      <w:r w:rsidRPr="009F2629">
        <w:rPr>
          <w:rFonts w:eastAsia="MS Mincho" w:cs="Arial"/>
          <w:color w:val="000000" w:themeColor="text1"/>
          <w:szCs w:val="20"/>
          <w:lang w:val="en-GB"/>
        </w:rPr>
        <w:t xml:space="preserve"> the importance of the graduate’s qualification substantially lower</w:t>
      </w:r>
      <w:r w:rsidR="00EF7D6A" w:rsidRPr="009F2629">
        <w:rPr>
          <w:rFonts w:eastAsia="MS Mincho" w:cs="Arial"/>
          <w:color w:val="000000" w:themeColor="text1"/>
          <w:szCs w:val="20"/>
          <w:lang w:val="en-GB"/>
        </w:rPr>
        <w:t>.</w:t>
      </w:r>
      <w:r w:rsidR="00F51C0F" w:rsidRPr="009F2629">
        <w:rPr>
          <w:rFonts w:eastAsia="MS Mincho" w:cs="Arial"/>
          <w:color w:val="000000" w:themeColor="text1"/>
          <w:szCs w:val="20"/>
          <w:lang w:val="en-GB"/>
        </w:rPr>
        <w:t xml:space="preserve"> </w:t>
      </w:r>
      <w:bookmarkEnd w:id="112"/>
      <w:r w:rsidR="00EF7D6A" w:rsidRPr="009F2629">
        <w:rPr>
          <w:rFonts w:eastAsia="MS Mincho" w:cs="Arial"/>
          <w:color w:val="000000" w:themeColor="text1"/>
          <w:szCs w:val="20"/>
          <w:lang w:val="en-GB"/>
        </w:rPr>
        <w:t xml:space="preserve">Just </w:t>
      </w:r>
      <w:r w:rsidRPr="009F2629">
        <w:rPr>
          <w:rFonts w:eastAsia="MS Mincho" w:cs="Arial"/>
          <w:color w:val="000000" w:themeColor="text1"/>
          <w:szCs w:val="20"/>
          <w:lang w:val="en-GB"/>
        </w:rPr>
        <w:t>5</w:t>
      </w:r>
      <w:r w:rsidR="00011AC4" w:rsidRPr="009F2629">
        <w:rPr>
          <w:rFonts w:eastAsia="MS Mincho" w:cs="Arial"/>
          <w:color w:val="000000" w:themeColor="text1"/>
          <w:szCs w:val="20"/>
          <w:lang w:val="en-GB"/>
        </w:rPr>
        <w:t>8.7</w:t>
      </w:r>
      <w:r w:rsidRPr="009F2629">
        <w:rPr>
          <w:rFonts w:eastAsia="MS Mincho" w:cs="Arial"/>
          <w:color w:val="000000" w:themeColor="text1"/>
          <w:szCs w:val="20"/>
          <w:lang w:val="en-GB"/>
        </w:rPr>
        <w:t xml:space="preserve"> per cent of supervisors </w:t>
      </w:r>
      <w:r w:rsidR="00EF7D6A" w:rsidRPr="009F2629">
        <w:rPr>
          <w:rFonts w:eastAsia="MS Mincho" w:cs="Arial"/>
          <w:color w:val="000000" w:themeColor="text1"/>
          <w:szCs w:val="20"/>
          <w:lang w:val="en-GB"/>
        </w:rPr>
        <w:t xml:space="preserve">rated </w:t>
      </w:r>
      <w:r w:rsidRPr="009F2629">
        <w:rPr>
          <w:rFonts w:eastAsia="MS Mincho" w:cs="Arial"/>
          <w:color w:val="000000" w:themeColor="text1"/>
          <w:szCs w:val="20"/>
          <w:lang w:val="en-GB"/>
        </w:rPr>
        <w:t>the qualification as important (</w:t>
      </w:r>
      <w:r w:rsidR="00067D8F" w:rsidRPr="009F2629">
        <w:rPr>
          <w:rFonts w:eastAsia="MS Mincho" w:cs="Arial"/>
          <w:color w:val="000000" w:themeColor="text1"/>
          <w:szCs w:val="20"/>
          <w:lang w:val="en-GB"/>
        </w:rPr>
        <w:t>14</w:t>
      </w:r>
      <w:r w:rsidRPr="009F2629">
        <w:rPr>
          <w:rFonts w:eastAsia="MS Mincho" w:cs="Arial"/>
          <w:color w:val="000000" w:themeColor="text1"/>
          <w:szCs w:val="20"/>
          <w:lang w:val="en-GB"/>
        </w:rPr>
        <w:t>.</w:t>
      </w:r>
      <w:r w:rsidR="00067D8F" w:rsidRPr="009F2629">
        <w:rPr>
          <w:rFonts w:eastAsia="MS Mincho" w:cs="Arial"/>
          <w:color w:val="000000" w:themeColor="text1"/>
          <w:szCs w:val="20"/>
          <w:lang w:val="en-GB"/>
        </w:rPr>
        <w:t>2</w:t>
      </w:r>
      <w:r w:rsidRPr="009F2629">
        <w:rPr>
          <w:rFonts w:eastAsia="MS Mincho" w:cs="Arial"/>
          <w:color w:val="000000" w:themeColor="text1"/>
          <w:szCs w:val="20"/>
          <w:lang w:val="en-GB"/>
        </w:rPr>
        <w:t xml:space="preserve"> percent</w:t>
      </w:r>
      <w:r w:rsidR="009466D8" w:rsidRPr="009F2629">
        <w:rPr>
          <w:rFonts w:eastAsia="MS Mincho" w:cs="Arial"/>
          <w:color w:val="000000" w:themeColor="text1"/>
          <w:szCs w:val="20"/>
          <w:lang w:val="en-GB"/>
        </w:rPr>
        <w:t>age points</w:t>
      </w:r>
      <w:r w:rsidRPr="009F2629">
        <w:rPr>
          <w:rFonts w:eastAsia="MS Mincho" w:cs="Arial"/>
          <w:color w:val="000000" w:themeColor="text1"/>
          <w:szCs w:val="20"/>
          <w:lang w:val="en-GB"/>
        </w:rPr>
        <w:t xml:space="preserve"> lower than supervisors of graduates working </w:t>
      </w:r>
      <w:r w:rsidR="00FF0BFA" w:rsidRPr="009F2629">
        <w:rPr>
          <w:rFonts w:eastAsia="MS Mincho" w:cs="Arial"/>
          <w:color w:val="000000" w:themeColor="text1"/>
          <w:szCs w:val="20"/>
          <w:lang w:val="en-GB"/>
        </w:rPr>
        <w:t xml:space="preserve">in </w:t>
      </w:r>
      <w:r w:rsidR="00F80EA1" w:rsidRPr="009F2629">
        <w:rPr>
          <w:rFonts w:eastAsia="MS Mincho" w:cs="Arial"/>
          <w:color w:val="000000" w:themeColor="text1"/>
          <w:szCs w:val="20"/>
          <w:lang w:val="en-GB"/>
        </w:rPr>
        <w:t>p</w:t>
      </w:r>
      <w:r w:rsidR="00FF0BFA" w:rsidRPr="009F2629">
        <w:rPr>
          <w:rFonts w:eastAsia="MS Mincho" w:cs="Arial"/>
          <w:color w:val="000000" w:themeColor="text1"/>
          <w:szCs w:val="20"/>
          <w:lang w:val="en-GB"/>
        </w:rPr>
        <w:t>rofessional occupations</w:t>
      </w:r>
      <w:r w:rsidRPr="009F2629">
        <w:rPr>
          <w:rFonts w:eastAsia="MS Mincho" w:cs="Arial"/>
          <w:color w:val="000000" w:themeColor="text1"/>
          <w:szCs w:val="20"/>
          <w:lang w:val="en-GB"/>
        </w:rPr>
        <w:t>)</w:t>
      </w:r>
      <w:r w:rsidR="00EF7D6A" w:rsidRPr="009F2629">
        <w:rPr>
          <w:rFonts w:eastAsia="MS Mincho" w:cs="Arial"/>
          <w:color w:val="000000" w:themeColor="text1"/>
          <w:szCs w:val="20"/>
          <w:lang w:val="en-GB"/>
        </w:rPr>
        <w:t>. Meanwhile,</w:t>
      </w:r>
      <w:r w:rsidRPr="009F2629">
        <w:rPr>
          <w:rFonts w:eastAsia="MS Mincho" w:cs="Arial"/>
          <w:color w:val="000000" w:themeColor="text1"/>
          <w:szCs w:val="20"/>
          <w:lang w:val="en-GB"/>
        </w:rPr>
        <w:t xml:space="preserve"> </w:t>
      </w:r>
      <w:r w:rsidR="00067D8F" w:rsidRPr="009F2629">
        <w:rPr>
          <w:rFonts w:eastAsia="MS Mincho" w:cs="Arial"/>
          <w:color w:val="000000" w:themeColor="text1"/>
          <w:szCs w:val="20"/>
          <w:lang w:val="en-GB"/>
        </w:rPr>
        <w:t>41</w:t>
      </w:r>
      <w:r w:rsidRPr="009F2629">
        <w:rPr>
          <w:rFonts w:eastAsia="MS Mincho" w:cs="Arial"/>
          <w:color w:val="000000" w:themeColor="text1"/>
          <w:szCs w:val="20"/>
          <w:lang w:val="en-GB"/>
        </w:rPr>
        <w:t>.</w:t>
      </w:r>
      <w:r w:rsidR="00067D8F" w:rsidRPr="009F2629">
        <w:rPr>
          <w:rFonts w:eastAsia="MS Mincho" w:cs="Arial"/>
          <w:color w:val="000000" w:themeColor="text1"/>
          <w:szCs w:val="20"/>
          <w:lang w:val="en-GB"/>
        </w:rPr>
        <w:t>3</w:t>
      </w:r>
      <w:r w:rsidRPr="009F2629">
        <w:rPr>
          <w:rFonts w:eastAsia="MS Mincho" w:cs="Arial"/>
          <w:color w:val="000000" w:themeColor="text1"/>
          <w:szCs w:val="20"/>
          <w:lang w:val="en-GB"/>
        </w:rPr>
        <w:t xml:space="preserve"> per cent of graduates working in </w:t>
      </w:r>
      <w:r w:rsidR="00F80EA1" w:rsidRPr="009F2629">
        <w:rPr>
          <w:rFonts w:eastAsia="MS Mincho" w:cs="Arial"/>
          <w:color w:val="000000" w:themeColor="text1"/>
          <w:szCs w:val="20"/>
          <w:lang w:val="en-GB"/>
        </w:rPr>
        <w:t>m</w:t>
      </w:r>
      <w:r w:rsidRPr="009F2629">
        <w:rPr>
          <w:rFonts w:eastAsia="MS Mincho" w:cs="Arial"/>
          <w:color w:val="000000" w:themeColor="text1"/>
          <w:szCs w:val="20"/>
          <w:lang w:val="en-GB"/>
        </w:rPr>
        <w:t xml:space="preserve">anagerial roles </w:t>
      </w:r>
      <w:r w:rsidR="00EF7D6A" w:rsidRPr="009F2629">
        <w:rPr>
          <w:rFonts w:eastAsia="MS Mincho" w:cs="Arial"/>
          <w:color w:val="000000" w:themeColor="text1"/>
          <w:szCs w:val="20"/>
          <w:lang w:val="en-GB"/>
        </w:rPr>
        <w:t xml:space="preserve">rated </w:t>
      </w:r>
      <w:r w:rsidRPr="009F2629">
        <w:rPr>
          <w:rFonts w:eastAsia="MS Mincho" w:cs="Arial"/>
          <w:color w:val="000000" w:themeColor="text1"/>
          <w:szCs w:val="20"/>
          <w:lang w:val="en-GB"/>
        </w:rPr>
        <w:t xml:space="preserve">their </w:t>
      </w:r>
      <w:r w:rsidR="00DE58EE" w:rsidRPr="009F2629">
        <w:rPr>
          <w:rFonts w:eastAsia="MS Mincho" w:cs="Arial"/>
          <w:color w:val="000000" w:themeColor="text1"/>
          <w:szCs w:val="20"/>
          <w:lang w:val="en-GB"/>
        </w:rPr>
        <w:t>qualification as important for their current employment (2</w:t>
      </w:r>
      <w:r w:rsidR="00067D8F" w:rsidRPr="009F2629">
        <w:rPr>
          <w:rFonts w:eastAsia="MS Mincho" w:cs="Arial"/>
          <w:color w:val="000000" w:themeColor="text1"/>
          <w:szCs w:val="20"/>
          <w:lang w:val="en-GB"/>
        </w:rPr>
        <w:t>1</w:t>
      </w:r>
      <w:r w:rsidR="00DE58EE" w:rsidRPr="009F2629">
        <w:rPr>
          <w:rFonts w:eastAsia="MS Mincho" w:cs="Arial"/>
          <w:color w:val="000000" w:themeColor="text1"/>
          <w:szCs w:val="20"/>
          <w:lang w:val="en-GB"/>
        </w:rPr>
        <w:t>.</w:t>
      </w:r>
      <w:r w:rsidR="00067D8F" w:rsidRPr="009F2629">
        <w:rPr>
          <w:rFonts w:eastAsia="MS Mincho" w:cs="Arial"/>
          <w:color w:val="000000" w:themeColor="text1"/>
          <w:szCs w:val="20"/>
          <w:lang w:val="en-GB"/>
        </w:rPr>
        <w:t>2</w:t>
      </w:r>
      <w:r w:rsidR="00DE58EE" w:rsidRPr="009F2629">
        <w:rPr>
          <w:rFonts w:eastAsia="MS Mincho" w:cs="Arial"/>
          <w:color w:val="000000" w:themeColor="text1"/>
          <w:szCs w:val="20"/>
          <w:lang w:val="en-GB"/>
        </w:rPr>
        <w:t xml:space="preserve"> percent</w:t>
      </w:r>
      <w:r w:rsidR="009466D8" w:rsidRPr="009F2629">
        <w:rPr>
          <w:rFonts w:eastAsia="MS Mincho" w:cs="Arial"/>
          <w:color w:val="000000" w:themeColor="text1"/>
          <w:szCs w:val="20"/>
          <w:lang w:val="en-GB"/>
        </w:rPr>
        <w:t>age points</w:t>
      </w:r>
      <w:r w:rsidR="00DE58EE" w:rsidRPr="009F2629">
        <w:rPr>
          <w:rFonts w:eastAsia="MS Mincho" w:cs="Arial"/>
          <w:color w:val="000000" w:themeColor="text1"/>
          <w:szCs w:val="20"/>
          <w:lang w:val="en-GB"/>
        </w:rPr>
        <w:t xml:space="preserve"> lower than graduates working in </w:t>
      </w:r>
      <w:r w:rsidR="00F80EA1" w:rsidRPr="009F2629">
        <w:rPr>
          <w:rFonts w:eastAsia="MS Mincho" w:cs="Arial"/>
          <w:color w:val="000000" w:themeColor="text1"/>
          <w:szCs w:val="20"/>
          <w:lang w:val="en-GB"/>
        </w:rPr>
        <w:t>p</w:t>
      </w:r>
      <w:r w:rsidR="00DE58EE" w:rsidRPr="009F2629">
        <w:rPr>
          <w:rFonts w:eastAsia="MS Mincho" w:cs="Arial"/>
          <w:color w:val="000000" w:themeColor="text1"/>
          <w:szCs w:val="20"/>
          <w:lang w:val="en-GB"/>
        </w:rPr>
        <w:t xml:space="preserve">rofessional </w:t>
      </w:r>
      <w:r w:rsidR="00A5082D" w:rsidRPr="009F2629">
        <w:rPr>
          <w:rFonts w:eastAsia="MS Mincho" w:cs="Arial"/>
          <w:color w:val="000000" w:themeColor="text1"/>
          <w:szCs w:val="20"/>
          <w:lang w:val="en-GB"/>
        </w:rPr>
        <w:t>occupations</w:t>
      </w:r>
      <w:r w:rsidR="00DE58EE" w:rsidRPr="009F2629">
        <w:rPr>
          <w:rFonts w:eastAsia="MS Mincho" w:cs="Arial"/>
          <w:color w:val="000000" w:themeColor="text1"/>
          <w:szCs w:val="20"/>
          <w:lang w:val="en-GB"/>
        </w:rPr>
        <w:t>).</w:t>
      </w:r>
    </w:p>
    <w:p w14:paraId="7607BB1D" w14:textId="007DF67F" w:rsidR="00466EAD" w:rsidRPr="009F2629" w:rsidRDefault="00546D79" w:rsidP="009463F4">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According to the classification of occupations</w:t>
      </w:r>
      <w:r w:rsidRPr="009F2629">
        <w:rPr>
          <w:rFonts w:eastAsia="MS Mincho" w:cs="Arial"/>
          <w:color w:val="000000" w:themeColor="text1"/>
          <w:szCs w:val="20"/>
          <w:vertAlign w:val="superscript"/>
          <w:lang w:val="en-GB"/>
        </w:rPr>
        <w:footnoteReference w:id="7"/>
      </w:r>
      <w:r w:rsidRPr="009F2629">
        <w:rPr>
          <w:rFonts w:eastAsia="MS Mincho" w:cs="Arial"/>
          <w:color w:val="000000" w:themeColor="text1"/>
          <w:szCs w:val="20"/>
          <w:lang w:val="en-GB"/>
        </w:rPr>
        <w:t xml:space="preserve"> used by the ABS, most </w:t>
      </w:r>
      <w:r w:rsidR="00F80EA1" w:rsidRPr="009F2629">
        <w:rPr>
          <w:rFonts w:eastAsia="MS Mincho" w:cs="Arial"/>
          <w:color w:val="000000" w:themeColor="text1"/>
          <w:szCs w:val="20"/>
          <w:lang w:val="en-GB"/>
        </w:rPr>
        <w:t>m</w:t>
      </w:r>
      <w:r w:rsidRPr="009F2629">
        <w:rPr>
          <w:rFonts w:eastAsia="MS Mincho" w:cs="Arial"/>
          <w:color w:val="000000" w:themeColor="text1"/>
          <w:szCs w:val="20"/>
          <w:lang w:val="en-GB"/>
        </w:rPr>
        <w:t xml:space="preserve">anagerial and </w:t>
      </w:r>
      <w:r w:rsidR="00F80EA1" w:rsidRPr="009F2629">
        <w:rPr>
          <w:rFonts w:eastAsia="MS Mincho" w:cs="Arial"/>
          <w:color w:val="000000" w:themeColor="text1"/>
          <w:szCs w:val="20"/>
          <w:lang w:val="en-GB"/>
        </w:rPr>
        <w:t>p</w:t>
      </w:r>
      <w:r w:rsidRPr="009F2629">
        <w:rPr>
          <w:rFonts w:eastAsia="MS Mincho" w:cs="Arial"/>
          <w:color w:val="000000" w:themeColor="text1"/>
          <w:szCs w:val="20"/>
          <w:lang w:val="en-GB"/>
        </w:rPr>
        <w:t xml:space="preserve">rofessional occupations have a skill level commensurate with qualifications at the </w:t>
      </w:r>
      <w:r w:rsidR="00223724" w:rsidRPr="009F2629">
        <w:rPr>
          <w:rFonts w:eastAsia="MS Mincho" w:cs="Arial"/>
          <w:color w:val="000000" w:themeColor="text1"/>
          <w:szCs w:val="20"/>
          <w:lang w:val="en-GB"/>
        </w:rPr>
        <w:t>b</w:t>
      </w:r>
      <w:r w:rsidRPr="009F2629">
        <w:rPr>
          <w:rFonts w:eastAsia="MS Mincho" w:cs="Arial"/>
          <w:color w:val="000000" w:themeColor="text1"/>
          <w:szCs w:val="20"/>
          <w:lang w:val="en-GB"/>
        </w:rPr>
        <w:t>achelor level or higher</w:t>
      </w:r>
      <w:r w:rsidR="00CB4314" w:rsidRPr="009F2629">
        <w:rPr>
          <w:rFonts w:eastAsia="MS Mincho" w:cs="Arial"/>
          <w:color w:val="000000" w:themeColor="text1"/>
          <w:szCs w:val="20"/>
          <w:lang w:val="en-GB"/>
        </w:rPr>
        <w:t>. T</w:t>
      </w:r>
      <w:r w:rsidR="00BE3112" w:rsidRPr="009F2629">
        <w:rPr>
          <w:rFonts w:eastAsia="MS Mincho" w:cs="Arial"/>
          <w:color w:val="000000" w:themeColor="text1"/>
          <w:szCs w:val="20"/>
          <w:lang w:val="en-GB"/>
        </w:rPr>
        <w:t xml:space="preserve">he notable difference in the perceived importance of qualification </w:t>
      </w:r>
      <w:r w:rsidR="006E7BD9" w:rsidRPr="009F2629">
        <w:rPr>
          <w:rFonts w:eastAsia="MS Mincho" w:cs="Arial"/>
          <w:color w:val="000000" w:themeColor="text1"/>
          <w:szCs w:val="20"/>
          <w:lang w:val="en-GB"/>
        </w:rPr>
        <w:t xml:space="preserve">by occupation </w:t>
      </w:r>
      <w:r w:rsidR="00BE3112" w:rsidRPr="009F2629">
        <w:rPr>
          <w:rFonts w:eastAsia="MS Mincho" w:cs="Arial"/>
          <w:color w:val="000000" w:themeColor="text1"/>
          <w:szCs w:val="20"/>
          <w:lang w:val="en-GB"/>
        </w:rPr>
        <w:t xml:space="preserve">suggests that graduates in </w:t>
      </w:r>
      <w:r w:rsidR="007B5A94" w:rsidRPr="009F2629">
        <w:rPr>
          <w:rFonts w:eastAsia="MS Mincho" w:cs="Arial"/>
          <w:color w:val="000000" w:themeColor="text1"/>
          <w:szCs w:val="20"/>
          <w:lang w:val="en-GB"/>
        </w:rPr>
        <w:t>m</w:t>
      </w:r>
      <w:r w:rsidR="00BE3112" w:rsidRPr="009F2629">
        <w:rPr>
          <w:rFonts w:eastAsia="MS Mincho" w:cs="Arial"/>
          <w:color w:val="000000" w:themeColor="text1"/>
          <w:szCs w:val="20"/>
          <w:lang w:val="en-GB"/>
        </w:rPr>
        <w:t xml:space="preserve">anagerial roles </w:t>
      </w:r>
      <w:r w:rsidR="0023789E" w:rsidRPr="009F2629">
        <w:rPr>
          <w:rFonts w:eastAsia="MS Mincho" w:cs="Arial"/>
          <w:color w:val="000000" w:themeColor="text1"/>
          <w:szCs w:val="20"/>
          <w:lang w:val="en-GB"/>
        </w:rPr>
        <w:t>may be</w:t>
      </w:r>
      <w:r w:rsidR="00BE3112" w:rsidRPr="009F2629">
        <w:rPr>
          <w:rFonts w:eastAsia="MS Mincho" w:cs="Arial"/>
          <w:color w:val="000000" w:themeColor="text1"/>
          <w:szCs w:val="20"/>
          <w:lang w:val="en-GB"/>
        </w:rPr>
        <w:t xml:space="preserve"> using skills not acquired through their formal qualification, unlike those in </w:t>
      </w:r>
      <w:r w:rsidR="00F80EA1" w:rsidRPr="009F2629">
        <w:rPr>
          <w:rFonts w:eastAsia="MS Mincho" w:cs="Arial"/>
          <w:color w:val="000000" w:themeColor="text1"/>
          <w:szCs w:val="20"/>
          <w:lang w:val="en-GB"/>
        </w:rPr>
        <w:t>p</w:t>
      </w:r>
      <w:r w:rsidR="00BE3112" w:rsidRPr="009F2629">
        <w:rPr>
          <w:rFonts w:eastAsia="MS Mincho" w:cs="Arial"/>
          <w:color w:val="000000" w:themeColor="text1"/>
          <w:szCs w:val="20"/>
          <w:lang w:val="en-GB"/>
        </w:rPr>
        <w:t>rofessional roles</w:t>
      </w:r>
      <w:r w:rsidR="007941FE" w:rsidRPr="009F2629">
        <w:rPr>
          <w:rFonts w:eastAsia="MS Mincho" w:cs="Arial"/>
          <w:color w:val="000000" w:themeColor="text1"/>
          <w:szCs w:val="20"/>
          <w:lang w:val="en-GB"/>
        </w:rPr>
        <w:t>.</w:t>
      </w:r>
    </w:p>
    <w:p w14:paraId="03B15E1A" w14:textId="4E6EF7A7" w:rsidR="00FF2754" w:rsidRPr="009F2629" w:rsidRDefault="00FF2754"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Jobs at lower skill levels were associated with </w:t>
      </w:r>
      <w:r w:rsidR="009466D8" w:rsidRPr="009F2629">
        <w:rPr>
          <w:rFonts w:eastAsia="MS Mincho" w:cs="Arial"/>
          <w:color w:val="000000" w:themeColor="text1"/>
          <w:szCs w:val="20"/>
          <w:lang w:val="en-GB"/>
        </w:rPr>
        <w:t xml:space="preserve">lower ratings by </w:t>
      </w:r>
      <w:r w:rsidR="00EF7D6A" w:rsidRPr="009F2629">
        <w:rPr>
          <w:rFonts w:eastAsia="MS Mincho" w:cs="Arial"/>
          <w:color w:val="000000" w:themeColor="text1"/>
          <w:szCs w:val="20"/>
          <w:lang w:val="en-GB"/>
        </w:rPr>
        <w:t xml:space="preserve">both graduates and supervisors </w:t>
      </w:r>
      <w:r w:rsidR="009466D8" w:rsidRPr="009F2629">
        <w:rPr>
          <w:rFonts w:eastAsia="MS Mincho" w:cs="Arial"/>
          <w:color w:val="000000" w:themeColor="text1"/>
          <w:szCs w:val="20"/>
          <w:lang w:val="en-GB"/>
        </w:rPr>
        <w:t xml:space="preserve">in terms of the </w:t>
      </w:r>
      <w:r w:rsidR="00EF7D6A" w:rsidRPr="009F2629">
        <w:rPr>
          <w:rFonts w:eastAsia="MS Mincho" w:cs="Arial"/>
          <w:color w:val="000000" w:themeColor="text1"/>
          <w:szCs w:val="20"/>
          <w:lang w:val="en-GB"/>
        </w:rPr>
        <w:t>importance of the qualification to the employment</w:t>
      </w:r>
      <w:r w:rsidRPr="009F2629">
        <w:rPr>
          <w:rFonts w:eastAsia="MS Mincho" w:cs="Arial"/>
          <w:color w:val="000000" w:themeColor="text1"/>
          <w:szCs w:val="20"/>
          <w:lang w:val="en-GB"/>
        </w:rPr>
        <w:t>.</w:t>
      </w:r>
    </w:p>
    <w:p w14:paraId="21A24B69" w14:textId="096ECF0E" w:rsidR="00466EAD" w:rsidRPr="009F2629" w:rsidRDefault="00466EAD" w:rsidP="003030D8">
      <w:pPr>
        <w:pStyle w:val="Caption"/>
        <w:rPr>
          <w:rFonts w:eastAsia="MS Mincho"/>
          <w:color w:val="000000" w:themeColor="text1"/>
          <w:lang w:val="en-GB"/>
        </w:rPr>
      </w:pPr>
      <w:bookmarkStart w:id="114" w:name="_Ref187662340"/>
      <w:bookmarkStart w:id="115" w:name="_Ref187670235"/>
      <w:bookmarkStart w:id="116" w:name="_Toc181263455"/>
      <w:bookmarkStart w:id="117" w:name="_Toc182258726"/>
      <w:bookmarkStart w:id="118" w:name="_Toc218510432"/>
      <w:r w:rsidRPr="009F2629">
        <w:rPr>
          <w:rFonts w:eastAsia="MS Mincho"/>
          <w:color w:val="000000" w:themeColor="text1"/>
          <w:lang w:val="en-GB"/>
        </w:rPr>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8</w:t>
      </w:r>
      <w:r w:rsidRPr="009F2629">
        <w:rPr>
          <w:rFonts w:eastAsia="MS Mincho"/>
          <w:color w:val="000000" w:themeColor="text1"/>
          <w:lang w:val="en-GB"/>
        </w:rPr>
        <w:fldChar w:fldCharType="end"/>
      </w:r>
      <w:bookmarkEnd w:id="113"/>
      <w:bookmarkEnd w:id="114"/>
      <w:bookmarkEnd w:id="115"/>
      <w:r w:rsidRPr="009F2629">
        <w:rPr>
          <w:rFonts w:eastAsia="MS Mincho"/>
          <w:color w:val="000000" w:themeColor="text1"/>
          <w:lang w:val="en-GB"/>
        </w:rPr>
        <w:t xml:space="preserve"> </w:t>
      </w:r>
      <w:r w:rsidR="00C90372" w:rsidRPr="009F2629">
        <w:rPr>
          <w:rFonts w:eastAsia="MS Mincho"/>
          <w:color w:val="000000" w:themeColor="text1"/>
          <w:lang w:val="en-GB"/>
        </w:rPr>
        <w:tab/>
      </w:r>
      <w:r w:rsidRPr="009F2629">
        <w:rPr>
          <w:rFonts w:eastAsia="MS Mincho"/>
          <w:color w:val="000000" w:themeColor="text1"/>
          <w:lang w:val="en-GB"/>
        </w:rPr>
        <w:t>Importance of qualification for current employment by occupation, 202</w:t>
      </w:r>
      <w:r w:rsidR="001D7BAD"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116"/>
      <w:bookmarkEnd w:id="117"/>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118"/>
    </w:p>
    <w:tbl>
      <w:tblPr>
        <w:tblW w:w="3795" w:type="pct"/>
        <w:tblInd w:w="-5" w:type="dxa"/>
        <w:tblCellMar>
          <w:left w:w="0" w:type="dxa"/>
          <w:right w:w="0" w:type="dxa"/>
        </w:tblCellMar>
        <w:tblLook w:val="0000" w:firstRow="0" w:lastRow="0" w:firstColumn="0" w:lastColumn="0" w:noHBand="0" w:noVBand="0"/>
      </w:tblPr>
      <w:tblGrid>
        <w:gridCol w:w="3603"/>
        <w:gridCol w:w="2231"/>
        <w:gridCol w:w="2231"/>
      </w:tblGrid>
      <w:tr w:rsidR="009F2629" w:rsidRPr="009F2629" w14:paraId="33972415" w14:textId="77777777" w:rsidTr="009F2629">
        <w:trPr>
          <w:trHeight w:val="84"/>
          <w:tblHeader/>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bottom"/>
          </w:tcPr>
          <w:p w14:paraId="6A33C8FE" w14:textId="6DCE7EBF"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Occupation</w:t>
            </w:r>
            <w:r w:rsidR="006B23B1" w:rsidRPr="009F2629">
              <w:rPr>
                <w:rFonts w:eastAsia="MS Mincho" w:cs="Arial"/>
                <w:b/>
                <w:bCs/>
                <w:color w:val="000000" w:themeColor="text1"/>
                <w:sz w:val="18"/>
                <w:lang w:val="en-GB"/>
              </w:rPr>
              <w:t>*</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FB2ADE9" w14:textId="77777777" w:rsidR="00466EAD" w:rsidRPr="009F2629" w:rsidRDefault="00466EAD" w:rsidP="009F262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Graduates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64C6A43A" w14:textId="75C12B58" w:rsidR="00466EAD" w:rsidRPr="009F2629" w:rsidRDefault="00466EAD" w:rsidP="009F262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sidDel="00B0055C">
              <w:rPr>
                <w:rFonts w:eastAsia="MS Mincho" w:cs="Arial"/>
                <w:b/>
                <w:bCs/>
                <w:color w:val="000000" w:themeColor="text1"/>
                <w:sz w:val="18"/>
                <w:lang w:val="en-GB"/>
              </w:rPr>
              <w:t>Supervisors</w:t>
            </w:r>
          </w:p>
        </w:tc>
      </w:tr>
      <w:tr w:rsidR="009F2629" w:rsidRPr="009F2629" w14:paraId="7F1E5661" w14:textId="77777777" w:rsidTr="00F95CE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84FF965" w14:textId="77777777"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Managers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1F6145" w14:textId="57D1C056"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41.3 (35.8, 47.0)</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E37C25" w14:textId="55AD8BDE"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58.7 (53.2, 64.1)</w:t>
            </w:r>
          </w:p>
        </w:tc>
      </w:tr>
      <w:tr w:rsidR="009F2629" w:rsidRPr="009F2629" w14:paraId="577B26E6"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9E4B741" w14:textId="77777777"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Professionals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5727BB" w14:textId="6FB22FC6"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62.5 (60.3, 64.6)</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9C1916" w14:textId="1ECE5772"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72.9 (70.9, 74.8)</w:t>
            </w:r>
          </w:p>
        </w:tc>
      </w:tr>
      <w:tr w:rsidR="009F2629" w:rsidRPr="009F2629" w14:paraId="7A9B4196"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A903174" w14:textId="159E8A95"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Technicians and trades workers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C5F831" w14:textId="50928111"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35.6 (27.8, 44.2)</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CF73D3" w14:textId="62F12EED"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48.5 (40.3, 56.7)</w:t>
            </w:r>
          </w:p>
        </w:tc>
      </w:tr>
      <w:tr w:rsidR="009F2629" w:rsidRPr="009F2629" w14:paraId="448338AE"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13012D3" w14:textId="542B1961"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Community and personal service workers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4F01E5" w14:textId="7785C686"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49.6 (44.4, 54.8)</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086E7B" w14:textId="3105F071"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47.3 (42.2, 52.4)</w:t>
            </w:r>
          </w:p>
        </w:tc>
      </w:tr>
      <w:tr w:rsidR="009F2629" w:rsidRPr="009F2629" w14:paraId="7C63852F"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9223670" w14:textId="23FA45CD"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Clerical and administrative workers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8F4E9D" w14:textId="617CBF95"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31.2 (26.5, 36.4)</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C7B47B" w14:textId="5914584B"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38.4 (33.4, 43.6)</w:t>
            </w:r>
          </w:p>
        </w:tc>
      </w:tr>
      <w:tr w:rsidR="009F2629" w:rsidRPr="009F2629" w14:paraId="024ACF45"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0F94640" w14:textId="77777777"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Other</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08C790" w14:textId="4229AEA3"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24.5 (19.0, 30.9)</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DCAFA2" w14:textId="0975FDB8"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24.8 (19.5, 31.1)</w:t>
            </w:r>
          </w:p>
        </w:tc>
      </w:tr>
      <w:tr w:rsidR="009F2629" w:rsidRPr="009F2629" w14:paraId="7EE4ED46"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AFE2F62" w14:textId="77777777"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6C879D" w14:textId="184C1BBF"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52.5 (50.7, 54.2)</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9B67AB" w14:textId="02E1FA69" w:rsidR="004F32E3" w:rsidRPr="009F2629" w:rsidRDefault="004F32E3" w:rsidP="00F95CE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61.3 (59.7, 63.0)</w:t>
            </w:r>
          </w:p>
        </w:tc>
      </w:tr>
      <w:tr w:rsidR="009F2629" w:rsidRPr="009F2629" w14:paraId="49160162" w14:textId="77777777" w:rsidTr="004F32E3">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F6F94AF" w14:textId="53547F32" w:rsidR="004F32E3" w:rsidRPr="009F2629" w:rsidRDefault="004F32E3" w:rsidP="004F32E3">
            <w:pPr>
              <w:widowControl w:val="0"/>
              <w:suppressAutoHyphens/>
              <w:autoSpaceDE w:val="0"/>
              <w:autoSpaceDN w:val="0"/>
              <w:adjustRightInd w:val="0"/>
              <w:spacing w:line="290" w:lineRule="atLeast"/>
              <w:textAlignment w:val="center"/>
              <w:rPr>
                <w:rFonts w:eastAsia="MS Mincho" w:cs="Arial"/>
                <w:bCs/>
                <w:color w:val="000000" w:themeColor="text1"/>
                <w:sz w:val="18"/>
                <w:lang w:val="en-GB"/>
              </w:rPr>
            </w:pPr>
            <w:r w:rsidRPr="009F2629">
              <w:rPr>
                <w:rFonts w:eastAsia="MS Mincho" w:cs="Arial"/>
                <w:color w:val="000000" w:themeColor="text1"/>
                <w:sz w:val="18"/>
                <w:lang w:val="en-GB"/>
              </w:rPr>
              <w:t>Standard deviation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A7D9F5" w14:textId="52A0DA86" w:rsidR="004F32E3" w:rsidRPr="009F2629" w:rsidRDefault="004F32E3" w:rsidP="004F32E3">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13.7</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618AC8" w14:textId="2265EBF2" w:rsidR="004F32E3" w:rsidRPr="009F2629" w:rsidRDefault="004F32E3" w:rsidP="004F32E3">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16.5</w:t>
            </w:r>
          </w:p>
        </w:tc>
      </w:tr>
    </w:tbl>
    <w:p w14:paraId="1506BDFD" w14:textId="0CDD029C" w:rsidR="00333A50" w:rsidRPr="009F2629" w:rsidRDefault="00466EAD" w:rsidP="009D6008">
      <w:pPr>
        <w:pStyle w:val="FigureNote"/>
        <w:rPr>
          <w:color w:val="000000" w:themeColor="text1"/>
          <w:sz w:val="18"/>
          <w:szCs w:val="24"/>
        </w:rPr>
      </w:pPr>
      <w:r w:rsidRPr="009F2629">
        <w:rPr>
          <w:color w:val="000000" w:themeColor="text1"/>
          <w:sz w:val="18"/>
          <w:szCs w:val="24"/>
        </w:rPr>
        <w:t xml:space="preserve">Note: </w:t>
      </w:r>
      <w:r w:rsidR="00444778" w:rsidRPr="009F2629">
        <w:rPr>
          <w:color w:val="000000" w:themeColor="text1"/>
          <w:sz w:val="18"/>
          <w:szCs w:val="24"/>
          <w:lang w:eastAsia="en-GB"/>
        </w:rPr>
        <w:t>Percentages presented in this table refer to the proportion</w:t>
      </w:r>
      <w:r w:rsidR="00E22460" w:rsidRPr="009F2629">
        <w:rPr>
          <w:color w:val="000000" w:themeColor="text1"/>
          <w:sz w:val="18"/>
          <w:szCs w:val="24"/>
          <w:lang w:eastAsia="en-GB"/>
        </w:rPr>
        <w:t>s</w:t>
      </w:r>
      <w:r w:rsidR="00444778" w:rsidRPr="009F2629">
        <w:rPr>
          <w:color w:val="000000" w:themeColor="text1"/>
          <w:sz w:val="18"/>
          <w:szCs w:val="24"/>
          <w:lang w:eastAsia="en-GB"/>
        </w:rPr>
        <w:t xml:space="preserve"> of graduates and </w:t>
      </w:r>
      <w:r w:rsidR="00B0055C" w:rsidRPr="009F2629">
        <w:rPr>
          <w:color w:val="000000" w:themeColor="text1"/>
          <w:sz w:val="18"/>
          <w:szCs w:val="24"/>
          <w:lang w:eastAsia="en-GB"/>
        </w:rPr>
        <w:t>employers</w:t>
      </w:r>
      <w:r w:rsidR="00444778" w:rsidRPr="009F2629">
        <w:rPr>
          <w:color w:val="000000" w:themeColor="text1"/>
          <w:sz w:val="18"/>
          <w:szCs w:val="24"/>
          <w:lang w:eastAsia="en-GB"/>
        </w:rPr>
        <w:t xml:space="preserve"> who rated the qualification as ‘very important’ or ‘important’ for current employment</w:t>
      </w:r>
      <w:r w:rsidR="00724684" w:rsidRPr="009F2629">
        <w:rPr>
          <w:color w:val="000000" w:themeColor="text1"/>
          <w:sz w:val="18"/>
          <w:szCs w:val="24"/>
          <w:lang w:eastAsia="en-GB"/>
        </w:rPr>
        <w:t>.</w:t>
      </w:r>
      <w:r w:rsidRPr="009F2629">
        <w:rPr>
          <w:color w:val="000000" w:themeColor="text1"/>
          <w:sz w:val="18"/>
          <w:szCs w:val="24"/>
        </w:rPr>
        <w:t xml:space="preserve"> Almost two-thirds of respondents were supervising graduates in professional occupations, with the </w:t>
      </w:r>
      <w:r w:rsidR="00240A98" w:rsidRPr="009F2629">
        <w:rPr>
          <w:color w:val="000000" w:themeColor="text1"/>
          <w:sz w:val="18"/>
          <w:szCs w:val="24"/>
        </w:rPr>
        <w:t xml:space="preserve">rest </w:t>
      </w:r>
      <w:r w:rsidRPr="009F2629">
        <w:rPr>
          <w:color w:val="000000" w:themeColor="text1"/>
          <w:sz w:val="18"/>
          <w:szCs w:val="24"/>
        </w:rPr>
        <w:t>spread evenly across all other occupations. Numbers in brackets are the lower and upper confidence intervals</w:t>
      </w:r>
      <w:r w:rsidR="00204FF4" w:rsidRPr="009F2629">
        <w:rPr>
          <w:color w:val="000000" w:themeColor="text1"/>
          <w:sz w:val="18"/>
          <w:szCs w:val="24"/>
        </w:rPr>
        <w:t xml:space="preserve">. </w:t>
      </w:r>
      <w:r w:rsidR="00333A50" w:rsidRPr="009F2629">
        <w:rPr>
          <w:rStyle w:val="FigureNoteChar"/>
          <w:color w:val="000000" w:themeColor="text1"/>
          <w:sz w:val="18"/>
          <w:szCs w:val="24"/>
        </w:rPr>
        <w:t xml:space="preserve">The calculation of confidence intervals is detailed in </w:t>
      </w:r>
      <w:hyperlink r:id="rId40" w:history="1">
        <w:r w:rsidR="00333A50" w:rsidRPr="009F2629">
          <w:rPr>
            <w:rStyle w:val="Hyperlink"/>
            <w:sz w:val="18"/>
            <w:szCs w:val="24"/>
          </w:rPr>
          <w:t>Construction of confidence intervals in QILT surveys</w:t>
        </w:r>
      </w:hyperlink>
      <w:r w:rsidR="00240A98" w:rsidRPr="009F2629">
        <w:rPr>
          <w:color w:val="000000" w:themeColor="text1"/>
          <w:sz w:val="18"/>
          <w:szCs w:val="24"/>
        </w:rPr>
        <w:t>.</w:t>
      </w:r>
    </w:p>
    <w:p w14:paraId="2586C906" w14:textId="44FC3F8D" w:rsidR="002C4F95" w:rsidRPr="009F2629" w:rsidRDefault="00333A50" w:rsidP="00523E04">
      <w:pPr>
        <w:pStyle w:val="FigureNote"/>
        <w:rPr>
          <w:color w:val="000000" w:themeColor="text1"/>
          <w:sz w:val="18"/>
          <w:szCs w:val="24"/>
        </w:rPr>
      </w:pPr>
      <w:r w:rsidRPr="009F2629">
        <w:rPr>
          <w:color w:val="000000" w:themeColor="text1"/>
          <w:sz w:val="18"/>
          <w:szCs w:val="24"/>
        </w:rPr>
        <w:t>*</w:t>
      </w:r>
      <w:r w:rsidR="009D6008" w:rsidRPr="009F2629">
        <w:rPr>
          <w:color w:val="000000" w:themeColor="text1"/>
          <w:sz w:val="18"/>
          <w:szCs w:val="24"/>
        </w:rPr>
        <w:t xml:space="preserve">Occupation group based on </w:t>
      </w:r>
      <w:r w:rsidR="00FD693C" w:rsidRPr="009F2629">
        <w:rPr>
          <w:color w:val="000000" w:themeColor="text1"/>
          <w:sz w:val="18"/>
          <w:szCs w:val="24"/>
        </w:rPr>
        <w:t xml:space="preserve">supervisor's </w:t>
      </w:r>
      <w:r w:rsidR="009D6008" w:rsidRPr="009F2629">
        <w:rPr>
          <w:color w:val="000000" w:themeColor="text1"/>
          <w:sz w:val="18"/>
          <w:szCs w:val="24"/>
        </w:rPr>
        <w:t>description of graduate's occupation.</w:t>
      </w:r>
      <w:bookmarkStart w:id="119" w:name="_Hlk184308171"/>
      <w:bookmarkStart w:id="120" w:name="_Hlk127373221"/>
    </w:p>
    <w:p w14:paraId="6545B3FC" w14:textId="77777777" w:rsidR="00523E04" w:rsidRPr="009F2629" w:rsidRDefault="00523E04" w:rsidP="00523E04">
      <w:pPr>
        <w:pStyle w:val="FigureNote"/>
        <w:rPr>
          <w:color w:val="000000" w:themeColor="text1"/>
          <w:lang w:eastAsia="en-GB"/>
        </w:rPr>
      </w:pPr>
    </w:p>
    <w:p w14:paraId="01EA558D" w14:textId="77777777" w:rsidR="00523E04" w:rsidRPr="009F2629" w:rsidRDefault="00523E04" w:rsidP="00523E04">
      <w:pPr>
        <w:spacing w:line="276" w:lineRule="auto"/>
        <w:rPr>
          <w:color w:val="000000" w:themeColor="text1"/>
        </w:rPr>
      </w:pPr>
      <w:bookmarkStart w:id="121" w:name="_Hlk211432956"/>
      <w:r w:rsidRPr="009F2629">
        <w:rPr>
          <w:color w:val="000000" w:themeColor="text1"/>
        </w:rPr>
        <w:t>There appears to be a strong relationship between the skills and knowledge gained by graduates and the requirements of their jobs – affirming the value of higher education qualifications.</w:t>
      </w:r>
    </w:p>
    <w:p w14:paraId="5F23C6B3" w14:textId="717ABE22" w:rsidR="00240A98"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Graduates and their </w:t>
      </w:r>
      <w:r w:rsidR="00B0055C" w:rsidRPr="009F2629">
        <w:rPr>
          <w:rFonts w:eastAsia="MS Mincho" w:cs="Arial"/>
          <w:color w:val="000000" w:themeColor="text1"/>
          <w:szCs w:val="20"/>
          <w:lang w:val="en-GB"/>
        </w:rPr>
        <w:t>employers</w:t>
      </w:r>
      <w:r w:rsidRPr="009F2629">
        <w:rPr>
          <w:rFonts w:eastAsia="MS Mincho" w:cs="Arial"/>
          <w:color w:val="000000" w:themeColor="text1"/>
          <w:szCs w:val="20"/>
          <w:lang w:val="en-GB"/>
        </w:rPr>
        <w:t xml:space="preserve"> were also asked to indicate the extent to which the recent qualification prepared the graduate for their job. A high proportion of graduates and </w:t>
      </w:r>
      <w:r w:rsidR="00B0055C" w:rsidRPr="009F2629">
        <w:rPr>
          <w:rFonts w:eastAsia="MS Mincho" w:cs="Arial"/>
          <w:color w:val="000000" w:themeColor="text1"/>
          <w:szCs w:val="20"/>
          <w:lang w:val="en-GB"/>
        </w:rPr>
        <w:t>employers</w:t>
      </w:r>
      <w:r w:rsidRPr="009F2629">
        <w:rPr>
          <w:rFonts w:eastAsia="MS Mincho" w:cs="Arial"/>
          <w:color w:val="000000" w:themeColor="text1"/>
          <w:szCs w:val="20"/>
          <w:lang w:val="en-GB"/>
        </w:rPr>
        <w:t xml:space="preserve"> thought the qualification prepared the graduate </w:t>
      </w:r>
      <w:r w:rsidR="00DD4449" w:rsidRPr="009F2629">
        <w:rPr>
          <w:rFonts w:eastAsia="MS Mincho" w:cs="Arial"/>
          <w:color w:val="000000" w:themeColor="text1"/>
          <w:szCs w:val="20"/>
          <w:lang w:val="en-GB"/>
        </w:rPr>
        <w:t>‘</w:t>
      </w:r>
      <w:r w:rsidRPr="009F2629">
        <w:rPr>
          <w:rFonts w:eastAsia="MS Mincho" w:cs="Arial"/>
          <w:color w:val="000000" w:themeColor="text1"/>
          <w:szCs w:val="20"/>
          <w:lang w:val="en-GB"/>
        </w:rPr>
        <w:t>well</w:t>
      </w:r>
      <w:r w:rsidR="00DD4449"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or </w:t>
      </w:r>
      <w:r w:rsidR="00DD4449" w:rsidRPr="009F2629">
        <w:rPr>
          <w:rFonts w:eastAsia="MS Mincho" w:cs="Arial"/>
          <w:color w:val="000000" w:themeColor="text1"/>
          <w:szCs w:val="20"/>
          <w:lang w:val="en-GB"/>
        </w:rPr>
        <w:t>‘</w:t>
      </w:r>
      <w:r w:rsidRPr="009F2629">
        <w:rPr>
          <w:rFonts w:eastAsia="MS Mincho" w:cs="Arial"/>
          <w:color w:val="000000" w:themeColor="text1"/>
          <w:szCs w:val="20"/>
          <w:lang w:val="en-GB"/>
        </w:rPr>
        <w:t>very well</w:t>
      </w:r>
      <w:r w:rsidR="00DD4449"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for the job, at 86.</w:t>
      </w:r>
      <w:r w:rsidR="003164DB" w:rsidRPr="009F2629">
        <w:rPr>
          <w:rFonts w:eastAsia="MS Mincho" w:cs="Arial"/>
          <w:color w:val="000000" w:themeColor="text1"/>
          <w:szCs w:val="20"/>
          <w:lang w:val="en-GB"/>
        </w:rPr>
        <w:t>4</w:t>
      </w:r>
      <w:r w:rsidRPr="009F2629">
        <w:rPr>
          <w:rFonts w:eastAsia="MS Mincho" w:cs="Arial"/>
          <w:color w:val="000000" w:themeColor="text1"/>
          <w:szCs w:val="20"/>
          <w:lang w:val="en-GB"/>
        </w:rPr>
        <w:t xml:space="preserve"> per cent and 9</w:t>
      </w:r>
      <w:r w:rsidR="003164DB" w:rsidRPr="009F2629">
        <w:rPr>
          <w:rFonts w:eastAsia="MS Mincho" w:cs="Arial"/>
          <w:color w:val="000000" w:themeColor="text1"/>
          <w:szCs w:val="20"/>
          <w:lang w:val="en-GB"/>
        </w:rPr>
        <w:t>4</w:t>
      </w:r>
      <w:r w:rsidRPr="009F2629">
        <w:rPr>
          <w:rFonts w:eastAsia="MS Mincho" w:cs="Arial"/>
          <w:color w:val="000000" w:themeColor="text1"/>
          <w:szCs w:val="20"/>
          <w:lang w:val="en-GB"/>
        </w:rPr>
        <w:t>.</w:t>
      </w:r>
      <w:r w:rsidR="003164DB" w:rsidRPr="009F2629">
        <w:rPr>
          <w:rFonts w:eastAsia="MS Mincho" w:cs="Arial"/>
          <w:color w:val="000000" w:themeColor="text1"/>
          <w:szCs w:val="20"/>
          <w:lang w:val="en-GB"/>
        </w:rPr>
        <w:t>9</w:t>
      </w:r>
      <w:r w:rsidRPr="009F2629">
        <w:rPr>
          <w:rFonts w:eastAsia="MS Mincho" w:cs="Arial"/>
          <w:color w:val="000000" w:themeColor="text1"/>
          <w:szCs w:val="20"/>
          <w:lang w:val="en-GB"/>
        </w:rPr>
        <w:t xml:space="preserve"> per cent respectively </w:t>
      </w:r>
      <w:bookmarkEnd w:id="119"/>
      <w:r w:rsidRPr="009F2629">
        <w:rPr>
          <w:rFonts w:eastAsia="MS Mincho" w:cs="Arial"/>
          <w:color w:val="000000" w:themeColor="text1"/>
          <w:szCs w:val="20"/>
          <w:lang w:val="en-GB"/>
        </w:rPr>
        <w:t>(</w:t>
      </w:r>
      <w:r w:rsidR="00AD0E7D" w:rsidRPr="009F2629">
        <w:rPr>
          <w:rFonts w:eastAsia="MS Mincho" w:cs="Arial"/>
          <w:color w:val="000000" w:themeColor="text1"/>
          <w:szCs w:val="20"/>
          <w:lang w:val="en-GB"/>
        </w:rPr>
        <w:fldChar w:fldCharType="begin"/>
      </w:r>
      <w:r w:rsidR="00AD0E7D" w:rsidRPr="009F2629">
        <w:rPr>
          <w:rFonts w:eastAsia="MS Mincho" w:cs="Arial"/>
          <w:color w:val="000000" w:themeColor="text1"/>
          <w:szCs w:val="20"/>
          <w:lang w:val="en-GB"/>
        </w:rPr>
        <w:instrText xml:space="preserve"> REF _Ref215504605 \h </w:instrText>
      </w:r>
      <w:r w:rsidR="00E95B80" w:rsidRPr="009F2629">
        <w:rPr>
          <w:rFonts w:eastAsia="MS Mincho" w:cs="Arial"/>
          <w:color w:val="000000" w:themeColor="text1"/>
          <w:szCs w:val="20"/>
          <w:lang w:val="en-GB"/>
        </w:rPr>
        <w:instrText xml:space="preserve"> \* MERGEFORMAT </w:instrText>
      </w:r>
      <w:r w:rsidR="00AD0E7D" w:rsidRPr="009F2629">
        <w:rPr>
          <w:rFonts w:eastAsia="MS Mincho" w:cs="Arial"/>
          <w:color w:val="000000" w:themeColor="text1"/>
          <w:szCs w:val="20"/>
          <w:lang w:val="en-GB"/>
        </w:rPr>
      </w:r>
      <w:r w:rsidR="00AD0E7D" w:rsidRPr="009F2629">
        <w:rPr>
          <w:rFonts w:eastAsia="MS Mincho" w:cs="Arial"/>
          <w:color w:val="000000" w:themeColor="text1"/>
          <w:szCs w:val="20"/>
          <w:lang w:val="en-GB"/>
        </w:rPr>
        <w:fldChar w:fldCharType="separate"/>
      </w:r>
      <w:r w:rsidR="00AD0E7D" w:rsidRPr="009F2629">
        <w:rPr>
          <w:color w:val="000000" w:themeColor="text1"/>
        </w:rPr>
        <w:t xml:space="preserve">Figure </w:t>
      </w:r>
      <w:r w:rsidR="00AD0E7D" w:rsidRPr="009F2629">
        <w:rPr>
          <w:noProof/>
          <w:color w:val="000000" w:themeColor="text1"/>
        </w:rPr>
        <w:t>7</w:t>
      </w:r>
      <w:r w:rsidR="00AD0E7D"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w:t>
      </w:r>
      <w:bookmarkStart w:id="122" w:name="_Hlk184308204"/>
    </w:p>
    <w:bookmarkEnd w:id="121"/>
    <w:p w14:paraId="5CA84331" w14:textId="77777777" w:rsidR="00C72F28" w:rsidRDefault="00C72F28">
      <w:pPr>
        <w:spacing w:before="120" w:after="120"/>
        <w:rPr>
          <w:rFonts w:eastAsia="MS Mincho" w:cs="Arial"/>
          <w:color w:val="000000" w:themeColor="text1"/>
          <w:szCs w:val="20"/>
          <w:lang w:val="en-GB"/>
        </w:rPr>
      </w:pPr>
      <w:r>
        <w:rPr>
          <w:rFonts w:eastAsia="MS Mincho" w:cs="Arial"/>
          <w:color w:val="000000" w:themeColor="text1"/>
          <w:szCs w:val="20"/>
          <w:lang w:val="en-GB"/>
        </w:rPr>
        <w:br w:type="page"/>
      </w:r>
    </w:p>
    <w:p w14:paraId="6AA36CC8" w14:textId="0B51D014"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lastRenderedPageBreak/>
        <w:t xml:space="preserve">The proportion of </w:t>
      </w:r>
      <w:r w:rsidR="00B0055C" w:rsidRPr="009F2629">
        <w:rPr>
          <w:rFonts w:eastAsia="MS Mincho" w:cs="Arial"/>
          <w:color w:val="000000" w:themeColor="text1"/>
          <w:szCs w:val="20"/>
          <w:lang w:val="en-GB"/>
        </w:rPr>
        <w:t>employers</w:t>
      </w:r>
      <w:r w:rsidRPr="009F2629">
        <w:rPr>
          <w:rFonts w:eastAsia="MS Mincho" w:cs="Arial"/>
          <w:color w:val="000000" w:themeColor="text1"/>
          <w:szCs w:val="20"/>
          <w:lang w:val="en-GB"/>
        </w:rPr>
        <w:t xml:space="preserve"> who thought the qualification prepared the graduate </w:t>
      </w:r>
      <w:r w:rsidR="00622A34" w:rsidRPr="009F2629">
        <w:rPr>
          <w:rFonts w:eastAsia="MS Mincho" w:cs="Arial"/>
          <w:color w:val="000000" w:themeColor="text1"/>
          <w:szCs w:val="20"/>
          <w:lang w:val="en-GB"/>
        </w:rPr>
        <w:t>‘</w:t>
      </w:r>
      <w:r w:rsidR="00132ACD" w:rsidRPr="009F2629">
        <w:rPr>
          <w:rFonts w:eastAsia="MS Mincho" w:cs="Arial"/>
          <w:color w:val="000000" w:themeColor="text1"/>
          <w:szCs w:val="20"/>
          <w:lang w:val="en-GB"/>
        </w:rPr>
        <w:t>well</w:t>
      </w:r>
      <w:r w:rsidR="00622A34" w:rsidRPr="009F2629">
        <w:rPr>
          <w:rFonts w:eastAsia="MS Mincho" w:cs="Arial"/>
          <w:color w:val="000000" w:themeColor="text1"/>
          <w:szCs w:val="20"/>
          <w:lang w:val="en-GB"/>
        </w:rPr>
        <w:t>’</w:t>
      </w:r>
      <w:r w:rsidR="00132ACD" w:rsidRPr="009F2629">
        <w:rPr>
          <w:rFonts w:eastAsia="MS Mincho" w:cs="Arial"/>
          <w:color w:val="000000" w:themeColor="text1"/>
          <w:szCs w:val="20"/>
          <w:lang w:val="en-GB"/>
        </w:rPr>
        <w:t xml:space="preserve"> or </w:t>
      </w:r>
      <w:r w:rsidR="00622A34" w:rsidRPr="009F2629">
        <w:rPr>
          <w:rFonts w:eastAsia="MS Mincho" w:cs="Arial"/>
          <w:color w:val="000000" w:themeColor="text1"/>
          <w:szCs w:val="20"/>
          <w:lang w:val="en-GB"/>
        </w:rPr>
        <w:t>‘</w:t>
      </w:r>
      <w:r w:rsidR="00132ACD" w:rsidRPr="009F2629">
        <w:rPr>
          <w:rFonts w:eastAsia="MS Mincho" w:cs="Arial"/>
          <w:color w:val="000000" w:themeColor="text1"/>
          <w:szCs w:val="20"/>
          <w:lang w:val="en-GB"/>
        </w:rPr>
        <w:t>very well</w:t>
      </w:r>
      <w:r w:rsidR="00622A34" w:rsidRPr="009F2629">
        <w:rPr>
          <w:rFonts w:eastAsia="MS Mincho" w:cs="Arial"/>
          <w:color w:val="000000" w:themeColor="text1"/>
          <w:szCs w:val="20"/>
          <w:lang w:val="en-GB"/>
        </w:rPr>
        <w:t>’</w:t>
      </w:r>
      <w:r w:rsidR="00132ACD"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for the job has remained consistently high since this survey was first conducted in 2016, ranging between 92</w:t>
      </w:r>
      <w:r w:rsidR="009F7C5A" w:rsidRPr="009F2629">
        <w:rPr>
          <w:rFonts w:eastAsia="MS Mincho" w:cs="Arial"/>
          <w:color w:val="000000" w:themeColor="text1"/>
          <w:szCs w:val="20"/>
          <w:lang w:val="en-GB"/>
        </w:rPr>
        <w:t xml:space="preserve"> per cent</w:t>
      </w:r>
      <w:r w:rsidRPr="009F2629">
        <w:rPr>
          <w:rFonts w:eastAsia="MS Mincho" w:cs="Arial"/>
          <w:color w:val="000000" w:themeColor="text1"/>
          <w:szCs w:val="20"/>
          <w:lang w:val="en-GB"/>
        </w:rPr>
        <w:t xml:space="preserve"> and 95 per cent in rounded terms. Overall, there appears to be a strong relationship between</w:t>
      </w:r>
      <w:r w:rsidR="00E437BF" w:rsidRPr="009F2629">
        <w:rPr>
          <w:rFonts w:eastAsia="MS Mincho" w:cs="Arial"/>
          <w:color w:val="000000" w:themeColor="text1"/>
          <w:szCs w:val="20"/>
          <w:lang w:val="en-GB"/>
        </w:rPr>
        <w:t xml:space="preserve"> the</w:t>
      </w:r>
      <w:r w:rsidRPr="009F2629">
        <w:rPr>
          <w:rFonts w:eastAsia="MS Mincho" w:cs="Arial"/>
          <w:color w:val="000000" w:themeColor="text1"/>
          <w:szCs w:val="20"/>
          <w:lang w:val="en-GB"/>
        </w:rPr>
        <w:t xml:space="preserve"> skills and knowledge acquired by higher education graduates and the requirements of their jobs after graduation. This result strongly affirms the value of higher education qualifications in terms of preparation for work.</w:t>
      </w:r>
    </w:p>
    <w:p w14:paraId="270CB29C" w14:textId="4A3F0541" w:rsidR="00F41EB3" w:rsidRPr="009F2629" w:rsidRDefault="00523E04" w:rsidP="00523E04">
      <w:pPr>
        <w:rPr>
          <w:color w:val="000000" w:themeColor="text1"/>
        </w:rPr>
      </w:pPr>
      <w:r w:rsidRPr="009F2629">
        <w:rPr>
          <w:rFonts w:eastAsia="MS Mincho" w:cs="Arial"/>
          <w:color w:val="000000" w:themeColor="text1"/>
          <w:szCs w:val="20"/>
          <w:lang w:val="en-GB"/>
        </w:rPr>
        <w:br/>
      </w:r>
      <w:r w:rsidRPr="009F2629">
        <w:rPr>
          <w:color w:val="000000" w:themeColor="text1"/>
        </w:rPr>
        <w:t>94.9 per cent of employers thought that the qualification had prepared the graduate well for the job.</w:t>
      </w:r>
      <w:r w:rsidRPr="009F2629">
        <w:rPr>
          <w:color w:val="000000" w:themeColor="text1"/>
        </w:rPr>
        <w:br/>
      </w:r>
    </w:p>
    <w:p w14:paraId="00BE454E" w14:textId="2B15EC83" w:rsidR="005D2AD1" w:rsidRPr="009F2629" w:rsidRDefault="005D2AD1" w:rsidP="005D2AD1">
      <w:pPr>
        <w:pStyle w:val="Caption"/>
        <w:keepNext/>
        <w:rPr>
          <w:color w:val="000000" w:themeColor="text1"/>
        </w:rPr>
      </w:pPr>
      <w:bookmarkStart w:id="123" w:name="_Ref215504605"/>
      <w:bookmarkStart w:id="124" w:name="_Toc216797486"/>
      <w:bookmarkStart w:id="125" w:name="_Ref86236070"/>
      <w:bookmarkEnd w:id="120"/>
      <w:bookmarkEnd w:id="122"/>
      <w:r w:rsidRPr="009F2629">
        <w:rPr>
          <w:color w:val="000000" w:themeColor="text1"/>
        </w:rPr>
        <w:t xml:space="preserve">Figure </w:t>
      </w:r>
      <w:r w:rsidR="008A733C" w:rsidRPr="009F2629">
        <w:rPr>
          <w:color w:val="000000" w:themeColor="text1"/>
        </w:rPr>
        <w:fldChar w:fldCharType="begin"/>
      </w:r>
      <w:r w:rsidR="008A733C" w:rsidRPr="009F2629">
        <w:rPr>
          <w:color w:val="000000" w:themeColor="text1"/>
        </w:rPr>
        <w:instrText xml:space="preserve"> SEQ Figure \* ARABIC </w:instrText>
      </w:r>
      <w:r w:rsidR="008A733C" w:rsidRPr="009F2629">
        <w:rPr>
          <w:color w:val="000000" w:themeColor="text1"/>
        </w:rPr>
        <w:fldChar w:fldCharType="separate"/>
      </w:r>
      <w:r w:rsidR="008A733C" w:rsidRPr="009F2629">
        <w:rPr>
          <w:noProof/>
          <w:color w:val="000000" w:themeColor="text1"/>
        </w:rPr>
        <w:t>7</w:t>
      </w:r>
      <w:r w:rsidR="008A733C" w:rsidRPr="009F2629">
        <w:rPr>
          <w:noProof/>
          <w:color w:val="000000" w:themeColor="text1"/>
        </w:rPr>
        <w:fldChar w:fldCharType="end"/>
      </w:r>
      <w:bookmarkEnd w:id="123"/>
      <w:r w:rsidRPr="009F2629">
        <w:rPr>
          <w:color w:val="000000" w:themeColor="text1"/>
        </w:rPr>
        <w:t xml:space="preserve"> </w:t>
      </w:r>
      <w:r w:rsidR="00F80EA1" w:rsidRPr="009F2629">
        <w:rPr>
          <w:color w:val="000000" w:themeColor="text1"/>
        </w:rPr>
        <w:tab/>
      </w:r>
      <w:r w:rsidRPr="009F2629">
        <w:rPr>
          <w:color w:val="000000" w:themeColor="text1"/>
        </w:rPr>
        <w:t>Extent to which qualification prepared graduate for current employment, 2025 (%)</w:t>
      </w:r>
      <w:bookmarkEnd w:id="124"/>
    </w:p>
    <w:p w14:paraId="28328897" w14:textId="7D047D4C" w:rsidR="5AF4A4D8" w:rsidRPr="009F2629" w:rsidRDefault="00910EA4" w:rsidP="00916520">
      <w:pPr>
        <w:rPr>
          <w:color w:val="000000" w:themeColor="text1"/>
        </w:rPr>
      </w:pPr>
      <w:r w:rsidRPr="009F2629">
        <w:rPr>
          <w:noProof/>
          <w:color w:val="000000" w:themeColor="text1"/>
        </w:rPr>
        <w:drawing>
          <wp:inline distT="0" distB="0" distL="0" distR="0" wp14:anchorId="3047C03A" wp14:editId="4407031F">
            <wp:extent cx="6732270" cy="3152775"/>
            <wp:effectExtent l="0" t="0" r="0" b="0"/>
            <wp:docPr id="934235294" name="Chart 1">
              <a:extLst xmlns:a="http://schemas.openxmlformats.org/drawingml/2006/main">
                <a:ext uri="{FF2B5EF4-FFF2-40B4-BE49-F238E27FC236}">
                  <a16:creationId xmlns:a16="http://schemas.microsoft.com/office/drawing/2014/main" id="{69D13B8E-78C9-4545-885B-768EB5C27D0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34F03A4" w14:textId="241A3EF6" w:rsidR="00466EAD" w:rsidRPr="009F2629" w:rsidRDefault="00240A98"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Considered together </w:t>
      </w:r>
      <w:r w:rsidR="00466EAD" w:rsidRPr="009F2629">
        <w:rPr>
          <w:rFonts w:eastAsia="MS Mincho" w:cs="Arial"/>
          <w:color w:val="000000" w:themeColor="text1"/>
          <w:szCs w:val="20"/>
          <w:lang w:val="en-GB"/>
        </w:rPr>
        <w:t xml:space="preserve">with the findings </w:t>
      </w:r>
      <w:r w:rsidRPr="009F2629">
        <w:rPr>
          <w:rFonts w:eastAsia="MS Mincho" w:cs="Arial"/>
          <w:color w:val="000000" w:themeColor="text1"/>
          <w:szCs w:val="20"/>
          <w:lang w:val="en-GB"/>
        </w:rPr>
        <w:t xml:space="preserve">about </w:t>
      </w:r>
      <w:r w:rsidR="00466EAD" w:rsidRPr="009F2629">
        <w:rPr>
          <w:rFonts w:eastAsia="MS Mincho" w:cs="Arial"/>
          <w:color w:val="000000" w:themeColor="text1"/>
          <w:szCs w:val="20"/>
          <w:lang w:val="en-GB"/>
        </w:rPr>
        <w:t xml:space="preserve">the importance of the qualification, it </w:t>
      </w:r>
      <w:r w:rsidRPr="009F2629">
        <w:rPr>
          <w:rFonts w:eastAsia="MS Mincho" w:cs="Arial"/>
          <w:color w:val="000000" w:themeColor="text1"/>
          <w:szCs w:val="20"/>
          <w:lang w:val="en-GB"/>
        </w:rPr>
        <w:t>may be</w:t>
      </w:r>
      <w:r w:rsidR="00466EAD" w:rsidRPr="009F2629">
        <w:rPr>
          <w:rFonts w:eastAsia="MS Mincho" w:cs="Arial"/>
          <w:color w:val="000000" w:themeColor="text1"/>
          <w:szCs w:val="20"/>
          <w:lang w:val="en-GB"/>
        </w:rPr>
        <w:t xml:space="preserve"> that </w:t>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importance</w:t>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relate</w:t>
      </w:r>
      <w:r w:rsidRPr="009F2629">
        <w:rPr>
          <w:rFonts w:eastAsia="MS Mincho" w:cs="Arial"/>
          <w:color w:val="000000" w:themeColor="text1"/>
          <w:szCs w:val="20"/>
          <w:lang w:val="en-GB"/>
        </w:rPr>
        <w:t>s</w:t>
      </w:r>
      <w:r w:rsidR="00466EAD" w:rsidRPr="009F2629">
        <w:rPr>
          <w:rFonts w:eastAsia="MS Mincho" w:cs="Arial"/>
          <w:color w:val="000000" w:themeColor="text1"/>
          <w:szCs w:val="20"/>
          <w:lang w:val="en-GB"/>
        </w:rPr>
        <w:t xml:space="preserve"> to domain-specific skills or knowledge</w:t>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while ‘</w:t>
      </w:r>
      <w:r w:rsidR="00466EAD" w:rsidRPr="009F2629">
        <w:rPr>
          <w:rFonts w:eastAsia="MS Mincho" w:cs="Arial"/>
          <w:color w:val="000000" w:themeColor="text1"/>
          <w:szCs w:val="20"/>
          <w:lang w:val="en-GB"/>
        </w:rPr>
        <w:t>preparedness</w:t>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is a broader concept, encapsulating generic skills and potentially basic employability. Alternatively, as almost half of graduates whose employers responded to the survey had been employed in their current position before they completed their qualification, it is understandable that a higher education qualification could be perceived as being </w:t>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less important</w:t>
      </w:r>
      <w:r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while still preparing the graduate for employment by broadening or deepening existing skills and knowledge.</w:t>
      </w:r>
    </w:p>
    <w:p w14:paraId="794B7FFE" w14:textId="145FD6E5" w:rsidR="00466EAD" w:rsidRPr="009F2629" w:rsidRDefault="00766944"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bookmarkStart w:id="126" w:name="_Hlk184308238"/>
      <w:r w:rsidRPr="009F2629">
        <w:rPr>
          <w:rFonts w:eastAsia="MS Mincho" w:cs="Arial"/>
          <w:color w:val="000000" w:themeColor="text1"/>
          <w:szCs w:val="20"/>
          <w:lang w:val="en-GB"/>
        </w:rPr>
        <w:t>A</w:t>
      </w:r>
      <w:r w:rsidR="00466EAD" w:rsidRPr="009F2629">
        <w:rPr>
          <w:rFonts w:eastAsia="MS Mincho" w:cs="Arial"/>
          <w:color w:val="000000" w:themeColor="text1"/>
          <w:szCs w:val="20"/>
          <w:lang w:val="en-GB"/>
        </w:rPr>
        <w:t xml:space="preserve">cross </w:t>
      </w:r>
      <w:r w:rsidRPr="009F2629">
        <w:rPr>
          <w:rFonts w:eastAsia="MS Mincho" w:cs="Arial"/>
          <w:color w:val="000000" w:themeColor="text1"/>
          <w:szCs w:val="20"/>
          <w:lang w:val="en-GB"/>
        </w:rPr>
        <w:t xml:space="preserve">most </w:t>
      </w:r>
      <w:r w:rsidR="00466EAD" w:rsidRPr="009F2629">
        <w:rPr>
          <w:rFonts w:eastAsia="MS Mincho" w:cs="Arial"/>
          <w:color w:val="000000" w:themeColor="text1"/>
          <w:szCs w:val="20"/>
          <w:lang w:val="en-GB"/>
        </w:rPr>
        <w:t>fields of education</w:t>
      </w:r>
      <w:r w:rsidRPr="009F2629">
        <w:rPr>
          <w:rFonts w:eastAsia="MS Mincho" w:cs="Arial"/>
          <w:color w:val="000000" w:themeColor="text1"/>
          <w:szCs w:val="20"/>
          <w:lang w:val="en-GB"/>
        </w:rPr>
        <w:t>, graduates</w:t>
      </w:r>
      <w:r w:rsidR="00466EAD" w:rsidRPr="009F2629">
        <w:rPr>
          <w:rFonts w:eastAsia="MS Mincho" w:cs="Arial"/>
          <w:color w:val="000000" w:themeColor="text1"/>
          <w:szCs w:val="20"/>
          <w:lang w:val="en-GB"/>
        </w:rPr>
        <w:t xml:space="preserve"> were less likely than their </w:t>
      </w:r>
      <w:r w:rsidR="00B0055C" w:rsidRPr="009F2629">
        <w:rPr>
          <w:rFonts w:eastAsia="MS Mincho" w:cs="Arial"/>
          <w:color w:val="000000" w:themeColor="text1"/>
          <w:szCs w:val="20"/>
          <w:lang w:val="en-GB"/>
        </w:rPr>
        <w:t>employers</w:t>
      </w:r>
      <w:r w:rsidR="00466EAD" w:rsidRPr="009F2629">
        <w:rPr>
          <w:rFonts w:eastAsia="MS Mincho" w:cs="Arial"/>
          <w:color w:val="000000" w:themeColor="text1"/>
          <w:szCs w:val="20"/>
          <w:lang w:val="en-GB"/>
        </w:rPr>
        <w:t xml:space="preserve"> to indicate their qualification prepared them for their current job</w:t>
      </w:r>
      <w:bookmarkEnd w:id="126"/>
      <w:r w:rsidR="00466EAD" w:rsidRPr="009F2629">
        <w:rPr>
          <w:rFonts w:eastAsia="MS Mincho" w:cs="Arial"/>
          <w:color w:val="000000" w:themeColor="text1"/>
          <w:szCs w:val="20"/>
          <w:lang w:val="en-GB"/>
        </w:rPr>
        <w:t xml:space="preserve"> </w:t>
      </w:r>
      <w:r w:rsidR="00240A98" w:rsidRPr="009F2629">
        <w:rPr>
          <w:rFonts w:eastAsia="MS Mincho" w:cs="Arial"/>
          <w:color w:val="000000" w:themeColor="text1"/>
          <w:szCs w:val="20"/>
          <w:lang w:val="en-GB"/>
        </w:rPr>
        <w:t>(</w:t>
      </w:r>
      <w:r w:rsidR="00E437BF" w:rsidRPr="009F2629">
        <w:rPr>
          <w:rFonts w:eastAsia="MS Mincho" w:cs="Arial"/>
          <w:color w:val="000000" w:themeColor="text1"/>
          <w:szCs w:val="20"/>
          <w:lang w:val="en-GB"/>
        </w:rPr>
        <w:fldChar w:fldCharType="begin"/>
      </w:r>
      <w:r w:rsidR="00E437BF" w:rsidRPr="009F2629">
        <w:rPr>
          <w:rFonts w:eastAsia="MS Mincho" w:cs="Arial"/>
          <w:color w:val="000000" w:themeColor="text1"/>
          <w:szCs w:val="20"/>
          <w:lang w:val="en-GB"/>
        </w:rPr>
        <w:instrText xml:space="preserve"> REF _Ref182225509 \h </w:instrText>
      </w:r>
      <w:r w:rsidR="00725D00" w:rsidRPr="009F2629">
        <w:rPr>
          <w:rFonts w:eastAsia="MS Mincho" w:cs="Arial"/>
          <w:color w:val="000000" w:themeColor="text1"/>
          <w:szCs w:val="20"/>
          <w:lang w:val="en-GB"/>
        </w:rPr>
        <w:instrText xml:space="preserve"> \* MERGEFORMAT </w:instrText>
      </w:r>
      <w:r w:rsidR="00E437BF" w:rsidRPr="009F2629">
        <w:rPr>
          <w:rFonts w:eastAsia="MS Mincho" w:cs="Arial"/>
          <w:color w:val="000000" w:themeColor="text1"/>
          <w:szCs w:val="20"/>
          <w:lang w:val="en-GB"/>
        </w:rPr>
      </w:r>
      <w:r w:rsidR="00E437BF"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9</w:t>
      </w:r>
      <w:r w:rsidR="00E437BF" w:rsidRPr="009F2629">
        <w:rPr>
          <w:rFonts w:eastAsia="MS Mincho" w:cs="Arial"/>
          <w:color w:val="000000" w:themeColor="text1"/>
          <w:szCs w:val="20"/>
          <w:lang w:val="en-GB"/>
        </w:rPr>
        <w:fldChar w:fldCharType="end"/>
      </w:r>
      <w:r w:rsidR="00240A98"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Fields of education with the largest differences between graduate and </w:t>
      </w:r>
      <w:r w:rsidR="00AE762F" w:rsidRPr="009F2629">
        <w:rPr>
          <w:rFonts w:eastAsia="MS Mincho" w:cs="Arial"/>
          <w:color w:val="000000" w:themeColor="text1"/>
          <w:szCs w:val="20"/>
          <w:lang w:val="en-GB"/>
        </w:rPr>
        <w:t>employer</w:t>
      </w:r>
      <w:r w:rsidR="00466EAD" w:rsidRPr="009F2629">
        <w:rPr>
          <w:rFonts w:eastAsia="MS Mincho" w:cs="Arial"/>
          <w:color w:val="000000" w:themeColor="text1"/>
          <w:szCs w:val="20"/>
          <w:lang w:val="en-GB"/>
        </w:rPr>
        <w:t xml:space="preserve"> ratings were</w:t>
      </w:r>
      <w:r w:rsidR="003164DB" w:rsidRPr="009F2629">
        <w:rPr>
          <w:rFonts w:eastAsia="MS Mincho" w:cs="Arial"/>
          <w:color w:val="000000" w:themeColor="text1"/>
          <w:szCs w:val="20"/>
          <w:lang w:val="en-GB"/>
        </w:rPr>
        <w:t xml:space="preserve"> Information technology (19.3 percentage points difference),</w:t>
      </w:r>
      <w:r w:rsidR="00466EAD" w:rsidRPr="009F2629">
        <w:rPr>
          <w:rFonts w:eastAsia="MS Mincho" w:cs="Arial"/>
          <w:color w:val="000000" w:themeColor="text1"/>
          <w:szCs w:val="20"/>
          <w:lang w:val="en-GB"/>
        </w:rPr>
        <w:t xml:space="preserve"> </w:t>
      </w:r>
      <w:r w:rsidR="003164DB" w:rsidRPr="009F2629">
        <w:rPr>
          <w:rFonts w:eastAsia="MS Mincho" w:cs="Arial"/>
          <w:color w:val="000000" w:themeColor="text1"/>
          <w:szCs w:val="20"/>
          <w:lang w:val="en-GB"/>
        </w:rPr>
        <w:t xml:space="preserve">Natural and physical sciences (16.8 percentage points difference) and </w:t>
      </w:r>
      <w:r w:rsidR="00466EAD" w:rsidRPr="009F2629">
        <w:rPr>
          <w:rFonts w:eastAsia="MS Mincho" w:cs="Arial"/>
          <w:color w:val="000000" w:themeColor="text1"/>
          <w:szCs w:val="20"/>
          <w:lang w:val="en-GB"/>
        </w:rPr>
        <w:t>Creative arts (1</w:t>
      </w:r>
      <w:r w:rsidR="003164DB" w:rsidRPr="009F2629">
        <w:rPr>
          <w:rFonts w:eastAsia="MS Mincho" w:cs="Arial"/>
          <w:color w:val="000000" w:themeColor="text1"/>
          <w:szCs w:val="20"/>
          <w:lang w:val="en-GB"/>
        </w:rPr>
        <w:t>2</w:t>
      </w:r>
      <w:r w:rsidR="00466EAD" w:rsidRPr="009F2629">
        <w:rPr>
          <w:rFonts w:eastAsia="MS Mincho" w:cs="Arial"/>
          <w:color w:val="000000" w:themeColor="text1"/>
          <w:szCs w:val="20"/>
          <w:lang w:val="en-GB"/>
        </w:rPr>
        <w:t>.</w:t>
      </w:r>
      <w:r w:rsidR="003164DB" w:rsidRPr="009F2629">
        <w:rPr>
          <w:rFonts w:eastAsia="MS Mincho" w:cs="Arial"/>
          <w:color w:val="000000" w:themeColor="text1"/>
          <w:szCs w:val="20"/>
          <w:lang w:val="en-GB"/>
        </w:rPr>
        <w:t>3</w:t>
      </w:r>
      <w:r w:rsidR="00466EAD" w:rsidRPr="009F2629">
        <w:rPr>
          <w:rFonts w:eastAsia="MS Mincho" w:cs="Arial"/>
          <w:color w:val="000000" w:themeColor="text1"/>
          <w:szCs w:val="20"/>
          <w:lang w:val="en-GB"/>
        </w:rPr>
        <w:t xml:space="preserve"> percentage point</w:t>
      </w:r>
      <w:r w:rsidR="00A13E87" w:rsidRPr="009F2629">
        <w:rPr>
          <w:rFonts w:eastAsia="MS Mincho" w:cs="Arial"/>
          <w:color w:val="000000" w:themeColor="text1"/>
          <w:szCs w:val="20"/>
          <w:lang w:val="en-GB"/>
        </w:rPr>
        <w:t>s</w:t>
      </w:r>
      <w:r w:rsidR="00466EAD" w:rsidRPr="009F2629">
        <w:rPr>
          <w:rFonts w:eastAsia="MS Mincho" w:cs="Arial"/>
          <w:color w:val="000000" w:themeColor="text1"/>
          <w:szCs w:val="20"/>
          <w:lang w:val="en-GB"/>
        </w:rPr>
        <w:t xml:space="preserve"> difference)</w:t>
      </w:r>
      <w:r w:rsidR="003164DB" w:rsidRPr="009F2629">
        <w:rPr>
          <w:rFonts w:eastAsia="MS Mincho" w:cs="Arial"/>
          <w:color w:val="000000" w:themeColor="text1"/>
          <w:szCs w:val="20"/>
          <w:lang w:val="en-GB"/>
        </w:rPr>
        <w:t>.</w:t>
      </w:r>
    </w:p>
    <w:p w14:paraId="4B7D1C69" w14:textId="3BC3BC86" w:rsidR="00422B9A"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bookmarkStart w:id="127" w:name="_Hlk211432975"/>
      <w:r w:rsidRPr="009F2629">
        <w:rPr>
          <w:rFonts w:eastAsia="MS Mincho" w:cs="Arial"/>
          <w:color w:val="000000" w:themeColor="text1"/>
          <w:szCs w:val="20"/>
          <w:lang w:val="en-GB"/>
        </w:rPr>
        <w:t>Graduates from</w:t>
      </w:r>
      <w:r w:rsidR="00D67582"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Information technology</w:t>
      </w:r>
      <w:r w:rsidR="00D67582" w:rsidRPr="009F2629">
        <w:rPr>
          <w:rFonts w:eastAsia="MS Mincho" w:cs="Arial"/>
          <w:color w:val="000000" w:themeColor="text1"/>
          <w:szCs w:val="20"/>
          <w:lang w:val="en-GB"/>
        </w:rPr>
        <w:t>, Creative arts</w:t>
      </w:r>
      <w:r w:rsidRPr="009F2629">
        <w:rPr>
          <w:rFonts w:eastAsia="MS Mincho" w:cs="Arial"/>
          <w:color w:val="000000" w:themeColor="text1"/>
          <w:szCs w:val="20"/>
          <w:lang w:val="en-GB"/>
        </w:rPr>
        <w:t xml:space="preserve"> and </w:t>
      </w:r>
      <w:r w:rsidR="00D67582" w:rsidRPr="009F2629">
        <w:rPr>
          <w:rFonts w:eastAsia="MS Mincho" w:cs="Arial"/>
          <w:color w:val="000000" w:themeColor="text1"/>
          <w:szCs w:val="20"/>
          <w:lang w:val="en-GB"/>
        </w:rPr>
        <w:t xml:space="preserve">Natural and physical sciences </w:t>
      </w:r>
      <w:r w:rsidR="00240A98" w:rsidRPr="009F2629">
        <w:rPr>
          <w:rFonts w:eastAsia="MS Mincho" w:cs="Arial"/>
          <w:color w:val="000000" w:themeColor="text1"/>
          <w:szCs w:val="20"/>
          <w:lang w:val="en-GB"/>
        </w:rPr>
        <w:t>were less likely to report that their</w:t>
      </w:r>
      <w:r w:rsidRPr="009F2629">
        <w:rPr>
          <w:rFonts w:eastAsia="MS Mincho" w:cs="Arial"/>
          <w:color w:val="000000" w:themeColor="text1"/>
          <w:szCs w:val="20"/>
          <w:lang w:val="en-GB"/>
        </w:rPr>
        <w:t xml:space="preserve"> qualification prepared them </w:t>
      </w:r>
      <w:r w:rsidR="00240A98" w:rsidRPr="009F2629">
        <w:rPr>
          <w:rFonts w:eastAsia="MS Mincho" w:cs="Arial"/>
          <w:color w:val="000000" w:themeColor="text1"/>
          <w:szCs w:val="20"/>
          <w:lang w:val="en-GB"/>
        </w:rPr>
        <w:t>‘well’ or ‘very well’ (</w:t>
      </w:r>
      <w:r w:rsidRPr="009F2629">
        <w:rPr>
          <w:rFonts w:eastAsia="MS Mincho" w:cs="Arial"/>
          <w:color w:val="000000" w:themeColor="text1"/>
          <w:szCs w:val="20"/>
          <w:lang w:val="en-GB"/>
        </w:rPr>
        <w:t>at 7</w:t>
      </w:r>
      <w:r w:rsidR="00D67582" w:rsidRPr="009F2629">
        <w:rPr>
          <w:rFonts w:eastAsia="MS Mincho" w:cs="Arial"/>
          <w:color w:val="000000" w:themeColor="text1"/>
          <w:szCs w:val="20"/>
          <w:lang w:val="en-GB"/>
        </w:rPr>
        <w:t>3</w:t>
      </w:r>
      <w:r w:rsidRPr="009F2629">
        <w:rPr>
          <w:rFonts w:eastAsia="MS Mincho" w:cs="Arial"/>
          <w:color w:val="000000" w:themeColor="text1"/>
          <w:szCs w:val="20"/>
          <w:lang w:val="en-GB"/>
        </w:rPr>
        <w:t>.</w:t>
      </w:r>
      <w:r w:rsidR="00D67582" w:rsidRPr="009F2629">
        <w:rPr>
          <w:rFonts w:eastAsia="MS Mincho" w:cs="Arial"/>
          <w:color w:val="000000" w:themeColor="text1"/>
          <w:szCs w:val="20"/>
          <w:lang w:val="en-GB"/>
        </w:rPr>
        <w:t>9</w:t>
      </w:r>
      <w:r w:rsidRPr="009F2629">
        <w:rPr>
          <w:rFonts w:eastAsia="MS Mincho" w:cs="Arial"/>
          <w:color w:val="000000" w:themeColor="text1"/>
          <w:szCs w:val="20"/>
          <w:lang w:val="en-GB"/>
        </w:rPr>
        <w:t xml:space="preserve"> per cent, 7</w:t>
      </w:r>
      <w:r w:rsidR="00D67582" w:rsidRPr="009F2629">
        <w:rPr>
          <w:rFonts w:eastAsia="MS Mincho" w:cs="Arial"/>
          <w:color w:val="000000" w:themeColor="text1"/>
          <w:szCs w:val="20"/>
          <w:lang w:val="en-GB"/>
        </w:rPr>
        <w:t>5</w:t>
      </w:r>
      <w:r w:rsidRPr="009F2629">
        <w:rPr>
          <w:rFonts w:eastAsia="MS Mincho" w:cs="Arial"/>
          <w:color w:val="000000" w:themeColor="text1"/>
          <w:szCs w:val="20"/>
          <w:lang w:val="en-GB"/>
        </w:rPr>
        <w:t>.</w:t>
      </w:r>
      <w:r w:rsidR="00D67582" w:rsidRPr="009F2629">
        <w:rPr>
          <w:rFonts w:eastAsia="MS Mincho" w:cs="Arial"/>
          <w:color w:val="000000" w:themeColor="text1"/>
          <w:szCs w:val="20"/>
          <w:lang w:val="en-GB"/>
        </w:rPr>
        <w:t>4</w:t>
      </w:r>
      <w:r w:rsidRPr="009F2629">
        <w:rPr>
          <w:rFonts w:eastAsia="MS Mincho" w:cs="Arial"/>
          <w:color w:val="000000" w:themeColor="text1"/>
          <w:szCs w:val="20"/>
          <w:lang w:val="en-GB"/>
        </w:rPr>
        <w:t xml:space="preserve"> per cent and 7</w:t>
      </w:r>
      <w:r w:rsidR="00D67582" w:rsidRPr="009F2629">
        <w:rPr>
          <w:rFonts w:eastAsia="MS Mincho" w:cs="Arial"/>
          <w:color w:val="000000" w:themeColor="text1"/>
          <w:szCs w:val="20"/>
          <w:lang w:val="en-GB"/>
        </w:rPr>
        <w:t>7</w:t>
      </w:r>
      <w:r w:rsidRPr="009F2629">
        <w:rPr>
          <w:rFonts w:eastAsia="MS Mincho" w:cs="Arial"/>
          <w:color w:val="000000" w:themeColor="text1"/>
          <w:szCs w:val="20"/>
          <w:lang w:val="en-GB"/>
        </w:rPr>
        <w:t>.</w:t>
      </w:r>
      <w:r w:rsidR="00D67582" w:rsidRPr="009F2629">
        <w:rPr>
          <w:rFonts w:eastAsia="MS Mincho" w:cs="Arial"/>
          <w:color w:val="000000" w:themeColor="text1"/>
          <w:szCs w:val="20"/>
          <w:lang w:val="en-GB"/>
        </w:rPr>
        <w:t>2</w:t>
      </w:r>
      <w:r w:rsidRPr="009F2629">
        <w:rPr>
          <w:rFonts w:eastAsia="MS Mincho" w:cs="Arial"/>
          <w:color w:val="000000" w:themeColor="text1"/>
          <w:szCs w:val="20"/>
          <w:lang w:val="en-GB"/>
        </w:rPr>
        <w:t xml:space="preserve"> per cent respectively</w:t>
      </w:r>
      <w:r w:rsidR="00240A98"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w:t>
      </w:r>
      <w:bookmarkEnd w:id="127"/>
      <w:r w:rsidR="00B0055C" w:rsidRPr="009F2629">
        <w:rPr>
          <w:rFonts w:eastAsia="MS Mincho" w:cs="Arial"/>
          <w:color w:val="000000" w:themeColor="text1"/>
          <w:szCs w:val="20"/>
          <w:lang w:val="en-GB"/>
        </w:rPr>
        <w:t>Employers</w:t>
      </w:r>
      <w:r w:rsidRPr="009F2629">
        <w:rPr>
          <w:rFonts w:eastAsia="MS Mincho" w:cs="Arial"/>
          <w:color w:val="000000" w:themeColor="text1"/>
          <w:szCs w:val="20"/>
          <w:lang w:val="en-GB"/>
        </w:rPr>
        <w:t xml:space="preserve"> of graduates from</w:t>
      </w:r>
      <w:r w:rsidR="00D5776F" w:rsidRPr="009F2629">
        <w:rPr>
          <w:rFonts w:eastAsia="MS Mincho" w:cs="Arial"/>
          <w:color w:val="000000" w:themeColor="text1"/>
          <w:szCs w:val="20"/>
          <w:lang w:val="en-GB"/>
        </w:rPr>
        <w:t xml:space="preserve"> Creative arts and</w:t>
      </w:r>
      <w:r w:rsidRPr="009F2629">
        <w:rPr>
          <w:rFonts w:eastAsia="MS Mincho" w:cs="Arial"/>
          <w:color w:val="000000" w:themeColor="text1"/>
          <w:szCs w:val="20"/>
          <w:lang w:val="en-GB"/>
        </w:rPr>
        <w:t xml:space="preserve"> </w:t>
      </w:r>
      <w:r w:rsidR="00D5776F" w:rsidRPr="009F2629">
        <w:rPr>
          <w:rFonts w:eastAsia="MS Mincho" w:cs="Arial"/>
          <w:color w:val="000000" w:themeColor="text1"/>
          <w:szCs w:val="20"/>
          <w:lang w:val="en-GB"/>
        </w:rPr>
        <w:t xml:space="preserve">Information technology </w:t>
      </w:r>
      <w:r w:rsidR="005B0E2F" w:rsidRPr="009F2629">
        <w:rPr>
          <w:rFonts w:eastAsia="MS Mincho" w:cs="Arial"/>
          <w:color w:val="000000" w:themeColor="text1"/>
          <w:szCs w:val="20"/>
          <w:lang w:val="en-GB"/>
        </w:rPr>
        <w:t xml:space="preserve">also </w:t>
      </w:r>
      <w:r w:rsidRPr="009F2629">
        <w:rPr>
          <w:rFonts w:eastAsia="MS Mincho" w:cs="Arial"/>
          <w:color w:val="000000" w:themeColor="text1"/>
          <w:szCs w:val="20"/>
          <w:lang w:val="en-GB"/>
        </w:rPr>
        <w:t xml:space="preserve">reported lower </w:t>
      </w:r>
      <w:r w:rsidR="00240A98" w:rsidRPr="009F2629">
        <w:rPr>
          <w:rFonts w:eastAsia="MS Mincho" w:cs="Arial"/>
          <w:color w:val="000000" w:themeColor="text1"/>
          <w:szCs w:val="20"/>
          <w:lang w:val="en-GB"/>
        </w:rPr>
        <w:t xml:space="preserve">preparedness </w:t>
      </w:r>
      <w:r w:rsidRPr="009F2629">
        <w:rPr>
          <w:rFonts w:eastAsia="MS Mincho" w:cs="Arial"/>
          <w:color w:val="000000" w:themeColor="text1"/>
          <w:szCs w:val="20"/>
          <w:lang w:val="en-GB"/>
        </w:rPr>
        <w:t xml:space="preserve">ratings </w:t>
      </w:r>
      <w:r w:rsidR="005B0E2F" w:rsidRPr="009F2629">
        <w:rPr>
          <w:rFonts w:eastAsia="MS Mincho" w:cs="Arial"/>
          <w:color w:val="000000" w:themeColor="text1"/>
          <w:szCs w:val="20"/>
          <w:lang w:val="en-GB"/>
        </w:rPr>
        <w:t>compared to other fields</w:t>
      </w:r>
      <w:r w:rsidR="00240A98" w:rsidRPr="009F2629">
        <w:rPr>
          <w:rFonts w:eastAsia="MS Mincho" w:cs="Arial"/>
          <w:color w:val="000000" w:themeColor="text1"/>
          <w:szCs w:val="20"/>
          <w:lang w:val="en-GB"/>
        </w:rPr>
        <w:t xml:space="preserve"> – although these ratings </w:t>
      </w:r>
      <w:r w:rsidR="005B0E2F" w:rsidRPr="009F2629">
        <w:rPr>
          <w:rFonts w:eastAsia="MS Mincho" w:cs="Arial"/>
          <w:color w:val="000000" w:themeColor="text1"/>
          <w:szCs w:val="20"/>
          <w:lang w:val="en-GB"/>
        </w:rPr>
        <w:t xml:space="preserve">remained </w:t>
      </w:r>
      <w:r w:rsidR="00240A98" w:rsidRPr="009F2629">
        <w:rPr>
          <w:rFonts w:eastAsia="MS Mincho" w:cs="Arial"/>
          <w:color w:val="000000" w:themeColor="text1"/>
          <w:szCs w:val="20"/>
          <w:lang w:val="en-GB"/>
        </w:rPr>
        <w:t>high</w:t>
      </w:r>
      <w:r w:rsidRPr="009F2629">
        <w:rPr>
          <w:rFonts w:eastAsia="MS Mincho" w:cs="Arial"/>
          <w:color w:val="000000" w:themeColor="text1"/>
          <w:szCs w:val="20"/>
          <w:lang w:val="en-GB"/>
        </w:rPr>
        <w:t xml:space="preserve"> at </w:t>
      </w:r>
      <w:r w:rsidR="00D5776F" w:rsidRPr="009F2629">
        <w:rPr>
          <w:rFonts w:eastAsia="MS Mincho" w:cs="Arial"/>
          <w:color w:val="000000" w:themeColor="text1"/>
          <w:szCs w:val="20"/>
          <w:lang w:val="en-GB"/>
        </w:rPr>
        <w:t>87</w:t>
      </w:r>
      <w:r w:rsidRPr="009F2629">
        <w:rPr>
          <w:rFonts w:eastAsia="MS Mincho" w:cs="Arial"/>
          <w:color w:val="000000" w:themeColor="text1"/>
          <w:szCs w:val="20"/>
          <w:lang w:val="en-GB"/>
        </w:rPr>
        <w:t>.</w:t>
      </w:r>
      <w:r w:rsidR="00D5776F" w:rsidRPr="009F2629">
        <w:rPr>
          <w:rFonts w:eastAsia="MS Mincho" w:cs="Arial"/>
          <w:color w:val="000000" w:themeColor="text1"/>
          <w:szCs w:val="20"/>
          <w:lang w:val="en-GB"/>
        </w:rPr>
        <w:t>7</w:t>
      </w:r>
      <w:r w:rsidRPr="009F2629">
        <w:rPr>
          <w:rFonts w:eastAsia="MS Mincho" w:cs="Arial"/>
          <w:color w:val="000000" w:themeColor="text1"/>
          <w:szCs w:val="20"/>
          <w:lang w:val="en-GB"/>
        </w:rPr>
        <w:t xml:space="preserve"> per cent</w:t>
      </w:r>
      <w:r w:rsidR="00D5776F" w:rsidRPr="009F2629">
        <w:rPr>
          <w:rFonts w:eastAsia="MS Mincho" w:cs="Arial"/>
          <w:color w:val="000000" w:themeColor="text1"/>
          <w:szCs w:val="20"/>
          <w:lang w:val="en-GB"/>
        </w:rPr>
        <w:t xml:space="preserve"> and </w:t>
      </w:r>
      <w:r w:rsidRPr="009F2629">
        <w:rPr>
          <w:rFonts w:eastAsia="MS Mincho" w:cs="Arial"/>
          <w:color w:val="000000" w:themeColor="text1"/>
          <w:szCs w:val="20"/>
          <w:lang w:val="en-GB"/>
        </w:rPr>
        <w:t>9</w:t>
      </w:r>
      <w:r w:rsidR="00D5776F" w:rsidRPr="009F2629">
        <w:rPr>
          <w:rFonts w:eastAsia="MS Mincho" w:cs="Arial"/>
          <w:color w:val="000000" w:themeColor="text1"/>
          <w:szCs w:val="20"/>
          <w:lang w:val="en-GB"/>
        </w:rPr>
        <w:t>3</w:t>
      </w:r>
      <w:r w:rsidRPr="009F2629">
        <w:rPr>
          <w:rFonts w:eastAsia="MS Mincho" w:cs="Arial"/>
          <w:color w:val="000000" w:themeColor="text1"/>
          <w:szCs w:val="20"/>
          <w:lang w:val="en-GB"/>
        </w:rPr>
        <w:t>.2 per cent respectively.</w:t>
      </w:r>
      <w:r w:rsidR="00766944" w:rsidRPr="009F2629">
        <w:rPr>
          <w:rFonts w:eastAsia="MS Mincho" w:cs="Arial"/>
          <w:color w:val="000000" w:themeColor="text1"/>
          <w:szCs w:val="20"/>
          <w:lang w:val="en-GB"/>
        </w:rPr>
        <w:t xml:space="preserve"> </w:t>
      </w:r>
      <w:r w:rsidR="00BF72EE" w:rsidRPr="009F2629">
        <w:rPr>
          <w:rFonts w:eastAsia="MS Mincho" w:cs="Arial"/>
          <w:color w:val="000000" w:themeColor="text1"/>
          <w:szCs w:val="20"/>
          <w:lang w:val="en-GB"/>
        </w:rPr>
        <w:t>However</w:t>
      </w:r>
      <w:r w:rsidR="00240A98" w:rsidRPr="009F2629">
        <w:rPr>
          <w:rFonts w:eastAsia="MS Mincho" w:cs="Arial"/>
          <w:color w:val="000000" w:themeColor="text1"/>
          <w:szCs w:val="20"/>
          <w:lang w:val="en-GB"/>
        </w:rPr>
        <w:t>,</w:t>
      </w:r>
      <w:r w:rsidR="00BF72EE" w:rsidRPr="009F2629">
        <w:rPr>
          <w:rFonts w:eastAsia="MS Mincho" w:cs="Arial"/>
          <w:color w:val="000000" w:themeColor="text1"/>
          <w:szCs w:val="20"/>
          <w:lang w:val="en-GB"/>
        </w:rPr>
        <w:t xml:space="preserve"> it is unclear if t</w:t>
      </w:r>
      <w:r w:rsidR="00766944" w:rsidRPr="009F2629">
        <w:rPr>
          <w:rFonts w:eastAsia="MS Mincho" w:cs="Arial"/>
          <w:color w:val="000000" w:themeColor="text1"/>
          <w:szCs w:val="20"/>
          <w:lang w:val="en-GB"/>
        </w:rPr>
        <w:t xml:space="preserve">hese results </w:t>
      </w:r>
      <w:r w:rsidR="004549CA" w:rsidRPr="009F2629">
        <w:rPr>
          <w:rFonts w:eastAsia="MS Mincho" w:cs="Arial"/>
          <w:color w:val="000000" w:themeColor="text1"/>
          <w:szCs w:val="20"/>
          <w:lang w:val="en-GB"/>
        </w:rPr>
        <w:t>would hold in</w:t>
      </w:r>
      <w:r w:rsidR="00766944" w:rsidRPr="009F2629">
        <w:rPr>
          <w:rFonts w:eastAsia="MS Mincho" w:cs="Arial"/>
          <w:color w:val="000000" w:themeColor="text1"/>
          <w:szCs w:val="20"/>
          <w:lang w:val="en-GB"/>
        </w:rPr>
        <w:t xml:space="preserve"> a larger population of graduates and </w:t>
      </w:r>
      <w:r w:rsidR="00B0055C" w:rsidRPr="009F2629">
        <w:rPr>
          <w:rFonts w:eastAsia="MS Mincho" w:cs="Arial"/>
          <w:color w:val="000000" w:themeColor="text1"/>
          <w:szCs w:val="20"/>
          <w:lang w:val="en-GB"/>
        </w:rPr>
        <w:t>employers</w:t>
      </w:r>
      <w:r w:rsidR="005B0E2F" w:rsidRPr="009F2629">
        <w:rPr>
          <w:rFonts w:eastAsia="MS Mincho" w:cs="Arial"/>
          <w:color w:val="000000" w:themeColor="text1"/>
          <w:szCs w:val="20"/>
          <w:lang w:val="en-GB"/>
        </w:rPr>
        <w:t>.</w:t>
      </w:r>
      <w:r w:rsidR="00346034"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It should also be noted</w:t>
      </w:r>
      <w:r w:rsidR="00240A98" w:rsidRPr="009F2629">
        <w:rPr>
          <w:rFonts w:eastAsia="MS Mincho" w:cs="Arial"/>
          <w:color w:val="000000" w:themeColor="text1"/>
          <w:szCs w:val="20"/>
          <w:lang w:val="en-GB"/>
        </w:rPr>
        <w:t xml:space="preserve"> that</w:t>
      </w:r>
      <w:r w:rsidRPr="009F2629">
        <w:rPr>
          <w:rFonts w:eastAsia="MS Mincho" w:cs="Arial"/>
          <w:color w:val="000000" w:themeColor="text1"/>
          <w:szCs w:val="20"/>
          <w:lang w:val="en-GB"/>
        </w:rPr>
        <w:t xml:space="preserve"> there was less variation across fields of education among </w:t>
      </w:r>
      <w:r w:rsidR="00B0055C" w:rsidRPr="009F2629">
        <w:rPr>
          <w:rFonts w:eastAsia="MS Mincho" w:cs="Arial"/>
          <w:color w:val="000000" w:themeColor="text1"/>
          <w:szCs w:val="20"/>
          <w:lang w:val="en-GB"/>
        </w:rPr>
        <w:t>employers</w:t>
      </w:r>
      <w:r w:rsidRPr="009F2629">
        <w:rPr>
          <w:rFonts w:eastAsia="MS Mincho" w:cs="Arial"/>
          <w:color w:val="000000" w:themeColor="text1"/>
          <w:szCs w:val="20"/>
          <w:lang w:val="en-GB"/>
        </w:rPr>
        <w:t xml:space="preserve"> </w:t>
      </w:r>
      <w:r w:rsidR="00A13E87" w:rsidRPr="009F2629">
        <w:rPr>
          <w:rFonts w:eastAsia="MS Mincho" w:cs="Arial"/>
          <w:color w:val="000000" w:themeColor="text1"/>
          <w:szCs w:val="20"/>
          <w:lang w:val="en-GB"/>
        </w:rPr>
        <w:t xml:space="preserve">who stated that </w:t>
      </w:r>
      <w:r w:rsidRPr="009F2629">
        <w:rPr>
          <w:rFonts w:eastAsia="MS Mincho" w:cs="Arial"/>
          <w:color w:val="000000" w:themeColor="text1"/>
          <w:szCs w:val="20"/>
          <w:lang w:val="en-GB"/>
        </w:rPr>
        <w:t xml:space="preserve">the qualification </w:t>
      </w:r>
      <w:r w:rsidRPr="009F2629">
        <w:rPr>
          <w:color w:val="000000" w:themeColor="text1"/>
          <w:lang w:val="en-GB"/>
        </w:rPr>
        <w:t>prepared</w:t>
      </w:r>
      <w:r w:rsidRPr="009F2629">
        <w:rPr>
          <w:rFonts w:eastAsia="MS Mincho" w:cs="Arial"/>
          <w:color w:val="000000" w:themeColor="text1"/>
          <w:szCs w:val="20"/>
          <w:lang w:val="en-GB"/>
        </w:rPr>
        <w:t xml:space="preserve"> the graduate for current employment, with a standard deviation of </w:t>
      </w:r>
      <w:r w:rsidR="00EF3CE7" w:rsidRPr="009F2629">
        <w:rPr>
          <w:rFonts w:eastAsia="MS Mincho" w:cs="Arial"/>
          <w:color w:val="000000" w:themeColor="text1"/>
          <w:szCs w:val="20"/>
          <w:lang w:val="en-GB"/>
        </w:rPr>
        <w:t>2.</w:t>
      </w:r>
      <w:r w:rsidR="006A6872" w:rsidRPr="009F2629">
        <w:rPr>
          <w:rFonts w:eastAsia="MS Mincho" w:cs="Arial"/>
          <w:color w:val="000000" w:themeColor="text1"/>
          <w:szCs w:val="20"/>
          <w:lang w:val="en-GB"/>
        </w:rPr>
        <w:t>6</w:t>
      </w:r>
      <w:r w:rsidRPr="009F2629">
        <w:rPr>
          <w:rFonts w:eastAsia="MS Mincho" w:cs="Arial"/>
          <w:color w:val="000000" w:themeColor="text1"/>
          <w:szCs w:val="20"/>
          <w:lang w:val="en-GB"/>
        </w:rPr>
        <w:t xml:space="preserve"> (</w:t>
      </w:r>
      <w:r w:rsidR="00517DEB" w:rsidRPr="009F2629">
        <w:rPr>
          <w:rFonts w:eastAsia="MS Mincho" w:cs="Arial"/>
          <w:color w:val="000000" w:themeColor="text1"/>
          <w:szCs w:val="20"/>
          <w:lang w:val="en-GB"/>
        </w:rPr>
        <w:fldChar w:fldCharType="begin"/>
      </w:r>
      <w:r w:rsidR="00517DEB" w:rsidRPr="009F2629">
        <w:rPr>
          <w:rFonts w:eastAsia="MS Mincho" w:cs="Arial"/>
          <w:color w:val="000000" w:themeColor="text1"/>
          <w:szCs w:val="20"/>
          <w:lang w:val="en-GB"/>
        </w:rPr>
        <w:instrText xml:space="preserve"> REF _Ref182225509 \h </w:instrText>
      </w:r>
      <w:r w:rsidR="00EF3CE7" w:rsidRPr="009F2629">
        <w:rPr>
          <w:rFonts w:eastAsia="MS Mincho" w:cs="Arial"/>
          <w:color w:val="000000" w:themeColor="text1"/>
          <w:szCs w:val="20"/>
          <w:lang w:val="en-GB"/>
        </w:rPr>
        <w:instrText xml:space="preserve"> \* MERGEFORMAT </w:instrText>
      </w:r>
      <w:r w:rsidR="00517DEB" w:rsidRPr="009F2629">
        <w:rPr>
          <w:rFonts w:eastAsia="MS Mincho" w:cs="Arial"/>
          <w:color w:val="000000" w:themeColor="text1"/>
          <w:szCs w:val="20"/>
          <w:lang w:val="en-GB"/>
        </w:rPr>
      </w:r>
      <w:r w:rsidR="00517DEB" w:rsidRPr="009F2629">
        <w:rPr>
          <w:rFonts w:eastAsia="MS Mincho" w:cs="Arial"/>
          <w:color w:val="000000" w:themeColor="text1"/>
          <w:szCs w:val="20"/>
          <w:lang w:val="en-GB"/>
        </w:rPr>
        <w:fldChar w:fldCharType="separate"/>
      </w:r>
      <w:r w:rsidR="008A733C" w:rsidRPr="009F2629">
        <w:rPr>
          <w:rFonts w:eastAsia="MS Mincho" w:cs="Arial"/>
          <w:color w:val="000000" w:themeColor="text1"/>
          <w:szCs w:val="20"/>
          <w:lang w:val="en-GB"/>
        </w:rPr>
        <w:t xml:space="preserve">Table </w:t>
      </w:r>
      <w:r w:rsidR="008A733C" w:rsidRPr="009F2629">
        <w:rPr>
          <w:rFonts w:eastAsia="MS Mincho" w:cs="Arial"/>
          <w:noProof/>
          <w:color w:val="000000" w:themeColor="text1"/>
          <w:szCs w:val="20"/>
          <w:lang w:val="en-GB"/>
        </w:rPr>
        <w:t>9</w:t>
      </w:r>
      <w:r w:rsidR="00517DEB"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w:t>
      </w:r>
      <w:r w:rsidR="00A13E87" w:rsidRPr="009F2629">
        <w:rPr>
          <w:rFonts w:eastAsia="MS Mincho" w:cs="Arial"/>
          <w:color w:val="000000" w:themeColor="text1"/>
          <w:szCs w:val="20"/>
          <w:lang w:val="en-GB"/>
        </w:rPr>
        <w:t xml:space="preserve">. In contrast, </w:t>
      </w:r>
      <w:r w:rsidR="00A13E87" w:rsidRPr="009F2629">
        <w:rPr>
          <w:rFonts w:eastAsia="MS Mincho" w:cs="Arial"/>
          <w:color w:val="000000" w:themeColor="text1"/>
          <w:szCs w:val="20"/>
        </w:rPr>
        <w:t xml:space="preserve">there was more variation among </w:t>
      </w:r>
      <w:r w:rsidR="00B0055C" w:rsidRPr="009F2629">
        <w:rPr>
          <w:rFonts w:eastAsia="MS Mincho" w:cs="Arial"/>
          <w:color w:val="000000" w:themeColor="text1"/>
          <w:szCs w:val="20"/>
        </w:rPr>
        <w:t>employers</w:t>
      </w:r>
      <w:r w:rsidR="00A13E87" w:rsidRPr="009F2629">
        <w:rPr>
          <w:rFonts w:eastAsia="MS Mincho" w:cs="Arial"/>
          <w:color w:val="000000" w:themeColor="text1"/>
          <w:szCs w:val="20"/>
        </w:rPr>
        <w:t xml:space="preserve"> who stated that the qualification was</w:t>
      </w:r>
      <w:r w:rsidRPr="009F2629">
        <w:rPr>
          <w:rFonts w:eastAsia="MS Mincho" w:cs="Arial"/>
          <w:color w:val="000000" w:themeColor="text1"/>
          <w:szCs w:val="20"/>
          <w:lang w:val="en-GB"/>
        </w:rPr>
        <w:t xml:space="preserve"> </w:t>
      </w:r>
      <w:r w:rsidRPr="009F2629">
        <w:rPr>
          <w:color w:val="000000" w:themeColor="text1"/>
          <w:lang w:val="en-GB"/>
        </w:rPr>
        <w:t>important</w:t>
      </w:r>
      <w:r w:rsidRPr="009F2629">
        <w:rPr>
          <w:rFonts w:eastAsia="MS Mincho" w:cs="Arial"/>
          <w:color w:val="000000" w:themeColor="text1"/>
          <w:szCs w:val="20"/>
          <w:lang w:val="en-GB"/>
        </w:rPr>
        <w:t xml:space="preserve"> for the job, with a higher standard deviation of 1</w:t>
      </w:r>
      <w:r w:rsidR="006A6872" w:rsidRPr="009F2629">
        <w:rPr>
          <w:rFonts w:eastAsia="MS Mincho" w:cs="Arial"/>
          <w:color w:val="000000" w:themeColor="text1"/>
          <w:szCs w:val="20"/>
          <w:lang w:val="en-GB"/>
        </w:rPr>
        <w:t>1</w:t>
      </w:r>
      <w:r w:rsidRPr="009F2629">
        <w:rPr>
          <w:rFonts w:eastAsia="MS Mincho" w:cs="Arial"/>
          <w:color w:val="000000" w:themeColor="text1"/>
          <w:szCs w:val="20"/>
          <w:lang w:val="en-GB"/>
        </w:rPr>
        <w:t>.</w:t>
      </w:r>
      <w:r w:rsidR="006A6872" w:rsidRPr="009F2629">
        <w:rPr>
          <w:rFonts w:eastAsia="MS Mincho" w:cs="Arial"/>
          <w:color w:val="000000" w:themeColor="text1"/>
          <w:szCs w:val="20"/>
          <w:lang w:val="en-GB"/>
        </w:rPr>
        <w:t>2</w:t>
      </w:r>
      <w:r w:rsidRPr="009F2629">
        <w:rPr>
          <w:rFonts w:eastAsia="MS Mincho" w:cs="Arial"/>
          <w:color w:val="000000" w:themeColor="text1"/>
          <w:szCs w:val="20"/>
          <w:lang w:val="en-GB"/>
        </w:rPr>
        <w:t xml:space="preserve"> (</w:t>
      </w:r>
      <w:r w:rsidR="00517DEB" w:rsidRPr="009F2629">
        <w:rPr>
          <w:rFonts w:eastAsia="MS Mincho" w:cs="Arial"/>
          <w:color w:val="000000" w:themeColor="text1"/>
          <w:szCs w:val="20"/>
          <w:lang w:val="en-GB"/>
        </w:rPr>
        <w:fldChar w:fldCharType="begin"/>
      </w:r>
      <w:r w:rsidR="00517DEB" w:rsidRPr="009F2629">
        <w:rPr>
          <w:rFonts w:eastAsia="MS Mincho" w:cs="Arial"/>
          <w:color w:val="000000" w:themeColor="text1"/>
          <w:szCs w:val="20"/>
          <w:lang w:val="en-GB"/>
        </w:rPr>
        <w:instrText xml:space="preserve"> REF _Ref86926674 \h </w:instrText>
      </w:r>
      <w:r w:rsidR="00EF3CE7" w:rsidRPr="009F2629">
        <w:rPr>
          <w:rFonts w:eastAsia="MS Mincho" w:cs="Arial"/>
          <w:color w:val="000000" w:themeColor="text1"/>
          <w:szCs w:val="20"/>
          <w:lang w:val="en-GB"/>
        </w:rPr>
        <w:instrText xml:space="preserve"> \* MERGEFORMAT </w:instrText>
      </w:r>
      <w:r w:rsidR="00517DEB" w:rsidRPr="009F2629">
        <w:rPr>
          <w:rFonts w:eastAsia="MS Mincho" w:cs="Arial"/>
          <w:color w:val="000000" w:themeColor="text1"/>
          <w:szCs w:val="20"/>
          <w:lang w:val="en-GB"/>
        </w:rPr>
      </w:r>
      <w:r w:rsidR="00517DEB"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7</w:t>
      </w:r>
      <w:r w:rsidR="00517DEB" w:rsidRPr="009F2629">
        <w:rPr>
          <w:rFonts w:eastAsia="MS Mincho" w:cs="Arial"/>
          <w:color w:val="000000" w:themeColor="text1"/>
          <w:szCs w:val="20"/>
          <w:lang w:val="en-GB"/>
        </w:rPr>
        <w:fldChar w:fldCharType="end"/>
      </w:r>
      <w:r w:rsidR="00517DEB" w:rsidRPr="009F2629">
        <w:rPr>
          <w:rFonts w:eastAsia="MS Mincho" w:cs="Arial"/>
          <w:color w:val="000000" w:themeColor="text1"/>
          <w:szCs w:val="20"/>
          <w:lang w:val="en-GB"/>
        </w:rPr>
        <w:t>)</w:t>
      </w:r>
      <w:r w:rsidRPr="009F2629">
        <w:rPr>
          <w:rFonts w:eastAsia="MS Mincho" w:cs="Arial"/>
          <w:color w:val="000000" w:themeColor="text1"/>
          <w:szCs w:val="20"/>
          <w:lang w:val="en-GB"/>
        </w:rPr>
        <w:t>. This supports the previous observation that while higher education qualifications may not be ‘important’ in the sense</w:t>
      </w:r>
      <w:r w:rsidR="007132CB" w:rsidRPr="009F2629">
        <w:rPr>
          <w:rFonts w:eastAsia="MS Mincho" w:cs="Arial"/>
          <w:color w:val="000000" w:themeColor="text1"/>
          <w:szCs w:val="20"/>
          <w:lang w:val="en-GB"/>
        </w:rPr>
        <w:t xml:space="preserve"> </w:t>
      </w:r>
      <w:r w:rsidR="005B0E2F" w:rsidRPr="009F2629">
        <w:rPr>
          <w:rFonts w:eastAsia="MS Mincho" w:cs="Arial"/>
          <w:color w:val="000000" w:themeColor="text1"/>
          <w:szCs w:val="20"/>
          <w:lang w:val="en-GB"/>
        </w:rPr>
        <w:t xml:space="preserve">of being </w:t>
      </w:r>
      <w:r w:rsidRPr="009F2629">
        <w:rPr>
          <w:rFonts w:eastAsia="MS Mincho" w:cs="Arial"/>
          <w:color w:val="000000" w:themeColor="text1"/>
          <w:szCs w:val="20"/>
          <w:lang w:val="en-GB"/>
        </w:rPr>
        <w:t xml:space="preserve">‘mandatory’ or ‘required,’ they </w:t>
      </w:r>
      <w:r w:rsidR="005B0E2F" w:rsidRPr="009F2629">
        <w:rPr>
          <w:rFonts w:eastAsia="MS Mincho" w:cs="Arial"/>
          <w:color w:val="000000" w:themeColor="text1"/>
          <w:szCs w:val="20"/>
          <w:lang w:val="en-GB"/>
        </w:rPr>
        <w:t xml:space="preserve">still </w:t>
      </w:r>
      <w:r w:rsidRPr="009F2629">
        <w:rPr>
          <w:rFonts w:eastAsia="MS Mincho" w:cs="Arial"/>
          <w:color w:val="000000" w:themeColor="text1"/>
          <w:szCs w:val="20"/>
          <w:lang w:val="en-GB"/>
        </w:rPr>
        <w:t>prepare graduates for</w:t>
      </w:r>
      <w:r w:rsidR="00D5776F"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employment very well.</w:t>
      </w:r>
      <w:r w:rsidR="00422B9A" w:rsidRPr="009F2629">
        <w:rPr>
          <w:rFonts w:eastAsia="MS Mincho" w:cs="Arial"/>
          <w:color w:val="000000" w:themeColor="text1"/>
          <w:szCs w:val="20"/>
          <w:lang w:val="en-GB"/>
        </w:rPr>
        <w:br w:type="page"/>
      </w:r>
    </w:p>
    <w:p w14:paraId="4A77FE3E" w14:textId="536FFD81" w:rsidR="00422B9A" w:rsidRDefault="00466EAD" w:rsidP="009F2629">
      <w:pPr>
        <w:pStyle w:val="Caption"/>
        <w:rPr>
          <w:rFonts w:eastAsia="MS Mincho"/>
          <w:color w:val="000000" w:themeColor="text1"/>
          <w:lang w:val="en-GB"/>
        </w:rPr>
      </w:pPr>
      <w:bookmarkStart w:id="128" w:name="_Ref182225509"/>
      <w:bookmarkStart w:id="129" w:name="_Toc181263457"/>
      <w:bookmarkStart w:id="130" w:name="_Toc182258728"/>
      <w:bookmarkStart w:id="131" w:name="_Toc218510433"/>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9</w:t>
      </w:r>
      <w:r w:rsidRPr="009F2629">
        <w:rPr>
          <w:rFonts w:eastAsia="MS Mincho"/>
          <w:color w:val="000000" w:themeColor="text1"/>
          <w:lang w:val="en-GB"/>
        </w:rPr>
        <w:fldChar w:fldCharType="end"/>
      </w:r>
      <w:bookmarkEnd w:id="125"/>
      <w:bookmarkEnd w:id="128"/>
      <w:r w:rsidR="00C90372" w:rsidRPr="009F2629">
        <w:rPr>
          <w:rFonts w:eastAsia="MS Mincho"/>
          <w:color w:val="000000" w:themeColor="text1"/>
          <w:lang w:val="en-GB"/>
        </w:rPr>
        <w:tab/>
      </w:r>
      <w:r w:rsidRPr="009F2629">
        <w:rPr>
          <w:rFonts w:eastAsia="MS Mincho"/>
          <w:color w:val="000000" w:themeColor="text1"/>
          <w:lang w:val="en-GB"/>
        </w:rPr>
        <w:t xml:space="preserve">Extent to which qualification prepared graduate </w:t>
      </w:r>
      <w:r w:rsidR="00F21AC1" w:rsidRPr="009F2629">
        <w:rPr>
          <w:rFonts w:eastAsia="MS Mincho"/>
          <w:color w:val="000000" w:themeColor="text1"/>
          <w:lang w:val="en-GB"/>
        </w:rPr>
        <w:t>‘</w:t>
      </w:r>
      <w:r w:rsidRPr="009F2629">
        <w:rPr>
          <w:rFonts w:eastAsia="MS Mincho"/>
          <w:color w:val="000000" w:themeColor="text1"/>
          <w:lang w:val="en-GB"/>
        </w:rPr>
        <w:t>well</w:t>
      </w:r>
      <w:r w:rsidR="00F21AC1" w:rsidRPr="009F2629">
        <w:rPr>
          <w:rFonts w:eastAsia="MS Mincho"/>
          <w:color w:val="000000" w:themeColor="text1"/>
          <w:lang w:val="en-GB"/>
        </w:rPr>
        <w:t>’</w:t>
      </w:r>
      <w:r w:rsidRPr="009F2629">
        <w:rPr>
          <w:rFonts w:eastAsia="MS Mincho"/>
          <w:color w:val="000000" w:themeColor="text1"/>
          <w:lang w:val="en-GB"/>
        </w:rPr>
        <w:t xml:space="preserve"> or </w:t>
      </w:r>
      <w:r w:rsidR="00F21AC1" w:rsidRPr="009F2629">
        <w:rPr>
          <w:rFonts w:eastAsia="MS Mincho"/>
          <w:color w:val="000000" w:themeColor="text1"/>
          <w:lang w:val="en-GB"/>
        </w:rPr>
        <w:t>‘</w:t>
      </w:r>
      <w:r w:rsidRPr="009F2629">
        <w:rPr>
          <w:rFonts w:eastAsia="MS Mincho"/>
          <w:color w:val="000000" w:themeColor="text1"/>
          <w:lang w:val="en-GB"/>
        </w:rPr>
        <w:t>very well</w:t>
      </w:r>
      <w:r w:rsidR="00F21AC1" w:rsidRPr="009F2629">
        <w:rPr>
          <w:rFonts w:eastAsia="MS Mincho"/>
          <w:color w:val="000000" w:themeColor="text1"/>
          <w:lang w:val="en-GB"/>
        </w:rPr>
        <w:t>’</w:t>
      </w:r>
      <w:r w:rsidRPr="009F2629">
        <w:rPr>
          <w:rFonts w:eastAsia="MS Mincho"/>
          <w:color w:val="000000" w:themeColor="text1"/>
          <w:lang w:val="en-GB"/>
        </w:rPr>
        <w:t xml:space="preserve"> for current employment by broad field of education, 202</w:t>
      </w:r>
      <w:r w:rsidR="003164DB"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129"/>
      <w:bookmarkEnd w:id="130"/>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131"/>
    </w:p>
    <w:tbl>
      <w:tblPr>
        <w:tblW w:w="3795" w:type="pct"/>
        <w:tblCellMar>
          <w:left w:w="0" w:type="dxa"/>
          <w:right w:w="0" w:type="dxa"/>
        </w:tblCellMar>
        <w:tblLook w:val="0000" w:firstRow="0" w:lastRow="0" w:firstColumn="0" w:lastColumn="0" w:noHBand="0" w:noVBand="0"/>
      </w:tblPr>
      <w:tblGrid>
        <w:gridCol w:w="3603"/>
        <w:gridCol w:w="2231"/>
        <w:gridCol w:w="2231"/>
      </w:tblGrid>
      <w:tr w:rsidR="009F2629" w:rsidRPr="009F2629" w14:paraId="26C793AE" w14:textId="77777777" w:rsidTr="009F2629">
        <w:trPr>
          <w:trHeight w:val="84"/>
          <w:tblHeader/>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bottom"/>
          </w:tcPr>
          <w:p w14:paraId="6C1D5994" w14:textId="77777777" w:rsidR="009F2629" w:rsidRPr="009F2629" w:rsidRDefault="009F2629" w:rsidP="009F2629">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Field of education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3D02793A" w14:textId="77777777" w:rsidR="009F2629" w:rsidRPr="009F2629" w:rsidRDefault="009F2629" w:rsidP="009F262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Graduates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2F186A8" w14:textId="77777777" w:rsidR="009F2629" w:rsidRPr="009F2629" w:rsidRDefault="009F2629" w:rsidP="009F262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sidDel="00B0055C">
              <w:rPr>
                <w:rFonts w:eastAsia="MS Mincho" w:cs="Arial"/>
                <w:b/>
                <w:bCs/>
                <w:color w:val="000000" w:themeColor="text1"/>
                <w:sz w:val="18"/>
                <w:lang w:val="en-GB"/>
              </w:rPr>
              <w:t>Supervisors</w:t>
            </w:r>
          </w:p>
        </w:tc>
      </w:tr>
      <w:tr w:rsidR="009F2629" w:rsidRPr="009F2629" w14:paraId="1E30014B"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17939F9"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Agriculture and environmental studies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B1F567"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88.9 (79.7, 94.4)</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203221"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96.5 (89.5, 99.3)</w:t>
            </w:r>
          </w:p>
        </w:tc>
      </w:tr>
      <w:tr w:rsidR="009F2629" w:rsidRPr="009F2629" w14:paraId="0C05043C"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2AE63E7"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Architecture and building</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3B5D99"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85.1 (74.5, 91.9)</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8297C3"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95.8 (87.6, 99.1)</w:t>
            </w:r>
          </w:p>
        </w:tc>
      </w:tr>
      <w:tr w:rsidR="009F2629" w:rsidRPr="009F2629" w14:paraId="13D895D3"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78036F5"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Creative arts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C92195"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75.4 (65.9, 82.9)</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1A1D08"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87.7 (79.3, 93.1)</w:t>
            </w:r>
          </w:p>
        </w:tc>
      </w:tr>
      <w:tr w:rsidR="009F2629" w:rsidRPr="009F2629" w14:paraId="7E6CFFBD"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6F871ED"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Education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378CBB"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91.7 (88.9, 93.8)</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1EB0AF"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95.8 (93.6, 97.2)</w:t>
            </w:r>
          </w:p>
        </w:tc>
      </w:tr>
      <w:tr w:rsidR="009F2629" w:rsidRPr="009F2629" w14:paraId="6F70EF0B"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69BF184"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Engineering and related technologies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8D3889"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86.6 (81.8, 90.4)</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BEA29C"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96.3 (93.2, 98.1)</w:t>
            </w:r>
          </w:p>
        </w:tc>
      </w:tr>
      <w:tr w:rsidR="009F2629" w:rsidRPr="009F2629" w14:paraId="1F2EF1EF"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A8F77EC"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Health</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F88D8C"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92.1 (89.6, 94.1)</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5B1484"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96.4 (94.5, 97.7)</w:t>
            </w:r>
          </w:p>
        </w:tc>
      </w:tr>
      <w:tr w:rsidR="009F2629" w:rsidRPr="009F2629" w14:paraId="50073068"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704198A"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Information technology</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54BA6C"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73.9 (67.5, 79.5)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807B4F"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93.2 (88.8, 95.9)</w:t>
            </w:r>
          </w:p>
        </w:tc>
      </w:tr>
      <w:tr w:rsidR="009F2629" w:rsidRPr="009F2629" w14:paraId="4AD8A943"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ED8F427"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Management and commerce</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1B4500"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88.9 (85.8, 91.3)</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32D9C1"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94.5 (92.1, 96.2)</w:t>
            </w:r>
          </w:p>
        </w:tc>
      </w:tr>
      <w:tr w:rsidR="009F2629" w:rsidRPr="009F2629" w14:paraId="0C03AB62" w14:textId="77777777" w:rsidTr="009F262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4E25B9C"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Natural and physical sciences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E15B92"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77.2 (71.7, 82.0)</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82B919"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94.0 (90.4, 96.4)</w:t>
            </w:r>
          </w:p>
        </w:tc>
      </w:tr>
      <w:tr w:rsidR="009F2629" w:rsidRPr="009F2629" w14:paraId="5B258B43" w14:textId="77777777" w:rsidTr="009F262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3D28408"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Society and culture</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1FC793"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82.6 (79.3, 85.5)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3833BB"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94.1 (91.9, 95.8)</w:t>
            </w:r>
          </w:p>
        </w:tc>
      </w:tr>
      <w:tr w:rsidR="009F2629" w:rsidRPr="009F2629" w14:paraId="7DF0950B" w14:textId="77777777" w:rsidTr="009F262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A5C6C9F"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BFDD16"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86.4 (85.1, 87.5)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918038" w14:textId="77777777" w:rsidR="009F2629" w:rsidRPr="009F2629" w:rsidRDefault="009F2629" w:rsidP="009F262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94.9 (94.1, 95.7)</w:t>
            </w:r>
          </w:p>
        </w:tc>
      </w:tr>
      <w:tr w:rsidR="009F2629" w:rsidRPr="009F2629" w14:paraId="4B1D0861" w14:textId="77777777" w:rsidTr="009F262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192C9C0" w14:textId="77777777" w:rsidR="009F2629" w:rsidRPr="009F2629" w:rsidRDefault="009F2629" w:rsidP="009F2629">
            <w:pPr>
              <w:widowControl w:val="0"/>
              <w:suppressAutoHyphens/>
              <w:autoSpaceDE w:val="0"/>
              <w:autoSpaceDN w:val="0"/>
              <w:adjustRightInd w:val="0"/>
              <w:spacing w:line="290" w:lineRule="atLeast"/>
              <w:textAlignment w:val="center"/>
              <w:rPr>
                <w:rFonts w:eastAsia="MS Mincho" w:cs="Arial"/>
                <w:bCs/>
                <w:color w:val="000000" w:themeColor="text1"/>
                <w:sz w:val="18"/>
                <w:lang w:val="en-GB"/>
              </w:rPr>
            </w:pPr>
            <w:r w:rsidRPr="009F2629">
              <w:rPr>
                <w:rFonts w:eastAsia="MS Mincho" w:cs="Arial"/>
                <w:bCs/>
                <w:color w:val="000000" w:themeColor="text1"/>
                <w:sz w:val="18"/>
                <w:lang w:val="en-GB"/>
              </w:rPr>
              <w:t>Standard deviation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527CE0" w14:textId="77777777" w:rsidR="009F2629" w:rsidRPr="009F2629" w:rsidRDefault="009F2629" w:rsidP="009F2629">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6.7</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8D8B12" w14:textId="77777777" w:rsidR="009F2629" w:rsidRPr="009F2629" w:rsidRDefault="009F2629" w:rsidP="009F2629">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2.6</w:t>
            </w:r>
          </w:p>
        </w:tc>
      </w:tr>
    </w:tbl>
    <w:p w14:paraId="6F706762" w14:textId="33E6DA74" w:rsidR="008A733C" w:rsidRPr="009F2629" w:rsidRDefault="00466EAD" w:rsidP="009F2629">
      <w:pPr>
        <w:pStyle w:val="Note"/>
        <w:spacing w:before="120"/>
        <w:rPr>
          <w:rFonts w:cstheme="minorBidi"/>
          <w:color w:val="000000" w:themeColor="text1"/>
          <w:szCs w:val="18"/>
        </w:rPr>
      </w:pPr>
      <w:r w:rsidRPr="00104926">
        <w:rPr>
          <w:color w:val="000000" w:themeColor="text1"/>
          <w:sz w:val="18"/>
          <w:szCs w:val="18"/>
        </w:rPr>
        <w:t>Note: The Food, hospitality and personal services broad field of education is not shown as no data was available. Numbers in brackets are the lower and upper confidence intervals</w:t>
      </w:r>
      <w:r w:rsidR="00204FF4" w:rsidRPr="00104926">
        <w:rPr>
          <w:color w:val="000000" w:themeColor="text1"/>
          <w:sz w:val="18"/>
          <w:szCs w:val="18"/>
        </w:rPr>
        <w:t xml:space="preserve">. </w:t>
      </w:r>
      <w:r w:rsidR="00333A50" w:rsidRPr="00104926">
        <w:rPr>
          <w:rStyle w:val="FigureNoteChar"/>
          <w:color w:val="000000" w:themeColor="text1"/>
          <w:sz w:val="18"/>
          <w:szCs w:val="18"/>
        </w:rPr>
        <w:t xml:space="preserve">The calculation of confidence intervals is detailed in </w:t>
      </w:r>
      <w:hyperlink r:id="rId42" w:history="1">
        <w:r w:rsidR="00333A50" w:rsidRPr="00104926">
          <w:rPr>
            <w:rStyle w:val="Hyperlink"/>
            <w:rFonts w:eastAsia="Calibri"/>
            <w:sz w:val="18"/>
            <w:szCs w:val="18"/>
          </w:rPr>
          <w:t>Construction of confidence intervals in QILT surveys</w:t>
        </w:r>
      </w:hyperlink>
      <w:r w:rsidRPr="009F2629">
        <w:rPr>
          <w:color w:val="000000" w:themeColor="text1"/>
          <w:sz w:val="18"/>
          <w:szCs w:val="16"/>
        </w:rPr>
        <w:t>.</w:t>
      </w:r>
      <w:bookmarkStart w:id="132" w:name="_Hlk184308288"/>
      <w:r w:rsidRPr="009F2629">
        <w:rPr>
          <w:color w:val="000000" w:themeColor="text1"/>
        </w:rPr>
        <w:fldChar w:fldCharType="begin"/>
      </w:r>
      <w:r w:rsidRPr="009F2629">
        <w:rPr>
          <w:color w:val="000000" w:themeColor="text1"/>
        </w:rPr>
        <w:instrText xml:space="preserve"> REF _Ref86236131 \h  \* MERGEFORMAT </w:instrText>
      </w:r>
      <w:r w:rsidRPr="009F2629">
        <w:rPr>
          <w:color w:val="000000" w:themeColor="text1"/>
        </w:rPr>
      </w:r>
      <w:r w:rsidRPr="009F2629">
        <w:rPr>
          <w:color w:val="000000" w:themeColor="text1"/>
        </w:rPr>
        <w:fldChar w:fldCharType="separate"/>
      </w:r>
    </w:p>
    <w:p w14:paraId="27DF513C" w14:textId="5FC03936" w:rsidR="003C5976" w:rsidRPr="009F2629" w:rsidRDefault="008A733C"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olor w:val="000000" w:themeColor="text1"/>
          <w:lang w:val="en-GB"/>
        </w:rPr>
        <w:t xml:space="preserve">Table </w:t>
      </w:r>
      <w:r w:rsidRPr="009F2629">
        <w:rPr>
          <w:rFonts w:eastAsia="MS Mincho"/>
          <w:noProof/>
          <w:color w:val="000000" w:themeColor="text1"/>
          <w:lang w:val="en-GB"/>
        </w:rPr>
        <w:t>10</w:t>
      </w:r>
      <w:r w:rsidR="00466EAD" w:rsidRPr="009F2629">
        <w:rPr>
          <w:rFonts w:eastAsia="MS Mincho" w:cs="Arial"/>
          <w:color w:val="000000" w:themeColor="text1"/>
          <w:szCs w:val="20"/>
          <w:lang w:val="en-GB"/>
        </w:rPr>
        <w:fldChar w:fldCharType="end"/>
      </w:r>
      <w:r w:rsidR="00466EAD" w:rsidRPr="009F2629">
        <w:rPr>
          <w:rFonts w:eastAsia="MS Mincho" w:cs="Arial"/>
          <w:color w:val="000000" w:themeColor="text1"/>
          <w:szCs w:val="20"/>
          <w:lang w:val="en-GB"/>
        </w:rPr>
        <w:t xml:space="preserve"> shows that</w:t>
      </w:r>
      <w:r w:rsidR="00AD26A5"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 xml:space="preserve">supervisors of graduates working in </w:t>
      </w:r>
      <w:r w:rsidR="00F80EA1" w:rsidRPr="009F2629">
        <w:rPr>
          <w:rFonts w:eastAsia="MS Mincho" w:cs="Arial"/>
          <w:color w:val="000000" w:themeColor="text1"/>
          <w:szCs w:val="20"/>
          <w:lang w:val="en-GB"/>
        </w:rPr>
        <w:t>m</w:t>
      </w:r>
      <w:r w:rsidR="00466EAD" w:rsidRPr="009F2629">
        <w:rPr>
          <w:rFonts w:eastAsia="MS Mincho" w:cs="Arial"/>
          <w:color w:val="000000" w:themeColor="text1"/>
          <w:szCs w:val="20"/>
          <w:lang w:val="en-GB"/>
        </w:rPr>
        <w:t xml:space="preserve">anagerial and </w:t>
      </w:r>
      <w:r w:rsidR="00F80EA1" w:rsidRPr="009F2629">
        <w:rPr>
          <w:rFonts w:eastAsia="MS Mincho" w:cs="Arial"/>
          <w:color w:val="000000" w:themeColor="text1"/>
          <w:szCs w:val="20"/>
          <w:lang w:val="en-GB"/>
        </w:rPr>
        <w:t>p</w:t>
      </w:r>
      <w:r w:rsidR="00466EAD" w:rsidRPr="009F2629">
        <w:rPr>
          <w:rFonts w:eastAsia="MS Mincho" w:cs="Arial"/>
          <w:color w:val="000000" w:themeColor="text1"/>
          <w:szCs w:val="20"/>
          <w:lang w:val="en-GB"/>
        </w:rPr>
        <w:t xml:space="preserve">rofessional occupations </w:t>
      </w:r>
      <w:r w:rsidR="009F60C7" w:rsidRPr="009F2629">
        <w:rPr>
          <w:rFonts w:eastAsia="MS Mincho" w:cs="Arial"/>
          <w:color w:val="000000" w:themeColor="text1"/>
          <w:szCs w:val="20"/>
          <w:lang w:val="en-GB"/>
        </w:rPr>
        <w:t>reported</w:t>
      </w:r>
      <w:r w:rsidR="00466EAD" w:rsidRPr="009F2629">
        <w:rPr>
          <w:rFonts w:eastAsia="MS Mincho" w:cs="Arial"/>
          <w:color w:val="000000" w:themeColor="text1"/>
          <w:szCs w:val="20"/>
          <w:lang w:val="en-GB"/>
        </w:rPr>
        <w:t xml:space="preserve"> that the qualification had prepared the graduate </w:t>
      </w:r>
      <w:r w:rsidR="00D877D7"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well</w:t>
      </w:r>
      <w:r w:rsidR="00D877D7"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or </w:t>
      </w:r>
      <w:r w:rsidR="00D877D7"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very well</w:t>
      </w:r>
      <w:r w:rsidR="00D877D7"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for current employment, at</w:t>
      </w:r>
      <w:r w:rsidR="006E642C" w:rsidRPr="009F2629">
        <w:rPr>
          <w:rFonts w:eastAsia="MS Mincho" w:cs="Arial"/>
          <w:color w:val="000000" w:themeColor="text1"/>
          <w:szCs w:val="20"/>
          <w:lang w:val="en-GB"/>
        </w:rPr>
        <w:t xml:space="preserve"> rates of</w:t>
      </w:r>
      <w:r w:rsidR="00466EAD" w:rsidRPr="009F2629">
        <w:rPr>
          <w:rFonts w:eastAsia="MS Mincho" w:cs="Arial"/>
          <w:color w:val="000000" w:themeColor="text1"/>
          <w:szCs w:val="20"/>
          <w:lang w:val="en-GB"/>
        </w:rPr>
        <w:t xml:space="preserve"> 96.</w:t>
      </w:r>
      <w:r w:rsidR="00D70FF7" w:rsidRPr="009F2629">
        <w:rPr>
          <w:rFonts w:eastAsia="MS Mincho" w:cs="Arial"/>
          <w:color w:val="000000" w:themeColor="text1"/>
          <w:szCs w:val="20"/>
          <w:lang w:val="en-GB"/>
        </w:rPr>
        <w:t>8</w:t>
      </w:r>
      <w:r w:rsidR="00466EAD" w:rsidRPr="009F2629">
        <w:rPr>
          <w:rFonts w:eastAsia="MS Mincho" w:cs="Arial"/>
          <w:color w:val="000000" w:themeColor="text1"/>
          <w:szCs w:val="20"/>
          <w:lang w:val="en-GB"/>
        </w:rPr>
        <w:t xml:space="preserve"> per cent and 96.</w:t>
      </w:r>
      <w:r w:rsidR="00D70FF7" w:rsidRPr="009F2629">
        <w:rPr>
          <w:rFonts w:eastAsia="MS Mincho" w:cs="Arial"/>
          <w:color w:val="000000" w:themeColor="text1"/>
          <w:szCs w:val="20"/>
          <w:lang w:val="en-GB"/>
        </w:rPr>
        <w:t>0</w:t>
      </w:r>
      <w:r w:rsidR="00466EAD" w:rsidRPr="009F2629">
        <w:rPr>
          <w:rFonts w:eastAsia="MS Mincho" w:cs="Arial"/>
          <w:color w:val="000000" w:themeColor="text1"/>
          <w:szCs w:val="20"/>
          <w:lang w:val="en-GB"/>
        </w:rPr>
        <w:t xml:space="preserve"> per cent respectively</w:t>
      </w:r>
      <w:r w:rsidR="00C92E6D" w:rsidRPr="009F2629">
        <w:rPr>
          <w:rFonts w:eastAsia="MS Mincho" w:cs="Arial"/>
          <w:color w:val="000000" w:themeColor="text1"/>
          <w:szCs w:val="20"/>
          <w:lang w:val="en-GB"/>
        </w:rPr>
        <w:t>, although it is unclear if th</w:t>
      </w:r>
      <w:r w:rsidR="007132CB" w:rsidRPr="009F2629">
        <w:rPr>
          <w:rFonts w:eastAsia="MS Mincho" w:cs="Arial"/>
          <w:color w:val="000000" w:themeColor="text1"/>
          <w:szCs w:val="20"/>
          <w:lang w:val="en-GB"/>
        </w:rPr>
        <w:t>ese</w:t>
      </w:r>
      <w:r w:rsidR="00C92E6D" w:rsidRPr="009F2629">
        <w:rPr>
          <w:rFonts w:eastAsia="MS Mincho" w:cs="Arial"/>
          <w:color w:val="000000" w:themeColor="text1"/>
          <w:szCs w:val="20"/>
          <w:lang w:val="en-GB"/>
        </w:rPr>
        <w:t xml:space="preserve"> result</w:t>
      </w:r>
      <w:r w:rsidR="007132CB" w:rsidRPr="009F2629">
        <w:rPr>
          <w:rFonts w:eastAsia="MS Mincho" w:cs="Arial"/>
          <w:color w:val="000000" w:themeColor="text1"/>
          <w:szCs w:val="20"/>
          <w:lang w:val="en-GB"/>
        </w:rPr>
        <w:t>s</w:t>
      </w:r>
      <w:r w:rsidR="00724684" w:rsidRPr="009F2629">
        <w:rPr>
          <w:rFonts w:eastAsia="MS Mincho" w:cs="Arial"/>
          <w:color w:val="000000" w:themeColor="text1"/>
          <w:szCs w:val="20"/>
          <w:lang w:val="en-GB"/>
        </w:rPr>
        <w:t xml:space="preserve"> </w:t>
      </w:r>
      <w:r w:rsidR="00C92E6D" w:rsidRPr="009F2629">
        <w:rPr>
          <w:rFonts w:eastAsia="MS Mincho" w:cs="Arial"/>
          <w:color w:val="000000" w:themeColor="text1"/>
          <w:szCs w:val="20"/>
          <w:lang w:val="en-GB"/>
        </w:rPr>
        <w:t>would hold in a larger population of graduates and supervisors.</w:t>
      </w:r>
      <w:bookmarkEnd w:id="132"/>
    </w:p>
    <w:p w14:paraId="37629314" w14:textId="2488110B" w:rsidR="00466EAD" w:rsidRPr="009F2629" w:rsidRDefault="00817AD0"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The d</w:t>
      </w:r>
      <w:r w:rsidR="00466EAD" w:rsidRPr="009F2629">
        <w:rPr>
          <w:rFonts w:eastAsia="MS Mincho" w:cs="Arial"/>
          <w:color w:val="000000" w:themeColor="text1"/>
          <w:szCs w:val="20"/>
          <w:lang w:val="en-GB"/>
        </w:rPr>
        <w:t xml:space="preserve">ifferences between </w:t>
      </w:r>
      <w:r w:rsidR="006E642C" w:rsidRPr="009F2629">
        <w:rPr>
          <w:rFonts w:eastAsia="MS Mincho" w:cs="Arial"/>
          <w:color w:val="000000" w:themeColor="text1"/>
          <w:szCs w:val="20"/>
          <w:lang w:val="en-GB"/>
        </w:rPr>
        <w:t xml:space="preserve">supervisors’ ratings and those of </w:t>
      </w:r>
      <w:r w:rsidR="00466EAD" w:rsidRPr="009F2629">
        <w:rPr>
          <w:rFonts w:eastAsia="MS Mincho" w:cs="Arial"/>
          <w:color w:val="000000" w:themeColor="text1"/>
          <w:szCs w:val="20"/>
          <w:lang w:val="en-GB"/>
        </w:rPr>
        <w:t xml:space="preserve">graduates </w:t>
      </w:r>
      <w:r w:rsidR="006E642C" w:rsidRPr="009F2629">
        <w:rPr>
          <w:rFonts w:eastAsia="MS Mincho" w:cs="Arial"/>
          <w:color w:val="000000" w:themeColor="text1"/>
          <w:szCs w:val="20"/>
          <w:lang w:val="en-GB"/>
        </w:rPr>
        <w:t xml:space="preserve">were </w:t>
      </w:r>
      <w:r w:rsidRPr="009F2629">
        <w:rPr>
          <w:rFonts w:eastAsia="MS Mincho" w:cs="Arial"/>
          <w:color w:val="000000" w:themeColor="text1"/>
          <w:szCs w:val="20"/>
          <w:lang w:val="en-GB"/>
        </w:rPr>
        <w:t xml:space="preserve">smallest </w:t>
      </w:r>
      <w:r w:rsidR="006E642C" w:rsidRPr="009F2629">
        <w:rPr>
          <w:rFonts w:eastAsia="MS Mincho" w:cs="Arial"/>
          <w:color w:val="000000" w:themeColor="text1"/>
          <w:szCs w:val="20"/>
          <w:lang w:val="en-GB"/>
        </w:rPr>
        <w:t>for</w:t>
      </w:r>
      <w:r w:rsidR="00466EAD" w:rsidRPr="009F2629">
        <w:rPr>
          <w:rFonts w:eastAsia="MS Mincho" w:cs="Arial"/>
          <w:color w:val="000000" w:themeColor="text1"/>
          <w:szCs w:val="20"/>
          <w:lang w:val="en-GB"/>
        </w:rPr>
        <w:t xml:space="preserve"> </w:t>
      </w:r>
      <w:r w:rsidR="00F80EA1" w:rsidRPr="009F2629">
        <w:rPr>
          <w:rFonts w:eastAsia="MS Mincho" w:cs="Arial"/>
          <w:color w:val="000000" w:themeColor="text1"/>
          <w:szCs w:val="20"/>
          <w:lang w:val="en-GB"/>
        </w:rPr>
        <w:t>m</w:t>
      </w:r>
      <w:r w:rsidR="00466EAD" w:rsidRPr="009F2629">
        <w:rPr>
          <w:rFonts w:eastAsia="MS Mincho" w:cs="Arial"/>
          <w:color w:val="000000" w:themeColor="text1"/>
          <w:szCs w:val="20"/>
          <w:lang w:val="en-GB"/>
        </w:rPr>
        <w:t>anagerial occupations</w:t>
      </w:r>
      <w:r w:rsidR="006E642C"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 at </w:t>
      </w:r>
      <w:r w:rsidR="006E642C" w:rsidRPr="009F2629">
        <w:rPr>
          <w:rFonts w:eastAsia="MS Mincho" w:cs="Arial"/>
          <w:color w:val="000000" w:themeColor="text1"/>
          <w:szCs w:val="20"/>
          <w:lang w:val="en-GB"/>
        </w:rPr>
        <w:t xml:space="preserve">about </w:t>
      </w:r>
      <w:r w:rsidR="00466EAD" w:rsidRPr="009F2629">
        <w:rPr>
          <w:rFonts w:eastAsia="MS Mincho" w:cs="Arial"/>
          <w:color w:val="000000" w:themeColor="text1"/>
          <w:szCs w:val="20"/>
          <w:lang w:val="en-GB"/>
        </w:rPr>
        <w:t>5.</w:t>
      </w:r>
      <w:r w:rsidR="00C335C2" w:rsidRPr="009F2629">
        <w:rPr>
          <w:rFonts w:eastAsia="MS Mincho" w:cs="Arial"/>
          <w:color w:val="000000" w:themeColor="text1"/>
          <w:szCs w:val="20"/>
          <w:lang w:val="en-GB"/>
        </w:rPr>
        <w:t>7</w:t>
      </w:r>
      <w:r w:rsidR="00466EAD" w:rsidRPr="009F2629">
        <w:rPr>
          <w:rFonts w:eastAsia="MS Mincho" w:cs="Arial"/>
          <w:color w:val="000000" w:themeColor="text1"/>
          <w:szCs w:val="20"/>
          <w:lang w:val="en-GB"/>
        </w:rPr>
        <w:t xml:space="preserve"> percentage points. </w:t>
      </w:r>
      <w:r w:rsidRPr="009F2629">
        <w:rPr>
          <w:rFonts w:eastAsia="MS Mincho" w:cs="Arial"/>
          <w:color w:val="000000" w:themeColor="text1"/>
          <w:szCs w:val="20"/>
          <w:lang w:val="en-GB"/>
        </w:rPr>
        <w:t>In contrast, the d</w:t>
      </w:r>
      <w:r w:rsidR="00466EAD" w:rsidRPr="009F2629">
        <w:rPr>
          <w:rFonts w:eastAsia="MS Mincho" w:cs="Arial"/>
          <w:color w:val="000000" w:themeColor="text1"/>
          <w:szCs w:val="20"/>
          <w:lang w:val="en-GB"/>
        </w:rPr>
        <w:t xml:space="preserve">ifferences for </w:t>
      </w:r>
      <w:r w:rsidR="00C335C2" w:rsidRPr="009F2629">
        <w:rPr>
          <w:rFonts w:eastAsia="MS Mincho" w:cs="Arial"/>
          <w:color w:val="000000" w:themeColor="text1"/>
          <w:szCs w:val="20"/>
          <w:lang w:val="en-GB"/>
        </w:rPr>
        <w:t xml:space="preserve">‘Other’ occupations, Technicians and trades workers </w:t>
      </w:r>
      <w:r w:rsidR="00E92AFF" w:rsidRPr="009F2629">
        <w:rPr>
          <w:rFonts w:eastAsia="MS Mincho" w:cs="Arial"/>
          <w:color w:val="000000" w:themeColor="text1"/>
          <w:szCs w:val="20"/>
          <w:lang w:val="en-GB"/>
        </w:rPr>
        <w:t xml:space="preserve">and </w:t>
      </w:r>
      <w:r w:rsidR="00466EAD" w:rsidRPr="009F2629">
        <w:rPr>
          <w:rFonts w:eastAsia="MS Mincho" w:cs="Arial"/>
          <w:color w:val="000000" w:themeColor="text1"/>
          <w:szCs w:val="20"/>
          <w:lang w:val="en-GB"/>
        </w:rPr>
        <w:t>Clerical and administrative workers</w:t>
      </w:r>
      <w:r w:rsidR="00C335C2" w:rsidRPr="009F2629">
        <w:rPr>
          <w:rFonts w:eastAsia="MS Mincho" w:cs="Arial"/>
          <w:color w:val="000000" w:themeColor="text1"/>
          <w:szCs w:val="20"/>
          <w:lang w:val="en-GB"/>
        </w:rPr>
        <w:t xml:space="preserve"> </w:t>
      </w:r>
      <w:r w:rsidR="00466EAD" w:rsidRPr="009F2629">
        <w:rPr>
          <w:rFonts w:eastAsia="MS Mincho" w:cs="Arial"/>
          <w:color w:val="000000" w:themeColor="text1"/>
          <w:szCs w:val="20"/>
          <w:lang w:val="en-GB"/>
        </w:rPr>
        <w:t>were 1</w:t>
      </w:r>
      <w:r w:rsidR="00C335C2" w:rsidRPr="009F2629">
        <w:rPr>
          <w:rFonts w:eastAsia="MS Mincho" w:cs="Arial"/>
          <w:color w:val="000000" w:themeColor="text1"/>
          <w:szCs w:val="20"/>
          <w:lang w:val="en-GB"/>
        </w:rPr>
        <w:t>6</w:t>
      </w:r>
      <w:r w:rsidR="00466EAD" w:rsidRPr="009F2629">
        <w:rPr>
          <w:rFonts w:eastAsia="MS Mincho" w:cs="Arial"/>
          <w:color w:val="000000" w:themeColor="text1"/>
          <w:szCs w:val="20"/>
          <w:lang w:val="en-GB"/>
        </w:rPr>
        <w:t xml:space="preserve"> percentage points, 1</w:t>
      </w:r>
      <w:r w:rsidR="00C335C2" w:rsidRPr="009F2629">
        <w:rPr>
          <w:rFonts w:eastAsia="MS Mincho" w:cs="Arial"/>
          <w:color w:val="000000" w:themeColor="text1"/>
          <w:szCs w:val="20"/>
          <w:lang w:val="en-GB"/>
        </w:rPr>
        <w:t>4</w:t>
      </w:r>
      <w:r w:rsidR="00466EAD" w:rsidRPr="009F2629">
        <w:rPr>
          <w:rFonts w:eastAsia="MS Mincho" w:cs="Arial"/>
          <w:color w:val="000000" w:themeColor="text1"/>
          <w:szCs w:val="20"/>
          <w:lang w:val="en-GB"/>
        </w:rPr>
        <w:t xml:space="preserve"> percentage points and 1</w:t>
      </w:r>
      <w:r w:rsidR="00C335C2" w:rsidRPr="009F2629">
        <w:rPr>
          <w:rFonts w:eastAsia="MS Mincho" w:cs="Arial"/>
          <w:color w:val="000000" w:themeColor="text1"/>
          <w:szCs w:val="20"/>
          <w:lang w:val="en-GB"/>
        </w:rPr>
        <w:t>2</w:t>
      </w:r>
      <w:r w:rsidR="00466EAD" w:rsidRPr="009F2629">
        <w:rPr>
          <w:rFonts w:eastAsia="MS Mincho" w:cs="Arial"/>
          <w:color w:val="000000" w:themeColor="text1"/>
          <w:szCs w:val="20"/>
          <w:lang w:val="en-GB"/>
        </w:rPr>
        <w:t>.</w:t>
      </w:r>
      <w:r w:rsidR="00C335C2" w:rsidRPr="009F2629">
        <w:rPr>
          <w:rFonts w:eastAsia="MS Mincho" w:cs="Arial"/>
          <w:color w:val="000000" w:themeColor="text1"/>
          <w:szCs w:val="20"/>
          <w:lang w:val="en-GB"/>
        </w:rPr>
        <w:t>6</w:t>
      </w:r>
      <w:r w:rsidR="00466EAD" w:rsidRPr="009F2629">
        <w:rPr>
          <w:rFonts w:eastAsia="MS Mincho" w:cs="Arial"/>
          <w:color w:val="000000" w:themeColor="text1"/>
          <w:szCs w:val="20"/>
          <w:lang w:val="en-GB"/>
        </w:rPr>
        <w:t xml:space="preserve"> percentage points respectively. This suggests that </w:t>
      </w:r>
      <w:r w:rsidRPr="009F2629">
        <w:rPr>
          <w:rFonts w:eastAsia="MS Mincho" w:cs="Arial"/>
          <w:color w:val="000000" w:themeColor="text1"/>
          <w:szCs w:val="20"/>
          <w:lang w:val="en-GB"/>
        </w:rPr>
        <w:t xml:space="preserve">individuals </w:t>
      </w:r>
      <w:r w:rsidR="00466EAD" w:rsidRPr="009F2629">
        <w:rPr>
          <w:rFonts w:eastAsia="MS Mincho" w:cs="Arial"/>
          <w:color w:val="000000" w:themeColor="text1"/>
          <w:szCs w:val="20"/>
          <w:lang w:val="en-GB"/>
        </w:rPr>
        <w:t>employed in lower</w:t>
      </w:r>
      <w:r w:rsidR="006E642C" w:rsidRPr="009F2629">
        <w:rPr>
          <w:rFonts w:eastAsia="MS Mincho" w:cs="Arial"/>
          <w:color w:val="000000" w:themeColor="text1"/>
          <w:szCs w:val="20"/>
          <w:lang w:val="en-GB"/>
        </w:rPr>
        <w:t>-</w:t>
      </w:r>
      <w:r w:rsidR="00466EAD" w:rsidRPr="009F2629">
        <w:rPr>
          <w:rFonts w:eastAsia="MS Mincho" w:cs="Arial"/>
          <w:color w:val="000000" w:themeColor="text1"/>
          <w:szCs w:val="20"/>
          <w:lang w:val="en-GB"/>
        </w:rPr>
        <w:t xml:space="preserve">skill occupations were less likely than their supervisors to </w:t>
      </w:r>
      <w:r w:rsidRPr="009F2629">
        <w:rPr>
          <w:rFonts w:eastAsia="MS Mincho" w:cs="Arial"/>
          <w:color w:val="000000" w:themeColor="text1"/>
          <w:szCs w:val="20"/>
          <w:lang w:val="en-GB"/>
        </w:rPr>
        <w:t xml:space="preserve">perceive </w:t>
      </w:r>
      <w:r w:rsidR="00466EAD" w:rsidRPr="009F2629">
        <w:rPr>
          <w:rFonts w:eastAsia="MS Mincho" w:cs="Arial"/>
          <w:color w:val="000000" w:themeColor="text1"/>
          <w:szCs w:val="20"/>
          <w:lang w:val="en-GB"/>
        </w:rPr>
        <w:t xml:space="preserve">how their qualification had prepared them for a job </w:t>
      </w:r>
      <w:r w:rsidR="006E642C" w:rsidRPr="009F2629">
        <w:rPr>
          <w:rFonts w:eastAsia="MS Mincho" w:cs="Arial"/>
          <w:color w:val="000000" w:themeColor="text1"/>
          <w:szCs w:val="20"/>
          <w:lang w:val="en-GB"/>
        </w:rPr>
        <w:t>that</w:t>
      </w:r>
      <w:r w:rsidR="00466EAD" w:rsidRPr="009F2629">
        <w:rPr>
          <w:rFonts w:eastAsia="MS Mincho" w:cs="Arial"/>
          <w:color w:val="000000" w:themeColor="text1"/>
          <w:szCs w:val="20"/>
          <w:lang w:val="en-GB"/>
        </w:rPr>
        <w:t xml:space="preserve"> may require a lower skill level than they had acquired. </w:t>
      </w:r>
    </w:p>
    <w:p w14:paraId="351AD9DA" w14:textId="77777777" w:rsidR="008A733C" w:rsidRPr="009F2629" w:rsidRDefault="008A733C" w:rsidP="003030D8">
      <w:pPr>
        <w:pStyle w:val="Caption"/>
        <w:rPr>
          <w:rFonts w:eastAsia="MS Mincho"/>
          <w:color w:val="000000" w:themeColor="text1"/>
          <w:lang w:val="en-GB"/>
        </w:rPr>
      </w:pPr>
      <w:bookmarkStart w:id="133" w:name="_Ref86236131"/>
      <w:bookmarkStart w:id="134" w:name="_Toc181263458"/>
      <w:bookmarkStart w:id="135" w:name="_Toc182258729"/>
      <w:r w:rsidRPr="009F2629">
        <w:rPr>
          <w:rFonts w:eastAsia="MS Mincho"/>
          <w:color w:val="000000" w:themeColor="text1"/>
          <w:lang w:val="en-GB"/>
        </w:rPr>
        <w:br w:type="page"/>
      </w:r>
    </w:p>
    <w:p w14:paraId="5BB14580" w14:textId="2A092D1F" w:rsidR="00466EAD" w:rsidRPr="009F2629" w:rsidRDefault="00466EAD" w:rsidP="003030D8">
      <w:pPr>
        <w:pStyle w:val="Caption"/>
        <w:rPr>
          <w:rFonts w:eastAsia="MS Mincho"/>
          <w:color w:val="000000" w:themeColor="text1"/>
          <w:lang w:val="en-GB"/>
        </w:rPr>
      </w:pPr>
      <w:bookmarkStart w:id="136" w:name="_Toc218510434"/>
      <w:r w:rsidRPr="009F2629">
        <w:rPr>
          <w:rFonts w:eastAsia="MS Mincho"/>
          <w:color w:val="000000" w:themeColor="text1"/>
          <w:lang w:val="en-GB"/>
        </w:rPr>
        <w:lastRenderedPageBreak/>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10</w:t>
      </w:r>
      <w:r w:rsidRPr="009F2629">
        <w:rPr>
          <w:rFonts w:eastAsia="MS Mincho"/>
          <w:color w:val="000000" w:themeColor="text1"/>
          <w:lang w:val="en-GB"/>
        </w:rPr>
        <w:fldChar w:fldCharType="end"/>
      </w:r>
      <w:bookmarkEnd w:id="133"/>
      <w:r w:rsidRPr="009F2629">
        <w:rPr>
          <w:rFonts w:eastAsia="MS Mincho"/>
          <w:color w:val="000000" w:themeColor="text1"/>
          <w:lang w:val="en-GB"/>
        </w:rPr>
        <w:t xml:space="preserve"> </w:t>
      </w:r>
      <w:r w:rsidR="00C90372" w:rsidRPr="009F2629">
        <w:rPr>
          <w:rFonts w:eastAsia="MS Mincho"/>
          <w:color w:val="000000" w:themeColor="text1"/>
          <w:lang w:val="en-GB"/>
        </w:rPr>
        <w:tab/>
      </w:r>
      <w:r w:rsidRPr="009F2629">
        <w:rPr>
          <w:rFonts w:eastAsia="MS Mincho"/>
          <w:color w:val="000000" w:themeColor="text1"/>
          <w:lang w:val="en-GB"/>
        </w:rPr>
        <w:t xml:space="preserve">Extent to which qualification prepared graduate </w:t>
      </w:r>
      <w:r w:rsidR="005D3ED8" w:rsidRPr="009F2629">
        <w:rPr>
          <w:rFonts w:eastAsia="MS Mincho"/>
          <w:color w:val="000000" w:themeColor="text1"/>
          <w:lang w:val="en-GB"/>
        </w:rPr>
        <w:t>‘</w:t>
      </w:r>
      <w:r w:rsidRPr="009F2629">
        <w:rPr>
          <w:rFonts w:eastAsia="MS Mincho"/>
          <w:color w:val="000000" w:themeColor="text1"/>
          <w:lang w:val="en-GB"/>
        </w:rPr>
        <w:t>well</w:t>
      </w:r>
      <w:r w:rsidR="005D3ED8" w:rsidRPr="009F2629">
        <w:rPr>
          <w:rFonts w:eastAsia="MS Mincho"/>
          <w:color w:val="000000" w:themeColor="text1"/>
          <w:lang w:val="en-GB"/>
        </w:rPr>
        <w:t>’</w:t>
      </w:r>
      <w:r w:rsidRPr="009F2629">
        <w:rPr>
          <w:rFonts w:eastAsia="MS Mincho"/>
          <w:color w:val="000000" w:themeColor="text1"/>
          <w:lang w:val="en-GB"/>
        </w:rPr>
        <w:t xml:space="preserve"> or </w:t>
      </w:r>
      <w:r w:rsidR="005D3ED8" w:rsidRPr="009F2629">
        <w:rPr>
          <w:rFonts w:eastAsia="MS Mincho"/>
          <w:color w:val="000000" w:themeColor="text1"/>
          <w:lang w:val="en-GB"/>
        </w:rPr>
        <w:t>‘</w:t>
      </w:r>
      <w:r w:rsidRPr="009F2629">
        <w:rPr>
          <w:rFonts w:eastAsia="MS Mincho"/>
          <w:color w:val="000000" w:themeColor="text1"/>
          <w:lang w:val="en-GB"/>
        </w:rPr>
        <w:t>very well</w:t>
      </w:r>
      <w:r w:rsidR="005D3ED8" w:rsidRPr="009F2629">
        <w:rPr>
          <w:rFonts w:eastAsia="MS Mincho"/>
          <w:color w:val="000000" w:themeColor="text1"/>
          <w:lang w:val="en-GB"/>
        </w:rPr>
        <w:t>’</w:t>
      </w:r>
      <w:r w:rsidRPr="009F2629">
        <w:rPr>
          <w:rFonts w:eastAsia="MS Mincho"/>
          <w:color w:val="000000" w:themeColor="text1"/>
          <w:lang w:val="en-GB"/>
        </w:rPr>
        <w:t xml:space="preserve"> for current employment by occupation, 202</w:t>
      </w:r>
      <w:r w:rsidR="00D70FF7"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134"/>
      <w:bookmarkEnd w:id="135"/>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136"/>
    </w:p>
    <w:tbl>
      <w:tblPr>
        <w:tblW w:w="3795" w:type="pct"/>
        <w:tblInd w:w="-5" w:type="dxa"/>
        <w:tblCellMar>
          <w:left w:w="0" w:type="dxa"/>
          <w:right w:w="0" w:type="dxa"/>
        </w:tblCellMar>
        <w:tblLook w:val="0000" w:firstRow="0" w:lastRow="0" w:firstColumn="0" w:lastColumn="0" w:noHBand="0" w:noVBand="0"/>
      </w:tblPr>
      <w:tblGrid>
        <w:gridCol w:w="3603"/>
        <w:gridCol w:w="2231"/>
        <w:gridCol w:w="2231"/>
      </w:tblGrid>
      <w:tr w:rsidR="009F2629" w:rsidRPr="009F2629" w14:paraId="42F1144F" w14:textId="77777777" w:rsidTr="00C72F28">
        <w:trPr>
          <w:trHeight w:val="84"/>
          <w:tblHeader/>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bottom"/>
          </w:tcPr>
          <w:p w14:paraId="3AC4142B" w14:textId="7E97D1D8"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Occupation</w:t>
            </w:r>
            <w:r w:rsidR="006B23B1" w:rsidRPr="009F2629">
              <w:rPr>
                <w:rFonts w:eastAsia="MS Mincho" w:cs="Arial"/>
                <w:b/>
                <w:bCs/>
                <w:color w:val="000000" w:themeColor="text1"/>
                <w:sz w:val="18"/>
                <w:lang w:val="en-GB"/>
              </w:rPr>
              <w:t>*</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0F469934" w14:textId="77777777" w:rsidR="00466EAD" w:rsidRPr="009F2629" w:rsidRDefault="00466EAD" w:rsidP="00F95CE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Graduates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227022BB" w14:textId="5E6948AE" w:rsidR="00466EAD" w:rsidRPr="009F2629" w:rsidRDefault="00466EAD" w:rsidP="00F95CE9">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sidDel="00B0055C">
              <w:rPr>
                <w:rFonts w:eastAsia="MS Mincho" w:cs="Arial"/>
                <w:b/>
                <w:bCs/>
                <w:color w:val="000000" w:themeColor="text1"/>
                <w:sz w:val="18"/>
                <w:lang w:val="en-GB"/>
              </w:rPr>
              <w:t>Supervisors</w:t>
            </w:r>
          </w:p>
        </w:tc>
      </w:tr>
      <w:tr w:rsidR="009F2629" w:rsidRPr="009F2629" w14:paraId="0F1E7EDA" w14:textId="77777777" w:rsidTr="00F95CE9">
        <w:trPr>
          <w:trHeight w:val="417"/>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5A4F344" w14:textId="77777777" w:rsidR="004018A2" w:rsidRPr="009F2629" w:rsidRDefault="004018A2" w:rsidP="004018A2">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Managers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154602" w14:textId="04958673" w:rsidR="004018A2" w:rsidRPr="009F2629" w:rsidRDefault="004018A2"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91.1 (87.1, 94.0)</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2B6716" w14:textId="5CB66FF0" w:rsidR="004018A2" w:rsidRPr="009F2629" w:rsidRDefault="004018A2"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96.8 (93.9, 98.5)</w:t>
            </w:r>
          </w:p>
        </w:tc>
      </w:tr>
      <w:tr w:rsidR="009F2629" w:rsidRPr="009F2629" w14:paraId="0AE45709"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FF52C17" w14:textId="77777777" w:rsidR="006F7340" w:rsidRPr="009F2629" w:rsidRDefault="006F7340" w:rsidP="006F734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Professionals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A93F5B" w14:textId="500003C9"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89.0 (87.5, 90.3)</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F04719" w14:textId="6C6E1E96"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96.0 (95.0, 96.8)</w:t>
            </w:r>
          </w:p>
        </w:tc>
      </w:tr>
      <w:tr w:rsidR="009F2629" w:rsidRPr="009F2629" w14:paraId="087002C7"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4EBBCA6" w14:textId="23468D08" w:rsidR="006F7340" w:rsidRPr="009F2629" w:rsidRDefault="006F7340" w:rsidP="006F734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Technicians and trades workers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B117FB" w14:textId="6B770ADA"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80.0 (71.9, 86.2)</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F1AC69" w14:textId="76EEC1D7"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94.0 (88.1, 97.3)</w:t>
            </w:r>
          </w:p>
        </w:tc>
      </w:tr>
      <w:tr w:rsidR="009F2629" w:rsidRPr="009F2629" w14:paraId="37049987"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C273C79" w14:textId="060A4839" w:rsidR="006F7340" w:rsidRPr="009F2629" w:rsidRDefault="006F7340" w:rsidP="006F734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Community and personal service workers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47BFEE" w14:textId="14541AA6"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84.1 (79.6, 87.7)</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9ADC5D" w14:textId="7F229839"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93.8 (90.5, 96.1)</w:t>
            </w:r>
          </w:p>
        </w:tc>
      </w:tr>
      <w:tr w:rsidR="009F2629" w:rsidRPr="009F2629" w14:paraId="3EA47AF3"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6829D4B" w14:textId="1286211E" w:rsidR="006F7340" w:rsidRPr="009F2629" w:rsidRDefault="006F7340" w:rsidP="006F734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Clerical and administrative workers</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D92A81" w14:textId="2B4B5064"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80.1 (75.1, 84.3)</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404BAF" w14:textId="5D1D5D31"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92.7 (89.2, 95.1)</w:t>
            </w:r>
          </w:p>
        </w:tc>
      </w:tr>
      <w:tr w:rsidR="009F2629" w:rsidRPr="009F2629" w14:paraId="55CB5FF0"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70D9837" w14:textId="77777777" w:rsidR="006F7340" w:rsidRPr="009F2629" w:rsidRDefault="006F7340" w:rsidP="006F7340">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Other</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954AF2" w14:textId="0D09FC6C"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69.2 (61.8, 75.8)</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69255E" w14:textId="5D34D7E0" w:rsidR="006F7340" w:rsidRPr="009F2629" w:rsidRDefault="006F734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85.2 (78.6, 90.0)</w:t>
            </w:r>
          </w:p>
        </w:tc>
      </w:tr>
      <w:tr w:rsidR="009F2629" w:rsidRPr="009F2629" w14:paraId="78BB60F3" w14:textId="77777777" w:rsidTr="00F95CE9">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762C5D64" w14:textId="77777777" w:rsidR="00B235F8" w:rsidRPr="009F2629" w:rsidRDefault="00B235F8" w:rsidP="00B235F8">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Total</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07B20D" w14:textId="6F955CDF" w:rsidR="00B235F8" w:rsidRPr="009F2629" w:rsidRDefault="00B235F8" w:rsidP="00F95CE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86.4 (85.1, 87.5)</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4665C8" w14:textId="6333543E" w:rsidR="00B235F8" w:rsidRPr="009F2629" w:rsidRDefault="00B235F8" w:rsidP="00F95CE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94.9 (94.1, 95.7)</w:t>
            </w:r>
          </w:p>
        </w:tc>
      </w:tr>
      <w:tr w:rsidR="009F2629" w:rsidRPr="009F2629" w14:paraId="3955572A" w14:textId="77777777" w:rsidTr="00B235F8">
        <w:trPr>
          <w:trHeight w:val="416"/>
        </w:trPr>
        <w:tc>
          <w:tcPr>
            <w:tcW w:w="22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7834C6D" w14:textId="3EB135D2" w:rsidR="00B235F8" w:rsidRPr="009F2629" w:rsidRDefault="00B235F8" w:rsidP="00B235F8">
            <w:pPr>
              <w:widowControl w:val="0"/>
              <w:suppressAutoHyphens/>
              <w:autoSpaceDE w:val="0"/>
              <w:autoSpaceDN w:val="0"/>
              <w:adjustRightInd w:val="0"/>
              <w:spacing w:line="290" w:lineRule="atLeast"/>
              <w:textAlignment w:val="center"/>
              <w:rPr>
                <w:rFonts w:eastAsia="MS Mincho" w:cs="Arial"/>
                <w:bCs/>
                <w:color w:val="000000" w:themeColor="text1"/>
                <w:sz w:val="18"/>
                <w:lang w:val="en-GB"/>
              </w:rPr>
            </w:pPr>
            <w:r w:rsidRPr="009F2629">
              <w:rPr>
                <w:rFonts w:eastAsia="MS Mincho" w:cs="Arial"/>
                <w:color w:val="000000" w:themeColor="text1"/>
                <w:sz w:val="18"/>
                <w:lang w:val="en-GB"/>
              </w:rPr>
              <w:t>Standard deviation</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17DF12" w14:textId="5F3D72C5" w:rsidR="00B235F8" w:rsidRPr="009F2629" w:rsidRDefault="00B235F8" w:rsidP="00B235F8">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7.8</w:t>
            </w:r>
          </w:p>
        </w:tc>
        <w:tc>
          <w:tcPr>
            <w:tcW w:w="13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D5777B" w14:textId="76CF9A45" w:rsidR="00B235F8" w:rsidRPr="009F2629" w:rsidRDefault="00B235F8" w:rsidP="00B235F8">
            <w:pPr>
              <w:widowControl w:val="0"/>
              <w:suppressAutoHyphens/>
              <w:autoSpaceDE w:val="0"/>
              <w:autoSpaceDN w:val="0"/>
              <w:adjustRightInd w:val="0"/>
              <w:spacing w:line="290" w:lineRule="atLeast"/>
              <w:jc w:val="center"/>
              <w:textAlignment w:val="center"/>
              <w:rPr>
                <w:rFonts w:eastAsia="MS Mincho" w:cs="Arial"/>
                <w:color w:val="000000" w:themeColor="text1"/>
                <w:sz w:val="18"/>
                <w:lang w:val="en-GB"/>
              </w:rPr>
            </w:pPr>
            <w:r w:rsidRPr="009F2629">
              <w:rPr>
                <w:rFonts w:eastAsia="MS Mincho" w:cs="Arial"/>
                <w:color w:val="000000" w:themeColor="text1"/>
                <w:sz w:val="18"/>
                <w:lang w:val="en-GB"/>
              </w:rPr>
              <w:t>4.2</w:t>
            </w:r>
          </w:p>
        </w:tc>
      </w:tr>
    </w:tbl>
    <w:p w14:paraId="34EE102A" w14:textId="5F243665" w:rsidR="006B23B1" w:rsidRPr="00104926" w:rsidRDefault="00466EAD" w:rsidP="003030D8">
      <w:pPr>
        <w:pStyle w:val="FigureNote"/>
        <w:rPr>
          <w:color w:val="000000" w:themeColor="text1"/>
          <w:sz w:val="18"/>
          <w:szCs w:val="18"/>
        </w:rPr>
      </w:pPr>
      <w:bookmarkStart w:id="137" w:name="_Ref86236148"/>
      <w:r w:rsidRPr="00104926">
        <w:rPr>
          <w:color w:val="000000" w:themeColor="text1"/>
          <w:sz w:val="18"/>
          <w:szCs w:val="18"/>
        </w:rPr>
        <w:t>Note: Numbers in brackets are the lower and upper confidence intervals</w:t>
      </w:r>
      <w:r w:rsidR="00A01966" w:rsidRPr="00104926">
        <w:rPr>
          <w:color w:val="000000" w:themeColor="text1"/>
          <w:sz w:val="18"/>
          <w:szCs w:val="18"/>
        </w:rPr>
        <w:t xml:space="preserve">. </w:t>
      </w:r>
      <w:r w:rsidR="00333A50" w:rsidRPr="00104926">
        <w:rPr>
          <w:rStyle w:val="FigureNoteChar"/>
          <w:color w:val="000000" w:themeColor="text1"/>
          <w:sz w:val="18"/>
          <w:szCs w:val="18"/>
        </w:rPr>
        <w:t xml:space="preserve">The calculation of confidence intervals is detailed in </w:t>
      </w:r>
      <w:hyperlink r:id="rId43" w:history="1">
        <w:r w:rsidR="00333A50" w:rsidRPr="00104926">
          <w:rPr>
            <w:rStyle w:val="Hyperlink"/>
            <w:sz w:val="18"/>
            <w:szCs w:val="18"/>
          </w:rPr>
          <w:t>Construction of confidence intervals in QILT surveys</w:t>
        </w:r>
      </w:hyperlink>
      <w:r w:rsidR="00855D08" w:rsidRPr="00104926">
        <w:rPr>
          <w:color w:val="000000" w:themeColor="text1"/>
          <w:sz w:val="18"/>
          <w:szCs w:val="18"/>
        </w:rPr>
        <w:t>.</w:t>
      </w:r>
    </w:p>
    <w:p w14:paraId="19FDC9EA" w14:textId="1B24CB62" w:rsidR="00466EAD" w:rsidRPr="00104926" w:rsidRDefault="006B23B1" w:rsidP="003030D8">
      <w:pPr>
        <w:pStyle w:val="FigureNote"/>
        <w:rPr>
          <w:color w:val="000000" w:themeColor="text1"/>
          <w:sz w:val="18"/>
          <w:szCs w:val="18"/>
        </w:rPr>
      </w:pPr>
      <w:r w:rsidRPr="00104926">
        <w:rPr>
          <w:color w:val="000000" w:themeColor="text1"/>
          <w:sz w:val="18"/>
          <w:szCs w:val="18"/>
        </w:rPr>
        <w:t>*</w:t>
      </w:r>
      <w:r w:rsidR="00EF00CF" w:rsidRPr="00104926">
        <w:rPr>
          <w:color w:val="000000" w:themeColor="text1"/>
          <w:sz w:val="18"/>
          <w:szCs w:val="18"/>
        </w:rPr>
        <w:t>Occupation group based on supervisor's description of graduate's occupation</w:t>
      </w:r>
      <w:r w:rsidR="00466EAD" w:rsidRPr="00104926">
        <w:rPr>
          <w:color w:val="000000" w:themeColor="text1"/>
          <w:sz w:val="18"/>
          <w:szCs w:val="18"/>
        </w:rPr>
        <w:t>.</w:t>
      </w:r>
    </w:p>
    <w:p w14:paraId="685C99DD" w14:textId="77777777" w:rsidR="009F2629" w:rsidRDefault="009F2629" w:rsidP="00523E04">
      <w:pPr>
        <w:spacing w:line="276" w:lineRule="auto"/>
        <w:rPr>
          <w:color w:val="000000" w:themeColor="text1"/>
        </w:rPr>
      </w:pPr>
    </w:p>
    <w:p w14:paraId="7DE1B790" w14:textId="69D6969B" w:rsidR="00523E04" w:rsidRPr="009F2629" w:rsidRDefault="00523E04" w:rsidP="00523E04">
      <w:pPr>
        <w:spacing w:line="276" w:lineRule="auto"/>
        <w:rPr>
          <w:color w:val="000000" w:themeColor="text1"/>
        </w:rPr>
      </w:pPr>
      <w:r w:rsidRPr="009F2629">
        <w:rPr>
          <w:color w:val="000000" w:themeColor="text1"/>
        </w:rPr>
        <w:t>Asked how graduates could be better prepared, many employers cited ‘Employability and enterprise skills’, as well as ‘Technical and professional skills’ and ‘Domain-specific skills’.</w:t>
      </w:r>
    </w:p>
    <w:p w14:paraId="3837DFD0" w14:textId="0B47B91B"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Supervisors also </w:t>
      </w:r>
      <w:r w:rsidR="006E642C" w:rsidRPr="009F2629">
        <w:rPr>
          <w:rFonts w:eastAsia="MS Mincho" w:cs="Arial"/>
          <w:color w:val="000000" w:themeColor="text1"/>
          <w:szCs w:val="20"/>
          <w:lang w:val="en-GB"/>
        </w:rPr>
        <w:t xml:space="preserve">had </w:t>
      </w:r>
      <w:r w:rsidRPr="009F2629">
        <w:rPr>
          <w:rFonts w:eastAsia="MS Mincho" w:cs="Arial"/>
          <w:color w:val="000000" w:themeColor="text1"/>
          <w:szCs w:val="20"/>
          <w:lang w:val="en-GB"/>
        </w:rPr>
        <w:t xml:space="preserve">the opportunity to provide feedback on the main ways that the qualification had prepared the graduate for employment </w:t>
      </w:r>
      <w:r w:rsidR="007132CB" w:rsidRPr="009F2629">
        <w:rPr>
          <w:rFonts w:eastAsia="MS Mincho" w:cs="Arial"/>
          <w:color w:val="000000" w:themeColor="text1"/>
          <w:szCs w:val="20"/>
          <w:lang w:val="en-GB"/>
        </w:rPr>
        <w:t>(</w:t>
      </w:r>
      <w:r w:rsidR="006E642C" w:rsidRPr="009F2629">
        <w:rPr>
          <w:rFonts w:eastAsia="MS Mincho" w:cs="Arial"/>
          <w:color w:val="000000" w:themeColor="text1"/>
          <w:szCs w:val="20"/>
          <w:lang w:val="en-GB"/>
        </w:rPr>
        <w:fldChar w:fldCharType="begin"/>
      </w:r>
      <w:r w:rsidR="006E642C" w:rsidRPr="009F2629">
        <w:rPr>
          <w:rFonts w:eastAsia="MS Mincho" w:cs="Arial"/>
          <w:color w:val="000000" w:themeColor="text1"/>
          <w:szCs w:val="20"/>
          <w:lang w:val="en-GB"/>
        </w:rPr>
        <w:instrText xml:space="preserve"> REF _Ref187663794 \h </w:instrText>
      </w:r>
      <w:r w:rsidR="00725D00" w:rsidRPr="009F2629">
        <w:rPr>
          <w:rFonts w:eastAsia="MS Mincho" w:cs="Arial"/>
          <w:color w:val="000000" w:themeColor="text1"/>
          <w:szCs w:val="20"/>
          <w:lang w:val="en-GB"/>
        </w:rPr>
        <w:instrText xml:space="preserve"> \* MERGEFORMAT </w:instrText>
      </w:r>
      <w:r w:rsidR="006E642C" w:rsidRPr="009F2629">
        <w:rPr>
          <w:rFonts w:eastAsia="MS Mincho" w:cs="Arial"/>
          <w:color w:val="000000" w:themeColor="text1"/>
          <w:szCs w:val="20"/>
          <w:lang w:val="en-GB"/>
        </w:rPr>
      </w:r>
      <w:r w:rsidR="006E642C" w:rsidRPr="009F2629">
        <w:rPr>
          <w:rFonts w:eastAsia="MS Mincho" w:cs="Arial"/>
          <w:color w:val="000000" w:themeColor="text1"/>
          <w:szCs w:val="20"/>
          <w:lang w:val="en-GB"/>
        </w:rPr>
        <w:fldChar w:fldCharType="separate"/>
      </w:r>
      <w:r w:rsidR="008A733C" w:rsidRPr="009F2629">
        <w:rPr>
          <w:rFonts w:eastAsia="MS Mincho"/>
          <w:color w:val="000000" w:themeColor="text1"/>
          <w:lang w:val="en-GB"/>
        </w:rPr>
        <w:t xml:space="preserve">Table </w:t>
      </w:r>
      <w:r w:rsidR="008A733C" w:rsidRPr="009F2629">
        <w:rPr>
          <w:rFonts w:eastAsia="MS Mincho"/>
          <w:noProof/>
          <w:color w:val="000000" w:themeColor="text1"/>
          <w:lang w:val="en-GB"/>
        </w:rPr>
        <w:t>11</w:t>
      </w:r>
      <w:r w:rsidR="006E642C" w:rsidRPr="009F2629">
        <w:rPr>
          <w:rFonts w:eastAsia="MS Mincho" w:cs="Arial"/>
          <w:color w:val="000000" w:themeColor="text1"/>
          <w:szCs w:val="20"/>
          <w:lang w:val="en-GB"/>
        </w:rPr>
        <w:fldChar w:fldCharType="end"/>
      </w:r>
      <w:r w:rsidR="007132CB" w:rsidRPr="009F2629">
        <w:rPr>
          <w:rFonts w:eastAsia="MS Mincho" w:cs="Arial"/>
          <w:color w:val="000000" w:themeColor="text1"/>
          <w:szCs w:val="20"/>
          <w:lang w:val="en-GB"/>
        </w:rPr>
        <w:t>)</w:t>
      </w:r>
      <w:r w:rsidRPr="009F2629">
        <w:rPr>
          <w:rFonts w:eastAsia="MS Mincho" w:cs="Arial"/>
          <w:color w:val="000000" w:themeColor="text1"/>
          <w:szCs w:val="20"/>
          <w:lang w:val="en-GB"/>
        </w:rPr>
        <w:t xml:space="preserve">. </w:t>
      </w:r>
      <w:r w:rsidR="002429B0" w:rsidRPr="009F2629">
        <w:rPr>
          <w:rFonts w:eastAsia="MS Mincho" w:cs="Arial"/>
          <w:color w:val="000000" w:themeColor="text1"/>
          <w:szCs w:val="20"/>
          <w:lang w:val="en-GB"/>
        </w:rPr>
        <w:t>More than</w:t>
      </w:r>
      <w:r w:rsidR="00CC5695" w:rsidRPr="009F2629">
        <w:rPr>
          <w:rFonts w:eastAsia="MS Mincho" w:cs="Arial"/>
          <w:color w:val="000000" w:themeColor="text1"/>
          <w:szCs w:val="20"/>
          <w:lang w:val="en-GB"/>
        </w:rPr>
        <w:t xml:space="preserve"> </w:t>
      </w:r>
      <w:r w:rsidR="00DB43E1" w:rsidRPr="009F2629">
        <w:rPr>
          <w:rFonts w:eastAsia="MS Mincho" w:cs="Arial"/>
          <w:color w:val="000000" w:themeColor="text1"/>
          <w:szCs w:val="20"/>
          <w:lang w:val="en-GB"/>
        </w:rPr>
        <w:t>1,800</w:t>
      </w:r>
      <w:r w:rsidR="00CC5695" w:rsidRPr="009F2629">
        <w:rPr>
          <w:rFonts w:eastAsia="MS Mincho" w:cs="Arial"/>
          <w:color w:val="000000" w:themeColor="text1"/>
          <w:szCs w:val="20"/>
          <w:lang w:val="en-GB"/>
        </w:rPr>
        <w:t xml:space="preserve"> </w:t>
      </w:r>
      <w:r w:rsidR="00622A34" w:rsidRPr="009F2629">
        <w:rPr>
          <w:rFonts w:eastAsia="MS Mincho" w:cs="Arial"/>
          <w:color w:val="000000" w:themeColor="text1"/>
          <w:szCs w:val="20"/>
          <w:lang w:val="en-GB"/>
        </w:rPr>
        <w:t xml:space="preserve">open-text </w:t>
      </w:r>
      <w:r w:rsidR="00CC5695" w:rsidRPr="009F2629">
        <w:rPr>
          <w:rFonts w:eastAsia="MS Mincho" w:cs="Arial"/>
          <w:color w:val="000000" w:themeColor="text1"/>
          <w:szCs w:val="20"/>
          <w:lang w:val="en-GB"/>
        </w:rPr>
        <w:t xml:space="preserve">responses were received from supervisors which were categorised into </w:t>
      </w:r>
      <w:r w:rsidR="00724684" w:rsidRPr="009F2629">
        <w:rPr>
          <w:rFonts w:eastAsia="MS Mincho" w:cs="Arial"/>
          <w:color w:val="000000" w:themeColor="text1"/>
          <w:szCs w:val="20"/>
          <w:lang w:val="en-GB"/>
        </w:rPr>
        <w:t>8</w:t>
      </w:r>
      <w:r w:rsidR="00CC5695" w:rsidRPr="009F2629">
        <w:rPr>
          <w:rFonts w:eastAsia="MS Mincho" w:cs="Arial"/>
          <w:color w:val="000000" w:themeColor="text1"/>
          <w:szCs w:val="20"/>
          <w:lang w:val="en-GB"/>
        </w:rPr>
        <w:t xml:space="preserve"> themes</w:t>
      </w:r>
      <w:r w:rsidR="00724684" w:rsidRPr="009F2629">
        <w:rPr>
          <w:rFonts w:eastAsia="MS Mincho" w:cs="Arial"/>
          <w:color w:val="000000" w:themeColor="text1"/>
          <w:szCs w:val="20"/>
          <w:lang w:val="en-GB"/>
        </w:rPr>
        <w:t xml:space="preserve">. </w:t>
      </w:r>
      <w:r w:rsidRPr="009F2629">
        <w:rPr>
          <w:rFonts w:eastAsia="MS Mincho" w:cs="Arial"/>
          <w:color w:val="000000" w:themeColor="text1"/>
          <w:szCs w:val="20"/>
          <w:lang w:val="en-GB"/>
        </w:rPr>
        <w:t>The most common themes mentioned by supervisors were Domain-specific skills</w:t>
      </w:r>
      <w:r w:rsidR="00725CF4" w:rsidRPr="009F2629">
        <w:rPr>
          <w:rFonts w:eastAsia="MS Mincho" w:cs="Arial"/>
          <w:color w:val="000000" w:themeColor="text1"/>
          <w:szCs w:val="20"/>
          <w:lang w:val="en-GB"/>
        </w:rPr>
        <w:t xml:space="preserve"> and knowledge, Adaptive skills and </w:t>
      </w:r>
      <w:r w:rsidRPr="009F2629">
        <w:rPr>
          <w:rFonts w:eastAsia="MS Mincho" w:cs="Arial"/>
          <w:color w:val="000000" w:themeColor="text1"/>
          <w:szCs w:val="20"/>
          <w:lang w:val="en-GB"/>
        </w:rPr>
        <w:t>Employability and enterprise skills.</w:t>
      </w:r>
    </w:p>
    <w:p w14:paraId="4517F573" w14:textId="77777777" w:rsidR="009F2629" w:rsidRDefault="009F2629" w:rsidP="003030D8">
      <w:pPr>
        <w:pStyle w:val="Caption"/>
        <w:rPr>
          <w:rFonts w:eastAsia="MS Mincho"/>
          <w:color w:val="000000" w:themeColor="text1"/>
          <w:lang w:val="en-GB"/>
        </w:rPr>
      </w:pPr>
      <w:bookmarkStart w:id="138" w:name="_Ref187663794"/>
      <w:bookmarkStart w:id="139" w:name="_Ref187670162"/>
      <w:bookmarkStart w:id="140" w:name="_Toc181263459"/>
      <w:bookmarkStart w:id="141" w:name="_Toc182258730"/>
      <w:bookmarkStart w:id="142" w:name="_Toc218510435"/>
    </w:p>
    <w:p w14:paraId="5292052E" w14:textId="4387A028" w:rsidR="00466EAD" w:rsidRPr="009F2629" w:rsidRDefault="00466EAD" w:rsidP="003030D8">
      <w:pPr>
        <w:pStyle w:val="Caption"/>
        <w:rPr>
          <w:rFonts w:eastAsia="MS Mincho"/>
          <w:color w:val="000000" w:themeColor="text1"/>
          <w:lang w:val="en-GB"/>
        </w:rPr>
      </w:pPr>
      <w:r w:rsidRPr="009F2629">
        <w:rPr>
          <w:rFonts w:eastAsia="MS Mincho"/>
          <w:color w:val="000000" w:themeColor="text1"/>
          <w:lang w:val="en-GB"/>
        </w:rPr>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11</w:t>
      </w:r>
      <w:r w:rsidRPr="009F2629">
        <w:rPr>
          <w:rFonts w:eastAsia="MS Mincho"/>
          <w:color w:val="000000" w:themeColor="text1"/>
          <w:lang w:val="en-GB"/>
        </w:rPr>
        <w:fldChar w:fldCharType="end"/>
      </w:r>
      <w:bookmarkEnd w:id="137"/>
      <w:bookmarkEnd w:id="138"/>
      <w:bookmarkEnd w:id="139"/>
      <w:r w:rsidR="00037F61" w:rsidRPr="009F2629">
        <w:rPr>
          <w:rFonts w:eastAsia="MS Mincho"/>
          <w:color w:val="000000" w:themeColor="text1"/>
          <w:lang w:val="en-GB"/>
        </w:rPr>
        <w:tab/>
      </w:r>
      <w:r w:rsidRPr="009F2629">
        <w:rPr>
          <w:rFonts w:eastAsia="MS Mincho"/>
          <w:color w:val="000000" w:themeColor="text1"/>
          <w:lang w:val="en-GB"/>
        </w:rPr>
        <w:t>Main ways that the qualification prepared the graduate for employment, 202</w:t>
      </w:r>
      <w:r w:rsidR="00725CF4"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140"/>
      <w:bookmarkEnd w:id="141"/>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142"/>
    </w:p>
    <w:tbl>
      <w:tblPr>
        <w:tblW w:w="2745" w:type="pct"/>
        <w:tblInd w:w="-5" w:type="dxa"/>
        <w:tblCellMar>
          <w:left w:w="0" w:type="dxa"/>
          <w:right w:w="0" w:type="dxa"/>
        </w:tblCellMar>
        <w:tblLook w:val="0000" w:firstRow="0" w:lastRow="0" w:firstColumn="0" w:lastColumn="0" w:noHBand="0" w:noVBand="0"/>
      </w:tblPr>
      <w:tblGrid>
        <w:gridCol w:w="3603"/>
        <w:gridCol w:w="2231"/>
      </w:tblGrid>
      <w:tr w:rsidR="009F2629" w:rsidRPr="009F2629" w14:paraId="3CAB64E5" w14:textId="77777777" w:rsidTr="009F2629">
        <w:trPr>
          <w:trHeight w:val="84"/>
          <w:tblHeader/>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center"/>
          </w:tcPr>
          <w:p w14:paraId="46DD8EA7" w14:textId="77777777" w:rsidR="00466EAD" w:rsidRPr="009F2629" w:rsidRDefault="00466EAD" w:rsidP="00466EAD">
            <w:pPr>
              <w:widowControl w:val="0"/>
              <w:suppressAutoHyphens/>
              <w:autoSpaceDE w:val="0"/>
              <w:autoSpaceDN w:val="0"/>
              <w:adjustRightInd w:val="0"/>
              <w:spacing w:before="60" w:after="60"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Theme</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B66772" w14:textId="794C263C" w:rsidR="00466EAD" w:rsidRPr="009F2629" w:rsidRDefault="00466EAD"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sidDel="00B0055C">
              <w:rPr>
                <w:rFonts w:eastAsia="MS Mincho" w:cs="Arial"/>
                <w:b/>
                <w:bCs/>
                <w:color w:val="000000" w:themeColor="text1"/>
                <w:sz w:val="18"/>
                <w:lang w:val="en-GB"/>
              </w:rPr>
              <w:t>Supervisors</w:t>
            </w:r>
          </w:p>
        </w:tc>
      </w:tr>
      <w:tr w:rsidR="009F2629" w:rsidRPr="009F2629" w14:paraId="27F043AA" w14:textId="77777777" w:rsidTr="00F95CE9">
        <w:trPr>
          <w:trHeight w:val="417"/>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164A6EEC" w14:textId="77E53E8E"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Domain</w:t>
            </w:r>
            <w:r w:rsidR="00CB4BA0" w:rsidRPr="009F2629">
              <w:rPr>
                <w:rFonts w:eastAsia="MS Mincho" w:cs="Arial"/>
                <w:color w:val="000000" w:themeColor="text1"/>
                <w:sz w:val="18"/>
                <w:lang w:val="en-GB"/>
              </w:rPr>
              <w:t>-</w:t>
            </w:r>
            <w:r w:rsidRPr="009F2629">
              <w:rPr>
                <w:rFonts w:eastAsia="MS Mincho" w:cs="Arial"/>
                <w:color w:val="000000" w:themeColor="text1"/>
                <w:sz w:val="18"/>
                <w:lang w:val="en-GB"/>
              </w:rPr>
              <w:t>specific skills and knowledge</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8E2362" w14:textId="1B72B331" w:rsidR="00466EAD" w:rsidRPr="009F2629" w:rsidRDefault="00717D36"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41.5 (39.6, 43.5)</w:t>
            </w:r>
          </w:p>
        </w:tc>
      </w:tr>
      <w:tr w:rsidR="009F2629" w:rsidRPr="009F2629" w14:paraId="66871AE7" w14:textId="77777777" w:rsidTr="00F95CE9">
        <w:trPr>
          <w:trHeight w:val="417"/>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2E6C5579" w14:textId="0115D023" w:rsidR="00587239" w:rsidRPr="009F2629" w:rsidRDefault="00B263AC" w:rsidP="00587239">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 xml:space="preserve">Adaptive </w:t>
            </w:r>
            <w:r w:rsidR="00E34A33" w:rsidRPr="009F2629">
              <w:rPr>
                <w:rFonts w:eastAsia="MS Mincho" w:cs="Arial"/>
                <w:color w:val="000000" w:themeColor="text1"/>
                <w:sz w:val="18"/>
                <w:lang w:val="en-GB"/>
              </w:rPr>
              <w:t>s</w:t>
            </w:r>
            <w:r w:rsidRPr="009F2629">
              <w:rPr>
                <w:rFonts w:eastAsia="MS Mincho" w:cs="Arial"/>
                <w:color w:val="000000" w:themeColor="text1"/>
                <w:sz w:val="18"/>
                <w:lang w:val="en-GB"/>
              </w:rPr>
              <w:t>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17D65B" w14:textId="731625CE"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38.0 (36.1, 40.0)</w:t>
            </w:r>
          </w:p>
        </w:tc>
      </w:tr>
      <w:tr w:rsidR="009F2629" w:rsidRPr="009F2629" w14:paraId="472B3E87"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7609B29" w14:textId="77777777" w:rsidR="00587239" w:rsidRPr="009F2629" w:rsidRDefault="00587239" w:rsidP="00587239">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Employability and enterprise skills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2D5BE5" w14:textId="14F45FA2"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34.9 (33.0, 36.8)</w:t>
            </w:r>
          </w:p>
        </w:tc>
      </w:tr>
      <w:tr w:rsidR="009F2629" w:rsidRPr="009F2629" w14:paraId="79D669EB"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10A8ED1" w14:textId="77777777" w:rsidR="00587239" w:rsidRPr="009F2629" w:rsidRDefault="00587239" w:rsidP="00587239">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Technical and professional skills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15D698" w14:textId="2EA0DD0B"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34.1 (32.2, 36.0)</w:t>
            </w:r>
          </w:p>
        </w:tc>
      </w:tr>
      <w:tr w:rsidR="009F2629" w:rsidRPr="009F2629" w14:paraId="2FB80242"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957597D" w14:textId="3E1BC505" w:rsidR="00587239" w:rsidRPr="009F2629" w:rsidRDefault="00B263AC" w:rsidP="00587239">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Foundation </w:t>
            </w:r>
            <w:r w:rsidR="00E34A33" w:rsidRPr="009F2629">
              <w:rPr>
                <w:rFonts w:eastAsia="MS Mincho" w:cs="Arial"/>
                <w:color w:val="000000" w:themeColor="text1"/>
                <w:sz w:val="18"/>
                <w:lang w:val="en-GB"/>
              </w:rPr>
              <w:t>s</w:t>
            </w:r>
            <w:r w:rsidRPr="009F2629">
              <w:rPr>
                <w:rFonts w:eastAsia="MS Mincho" w:cs="Arial"/>
                <w:color w:val="000000" w:themeColor="text1"/>
                <w:sz w:val="18"/>
                <w:lang w:val="en-GB"/>
              </w:rPr>
              <w:t>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10EF46" w14:textId="4AF474C2"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24.6 (22.9, 26.4)</w:t>
            </w:r>
          </w:p>
        </w:tc>
      </w:tr>
      <w:tr w:rsidR="009F2629" w:rsidRPr="009F2629" w14:paraId="577BAAAB"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13B6FCC" w14:textId="77777777" w:rsidR="00587239" w:rsidRPr="009F2629" w:rsidRDefault="00587239" w:rsidP="00587239">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Teamwork and interpersonal skills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3CCC70" w14:textId="6CB1D68A"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color w:val="000000" w:themeColor="text1"/>
                <w:sz w:val="18"/>
                <w:lang w:val="en-GB"/>
              </w:rPr>
              <w:t>12.4 (11.1, 13.8)</w:t>
            </w:r>
          </w:p>
        </w:tc>
      </w:tr>
      <w:tr w:rsidR="009F2629" w:rsidRPr="009F2629" w14:paraId="2BB76681"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E4F54FD" w14:textId="77777777" w:rsidR="00587239" w:rsidRPr="009F2629" w:rsidRDefault="00587239" w:rsidP="00587239">
            <w:pPr>
              <w:widowControl w:val="0"/>
              <w:suppressAutoHyphens/>
              <w:autoSpaceDE w:val="0"/>
              <w:autoSpaceDN w:val="0"/>
              <w:adjustRightInd w:val="0"/>
              <w:spacing w:line="290" w:lineRule="atLeast"/>
              <w:textAlignment w:val="center"/>
              <w:rPr>
                <w:rFonts w:eastAsia="MS Mincho" w:cs="Arial"/>
                <w:b/>
                <w:color w:val="000000" w:themeColor="text1"/>
                <w:sz w:val="18"/>
                <w:lang w:val="en-GB"/>
              </w:rPr>
            </w:pPr>
            <w:r w:rsidRPr="009F2629">
              <w:rPr>
                <w:rFonts w:eastAsia="MS Mincho" w:cs="Arial"/>
                <w:color w:val="000000" w:themeColor="text1"/>
                <w:sz w:val="18"/>
                <w:lang w:val="en-GB"/>
              </w:rPr>
              <w:t>Institutional and course attributes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7C32D9" w14:textId="7F6FF3B0"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11.0 (9.8, 12.3)</w:t>
            </w:r>
          </w:p>
        </w:tc>
      </w:tr>
      <w:tr w:rsidR="009F2629" w:rsidRPr="009F2629" w14:paraId="695E6A7F"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5E43B21" w14:textId="77777777" w:rsidR="00587239" w:rsidRPr="009F2629" w:rsidRDefault="00587239" w:rsidP="00587239">
            <w:pPr>
              <w:widowControl w:val="0"/>
              <w:suppressAutoHyphens/>
              <w:autoSpaceDE w:val="0"/>
              <w:autoSpaceDN w:val="0"/>
              <w:adjustRightInd w:val="0"/>
              <w:spacing w:line="290" w:lineRule="atLeast"/>
              <w:textAlignment w:val="center"/>
              <w:rPr>
                <w:rFonts w:eastAsia="MS Mincho" w:cs="Arial"/>
                <w:bCs/>
                <w:color w:val="000000" w:themeColor="text1"/>
                <w:sz w:val="18"/>
                <w:lang w:val="en-GB"/>
              </w:rPr>
            </w:pPr>
            <w:r w:rsidRPr="009F2629">
              <w:rPr>
                <w:rFonts w:eastAsia="MS Mincho" w:cs="Arial"/>
                <w:color w:val="000000" w:themeColor="text1"/>
                <w:sz w:val="18"/>
                <w:lang w:val="en-GB"/>
              </w:rPr>
              <w:t>Personal attributes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BD39C8" w14:textId="6F88F385" w:rsidR="00587239" w:rsidRPr="009F2629" w:rsidRDefault="0058723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9.2 (8.1, 10.5)</w:t>
            </w:r>
          </w:p>
        </w:tc>
      </w:tr>
    </w:tbl>
    <w:p w14:paraId="662876DB" w14:textId="5AEE987A" w:rsidR="00466EAD" w:rsidRPr="00104926" w:rsidRDefault="00466EAD" w:rsidP="009F2629">
      <w:pPr>
        <w:pStyle w:val="Note"/>
        <w:spacing w:before="120"/>
        <w:rPr>
          <w:color w:val="000000" w:themeColor="text1"/>
          <w:sz w:val="18"/>
          <w:szCs w:val="18"/>
        </w:rPr>
      </w:pPr>
      <w:r w:rsidRPr="00104926">
        <w:rPr>
          <w:color w:val="000000" w:themeColor="text1"/>
          <w:sz w:val="18"/>
          <w:szCs w:val="18"/>
        </w:rPr>
        <w:t xml:space="preserve">Note: Percentages do not add up to 100 as </w:t>
      </w:r>
      <w:r w:rsidRPr="00104926" w:rsidDel="00B0055C">
        <w:rPr>
          <w:color w:val="000000" w:themeColor="text1"/>
          <w:sz w:val="18"/>
          <w:szCs w:val="18"/>
        </w:rPr>
        <w:t>supervisors</w:t>
      </w:r>
      <w:r w:rsidRPr="00104926">
        <w:rPr>
          <w:color w:val="000000" w:themeColor="text1"/>
          <w:sz w:val="18"/>
          <w:szCs w:val="18"/>
        </w:rPr>
        <w:t xml:space="preserve"> </w:t>
      </w:r>
      <w:r w:rsidR="00CB4BA0" w:rsidRPr="00104926">
        <w:rPr>
          <w:color w:val="000000" w:themeColor="text1"/>
          <w:sz w:val="18"/>
          <w:szCs w:val="18"/>
        </w:rPr>
        <w:t>could</w:t>
      </w:r>
      <w:r w:rsidRPr="00104926">
        <w:rPr>
          <w:color w:val="000000" w:themeColor="text1"/>
          <w:sz w:val="18"/>
          <w:szCs w:val="18"/>
        </w:rPr>
        <w:t xml:space="preserve"> comment</w:t>
      </w:r>
      <w:r w:rsidR="00CB4BA0" w:rsidRPr="00104926">
        <w:rPr>
          <w:color w:val="000000" w:themeColor="text1"/>
          <w:sz w:val="18"/>
          <w:szCs w:val="18"/>
        </w:rPr>
        <w:t xml:space="preserve"> on more than one theme</w:t>
      </w:r>
      <w:r w:rsidRPr="00104926">
        <w:rPr>
          <w:rFonts w:eastAsia="Cambria"/>
          <w:color w:val="000000" w:themeColor="text1"/>
          <w:sz w:val="18"/>
          <w:szCs w:val="18"/>
        </w:rPr>
        <w:t>.</w:t>
      </w:r>
      <w:r w:rsidRPr="00104926">
        <w:rPr>
          <w:color w:val="000000" w:themeColor="text1"/>
          <w:sz w:val="18"/>
          <w:szCs w:val="18"/>
        </w:rPr>
        <w:t xml:space="preserve"> Numbers in brackets are the lower and upper confidence intervals</w:t>
      </w:r>
      <w:r w:rsidR="0086362C" w:rsidRPr="00104926">
        <w:rPr>
          <w:color w:val="000000" w:themeColor="text1"/>
          <w:sz w:val="18"/>
          <w:szCs w:val="18"/>
        </w:rPr>
        <w:t xml:space="preserve">. </w:t>
      </w:r>
      <w:r w:rsidR="00333A50" w:rsidRPr="00104926">
        <w:rPr>
          <w:rStyle w:val="FigureNoteChar"/>
          <w:color w:val="000000" w:themeColor="text1"/>
          <w:sz w:val="18"/>
          <w:szCs w:val="18"/>
        </w:rPr>
        <w:t xml:space="preserve">The calculation of confidence intervals is detailed in </w:t>
      </w:r>
      <w:hyperlink r:id="rId44" w:history="1">
        <w:r w:rsidR="00333A50" w:rsidRPr="00104926">
          <w:rPr>
            <w:rStyle w:val="Hyperlink"/>
            <w:rFonts w:eastAsia="Calibri"/>
            <w:sz w:val="18"/>
            <w:szCs w:val="18"/>
          </w:rPr>
          <w:t xml:space="preserve">Construction of confidence intervals in QILT </w:t>
        </w:r>
        <w:r w:rsidR="00333A50" w:rsidRPr="00104926">
          <w:rPr>
            <w:rStyle w:val="Hyperlink"/>
            <w:rFonts w:eastAsia="Calibri"/>
            <w:sz w:val="18"/>
            <w:szCs w:val="18"/>
          </w:rPr>
          <w:lastRenderedPageBreak/>
          <w:t>surveys</w:t>
        </w:r>
      </w:hyperlink>
      <w:r w:rsidRPr="00104926">
        <w:rPr>
          <w:color w:val="000000" w:themeColor="text1"/>
          <w:sz w:val="18"/>
          <w:szCs w:val="18"/>
        </w:rPr>
        <w:t>.</w:t>
      </w:r>
    </w:p>
    <w:p w14:paraId="39649EE7" w14:textId="484DBC3A"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bookmarkStart w:id="143" w:name="_Ref86236169"/>
      <w:r w:rsidRPr="009F2629">
        <w:rPr>
          <w:rFonts w:eastAsia="MS Mincho" w:cs="Arial"/>
          <w:color w:val="000000" w:themeColor="text1"/>
          <w:szCs w:val="20"/>
          <w:lang w:val="en-GB"/>
        </w:rPr>
        <w:t>There were fewer comments (</w:t>
      </w:r>
      <w:r w:rsidR="000930DA" w:rsidRPr="009F2629">
        <w:rPr>
          <w:rFonts w:eastAsia="MS Mincho" w:cs="Arial"/>
          <w:color w:val="000000" w:themeColor="text1"/>
          <w:szCs w:val="20"/>
          <w:lang w:val="en-GB"/>
        </w:rPr>
        <w:t>786</w:t>
      </w:r>
      <w:r w:rsidR="00724684" w:rsidRPr="009F2629">
        <w:rPr>
          <w:rFonts w:eastAsia="MS Mincho" w:cs="Arial"/>
          <w:color w:val="000000" w:themeColor="text1"/>
          <w:szCs w:val="20"/>
          <w:lang w:val="en-GB"/>
        </w:rPr>
        <w:t xml:space="preserve">) </w:t>
      </w:r>
      <w:r w:rsidR="00CB4BA0" w:rsidRPr="009F2629">
        <w:rPr>
          <w:rFonts w:eastAsia="MS Mincho" w:cs="Arial"/>
          <w:color w:val="000000" w:themeColor="text1"/>
          <w:szCs w:val="20"/>
          <w:lang w:val="en-GB"/>
        </w:rPr>
        <w:t xml:space="preserve">on </w:t>
      </w:r>
      <w:r w:rsidRPr="009F2629">
        <w:rPr>
          <w:rFonts w:eastAsia="MS Mincho" w:cs="Arial"/>
          <w:color w:val="000000" w:themeColor="text1"/>
          <w:szCs w:val="20"/>
          <w:lang w:val="en-GB"/>
        </w:rPr>
        <w:t xml:space="preserve">the ways in which the qualification could have better prepared the graduate for employment. These observations </w:t>
      </w:r>
      <w:r w:rsidR="004E416D" w:rsidRPr="009F2629">
        <w:rPr>
          <w:rFonts w:eastAsia="MS Mincho" w:cs="Arial"/>
          <w:color w:val="000000" w:themeColor="text1"/>
          <w:szCs w:val="20"/>
          <w:lang w:val="en-GB"/>
        </w:rPr>
        <w:t>align</w:t>
      </w:r>
      <w:r w:rsidRPr="009F2629">
        <w:rPr>
          <w:rFonts w:eastAsia="MS Mincho" w:cs="Arial"/>
          <w:color w:val="000000" w:themeColor="text1"/>
          <w:szCs w:val="20"/>
          <w:lang w:val="en-GB"/>
        </w:rPr>
        <w:t xml:space="preserve"> with the generally very positive </w:t>
      </w:r>
      <w:r w:rsidR="00AE762F" w:rsidRPr="009F2629">
        <w:rPr>
          <w:rFonts w:eastAsia="MS Mincho" w:cs="Arial"/>
          <w:color w:val="000000" w:themeColor="text1"/>
          <w:szCs w:val="20"/>
          <w:lang w:val="en-GB"/>
        </w:rPr>
        <w:t>employer</w:t>
      </w:r>
      <w:r w:rsidRPr="009F2629">
        <w:rPr>
          <w:rFonts w:eastAsia="MS Mincho" w:cs="Arial"/>
          <w:color w:val="000000" w:themeColor="text1"/>
          <w:szCs w:val="20"/>
          <w:lang w:val="en-GB"/>
        </w:rPr>
        <w:t xml:space="preserve"> ratings of graduate preparedness.</w:t>
      </w:r>
    </w:p>
    <w:p w14:paraId="6430DA9C" w14:textId="5994F050" w:rsidR="00466EAD" w:rsidRPr="009F2629" w:rsidRDefault="00466EAD" w:rsidP="00466EAD">
      <w:pPr>
        <w:widowControl w:val="0"/>
        <w:suppressAutoHyphens/>
        <w:autoSpaceDE w:val="0"/>
        <w:autoSpaceDN w:val="0"/>
        <w:adjustRightInd w:val="0"/>
        <w:spacing w:before="142" w:line="290" w:lineRule="atLeast"/>
        <w:textAlignment w:val="center"/>
        <w:rPr>
          <w:rFonts w:eastAsia="MS Mincho" w:cs="Arial"/>
          <w:color w:val="000000" w:themeColor="text1"/>
          <w:szCs w:val="20"/>
          <w:lang w:val="en-GB"/>
        </w:rPr>
      </w:pPr>
      <w:r w:rsidRPr="009F2629">
        <w:rPr>
          <w:rFonts w:eastAsia="MS Mincho" w:cs="Arial"/>
          <w:color w:val="000000" w:themeColor="text1"/>
          <w:szCs w:val="20"/>
          <w:lang w:val="en-GB"/>
        </w:rPr>
        <w:t xml:space="preserve">As seen in </w:t>
      </w:r>
      <w:r w:rsidRPr="009F2629">
        <w:rPr>
          <w:rFonts w:eastAsia="MS Mincho" w:cs="Arial"/>
          <w:color w:val="000000" w:themeColor="text1"/>
          <w:szCs w:val="20"/>
          <w:lang w:val="en-GB"/>
        </w:rPr>
        <w:fldChar w:fldCharType="begin"/>
      </w:r>
      <w:r w:rsidRPr="009F2629">
        <w:rPr>
          <w:rFonts w:eastAsia="MS Mincho" w:cs="Arial"/>
          <w:color w:val="000000" w:themeColor="text1"/>
          <w:szCs w:val="20"/>
          <w:lang w:val="en-GB"/>
        </w:rPr>
        <w:instrText xml:space="preserve"> REF _Ref86928374 \h  \* MERGEFORMAT </w:instrText>
      </w:r>
      <w:r w:rsidRPr="009F2629">
        <w:rPr>
          <w:rFonts w:eastAsia="MS Mincho" w:cs="Arial"/>
          <w:color w:val="000000" w:themeColor="text1"/>
          <w:szCs w:val="20"/>
          <w:lang w:val="en-GB"/>
        </w:rPr>
      </w:r>
      <w:r w:rsidRPr="009F2629">
        <w:rPr>
          <w:rFonts w:eastAsia="MS Mincho" w:cs="Arial"/>
          <w:color w:val="000000" w:themeColor="text1"/>
          <w:szCs w:val="20"/>
          <w:lang w:val="en-GB"/>
        </w:rPr>
        <w:fldChar w:fldCharType="separate"/>
      </w:r>
      <w:r w:rsidR="008A733C" w:rsidRPr="009F2629">
        <w:rPr>
          <w:rFonts w:eastAsia="MS Mincho" w:cs="Arial"/>
          <w:color w:val="000000" w:themeColor="text1"/>
          <w:szCs w:val="20"/>
          <w:lang w:val="en-GB"/>
        </w:rPr>
        <w:t>Table</w:t>
      </w:r>
      <w:r w:rsidR="008A733C" w:rsidRPr="009F2629">
        <w:rPr>
          <w:rFonts w:eastAsia="MS Mincho" w:cs="Arial"/>
          <w:noProof/>
          <w:color w:val="000000" w:themeColor="text1"/>
          <w:szCs w:val="20"/>
          <w:lang w:val="en-GB"/>
        </w:rPr>
        <w:t xml:space="preserve"> 12</w:t>
      </w:r>
      <w:r w:rsidRPr="009F2629">
        <w:rPr>
          <w:rFonts w:eastAsia="MS Mincho" w:cs="Arial"/>
          <w:color w:val="000000" w:themeColor="text1"/>
          <w:szCs w:val="20"/>
          <w:lang w:val="en-GB"/>
        </w:rPr>
        <w:fldChar w:fldCharType="end"/>
      </w:r>
      <w:r w:rsidRPr="009F2629">
        <w:rPr>
          <w:rFonts w:eastAsia="MS Mincho" w:cs="Arial"/>
          <w:color w:val="000000" w:themeColor="text1"/>
          <w:szCs w:val="20"/>
          <w:lang w:val="en-GB"/>
        </w:rPr>
        <w:t xml:space="preserve">, </w:t>
      </w:r>
      <w:r w:rsidR="001427F2" w:rsidRPr="009F2629">
        <w:rPr>
          <w:rFonts w:eastAsia="MS Mincho" w:cs="Arial"/>
          <w:color w:val="000000" w:themeColor="text1"/>
          <w:szCs w:val="20"/>
          <w:lang w:val="en-GB"/>
        </w:rPr>
        <w:t>most</w:t>
      </w:r>
      <w:r w:rsidRPr="009F2629">
        <w:rPr>
          <w:rFonts w:eastAsia="MS Mincho" w:cs="Arial"/>
          <w:color w:val="000000" w:themeColor="text1"/>
          <w:szCs w:val="20"/>
          <w:lang w:val="en-GB"/>
        </w:rPr>
        <w:t xml:space="preserve"> comments </w:t>
      </w:r>
      <w:r w:rsidR="001427F2" w:rsidRPr="009F2629">
        <w:rPr>
          <w:rFonts w:eastAsia="MS Mincho" w:cs="Arial"/>
          <w:color w:val="000000" w:themeColor="text1"/>
          <w:szCs w:val="20"/>
          <w:lang w:val="en-GB"/>
        </w:rPr>
        <w:t>on</w:t>
      </w:r>
      <w:r w:rsidRPr="009F2629">
        <w:rPr>
          <w:rFonts w:eastAsia="MS Mincho" w:cs="Arial"/>
          <w:color w:val="000000" w:themeColor="text1"/>
          <w:szCs w:val="20"/>
          <w:lang w:val="en-GB"/>
        </w:rPr>
        <w:t xml:space="preserve"> ways the qualification could have better prepared the graduate for employment were made in relation to Employability and enterprise skills (</w:t>
      </w:r>
      <w:r w:rsidR="005A7F3C" w:rsidRPr="009F2629">
        <w:rPr>
          <w:rFonts w:eastAsia="MS Mincho" w:cs="Arial"/>
          <w:color w:val="000000" w:themeColor="text1"/>
          <w:szCs w:val="20"/>
          <w:lang w:val="en-GB"/>
        </w:rPr>
        <w:t>42</w:t>
      </w:r>
      <w:r w:rsidRPr="009F2629">
        <w:rPr>
          <w:rFonts w:eastAsia="MS Mincho" w:cs="Arial"/>
          <w:color w:val="000000" w:themeColor="text1"/>
          <w:szCs w:val="20"/>
          <w:lang w:val="en-GB"/>
        </w:rPr>
        <w:t>.</w:t>
      </w:r>
      <w:r w:rsidR="005A7F3C" w:rsidRPr="009F2629">
        <w:rPr>
          <w:rFonts w:eastAsia="MS Mincho" w:cs="Arial"/>
          <w:color w:val="000000" w:themeColor="text1"/>
          <w:szCs w:val="20"/>
          <w:lang w:val="en-GB"/>
        </w:rPr>
        <w:t>7</w:t>
      </w:r>
      <w:r w:rsidRPr="009F2629">
        <w:rPr>
          <w:rFonts w:eastAsia="MS Mincho" w:cs="Arial"/>
          <w:color w:val="000000" w:themeColor="text1"/>
          <w:szCs w:val="20"/>
          <w:lang w:val="en-GB"/>
        </w:rPr>
        <w:t xml:space="preserve"> per cent), Technical and professional skills (3</w:t>
      </w:r>
      <w:r w:rsidR="005A7F3C" w:rsidRPr="009F2629">
        <w:rPr>
          <w:rFonts w:eastAsia="MS Mincho" w:cs="Arial"/>
          <w:color w:val="000000" w:themeColor="text1"/>
          <w:szCs w:val="20"/>
          <w:lang w:val="en-GB"/>
        </w:rPr>
        <w:t>4</w:t>
      </w:r>
      <w:r w:rsidRPr="009F2629">
        <w:rPr>
          <w:rFonts w:eastAsia="MS Mincho" w:cs="Arial"/>
          <w:color w:val="000000" w:themeColor="text1"/>
          <w:szCs w:val="20"/>
          <w:lang w:val="en-GB"/>
        </w:rPr>
        <w:t>.</w:t>
      </w:r>
      <w:r w:rsidR="005A7F3C" w:rsidRPr="009F2629">
        <w:rPr>
          <w:rFonts w:eastAsia="MS Mincho" w:cs="Arial"/>
          <w:color w:val="000000" w:themeColor="text1"/>
          <w:szCs w:val="20"/>
          <w:lang w:val="en-GB"/>
        </w:rPr>
        <w:t>9</w:t>
      </w:r>
      <w:r w:rsidRPr="009F2629">
        <w:rPr>
          <w:rFonts w:eastAsia="MS Mincho" w:cs="Arial"/>
          <w:color w:val="000000" w:themeColor="text1"/>
          <w:szCs w:val="20"/>
          <w:lang w:val="en-GB"/>
        </w:rPr>
        <w:t xml:space="preserve"> per cent) and Domain-specific skills and knowledge (</w:t>
      </w:r>
      <w:r w:rsidR="005A7F3C" w:rsidRPr="009F2629">
        <w:rPr>
          <w:rFonts w:eastAsia="MS Mincho" w:cs="Arial"/>
          <w:color w:val="000000" w:themeColor="text1"/>
          <w:szCs w:val="20"/>
          <w:lang w:val="en-GB"/>
        </w:rPr>
        <w:t>28</w:t>
      </w:r>
      <w:r w:rsidRPr="009F2629">
        <w:rPr>
          <w:rFonts w:eastAsia="MS Mincho" w:cs="Arial"/>
          <w:color w:val="000000" w:themeColor="text1"/>
          <w:szCs w:val="20"/>
          <w:lang w:val="en-GB"/>
        </w:rPr>
        <w:t>.</w:t>
      </w:r>
      <w:r w:rsidR="005A7F3C" w:rsidRPr="009F2629">
        <w:rPr>
          <w:rFonts w:eastAsia="MS Mincho" w:cs="Arial"/>
          <w:color w:val="000000" w:themeColor="text1"/>
          <w:szCs w:val="20"/>
          <w:lang w:val="en-GB"/>
        </w:rPr>
        <w:t>3</w:t>
      </w:r>
      <w:r w:rsidRPr="009F2629">
        <w:rPr>
          <w:rFonts w:eastAsia="MS Mincho" w:cs="Arial"/>
          <w:color w:val="000000" w:themeColor="text1"/>
          <w:szCs w:val="20"/>
          <w:lang w:val="en-GB"/>
        </w:rPr>
        <w:t xml:space="preserve"> per cent).</w:t>
      </w:r>
    </w:p>
    <w:p w14:paraId="3A1B84C9" w14:textId="2D3745A9" w:rsidR="00466EAD" w:rsidRPr="009F2629" w:rsidRDefault="00466EAD" w:rsidP="003030D8">
      <w:pPr>
        <w:pStyle w:val="Caption"/>
        <w:rPr>
          <w:rFonts w:eastAsia="MS Mincho"/>
          <w:color w:val="000000" w:themeColor="text1"/>
          <w:lang w:val="en-GB"/>
        </w:rPr>
      </w:pPr>
      <w:bookmarkStart w:id="144" w:name="_Ref86928374"/>
      <w:bookmarkStart w:id="145" w:name="_Toc181263460"/>
      <w:bookmarkStart w:id="146" w:name="_Toc182258731"/>
      <w:bookmarkStart w:id="147" w:name="_Toc218510436"/>
      <w:r w:rsidRPr="009F2629">
        <w:rPr>
          <w:rFonts w:eastAsia="MS Mincho"/>
          <w:color w:val="000000" w:themeColor="text1"/>
          <w:lang w:val="en-GB"/>
        </w:rPr>
        <w:t xml:space="preserve">Table </w:t>
      </w:r>
      <w:r w:rsidRPr="009F2629">
        <w:rPr>
          <w:rFonts w:eastAsia="MS Mincho"/>
          <w:color w:val="000000" w:themeColor="text1"/>
          <w:lang w:val="en-GB"/>
        </w:rPr>
        <w:fldChar w:fldCharType="begin"/>
      </w:r>
      <w:r w:rsidRPr="009F2629">
        <w:rPr>
          <w:rFonts w:eastAsia="MS Mincho"/>
          <w:color w:val="000000" w:themeColor="text1"/>
          <w:lang w:val="en-GB"/>
        </w:rPr>
        <w:instrText xml:space="preserve"> SEQ Table \* ARABIC </w:instrText>
      </w:r>
      <w:r w:rsidRPr="009F2629">
        <w:rPr>
          <w:rFonts w:eastAsia="MS Mincho"/>
          <w:color w:val="000000" w:themeColor="text1"/>
          <w:lang w:val="en-GB"/>
        </w:rPr>
        <w:fldChar w:fldCharType="separate"/>
      </w:r>
      <w:r w:rsidR="008A733C" w:rsidRPr="009F2629">
        <w:rPr>
          <w:rFonts w:eastAsia="MS Mincho"/>
          <w:noProof/>
          <w:color w:val="000000" w:themeColor="text1"/>
          <w:lang w:val="en-GB"/>
        </w:rPr>
        <w:t>12</w:t>
      </w:r>
      <w:r w:rsidRPr="009F2629">
        <w:rPr>
          <w:rFonts w:eastAsia="MS Mincho"/>
          <w:color w:val="000000" w:themeColor="text1"/>
          <w:lang w:val="en-GB"/>
        </w:rPr>
        <w:fldChar w:fldCharType="end"/>
      </w:r>
      <w:bookmarkEnd w:id="143"/>
      <w:bookmarkEnd w:id="144"/>
      <w:r w:rsidRPr="009F2629">
        <w:rPr>
          <w:rFonts w:eastAsia="MS Mincho"/>
          <w:color w:val="000000" w:themeColor="text1"/>
          <w:lang w:val="en-GB"/>
        </w:rPr>
        <w:t xml:space="preserve"> </w:t>
      </w:r>
      <w:r w:rsidR="00037F61" w:rsidRPr="009F2629">
        <w:rPr>
          <w:rFonts w:eastAsia="MS Mincho"/>
          <w:color w:val="000000" w:themeColor="text1"/>
          <w:lang w:val="en-GB"/>
        </w:rPr>
        <w:tab/>
      </w:r>
      <w:r w:rsidRPr="009F2629">
        <w:rPr>
          <w:rFonts w:eastAsia="MS Mincho"/>
          <w:color w:val="000000" w:themeColor="text1"/>
          <w:lang w:val="en-GB"/>
        </w:rPr>
        <w:t>Main ways that the qualification could have better prepared the graduate for employment, 202</w:t>
      </w:r>
      <w:r w:rsidR="00B279CA" w:rsidRPr="009F2629">
        <w:rPr>
          <w:rFonts w:eastAsia="MS Mincho"/>
          <w:color w:val="000000" w:themeColor="text1"/>
          <w:lang w:val="en-GB"/>
        </w:rPr>
        <w:t>5</w:t>
      </w:r>
      <w:r w:rsidRPr="009F2629">
        <w:rPr>
          <w:rFonts w:eastAsia="MS Mincho"/>
          <w:color w:val="000000" w:themeColor="text1"/>
          <w:lang w:val="en-GB"/>
        </w:rPr>
        <w:t xml:space="preserve"> (%</w:t>
      </w:r>
      <w:r w:rsidR="00850668" w:rsidRPr="009F2629">
        <w:rPr>
          <w:rFonts w:eastAsia="MS Mincho"/>
          <w:color w:val="000000" w:themeColor="text1"/>
          <w:lang w:val="en-GB"/>
        </w:rPr>
        <w:t>,</w:t>
      </w:r>
      <w:bookmarkEnd w:id="145"/>
      <w:bookmarkEnd w:id="146"/>
      <w:r w:rsidR="00E57DDF" w:rsidRPr="009F2629">
        <w:rPr>
          <w:rFonts w:eastAsia="MS Mincho"/>
          <w:color w:val="000000" w:themeColor="text1"/>
          <w:lang w:val="en-GB"/>
        </w:rPr>
        <w:t xml:space="preserve"> with 90 per cent confidence intervals</w:t>
      </w:r>
      <w:r w:rsidR="00850668" w:rsidRPr="009F2629">
        <w:rPr>
          <w:rFonts w:eastAsia="MS Mincho"/>
          <w:color w:val="000000" w:themeColor="text1"/>
          <w:lang w:val="en-GB"/>
        </w:rPr>
        <w:t>)</w:t>
      </w:r>
      <w:bookmarkEnd w:id="147"/>
    </w:p>
    <w:tbl>
      <w:tblPr>
        <w:tblW w:w="2745" w:type="pct"/>
        <w:tblInd w:w="-5" w:type="dxa"/>
        <w:tblCellMar>
          <w:left w:w="0" w:type="dxa"/>
          <w:right w:w="0" w:type="dxa"/>
        </w:tblCellMar>
        <w:tblLook w:val="0000" w:firstRow="0" w:lastRow="0" w:firstColumn="0" w:lastColumn="0" w:noHBand="0" w:noVBand="0"/>
      </w:tblPr>
      <w:tblGrid>
        <w:gridCol w:w="3603"/>
        <w:gridCol w:w="2231"/>
      </w:tblGrid>
      <w:tr w:rsidR="009F2629" w:rsidRPr="009F2629" w14:paraId="1C88BF8A" w14:textId="77777777" w:rsidTr="00104926">
        <w:trPr>
          <w:trHeight w:val="84"/>
          <w:tblHeader/>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tcMar>
            <w:vAlign w:val="bottom"/>
          </w:tcPr>
          <w:p w14:paraId="4CC1F7DF" w14:textId="77777777" w:rsidR="00466EAD" w:rsidRPr="009F2629" w:rsidRDefault="00466EAD" w:rsidP="00466EAD">
            <w:pPr>
              <w:widowControl w:val="0"/>
              <w:suppressAutoHyphens/>
              <w:autoSpaceDE w:val="0"/>
              <w:autoSpaceDN w:val="0"/>
              <w:adjustRightInd w:val="0"/>
              <w:spacing w:before="60" w:after="60" w:line="290" w:lineRule="atLeast"/>
              <w:textAlignment w:val="center"/>
              <w:rPr>
                <w:rFonts w:eastAsia="MS Mincho" w:cs="Arial"/>
                <w:b/>
                <w:bCs/>
                <w:color w:val="000000" w:themeColor="text1"/>
                <w:sz w:val="18"/>
                <w:lang w:val="en-GB"/>
              </w:rPr>
            </w:pPr>
            <w:r w:rsidRPr="009F2629">
              <w:rPr>
                <w:rFonts w:eastAsia="MS Mincho" w:cs="Arial"/>
                <w:b/>
                <w:bCs/>
                <w:color w:val="000000" w:themeColor="text1"/>
                <w:sz w:val="18"/>
                <w:lang w:val="en-GB"/>
              </w:rPr>
              <w:t>Theme</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4F1295" w14:textId="7891C827" w:rsidR="00466EAD" w:rsidRPr="009F2629" w:rsidRDefault="00466EAD" w:rsidP="00466EAD">
            <w:pPr>
              <w:widowControl w:val="0"/>
              <w:suppressAutoHyphens/>
              <w:autoSpaceDE w:val="0"/>
              <w:autoSpaceDN w:val="0"/>
              <w:adjustRightInd w:val="0"/>
              <w:spacing w:line="290" w:lineRule="atLeast"/>
              <w:jc w:val="center"/>
              <w:textAlignment w:val="center"/>
              <w:rPr>
                <w:rFonts w:eastAsia="MS Mincho" w:cs="Arial"/>
                <w:b/>
                <w:bCs/>
                <w:color w:val="000000" w:themeColor="text1"/>
                <w:sz w:val="18"/>
                <w:lang w:val="en-GB"/>
              </w:rPr>
            </w:pPr>
            <w:r w:rsidRPr="009F2629" w:rsidDel="00B0055C">
              <w:rPr>
                <w:rFonts w:eastAsia="MS Mincho" w:cs="Arial"/>
                <w:b/>
                <w:bCs/>
                <w:color w:val="000000" w:themeColor="text1"/>
                <w:sz w:val="18"/>
                <w:lang w:val="en-GB"/>
              </w:rPr>
              <w:t>Supervisors</w:t>
            </w:r>
          </w:p>
        </w:tc>
      </w:tr>
      <w:tr w:rsidR="009F2629" w:rsidRPr="009F2629" w14:paraId="431637EC" w14:textId="77777777" w:rsidTr="00F95CE9">
        <w:trPr>
          <w:trHeight w:val="417"/>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528C9B4"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Employability and enterprise skills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CEDD8D" w14:textId="783DE473" w:rsidR="00466EAD" w:rsidRPr="009F2629" w:rsidRDefault="0049558C"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42.7 (39.8, 45.6)</w:t>
            </w:r>
          </w:p>
        </w:tc>
      </w:tr>
      <w:tr w:rsidR="009F2629" w:rsidRPr="009F2629" w14:paraId="4DAE4F10"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466C406F" w14:textId="77777777"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Technical and professional skills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F0CB26" w14:textId="2AC2A44A" w:rsidR="00466EAD" w:rsidRPr="009F2629" w:rsidRDefault="0075189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34.9 (32.2, 37.8)</w:t>
            </w:r>
          </w:p>
        </w:tc>
      </w:tr>
      <w:tr w:rsidR="009F2629" w:rsidRPr="009F2629" w14:paraId="097B14CA"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331C05FC" w14:textId="4003E430" w:rsidR="00466EAD" w:rsidRPr="009F2629" w:rsidRDefault="00466EAD"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Domain</w:t>
            </w:r>
            <w:r w:rsidR="001427F2" w:rsidRPr="009F2629">
              <w:rPr>
                <w:rFonts w:eastAsia="MS Mincho" w:cs="Arial"/>
                <w:color w:val="000000" w:themeColor="text1"/>
                <w:sz w:val="18"/>
                <w:lang w:val="en-GB"/>
              </w:rPr>
              <w:t>-</w:t>
            </w:r>
            <w:r w:rsidRPr="009F2629">
              <w:rPr>
                <w:rFonts w:eastAsia="MS Mincho" w:cs="Arial"/>
                <w:color w:val="000000" w:themeColor="text1"/>
                <w:sz w:val="18"/>
                <w:lang w:val="en-GB"/>
              </w:rPr>
              <w:t>specific skills and knowledge</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1E60F9" w14:textId="6F21E33F" w:rsidR="00466EAD" w:rsidRPr="009F2629" w:rsidRDefault="00751893"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28.3 (25.7, 31.0)</w:t>
            </w:r>
          </w:p>
        </w:tc>
      </w:tr>
      <w:tr w:rsidR="009F2629" w:rsidRPr="009F2629" w14:paraId="7FFFAB78"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51D9452D" w14:textId="17BC4790" w:rsidR="00466EAD" w:rsidRPr="009F2629" w:rsidRDefault="00B263AC" w:rsidP="00466EAD">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Adaptive </w:t>
            </w:r>
            <w:r w:rsidR="00E34A33" w:rsidRPr="009F2629">
              <w:rPr>
                <w:rFonts w:eastAsia="MS Mincho" w:cs="Arial"/>
                <w:color w:val="000000" w:themeColor="text1"/>
                <w:sz w:val="18"/>
                <w:lang w:val="en-GB"/>
              </w:rPr>
              <w:t>s</w:t>
            </w:r>
            <w:r w:rsidRPr="009F2629">
              <w:rPr>
                <w:rFonts w:eastAsia="MS Mincho" w:cs="Arial"/>
                <w:color w:val="000000" w:themeColor="text1"/>
                <w:sz w:val="18"/>
                <w:lang w:val="en-GB"/>
              </w:rPr>
              <w:t>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3FA73E" w14:textId="51692531" w:rsidR="00466EAD" w:rsidRPr="009F2629" w:rsidRDefault="00CD642C"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15.5 (13.5, 17.8)</w:t>
            </w:r>
          </w:p>
        </w:tc>
      </w:tr>
      <w:tr w:rsidR="009F2629" w:rsidRPr="009F2629" w14:paraId="3ABD6441"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F5888B8" w14:textId="10FA4DDC" w:rsidR="00757CA5" w:rsidRPr="009F2629" w:rsidRDefault="004F61D0" w:rsidP="00757CA5">
            <w:pPr>
              <w:widowControl w:val="0"/>
              <w:suppressAutoHyphens/>
              <w:autoSpaceDE w:val="0"/>
              <w:autoSpaceDN w:val="0"/>
              <w:adjustRightInd w:val="0"/>
              <w:spacing w:line="290" w:lineRule="atLeast"/>
              <w:textAlignment w:val="center"/>
              <w:rPr>
                <w:rFonts w:eastAsia="MS Mincho" w:cs="Arial"/>
                <w:color w:val="000000" w:themeColor="text1"/>
                <w:sz w:val="18"/>
                <w:lang w:val="en-GB"/>
              </w:rPr>
            </w:pPr>
            <w:r w:rsidRPr="009F2629">
              <w:rPr>
                <w:rFonts w:eastAsia="MS Mincho" w:cs="Arial"/>
                <w:color w:val="000000" w:themeColor="text1"/>
                <w:sz w:val="18"/>
                <w:lang w:val="en-GB"/>
              </w:rPr>
              <w:t>Institutional and course attributes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81DB0E" w14:textId="5C0DDA72" w:rsidR="00757CA5" w:rsidRPr="009F2629" w:rsidRDefault="004F61D0"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14.6 (12.7, 16.9)</w:t>
            </w:r>
          </w:p>
        </w:tc>
      </w:tr>
      <w:tr w:rsidR="009F2629" w:rsidRPr="009F2629" w14:paraId="4A0CBF29"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E621268" w14:textId="27F24B45" w:rsidR="00757CA5" w:rsidRPr="009F2629" w:rsidRDefault="00B263AC" w:rsidP="00757CA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 xml:space="preserve">Foundation </w:t>
            </w:r>
            <w:r w:rsidR="00E34A33" w:rsidRPr="009F2629">
              <w:rPr>
                <w:rFonts w:eastAsia="MS Mincho" w:cs="Arial"/>
                <w:color w:val="000000" w:themeColor="text1"/>
                <w:sz w:val="18"/>
                <w:lang w:val="en-GB"/>
              </w:rPr>
              <w:t>s</w:t>
            </w:r>
            <w:r w:rsidRPr="009F2629">
              <w:rPr>
                <w:rFonts w:eastAsia="MS Mincho" w:cs="Arial"/>
                <w:color w:val="000000" w:themeColor="text1"/>
                <w:sz w:val="18"/>
                <w:lang w:val="en-GB"/>
              </w:rPr>
              <w:t>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68E457" w14:textId="676E050E" w:rsidR="00757CA5" w:rsidRPr="009F2629" w:rsidRDefault="00757CA5"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1</w:t>
            </w:r>
            <w:r w:rsidR="00C70418" w:rsidRPr="009F2629">
              <w:rPr>
                <w:rFonts w:eastAsia="MS Mincho" w:cs="Arial"/>
                <w:color w:val="000000" w:themeColor="text1"/>
                <w:sz w:val="18"/>
                <w:lang w:val="en-GB"/>
              </w:rPr>
              <w:t>1</w:t>
            </w:r>
            <w:r w:rsidRPr="009F2629">
              <w:rPr>
                <w:rFonts w:eastAsia="MS Mincho" w:cs="Arial"/>
                <w:color w:val="000000" w:themeColor="text1"/>
                <w:sz w:val="18"/>
                <w:lang w:val="en-GB"/>
              </w:rPr>
              <w:t>.</w:t>
            </w:r>
            <w:r w:rsidR="00C70418" w:rsidRPr="009F2629">
              <w:rPr>
                <w:rFonts w:eastAsia="MS Mincho" w:cs="Arial"/>
                <w:color w:val="000000" w:themeColor="text1"/>
                <w:sz w:val="18"/>
                <w:lang w:val="en-GB"/>
              </w:rPr>
              <w:t>2</w:t>
            </w:r>
            <w:r w:rsidRPr="009F2629">
              <w:rPr>
                <w:rFonts w:eastAsia="MS Mincho" w:cs="Arial"/>
                <w:color w:val="000000" w:themeColor="text1"/>
                <w:sz w:val="18"/>
                <w:lang w:val="en-GB"/>
              </w:rPr>
              <w:t xml:space="preserve"> (</w:t>
            </w:r>
            <w:r w:rsidR="00C70418" w:rsidRPr="009F2629">
              <w:rPr>
                <w:rFonts w:eastAsia="MS Mincho" w:cs="Arial"/>
                <w:color w:val="000000" w:themeColor="text1"/>
                <w:sz w:val="18"/>
                <w:lang w:val="en-GB"/>
              </w:rPr>
              <w:t>9</w:t>
            </w:r>
            <w:r w:rsidRPr="009F2629">
              <w:rPr>
                <w:rFonts w:eastAsia="MS Mincho" w:cs="Arial"/>
                <w:color w:val="000000" w:themeColor="text1"/>
                <w:sz w:val="18"/>
                <w:lang w:val="en-GB"/>
              </w:rPr>
              <w:t>.</w:t>
            </w:r>
            <w:r w:rsidR="00C70418" w:rsidRPr="009F2629">
              <w:rPr>
                <w:rFonts w:eastAsia="MS Mincho" w:cs="Arial"/>
                <w:color w:val="000000" w:themeColor="text1"/>
                <w:sz w:val="18"/>
                <w:lang w:val="en-GB"/>
              </w:rPr>
              <w:t>5</w:t>
            </w:r>
            <w:r w:rsidRPr="009F2629">
              <w:rPr>
                <w:rFonts w:eastAsia="MS Mincho" w:cs="Arial"/>
                <w:color w:val="000000" w:themeColor="text1"/>
                <w:sz w:val="18"/>
                <w:lang w:val="en-GB"/>
              </w:rPr>
              <w:t>, 1</w:t>
            </w:r>
            <w:r w:rsidR="00C70418" w:rsidRPr="009F2629">
              <w:rPr>
                <w:rFonts w:eastAsia="MS Mincho" w:cs="Arial"/>
                <w:color w:val="000000" w:themeColor="text1"/>
                <w:sz w:val="18"/>
                <w:lang w:val="en-GB"/>
              </w:rPr>
              <w:t>3</w:t>
            </w:r>
            <w:r w:rsidRPr="009F2629">
              <w:rPr>
                <w:rFonts w:eastAsia="MS Mincho" w:cs="Arial"/>
                <w:color w:val="000000" w:themeColor="text1"/>
                <w:sz w:val="18"/>
                <w:lang w:val="en-GB"/>
              </w:rPr>
              <w:t>.</w:t>
            </w:r>
            <w:r w:rsidR="00C70418" w:rsidRPr="009F2629">
              <w:rPr>
                <w:rFonts w:eastAsia="MS Mincho" w:cs="Arial"/>
                <w:color w:val="000000" w:themeColor="text1"/>
                <w:sz w:val="18"/>
                <w:lang w:val="en-GB"/>
              </w:rPr>
              <w:t>2</w:t>
            </w:r>
            <w:r w:rsidRPr="009F2629">
              <w:rPr>
                <w:rFonts w:eastAsia="MS Mincho" w:cs="Arial"/>
                <w:color w:val="000000" w:themeColor="text1"/>
                <w:sz w:val="18"/>
                <w:lang w:val="en-GB"/>
              </w:rPr>
              <w:t>)</w:t>
            </w:r>
          </w:p>
        </w:tc>
      </w:tr>
      <w:tr w:rsidR="009F2629" w:rsidRPr="009F2629" w14:paraId="166825B7"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660E74C3" w14:textId="77777777" w:rsidR="00757CA5" w:rsidRPr="009F2629" w:rsidRDefault="00757CA5" w:rsidP="00757CA5">
            <w:pPr>
              <w:widowControl w:val="0"/>
              <w:suppressAutoHyphens/>
              <w:autoSpaceDE w:val="0"/>
              <w:autoSpaceDN w:val="0"/>
              <w:adjustRightInd w:val="0"/>
              <w:spacing w:line="290" w:lineRule="atLeast"/>
              <w:textAlignment w:val="center"/>
              <w:rPr>
                <w:rFonts w:eastAsia="MS Mincho" w:cs="Arial"/>
                <w:b/>
                <w:bCs/>
                <w:color w:val="000000" w:themeColor="text1"/>
                <w:sz w:val="18"/>
                <w:lang w:val="en-GB"/>
              </w:rPr>
            </w:pPr>
            <w:r w:rsidRPr="009F2629">
              <w:rPr>
                <w:rFonts w:eastAsia="MS Mincho" w:cs="Arial"/>
                <w:color w:val="000000" w:themeColor="text1"/>
                <w:sz w:val="18"/>
                <w:lang w:val="en-GB"/>
              </w:rPr>
              <w:t>Teamwork and interpersonal skills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A25A1E" w14:textId="2F765193" w:rsidR="00757CA5" w:rsidRPr="009F2629" w:rsidRDefault="00A373C9" w:rsidP="00F95CE9">
            <w:pPr>
              <w:widowControl w:val="0"/>
              <w:suppressAutoHyphens/>
              <w:autoSpaceDE w:val="0"/>
              <w:autoSpaceDN w:val="0"/>
              <w:adjustRightInd w:val="0"/>
              <w:spacing w:line="290" w:lineRule="atLeast"/>
              <w:ind w:right="340"/>
              <w:jc w:val="right"/>
              <w:textAlignment w:val="center"/>
              <w:rPr>
                <w:rFonts w:eastAsia="MS Mincho" w:cs="Arial"/>
                <w:b/>
                <w:bCs/>
                <w:color w:val="000000" w:themeColor="text1"/>
                <w:sz w:val="18"/>
                <w:lang w:val="en-GB"/>
              </w:rPr>
            </w:pPr>
            <w:r w:rsidRPr="009F2629">
              <w:rPr>
                <w:rFonts w:eastAsia="MS Mincho" w:cs="Arial"/>
                <w:color w:val="000000" w:themeColor="text1"/>
                <w:sz w:val="18"/>
                <w:lang w:val="en-GB"/>
              </w:rPr>
              <w:t>8.9 (7.4, 10.7)</w:t>
            </w:r>
          </w:p>
        </w:tc>
      </w:tr>
      <w:tr w:rsidR="009F2629" w:rsidRPr="009F2629" w14:paraId="2A14DC4F" w14:textId="77777777" w:rsidTr="00F95CE9">
        <w:trPr>
          <w:trHeight w:val="416"/>
        </w:trPr>
        <w:tc>
          <w:tcPr>
            <w:tcW w:w="3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0" w:type="dxa"/>
            </w:tcMar>
            <w:vAlign w:val="center"/>
          </w:tcPr>
          <w:p w14:paraId="07E5FAD7" w14:textId="77777777" w:rsidR="00757CA5" w:rsidRPr="009F2629" w:rsidRDefault="00757CA5" w:rsidP="00757CA5">
            <w:pPr>
              <w:widowControl w:val="0"/>
              <w:suppressAutoHyphens/>
              <w:autoSpaceDE w:val="0"/>
              <w:autoSpaceDN w:val="0"/>
              <w:adjustRightInd w:val="0"/>
              <w:spacing w:line="290" w:lineRule="atLeast"/>
              <w:textAlignment w:val="center"/>
              <w:rPr>
                <w:rFonts w:eastAsia="MS Mincho" w:cs="Arial"/>
                <w:bCs/>
                <w:color w:val="000000" w:themeColor="text1"/>
                <w:sz w:val="18"/>
                <w:lang w:val="en-GB"/>
              </w:rPr>
            </w:pPr>
            <w:r w:rsidRPr="009F2629">
              <w:rPr>
                <w:rFonts w:eastAsia="MS Mincho" w:cs="Arial"/>
                <w:color w:val="000000" w:themeColor="text1"/>
                <w:sz w:val="18"/>
                <w:lang w:val="en-GB"/>
              </w:rPr>
              <w:t>Personal attributes</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D4C84C" w14:textId="7670EEE2" w:rsidR="00757CA5" w:rsidRPr="009F2629" w:rsidRDefault="00A373C9" w:rsidP="00F95CE9">
            <w:pPr>
              <w:widowControl w:val="0"/>
              <w:suppressAutoHyphens/>
              <w:autoSpaceDE w:val="0"/>
              <w:autoSpaceDN w:val="0"/>
              <w:adjustRightInd w:val="0"/>
              <w:spacing w:line="290" w:lineRule="atLeast"/>
              <w:ind w:right="340"/>
              <w:jc w:val="right"/>
              <w:textAlignment w:val="center"/>
              <w:rPr>
                <w:rFonts w:eastAsia="MS Mincho" w:cs="Arial"/>
                <w:color w:val="000000" w:themeColor="text1"/>
                <w:sz w:val="18"/>
                <w:lang w:val="en-GB"/>
              </w:rPr>
            </w:pPr>
            <w:r w:rsidRPr="009F2629">
              <w:rPr>
                <w:rFonts w:eastAsia="MS Mincho" w:cs="Arial"/>
                <w:color w:val="000000" w:themeColor="text1"/>
                <w:sz w:val="18"/>
                <w:lang w:val="en-GB"/>
              </w:rPr>
              <w:t>3.2 (2.3, 4.4)</w:t>
            </w:r>
          </w:p>
        </w:tc>
      </w:tr>
    </w:tbl>
    <w:p w14:paraId="7D548E39" w14:textId="41AEC09E" w:rsidR="00466EAD" w:rsidRPr="00104926" w:rsidRDefault="00466EAD" w:rsidP="003030D8">
      <w:pPr>
        <w:pStyle w:val="FigureNote"/>
        <w:rPr>
          <w:color w:val="000000" w:themeColor="text1"/>
          <w:sz w:val="18"/>
          <w:szCs w:val="18"/>
        </w:rPr>
      </w:pPr>
      <w:r w:rsidRPr="00104926">
        <w:rPr>
          <w:color w:val="000000" w:themeColor="text1"/>
          <w:sz w:val="18"/>
          <w:szCs w:val="18"/>
        </w:rPr>
        <w:t xml:space="preserve">Note: Percentages do not add up to 100 as </w:t>
      </w:r>
      <w:r w:rsidRPr="00104926" w:rsidDel="00B0055C">
        <w:rPr>
          <w:color w:val="000000" w:themeColor="text1"/>
          <w:sz w:val="18"/>
          <w:szCs w:val="18"/>
        </w:rPr>
        <w:t>supervisors</w:t>
      </w:r>
      <w:r w:rsidRPr="00104926">
        <w:rPr>
          <w:color w:val="000000" w:themeColor="text1"/>
          <w:sz w:val="18"/>
          <w:szCs w:val="18"/>
        </w:rPr>
        <w:t xml:space="preserve"> </w:t>
      </w:r>
      <w:r w:rsidR="001427F2" w:rsidRPr="00104926">
        <w:rPr>
          <w:color w:val="000000" w:themeColor="text1"/>
          <w:sz w:val="18"/>
          <w:szCs w:val="18"/>
        </w:rPr>
        <w:t>could comment on more than one theme</w:t>
      </w:r>
      <w:r w:rsidRPr="00104926">
        <w:rPr>
          <w:color w:val="000000" w:themeColor="text1"/>
          <w:sz w:val="18"/>
          <w:szCs w:val="18"/>
        </w:rPr>
        <w:t>. Numbers in brackets are the lower and upper confidence intervals</w:t>
      </w:r>
      <w:r w:rsidR="0086362C" w:rsidRPr="00104926">
        <w:rPr>
          <w:color w:val="000000" w:themeColor="text1"/>
          <w:sz w:val="18"/>
          <w:szCs w:val="18"/>
          <w:lang w:eastAsia="en-GB"/>
        </w:rPr>
        <w:t xml:space="preserve">. </w:t>
      </w:r>
      <w:r w:rsidR="00333A50" w:rsidRPr="00104926">
        <w:rPr>
          <w:rStyle w:val="FigureNoteChar"/>
          <w:color w:val="000000" w:themeColor="text1"/>
          <w:sz w:val="18"/>
          <w:szCs w:val="18"/>
        </w:rPr>
        <w:t xml:space="preserve">The calculation of confidence intervals is detailed in </w:t>
      </w:r>
      <w:hyperlink r:id="rId45" w:history="1">
        <w:r w:rsidR="00333A50" w:rsidRPr="00104926">
          <w:rPr>
            <w:rStyle w:val="Hyperlink"/>
            <w:sz w:val="18"/>
            <w:szCs w:val="18"/>
          </w:rPr>
          <w:t>Construction of confidence intervals in QILT surveys</w:t>
        </w:r>
      </w:hyperlink>
      <w:r w:rsidR="001427F2" w:rsidRPr="00104926">
        <w:rPr>
          <w:color w:val="000000" w:themeColor="text1"/>
          <w:sz w:val="18"/>
          <w:szCs w:val="18"/>
        </w:rPr>
        <w:t>.</w:t>
      </w:r>
    </w:p>
    <w:p w14:paraId="4D5A5ED5" w14:textId="004AED53" w:rsidR="00C05F1D" w:rsidRPr="009F2629" w:rsidRDefault="00C05F1D" w:rsidP="00CD01AD">
      <w:pPr>
        <w:rPr>
          <w:color w:val="000000" w:themeColor="text1"/>
        </w:rPr>
      </w:pPr>
    </w:p>
    <w:p w14:paraId="504DE2CA" w14:textId="77777777" w:rsidR="00D7230C" w:rsidRPr="009F2629" w:rsidRDefault="00D7230C" w:rsidP="00C05F1D">
      <w:pPr>
        <w:pStyle w:val="Footerrunning"/>
        <w:spacing w:before="480" w:after="120" w:line="240" w:lineRule="auto"/>
        <w:ind w:left="-680" w:right="1134"/>
        <w:rPr>
          <w:rFonts w:asciiTheme="minorBidi" w:hAnsiTheme="minorBidi"/>
          <w:color w:val="000000" w:themeColor="text1"/>
          <w:sz w:val="12"/>
          <w:szCs w:val="12"/>
        </w:rPr>
      </w:pPr>
    </w:p>
    <w:p w14:paraId="18D42E4E" w14:textId="77777777" w:rsidR="00C72F28" w:rsidRDefault="00D7230C">
      <w:pPr>
        <w:spacing w:before="120" w:after="120"/>
        <w:rPr>
          <w:rFonts w:asciiTheme="minorBidi" w:hAnsiTheme="minorBidi"/>
          <w:color w:val="000000" w:themeColor="text1"/>
          <w:sz w:val="12"/>
          <w:szCs w:val="12"/>
        </w:rPr>
        <w:sectPr w:rsidR="00C72F28" w:rsidSect="00C72F28">
          <w:headerReference w:type="default" r:id="rId46"/>
          <w:footerReference w:type="even" r:id="rId47"/>
          <w:footerReference w:type="default" r:id="rId48"/>
          <w:pgSz w:w="11906" w:h="16838" w:code="9"/>
          <w:pgMar w:top="851" w:right="561" w:bottom="992" w:left="709" w:header="567" w:footer="340" w:gutter="0"/>
          <w:cols w:space="708"/>
          <w:docGrid w:linePitch="360"/>
        </w:sectPr>
      </w:pPr>
      <w:r w:rsidRPr="009F2629">
        <w:rPr>
          <w:rFonts w:asciiTheme="minorBidi" w:hAnsiTheme="minorBidi"/>
          <w:color w:val="000000" w:themeColor="text1"/>
          <w:sz w:val="12"/>
          <w:szCs w:val="12"/>
        </w:rPr>
        <w:br w:type="page"/>
      </w:r>
    </w:p>
    <w:p w14:paraId="09A2452B" w14:textId="77777777" w:rsidR="00D7230C" w:rsidRPr="009F2629" w:rsidRDefault="00D7230C">
      <w:pPr>
        <w:spacing w:before="120" w:after="120"/>
        <w:rPr>
          <w:rFonts w:asciiTheme="minorBidi" w:eastAsiaTheme="minorEastAsia" w:hAnsiTheme="minorBidi" w:cs="ArialMT"/>
          <w:color w:val="000000" w:themeColor="text1"/>
          <w:spacing w:val="1"/>
          <w:sz w:val="12"/>
          <w:szCs w:val="12"/>
          <w:lang w:val="en-GB"/>
        </w:rPr>
      </w:pPr>
    </w:p>
    <w:p w14:paraId="5F630031" w14:textId="57022DC2" w:rsidR="00C05F1D" w:rsidRPr="009F2629" w:rsidRDefault="00C05F1D" w:rsidP="00C05F1D">
      <w:pPr>
        <w:pStyle w:val="Footerrunning"/>
        <w:spacing w:before="480" w:after="120" w:line="240" w:lineRule="auto"/>
        <w:ind w:left="-680" w:right="1134"/>
        <w:rPr>
          <w:rFonts w:asciiTheme="minorBidi" w:hAnsiTheme="minorBidi"/>
          <w:color w:val="000000" w:themeColor="text1"/>
          <w:sz w:val="12"/>
          <w:szCs w:val="12"/>
        </w:rPr>
      </w:pPr>
      <w:r w:rsidRPr="009F2629">
        <w:rPr>
          <w:rFonts w:asciiTheme="minorBidi" w:hAnsiTheme="minorBidi"/>
          <w:color w:val="000000" w:themeColor="text1"/>
          <w:sz w:val="12"/>
          <w:szCs w:val="12"/>
        </w:rPr>
        <w:br/>
      </w:r>
    </w:p>
    <w:p w14:paraId="3144465C" w14:textId="48E11AF9" w:rsidR="00D7230C" w:rsidRPr="009F2629" w:rsidRDefault="00104926" w:rsidP="00104926">
      <w:pPr>
        <w:spacing w:before="10680"/>
        <w:ind w:left="-57"/>
        <w:rPr>
          <w:rFonts w:cs="Arial"/>
          <w:color w:val="000000" w:themeColor="text1"/>
          <w:sz w:val="16"/>
          <w:szCs w:val="16"/>
        </w:rPr>
      </w:pPr>
      <w:r w:rsidRPr="009F2629">
        <w:rPr>
          <w:rFonts w:asciiTheme="minorBidi" w:hAnsiTheme="minorBidi"/>
          <w:noProof/>
          <w:color w:val="000000" w:themeColor="text1"/>
        </w:rPr>
        <w:drawing>
          <wp:inline distT="0" distB="0" distL="0" distR="0" wp14:anchorId="088576A9" wp14:editId="6A0A9FF9">
            <wp:extent cx="1409700" cy="477494"/>
            <wp:effectExtent l="0" t="0" r="0" b="0"/>
            <wp:docPr id="4" name="Picture 4" descr="Social Research Centre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ocial Research Centre company logo"/>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413717" cy="478855"/>
                    </a:xfrm>
                    <a:prstGeom prst="rect">
                      <a:avLst/>
                    </a:prstGeom>
                  </pic:spPr>
                </pic:pic>
              </a:graphicData>
            </a:graphic>
          </wp:inline>
        </w:drawing>
      </w:r>
      <w:r>
        <w:rPr>
          <w:rFonts w:cs="Arial"/>
          <w:color w:val="000000" w:themeColor="text1"/>
          <w:sz w:val="16"/>
          <w:szCs w:val="16"/>
        </w:rPr>
        <w:br/>
      </w:r>
      <w:r>
        <w:rPr>
          <w:rFonts w:cs="Arial"/>
          <w:color w:val="000000" w:themeColor="text1"/>
          <w:sz w:val="16"/>
          <w:szCs w:val="16"/>
        </w:rPr>
        <w:br/>
      </w:r>
      <w:r w:rsidR="00D7230C" w:rsidRPr="009F2629">
        <w:rPr>
          <w:rFonts w:cs="Arial"/>
          <w:color w:val="000000" w:themeColor="text1"/>
          <w:sz w:val="16"/>
          <w:szCs w:val="16"/>
        </w:rPr>
        <w:t>The Social Research Centre Pty Ltd</w:t>
      </w:r>
      <w:r w:rsidR="00D7230C" w:rsidRPr="009F2629">
        <w:rPr>
          <w:rFonts w:cs="Arial"/>
          <w:color w:val="000000" w:themeColor="text1"/>
          <w:sz w:val="16"/>
          <w:szCs w:val="16"/>
        </w:rPr>
        <w:br/>
        <w:t>Level 5, 350 Queen Street, Melbourne VIC 3000</w:t>
      </w:r>
      <w:r w:rsidR="00D7230C" w:rsidRPr="009F2629">
        <w:rPr>
          <w:rFonts w:cs="Arial"/>
          <w:color w:val="000000" w:themeColor="text1"/>
          <w:sz w:val="16"/>
          <w:szCs w:val="16"/>
        </w:rPr>
        <w:br/>
        <w:t>PO Box 13328, Law Courts VIC 8010</w:t>
      </w:r>
    </w:p>
    <w:p w14:paraId="234BF2B1" w14:textId="77777777" w:rsidR="00D7230C" w:rsidRPr="009F2629" w:rsidRDefault="00D7230C" w:rsidP="00D7230C">
      <w:pPr>
        <w:spacing w:after="80"/>
        <w:ind w:left="-57"/>
        <w:rPr>
          <w:rFonts w:cs="Arial"/>
          <w:color w:val="000000" w:themeColor="text1"/>
          <w:sz w:val="16"/>
          <w:szCs w:val="16"/>
        </w:rPr>
      </w:pPr>
      <w:r w:rsidRPr="009F2629">
        <w:rPr>
          <w:rFonts w:cs="Arial"/>
          <w:color w:val="000000" w:themeColor="text1"/>
          <w:sz w:val="16"/>
          <w:szCs w:val="16"/>
        </w:rPr>
        <w:t xml:space="preserve">03 9236 8500 | </w:t>
      </w:r>
      <w:hyperlink r:id="rId50" w:history="1">
        <w:r w:rsidRPr="009F2629">
          <w:rPr>
            <w:rStyle w:val="Hyperlink"/>
            <w:rFonts w:cs="Arial"/>
            <w:sz w:val="16"/>
            <w:szCs w:val="16"/>
          </w:rPr>
          <w:t>info@srcentre.com.au</w:t>
        </w:r>
      </w:hyperlink>
    </w:p>
    <w:p w14:paraId="33AA3DC7" w14:textId="77777777" w:rsidR="00D7230C" w:rsidRPr="009F2629" w:rsidRDefault="00D7230C" w:rsidP="00D7230C">
      <w:pPr>
        <w:spacing w:after="80"/>
        <w:ind w:left="-57"/>
        <w:rPr>
          <w:rFonts w:cs="Arial"/>
          <w:color w:val="000000" w:themeColor="text1"/>
          <w:sz w:val="16"/>
          <w:szCs w:val="16"/>
        </w:rPr>
      </w:pPr>
      <w:hyperlink r:id="rId51" w:history="1">
        <w:r w:rsidRPr="009F2629">
          <w:rPr>
            <w:rStyle w:val="Hyperlink"/>
            <w:rFonts w:cs="Arial"/>
            <w:b/>
            <w:bCs/>
            <w:sz w:val="16"/>
            <w:szCs w:val="16"/>
          </w:rPr>
          <w:t>srcentre.com.au</w:t>
        </w:r>
      </w:hyperlink>
    </w:p>
    <w:p w14:paraId="2510CE17" w14:textId="6D4D3714" w:rsidR="00D7230C" w:rsidRPr="009F2629" w:rsidRDefault="00D7230C" w:rsidP="00C72F28">
      <w:pPr>
        <w:pStyle w:val="Footerrunning"/>
        <w:spacing w:before="240" w:after="120" w:line="240" w:lineRule="auto"/>
        <w:ind w:left="-57" w:right="1134"/>
        <w:rPr>
          <w:rFonts w:ascii="Arial" w:hAnsi="Arial" w:cs="Arial"/>
          <w:color w:val="000000" w:themeColor="text1"/>
          <w:sz w:val="12"/>
          <w:szCs w:val="12"/>
        </w:rPr>
      </w:pPr>
      <w:r w:rsidRPr="00C72F28">
        <w:rPr>
          <w:rFonts w:ascii="Arial" w:hAnsi="Arial" w:cs="Arial"/>
          <w:color w:val="000000" w:themeColor="text1"/>
          <w:sz w:val="12"/>
          <w:szCs w:val="12"/>
        </w:rPr>
        <w:t xml:space="preserve">The version of this publication is aimed to assist those with various </w:t>
      </w:r>
      <w:r w:rsidRPr="009F2629">
        <w:rPr>
          <w:rFonts w:ascii="Arial" w:hAnsi="Arial" w:cs="Arial"/>
          <w:color w:val="000000" w:themeColor="text1"/>
          <w:sz w:val="12"/>
          <w:szCs w:val="12"/>
        </w:rPr>
        <w:br/>
        <w:t xml:space="preserve">vision impairments; however, The Social Research Centre and its </w:t>
      </w:r>
      <w:r w:rsidRPr="009F2629">
        <w:rPr>
          <w:rFonts w:ascii="Arial" w:hAnsi="Arial" w:cs="Arial"/>
          <w:color w:val="000000" w:themeColor="text1"/>
          <w:sz w:val="12"/>
          <w:szCs w:val="12"/>
        </w:rPr>
        <w:br/>
        <w:t xml:space="preserve">employees do not guarantee that the publication meets all broad </w:t>
      </w:r>
      <w:r w:rsidRPr="009F2629">
        <w:rPr>
          <w:rFonts w:ascii="Arial" w:hAnsi="Arial" w:cs="Arial"/>
          <w:color w:val="000000" w:themeColor="text1"/>
          <w:sz w:val="12"/>
          <w:szCs w:val="12"/>
        </w:rPr>
        <w:br/>
        <w:t xml:space="preserve">accessibility standards and therefore disclaim all liability for any </w:t>
      </w:r>
      <w:r w:rsidRPr="009F2629">
        <w:rPr>
          <w:rFonts w:ascii="Arial" w:hAnsi="Arial" w:cs="Arial"/>
          <w:color w:val="000000" w:themeColor="text1"/>
          <w:sz w:val="12"/>
          <w:szCs w:val="12"/>
        </w:rPr>
        <w:br/>
        <w:t xml:space="preserve">inconvenience or other consequence that may arise from readers </w:t>
      </w:r>
      <w:r w:rsidRPr="009F2629">
        <w:rPr>
          <w:rFonts w:ascii="Arial" w:hAnsi="Arial" w:cs="Arial"/>
          <w:color w:val="000000" w:themeColor="text1"/>
          <w:sz w:val="12"/>
          <w:szCs w:val="12"/>
        </w:rPr>
        <w:br/>
        <w:t xml:space="preserve">relying on this publication. Please contact The Social Research </w:t>
      </w:r>
      <w:r w:rsidRPr="009F2629">
        <w:rPr>
          <w:rFonts w:ascii="Arial" w:hAnsi="Arial" w:cs="Arial"/>
          <w:color w:val="000000" w:themeColor="text1"/>
          <w:sz w:val="12"/>
          <w:szCs w:val="12"/>
        </w:rPr>
        <w:br/>
        <w:t>Centre if you require further assistance.</w:t>
      </w:r>
    </w:p>
    <w:sectPr w:rsidR="00D7230C" w:rsidRPr="009F2629" w:rsidSect="00C72F28">
      <w:footerReference w:type="default" r:id="rId52"/>
      <w:type w:val="evenPage"/>
      <w:pgSz w:w="11906" w:h="16838" w:code="9"/>
      <w:pgMar w:top="851" w:right="561" w:bottom="992" w:left="709"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69BB" w14:textId="77777777" w:rsidR="00F627DF" w:rsidRDefault="00F627DF" w:rsidP="00F52C96">
      <w:r>
        <w:separator/>
      </w:r>
    </w:p>
  </w:endnote>
  <w:endnote w:type="continuationSeparator" w:id="0">
    <w:p w14:paraId="65B934E8" w14:textId="77777777" w:rsidR="00F627DF" w:rsidRDefault="00F627DF" w:rsidP="00F52C96">
      <w:r>
        <w:continuationSeparator/>
      </w:r>
    </w:p>
  </w:endnote>
  <w:endnote w:type="continuationNotice" w:id="1">
    <w:p w14:paraId="746E7C1C" w14:textId="77777777" w:rsidR="00F627DF" w:rsidRDefault="00F62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panose1 w:val="00000000000000000000"/>
    <w:charset w:val="00"/>
    <w:family w:val="auto"/>
    <w:pitch w:val="variable"/>
    <w:sig w:usb0="A00000FF" w:usb1="4000205B" w:usb2="00000000" w:usb3="00000000" w:csb0="00000193" w:csb1="00000000"/>
  </w:font>
  <w:font w:name="Arial Nova">
    <w:charset w:val="00"/>
    <w:family w:val="swiss"/>
    <w:pitch w:val="variable"/>
    <w:sig w:usb0="0000028F" w:usb1="00000002"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VIC-Regular">
    <w:altName w:val="Calibri"/>
    <w:charset w:val="00"/>
    <w:family w:val="auto"/>
    <w:pitch w:val="variable"/>
    <w:sig w:usb0="00000007" w:usb1="00000000" w:usb2="00000000" w:usb3="00000000" w:csb0="00000093"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Klavika">
    <w:altName w:val="Calibri"/>
    <w:charset w:val="00"/>
    <w:family w:val="auto"/>
    <w:pitch w:val="variable"/>
    <w:sig w:usb0="A00000AF" w:usb1="5000204A" w:usb2="00000000" w:usb3="00000000" w:csb0="0000009F" w:csb1="00000000"/>
  </w:font>
  <w:font w:name="Atletico">
    <w:panose1 w:val="00000000000000000000"/>
    <w:charset w:val="4D"/>
    <w:family w:val="auto"/>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Light">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5B44" w14:textId="204C4A47" w:rsidR="00565212" w:rsidRPr="00C72F28" w:rsidRDefault="00565212" w:rsidP="00C72F28">
    <w:pPr>
      <w:pStyle w:val="Footerrunning"/>
      <w:tabs>
        <w:tab w:val="right" w:pos="9498"/>
      </w:tabs>
      <w:rPr>
        <w:rFonts w:ascii="Arial" w:hAnsi="Arial" w:cs="Arial"/>
        <w:sz w:val="16"/>
        <w:szCs w:val="16"/>
      </w:rPr>
    </w:pPr>
    <w:r w:rsidRPr="00FF67F6">
      <w:rPr>
        <w:rFonts w:ascii="Arial" w:hAnsi="Arial" w:cs="Arial"/>
        <w:sz w:val="16"/>
        <w:szCs w:val="16"/>
      </w:rPr>
      <w:t>20</w:t>
    </w:r>
    <w:r>
      <w:rPr>
        <w:rFonts w:ascii="Arial" w:hAnsi="Arial" w:cs="Arial"/>
        <w:sz w:val="16"/>
        <w:szCs w:val="16"/>
      </w:rPr>
      <w:t>2</w:t>
    </w:r>
    <w:r w:rsidR="00BA7DCB">
      <w:rPr>
        <w:rFonts w:ascii="Arial" w:hAnsi="Arial" w:cs="Arial"/>
        <w:sz w:val="16"/>
        <w:szCs w:val="16"/>
      </w:rPr>
      <w:t>5</w:t>
    </w:r>
    <w:r w:rsidRPr="00FF67F6">
      <w:rPr>
        <w:rFonts w:ascii="Arial" w:hAnsi="Arial" w:cs="Arial"/>
        <w:sz w:val="16"/>
        <w:szCs w:val="16"/>
      </w:rPr>
      <w:t xml:space="preserve"> </w:t>
    </w:r>
    <w:r w:rsidR="00661BC5">
      <w:rPr>
        <w:rFonts w:ascii="Arial" w:hAnsi="Arial" w:cs="Arial"/>
        <w:sz w:val="16"/>
        <w:szCs w:val="16"/>
      </w:rPr>
      <w:t>Employer Satisfaction Survey</w:t>
    </w:r>
    <w:r>
      <w:rPr>
        <w:rFonts w:ascii="Arial" w:hAnsi="Arial" w:cs="Arial"/>
        <w:sz w:val="16"/>
        <w:szCs w:val="16"/>
      </w:rPr>
      <w:t xml:space="preserve"> </w:t>
    </w:r>
    <w:r w:rsidRPr="00FF67F6">
      <w:rPr>
        <w:rFonts w:ascii="Arial" w:hAnsi="Arial" w:cs="Arial"/>
        <w:sz w:val="16"/>
        <w:szCs w:val="16"/>
      </w:rPr>
      <w:t>National Report</w:t>
    </w:r>
    <w:r w:rsidR="00C72F28">
      <w:rPr>
        <w:rFonts w:ascii="Arial" w:hAnsi="Arial" w:cs="Arial"/>
        <w:sz w:val="16"/>
        <w:szCs w:val="16"/>
      </w:rPr>
      <w:t xml:space="preserve"> – Accessible</w:t>
    </w:r>
    <w:r w:rsidR="00661BC5">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sz w:val="16"/>
        <w:szCs w:val="16"/>
      </w:rPr>
      <w:t>i</w:t>
    </w:r>
    <w:r w:rsidRPr="00FF67F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531C" w14:textId="77777777" w:rsidR="00565212" w:rsidRPr="00BD5143" w:rsidRDefault="00565212" w:rsidP="00565212">
    <w:pPr>
      <w:pStyle w:val="Footerrunning"/>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24</w:t>
    </w:r>
    <w:r w:rsidRPr="00FF67F6">
      <w:rPr>
        <w:rFonts w:ascii="Arial" w:hAnsi="Arial" w:cs="Arial"/>
        <w:sz w:val="16"/>
        <w:szCs w:val="16"/>
      </w:rPr>
      <w:t xml:space="preserve"> </w:t>
    </w:r>
    <w:r>
      <w:rPr>
        <w:rFonts w:ascii="Arial" w:hAnsi="Arial" w:cs="Arial"/>
        <w:sz w:val="16"/>
        <w:szCs w:val="16"/>
      </w:rPr>
      <w:t xml:space="preserve">ESS </w:t>
    </w:r>
    <w:r w:rsidRPr="00FF67F6">
      <w:rPr>
        <w:rFonts w:ascii="Arial" w:hAnsi="Arial" w:cs="Arial"/>
        <w:sz w:val="16"/>
        <w:szCs w:val="16"/>
      </w:rPr>
      <w:t>National Report</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sz w:val="16"/>
        <w:szCs w:val="16"/>
      </w:rPr>
      <w:t>i</w:t>
    </w:r>
    <w:r w:rsidRPr="00FF67F6">
      <w:rPr>
        <w:rFonts w:ascii="Arial" w:hAnsi="Arial" w:cs="Arial"/>
        <w:sz w:val="16"/>
        <w:szCs w:val="16"/>
      </w:rPr>
      <w:fldChar w:fldCharType="end"/>
    </w:r>
  </w:p>
  <w:p w14:paraId="4A7F273F" w14:textId="77777777" w:rsidR="00565212" w:rsidRDefault="00565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E88C" w14:textId="5DB84BCA" w:rsidR="00466EAD" w:rsidRPr="00FF67F6" w:rsidRDefault="00C72F28" w:rsidP="00C72F28">
    <w:pPr>
      <w:pStyle w:val="Footerrunning"/>
      <w:tabs>
        <w:tab w:val="right" w:pos="14884"/>
      </w:tabs>
      <w:rPr>
        <w:rFonts w:ascii="Arial" w:hAnsi="Arial" w:cs="Arial"/>
        <w:sz w:val="16"/>
        <w:szCs w:val="16"/>
      </w:rPr>
    </w:pP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cs="Arial"/>
        <w:sz w:val="16"/>
        <w:szCs w:val="16"/>
      </w:rPr>
      <w:t>v</w:t>
    </w:r>
    <w:r w:rsidRPr="00FF67F6">
      <w:rPr>
        <w:rFonts w:ascii="Arial" w:hAnsi="Arial" w:cs="Arial"/>
        <w:sz w:val="16"/>
        <w:szCs w:val="16"/>
      </w:rPr>
      <w:fldChar w:fldCharType="end"/>
    </w:r>
    <w:r>
      <w:rPr>
        <w:rFonts w:ascii="Arial" w:hAnsi="Arial" w:cs="Arial"/>
        <w:sz w:val="16"/>
        <w:szCs w:val="16"/>
      </w:rPr>
      <w:tab/>
    </w:r>
    <w:r w:rsidRPr="00FF67F6">
      <w:rPr>
        <w:rFonts w:ascii="Arial" w:hAnsi="Arial" w:cs="Arial"/>
        <w:sz w:val="16"/>
        <w:szCs w:val="16"/>
      </w:rPr>
      <w:t>20</w:t>
    </w:r>
    <w:r>
      <w:rPr>
        <w:rFonts w:ascii="Arial" w:hAnsi="Arial" w:cs="Arial"/>
        <w:sz w:val="16"/>
        <w:szCs w:val="16"/>
      </w:rPr>
      <w:t>25</w:t>
    </w:r>
    <w:r w:rsidRPr="00FF67F6">
      <w:rPr>
        <w:rFonts w:ascii="Arial" w:hAnsi="Arial" w:cs="Arial"/>
        <w:sz w:val="16"/>
        <w:szCs w:val="16"/>
      </w:rPr>
      <w:t xml:space="preserve"> </w:t>
    </w:r>
    <w:r>
      <w:rPr>
        <w:rFonts w:ascii="Arial" w:hAnsi="Arial" w:cs="Arial"/>
        <w:sz w:val="16"/>
        <w:szCs w:val="16"/>
      </w:rPr>
      <w:t xml:space="preserve">Employer Satisfaction Survey </w:t>
    </w:r>
    <w:r w:rsidRPr="00FF67F6">
      <w:rPr>
        <w:rFonts w:ascii="Arial" w:hAnsi="Arial" w:cs="Arial"/>
        <w:sz w:val="16"/>
        <w:szCs w:val="16"/>
      </w:rPr>
      <w:t>National Report</w:t>
    </w:r>
    <w:r>
      <w:rPr>
        <w:rFonts w:ascii="Arial" w:hAnsi="Arial" w:cs="Arial"/>
        <w:sz w:val="16"/>
        <w:szCs w:val="16"/>
      </w:rPr>
      <w:t xml:space="preserve"> – Accessible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F35" w14:textId="77777777" w:rsidR="00C72F28" w:rsidRPr="00FF67F6" w:rsidRDefault="00C72F28" w:rsidP="00C72F28">
    <w:pPr>
      <w:pStyle w:val="Footerrunning"/>
      <w:tabs>
        <w:tab w:val="right" w:pos="14884"/>
      </w:tabs>
      <w:rPr>
        <w:rFonts w:ascii="Arial" w:hAnsi="Arial" w:cs="Arial"/>
        <w:sz w:val="16"/>
        <w:szCs w:val="16"/>
      </w:rPr>
    </w:pP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cs="Arial"/>
        <w:sz w:val="16"/>
        <w:szCs w:val="16"/>
      </w:rPr>
      <w:t>v</w:t>
    </w:r>
    <w:r w:rsidRPr="00FF67F6">
      <w:rPr>
        <w:rFonts w:ascii="Arial" w:hAnsi="Arial" w:cs="Arial"/>
        <w:sz w:val="16"/>
        <w:szCs w:val="16"/>
      </w:rPr>
      <w:fldChar w:fldCharType="end"/>
    </w:r>
    <w:r>
      <w:rPr>
        <w:rFonts w:ascii="Arial" w:hAnsi="Arial" w:cs="Arial"/>
        <w:sz w:val="16"/>
        <w:szCs w:val="16"/>
      </w:rPr>
      <w:tab/>
    </w:r>
    <w:r w:rsidRPr="00FF67F6">
      <w:rPr>
        <w:rFonts w:ascii="Arial" w:hAnsi="Arial" w:cs="Arial"/>
        <w:sz w:val="16"/>
        <w:szCs w:val="16"/>
      </w:rPr>
      <w:t>20</w:t>
    </w:r>
    <w:r>
      <w:rPr>
        <w:rFonts w:ascii="Arial" w:hAnsi="Arial" w:cs="Arial"/>
        <w:sz w:val="16"/>
        <w:szCs w:val="16"/>
      </w:rPr>
      <w:t>25</w:t>
    </w:r>
    <w:r w:rsidRPr="00FF67F6">
      <w:rPr>
        <w:rFonts w:ascii="Arial" w:hAnsi="Arial" w:cs="Arial"/>
        <w:sz w:val="16"/>
        <w:szCs w:val="16"/>
      </w:rPr>
      <w:t xml:space="preserve"> </w:t>
    </w:r>
    <w:r>
      <w:rPr>
        <w:rFonts w:ascii="Arial" w:hAnsi="Arial" w:cs="Arial"/>
        <w:sz w:val="16"/>
        <w:szCs w:val="16"/>
      </w:rPr>
      <w:t xml:space="preserve">Employer Satisfaction Survey </w:t>
    </w:r>
    <w:r w:rsidRPr="00FF67F6">
      <w:rPr>
        <w:rFonts w:ascii="Arial" w:hAnsi="Arial" w:cs="Arial"/>
        <w:sz w:val="16"/>
        <w:szCs w:val="16"/>
      </w:rPr>
      <w:t>National Report</w:t>
    </w:r>
    <w:r>
      <w:rPr>
        <w:rFonts w:ascii="Arial" w:hAnsi="Arial" w:cs="Arial"/>
        <w:sz w:val="16"/>
        <w:szCs w:val="16"/>
      </w:rPr>
      <w:t xml:space="preserve"> – Accessible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20CC" w14:textId="77777777" w:rsidR="00566AEE" w:rsidRPr="004F5DBB" w:rsidRDefault="00566AEE" w:rsidP="008659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D492" w14:textId="3D285DA2" w:rsidR="00C72F28" w:rsidRPr="00C72F28" w:rsidRDefault="00C72F28" w:rsidP="00C72F28">
    <w:pPr>
      <w:pStyle w:val="Footerrunning"/>
      <w:tabs>
        <w:tab w:val="right" w:pos="14884"/>
      </w:tabs>
      <w:rPr>
        <w:rFonts w:ascii="Arial" w:hAnsi="Arial" w:cs="Arial"/>
        <w:sz w:val="16"/>
        <w:szCs w:val="16"/>
      </w:rPr>
    </w:pP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cs="Arial"/>
        <w:sz w:val="16"/>
        <w:szCs w:val="16"/>
      </w:rPr>
      <w:t>21</w:t>
    </w:r>
    <w:r w:rsidRPr="00FF67F6">
      <w:rPr>
        <w:rFonts w:ascii="Arial" w:hAnsi="Arial" w:cs="Arial"/>
        <w:sz w:val="16"/>
        <w:szCs w:val="16"/>
      </w:rPr>
      <w:fldChar w:fldCharType="end"/>
    </w:r>
    <w:r>
      <w:rPr>
        <w:rFonts w:ascii="Arial" w:hAnsi="Arial" w:cs="Arial"/>
        <w:sz w:val="16"/>
        <w:szCs w:val="16"/>
      </w:rPr>
      <w:tab/>
    </w:r>
    <w:r w:rsidRPr="00FF67F6">
      <w:rPr>
        <w:rFonts w:ascii="Arial" w:hAnsi="Arial" w:cs="Arial"/>
        <w:sz w:val="16"/>
        <w:szCs w:val="16"/>
      </w:rPr>
      <w:t>20</w:t>
    </w:r>
    <w:r>
      <w:rPr>
        <w:rFonts w:ascii="Arial" w:hAnsi="Arial" w:cs="Arial"/>
        <w:sz w:val="16"/>
        <w:szCs w:val="16"/>
      </w:rPr>
      <w:t>25</w:t>
    </w:r>
    <w:r w:rsidRPr="00FF67F6">
      <w:rPr>
        <w:rFonts w:ascii="Arial" w:hAnsi="Arial" w:cs="Arial"/>
        <w:sz w:val="16"/>
        <w:szCs w:val="16"/>
      </w:rPr>
      <w:t xml:space="preserve"> </w:t>
    </w:r>
    <w:r>
      <w:rPr>
        <w:rFonts w:ascii="Arial" w:hAnsi="Arial" w:cs="Arial"/>
        <w:sz w:val="16"/>
        <w:szCs w:val="16"/>
      </w:rPr>
      <w:t xml:space="preserve">Employer Satisfaction Survey </w:t>
    </w:r>
    <w:r w:rsidRPr="00FF67F6">
      <w:rPr>
        <w:rFonts w:ascii="Arial" w:hAnsi="Arial" w:cs="Arial"/>
        <w:sz w:val="16"/>
        <w:szCs w:val="16"/>
      </w:rPr>
      <w:t>National Report</w:t>
    </w:r>
    <w:r>
      <w:rPr>
        <w:rFonts w:ascii="Arial" w:hAnsi="Arial" w:cs="Arial"/>
        <w:sz w:val="16"/>
        <w:szCs w:val="16"/>
      </w:rPr>
      <w:t xml:space="preserve"> – Accessible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CFA9" w14:textId="1806694D" w:rsidR="00C72F28" w:rsidRPr="00C72F28" w:rsidRDefault="00C72F28" w:rsidP="00C72F28">
    <w:pPr>
      <w:pStyle w:val="Footerrunning"/>
      <w:tabs>
        <w:tab w:val="right" w:pos="14884"/>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C18F" w14:textId="77777777" w:rsidR="00F627DF" w:rsidRDefault="00F627DF" w:rsidP="00F52C96">
      <w:r>
        <w:separator/>
      </w:r>
    </w:p>
  </w:footnote>
  <w:footnote w:type="continuationSeparator" w:id="0">
    <w:p w14:paraId="10872294" w14:textId="77777777" w:rsidR="00F627DF" w:rsidRDefault="00F627DF" w:rsidP="00F52C96">
      <w:r>
        <w:continuationSeparator/>
      </w:r>
    </w:p>
  </w:footnote>
  <w:footnote w:type="continuationNotice" w:id="1">
    <w:p w14:paraId="42751303" w14:textId="77777777" w:rsidR="00F627DF" w:rsidRDefault="00F627DF"/>
  </w:footnote>
  <w:footnote w:id="2">
    <w:p w14:paraId="247F1E4B" w14:textId="15F21939" w:rsidR="00A16610" w:rsidRPr="005E2E34" w:rsidRDefault="00A16610">
      <w:pPr>
        <w:pStyle w:val="FootnoteText"/>
        <w:rPr>
          <w:lang w:val="en-AU"/>
        </w:rPr>
      </w:pPr>
      <w:r w:rsidRPr="00C72F28">
        <w:rPr>
          <w:rStyle w:val="FootnoteReference"/>
          <w:sz w:val="18"/>
          <w:szCs w:val="22"/>
        </w:rPr>
        <w:footnoteRef/>
      </w:r>
      <w:r w:rsidRPr="00C72F28">
        <w:rPr>
          <w:sz w:val="18"/>
          <w:szCs w:val="22"/>
        </w:rPr>
        <w:t xml:space="preserve"> </w:t>
      </w:r>
      <w:r w:rsidRPr="00C72F28">
        <w:rPr>
          <w:rFonts w:eastAsia="MS Mincho"/>
          <w:sz w:val="18"/>
          <w:szCs w:val="22"/>
          <w:lang w:val="en-GB"/>
        </w:rPr>
        <w:t xml:space="preserve">Overall </w:t>
      </w:r>
      <w:r w:rsidR="00C16ED8" w:rsidRPr="00C72F28">
        <w:rPr>
          <w:rFonts w:eastAsia="MS Mincho"/>
          <w:sz w:val="18"/>
          <w:szCs w:val="22"/>
          <w:lang w:val="en-GB"/>
        </w:rPr>
        <w:t>S</w:t>
      </w:r>
      <w:r w:rsidRPr="00C72F28">
        <w:rPr>
          <w:rFonts w:eastAsia="MS Mincho"/>
          <w:sz w:val="18"/>
          <w:szCs w:val="22"/>
          <w:lang w:val="en-GB"/>
        </w:rPr>
        <w:t xml:space="preserve">atisfaction reports the proportion of supervisors who </w:t>
      </w:r>
      <w:r w:rsidR="000F1627" w:rsidRPr="00C72F28">
        <w:rPr>
          <w:rFonts w:eastAsia="MS Mincho"/>
          <w:sz w:val="18"/>
          <w:szCs w:val="22"/>
          <w:lang w:val="en-GB"/>
        </w:rPr>
        <w:t xml:space="preserve">selected </w:t>
      </w:r>
      <w:r w:rsidRPr="00C72F28">
        <w:rPr>
          <w:rFonts w:eastAsia="MS Mincho"/>
          <w:sz w:val="18"/>
          <w:szCs w:val="22"/>
          <w:lang w:val="en-GB"/>
        </w:rPr>
        <w:t xml:space="preserve">‘Very likely to consider’ or ‘Likely to consider’ </w:t>
      </w:r>
      <w:r w:rsidR="000F1627" w:rsidRPr="00C72F28">
        <w:rPr>
          <w:rFonts w:eastAsia="MS Mincho"/>
          <w:sz w:val="18"/>
          <w:szCs w:val="22"/>
          <w:lang w:val="en-GB"/>
        </w:rPr>
        <w:t xml:space="preserve">for </w:t>
      </w:r>
      <w:r w:rsidRPr="00C72F28">
        <w:rPr>
          <w:rFonts w:eastAsia="MS Mincho"/>
          <w:sz w:val="18"/>
          <w:szCs w:val="22"/>
          <w:lang w:val="en-GB"/>
        </w:rPr>
        <w:t>the item, ‘Based on your experience with this graduate, how likely are you to consider hiring another graduate from the same course and institution, if you had a relevant vacancy?’</w:t>
      </w:r>
    </w:p>
  </w:footnote>
  <w:footnote w:id="3">
    <w:p w14:paraId="7764916C" w14:textId="77777777" w:rsidR="00E57DDF" w:rsidRPr="005E2E34" w:rsidRDefault="00E57DDF" w:rsidP="00E57DDF">
      <w:pPr>
        <w:pStyle w:val="FootnoteText"/>
        <w:rPr>
          <w:lang w:val="en-AU"/>
        </w:rPr>
      </w:pPr>
      <w:r>
        <w:rPr>
          <w:rStyle w:val="FootnoteReference"/>
        </w:rPr>
        <w:footnoteRef/>
      </w:r>
      <w:r>
        <w:t xml:space="preserve"> </w:t>
      </w:r>
      <w:r>
        <w:rPr>
          <w:lang w:val="en-AU"/>
        </w:rPr>
        <w:t>Where confidence intervals overlap, a 2-sample T-test of the difference between the 2 rating estimates can be used to assess statistical difference. This approach appropriately accounts for error propagation in rating estimates.</w:t>
      </w:r>
    </w:p>
  </w:footnote>
  <w:footnote w:id="4">
    <w:p w14:paraId="1666BC50" w14:textId="1AEEB8B2" w:rsidR="008A2F46" w:rsidRPr="0093345A" w:rsidRDefault="008A2F46">
      <w:pPr>
        <w:pStyle w:val="FootnoteText"/>
        <w:rPr>
          <w:sz w:val="18"/>
          <w:szCs w:val="22"/>
        </w:rPr>
      </w:pPr>
      <w:r w:rsidRPr="0093345A">
        <w:rPr>
          <w:rStyle w:val="FootnoteReference"/>
          <w:sz w:val="18"/>
          <w:szCs w:val="22"/>
        </w:rPr>
        <w:footnoteRef/>
      </w:r>
      <w:r w:rsidRPr="0093345A">
        <w:rPr>
          <w:sz w:val="18"/>
          <w:szCs w:val="22"/>
        </w:rPr>
        <w:t xml:space="preserve"> </w:t>
      </w:r>
      <w:r w:rsidR="00CB488B" w:rsidRPr="0093345A">
        <w:rPr>
          <w:sz w:val="18"/>
          <w:szCs w:val="22"/>
        </w:rPr>
        <w:t xml:space="preserve">QILT reports generally use the 21 aggregated study areas as the basis of analysis. However, the ESS, given smaller sample counts, uses the 11 Broad Field of Education categories as the basis of </w:t>
      </w:r>
      <w:r w:rsidR="00B85D1D" w:rsidRPr="0093345A">
        <w:rPr>
          <w:sz w:val="18"/>
          <w:szCs w:val="22"/>
        </w:rPr>
        <w:t>analysis.</w:t>
      </w:r>
      <w:r w:rsidR="00CB488B" w:rsidRPr="0093345A">
        <w:rPr>
          <w:b/>
          <w:bCs/>
          <w:sz w:val="18"/>
          <w:szCs w:val="22"/>
        </w:rPr>
        <w:t xml:space="preserve"> </w:t>
      </w:r>
      <w:r w:rsidR="00CB488B" w:rsidRPr="0093345A">
        <w:rPr>
          <w:sz w:val="18"/>
          <w:szCs w:val="22"/>
        </w:rPr>
        <w:t>Details of the fields of education are available from the ABS website</w:t>
      </w:r>
      <w:r w:rsidR="00262F37" w:rsidRPr="0093345A">
        <w:rPr>
          <w:sz w:val="18"/>
          <w:szCs w:val="22"/>
        </w:rPr>
        <w:t>.</w:t>
      </w:r>
    </w:p>
  </w:footnote>
  <w:footnote w:id="5">
    <w:p w14:paraId="21D3F9A3" w14:textId="59CF1269" w:rsidR="00CE5F96" w:rsidRPr="005E2E34" w:rsidRDefault="00CE5F96">
      <w:pPr>
        <w:pStyle w:val="FootnoteText"/>
        <w:rPr>
          <w:lang w:val="en-AU"/>
        </w:rPr>
      </w:pPr>
      <w:r w:rsidRPr="0093345A">
        <w:rPr>
          <w:rStyle w:val="FootnoteReference"/>
          <w:sz w:val="18"/>
          <w:szCs w:val="22"/>
        </w:rPr>
        <w:footnoteRef/>
      </w:r>
      <w:r w:rsidRPr="0093345A">
        <w:rPr>
          <w:sz w:val="18"/>
          <w:szCs w:val="22"/>
        </w:rPr>
        <w:t xml:space="preserve"> </w:t>
      </w:r>
      <w:r w:rsidR="005A5841" w:rsidRPr="0093345A">
        <w:rPr>
          <w:sz w:val="18"/>
          <w:szCs w:val="22"/>
        </w:rPr>
        <w:t xml:space="preserve">Where confidence intervals overlap, </w:t>
      </w:r>
      <w:r w:rsidR="00A342A6" w:rsidRPr="0093345A">
        <w:rPr>
          <w:sz w:val="18"/>
          <w:szCs w:val="22"/>
        </w:rPr>
        <w:t xml:space="preserve">it may not be possible to </w:t>
      </w:r>
      <w:proofErr w:type="spellStart"/>
      <w:r w:rsidR="00A342A6" w:rsidRPr="0093345A">
        <w:rPr>
          <w:sz w:val="18"/>
          <w:szCs w:val="22"/>
        </w:rPr>
        <w:t>generalise</w:t>
      </w:r>
      <w:proofErr w:type="spellEnd"/>
      <w:r w:rsidR="00A342A6" w:rsidRPr="0093345A">
        <w:rPr>
          <w:sz w:val="18"/>
          <w:szCs w:val="22"/>
        </w:rPr>
        <w:t xml:space="preserve"> </w:t>
      </w:r>
      <w:r w:rsidR="005A5841" w:rsidRPr="0093345A">
        <w:rPr>
          <w:sz w:val="18"/>
          <w:szCs w:val="22"/>
        </w:rPr>
        <w:t xml:space="preserve">differences between estimates </w:t>
      </w:r>
      <w:r w:rsidR="00CA7100" w:rsidRPr="0093345A">
        <w:rPr>
          <w:sz w:val="18"/>
          <w:szCs w:val="22"/>
        </w:rPr>
        <w:t xml:space="preserve">to a larger population of </w:t>
      </w:r>
      <w:r w:rsidR="00AE762F" w:rsidRPr="0093345A">
        <w:rPr>
          <w:sz w:val="18"/>
          <w:szCs w:val="22"/>
        </w:rPr>
        <w:t>employer</w:t>
      </w:r>
      <w:r w:rsidR="00CA7100" w:rsidRPr="0093345A">
        <w:rPr>
          <w:sz w:val="18"/>
          <w:szCs w:val="22"/>
        </w:rPr>
        <w:t>s</w:t>
      </w:r>
      <w:r w:rsidR="0086362C" w:rsidRPr="0093345A">
        <w:rPr>
          <w:sz w:val="18"/>
          <w:szCs w:val="22"/>
        </w:rPr>
        <w:t xml:space="preserve">. </w:t>
      </w:r>
      <w:r w:rsidR="00333A50" w:rsidRPr="0093345A">
        <w:rPr>
          <w:rStyle w:val="FigureNoteChar"/>
          <w:sz w:val="18"/>
          <w:szCs w:val="22"/>
        </w:rPr>
        <w:t xml:space="preserve">The calculation of confidence intervals is detailed in </w:t>
      </w:r>
      <w:hyperlink r:id="rId1" w:history="1">
        <w:r w:rsidR="00333A50" w:rsidRPr="0093345A">
          <w:rPr>
            <w:rStyle w:val="Hyperlink"/>
            <w:rFonts w:eastAsia="Calibri"/>
            <w:sz w:val="18"/>
            <w:szCs w:val="24"/>
            <w:lang w:val="en-GB"/>
          </w:rPr>
          <w:t>Construction of confidence intervals in QILT surveys</w:t>
        </w:r>
      </w:hyperlink>
      <w:r w:rsidRPr="0093345A">
        <w:rPr>
          <w:sz w:val="18"/>
          <w:szCs w:val="22"/>
          <w:lang w:val="en-AU"/>
        </w:rPr>
        <w:t>.</w:t>
      </w:r>
    </w:p>
  </w:footnote>
  <w:footnote w:id="6">
    <w:p w14:paraId="4F37370E" w14:textId="70D7F98F" w:rsidR="009F0064" w:rsidRPr="009F0064" w:rsidRDefault="009F0064">
      <w:pPr>
        <w:pStyle w:val="FootnoteText"/>
        <w:rPr>
          <w:lang w:val="en-AU"/>
        </w:rPr>
      </w:pPr>
      <w:r w:rsidRPr="00C72F28">
        <w:rPr>
          <w:rStyle w:val="FootnoteReference"/>
          <w:sz w:val="18"/>
          <w:szCs w:val="22"/>
        </w:rPr>
        <w:footnoteRef/>
      </w:r>
      <w:r w:rsidRPr="00C72F28">
        <w:rPr>
          <w:sz w:val="18"/>
          <w:szCs w:val="22"/>
        </w:rPr>
        <w:t xml:space="preserve"> </w:t>
      </w:r>
      <w:r w:rsidRPr="00C72F28">
        <w:rPr>
          <w:sz w:val="18"/>
          <w:szCs w:val="22"/>
          <w:lang w:val="en-AU"/>
        </w:rPr>
        <w:t>The Student Experience Survey (SES) is part of the QILT suite of surveys</w:t>
      </w:r>
      <w:r w:rsidR="00B53CB0" w:rsidRPr="00C72F28">
        <w:rPr>
          <w:sz w:val="18"/>
          <w:szCs w:val="22"/>
          <w:lang w:val="en-AU"/>
        </w:rPr>
        <w:t xml:space="preserve">. The SES measures the experience of current students enrolled in a higher education course. Peer Engagement is </w:t>
      </w:r>
      <w:r w:rsidR="00B95487" w:rsidRPr="00C72F28">
        <w:rPr>
          <w:sz w:val="18"/>
          <w:szCs w:val="22"/>
          <w:lang w:val="en-AU"/>
        </w:rPr>
        <w:t>1</w:t>
      </w:r>
      <w:r w:rsidR="00B53CB0" w:rsidRPr="00C72F28">
        <w:rPr>
          <w:sz w:val="18"/>
          <w:szCs w:val="22"/>
          <w:lang w:val="en-AU"/>
        </w:rPr>
        <w:t xml:space="preserve"> of </w:t>
      </w:r>
      <w:r w:rsidR="00B95487" w:rsidRPr="00C72F28">
        <w:rPr>
          <w:sz w:val="18"/>
          <w:szCs w:val="22"/>
          <w:lang w:val="en-AU"/>
        </w:rPr>
        <w:t xml:space="preserve">5 </w:t>
      </w:r>
      <w:r w:rsidR="00B53CB0" w:rsidRPr="00C72F28">
        <w:rPr>
          <w:sz w:val="18"/>
          <w:szCs w:val="22"/>
          <w:lang w:val="en-AU"/>
        </w:rPr>
        <w:t xml:space="preserve">focus areas reported in the SES National Report and SES International Report. More information, including the latest reports, can be found on the </w:t>
      </w:r>
      <w:hyperlink r:id="rId2" w:history="1">
        <w:r w:rsidR="00B53CB0" w:rsidRPr="00C72F28">
          <w:rPr>
            <w:rStyle w:val="Hyperlink"/>
            <w:sz w:val="18"/>
            <w:szCs w:val="22"/>
            <w:lang w:val="en-AU"/>
          </w:rPr>
          <w:t>QILT website</w:t>
        </w:r>
      </w:hyperlink>
      <w:r w:rsidR="00B53CB0" w:rsidRPr="00C72F28">
        <w:rPr>
          <w:sz w:val="18"/>
          <w:szCs w:val="22"/>
          <w:lang w:val="en-AU"/>
        </w:rPr>
        <w:t>.</w:t>
      </w:r>
    </w:p>
  </w:footnote>
  <w:footnote w:id="7">
    <w:p w14:paraId="61BC630F" w14:textId="77777777" w:rsidR="00546D79" w:rsidRPr="0074036F" w:rsidRDefault="00546D79" w:rsidP="00546D79">
      <w:pPr>
        <w:pStyle w:val="FootnoteText"/>
        <w:rPr>
          <w:lang w:val="en-AU"/>
        </w:rPr>
      </w:pPr>
      <w:r w:rsidRPr="00104926">
        <w:rPr>
          <w:rStyle w:val="FootnoteReference"/>
          <w:sz w:val="18"/>
          <w:szCs w:val="22"/>
        </w:rPr>
        <w:footnoteRef/>
      </w:r>
      <w:r w:rsidRPr="00104926">
        <w:rPr>
          <w:sz w:val="18"/>
          <w:szCs w:val="22"/>
        </w:rPr>
        <w:t xml:space="preserve"> </w:t>
      </w:r>
      <w:r w:rsidRPr="00104926">
        <w:rPr>
          <w:sz w:val="18"/>
          <w:szCs w:val="22"/>
          <w:lang w:val="en-AU"/>
        </w:rPr>
        <w:t>The Australian and New Zealand Standard Classification of Occupations (ANZSCO). The ANZSCO was jointly developed by the ABS, Stats NZ and the then Australian Government Department of Education, Employment and Workplace Relations.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D8A0" w14:textId="77777777" w:rsidR="00C72F28" w:rsidRDefault="00C72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452B" w14:textId="77777777" w:rsidR="00C72F28" w:rsidRDefault="00C72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1A6"/>
    <w:multiLevelType w:val="hybridMultilevel"/>
    <w:tmpl w:val="6638F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E3306"/>
    <w:multiLevelType w:val="hybridMultilevel"/>
    <w:tmpl w:val="456CAA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BA3D4D"/>
    <w:multiLevelType w:val="hybridMultilevel"/>
    <w:tmpl w:val="DB721EFA"/>
    <w:lvl w:ilvl="0" w:tplc="E040A9EE">
      <w:start w:val="1"/>
      <w:numFmt w:val="bullet"/>
      <w:lvlText w:val=""/>
      <w:lvlJc w:val="left"/>
      <w:pPr>
        <w:tabs>
          <w:tab w:val="num" w:pos="284"/>
        </w:tabs>
        <w:ind w:left="0"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52B60"/>
    <w:multiLevelType w:val="hybridMultilevel"/>
    <w:tmpl w:val="5B54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B26"/>
    <w:multiLevelType w:val="hybridMultilevel"/>
    <w:tmpl w:val="FE12C072"/>
    <w:lvl w:ilvl="0" w:tplc="5414E7C4">
      <w:start w:val="1"/>
      <w:numFmt w:val="decimal"/>
      <w:lvlText w:val="%1."/>
      <w:lvlJc w:val="left"/>
      <w:pPr>
        <w:ind w:left="1020" w:hanging="360"/>
      </w:pPr>
    </w:lvl>
    <w:lvl w:ilvl="1" w:tplc="F54061B6">
      <w:start w:val="1"/>
      <w:numFmt w:val="decimal"/>
      <w:lvlText w:val="%2."/>
      <w:lvlJc w:val="left"/>
      <w:pPr>
        <w:ind w:left="1020" w:hanging="360"/>
      </w:pPr>
    </w:lvl>
    <w:lvl w:ilvl="2" w:tplc="E91C5EC0">
      <w:start w:val="1"/>
      <w:numFmt w:val="decimal"/>
      <w:lvlText w:val="%3."/>
      <w:lvlJc w:val="left"/>
      <w:pPr>
        <w:ind w:left="1020" w:hanging="360"/>
      </w:pPr>
    </w:lvl>
    <w:lvl w:ilvl="3" w:tplc="7C46E99C">
      <w:start w:val="1"/>
      <w:numFmt w:val="decimal"/>
      <w:lvlText w:val="%4."/>
      <w:lvlJc w:val="left"/>
      <w:pPr>
        <w:ind w:left="1020" w:hanging="360"/>
      </w:pPr>
    </w:lvl>
    <w:lvl w:ilvl="4" w:tplc="AE92959A">
      <w:start w:val="1"/>
      <w:numFmt w:val="decimal"/>
      <w:lvlText w:val="%5."/>
      <w:lvlJc w:val="left"/>
      <w:pPr>
        <w:ind w:left="1020" w:hanging="360"/>
      </w:pPr>
    </w:lvl>
    <w:lvl w:ilvl="5" w:tplc="DAE2A55C">
      <w:start w:val="1"/>
      <w:numFmt w:val="decimal"/>
      <w:lvlText w:val="%6."/>
      <w:lvlJc w:val="left"/>
      <w:pPr>
        <w:ind w:left="1020" w:hanging="360"/>
      </w:pPr>
    </w:lvl>
    <w:lvl w:ilvl="6" w:tplc="4E72BE76">
      <w:start w:val="1"/>
      <w:numFmt w:val="decimal"/>
      <w:lvlText w:val="%7."/>
      <w:lvlJc w:val="left"/>
      <w:pPr>
        <w:ind w:left="1020" w:hanging="360"/>
      </w:pPr>
    </w:lvl>
    <w:lvl w:ilvl="7" w:tplc="3B36EC48">
      <w:start w:val="1"/>
      <w:numFmt w:val="decimal"/>
      <w:lvlText w:val="%8."/>
      <w:lvlJc w:val="left"/>
      <w:pPr>
        <w:ind w:left="1020" w:hanging="360"/>
      </w:pPr>
    </w:lvl>
    <w:lvl w:ilvl="8" w:tplc="369E9E54">
      <w:start w:val="1"/>
      <w:numFmt w:val="decimal"/>
      <w:lvlText w:val="%9."/>
      <w:lvlJc w:val="left"/>
      <w:pPr>
        <w:ind w:left="1020" w:hanging="360"/>
      </w:pPr>
    </w:lvl>
  </w:abstractNum>
  <w:abstractNum w:abstractNumId="5" w15:restartNumberingAfterBreak="0">
    <w:nsid w:val="08F83753"/>
    <w:multiLevelType w:val="multilevel"/>
    <w:tmpl w:val="1F7E83DC"/>
    <w:lvl w:ilvl="0">
      <w:start w:val="1"/>
      <w:numFmt w:val="lowerRoman"/>
      <w:pStyle w:val="ListBullet3"/>
      <w:lvlText w:val="%1."/>
      <w:lvlJc w:val="right"/>
      <w:pPr>
        <w:ind w:left="2126" w:hanging="425"/>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F0A51"/>
    <w:multiLevelType w:val="hybridMultilevel"/>
    <w:tmpl w:val="A320A5FC"/>
    <w:lvl w:ilvl="0" w:tplc="4BC88548">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494D28"/>
    <w:multiLevelType w:val="hybridMultilevel"/>
    <w:tmpl w:val="895E6EDE"/>
    <w:lvl w:ilvl="0" w:tplc="A588FF38">
      <w:start w:val="1"/>
      <w:numFmt w:val="decimal"/>
      <w:lvlText w:val="A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CFC620E"/>
    <w:multiLevelType w:val="hybridMultilevel"/>
    <w:tmpl w:val="DF1005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D67541D"/>
    <w:multiLevelType w:val="hybridMultilevel"/>
    <w:tmpl w:val="4D1EE082"/>
    <w:lvl w:ilvl="0" w:tplc="F83C9B98">
      <w:start w:val="1"/>
      <w:numFmt w:val="bullet"/>
      <w:lvlText w:val=""/>
      <w:lvlJc w:val="left"/>
      <w:pPr>
        <w:tabs>
          <w:tab w:val="num" w:pos="720"/>
        </w:tabs>
        <w:ind w:left="720" w:hanging="360"/>
      </w:pPr>
      <w:rPr>
        <w:rFonts w:ascii="Symbol" w:hAnsi="Symbol" w:hint="default"/>
        <w:sz w:val="20"/>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43095"/>
    <w:multiLevelType w:val="multilevel"/>
    <w:tmpl w:val="BCDA7D62"/>
    <w:lvl w:ilvl="0">
      <w:start w:val="1"/>
      <w:numFmt w:val="decimal"/>
      <w:pStyle w:val="ListBullet"/>
      <w:lvlText w:val="%1."/>
      <w:lvlJc w:val="left"/>
      <w:pPr>
        <w:ind w:left="1134" w:hanging="425"/>
      </w:pPr>
      <w:rPr>
        <w:rFonts w:ascii="Arial" w:eastAsia="Calibri" w:hAnsi="Arial" w:cs="Arial"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1" w15:restartNumberingAfterBreak="0">
    <w:nsid w:val="13D7659C"/>
    <w:multiLevelType w:val="hybridMultilevel"/>
    <w:tmpl w:val="DBCE1D68"/>
    <w:lvl w:ilvl="0" w:tplc="9BA6A83E">
      <w:start w:val="1"/>
      <w:numFmt w:val="bullet"/>
      <w:lvlText w:val=""/>
      <w:lvlJc w:val="left"/>
      <w:pPr>
        <w:ind w:left="1020" w:hanging="360"/>
      </w:pPr>
      <w:rPr>
        <w:rFonts w:ascii="Symbol" w:hAnsi="Symbol"/>
      </w:rPr>
    </w:lvl>
    <w:lvl w:ilvl="1" w:tplc="FF0C004A">
      <w:start w:val="1"/>
      <w:numFmt w:val="bullet"/>
      <w:lvlText w:val=""/>
      <w:lvlJc w:val="left"/>
      <w:pPr>
        <w:ind w:left="1020" w:hanging="360"/>
      </w:pPr>
      <w:rPr>
        <w:rFonts w:ascii="Symbol" w:hAnsi="Symbol"/>
      </w:rPr>
    </w:lvl>
    <w:lvl w:ilvl="2" w:tplc="5AFE3200">
      <w:start w:val="1"/>
      <w:numFmt w:val="bullet"/>
      <w:lvlText w:val=""/>
      <w:lvlJc w:val="left"/>
      <w:pPr>
        <w:ind w:left="1020" w:hanging="360"/>
      </w:pPr>
      <w:rPr>
        <w:rFonts w:ascii="Symbol" w:hAnsi="Symbol"/>
      </w:rPr>
    </w:lvl>
    <w:lvl w:ilvl="3" w:tplc="8EA85D44">
      <w:start w:val="1"/>
      <w:numFmt w:val="bullet"/>
      <w:lvlText w:val=""/>
      <w:lvlJc w:val="left"/>
      <w:pPr>
        <w:ind w:left="1020" w:hanging="360"/>
      </w:pPr>
      <w:rPr>
        <w:rFonts w:ascii="Symbol" w:hAnsi="Symbol"/>
      </w:rPr>
    </w:lvl>
    <w:lvl w:ilvl="4" w:tplc="752A6994">
      <w:start w:val="1"/>
      <w:numFmt w:val="bullet"/>
      <w:lvlText w:val=""/>
      <w:lvlJc w:val="left"/>
      <w:pPr>
        <w:ind w:left="1020" w:hanging="360"/>
      </w:pPr>
      <w:rPr>
        <w:rFonts w:ascii="Symbol" w:hAnsi="Symbol"/>
      </w:rPr>
    </w:lvl>
    <w:lvl w:ilvl="5" w:tplc="F49A5E5E">
      <w:start w:val="1"/>
      <w:numFmt w:val="bullet"/>
      <w:lvlText w:val=""/>
      <w:lvlJc w:val="left"/>
      <w:pPr>
        <w:ind w:left="1020" w:hanging="360"/>
      </w:pPr>
      <w:rPr>
        <w:rFonts w:ascii="Symbol" w:hAnsi="Symbol"/>
      </w:rPr>
    </w:lvl>
    <w:lvl w:ilvl="6" w:tplc="B4468078">
      <w:start w:val="1"/>
      <w:numFmt w:val="bullet"/>
      <w:lvlText w:val=""/>
      <w:lvlJc w:val="left"/>
      <w:pPr>
        <w:ind w:left="1020" w:hanging="360"/>
      </w:pPr>
      <w:rPr>
        <w:rFonts w:ascii="Symbol" w:hAnsi="Symbol"/>
      </w:rPr>
    </w:lvl>
    <w:lvl w:ilvl="7" w:tplc="F41C6664">
      <w:start w:val="1"/>
      <w:numFmt w:val="bullet"/>
      <w:lvlText w:val=""/>
      <w:lvlJc w:val="left"/>
      <w:pPr>
        <w:ind w:left="1020" w:hanging="360"/>
      </w:pPr>
      <w:rPr>
        <w:rFonts w:ascii="Symbol" w:hAnsi="Symbol"/>
      </w:rPr>
    </w:lvl>
    <w:lvl w:ilvl="8" w:tplc="72405E90">
      <w:start w:val="1"/>
      <w:numFmt w:val="bullet"/>
      <w:lvlText w:val=""/>
      <w:lvlJc w:val="left"/>
      <w:pPr>
        <w:ind w:left="1020" w:hanging="360"/>
      </w:pPr>
      <w:rPr>
        <w:rFonts w:ascii="Symbol" w:hAnsi="Symbol"/>
      </w:rPr>
    </w:lvl>
  </w:abstractNum>
  <w:abstractNum w:abstractNumId="12" w15:restartNumberingAfterBreak="0">
    <w:nsid w:val="14E65F06"/>
    <w:multiLevelType w:val="hybridMultilevel"/>
    <w:tmpl w:val="71C4F850"/>
    <w:lvl w:ilvl="0" w:tplc="6714F2AC">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5423BCA"/>
    <w:multiLevelType w:val="hybridMultilevel"/>
    <w:tmpl w:val="E84A0180"/>
    <w:lvl w:ilvl="0" w:tplc="1F30FD54">
      <w:start w:val="1"/>
      <w:numFmt w:val="decimal"/>
      <w:lvlText w:val="A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B2E727D"/>
    <w:multiLevelType w:val="hybridMultilevel"/>
    <w:tmpl w:val="F2846CB6"/>
    <w:lvl w:ilvl="0" w:tplc="242897FE">
      <w:start w:val="1"/>
      <w:numFmt w:val="decimal"/>
      <w:lvlText w:val="%1."/>
      <w:lvlJc w:val="left"/>
      <w:pPr>
        <w:ind w:left="1020" w:hanging="360"/>
      </w:pPr>
    </w:lvl>
    <w:lvl w:ilvl="1" w:tplc="7F72CB6E">
      <w:start w:val="1"/>
      <w:numFmt w:val="decimal"/>
      <w:lvlText w:val="%2."/>
      <w:lvlJc w:val="left"/>
      <w:pPr>
        <w:ind w:left="1020" w:hanging="360"/>
      </w:pPr>
    </w:lvl>
    <w:lvl w:ilvl="2" w:tplc="D5CA3948">
      <w:start w:val="1"/>
      <w:numFmt w:val="decimal"/>
      <w:lvlText w:val="%3."/>
      <w:lvlJc w:val="left"/>
      <w:pPr>
        <w:ind w:left="1020" w:hanging="360"/>
      </w:pPr>
    </w:lvl>
    <w:lvl w:ilvl="3" w:tplc="DCF8A9F2">
      <w:start w:val="1"/>
      <w:numFmt w:val="decimal"/>
      <w:lvlText w:val="%4."/>
      <w:lvlJc w:val="left"/>
      <w:pPr>
        <w:ind w:left="1020" w:hanging="360"/>
      </w:pPr>
    </w:lvl>
    <w:lvl w:ilvl="4" w:tplc="406AAD44">
      <w:start w:val="1"/>
      <w:numFmt w:val="decimal"/>
      <w:lvlText w:val="%5."/>
      <w:lvlJc w:val="left"/>
      <w:pPr>
        <w:ind w:left="1020" w:hanging="360"/>
      </w:pPr>
    </w:lvl>
    <w:lvl w:ilvl="5" w:tplc="9DC4D6FC">
      <w:start w:val="1"/>
      <w:numFmt w:val="decimal"/>
      <w:lvlText w:val="%6."/>
      <w:lvlJc w:val="left"/>
      <w:pPr>
        <w:ind w:left="1020" w:hanging="360"/>
      </w:pPr>
    </w:lvl>
    <w:lvl w:ilvl="6" w:tplc="0798B5D6">
      <w:start w:val="1"/>
      <w:numFmt w:val="decimal"/>
      <w:lvlText w:val="%7."/>
      <w:lvlJc w:val="left"/>
      <w:pPr>
        <w:ind w:left="1020" w:hanging="360"/>
      </w:pPr>
    </w:lvl>
    <w:lvl w:ilvl="7" w:tplc="7A50CB18">
      <w:start w:val="1"/>
      <w:numFmt w:val="decimal"/>
      <w:lvlText w:val="%8."/>
      <w:lvlJc w:val="left"/>
      <w:pPr>
        <w:ind w:left="1020" w:hanging="360"/>
      </w:pPr>
    </w:lvl>
    <w:lvl w:ilvl="8" w:tplc="CBDC401E">
      <w:start w:val="1"/>
      <w:numFmt w:val="decimal"/>
      <w:lvlText w:val="%9."/>
      <w:lvlJc w:val="left"/>
      <w:pPr>
        <w:ind w:left="1020" w:hanging="360"/>
      </w:pPr>
    </w:lvl>
  </w:abstractNum>
  <w:abstractNum w:abstractNumId="15" w15:restartNumberingAfterBreak="0">
    <w:nsid w:val="1B7635F9"/>
    <w:multiLevelType w:val="multilevel"/>
    <w:tmpl w:val="8A1A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D7362"/>
    <w:multiLevelType w:val="multilevel"/>
    <w:tmpl w:val="30BE3450"/>
    <w:lvl w:ilvl="0">
      <w:start w:val="1"/>
      <w:numFmt w:val="lowerLetter"/>
      <w:pStyle w:val="ListBullet2"/>
      <w:lvlText w:val="%1."/>
      <w:lvlJc w:val="left"/>
      <w:pPr>
        <w:ind w:left="1559" w:hanging="425"/>
      </w:pPr>
      <w:rPr>
        <w:rFonts w:ascii="Arial" w:eastAsia="Arial" w:hAnsi="Arial" w:hint="default"/>
        <w:w w:val="99"/>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611821"/>
    <w:multiLevelType w:val="hybridMultilevel"/>
    <w:tmpl w:val="AA4233D4"/>
    <w:lvl w:ilvl="0" w:tplc="3F7E1C16">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604DA"/>
    <w:multiLevelType w:val="hybridMultilevel"/>
    <w:tmpl w:val="79A8C068"/>
    <w:lvl w:ilvl="0" w:tplc="3F7E1C16">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C34D2"/>
    <w:multiLevelType w:val="hybridMultilevel"/>
    <w:tmpl w:val="3FD40010"/>
    <w:lvl w:ilvl="0" w:tplc="DA1C219A">
      <w:start w:val="1"/>
      <w:numFmt w:val="decimal"/>
      <w:lvlText w:val="%1."/>
      <w:lvlJc w:val="left"/>
      <w:pPr>
        <w:ind w:left="720" w:hanging="360"/>
      </w:pPr>
    </w:lvl>
    <w:lvl w:ilvl="1" w:tplc="70D880D0">
      <w:start w:val="1"/>
      <w:numFmt w:val="decimal"/>
      <w:lvlText w:val="%2."/>
      <w:lvlJc w:val="left"/>
      <w:pPr>
        <w:ind w:left="720" w:hanging="360"/>
      </w:pPr>
    </w:lvl>
    <w:lvl w:ilvl="2" w:tplc="160AD32A">
      <w:start w:val="1"/>
      <w:numFmt w:val="decimal"/>
      <w:lvlText w:val="%3."/>
      <w:lvlJc w:val="left"/>
      <w:pPr>
        <w:ind w:left="720" w:hanging="360"/>
      </w:pPr>
    </w:lvl>
    <w:lvl w:ilvl="3" w:tplc="7B748F4E">
      <w:start w:val="1"/>
      <w:numFmt w:val="decimal"/>
      <w:lvlText w:val="%4."/>
      <w:lvlJc w:val="left"/>
      <w:pPr>
        <w:ind w:left="720" w:hanging="360"/>
      </w:pPr>
    </w:lvl>
    <w:lvl w:ilvl="4" w:tplc="3D984550">
      <w:start w:val="1"/>
      <w:numFmt w:val="decimal"/>
      <w:lvlText w:val="%5."/>
      <w:lvlJc w:val="left"/>
      <w:pPr>
        <w:ind w:left="720" w:hanging="360"/>
      </w:pPr>
    </w:lvl>
    <w:lvl w:ilvl="5" w:tplc="63485840">
      <w:start w:val="1"/>
      <w:numFmt w:val="decimal"/>
      <w:lvlText w:val="%6."/>
      <w:lvlJc w:val="left"/>
      <w:pPr>
        <w:ind w:left="720" w:hanging="360"/>
      </w:pPr>
    </w:lvl>
    <w:lvl w:ilvl="6" w:tplc="28709C08">
      <w:start w:val="1"/>
      <w:numFmt w:val="decimal"/>
      <w:lvlText w:val="%7."/>
      <w:lvlJc w:val="left"/>
      <w:pPr>
        <w:ind w:left="720" w:hanging="360"/>
      </w:pPr>
    </w:lvl>
    <w:lvl w:ilvl="7" w:tplc="8EB4007C">
      <w:start w:val="1"/>
      <w:numFmt w:val="decimal"/>
      <w:lvlText w:val="%8."/>
      <w:lvlJc w:val="left"/>
      <w:pPr>
        <w:ind w:left="720" w:hanging="360"/>
      </w:pPr>
    </w:lvl>
    <w:lvl w:ilvl="8" w:tplc="EE2E00C0">
      <w:start w:val="1"/>
      <w:numFmt w:val="decimal"/>
      <w:lvlText w:val="%9."/>
      <w:lvlJc w:val="left"/>
      <w:pPr>
        <w:ind w:left="720" w:hanging="360"/>
      </w:pPr>
    </w:lvl>
  </w:abstractNum>
  <w:abstractNum w:abstractNumId="21" w15:restartNumberingAfterBreak="0">
    <w:nsid w:val="36DB382D"/>
    <w:multiLevelType w:val="hybridMultilevel"/>
    <w:tmpl w:val="BBF42892"/>
    <w:lvl w:ilvl="0" w:tplc="3F7E1C16">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0E1209"/>
    <w:multiLevelType w:val="hybridMultilevel"/>
    <w:tmpl w:val="259E6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67656C"/>
    <w:multiLevelType w:val="multilevel"/>
    <w:tmpl w:val="A778508C"/>
    <w:lvl w:ilvl="0">
      <w:start w:val="1"/>
      <w:numFmt w:val="decimal"/>
      <w:lvlText w:val="A%1."/>
      <w:lvlJc w:val="left"/>
      <w:pPr>
        <w:ind w:left="1134" w:hanging="1134"/>
      </w:pPr>
      <w:rPr>
        <w:rFonts w:ascii="Arial" w:hAnsi="Arial" w:hint="default"/>
      </w:rPr>
    </w:lvl>
    <w:lvl w:ilvl="1">
      <w:start w:val="1"/>
      <w:numFmt w:val="decimal"/>
      <w:lvlText w:val="A1.%2"/>
      <w:lvlJc w:val="left"/>
      <w:pPr>
        <w:ind w:left="360" w:hanging="360"/>
      </w:pPr>
      <w:rPr>
        <w:rFonts w:hint="default"/>
        <w:b w:val="0"/>
        <w:bCs w:val="0"/>
      </w:rPr>
    </w:lvl>
    <w:lvl w:ilvl="2">
      <w:start w:val="1"/>
      <w:numFmt w:val="decimal"/>
      <w:lvlText w:val="A1.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8841FF"/>
    <w:multiLevelType w:val="multilevel"/>
    <w:tmpl w:val="251C30E8"/>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B1326B"/>
    <w:multiLevelType w:val="hybridMultilevel"/>
    <w:tmpl w:val="F858D4C0"/>
    <w:lvl w:ilvl="0" w:tplc="48BE0542">
      <w:start w:val="1"/>
      <w:numFmt w:val="decimal"/>
      <w:lvlText w:val="A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C80E87"/>
    <w:multiLevelType w:val="multilevel"/>
    <w:tmpl w:val="9D402398"/>
    <w:lvl w:ilvl="0">
      <w:start w:val="1"/>
      <w:numFmt w:val="decimal"/>
      <w:lvlText w:val="A%1."/>
      <w:lvlJc w:val="left"/>
      <w:pPr>
        <w:ind w:left="1134" w:hanging="1134"/>
      </w:pPr>
      <w:rPr>
        <w:rFonts w:ascii="Arial" w:hAnsi="Arial" w:hint="default"/>
      </w:rPr>
    </w:lvl>
    <w:lvl w:ilvl="1">
      <w:start w:val="1"/>
      <w:numFmt w:val="decimal"/>
      <w:lvlText w:val="A6.%2"/>
      <w:lvlJc w:val="left"/>
      <w:pPr>
        <w:ind w:left="360" w:hanging="360"/>
      </w:pPr>
      <w:rPr>
        <w:rFonts w:hint="default"/>
      </w:rPr>
    </w:lvl>
    <w:lvl w:ilvl="2">
      <w:start w:val="1"/>
      <w:numFmt w:val="decimal"/>
      <w:lvlText w:val="A4.3.%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280ADE"/>
    <w:multiLevelType w:val="multilevel"/>
    <w:tmpl w:val="C85ABF74"/>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3A0DD5"/>
    <w:multiLevelType w:val="multilevel"/>
    <w:tmpl w:val="A266A4D8"/>
    <w:lvl w:ilvl="0">
      <w:start w:val="1"/>
      <w:numFmt w:val="bullet"/>
      <w:pStyle w:val="Bullets-noinden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B03BD2"/>
    <w:multiLevelType w:val="multilevel"/>
    <w:tmpl w:val="AD1A371C"/>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F5E16"/>
    <w:multiLevelType w:val="hybridMultilevel"/>
    <w:tmpl w:val="C85ABF74"/>
    <w:lvl w:ilvl="0" w:tplc="7938F6D2">
      <w:start w:val="1"/>
      <w:numFmt w:val="bullet"/>
      <w:lvlText w:val=""/>
      <w:lvlJc w:val="left"/>
      <w:pPr>
        <w:tabs>
          <w:tab w:val="num" w:pos="113"/>
        </w:tabs>
        <w:ind w:left="0"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41CE6"/>
    <w:multiLevelType w:val="hybridMultilevel"/>
    <w:tmpl w:val="A90CB7F0"/>
    <w:lvl w:ilvl="0" w:tplc="F83C9B98">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B5706CE"/>
    <w:multiLevelType w:val="multilevel"/>
    <w:tmpl w:val="B0BCAC3E"/>
    <w:lvl w:ilvl="0">
      <w:start w:val="1"/>
      <w:numFmt w:val="decimal"/>
      <w:lvlText w:val="Appendix %1"/>
      <w:lvlJc w:val="left"/>
      <w:pPr>
        <w:ind w:left="360" w:hanging="360"/>
      </w:pPr>
      <w:rPr>
        <w:rFonts w:hint="default"/>
      </w:rPr>
    </w:lvl>
    <w:lvl w:ilvl="1">
      <w:start w:val="1"/>
      <w:numFmt w:val="decimal"/>
      <w:lvlText w:val="A1.%2"/>
      <w:lvlJc w:val="left"/>
      <w:pPr>
        <w:ind w:left="360" w:hanging="360"/>
      </w:pPr>
      <w:rPr>
        <w:rFonts w:hint="default"/>
        <w:b w:val="0"/>
        <w:bCs w:val="0"/>
      </w:rPr>
    </w:lvl>
    <w:lvl w:ilvl="2">
      <w:start w:val="1"/>
      <w:numFmt w:val="decimal"/>
      <w:lvlText w:val="A1.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AA517E"/>
    <w:multiLevelType w:val="multilevel"/>
    <w:tmpl w:val="EE40921C"/>
    <w:lvl w:ilvl="0">
      <w:start w:val="1"/>
      <w:numFmt w:val="decimal"/>
      <w:lvlText w:val="Appendix %1"/>
      <w:lvlJc w:val="left"/>
      <w:pPr>
        <w:ind w:left="360" w:hanging="360"/>
      </w:pPr>
      <w:rPr>
        <w:rFonts w:hint="default"/>
      </w:rPr>
    </w:lvl>
    <w:lvl w:ilvl="1">
      <w:start w:val="1"/>
      <w:numFmt w:val="decimal"/>
      <w:lvlText w:val="A1.%2"/>
      <w:lvlJc w:val="left"/>
      <w:pPr>
        <w:ind w:left="360" w:hanging="360"/>
      </w:pPr>
      <w:rPr>
        <w:rFonts w:hint="default"/>
        <w:b w:val="0"/>
        <w:bCs w:val="0"/>
      </w:rPr>
    </w:lvl>
    <w:lvl w:ilvl="2">
      <w:start w:val="1"/>
      <w:numFmt w:val="decimal"/>
      <w:lvlText w:val="A1.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E75769"/>
    <w:multiLevelType w:val="multilevel"/>
    <w:tmpl w:val="33468E00"/>
    <w:lvl w:ilvl="0">
      <w:start w:val="1"/>
      <w:numFmt w:val="decimal"/>
      <w:pStyle w:val="Heading1"/>
      <w:lvlText w:val="%1."/>
      <w:lvlJc w:val="left"/>
      <w:pPr>
        <w:ind w:left="851" w:hanging="851"/>
      </w:pPr>
      <w:rPr>
        <w:rFonts w:hint="default"/>
        <w:b w:val="0"/>
        <w:bCs w: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b w:val="0"/>
        <w:bCs w:val="0"/>
      </w:rPr>
    </w:lvl>
    <w:lvl w:ilvl="3">
      <w:start w:val="1"/>
      <w:numFmt w:val="decimal"/>
      <w:lvlText w:val="%4."/>
      <w:lvlJc w:val="left"/>
      <w:pPr>
        <w:ind w:left="567" w:hanging="283"/>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92E7E14"/>
    <w:multiLevelType w:val="hybridMultilevel"/>
    <w:tmpl w:val="3A508B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2437F"/>
    <w:multiLevelType w:val="hybridMultilevel"/>
    <w:tmpl w:val="2AD8E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41191B"/>
    <w:multiLevelType w:val="hybridMultilevel"/>
    <w:tmpl w:val="9A6243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90A1D"/>
    <w:multiLevelType w:val="multilevel"/>
    <w:tmpl w:val="6A4A2ABE"/>
    <w:lvl w:ilvl="0">
      <w:start w:val="1"/>
      <w:numFmt w:val="decimal"/>
      <w:pStyle w:val="AppendixHeading1"/>
      <w:lvlText w:val="Appendix %1"/>
      <w:lvlJc w:val="left"/>
      <w:pPr>
        <w:ind w:left="3903" w:hanging="360"/>
      </w:pPr>
      <w:rPr>
        <w:rFonts w:hint="default"/>
      </w:rPr>
    </w:lvl>
    <w:lvl w:ilvl="1">
      <w:start w:val="1"/>
      <w:numFmt w:val="decimal"/>
      <w:pStyle w:val="AppendixHeading2"/>
      <w:lvlText w:val="A%1.%2"/>
      <w:lvlJc w:val="left"/>
      <w:pPr>
        <w:ind w:left="360" w:hanging="360"/>
      </w:pPr>
      <w:rPr>
        <w:rFonts w:hint="default"/>
        <w:b w:val="0"/>
        <w:bCs w:val="0"/>
      </w:rPr>
    </w:lvl>
    <w:lvl w:ilvl="2">
      <w:start w:val="1"/>
      <w:numFmt w:val="decimal"/>
      <w:pStyle w:val="AppendixHeading3"/>
      <w:lvlText w:val="A%1.%2.%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1DD2350"/>
    <w:multiLevelType w:val="hybridMultilevel"/>
    <w:tmpl w:val="EC54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4141BF7"/>
    <w:multiLevelType w:val="hybridMultilevel"/>
    <w:tmpl w:val="2D92C39A"/>
    <w:lvl w:ilvl="0" w:tplc="1EF4BFB4">
      <w:start w:val="1"/>
      <w:numFmt w:val="decimal"/>
      <w:lvlText w:val="A6.1.%1"/>
      <w:lvlJc w:val="left"/>
      <w:pPr>
        <w:ind w:left="36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4155468"/>
    <w:multiLevelType w:val="hybridMultilevel"/>
    <w:tmpl w:val="45AAF9F2"/>
    <w:lvl w:ilvl="0" w:tplc="F9E69CDA">
      <w:start w:val="1"/>
      <w:numFmt w:val="decimal"/>
      <w:lvlText w:val="A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6E2385B"/>
    <w:multiLevelType w:val="hybridMultilevel"/>
    <w:tmpl w:val="2EF86D16"/>
    <w:lvl w:ilvl="0" w:tplc="5B82FB4E">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DD2658"/>
    <w:multiLevelType w:val="multilevel"/>
    <w:tmpl w:val="6CD2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B3DD2"/>
    <w:multiLevelType w:val="hybridMultilevel"/>
    <w:tmpl w:val="C06C8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173B0"/>
    <w:multiLevelType w:val="hybridMultilevel"/>
    <w:tmpl w:val="4454A54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6AD41E8D"/>
    <w:multiLevelType w:val="hybridMultilevel"/>
    <w:tmpl w:val="804673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72E051F4"/>
    <w:multiLevelType w:val="multilevel"/>
    <w:tmpl w:val="7C84554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77248A"/>
    <w:multiLevelType w:val="hybridMultilevel"/>
    <w:tmpl w:val="8AAA3692"/>
    <w:lvl w:ilvl="0" w:tplc="F54283C8">
      <w:start w:val="1"/>
      <w:numFmt w:val="decimal"/>
      <w:pStyle w:val="AppendixSub-heading"/>
      <w:lvlText w:val="A%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5AF7D4F"/>
    <w:multiLevelType w:val="hybridMultilevel"/>
    <w:tmpl w:val="95E60A16"/>
    <w:lvl w:ilvl="0" w:tplc="47BC6240">
      <w:start w:val="1"/>
      <w:numFmt w:val="decimal"/>
      <w:lvlText w:val="Appendix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9CE1DCC"/>
    <w:multiLevelType w:val="hybridMultilevel"/>
    <w:tmpl w:val="98FC6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142A85"/>
    <w:multiLevelType w:val="hybridMultilevel"/>
    <w:tmpl w:val="C1E27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E04639"/>
    <w:multiLevelType w:val="hybridMultilevel"/>
    <w:tmpl w:val="11F8CBF8"/>
    <w:lvl w:ilvl="0" w:tplc="4ADEA40E">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4D0A06"/>
    <w:multiLevelType w:val="multilevel"/>
    <w:tmpl w:val="DB721EFA"/>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8928019">
    <w:abstractNumId w:val="34"/>
  </w:num>
  <w:num w:numId="2" w16cid:durableId="1554192680">
    <w:abstractNumId w:val="28"/>
  </w:num>
  <w:num w:numId="3" w16cid:durableId="554201896">
    <w:abstractNumId w:val="24"/>
  </w:num>
  <w:num w:numId="4" w16cid:durableId="421681576">
    <w:abstractNumId w:val="10"/>
  </w:num>
  <w:num w:numId="5" w16cid:durableId="611323798">
    <w:abstractNumId w:val="17"/>
  </w:num>
  <w:num w:numId="6" w16cid:durableId="875579780">
    <w:abstractNumId w:val="5"/>
  </w:num>
  <w:num w:numId="7" w16cid:durableId="551355298">
    <w:abstractNumId w:val="34"/>
  </w:num>
  <w:num w:numId="8" w16cid:durableId="1813330652">
    <w:abstractNumId w:val="23"/>
  </w:num>
  <w:num w:numId="9" w16cid:durableId="2019504267">
    <w:abstractNumId w:val="16"/>
  </w:num>
  <w:num w:numId="10" w16cid:durableId="460265483">
    <w:abstractNumId w:val="52"/>
    <w:lvlOverride w:ilvl="0">
      <w:startOverride w:val="1"/>
    </w:lvlOverride>
  </w:num>
  <w:num w:numId="11" w16cid:durableId="1058095706">
    <w:abstractNumId w:val="7"/>
  </w:num>
  <w:num w:numId="12" w16cid:durableId="9724136">
    <w:abstractNumId w:val="13"/>
  </w:num>
  <w:num w:numId="13" w16cid:durableId="1681807840">
    <w:abstractNumId w:val="41"/>
  </w:num>
  <w:num w:numId="14" w16cid:durableId="1760249392">
    <w:abstractNumId w:val="40"/>
  </w:num>
  <w:num w:numId="15" w16cid:durableId="275252903">
    <w:abstractNumId w:val="20"/>
  </w:num>
  <w:num w:numId="16" w16cid:durableId="677970248">
    <w:abstractNumId w:val="42"/>
  </w:num>
  <w:num w:numId="17" w16cid:durableId="1049954521">
    <w:abstractNumId w:val="47"/>
  </w:num>
  <w:num w:numId="18" w16cid:durableId="162859149">
    <w:abstractNumId w:val="6"/>
  </w:num>
  <w:num w:numId="19" w16cid:durableId="501162004">
    <w:abstractNumId w:val="44"/>
  </w:num>
  <w:num w:numId="20" w16cid:durableId="307786227">
    <w:abstractNumId w:val="35"/>
  </w:num>
  <w:num w:numId="21" w16cid:durableId="1578975862">
    <w:abstractNumId w:val="12"/>
  </w:num>
  <w:num w:numId="22" w16cid:durableId="1532719423">
    <w:abstractNumId w:val="37"/>
  </w:num>
  <w:num w:numId="23" w16cid:durableId="1221861532">
    <w:abstractNumId w:val="30"/>
  </w:num>
  <w:num w:numId="24" w16cid:durableId="1181549897">
    <w:abstractNumId w:val="27"/>
  </w:num>
  <w:num w:numId="25" w16cid:durableId="850990784">
    <w:abstractNumId w:val="2"/>
  </w:num>
  <w:num w:numId="26" w16cid:durableId="1032002964">
    <w:abstractNumId w:val="53"/>
  </w:num>
  <w:num w:numId="27" w16cid:durableId="1915387351">
    <w:abstractNumId w:val="21"/>
  </w:num>
  <w:num w:numId="28" w16cid:durableId="590816547">
    <w:abstractNumId w:val="19"/>
  </w:num>
  <w:num w:numId="29" w16cid:durableId="1283418205">
    <w:abstractNumId w:val="18"/>
  </w:num>
  <w:num w:numId="30" w16cid:durableId="1479687701">
    <w:abstractNumId w:val="29"/>
  </w:num>
  <w:num w:numId="31" w16cid:durableId="2061709634">
    <w:abstractNumId w:val="31"/>
  </w:num>
  <w:num w:numId="32" w16cid:durableId="1448964021">
    <w:abstractNumId w:val="9"/>
  </w:num>
  <w:num w:numId="33" w16cid:durableId="1689333482">
    <w:abstractNumId w:val="15"/>
  </w:num>
  <w:num w:numId="34" w16cid:durableId="1400985023">
    <w:abstractNumId w:val="1"/>
  </w:num>
  <w:num w:numId="35" w16cid:durableId="1844279874">
    <w:abstractNumId w:val="45"/>
    <w:lvlOverride w:ilvl="0">
      <w:startOverride w:val="1"/>
    </w:lvlOverride>
    <w:lvlOverride w:ilvl="1"/>
    <w:lvlOverride w:ilvl="2"/>
    <w:lvlOverride w:ilvl="3"/>
    <w:lvlOverride w:ilvl="4"/>
    <w:lvlOverride w:ilvl="5"/>
    <w:lvlOverride w:ilvl="6"/>
    <w:lvlOverride w:ilvl="7"/>
    <w:lvlOverride w:ilvl="8"/>
  </w:num>
  <w:num w:numId="36" w16cid:durableId="1547715943">
    <w:abstractNumId w:val="46"/>
  </w:num>
  <w:num w:numId="37" w16cid:durableId="829322559">
    <w:abstractNumId w:val="8"/>
  </w:num>
  <w:num w:numId="38" w16cid:durableId="1096557286">
    <w:abstractNumId w:val="23"/>
  </w:num>
  <w:num w:numId="39" w16cid:durableId="1423839378">
    <w:abstractNumId w:val="23"/>
  </w:num>
  <w:num w:numId="40" w16cid:durableId="776872585">
    <w:abstractNumId w:val="23"/>
  </w:num>
  <w:num w:numId="41" w16cid:durableId="1399325938">
    <w:abstractNumId w:val="39"/>
  </w:num>
  <w:num w:numId="42" w16cid:durableId="1050105062">
    <w:abstractNumId w:val="23"/>
  </w:num>
  <w:num w:numId="43" w16cid:durableId="1997417850">
    <w:abstractNumId w:val="26"/>
  </w:num>
  <w:num w:numId="44" w16cid:durableId="592787034">
    <w:abstractNumId w:val="40"/>
  </w:num>
  <w:num w:numId="45" w16cid:durableId="982076728">
    <w:abstractNumId w:val="23"/>
  </w:num>
  <w:num w:numId="46" w16cid:durableId="550653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719075">
    <w:abstractNumId w:val="0"/>
  </w:num>
  <w:num w:numId="48" w16cid:durableId="1419137748">
    <w:abstractNumId w:val="36"/>
  </w:num>
  <w:num w:numId="49" w16cid:durableId="1049887014">
    <w:abstractNumId w:val="23"/>
  </w:num>
  <w:num w:numId="50" w16cid:durableId="413862877">
    <w:abstractNumId w:val="23"/>
  </w:num>
  <w:num w:numId="51" w16cid:durableId="422075424">
    <w:abstractNumId w:val="50"/>
  </w:num>
  <w:num w:numId="52" w16cid:durableId="488064040">
    <w:abstractNumId w:val="48"/>
  </w:num>
  <w:num w:numId="53" w16cid:durableId="708844720">
    <w:abstractNumId w:val="33"/>
  </w:num>
  <w:num w:numId="54" w16cid:durableId="1903176140">
    <w:abstractNumId w:val="25"/>
  </w:num>
  <w:num w:numId="55" w16cid:durableId="1949920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0192549">
    <w:abstractNumId w:val="38"/>
  </w:num>
  <w:num w:numId="57" w16cid:durableId="1137652194">
    <w:abstractNumId w:val="49"/>
  </w:num>
  <w:num w:numId="58" w16cid:durableId="828057441">
    <w:abstractNumId w:val="32"/>
  </w:num>
  <w:num w:numId="59" w16cid:durableId="924728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78863991">
    <w:abstractNumId w:val="3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1878780">
    <w:abstractNumId w:val="3"/>
  </w:num>
  <w:num w:numId="62" w16cid:durableId="2089761384">
    <w:abstractNumId w:val="51"/>
  </w:num>
  <w:num w:numId="63" w16cid:durableId="1916013810">
    <w:abstractNumId w:val="43"/>
  </w:num>
  <w:num w:numId="64" w16cid:durableId="228737379">
    <w:abstractNumId w:val="11"/>
  </w:num>
  <w:num w:numId="65" w16cid:durableId="83497732">
    <w:abstractNumId w:val="22"/>
  </w:num>
  <w:num w:numId="66" w16cid:durableId="1020473241">
    <w:abstractNumId w:val="4"/>
  </w:num>
  <w:num w:numId="67" w16cid:durableId="222916109">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EE"/>
    <w:rsid w:val="00000136"/>
    <w:rsid w:val="0000129C"/>
    <w:rsid w:val="00001BAC"/>
    <w:rsid w:val="00001D65"/>
    <w:rsid w:val="00002A11"/>
    <w:rsid w:val="000033A8"/>
    <w:rsid w:val="000033EE"/>
    <w:rsid w:val="00003676"/>
    <w:rsid w:val="00003B03"/>
    <w:rsid w:val="00003D15"/>
    <w:rsid w:val="00004A49"/>
    <w:rsid w:val="000051DC"/>
    <w:rsid w:val="00005504"/>
    <w:rsid w:val="0000560A"/>
    <w:rsid w:val="00005867"/>
    <w:rsid w:val="00005A63"/>
    <w:rsid w:val="0000636E"/>
    <w:rsid w:val="00006659"/>
    <w:rsid w:val="00006A15"/>
    <w:rsid w:val="00006E22"/>
    <w:rsid w:val="000071E7"/>
    <w:rsid w:val="00010BAC"/>
    <w:rsid w:val="0001195E"/>
    <w:rsid w:val="00011A5C"/>
    <w:rsid w:val="00011A76"/>
    <w:rsid w:val="00011AC4"/>
    <w:rsid w:val="0001216F"/>
    <w:rsid w:val="00012688"/>
    <w:rsid w:val="000127D2"/>
    <w:rsid w:val="00012A12"/>
    <w:rsid w:val="00012E76"/>
    <w:rsid w:val="0001302F"/>
    <w:rsid w:val="000135B7"/>
    <w:rsid w:val="000136D7"/>
    <w:rsid w:val="00013816"/>
    <w:rsid w:val="00013896"/>
    <w:rsid w:val="000143B4"/>
    <w:rsid w:val="000143C5"/>
    <w:rsid w:val="0001443A"/>
    <w:rsid w:val="000161CD"/>
    <w:rsid w:val="00016650"/>
    <w:rsid w:val="00016705"/>
    <w:rsid w:val="00016EF2"/>
    <w:rsid w:val="00017011"/>
    <w:rsid w:val="00020349"/>
    <w:rsid w:val="0002056A"/>
    <w:rsid w:val="000209D8"/>
    <w:rsid w:val="00021430"/>
    <w:rsid w:val="000215B1"/>
    <w:rsid w:val="00021CE8"/>
    <w:rsid w:val="00022CE2"/>
    <w:rsid w:val="00022FB7"/>
    <w:rsid w:val="00023260"/>
    <w:rsid w:val="00023BDF"/>
    <w:rsid w:val="00023C92"/>
    <w:rsid w:val="00023DAE"/>
    <w:rsid w:val="0002420F"/>
    <w:rsid w:val="00024605"/>
    <w:rsid w:val="00024732"/>
    <w:rsid w:val="00024EF7"/>
    <w:rsid w:val="00025181"/>
    <w:rsid w:val="000255B0"/>
    <w:rsid w:val="000257C3"/>
    <w:rsid w:val="00026935"/>
    <w:rsid w:val="00026B32"/>
    <w:rsid w:val="000272AC"/>
    <w:rsid w:val="000273EE"/>
    <w:rsid w:val="00027614"/>
    <w:rsid w:val="0002791D"/>
    <w:rsid w:val="00030076"/>
    <w:rsid w:val="00030483"/>
    <w:rsid w:val="00030486"/>
    <w:rsid w:val="0003091E"/>
    <w:rsid w:val="00030999"/>
    <w:rsid w:val="00030CE0"/>
    <w:rsid w:val="00030F67"/>
    <w:rsid w:val="0003189D"/>
    <w:rsid w:val="00031F0F"/>
    <w:rsid w:val="00032239"/>
    <w:rsid w:val="000323F0"/>
    <w:rsid w:val="00032605"/>
    <w:rsid w:val="00032DB8"/>
    <w:rsid w:val="00032EFA"/>
    <w:rsid w:val="000330C7"/>
    <w:rsid w:val="0003323A"/>
    <w:rsid w:val="00033491"/>
    <w:rsid w:val="000334B1"/>
    <w:rsid w:val="0003367F"/>
    <w:rsid w:val="00033D9F"/>
    <w:rsid w:val="00034768"/>
    <w:rsid w:val="00034FB8"/>
    <w:rsid w:val="000354CD"/>
    <w:rsid w:val="0003551D"/>
    <w:rsid w:val="00036E25"/>
    <w:rsid w:val="00036F35"/>
    <w:rsid w:val="000370FA"/>
    <w:rsid w:val="00037BE8"/>
    <w:rsid w:val="00037F61"/>
    <w:rsid w:val="0004004D"/>
    <w:rsid w:val="000401BA"/>
    <w:rsid w:val="00040374"/>
    <w:rsid w:val="00040966"/>
    <w:rsid w:val="00040AFD"/>
    <w:rsid w:val="00040BAA"/>
    <w:rsid w:val="00041448"/>
    <w:rsid w:val="000414EC"/>
    <w:rsid w:val="000416D7"/>
    <w:rsid w:val="00041805"/>
    <w:rsid w:val="00041C4F"/>
    <w:rsid w:val="00042586"/>
    <w:rsid w:val="00043276"/>
    <w:rsid w:val="000432FF"/>
    <w:rsid w:val="00043377"/>
    <w:rsid w:val="00043BF6"/>
    <w:rsid w:val="00044B76"/>
    <w:rsid w:val="00045159"/>
    <w:rsid w:val="00045795"/>
    <w:rsid w:val="000457C0"/>
    <w:rsid w:val="00045BFC"/>
    <w:rsid w:val="00046034"/>
    <w:rsid w:val="000470A6"/>
    <w:rsid w:val="00047317"/>
    <w:rsid w:val="00047B1B"/>
    <w:rsid w:val="00047C85"/>
    <w:rsid w:val="00050260"/>
    <w:rsid w:val="00050EF3"/>
    <w:rsid w:val="00051899"/>
    <w:rsid w:val="0005189F"/>
    <w:rsid w:val="00051E15"/>
    <w:rsid w:val="0005215A"/>
    <w:rsid w:val="00052D0E"/>
    <w:rsid w:val="00052ECF"/>
    <w:rsid w:val="000530B1"/>
    <w:rsid w:val="0005313B"/>
    <w:rsid w:val="000533F7"/>
    <w:rsid w:val="00053C78"/>
    <w:rsid w:val="0005490B"/>
    <w:rsid w:val="0005493B"/>
    <w:rsid w:val="00054C65"/>
    <w:rsid w:val="00054DB2"/>
    <w:rsid w:val="00054E96"/>
    <w:rsid w:val="00055409"/>
    <w:rsid w:val="00055686"/>
    <w:rsid w:val="0005629E"/>
    <w:rsid w:val="000564CA"/>
    <w:rsid w:val="0005699E"/>
    <w:rsid w:val="00056BA5"/>
    <w:rsid w:val="000572C9"/>
    <w:rsid w:val="00057909"/>
    <w:rsid w:val="000579A9"/>
    <w:rsid w:val="00057D1D"/>
    <w:rsid w:val="00060059"/>
    <w:rsid w:val="00060195"/>
    <w:rsid w:val="000602FE"/>
    <w:rsid w:val="00060337"/>
    <w:rsid w:val="000604B5"/>
    <w:rsid w:val="000606AA"/>
    <w:rsid w:val="000618B9"/>
    <w:rsid w:val="00061EBF"/>
    <w:rsid w:val="000622C1"/>
    <w:rsid w:val="0006241A"/>
    <w:rsid w:val="0006294B"/>
    <w:rsid w:val="00062D6B"/>
    <w:rsid w:val="00063837"/>
    <w:rsid w:val="00063CB9"/>
    <w:rsid w:val="00064537"/>
    <w:rsid w:val="0006456B"/>
    <w:rsid w:val="000646E8"/>
    <w:rsid w:val="00064DE7"/>
    <w:rsid w:val="00066F2A"/>
    <w:rsid w:val="0006767F"/>
    <w:rsid w:val="0006779F"/>
    <w:rsid w:val="00067D21"/>
    <w:rsid w:val="00067D8F"/>
    <w:rsid w:val="0007056E"/>
    <w:rsid w:val="000707A2"/>
    <w:rsid w:val="0007094B"/>
    <w:rsid w:val="00071B52"/>
    <w:rsid w:val="00072361"/>
    <w:rsid w:val="00072882"/>
    <w:rsid w:val="000728FB"/>
    <w:rsid w:val="0007301C"/>
    <w:rsid w:val="000730D0"/>
    <w:rsid w:val="000736D8"/>
    <w:rsid w:val="00073859"/>
    <w:rsid w:val="00073DE6"/>
    <w:rsid w:val="00074133"/>
    <w:rsid w:val="00074991"/>
    <w:rsid w:val="00075AC8"/>
    <w:rsid w:val="00075B58"/>
    <w:rsid w:val="00075F07"/>
    <w:rsid w:val="00076004"/>
    <w:rsid w:val="000765CA"/>
    <w:rsid w:val="00076C11"/>
    <w:rsid w:val="00076E0E"/>
    <w:rsid w:val="00077318"/>
    <w:rsid w:val="00077DAA"/>
    <w:rsid w:val="000807F8"/>
    <w:rsid w:val="00080B96"/>
    <w:rsid w:val="00080C18"/>
    <w:rsid w:val="00081115"/>
    <w:rsid w:val="00081A41"/>
    <w:rsid w:val="00081CF1"/>
    <w:rsid w:val="000828CB"/>
    <w:rsid w:val="000830EA"/>
    <w:rsid w:val="00083776"/>
    <w:rsid w:val="00083B2D"/>
    <w:rsid w:val="000841AE"/>
    <w:rsid w:val="000841D6"/>
    <w:rsid w:val="0008461D"/>
    <w:rsid w:val="00084708"/>
    <w:rsid w:val="000848EF"/>
    <w:rsid w:val="00084B52"/>
    <w:rsid w:val="00085175"/>
    <w:rsid w:val="000858DF"/>
    <w:rsid w:val="00085A3F"/>
    <w:rsid w:val="00085B85"/>
    <w:rsid w:val="00085BF6"/>
    <w:rsid w:val="000862CE"/>
    <w:rsid w:val="000865F8"/>
    <w:rsid w:val="00086B25"/>
    <w:rsid w:val="00086DE4"/>
    <w:rsid w:val="00086E9C"/>
    <w:rsid w:val="00086F09"/>
    <w:rsid w:val="00087CC4"/>
    <w:rsid w:val="00087DC4"/>
    <w:rsid w:val="00090822"/>
    <w:rsid w:val="00090C5D"/>
    <w:rsid w:val="000910DF"/>
    <w:rsid w:val="00091134"/>
    <w:rsid w:val="000914DC"/>
    <w:rsid w:val="000920FE"/>
    <w:rsid w:val="00092542"/>
    <w:rsid w:val="000930DA"/>
    <w:rsid w:val="00093694"/>
    <w:rsid w:val="00093FC0"/>
    <w:rsid w:val="00094EA6"/>
    <w:rsid w:val="00095354"/>
    <w:rsid w:val="00095CF7"/>
    <w:rsid w:val="0009637E"/>
    <w:rsid w:val="00096697"/>
    <w:rsid w:val="000967AD"/>
    <w:rsid w:val="0009717C"/>
    <w:rsid w:val="000973E4"/>
    <w:rsid w:val="00097711"/>
    <w:rsid w:val="00097E17"/>
    <w:rsid w:val="000A0076"/>
    <w:rsid w:val="000A0468"/>
    <w:rsid w:val="000A07AC"/>
    <w:rsid w:val="000A0CBA"/>
    <w:rsid w:val="000A0D37"/>
    <w:rsid w:val="000A12AB"/>
    <w:rsid w:val="000A1448"/>
    <w:rsid w:val="000A144A"/>
    <w:rsid w:val="000A204F"/>
    <w:rsid w:val="000A21A6"/>
    <w:rsid w:val="000A22DC"/>
    <w:rsid w:val="000A2C2B"/>
    <w:rsid w:val="000A2D4C"/>
    <w:rsid w:val="000A2F80"/>
    <w:rsid w:val="000A31E0"/>
    <w:rsid w:val="000A344D"/>
    <w:rsid w:val="000A3896"/>
    <w:rsid w:val="000A3E2A"/>
    <w:rsid w:val="000A40D4"/>
    <w:rsid w:val="000A40F2"/>
    <w:rsid w:val="000A417B"/>
    <w:rsid w:val="000A4189"/>
    <w:rsid w:val="000A41FB"/>
    <w:rsid w:val="000A48CC"/>
    <w:rsid w:val="000A5325"/>
    <w:rsid w:val="000A5C16"/>
    <w:rsid w:val="000A5C44"/>
    <w:rsid w:val="000A5F17"/>
    <w:rsid w:val="000A6520"/>
    <w:rsid w:val="000A671D"/>
    <w:rsid w:val="000A7A2C"/>
    <w:rsid w:val="000A7BD9"/>
    <w:rsid w:val="000B003A"/>
    <w:rsid w:val="000B03D1"/>
    <w:rsid w:val="000B09C0"/>
    <w:rsid w:val="000B0AC5"/>
    <w:rsid w:val="000B13BE"/>
    <w:rsid w:val="000B1DA6"/>
    <w:rsid w:val="000B27CB"/>
    <w:rsid w:val="000B2925"/>
    <w:rsid w:val="000B2B66"/>
    <w:rsid w:val="000B2FD3"/>
    <w:rsid w:val="000B4B42"/>
    <w:rsid w:val="000B4C27"/>
    <w:rsid w:val="000B593D"/>
    <w:rsid w:val="000B5AFF"/>
    <w:rsid w:val="000B60A3"/>
    <w:rsid w:val="000B7D60"/>
    <w:rsid w:val="000C032F"/>
    <w:rsid w:val="000C034C"/>
    <w:rsid w:val="000C0AEC"/>
    <w:rsid w:val="000C0BF9"/>
    <w:rsid w:val="000C16E0"/>
    <w:rsid w:val="000C1B17"/>
    <w:rsid w:val="000C22D3"/>
    <w:rsid w:val="000C2C0C"/>
    <w:rsid w:val="000C30C7"/>
    <w:rsid w:val="000C32DA"/>
    <w:rsid w:val="000C3EA7"/>
    <w:rsid w:val="000C553E"/>
    <w:rsid w:val="000C5D71"/>
    <w:rsid w:val="000C60E8"/>
    <w:rsid w:val="000C6252"/>
    <w:rsid w:val="000C646B"/>
    <w:rsid w:val="000C6651"/>
    <w:rsid w:val="000C74E4"/>
    <w:rsid w:val="000C77BC"/>
    <w:rsid w:val="000C77F1"/>
    <w:rsid w:val="000C78F9"/>
    <w:rsid w:val="000C79C4"/>
    <w:rsid w:val="000C7B41"/>
    <w:rsid w:val="000C7F2F"/>
    <w:rsid w:val="000C7FCB"/>
    <w:rsid w:val="000D0D0C"/>
    <w:rsid w:val="000D10B1"/>
    <w:rsid w:val="000D126D"/>
    <w:rsid w:val="000D1BA1"/>
    <w:rsid w:val="000D1CB3"/>
    <w:rsid w:val="000D1F6B"/>
    <w:rsid w:val="000D24AB"/>
    <w:rsid w:val="000D28B7"/>
    <w:rsid w:val="000D2D06"/>
    <w:rsid w:val="000D3B11"/>
    <w:rsid w:val="000D3D2E"/>
    <w:rsid w:val="000D4256"/>
    <w:rsid w:val="000D4343"/>
    <w:rsid w:val="000D4410"/>
    <w:rsid w:val="000D4693"/>
    <w:rsid w:val="000D485F"/>
    <w:rsid w:val="000D5462"/>
    <w:rsid w:val="000D5CA8"/>
    <w:rsid w:val="000D5EFF"/>
    <w:rsid w:val="000D61B3"/>
    <w:rsid w:val="000D6B42"/>
    <w:rsid w:val="000D73D2"/>
    <w:rsid w:val="000D796C"/>
    <w:rsid w:val="000E0608"/>
    <w:rsid w:val="000E17B1"/>
    <w:rsid w:val="000E1851"/>
    <w:rsid w:val="000E1E91"/>
    <w:rsid w:val="000E2837"/>
    <w:rsid w:val="000E2D3D"/>
    <w:rsid w:val="000E2D89"/>
    <w:rsid w:val="000E3474"/>
    <w:rsid w:val="000E381A"/>
    <w:rsid w:val="000E3936"/>
    <w:rsid w:val="000E42A8"/>
    <w:rsid w:val="000E4483"/>
    <w:rsid w:val="000E4785"/>
    <w:rsid w:val="000E49BB"/>
    <w:rsid w:val="000E4E03"/>
    <w:rsid w:val="000E4E2C"/>
    <w:rsid w:val="000E55F5"/>
    <w:rsid w:val="000E5835"/>
    <w:rsid w:val="000E5A1E"/>
    <w:rsid w:val="000E5B5F"/>
    <w:rsid w:val="000E65EB"/>
    <w:rsid w:val="000E7133"/>
    <w:rsid w:val="000E7305"/>
    <w:rsid w:val="000E7650"/>
    <w:rsid w:val="000E782A"/>
    <w:rsid w:val="000E7BAC"/>
    <w:rsid w:val="000F024E"/>
    <w:rsid w:val="000F09D8"/>
    <w:rsid w:val="000F0B83"/>
    <w:rsid w:val="000F0C9D"/>
    <w:rsid w:val="000F10CD"/>
    <w:rsid w:val="000F10D3"/>
    <w:rsid w:val="000F11E3"/>
    <w:rsid w:val="000F1627"/>
    <w:rsid w:val="000F1B18"/>
    <w:rsid w:val="000F1FD0"/>
    <w:rsid w:val="000F211D"/>
    <w:rsid w:val="000F23BA"/>
    <w:rsid w:val="000F3CB2"/>
    <w:rsid w:val="000F4EC8"/>
    <w:rsid w:val="000F5183"/>
    <w:rsid w:val="000F5294"/>
    <w:rsid w:val="000F5593"/>
    <w:rsid w:val="000F5692"/>
    <w:rsid w:val="000F65FA"/>
    <w:rsid w:val="000F687F"/>
    <w:rsid w:val="000F68BC"/>
    <w:rsid w:val="000F6CC5"/>
    <w:rsid w:val="000F7A42"/>
    <w:rsid w:val="00100CF7"/>
    <w:rsid w:val="00100EB9"/>
    <w:rsid w:val="00101537"/>
    <w:rsid w:val="0010159B"/>
    <w:rsid w:val="00102007"/>
    <w:rsid w:val="0010226B"/>
    <w:rsid w:val="00102A68"/>
    <w:rsid w:val="00102EEB"/>
    <w:rsid w:val="00103160"/>
    <w:rsid w:val="00103233"/>
    <w:rsid w:val="001038FF"/>
    <w:rsid w:val="00103C2E"/>
    <w:rsid w:val="001040B4"/>
    <w:rsid w:val="00104121"/>
    <w:rsid w:val="001041B0"/>
    <w:rsid w:val="0010437E"/>
    <w:rsid w:val="00104926"/>
    <w:rsid w:val="00104CCA"/>
    <w:rsid w:val="00104DBE"/>
    <w:rsid w:val="001050C4"/>
    <w:rsid w:val="00106362"/>
    <w:rsid w:val="0010676F"/>
    <w:rsid w:val="00106D6F"/>
    <w:rsid w:val="00106E8A"/>
    <w:rsid w:val="00106EFF"/>
    <w:rsid w:val="0010701D"/>
    <w:rsid w:val="00107E82"/>
    <w:rsid w:val="00107FF8"/>
    <w:rsid w:val="00110B5B"/>
    <w:rsid w:val="00110B99"/>
    <w:rsid w:val="00110E6F"/>
    <w:rsid w:val="00112075"/>
    <w:rsid w:val="001121E5"/>
    <w:rsid w:val="00112286"/>
    <w:rsid w:val="0011252A"/>
    <w:rsid w:val="001128D9"/>
    <w:rsid w:val="00112B18"/>
    <w:rsid w:val="0011335D"/>
    <w:rsid w:val="0011540A"/>
    <w:rsid w:val="00116345"/>
    <w:rsid w:val="001168B4"/>
    <w:rsid w:val="00116AE6"/>
    <w:rsid w:val="00116B9C"/>
    <w:rsid w:val="00116C45"/>
    <w:rsid w:val="00116D25"/>
    <w:rsid w:val="00116DCC"/>
    <w:rsid w:val="00116FAE"/>
    <w:rsid w:val="001170D7"/>
    <w:rsid w:val="001179FF"/>
    <w:rsid w:val="00120077"/>
    <w:rsid w:val="00120241"/>
    <w:rsid w:val="001205D8"/>
    <w:rsid w:val="00120895"/>
    <w:rsid w:val="00120B5A"/>
    <w:rsid w:val="00120DAB"/>
    <w:rsid w:val="00122047"/>
    <w:rsid w:val="00122D23"/>
    <w:rsid w:val="001232C8"/>
    <w:rsid w:val="00124192"/>
    <w:rsid w:val="001243A5"/>
    <w:rsid w:val="00124CFD"/>
    <w:rsid w:val="00124F78"/>
    <w:rsid w:val="00125455"/>
    <w:rsid w:val="0012547F"/>
    <w:rsid w:val="00125AB0"/>
    <w:rsid w:val="00126412"/>
    <w:rsid w:val="00127EC5"/>
    <w:rsid w:val="00130DBD"/>
    <w:rsid w:val="001312BB"/>
    <w:rsid w:val="00131443"/>
    <w:rsid w:val="00131510"/>
    <w:rsid w:val="00131C45"/>
    <w:rsid w:val="0013226D"/>
    <w:rsid w:val="00132614"/>
    <w:rsid w:val="001326FA"/>
    <w:rsid w:val="00132ACD"/>
    <w:rsid w:val="00132E91"/>
    <w:rsid w:val="0013305F"/>
    <w:rsid w:val="00133187"/>
    <w:rsid w:val="00133230"/>
    <w:rsid w:val="00133712"/>
    <w:rsid w:val="00133BEB"/>
    <w:rsid w:val="00134204"/>
    <w:rsid w:val="00134562"/>
    <w:rsid w:val="00134991"/>
    <w:rsid w:val="00134B35"/>
    <w:rsid w:val="00134E0B"/>
    <w:rsid w:val="00135133"/>
    <w:rsid w:val="00135472"/>
    <w:rsid w:val="0013572F"/>
    <w:rsid w:val="00135BB4"/>
    <w:rsid w:val="00135E77"/>
    <w:rsid w:val="00136064"/>
    <w:rsid w:val="00136BE2"/>
    <w:rsid w:val="00136D54"/>
    <w:rsid w:val="00137407"/>
    <w:rsid w:val="00137C58"/>
    <w:rsid w:val="0014038A"/>
    <w:rsid w:val="001405CB"/>
    <w:rsid w:val="00141034"/>
    <w:rsid w:val="00141E21"/>
    <w:rsid w:val="00142251"/>
    <w:rsid w:val="001427F2"/>
    <w:rsid w:val="00142DAB"/>
    <w:rsid w:val="00142DC1"/>
    <w:rsid w:val="00143325"/>
    <w:rsid w:val="00143794"/>
    <w:rsid w:val="00143AB2"/>
    <w:rsid w:val="00143D8F"/>
    <w:rsid w:val="00143E8C"/>
    <w:rsid w:val="00143F80"/>
    <w:rsid w:val="00144F17"/>
    <w:rsid w:val="0014509C"/>
    <w:rsid w:val="0014514A"/>
    <w:rsid w:val="0014603A"/>
    <w:rsid w:val="0014641F"/>
    <w:rsid w:val="00146661"/>
    <w:rsid w:val="00146A4E"/>
    <w:rsid w:val="00146C20"/>
    <w:rsid w:val="00146CF6"/>
    <w:rsid w:val="00147005"/>
    <w:rsid w:val="00147290"/>
    <w:rsid w:val="00147ABB"/>
    <w:rsid w:val="00147B96"/>
    <w:rsid w:val="0015031E"/>
    <w:rsid w:val="0015079B"/>
    <w:rsid w:val="001507F6"/>
    <w:rsid w:val="00150B0A"/>
    <w:rsid w:val="001513BB"/>
    <w:rsid w:val="00151666"/>
    <w:rsid w:val="00151CC2"/>
    <w:rsid w:val="00151D40"/>
    <w:rsid w:val="0015219F"/>
    <w:rsid w:val="001527FB"/>
    <w:rsid w:val="00152AF9"/>
    <w:rsid w:val="00152B9D"/>
    <w:rsid w:val="00153237"/>
    <w:rsid w:val="0015332D"/>
    <w:rsid w:val="00153403"/>
    <w:rsid w:val="00153622"/>
    <w:rsid w:val="00153C4E"/>
    <w:rsid w:val="00153D4D"/>
    <w:rsid w:val="00153E24"/>
    <w:rsid w:val="00153EB1"/>
    <w:rsid w:val="001542B8"/>
    <w:rsid w:val="00154DCE"/>
    <w:rsid w:val="001555C2"/>
    <w:rsid w:val="00155853"/>
    <w:rsid w:val="00155941"/>
    <w:rsid w:val="001561DD"/>
    <w:rsid w:val="0015624D"/>
    <w:rsid w:val="001563B1"/>
    <w:rsid w:val="00156874"/>
    <w:rsid w:val="00156901"/>
    <w:rsid w:val="00156A9A"/>
    <w:rsid w:val="00156B92"/>
    <w:rsid w:val="00156BFB"/>
    <w:rsid w:val="00157608"/>
    <w:rsid w:val="00157A8B"/>
    <w:rsid w:val="00160928"/>
    <w:rsid w:val="001625FB"/>
    <w:rsid w:val="00162B6F"/>
    <w:rsid w:val="001637BE"/>
    <w:rsid w:val="00163AB1"/>
    <w:rsid w:val="00163E1E"/>
    <w:rsid w:val="0016454C"/>
    <w:rsid w:val="001650AE"/>
    <w:rsid w:val="00165124"/>
    <w:rsid w:val="00165333"/>
    <w:rsid w:val="001657FF"/>
    <w:rsid w:val="001660D4"/>
    <w:rsid w:val="001660E7"/>
    <w:rsid w:val="001663D5"/>
    <w:rsid w:val="00166952"/>
    <w:rsid w:val="00166F03"/>
    <w:rsid w:val="00167492"/>
    <w:rsid w:val="001677D4"/>
    <w:rsid w:val="00167984"/>
    <w:rsid w:val="00167D2F"/>
    <w:rsid w:val="00170032"/>
    <w:rsid w:val="001702DD"/>
    <w:rsid w:val="00170846"/>
    <w:rsid w:val="0017084B"/>
    <w:rsid w:val="0017092D"/>
    <w:rsid w:val="00170AA3"/>
    <w:rsid w:val="00170B21"/>
    <w:rsid w:val="00170BD9"/>
    <w:rsid w:val="00170CEF"/>
    <w:rsid w:val="00170F4E"/>
    <w:rsid w:val="001718CE"/>
    <w:rsid w:val="00171F0A"/>
    <w:rsid w:val="001722E1"/>
    <w:rsid w:val="001724CB"/>
    <w:rsid w:val="001727B6"/>
    <w:rsid w:val="00172B25"/>
    <w:rsid w:val="00173175"/>
    <w:rsid w:val="001734FA"/>
    <w:rsid w:val="001736CF"/>
    <w:rsid w:val="00173AD2"/>
    <w:rsid w:val="0017413C"/>
    <w:rsid w:val="00174472"/>
    <w:rsid w:val="001744D7"/>
    <w:rsid w:val="00174759"/>
    <w:rsid w:val="00174B7E"/>
    <w:rsid w:val="00174D70"/>
    <w:rsid w:val="00175073"/>
    <w:rsid w:val="00175090"/>
    <w:rsid w:val="00175E79"/>
    <w:rsid w:val="00175F30"/>
    <w:rsid w:val="00175FAB"/>
    <w:rsid w:val="00176345"/>
    <w:rsid w:val="00176518"/>
    <w:rsid w:val="00176C29"/>
    <w:rsid w:val="00177234"/>
    <w:rsid w:val="00177E87"/>
    <w:rsid w:val="001801A5"/>
    <w:rsid w:val="001806FA"/>
    <w:rsid w:val="00180936"/>
    <w:rsid w:val="00180C1C"/>
    <w:rsid w:val="00180D73"/>
    <w:rsid w:val="00180DE3"/>
    <w:rsid w:val="001813A6"/>
    <w:rsid w:val="00181A66"/>
    <w:rsid w:val="00182120"/>
    <w:rsid w:val="00182599"/>
    <w:rsid w:val="00182618"/>
    <w:rsid w:val="00182816"/>
    <w:rsid w:val="00183D60"/>
    <w:rsid w:val="00184689"/>
    <w:rsid w:val="00184A03"/>
    <w:rsid w:val="00185892"/>
    <w:rsid w:val="00185B8E"/>
    <w:rsid w:val="00186C71"/>
    <w:rsid w:val="00186D2F"/>
    <w:rsid w:val="00186E6D"/>
    <w:rsid w:val="0018737B"/>
    <w:rsid w:val="001874DF"/>
    <w:rsid w:val="00187639"/>
    <w:rsid w:val="00187D2B"/>
    <w:rsid w:val="00190079"/>
    <w:rsid w:val="001902A3"/>
    <w:rsid w:val="001907BD"/>
    <w:rsid w:val="00191FAB"/>
    <w:rsid w:val="0019228E"/>
    <w:rsid w:val="00192B18"/>
    <w:rsid w:val="001942BB"/>
    <w:rsid w:val="00194770"/>
    <w:rsid w:val="00194C04"/>
    <w:rsid w:val="00194C83"/>
    <w:rsid w:val="00195108"/>
    <w:rsid w:val="0019552F"/>
    <w:rsid w:val="001959AD"/>
    <w:rsid w:val="001967D7"/>
    <w:rsid w:val="00196E77"/>
    <w:rsid w:val="00196F2D"/>
    <w:rsid w:val="001975C0"/>
    <w:rsid w:val="001A00B3"/>
    <w:rsid w:val="001A08D6"/>
    <w:rsid w:val="001A0CAA"/>
    <w:rsid w:val="001A1090"/>
    <w:rsid w:val="001A13BB"/>
    <w:rsid w:val="001A17DD"/>
    <w:rsid w:val="001A1AA8"/>
    <w:rsid w:val="001A25E9"/>
    <w:rsid w:val="001A26F5"/>
    <w:rsid w:val="001A2AED"/>
    <w:rsid w:val="001A2B9B"/>
    <w:rsid w:val="001A3267"/>
    <w:rsid w:val="001A34F5"/>
    <w:rsid w:val="001A3DD5"/>
    <w:rsid w:val="001A53A0"/>
    <w:rsid w:val="001A5885"/>
    <w:rsid w:val="001A6111"/>
    <w:rsid w:val="001A6678"/>
    <w:rsid w:val="001A6B54"/>
    <w:rsid w:val="001A7051"/>
    <w:rsid w:val="001A73A4"/>
    <w:rsid w:val="001A763F"/>
    <w:rsid w:val="001A778D"/>
    <w:rsid w:val="001A7909"/>
    <w:rsid w:val="001A7B3F"/>
    <w:rsid w:val="001A7E41"/>
    <w:rsid w:val="001B04E4"/>
    <w:rsid w:val="001B0BDB"/>
    <w:rsid w:val="001B0C17"/>
    <w:rsid w:val="001B18BA"/>
    <w:rsid w:val="001B1EBB"/>
    <w:rsid w:val="001B1F64"/>
    <w:rsid w:val="001B20AA"/>
    <w:rsid w:val="001B2148"/>
    <w:rsid w:val="001B22E0"/>
    <w:rsid w:val="001B2840"/>
    <w:rsid w:val="001B30A2"/>
    <w:rsid w:val="001B46F2"/>
    <w:rsid w:val="001B4C35"/>
    <w:rsid w:val="001B51F8"/>
    <w:rsid w:val="001B55C6"/>
    <w:rsid w:val="001B5740"/>
    <w:rsid w:val="001B58F2"/>
    <w:rsid w:val="001B5B7F"/>
    <w:rsid w:val="001B5D9D"/>
    <w:rsid w:val="001B5DD6"/>
    <w:rsid w:val="001B6503"/>
    <w:rsid w:val="001B7019"/>
    <w:rsid w:val="001B7288"/>
    <w:rsid w:val="001B74B8"/>
    <w:rsid w:val="001B75B9"/>
    <w:rsid w:val="001B7E19"/>
    <w:rsid w:val="001B7F61"/>
    <w:rsid w:val="001C00ED"/>
    <w:rsid w:val="001C0116"/>
    <w:rsid w:val="001C0C10"/>
    <w:rsid w:val="001C0D2B"/>
    <w:rsid w:val="001C1372"/>
    <w:rsid w:val="001C1827"/>
    <w:rsid w:val="001C1C43"/>
    <w:rsid w:val="001C1D8C"/>
    <w:rsid w:val="001C2080"/>
    <w:rsid w:val="001C2302"/>
    <w:rsid w:val="001C2654"/>
    <w:rsid w:val="001C37F2"/>
    <w:rsid w:val="001C3B01"/>
    <w:rsid w:val="001C460C"/>
    <w:rsid w:val="001C4BA7"/>
    <w:rsid w:val="001C504B"/>
    <w:rsid w:val="001C55AC"/>
    <w:rsid w:val="001C6420"/>
    <w:rsid w:val="001C7606"/>
    <w:rsid w:val="001C7809"/>
    <w:rsid w:val="001D00EE"/>
    <w:rsid w:val="001D01EA"/>
    <w:rsid w:val="001D076A"/>
    <w:rsid w:val="001D0BB0"/>
    <w:rsid w:val="001D0E34"/>
    <w:rsid w:val="001D10F3"/>
    <w:rsid w:val="001D1404"/>
    <w:rsid w:val="001D151F"/>
    <w:rsid w:val="001D17DF"/>
    <w:rsid w:val="001D1DE5"/>
    <w:rsid w:val="001D22D4"/>
    <w:rsid w:val="001D2DF7"/>
    <w:rsid w:val="001D3123"/>
    <w:rsid w:val="001D333D"/>
    <w:rsid w:val="001D36FC"/>
    <w:rsid w:val="001D3AC6"/>
    <w:rsid w:val="001D3ACB"/>
    <w:rsid w:val="001D4C01"/>
    <w:rsid w:val="001D4CF0"/>
    <w:rsid w:val="001D4F6F"/>
    <w:rsid w:val="001D58C9"/>
    <w:rsid w:val="001D623E"/>
    <w:rsid w:val="001D6723"/>
    <w:rsid w:val="001D7BAD"/>
    <w:rsid w:val="001E007D"/>
    <w:rsid w:val="001E02BE"/>
    <w:rsid w:val="001E0512"/>
    <w:rsid w:val="001E0DC8"/>
    <w:rsid w:val="001E17AF"/>
    <w:rsid w:val="001E20A2"/>
    <w:rsid w:val="001E4B46"/>
    <w:rsid w:val="001E4F07"/>
    <w:rsid w:val="001E4F79"/>
    <w:rsid w:val="001E5401"/>
    <w:rsid w:val="001E59B1"/>
    <w:rsid w:val="001E5B3B"/>
    <w:rsid w:val="001E5B9C"/>
    <w:rsid w:val="001E67D5"/>
    <w:rsid w:val="001E728A"/>
    <w:rsid w:val="001E768E"/>
    <w:rsid w:val="001E77D7"/>
    <w:rsid w:val="001E7CE1"/>
    <w:rsid w:val="001F01A4"/>
    <w:rsid w:val="001F1057"/>
    <w:rsid w:val="001F13C4"/>
    <w:rsid w:val="001F1708"/>
    <w:rsid w:val="001F1B4C"/>
    <w:rsid w:val="001F1BCE"/>
    <w:rsid w:val="001F1F91"/>
    <w:rsid w:val="001F1F97"/>
    <w:rsid w:val="001F27E2"/>
    <w:rsid w:val="001F2BF2"/>
    <w:rsid w:val="001F3633"/>
    <w:rsid w:val="001F3967"/>
    <w:rsid w:val="001F3A99"/>
    <w:rsid w:val="001F3E59"/>
    <w:rsid w:val="001F4024"/>
    <w:rsid w:val="001F47B2"/>
    <w:rsid w:val="001F54FB"/>
    <w:rsid w:val="001F6EB0"/>
    <w:rsid w:val="001F7970"/>
    <w:rsid w:val="001F7993"/>
    <w:rsid w:val="001F7A29"/>
    <w:rsid w:val="001F7B12"/>
    <w:rsid w:val="001F7DDA"/>
    <w:rsid w:val="0020012D"/>
    <w:rsid w:val="002001F6"/>
    <w:rsid w:val="0020027E"/>
    <w:rsid w:val="00200363"/>
    <w:rsid w:val="002003BA"/>
    <w:rsid w:val="00200D89"/>
    <w:rsid w:val="00201225"/>
    <w:rsid w:val="0020133B"/>
    <w:rsid w:val="0020271C"/>
    <w:rsid w:val="0020291C"/>
    <w:rsid w:val="002029A0"/>
    <w:rsid w:val="00203003"/>
    <w:rsid w:val="0020309C"/>
    <w:rsid w:val="00203ABA"/>
    <w:rsid w:val="00203F89"/>
    <w:rsid w:val="002040C7"/>
    <w:rsid w:val="002040E3"/>
    <w:rsid w:val="0020413F"/>
    <w:rsid w:val="002045C8"/>
    <w:rsid w:val="002046A6"/>
    <w:rsid w:val="00204ACE"/>
    <w:rsid w:val="00204BFB"/>
    <w:rsid w:val="00204FF4"/>
    <w:rsid w:val="00205420"/>
    <w:rsid w:val="00205F86"/>
    <w:rsid w:val="00206802"/>
    <w:rsid w:val="00206B9A"/>
    <w:rsid w:val="00206C23"/>
    <w:rsid w:val="00206CD0"/>
    <w:rsid w:val="00207B7A"/>
    <w:rsid w:val="00207FC8"/>
    <w:rsid w:val="00210A13"/>
    <w:rsid w:val="0021167B"/>
    <w:rsid w:val="002123DF"/>
    <w:rsid w:val="00212D20"/>
    <w:rsid w:val="00212DA6"/>
    <w:rsid w:val="0021335A"/>
    <w:rsid w:val="002140E4"/>
    <w:rsid w:val="0021491D"/>
    <w:rsid w:val="002154D4"/>
    <w:rsid w:val="00215795"/>
    <w:rsid w:val="00216040"/>
    <w:rsid w:val="002160A3"/>
    <w:rsid w:val="0021610D"/>
    <w:rsid w:val="0021638A"/>
    <w:rsid w:val="002163DE"/>
    <w:rsid w:val="002171A3"/>
    <w:rsid w:val="0022029C"/>
    <w:rsid w:val="00220348"/>
    <w:rsid w:val="002203E9"/>
    <w:rsid w:val="002209F4"/>
    <w:rsid w:val="00221B51"/>
    <w:rsid w:val="002223CF"/>
    <w:rsid w:val="00222A6E"/>
    <w:rsid w:val="00222BBD"/>
    <w:rsid w:val="00223724"/>
    <w:rsid w:val="00223758"/>
    <w:rsid w:val="00223E90"/>
    <w:rsid w:val="00224249"/>
    <w:rsid w:val="002242D2"/>
    <w:rsid w:val="00224AF3"/>
    <w:rsid w:val="002256F2"/>
    <w:rsid w:val="0022641E"/>
    <w:rsid w:val="00226935"/>
    <w:rsid w:val="002269FB"/>
    <w:rsid w:val="00226DEF"/>
    <w:rsid w:val="0022704D"/>
    <w:rsid w:val="0023040B"/>
    <w:rsid w:val="002307D9"/>
    <w:rsid w:val="00230CF0"/>
    <w:rsid w:val="00231013"/>
    <w:rsid w:val="002310DF"/>
    <w:rsid w:val="00231335"/>
    <w:rsid w:val="00231548"/>
    <w:rsid w:val="00231D87"/>
    <w:rsid w:val="00232175"/>
    <w:rsid w:val="002324A8"/>
    <w:rsid w:val="00232604"/>
    <w:rsid w:val="00232745"/>
    <w:rsid w:val="00232B16"/>
    <w:rsid w:val="00232E4A"/>
    <w:rsid w:val="0023318E"/>
    <w:rsid w:val="0023338C"/>
    <w:rsid w:val="00233E1F"/>
    <w:rsid w:val="002341BE"/>
    <w:rsid w:val="00234445"/>
    <w:rsid w:val="00234912"/>
    <w:rsid w:val="00234EC8"/>
    <w:rsid w:val="002350F2"/>
    <w:rsid w:val="0023530A"/>
    <w:rsid w:val="00235ABB"/>
    <w:rsid w:val="0023641D"/>
    <w:rsid w:val="002364F5"/>
    <w:rsid w:val="00236524"/>
    <w:rsid w:val="00236B06"/>
    <w:rsid w:val="00236FD3"/>
    <w:rsid w:val="00236FD8"/>
    <w:rsid w:val="002376C2"/>
    <w:rsid w:val="0023782B"/>
    <w:rsid w:val="0023789E"/>
    <w:rsid w:val="00237CD1"/>
    <w:rsid w:val="00240148"/>
    <w:rsid w:val="00240A98"/>
    <w:rsid w:val="00240C12"/>
    <w:rsid w:val="00240E34"/>
    <w:rsid w:val="0024123E"/>
    <w:rsid w:val="002412B1"/>
    <w:rsid w:val="00241D23"/>
    <w:rsid w:val="002426EF"/>
    <w:rsid w:val="002429B0"/>
    <w:rsid w:val="00242BDD"/>
    <w:rsid w:val="00242BE4"/>
    <w:rsid w:val="00245230"/>
    <w:rsid w:val="002457D2"/>
    <w:rsid w:val="00245893"/>
    <w:rsid w:val="00246136"/>
    <w:rsid w:val="002461F2"/>
    <w:rsid w:val="00246500"/>
    <w:rsid w:val="002473E3"/>
    <w:rsid w:val="002478BD"/>
    <w:rsid w:val="00247952"/>
    <w:rsid w:val="0025026D"/>
    <w:rsid w:val="00250773"/>
    <w:rsid w:val="00250A99"/>
    <w:rsid w:val="00250F23"/>
    <w:rsid w:val="0025112E"/>
    <w:rsid w:val="00251414"/>
    <w:rsid w:val="00251C90"/>
    <w:rsid w:val="00251ED1"/>
    <w:rsid w:val="00252888"/>
    <w:rsid w:val="00252DF8"/>
    <w:rsid w:val="00252F49"/>
    <w:rsid w:val="00253501"/>
    <w:rsid w:val="00253BDA"/>
    <w:rsid w:val="00253E43"/>
    <w:rsid w:val="00253F2D"/>
    <w:rsid w:val="002548F5"/>
    <w:rsid w:val="00254A4B"/>
    <w:rsid w:val="002551C8"/>
    <w:rsid w:val="0025545D"/>
    <w:rsid w:val="00255702"/>
    <w:rsid w:val="00255761"/>
    <w:rsid w:val="002562EC"/>
    <w:rsid w:val="002567E0"/>
    <w:rsid w:val="0025708B"/>
    <w:rsid w:val="00257540"/>
    <w:rsid w:val="00257F8E"/>
    <w:rsid w:val="00260766"/>
    <w:rsid w:val="002614A0"/>
    <w:rsid w:val="00261BFB"/>
    <w:rsid w:val="00262214"/>
    <w:rsid w:val="002623AE"/>
    <w:rsid w:val="0026245F"/>
    <w:rsid w:val="0026273F"/>
    <w:rsid w:val="00262F37"/>
    <w:rsid w:val="0026393C"/>
    <w:rsid w:val="00264F77"/>
    <w:rsid w:val="00265E00"/>
    <w:rsid w:val="00265E95"/>
    <w:rsid w:val="00265EDF"/>
    <w:rsid w:val="00265EE1"/>
    <w:rsid w:val="00266074"/>
    <w:rsid w:val="00266F47"/>
    <w:rsid w:val="0026724D"/>
    <w:rsid w:val="002673E3"/>
    <w:rsid w:val="0027014F"/>
    <w:rsid w:val="00270366"/>
    <w:rsid w:val="002703C5"/>
    <w:rsid w:val="00270629"/>
    <w:rsid w:val="00271D36"/>
    <w:rsid w:val="00272196"/>
    <w:rsid w:val="0027220D"/>
    <w:rsid w:val="002727E5"/>
    <w:rsid w:val="00272829"/>
    <w:rsid w:val="002737FA"/>
    <w:rsid w:val="00273A43"/>
    <w:rsid w:val="002740D6"/>
    <w:rsid w:val="00274859"/>
    <w:rsid w:val="00274F7B"/>
    <w:rsid w:val="00275F66"/>
    <w:rsid w:val="00276203"/>
    <w:rsid w:val="00276499"/>
    <w:rsid w:val="002766A1"/>
    <w:rsid w:val="00276CB1"/>
    <w:rsid w:val="00277B37"/>
    <w:rsid w:val="00277B73"/>
    <w:rsid w:val="00277FE3"/>
    <w:rsid w:val="00277FF1"/>
    <w:rsid w:val="002808FC"/>
    <w:rsid w:val="00280C73"/>
    <w:rsid w:val="00280D67"/>
    <w:rsid w:val="0028129A"/>
    <w:rsid w:val="002816E1"/>
    <w:rsid w:val="00281785"/>
    <w:rsid w:val="00281E80"/>
    <w:rsid w:val="002823B8"/>
    <w:rsid w:val="00282C9D"/>
    <w:rsid w:val="00283237"/>
    <w:rsid w:val="0028327C"/>
    <w:rsid w:val="002839F9"/>
    <w:rsid w:val="00283FE6"/>
    <w:rsid w:val="0028444F"/>
    <w:rsid w:val="00284632"/>
    <w:rsid w:val="00284F83"/>
    <w:rsid w:val="00285305"/>
    <w:rsid w:val="00285D5C"/>
    <w:rsid w:val="00285DA9"/>
    <w:rsid w:val="00285DC7"/>
    <w:rsid w:val="00285DF2"/>
    <w:rsid w:val="00286B1D"/>
    <w:rsid w:val="00286BDB"/>
    <w:rsid w:val="002876A1"/>
    <w:rsid w:val="0028770D"/>
    <w:rsid w:val="00287EF8"/>
    <w:rsid w:val="00290A90"/>
    <w:rsid w:val="00290B09"/>
    <w:rsid w:val="002911C3"/>
    <w:rsid w:val="00291665"/>
    <w:rsid w:val="00292922"/>
    <w:rsid w:val="00292A7B"/>
    <w:rsid w:val="002930D0"/>
    <w:rsid w:val="00293148"/>
    <w:rsid w:val="0029380F"/>
    <w:rsid w:val="00295390"/>
    <w:rsid w:val="002956E5"/>
    <w:rsid w:val="002958B6"/>
    <w:rsid w:val="00295AEE"/>
    <w:rsid w:val="00295C90"/>
    <w:rsid w:val="002964C6"/>
    <w:rsid w:val="00296758"/>
    <w:rsid w:val="00296A22"/>
    <w:rsid w:val="00296DAE"/>
    <w:rsid w:val="00296F69"/>
    <w:rsid w:val="00297534"/>
    <w:rsid w:val="0029763D"/>
    <w:rsid w:val="00297A57"/>
    <w:rsid w:val="00297C8F"/>
    <w:rsid w:val="002A00F1"/>
    <w:rsid w:val="002A0223"/>
    <w:rsid w:val="002A0B1C"/>
    <w:rsid w:val="002A0B6B"/>
    <w:rsid w:val="002A0F77"/>
    <w:rsid w:val="002A1CDD"/>
    <w:rsid w:val="002A2465"/>
    <w:rsid w:val="002A2D2D"/>
    <w:rsid w:val="002A2F70"/>
    <w:rsid w:val="002A31C9"/>
    <w:rsid w:val="002A3236"/>
    <w:rsid w:val="002A3678"/>
    <w:rsid w:val="002A37F9"/>
    <w:rsid w:val="002A3EAD"/>
    <w:rsid w:val="002A4464"/>
    <w:rsid w:val="002A44CF"/>
    <w:rsid w:val="002A4841"/>
    <w:rsid w:val="002A4AE8"/>
    <w:rsid w:val="002A4EF8"/>
    <w:rsid w:val="002A5BA9"/>
    <w:rsid w:val="002A5F30"/>
    <w:rsid w:val="002A65BB"/>
    <w:rsid w:val="002A683A"/>
    <w:rsid w:val="002A6CDD"/>
    <w:rsid w:val="002A70CC"/>
    <w:rsid w:val="002A738B"/>
    <w:rsid w:val="002A7E94"/>
    <w:rsid w:val="002A7F59"/>
    <w:rsid w:val="002B0717"/>
    <w:rsid w:val="002B07F9"/>
    <w:rsid w:val="002B07FB"/>
    <w:rsid w:val="002B0965"/>
    <w:rsid w:val="002B0F16"/>
    <w:rsid w:val="002B201C"/>
    <w:rsid w:val="002B20B8"/>
    <w:rsid w:val="002B219A"/>
    <w:rsid w:val="002B2ACA"/>
    <w:rsid w:val="002B2C6A"/>
    <w:rsid w:val="002B2D76"/>
    <w:rsid w:val="002B2FA9"/>
    <w:rsid w:val="002B2FED"/>
    <w:rsid w:val="002B39E6"/>
    <w:rsid w:val="002B3BFA"/>
    <w:rsid w:val="002B3F43"/>
    <w:rsid w:val="002B407A"/>
    <w:rsid w:val="002B4BDE"/>
    <w:rsid w:val="002B4CDD"/>
    <w:rsid w:val="002B4E0D"/>
    <w:rsid w:val="002B50A2"/>
    <w:rsid w:val="002B5D11"/>
    <w:rsid w:val="002B5EF0"/>
    <w:rsid w:val="002B605F"/>
    <w:rsid w:val="002B6497"/>
    <w:rsid w:val="002B6B68"/>
    <w:rsid w:val="002B6DDF"/>
    <w:rsid w:val="002B71EC"/>
    <w:rsid w:val="002B774D"/>
    <w:rsid w:val="002B7912"/>
    <w:rsid w:val="002C0B06"/>
    <w:rsid w:val="002C0FDD"/>
    <w:rsid w:val="002C1595"/>
    <w:rsid w:val="002C15F0"/>
    <w:rsid w:val="002C22D5"/>
    <w:rsid w:val="002C258A"/>
    <w:rsid w:val="002C2A45"/>
    <w:rsid w:val="002C3354"/>
    <w:rsid w:val="002C352F"/>
    <w:rsid w:val="002C3789"/>
    <w:rsid w:val="002C407A"/>
    <w:rsid w:val="002C452C"/>
    <w:rsid w:val="002C48FB"/>
    <w:rsid w:val="002C4AC7"/>
    <w:rsid w:val="002C4C5E"/>
    <w:rsid w:val="002C4C81"/>
    <w:rsid w:val="002C4F95"/>
    <w:rsid w:val="002C5038"/>
    <w:rsid w:val="002C538C"/>
    <w:rsid w:val="002C5B75"/>
    <w:rsid w:val="002C63EC"/>
    <w:rsid w:val="002C7940"/>
    <w:rsid w:val="002D0D16"/>
    <w:rsid w:val="002D0F78"/>
    <w:rsid w:val="002D10C7"/>
    <w:rsid w:val="002D157A"/>
    <w:rsid w:val="002D1AB6"/>
    <w:rsid w:val="002D1B6D"/>
    <w:rsid w:val="002D21FE"/>
    <w:rsid w:val="002D2823"/>
    <w:rsid w:val="002D2921"/>
    <w:rsid w:val="002D2C14"/>
    <w:rsid w:val="002D2FAD"/>
    <w:rsid w:val="002D33E5"/>
    <w:rsid w:val="002D36AB"/>
    <w:rsid w:val="002D3756"/>
    <w:rsid w:val="002D3FD2"/>
    <w:rsid w:val="002D5EEB"/>
    <w:rsid w:val="002D6681"/>
    <w:rsid w:val="002D66B3"/>
    <w:rsid w:val="002D6B6E"/>
    <w:rsid w:val="002D7136"/>
    <w:rsid w:val="002D769E"/>
    <w:rsid w:val="002D77F7"/>
    <w:rsid w:val="002E048C"/>
    <w:rsid w:val="002E10E2"/>
    <w:rsid w:val="002E1114"/>
    <w:rsid w:val="002E1BF6"/>
    <w:rsid w:val="002E2138"/>
    <w:rsid w:val="002E2D19"/>
    <w:rsid w:val="002E2EB6"/>
    <w:rsid w:val="002E2F86"/>
    <w:rsid w:val="002E3551"/>
    <w:rsid w:val="002E3BD6"/>
    <w:rsid w:val="002E40B5"/>
    <w:rsid w:val="002E4184"/>
    <w:rsid w:val="002E4580"/>
    <w:rsid w:val="002E49A8"/>
    <w:rsid w:val="002E49D6"/>
    <w:rsid w:val="002E4A51"/>
    <w:rsid w:val="002E4EF2"/>
    <w:rsid w:val="002E6191"/>
    <w:rsid w:val="002E6198"/>
    <w:rsid w:val="002E661B"/>
    <w:rsid w:val="002E6816"/>
    <w:rsid w:val="002E6C4F"/>
    <w:rsid w:val="002E6E59"/>
    <w:rsid w:val="002E72C3"/>
    <w:rsid w:val="002E72FC"/>
    <w:rsid w:val="002E7917"/>
    <w:rsid w:val="002E7F6E"/>
    <w:rsid w:val="002F00F2"/>
    <w:rsid w:val="002F0282"/>
    <w:rsid w:val="002F0C7B"/>
    <w:rsid w:val="002F1D58"/>
    <w:rsid w:val="002F200E"/>
    <w:rsid w:val="002F2106"/>
    <w:rsid w:val="002F224F"/>
    <w:rsid w:val="002F2627"/>
    <w:rsid w:val="002F2A8A"/>
    <w:rsid w:val="002F2B18"/>
    <w:rsid w:val="002F3437"/>
    <w:rsid w:val="002F35D4"/>
    <w:rsid w:val="002F3757"/>
    <w:rsid w:val="002F3B61"/>
    <w:rsid w:val="002F438D"/>
    <w:rsid w:val="002F4EB8"/>
    <w:rsid w:val="002F51D5"/>
    <w:rsid w:val="002F56F2"/>
    <w:rsid w:val="002F594A"/>
    <w:rsid w:val="002F5BF9"/>
    <w:rsid w:val="002F5E5E"/>
    <w:rsid w:val="002F6AF6"/>
    <w:rsid w:val="002F7A0F"/>
    <w:rsid w:val="002F7ADA"/>
    <w:rsid w:val="002F7F1A"/>
    <w:rsid w:val="0030018C"/>
    <w:rsid w:val="003001A3"/>
    <w:rsid w:val="00300443"/>
    <w:rsid w:val="00300503"/>
    <w:rsid w:val="003005B8"/>
    <w:rsid w:val="00300B85"/>
    <w:rsid w:val="00300C81"/>
    <w:rsid w:val="00300FAC"/>
    <w:rsid w:val="003010B4"/>
    <w:rsid w:val="0030116C"/>
    <w:rsid w:val="0030125A"/>
    <w:rsid w:val="0030152C"/>
    <w:rsid w:val="00301A60"/>
    <w:rsid w:val="00301AAD"/>
    <w:rsid w:val="00301B38"/>
    <w:rsid w:val="00302220"/>
    <w:rsid w:val="003022DB"/>
    <w:rsid w:val="00302872"/>
    <w:rsid w:val="00302ADF"/>
    <w:rsid w:val="00302F86"/>
    <w:rsid w:val="00303048"/>
    <w:rsid w:val="003030D8"/>
    <w:rsid w:val="00303C22"/>
    <w:rsid w:val="00303FC5"/>
    <w:rsid w:val="00304AB6"/>
    <w:rsid w:val="0030525F"/>
    <w:rsid w:val="003055BB"/>
    <w:rsid w:val="00305F04"/>
    <w:rsid w:val="0030610B"/>
    <w:rsid w:val="00307732"/>
    <w:rsid w:val="00310040"/>
    <w:rsid w:val="00310437"/>
    <w:rsid w:val="00310B65"/>
    <w:rsid w:val="00311406"/>
    <w:rsid w:val="00311BAF"/>
    <w:rsid w:val="0031216E"/>
    <w:rsid w:val="00312A3E"/>
    <w:rsid w:val="003138AE"/>
    <w:rsid w:val="003148E2"/>
    <w:rsid w:val="003150FE"/>
    <w:rsid w:val="00315B0E"/>
    <w:rsid w:val="0031602E"/>
    <w:rsid w:val="003161C3"/>
    <w:rsid w:val="003161D4"/>
    <w:rsid w:val="00316371"/>
    <w:rsid w:val="003164DB"/>
    <w:rsid w:val="00316D03"/>
    <w:rsid w:val="00317124"/>
    <w:rsid w:val="003175B7"/>
    <w:rsid w:val="00317E6D"/>
    <w:rsid w:val="00320185"/>
    <w:rsid w:val="003201B8"/>
    <w:rsid w:val="003204C6"/>
    <w:rsid w:val="00320742"/>
    <w:rsid w:val="0032115E"/>
    <w:rsid w:val="00321973"/>
    <w:rsid w:val="00322495"/>
    <w:rsid w:val="00322B28"/>
    <w:rsid w:val="00322B62"/>
    <w:rsid w:val="0032316C"/>
    <w:rsid w:val="003231F0"/>
    <w:rsid w:val="003234C2"/>
    <w:rsid w:val="003235D0"/>
    <w:rsid w:val="0032371F"/>
    <w:rsid w:val="0032422A"/>
    <w:rsid w:val="00324D42"/>
    <w:rsid w:val="00325349"/>
    <w:rsid w:val="00325722"/>
    <w:rsid w:val="003262ED"/>
    <w:rsid w:val="0032775C"/>
    <w:rsid w:val="003278D5"/>
    <w:rsid w:val="00327917"/>
    <w:rsid w:val="00330804"/>
    <w:rsid w:val="003312D9"/>
    <w:rsid w:val="00331549"/>
    <w:rsid w:val="0033159C"/>
    <w:rsid w:val="003317D1"/>
    <w:rsid w:val="003320FD"/>
    <w:rsid w:val="00332241"/>
    <w:rsid w:val="003329C3"/>
    <w:rsid w:val="00332A04"/>
    <w:rsid w:val="00332D2B"/>
    <w:rsid w:val="0033373F"/>
    <w:rsid w:val="00333A50"/>
    <w:rsid w:val="00333F37"/>
    <w:rsid w:val="00333F3B"/>
    <w:rsid w:val="0033445A"/>
    <w:rsid w:val="003346C2"/>
    <w:rsid w:val="00334A56"/>
    <w:rsid w:val="00335CF8"/>
    <w:rsid w:val="003364EC"/>
    <w:rsid w:val="00336FBE"/>
    <w:rsid w:val="00337754"/>
    <w:rsid w:val="003379A8"/>
    <w:rsid w:val="00337A2C"/>
    <w:rsid w:val="003402D3"/>
    <w:rsid w:val="0034066A"/>
    <w:rsid w:val="00340B81"/>
    <w:rsid w:val="003410CB"/>
    <w:rsid w:val="0034113E"/>
    <w:rsid w:val="00341610"/>
    <w:rsid w:val="00341ADD"/>
    <w:rsid w:val="00341D1F"/>
    <w:rsid w:val="00342EB6"/>
    <w:rsid w:val="00343207"/>
    <w:rsid w:val="003437E9"/>
    <w:rsid w:val="00344816"/>
    <w:rsid w:val="003450A0"/>
    <w:rsid w:val="00345430"/>
    <w:rsid w:val="003457E0"/>
    <w:rsid w:val="00345C62"/>
    <w:rsid w:val="00345E29"/>
    <w:rsid w:val="00346034"/>
    <w:rsid w:val="003466AF"/>
    <w:rsid w:val="003467A6"/>
    <w:rsid w:val="00346B51"/>
    <w:rsid w:val="00346E2A"/>
    <w:rsid w:val="00346E58"/>
    <w:rsid w:val="00346E59"/>
    <w:rsid w:val="00347B19"/>
    <w:rsid w:val="00350A8C"/>
    <w:rsid w:val="00351648"/>
    <w:rsid w:val="00351B0D"/>
    <w:rsid w:val="00351B3D"/>
    <w:rsid w:val="00352120"/>
    <w:rsid w:val="00352480"/>
    <w:rsid w:val="00352565"/>
    <w:rsid w:val="0035277D"/>
    <w:rsid w:val="00352BA6"/>
    <w:rsid w:val="00353905"/>
    <w:rsid w:val="00353D1F"/>
    <w:rsid w:val="00353E44"/>
    <w:rsid w:val="00354317"/>
    <w:rsid w:val="003551D4"/>
    <w:rsid w:val="003552EE"/>
    <w:rsid w:val="003553C8"/>
    <w:rsid w:val="00355D88"/>
    <w:rsid w:val="00355ED0"/>
    <w:rsid w:val="00355F36"/>
    <w:rsid w:val="00355FC3"/>
    <w:rsid w:val="00356227"/>
    <w:rsid w:val="00356569"/>
    <w:rsid w:val="00357300"/>
    <w:rsid w:val="003576BF"/>
    <w:rsid w:val="0035780F"/>
    <w:rsid w:val="003578EC"/>
    <w:rsid w:val="00357C10"/>
    <w:rsid w:val="003601F0"/>
    <w:rsid w:val="00360B22"/>
    <w:rsid w:val="0036167A"/>
    <w:rsid w:val="00361691"/>
    <w:rsid w:val="00361815"/>
    <w:rsid w:val="00362D1C"/>
    <w:rsid w:val="00363588"/>
    <w:rsid w:val="00363E27"/>
    <w:rsid w:val="00363EA3"/>
    <w:rsid w:val="00364168"/>
    <w:rsid w:val="0036528C"/>
    <w:rsid w:val="003653B0"/>
    <w:rsid w:val="00365C7D"/>
    <w:rsid w:val="00365DB2"/>
    <w:rsid w:val="00365E6D"/>
    <w:rsid w:val="00365F2F"/>
    <w:rsid w:val="00366250"/>
    <w:rsid w:val="003663C3"/>
    <w:rsid w:val="00366EF9"/>
    <w:rsid w:val="00367479"/>
    <w:rsid w:val="0037087C"/>
    <w:rsid w:val="003710D8"/>
    <w:rsid w:val="00371452"/>
    <w:rsid w:val="003722DB"/>
    <w:rsid w:val="003726B0"/>
    <w:rsid w:val="00372844"/>
    <w:rsid w:val="003729B7"/>
    <w:rsid w:val="00372A39"/>
    <w:rsid w:val="00372CBA"/>
    <w:rsid w:val="00372DCF"/>
    <w:rsid w:val="0037321F"/>
    <w:rsid w:val="00373323"/>
    <w:rsid w:val="003733D1"/>
    <w:rsid w:val="003745DA"/>
    <w:rsid w:val="00374A27"/>
    <w:rsid w:val="00374D20"/>
    <w:rsid w:val="00374E7E"/>
    <w:rsid w:val="003751C6"/>
    <w:rsid w:val="00375AA3"/>
    <w:rsid w:val="00375C50"/>
    <w:rsid w:val="0037613F"/>
    <w:rsid w:val="0037665E"/>
    <w:rsid w:val="0037672D"/>
    <w:rsid w:val="00376E0E"/>
    <w:rsid w:val="00376FBC"/>
    <w:rsid w:val="00377182"/>
    <w:rsid w:val="00377214"/>
    <w:rsid w:val="00377528"/>
    <w:rsid w:val="003778B6"/>
    <w:rsid w:val="003778D4"/>
    <w:rsid w:val="00380769"/>
    <w:rsid w:val="00380E07"/>
    <w:rsid w:val="00381253"/>
    <w:rsid w:val="0038151F"/>
    <w:rsid w:val="00381B3B"/>
    <w:rsid w:val="00382487"/>
    <w:rsid w:val="00382A74"/>
    <w:rsid w:val="00382C98"/>
    <w:rsid w:val="00382F69"/>
    <w:rsid w:val="00384393"/>
    <w:rsid w:val="003843EE"/>
    <w:rsid w:val="0038510E"/>
    <w:rsid w:val="003856D3"/>
    <w:rsid w:val="00387005"/>
    <w:rsid w:val="00387B8D"/>
    <w:rsid w:val="00387C67"/>
    <w:rsid w:val="00387D7F"/>
    <w:rsid w:val="0039018C"/>
    <w:rsid w:val="00390549"/>
    <w:rsid w:val="00390EAC"/>
    <w:rsid w:val="00390F39"/>
    <w:rsid w:val="00391528"/>
    <w:rsid w:val="0039184A"/>
    <w:rsid w:val="00391CDC"/>
    <w:rsid w:val="00391DA1"/>
    <w:rsid w:val="00391FB3"/>
    <w:rsid w:val="00392031"/>
    <w:rsid w:val="003927D7"/>
    <w:rsid w:val="00392947"/>
    <w:rsid w:val="00392DAA"/>
    <w:rsid w:val="00392FD6"/>
    <w:rsid w:val="00393B2D"/>
    <w:rsid w:val="0039442B"/>
    <w:rsid w:val="00394913"/>
    <w:rsid w:val="00394AA5"/>
    <w:rsid w:val="00394E7F"/>
    <w:rsid w:val="00394EA5"/>
    <w:rsid w:val="00395478"/>
    <w:rsid w:val="00395955"/>
    <w:rsid w:val="003959A0"/>
    <w:rsid w:val="00395A8A"/>
    <w:rsid w:val="00395DDE"/>
    <w:rsid w:val="00396243"/>
    <w:rsid w:val="00396A45"/>
    <w:rsid w:val="00396B37"/>
    <w:rsid w:val="003975FD"/>
    <w:rsid w:val="00397A99"/>
    <w:rsid w:val="00397B09"/>
    <w:rsid w:val="00397E8D"/>
    <w:rsid w:val="00397ECD"/>
    <w:rsid w:val="003A0D26"/>
    <w:rsid w:val="003A1051"/>
    <w:rsid w:val="003A1134"/>
    <w:rsid w:val="003A1431"/>
    <w:rsid w:val="003A14CF"/>
    <w:rsid w:val="003A1C3C"/>
    <w:rsid w:val="003A2623"/>
    <w:rsid w:val="003A309D"/>
    <w:rsid w:val="003A3AF5"/>
    <w:rsid w:val="003A3E85"/>
    <w:rsid w:val="003A3F27"/>
    <w:rsid w:val="003A3FB8"/>
    <w:rsid w:val="003A453C"/>
    <w:rsid w:val="003A48C9"/>
    <w:rsid w:val="003A497B"/>
    <w:rsid w:val="003A527D"/>
    <w:rsid w:val="003A59E7"/>
    <w:rsid w:val="003A5D91"/>
    <w:rsid w:val="003A6834"/>
    <w:rsid w:val="003A6CBF"/>
    <w:rsid w:val="003A7130"/>
    <w:rsid w:val="003A72A7"/>
    <w:rsid w:val="003A7373"/>
    <w:rsid w:val="003A784C"/>
    <w:rsid w:val="003B005D"/>
    <w:rsid w:val="003B01C8"/>
    <w:rsid w:val="003B071F"/>
    <w:rsid w:val="003B1015"/>
    <w:rsid w:val="003B1168"/>
    <w:rsid w:val="003B13F1"/>
    <w:rsid w:val="003B1D96"/>
    <w:rsid w:val="003B2442"/>
    <w:rsid w:val="003B2E56"/>
    <w:rsid w:val="003B301A"/>
    <w:rsid w:val="003B34D7"/>
    <w:rsid w:val="003B3670"/>
    <w:rsid w:val="003B3F3E"/>
    <w:rsid w:val="003B4076"/>
    <w:rsid w:val="003B4129"/>
    <w:rsid w:val="003B41F9"/>
    <w:rsid w:val="003B495B"/>
    <w:rsid w:val="003B4C2F"/>
    <w:rsid w:val="003B4C9B"/>
    <w:rsid w:val="003B4DA0"/>
    <w:rsid w:val="003B50EC"/>
    <w:rsid w:val="003B5EBC"/>
    <w:rsid w:val="003B60B3"/>
    <w:rsid w:val="003B6E9B"/>
    <w:rsid w:val="003B728C"/>
    <w:rsid w:val="003B7ECD"/>
    <w:rsid w:val="003C013C"/>
    <w:rsid w:val="003C069C"/>
    <w:rsid w:val="003C0873"/>
    <w:rsid w:val="003C09B7"/>
    <w:rsid w:val="003C1EFA"/>
    <w:rsid w:val="003C1F74"/>
    <w:rsid w:val="003C1FB3"/>
    <w:rsid w:val="003C2361"/>
    <w:rsid w:val="003C258A"/>
    <w:rsid w:val="003C3FE1"/>
    <w:rsid w:val="003C41DA"/>
    <w:rsid w:val="003C46B7"/>
    <w:rsid w:val="003C4737"/>
    <w:rsid w:val="003C4A8B"/>
    <w:rsid w:val="003C539A"/>
    <w:rsid w:val="003C55A0"/>
    <w:rsid w:val="003C58D4"/>
    <w:rsid w:val="003C5976"/>
    <w:rsid w:val="003C5D52"/>
    <w:rsid w:val="003C618F"/>
    <w:rsid w:val="003C64DA"/>
    <w:rsid w:val="003C7158"/>
    <w:rsid w:val="003C7853"/>
    <w:rsid w:val="003D0FF0"/>
    <w:rsid w:val="003D125F"/>
    <w:rsid w:val="003D17D0"/>
    <w:rsid w:val="003D1802"/>
    <w:rsid w:val="003D1AB2"/>
    <w:rsid w:val="003D1B84"/>
    <w:rsid w:val="003D1BF4"/>
    <w:rsid w:val="003D1C9C"/>
    <w:rsid w:val="003D2087"/>
    <w:rsid w:val="003D2304"/>
    <w:rsid w:val="003D30B9"/>
    <w:rsid w:val="003D31ED"/>
    <w:rsid w:val="003D34F2"/>
    <w:rsid w:val="003D3923"/>
    <w:rsid w:val="003D3A53"/>
    <w:rsid w:val="003D3A7F"/>
    <w:rsid w:val="003D3E60"/>
    <w:rsid w:val="003D454D"/>
    <w:rsid w:val="003D57F9"/>
    <w:rsid w:val="003D581B"/>
    <w:rsid w:val="003D6038"/>
    <w:rsid w:val="003D63F9"/>
    <w:rsid w:val="003D66AF"/>
    <w:rsid w:val="003D723D"/>
    <w:rsid w:val="003D731C"/>
    <w:rsid w:val="003D76B7"/>
    <w:rsid w:val="003E05C3"/>
    <w:rsid w:val="003E06DB"/>
    <w:rsid w:val="003E0B03"/>
    <w:rsid w:val="003E113F"/>
    <w:rsid w:val="003E1331"/>
    <w:rsid w:val="003E13E9"/>
    <w:rsid w:val="003E171E"/>
    <w:rsid w:val="003E19B8"/>
    <w:rsid w:val="003E1EBF"/>
    <w:rsid w:val="003E1F13"/>
    <w:rsid w:val="003E2B0E"/>
    <w:rsid w:val="003E2B9B"/>
    <w:rsid w:val="003E2D7A"/>
    <w:rsid w:val="003E3054"/>
    <w:rsid w:val="003E3249"/>
    <w:rsid w:val="003E3315"/>
    <w:rsid w:val="003E3323"/>
    <w:rsid w:val="003E3556"/>
    <w:rsid w:val="003E3B55"/>
    <w:rsid w:val="003E3C64"/>
    <w:rsid w:val="003E3D02"/>
    <w:rsid w:val="003E46EF"/>
    <w:rsid w:val="003E5486"/>
    <w:rsid w:val="003E57F8"/>
    <w:rsid w:val="003E5904"/>
    <w:rsid w:val="003E5BB2"/>
    <w:rsid w:val="003E608B"/>
    <w:rsid w:val="003E65ED"/>
    <w:rsid w:val="003E75CB"/>
    <w:rsid w:val="003E79A6"/>
    <w:rsid w:val="003E7E4A"/>
    <w:rsid w:val="003E7FD9"/>
    <w:rsid w:val="003F05F3"/>
    <w:rsid w:val="003F0904"/>
    <w:rsid w:val="003F095B"/>
    <w:rsid w:val="003F0DF0"/>
    <w:rsid w:val="003F225E"/>
    <w:rsid w:val="003F2473"/>
    <w:rsid w:val="003F2832"/>
    <w:rsid w:val="003F2A11"/>
    <w:rsid w:val="003F30D5"/>
    <w:rsid w:val="003F3341"/>
    <w:rsid w:val="003F3672"/>
    <w:rsid w:val="003F3C1E"/>
    <w:rsid w:val="003F3D7E"/>
    <w:rsid w:val="003F411D"/>
    <w:rsid w:val="003F54DF"/>
    <w:rsid w:val="003F5A09"/>
    <w:rsid w:val="003F6914"/>
    <w:rsid w:val="003F73A0"/>
    <w:rsid w:val="003F7435"/>
    <w:rsid w:val="003F7D7B"/>
    <w:rsid w:val="003F7E57"/>
    <w:rsid w:val="004000E8"/>
    <w:rsid w:val="00400532"/>
    <w:rsid w:val="00400FC2"/>
    <w:rsid w:val="004010EA"/>
    <w:rsid w:val="004017A9"/>
    <w:rsid w:val="004018A2"/>
    <w:rsid w:val="00401B29"/>
    <w:rsid w:val="00401F6A"/>
    <w:rsid w:val="0040215B"/>
    <w:rsid w:val="0040252D"/>
    <w:rsid w:val="004030BC"/>
    <w:rsid w:val="004033F2"/>
    <w:rsid w:val="00403AAD"/>
    <w:rsid w:val="00404107"/>
    <w:rsid w:val="004041C1"/>
    <w:rsid w:val="00404B86"/>
    <w:rsid w:val="0040517F"/>
    <w:rsid w:val="004057BA"/>
    <w:rsid w:val="004060F8"/>
    <w:rsid w:val="0040695A"/>
    <w:rsid w:val="00406F6F"/>
    <w:rsid w:val="00406FBD"/>
    <w:rsid w:val="004101E2"/>
    <w:rsid w:val="00410327"/>
    <w:rsid w:val="00410DEC"/>
    <w:rsid w:val="00411630"/>
    <w:rsid w:val="00412DB2"/>
    <w:rsid w:val="00412F63"/>
    <w:rsid w:val="004131A3"/>
    <w:rsid w:val="00413549"/>
    <w:rsid w:val="00413C3B"/>
    <w:rsid w:val="00413EDE"/>
    <w:rsid w:val="004142D7"/>
    <w:rsid w:val="00414376"/>
    <w:rsid w:val="004148A3"/>
    <w:rsid w:val="00414C36"/>
    <w:rsid w:val="00414D9C"/>
    <w:rsid w:val="00414F56"/>
    <w:rsid w:val="0041581A"/>
    <w:rsid w:val="00416E99"/>
    <w:rsid w:val="00417326"/>
    <w:rsid w:val="0041776E"/>
    <w:rsid w:val="00417AE3"/>
    <w:rsid w:val="00417B5B"/>
    <w:rsid w:val="004204EE"/>
    <w:rsid w:val="00420ACE"/>
    <w:rsid w:val="00420FB6"/>
    <w:rsid w:val="00421368"/>
    <w:rsid w:val="004213A1"/>
    <w:rsid w:val="0042158F"/>
    <w:rsid w:val="0042168A"/>
    <w:rsid w:val="00421F4F"/>
    <w:rsid w:val="0042250E"/>
    <w:rsid w:val="00422AEF"/>
    <w:rsid w:val="00422B9A"/>
    <w:rsid w:val="004234C6"/>
    <w:rsid w:val="00423BFB"/>
    <w:rsid w:val="00423CB0"/>
    <w:rsid w:val="0042421B"/>
    <w:rsid w:val="00424B2B"/>
    <w:rsid w:val="0042553D"/>
    <w:rsid w:val="00426FDA"/>
    <w:rsid w:val="004278B5"/>
    <w:rsid w:val="00427AA5"/>
    <w:rsid w:val="004300CC"/>
    <w:rsid w:val="00430F56"/>
    <w:rsid w:val="00431062"/>
    <w:rsid w:val="00431170"/>
    <w:rsid w:val="00431180"/>
    <w:rsid w:val="004311B9"/>
    <w:rsid w:val="00431C07"/>
    <w:rsid w:val="00431DCA"/>
    <w:rsid w:val="00431F54"/>
    <w:rsid w:val="0043239E"/>
    <w:rsid w:val="0043267F"/>
    <w:rsid w:val="0043310C"/>
    <w:rsid w:val="00433836"/>
    <w:rsid w:val="00433A78"/>
    <w:rsid w:val="004341D7"/>
    <w:rsid w:val="00434231"/>
    <w:rsid w:val="0043428D"/>
    <w:rsid w:val="004349A8"/>
    <w:rsid w:val="00434DA9"/>
    <w:rsid w:val="00435175"/>
    <w:rsid w:val="004354E2"/>
    <w:rsid w:val="00436028"/>
    <w:rsid w:val="00436057"/>
    <w:rsid w:val="00436065"/>
    <w:rsid w:val="00436BE0"/>
    <w:rsid w:val="0043725A"/>
    <w:rsid w:val="004376C9"/>
    <w:rsid w:val="00437B90"/>
    <w:rsid w:val="00437F3D"/>
    <w:rsid w:val="0044095C"/>
    <w:rsid w:val="00440D47"/>
    <w:rsid w:val="00441079"/>
    <w:rsid w:val="0044114F"/>
    <w:rsid w:val="00441739"/>
    <w:rsid w:val="0044187D"/>
    <w:rsid w:val="0044191D"/>
    <w:rsid w:val="004420DD"/>
    <w:rsid w:val="0044305C"/>
    <w:rsid w:val="00443067"/>
    <w:rsid w:val="00443A43"/>
    <w:rsid w:val="00443D6F"/>
    <w:rsid w:val="00443E0F"/>
    <w:rsid w:val="00444154"/>
    <w:rsid w:val="00444778"/>
    <w:rsid w:val="004447F8"/>
    <w:rsid w:val="004448B2"/>
    <w:rsid w:val="004448B6"/>
    <w:rsid w:val="00444A59"/>
    <w:rsid w:val="00444C43"/>
    <w:rsid w:val="00445263"/>
    <w:rsid w:val="004453EB"/>
    <w:rsid w:val="00445D25"/>
    <w:rsid w:val="00446076"/>
    <w:rsid w:val="00446C85"/>
    <w:rsid w:val="00446D22"/>
    <w:rsid w:val="00446FD3"/>
    <w:rsid w:val="0044745D"/>
    <w:rsid w:val="0045178D"/>
    <w:rsid w:val="004517D7"/>
    <w:rsid w:val="00451A15"/>
    <w:rsid w:val="00452345"/>
    <w:rsid w:val="00452532"/>
    <w:rsid w:val="00452871"/>
    <w:rsid w:val="00452DDF"/>
    <w:rsid w:val="00453131"/>
    <w:rsid w:val="00453A98"/>
    <w:rsid w:val="00453C90"/>
    <w:rsid w:val="00453E1C"/>
    <w:rsid w:val="00454787"/>
    <w:rsid w:val="004549CA"/>
    <w:rsid w:val="00454EFE"/>
    <w:rsid w:val="00454F16"/>
    <w:rsid w:val="00454F59"/>
    <w:rsid w:val="0045575F"/>
    <w:rsid w:val="004557AE"/>
    <w:rsid w:val="00455BC3"/>
    <w:rsid w:val="00457276"/>
    <w:rsid w:val="00457CED"/>
    <w:rsid w:val="00457EBD"/>
    <w:rsid w:val="00457FC1"/>
    <w:rsid w:val="00460237"/>
    <w:rsid w:val="0046028A"/>
    <w:rsid w:val="00460536"/>
    <w:rsid w:val="004609E4"/>
    <w:rsid w:val="00460AA4"/>
    <w:rsid w:val="00460AAA"/>
    <w:rsid w:val="004610DF"/>
    <w:rsid w:val="0046196E"/>
    <w:rsid w:val="00461F09"/>
    <w:rsid w:val="00462BD0"/>
    <w:rsid w:val="00463815"/>
    <w:rsid w:val="00463982"/>
    <w:rsid w:val="00463BEC"/>
    <w:rsid w:val="00463D46"/>
    <w:rsid w:val="00464273"/>
    <w:rsid w:val="004648D4"/>
    <w:rsid w:val="0046547D"/>
    <w:rsid w:val="00465C6F"/>
    <w:rsid w:val="00465ECC"/>
    <w:rsid w:val="00465EDD"/>
    <w:rsid w:val="00465EEB"/>
    <w:rsid w:val="0046658A"/>
    <w:rsid w:val="00466662"/>
    <w:rsid w:val="00466974"/>
    <w:rsid w:val="00466EAD"/>
    <w:rsid w:val="00467AE5"/>
    <w:rsid w:val="00467C9A"/>
    <w:rsid w:val="0047009B"/>
    <w:rsid w:val="004708DC"/>
    <w:rsid w:val="00471276"/>
    <w:rsid w:val="004716AE"/>
    <w:rsid w:val="00471CFC"/>
    <w:rsid w:val="004721C8"/>
    <w:rsid w:val="00472307"/>
    <w:rsid w:val="00472C3B"/>
    <w:rsid w:val="00472DB3"/>
    <w:rsid w:val="00473BA8"/>
    <w:rsid w:val="00473C83"/>
    <w:rsid w:val="00473CA6"/>
    <w:rsid w:val="00473E63"/>
    <w:rsid w:val="00474228"/>
    <w:rsid w:val="004742A5"/>
    <w:rsid w:val="004745EB"/>
    <w:rsid w:val="00474B3F"/>
    <w:rsid w:val="00475112"/>
    <w:rsid w:val="00475194"/>
    <w:rsid w:val="004765A0"/>
    <w:rsid w:val="00477516"/>
    <w:rsid w:val="00477B47"/>
    <w:rsid w:val="0048018E"/>
    <w:rsid w:val="0048022D"/>
    <w:rsid w:val="00480485"/>
    <w:rsid w:val="00480A5A"/>
    <w:rsid w:val="00480C85"/>
    <w:rsid w:val="00480E80"/>
    <w:rsid w:val="00481321"/>
    <w:rsid w:val="0048171A"/>
    <w:rsid w:val="0048194B"/>
    <w:rsid w:val="00481A69"/>
    <w:rsid w:val="00481D94"/>
    <w:rsid w:val="00481E33"/>
    <w:rsid w:val="004838CC"/>
    <w:rsid w:val="004840D5"/>
    <w:rsid w:val="00484A72"/>
    <w:rsid w:val="004853FF"/>
    <w:rsid w:val="00487096"/>
    <w:rsid w:val="0048722A"/>
    <w:rsid w:val="00487348"/>
    <w:rsid w:val="004875A9"/>
    <w:rsid w:val="00487B82"/>
    <w:rsid w:val="00487C51"/>
    <w:rsid w:val="0049004B"/>
    <w:rsid w:val="00491957"/>
    <w:rsid w:val="00491B32"/>
    <w:rsid w:val="00492CE2"/>
    <w:rsid w:val="00494335"/>
    <w:rsid w:val="00494900"/>
    <w:rsid w:val="004949D6"/>
    <w:rsid w:val="0049558C"/>
    <w:rsid w:val="004957B9"/>
    <w:rsid w:val="00496C09"/>
    <w:rsid w:val="00497198"/>
    <w:rsid w:val="004973F3"/>
    <w:rsid w:val="004A021D"/>
    <w:rsid w:val="004A0E13"/>
    <w:rsid w:val="004A1C8D"/>
    <w:rsid w:val="004A23D5"/>
    <w:rsid w:val="004A2458"/>
    <w:rsid w:val="004A3191"/>
    <w:rsid w:val="004A3270"/>
    <w:rsid w:val="004A3A19"/>
    <w:rsid w:val="004A4BDD"/>
    <w:rsid w:val="004A4FA9"/>
    <w:rsid w:val="004A6788"/>
    <w:rsid w:val="004A67FF"/>
    <w:rsid w:val="004A6EAC"/>
    <w:rsid w:val="004A6EBC"/>
    <w:rsid w:val="004A71A9"/>
    <w:rsid w:val="004A7F7D"/>
    <w:rsid w:val="004A7FC2"/>
    <w:rsid w:val="004B0153"/>
    <w:rsid w:val="004B09F1"/>
    <w:rsid w:val="004B0B7B"/>
    <w:rsid w:val="004B0CEF"/>
    <w:rsid w:val="004B0DEA"/>
    <w:rsid w:val="004B0E19"/>
    <w:rsid w:val="004B1EAE"/>
    <w:rsid w:val="004B1F2F"/>
    <w:rsid w:val="004B2323"/>
    <w:rsid w:val="004B245D"/>
    <w:rsid w:val="004B24DB"/>
    <w:rsid w:val="004B2883"/>
    <w:rsid w:val="004B3A00"/>
    <w:rsid w:val="004B3C34"/>
    <w:rsid w:val="004B4B93"/>
    <w:rsid w:val="004B59CA"/>
    <w:rsid w:val="004B5BCD"/>
    <w:rsid w:val="004B6929"/>
    <w:rsid w:val="004B695B"/>
    <w:rsid w:val="004B6AAC"/>
    <w:rsid w:val="004B75F0"/>
    <w:rsid w:val="004B76E1"/>
    <w:rsid w:val="004B7B39"/>
    <w:rsid w:val="004B7C66"/>
    <w:rsid w:val="004C02C2"/>
    <w:rsid w:val="004C0A5A"/>
    <w:rsid w:val="004C0BEB"/>
    <w:rsid w:val="004C1168"/>
    <w:rsid w:val="004C15AC"/>
    <w:rsid w:val="004C1F9E"/>
    <w:rsid w:val="004C2105"/>
    <w:rsid w:val="004C2C2D"/>
    <w:rsid w:val="004C2E2F"/>
    <w:rsid w:val="004C3126"/>
    <w:rsid w:val="004C33B3"/>
    <w:rsid w:val="004C430A"/>
    <w:rsid w:val="004C4934"/>
    <w:rsid w:val="004C4E5B"/>
    <w:rsid w:val="004C5640"/>
    <w:rsid w:val="004C59B6"/>
    <w:rsid w:val="004C641F"/>
    <w:rsid w:val="004C6703"/>
    <w:rsid w:val="004C6717"/>
    <w:rsid w:val="004C6D6F"/>
    <w:rsid w:val="004C725C"/>
    <w:rsid w:val="004C77C5"/>
    <w:rsid w:val="004C7937"/>
    <w:rsid w:val="004D000E"/>
    <w:rsid w:val="004D03D7"/>
    <w:rsid w:val="004D0B96"/>
    <w:rsid w:val="004D0BBB"/>
    <w:rsid w:val="004D0CB1"/>
    <w:rsid w:val="004D132A"/>
    <w:rsid w:val="004D156B"/>
    <w:rsid w:val="004D1E78"/>
    <w:rsid w:val="004D1F5F"/>
    <w:rsid w:val="004D1FAB"/>
    <w:rsid w:val="004D208F"/>
    <w:rsid w:val="004D28D3"/>
    <w:rsid w:val="004D295A"/>
    <w:rsid w:val="004D3A88"/>
    <w:rsid w:val="004D3B64"/>
    <w:rsid w:val="004D3D6B"/>
    <w:rsid w:val="004D3D8D"/>
    <w:rsid w:val="004D3E58"/>
    <w:rsid w:val="004D477E"/>
    <w:rsid w:val="004D4FA9"/>
    <w:rsid w:val="004D52E3"/>
    <w:rsid w:val="004D61BB"/>
    <w:rsid w:val="004D621E"/>
    <w:rsid w:val="004D6892"/>
    <w:rsid w:val="004D70C2"/>
    <w:rsid w:val="004D7DB1"/>
    <w:rsid w:val="004E04A8"/>
    <w:rsid w:val="004E0662"/>
    <w:rsid w:val="004E1AD4"/>
    <w:rsid w:val="004E211C"/>
    <w:rsid w:val="004E233F"/>
    <w:rsid w:val="004E2627"/>
    <w:rsid w:val="004E2A19"/>
    <w:rsid w:val="004E2B3E"/>
    <w:rsid w:val="004E318F"/>
    <w:rsid w:val="004E31D0"/>
    <w:rsid w:val="004E329E"/>
    <w:rsid w:val="004E363F"/>
    <w:rsid w:val="004E36BC"/>
    <w:rsid w:val="004E36E5"/>
    <w:rsid w:val="004E416D"/>
    <w:rsid w:val="004E4188"/>
    <w:rsid w:val="004E41DF"/>
    <w:rsid w:val="004E42EC"/>
    <w:rsid w:val="004E4642"/>
    <w:rsid w:val="004E4976"/>
    <w:rsid w:val="004E593E"/>
    <w:rsid w:val="004E69D4"/>
    <w:rsid w:val="004E6BD6"/>
    <w:rsid w:val="004E7417"/>
    <w:rsid w:val="004E7B51"/>
    <w:rsid w:val="004E7FFE"/>
    <w:rsid w:val="004F0B43"/>
    <w:rsid w:val="004F0BA8"/>
    <w:rsid w:val="004F0CF9"/>
    <w:rsid w:val="004F251D"/>
    <w:rsid w:val="004F2A10"/>
    <w:rsid w:val="004F320A"/>
    <w:rsid w:val="004F32E3"/>
    <w:rsid w:val="004F34C7"/>
    <w:rsid w:val="004F3AA9"/>
    <w:rsid w:val="004F3DF6"/>
    <w:rsid w:val="004F4079"/>
    <w:rsid w:val="004F42AF"/>
    <w:rsid w:val="004F46E9"/>
    <w:rsid w:val="004F4A29"/>
    <w:rsid w:val="004F4B7C"/>
    <w:rsid w:val="004F5169"/>
    <w:rsid w:val="004F550C"/>
    <w:rsid w:val="004F5862"/>
    <w:rsid w:val="004F59B9"/>
    <w:rsid w:val="004F5B55"/>
    <w:rsid w:val="004F61D0"/>
    <w:rsid w:val="004F65C4"/>
    <w:rsid w:val="004F70A2"/>
    <w:rsid w:val="0050010D"/>
    <w:rsid w:val="005001B5"/>
    <w:rsid w:val="0050130B"/>
    <w:rsid w:val="00501CE8"/>
    <w:rsid w:val="0050277D"/>
    <w:rsid w:val="005036F5"/>
    <w:rsid w:val="0050376C"/>
    <w:rsid w:val="005038DA"/>
    <w:rsid w:val="005038E7"/>
    <w:rsid w:val="00503E22"/>
    <w:rsid w:val="005049B6"/>
    <w:rsid w:val="00504A17"/>
    <w:rsid w:val="005053E6"/>
    <w:rsid w:val="0050652F"/>
    <w:rsid w:val="005068D5"/>
    <w:rsid w:val="00506B3D"/>
    <w:rsid w:val="00506E13"/>
    <w:rsid w:val="005071BB"/>
    <w:rsid w:val="005077BC"/>
    <w:rsid w:val="005101BD"/>
    <w:rsid w:val="0051020E"/>
    <w:rsid w:val="00510B3E"/>
    <w:rsid w:val="00511F94"/>
    <w:rsid w:val="00512278"/>
    <w:rsid w:val="0051239D"/>
    <w:rsid w:val="00512620"/>
    <w:rsid w:val="00512ED9"/>
    <w:rsid w:val="00513619"/>
    <w:rsid w:val="00513C10"/>
    <w:rsid w:val="00514761"/>
    <w:rsid w:val="0051568F"/>
    <w:rsid w:val="005158F8"/>
    <w:rsid w:val="00516009"/>
    <w:rsid w:val="005164C2"/>
    <w:rsid w:val="00516613"/>
    <w:rsid w:val="005167A0"/>
    <w:rsid w:val="00516BCD"/>
    <w:rsid w:val="00516FA4"/>
    <w:rsid w:val="005171DB"/>
    <w:rsid w:val="005178BC"/>
    <w:rsid w:val="00517DEB"/>
    <w:rsid w:val="00520458"/>
    <w:rsid w:val="00520509"/>
    <w:rsid w:val="0052073B"/>
    <w:rsid w:val="005210E8"/>
    <w:rsid w:val="0052183F"/>
    <w:rsid w:val="00521A02"/>
    <w:rsid w:val="00521B20"/>
    <w:rsid w:val="00521D8E"/>
    <w:rsid w:val="00521E84"/>
    <w:rsid w:val="00522782"/>
    <w:rsid w:val="00522D77"/>
    <w:rsid w:val="005230AE"/>
    <w:rsid w:val="005230B4"/>
    <w:rsid w:val="00523865"/>
    <w:rsid w:val="00523ACB"/>
    <w:rsid w:val="00523E04"/>
    <w:rsid w:val="00523E0B"/>
    <w:rsid w:val="00524193"/>
    <w:rsid w:val="0052495C"/>
    <w:rsid w:val="00524A57"/>
    <w:rsid w:val="005251F9"/>
    <w:rsid w:val="0052535A"/>
    <w:rsid w:val="00525452"/>
    <w:rsid w:val="00525671"/>
    <w:rsid w:val="00525942"/>
    <w:rsid w:val="005261DB"/>
    <w:rsid w:val="005270CF"/>
    <w:rsid w:val="00527669"/>
    <w:rsid w:val="005278C1"/>
    <w:rsid w:val="00527B2C"/>
    <w:rsid w:val="00527E5C"/>
    <w:rsid w:val="0053063C"/>
    <w:rsid w:val="0053067F"/>
    <w:rsid w:val="0053080D"/>
    <w:rsid w:val="00530D2D"/>
    <w:rsid w:val="00530DB1"/>
    <w:rsid w:val="00531C92"/>
    <w:rsid w:val="00532AD3"/>
    <w:rsid w:val="00532C39"/>
    <w:rsid w:val="005336F1"/>
    <w:rsid w:val="005343BE"/>
    <w:rsid w:val="00534647"/>
    <w:rsid w:val="0053493C"/>
    <w:rsid w:val="00534B79"/>
    <w:rsid w:val="00535029"/>
    <w:rsid w:val="005354DE"/>
    <w:rsid w:val="005355A9"/>
    <w:rsid w:val="005367FE"/>
    <w:rsid w:val="00536C2B"/>
    <w:rsid w:val="00537BC0"/>
    <w:rsid w:val="0054020B"/>
    <w:rsid w:val="00540336"/>
    <w:rsid w:val="00540357"/>
    <w:rsid w:val="00540D6B"/>
    <w:rsid w:val="00541E3A"/>
    <w:rsid w:val="005421DE"/>
    <w:rsid w:val="00543245"/>
    <w:rsid w:val="005433A1"/>
    <w:rsid w:val="0054379C"/>
    <w:rsid w:val="00543EE8"/>
    <w:rsid w:val="00544665"/>
    <w:rsid w:val="00544CD1"/>
    <w:rsid w:val="005457EF"/>
    <w:rsid w:val="00545A0A"/>
    <w:rsid w:val="00545D37"/>
    <w:rsid w:val="00546271"/>
    <w:rsid w:val="00546321"/>
    <w:rsid w:val="00546481"/>
    <w:rsid w:val="00546C3F"/>
    <w:rsid w:val="00546D07"/>
    <w:rsid w:val="00546D79"/>
    <w:rsid w:val="005478E6"/>
    <w:rsid w:val="005479B6"/>
    <w:rsid w:val="00550821"/>
    <w:rsid w:val="005508BF"/>
    <w:rsid w:val="00550EC0"/>
    <w:rsid w:val="00550EE3"/>
    <w:rsid w:val="00551186"/>
    <w:rsid w:val="005514D4"/>
    <w:rsid w:val="005518E5"/>
    <w:rsid w:val="00551BEC"/>
    <w:rsid w:val="00551FC6"/>
    <w:rsid w:val="005527F1"/>
    <w:rsid w:val="00552B17"/>
    <w:rsid w:val="00552CFC"/>
    <w:rsid w:val="00552ECF"/>
    <w:rsid w:val="005532E0"/>
    <w:rsid w:val="00553D7D"/>
    <w:rsid w:val="00554236"/>
    <w:rsid w:val="00554544"/>
    <w:rsid w:val="00556AD1"/>
    <w:rsid w:val="00557838"/>
    <w:rsid w:val="005578D0"/>
    <w:rsid w:val="00557977"/>
    <w:rsid w:val="00557CB1"/>
    <w:rsid w:val="0056025F"/>
    <w:rsid w:val="00561194"/>
    <w:rsid w:val="0056188C"/>
    <w:rsid w:val="005618F7"/>
    <w:rsid w:val="00562225"/>
    <w:rsid w:val="0056249C"/>
    <w:rsid w:val="0056283E"/>
    <w:rsid w:val="00564925"/>
    <w:rsid w:val="00564D96"/>
    <w:rsid w:val="00565212"/>
    <w:rsid w:val="005655C3"/>
    <w:rsid w:val="00565E49"/>
    <w:rsid w:val="00566033"/>
    <w:rsid w:val="00566AEE"/>
    <w:rsid w:val="00566B6D"/>
    <w:rsid w:val="00566F5C"/>
    <w:rsid w:val="005673D4"/>
    <w:rsid w:val="005676A0"/>
    <w:rsid w:val="00567F73"/>
    <w:rsid w:val="005703AE"/>
    <w:rsid w:val="005706D0"/>
    <w:rsid w:val="00570ADB"/>
    <w:rsid w:val="00570EF1"/>
    <w:rsid w:val="00571D85"/>
    <w:rsid w:val="005722A1"/>
    <w:rsid w:val="0057232F"/>
    <w:rsid w:val="005724A1"/>
    <w:rsid w:val="0057261C"/>
    <w:rsid w:val="0057262F"/>
    <w:rsid w:val="0057337B"/>
    <w:rsid w:val="005735F1"/>
    <w:rsid w:val="0057405A"/>
    <w:rsid w:val="005742F3"/>
    <w:rsid w:val="00574A7B"/>
    <w:rsid w:val="005753DE"/>
    <w:rsid w:val="005754CB"/>
    <w:rsid w:val="005758A1"/>
    <w:rsid w:val="00575B41"/>
    <w:rsid w:val="00576566"/>
    <w:rsid w:val="00576ADB"/>
    <w:rsid w:val="005773E1"/>
    <w:rsid w:val="00577616"/>
    <w:rsid w:val="00577DFA"/>
    <w:rsid w:val="00580228"/>
    <w:rsid w:val="00580511"/>
    <w:rsid w:val="0058080E"/>
    <w:rsid w:val="00581F81"/>
    <w:rsid w:val="0058250C"/>
    <w:rsid w:val="0058264E"/>
    <w:rsid w:val="00582F92"/>
    <w:rsid w:val="005831C8"/>
    <w:rsid w:val="00583276"/>
    <w:rsid w:val="00583414"/>
    <w:rsid w:val="0058394E"/>
    <w:rsid w:val="00583C75"/>
    <w:rsid w:val="0058463B"/>
    <w:rsid w:val="00584928"/>
    <w:rsid w:val="00584D05"/>
    <w:rsid w:val="00585632"/>
    <w:rsid w:val="00585A91"/>
    <w:rsid w:val="00585F3A"/>
    <w:rsid w:val="00586463"/>
    <w:rsid w:val="00586E28"/>
    <w:rsid w:val="00586E2A"/>
    <w:rsid w:val="00587050"/>
    <w:rsid w:val="00587239"/>
    <w:rsid w:val="00587582"/>
    <w:rsid w:val="00587697"/>
    <w:rsid w:val="005879BF"/>
    <w:rsid w:val="00590376"/>
    <w:rsid w:val="00591284"/>
    <w:rsid w:val="005912A1"/>
    <w:rsid w:val="005917B2"/>
    <w:rsid w:val="00591966"/>
    <w:rsid w:val="00591A21"/>
    <w:rsid w:val="00592A5A"/>
    <w:rsid w:val="00592ECE"/>
    <w:rsid w:val="005934B2"/>
    <w:rsid w:val="00593D38"/>
    <w:rsid w:val="0059411E"/>
    <w:rsid w:val="00594385"/>
    <w:rsid w:val="00594692"/>
    <w:rsid w:val="005946A5"/>
    <w:rsid w:val="00594771"/>
    <w:rsid w:val="005949D0"/>
    <w:rsid w:val="00595DD5"/>
    <w:rsid w:val="00595FD1"/>
    <w:rsid w:val="00596074"/>
    <w:rsid w:val="0059685D"/>
    <w:rsid w:val="00596B86"/>
    <w:rsid w:val="00596BFF"/>
    <w:rsid w:val="00596DC9"/>
    <w:rsid w:val="005971D6"/>
    <w:rsid w:val="00597BCE"/>
    <w:rsid w:val="00597E55"/>
    <w:rsid w:val="005A053D"/>
    <w:rsid w:val="005A05AE"/>
    <w:rsid w:val="005A0854"/>
    <w:rsid w:val="005A0ED5"/>
    <w:rsid w:val="005A0F94"/>
    <w:rsid w:val="005A12BC"/>
    <w:rsid w:val="005A14FC"/>
    <w:rsid w:val="005A2070"/>
    <w:rsid w:val="005A2104"/>
    <w:rsid w:val="005A21C5"/>
    <w:rsid w:val="005A28BA"/>
    <w:rsid w:val="005A3918"/>
    <w:rsid w:val="005A397F"/>
    <w:rsid w:val="005A39D9"/>
    <w:rsid w:val="005A3A4B"/>
    <w:rsid w:val="005A3BAB"/>
    <w:rsid w:val="005A3D6C"/>
    <w:rsid w:val="005A3F1F"/>
    <w:rsid w:val="005A448E"/>
    <w:rsid w:val="005A4541"/>
    <w:rsid w:val="005A4F11"/>
    <w:rsid w:val="005A50BF"/>
    <w:rsid w:val="005A5384"/>
    <w:rsid w:val="005A5457"/>
    <w:rsid w:val="005A5561"/>
    <w:rsid w:val="005A5841"/>
    <w:rsid w:val="005A6177"/>
    <w:rsid w:val="005A6744"/>
    <w:rsid w:val="005A68D5"/>
    <w:rsid w:val="005A71D0"/>
    <w:rsid w:val="005A72DD"/>
    <w:rsid w:val="005A7799"/>
    <w:rsid w:val="005A79F1"/>
    <w:rsid w:val="005A79F2"/>
    <w:rsid w:val="005A7F3C"/>
    <w:rsid w:val="005B004B"/>
    <w:rsid w:val="005B07AC"/>
    <w:rsid w:val="005B0D8D"/>
    <w:rsid w:val="005B0E2F"/>
    <w:rsid w:val="005B112B"/>
    <w:rsid w:val="005B1B4C"/>
    <w:rsid w:val="005B1D83"/>
    <w:rsid w:val="005B200D"/>
    <w:rsid w:val="005B23DA"/>
    <w:rsid w:val="005B26AB"/>
    <w:rsid w:val="005B26ED"/>
    <w:rsid w:val="005B2A22"/>
    <w:rsid w:val="005B2D0D"/>
    <w:rsid w:val="005B369C"/>
    <w:rsid w:val="005B38A8"/>
    <w:rsid w:val="005B3DDD"/>
    <w:rsid w:val="005B4F66"/>
    <w:rsid w:val="005B5398"/>
    <w:rsid w:val="005B550D"/>
    <w:rsid w:val="005B688C"/>
    <w:rsid w:val="005B6DB8"/>
    <w:rsid w:val="005B7346"/>
    <w:rsid w:val="005B746C"/>
    <w:rsid w:val="005B7BEA"/>
    <w:rsid w:val="005C0A95"/>
    <w:rsid w:val="005C0CC7"/>
    <w:rsid w:val="005C18C0"/>
    <w:rsid w:val="005C1FE5"/>
    <w:rsid w:val="005C2CEB"/>
    <w:rsid w:val="005C2DB9"/>
    <w:rsid w:val="005C2FF8"/>
    <w:rsid w:val="005C3407"/>
    <w:rsid w:val="005C45E6"/>
    <w:rsid w:val="005C4B86"/>
    <w:rsid w:val="005C53CC"/>
    <w:rsid w:val="005C5716"/>
    <w:rsid w:val="005C5C71"/>
    <w:rsid w:val="005C691A"/>
    <w:rsid w:val="005C6989"/>
    <w:rsid w:val="005C6AB1"/>
    <w:rsid w:val="005C6D4E"/>
    <w:rsid w:val="005C6EC4"/>
    <w:rsid w:val="005C700B"/>
    <w:rsid w:val="005C76FD"/>
    <w:rsid w:val="005C77B1"/>
    <w:rsid w:val="005D0489"/>
    <w:rsid w:val="005D0DCE"/>
    <w:rsid w:val="005D10A4"/>
    <w:rsid w:val="005D10CC"/>
    <w:rsid w:val="005D1762"/>
    <w:rsid w:val="005D17B7"/>
    <w:rsid w:val="005D1F04"/>
    <w:rsid w:val="005D2AD1"/>
    <w:rsid w:val="005D31C2"/>
    <w:rsid w:val="005D369E"/>
    <w:rsid w:val="005D3840"/>
    <w:rsid w:val="005D3C48"/>
    <w:rsid w:val="005D3C80"/>
    <w:rsid w:val="005D3CCD"/>
    <w:rsid w:val="005D3D06"/>
    <w:rsid w:val="005D3ED8"/>
    <w:rsid w:val="005D4139"/>
    <w:rsid w:val="005D4AEC"/>
    <w:rsid w:val="005D4C80"/>
    <w:rsid w:val="005D51C4"/>
    <w:rsid w:val="005D557C"/>
    <w:rsid w:val="005D5618"/>
    <w:rsid w:val="005D5869"/>
    <w:rsid w:val="005D5B5F"/>
    <w:rsid w:val="005D5B88"/>
    <w:rsid w:val="005D5F99"/>
    <w:rsid w:val="005D611E"/>
    <w:rsid w:val="005D65D1"/>
    <w:rsid w:val="005D6778"/>
    <w:rsid w:val="005D789D"/>
    <w:rsid w:val="005D7B94"/>
    <w:rsid w:val="005E00BA"/>
    <w:rsid w:val="005E05CF"/>
    <w:rsid w:val="005E09EF"/>
    <w:rsid w:val="005E0A7B"/>
    <w:rsid w:val="005E1017"/>
    <w:rsid w:val="005E1292"/>
    <w:rsid w:val="005E170D"/>
    <w:rsid w:val="005E1C6B"/>
    <w:rsid w:val="005E1EC2"/>
    <w:rsid w:val="005E262B"/>
    <w:rsid w:val="005E2C3E"/>
    <w:rsid w:val="005E2E34"/>
    <w:rsid w:val="005E45C1"/>
    <w:rsid w:val="005E4676"/>
    <w:rsid w:val="005E488F"/>
    <w:rsid w:val="005E56A7"/>
    <w:rsid w:val="005E5C5F"/>
    <w:rsid w:val="005E5CBF"/>
    <w:rsid w:val="005E6493"/>
    <w:rsid w:val="005E6774"/>
    <w:rsid w:val="005E68AA"/>
    <w:rsid w:val="005E68E6"/>
    <w:rsid w:val="005E69BD"/>
    <w:rsid w:val="005E7387"/>
    <w:rsid w:val="005F0368"/>
    <w:rsid w:val="005F04A8"/>
    <w:rsid w:val="005F0574"/>
    <w:rsid w:val="005F1268"/>
    <w:rsid w:val="005F195A"/>
    <w:rsid w:val="005F1E81"/>
    <w:rsid w:val="005F20CD"/>
    <w:rsid w:val="005F2132"/>
    <w:rsid w:val="005F21EC"/>
    <w:rsid w:val="005F26E5"/>
    <w:rsid w:val="005F2845"/>
    <w:rsid w:val="005F29F1"/>
    <w:rsid w:val="005F2E94"/>
    <w:rsid w:val="005F3301"/>
    <w:rsid w:val="005F3499"/>
    <w:rsid w:val="005F3751"/>
    <w:rsid w:val="005F37DD"/>
    <w:rsid w:val="005F37FA"/>
    <w:rsid w:val="005F3B11"/>
    <w:rsid w:val="005F3B43"/>
    <w:rsid w:val="005F3CF0"/>
    <w:rsid w:val="005F429C"/>
    <w:rsid w:val="005F4A15"/>
    <w:rsid w:val="005F5361"/>
    <w:rsid w:val="005F617A"/>
    <w:rsid w:val="005F6764"/>
    <w:rsid w:val="005F73FB"/>
    <w:rsid w:val="005F7984"/>
    <w:rsid w:val="00600A1F"/>
    <w:rsid w:val="00600F28"/>
    <w:rsid w:val="006012D3"/>
    <w:rsid w:val="00601383"/>
    <w:rsid w:val="00601C3B"/>
    <w:rsid w:val="00601F8D"/>
    <w:rsid w:val="00602E74"/>
    <w:rsid w:val="006030A6"/>
    <w:rsid w:val="00603824"/>
    <w:rsid w:val="00603908"/>
    <w:rsid w:val="00603B3E"/>
    <w:rsid w:val="0060429B"/>
    <w:rsid w:val="00604339"/>
    <w:rsid w:val="0060452E"/>
    <w:rsid w:val="00604B90"/>
    <w:rsid w:val="00604D0E"/>
    <w:rsid w:val="0060528F"/>
    <w:rsid w:val="006063F9"/>
    <w:rsid w:val="00606931"/>
    <w:rsid w:val="00607378"/>
    <w:rsid w:val="006073E9"/>
    <w:rsid w:val="006078F0"/>
    <w:rsid w:val="00607AD8"/>
    <w:rsid w:val="00610231"/>
    <w:rsid w:val="00610D2E"/>
    <w:rsid w:val="00610E03"/>
    <w:rsid w:val="006111AC"/>
    <w:rsid w:val="00611CF2"/>
    <w:rsid w:val="00611D3B"/>
    <w:rsid w:val="0061202A"/>
    <w:rsid w:val="00612C65"/>
    <w:rsid w:val="00613146"/>
    <w:rsid w:val="00613905"/>
    <w:rsid w:val="00613C19"/>
    <w:rsid w:val="0061514A"/>
    <w:rsid w:val="00615E0E"/>
    <w:rsid w:val="0061669B"/>
    <w:rsid w:val="0061670D"/>
    <w:rsid w:val="006168C8"/>
    <w:rsid w:val="00616A01"/>
    <w:rsid w:val="00616E51"/>
    <w:rsid w:val="00617086"/>
    <w:rsid w:val="00617119"/>
    <w:rsid w:val="00620272"/>
    <w:rsid w:val="00620384"/>
    <w:rsid w:val="00620662"/>
    <w:rsid w:val="00620744"/>
    <w:rsid w:val="00620CF4"/>
    <w:rsid w:val="00622A34"/>
    <w:rsid w:val="00622B54"/>
    <w:rsid w:val="00622D7B"/>
    <w:rsid w:val="0062375D"/>
    <w:rsid w:val="00623D7E"/>
    <w:rsid w:val="00625BA3"/>
    <w:rsid w:val="00625F28"/>
    <w:rsid w:val="006260D4"/>
    <w:rsid w:val="006260E2"/>
    <w:rsid w:val="0062614F"/>
    <w:rsid w:val="006264C9"/>
    <w:rsid w:val="00626682"/>
    <w:rsid w:val="00626981"/>
    <w:rsid w:val="00626A61"/>
    <w:rsid w:val="00627950"/>
    <w:rsid w:val="00627B53"/>
    <w:rsid w:val="00627CFC"/>
    <w:rsid w:val="006303BB"/>
    <w:rsid w:val="0063144B"/>
    <w:rsid w:val="00631471"/>
    <w:rsid w:val="00631A46"/>
    <w:rsid w:val="00631C52"/>
    <w:rsid w:val="00632069"/>
    <w:rsid w:val="0063264F"/>
    <w:rsid w:val="0063299B"/>
    <w:rsid w:val="00632C5B"/>
    <w:rsid w:val="00632FBB"/>
    <w:rsid w:val="00633671"/>
    <w:rsid w:val="00633D58"/>
    <w:rsid w:val="00633D8F"/>
    <w:rsid w:val="006343B8"/>
    <w:rsid w:val="00634483"/>
    <w:rsid w:val="0063476A"/>
    <w:rsid w:val="006347DF"/>
    <w:rsid w:val="00634B4F"/>
    <w:rsid w:val="006351BC"/>
    <w:rsid w:val="0063522A"/>
    <w:rsid w:val="006352A8"/>
    <w:rsid w:val="0063584D"/>
    <w:rsid w:val="00635D90"/>
    <w:rsid w:val="00636D38"/>
    <w:rsid w:val="00637205"/>
    <w:rsid w:val="00637280"/>
    <w:rsid w:val="00637691"/>
    <w:rsid w:val="006376F8"/>
    <w:rsid w:val="00637F02"/>
    <w:rsid w:val="00640381"/>
    <w:rsid w:val="006408B6"/>
    <w:rsid w:val="00640DC2"/>
    <w:rsid w:val="00640EC4"/>
    <w:rsid w:val="00641031"/>
    <w:rsid w:val="0064122E"/>
    <w:rsid w:val="00641B90"/>
    <w:rsid w:val="00641ECF"/>
    <w:rsid w:val="006420A4"/>
    <w:rsid w:val="00642A90"/>
    <w:rsid w:val="00642D43"/>
    <w:rsid w:val="00642DA1"/>
    <w:rsid w:val="00642FC8"/>
    <w:rsid w:val="00643BF9"/>
    <w:rsid w:val="00643CBF"/>
    <w:rsid w:val="00643EE9"/>
    <w:rsid w:val="0064428D"/>
    <w:rsid w:val="006448B2"/>
    <w:rsid w:val="006455E5"/>
    <w:rsid w:val="00645D65"/>
    <w:rsid w:val="006469C2"/>
    <w:rsid w:val="00646FD7"/>
    <w:rsid w:val="006502C4"/>
    <w:rsid w:val="006505D5"/>
    <w:rsid w:val="00650825"/>
    <w:rsid w:val="00651494"/>
    <w:rsid w:val="00652F82"/>
    <w:rsid w:val="006534A4"/>
    <w:rsid w:val="006538AF"/>
    <w:rsid w:val="00653BC0"/>
    <w:rsid w:val="00654FC1"/>
    <w:rsid w:val="00654FCF"/>
    <w:rsid w:val="006550EC"/>
    <w:rsid w:val="00655452"/>
    <w:rsid w:val="00655B94"/>
    <w:rsid w:val="00655F88"/>
    <w:rsid w:val="0065681C"/>
    <w:rsid w:val="00656C0B"/>
    <w:rsid w:val="00656CE5"/>
    <w:rsid w:val="00657222"/>
    <w:rsid w:val="006603F6"/>
    <w:rsid w:val="006609EE"/>
    <w:rsid w:val="00660E9A"/>
    <w:rsid w:val="00661BC5"/>
    <w:rsid w:val="00661C03"/>
    <w:rsid w:val="00662480"/>
    <w:rsid w:val="00662583"/>
    <w:rsid w:val="00662B9C"/>
    <w:rsid w:val="00662E83"/>
    <w:rsid w:val="0066323F"/>
    <w:rsid w:val="0066326B"/>
    <w:rsid w:val="0066332B"/>
    <w:rsid w:val="0066357E"/>
    <w:rsid w:val="00663A6B"/>
    <w:rsid w:val="00663D0A"/>
    <w:rsid w:val="00663DE9"/>
    <w:rsid w:val="00664884"/>
    <w:rsid w:val="00665018"/>
    <w:rsid w:val="006651DE"/>
    <w:rsid w:val="00665D66"/>
    <w:rsid w:val="00666546"/>
    <w:rsid w:val="006666BB"/>
    <w:rsid w:val="00666763"/>
    <w:rsid w:val="006670A8"/>
    <w:rsid w:val="006679D1"/>
    <w:rsid w:val="00667A6C"/>
    <w:rsid w:val="0067023D"/>
    <w:rsid w:val="00670D98"/>
    <w:rsid w:val="00671C21"/>
    <w:rsid w:val="00672790"/>
    <w:rsid w:val="00672A62"/>
    <w:rsid w:val="0067328F"/>
    <w:rsid w:val="0067355C"/>
    <w:rsid w:val="00673786"/>
    <w:rsid w:val="0067381B"/>
    <w:rsid w:val="00673A40"/>
    <w:rsid w:val="00675002"/>
    <w:rsid w:val="006750A5"/>
    <w:rsid w:val="006759E6"/>
    <w:rsid w:val="00676159"/>
    <w:rsid w:val="0067617B"/>
    <w:rsid w:val="00676EF0"/>
    <w:rsid w:val="00677339"/>
    <w:rsid w:val="006804C3"/>
    <w:rsid w:val="006805C9"/>
    <w:rsid w:val="00680614"/>
    <w:rsid w:val="0068118A"/>
    <w:rsid w:val="006819FD"/>
    <w:rsid w:val="0068228D"/>
    <w:rsid w:val="00682480"/>
    <w:rsid w:val="00682E07"/>
    <w:rsid w:val="00682FE9"/>
    <w:rsid w:val="0068307E"/>
    <w:rsid w:val="006839BE"/>
    <w:rsid w:val="00683B84"/>
    <w:rsid w:val="00684D22"/>
    <w:rsid w:val="00684D85"/>
    <w:rsid w:val="0068548E"/>
    <w:rsid w:val="006855B1"/>
    <w:rsid w:val="00685C6F"/>
    <w:rsid w:val="00685FA3"/>
    <w:rsid w:val="00686E54"/>
    <w:rsid w:val="00687093"/>
    <w:rsid w:val="0068734E"/>
    <w:rsid w:val="006879CE"/>
    <w:rsid w:val="00687A4C"/>
    <w:rsid w:val="00687DBF"/>
    <w:rsid w:val="00687ED1"/>
    <w:rsid w:val="00690039"/>
    <w:rsid w:val="00690B1F"/>
    <w:rsid w:val="00691AED"/>
    <w:rsid w:val="00692083"/>
    <w:rsid w:val="006941FA"/>
    <w:rsid w:val="006942D2"/>
    <w:rsid w:val="0069473B"/>
    <w:rsid w:val="00694E3C"/>
    <w:rsid w:val="0069502D"/>
    <w:rsid w:val="0069568B"/>
    <w:rsid w:val="00695C53"/>
    <w:rsid w:val="00695D5F"/>
    <w:rsid w:val="00696CA1"/>
    <w:rsid w:val="00696FD5"/>
    <w:rsid w:val="006970E6"/>
    <w:rsid w:val="00697234"/>
    <w:rsid w:val="00697837"/>
    <w:rsid w:val="00697D60"/>
    <w:rsid w:val="00697EFF"/>
    <w:rsid w:val="006A0340"/>
    <w:rsid w:val="006A0573"/>
    <w:rsid w:val="006A07C7"/>
    <w:rsid w:val="006A159F"/>
    <w:rsid w:val="006A1689"/>
    <w:rsid w:val="006A1A81"/>
    <w:rsid w:val="006A1D55"/>
    <w:rsid w:val="006A2B27"/>
    <w:rsid w:val="006A3456"/>
    <w:rsid w:val="006A36E7"/>
    <w:rsid w:val="006A3882"/>
    <w:rsid w:val="006A4110"/>
    <w:rsid w:val="006A48B1"/>
    <w:rsid w:val="006A4DEF"/>
    <w:rsid w:val="006A519C"/>
    <w:rsid w:val="006A5443"/>
    <w:rsid w:val="006A550C"/>
    <w:rsid w:val="006A5844"/>
    <w:rsid w:val="006A58CE"/>
    <w:rsid w:val="006A5A04"/>
    <w:rsid w:val="006A6446"/>
    <w:rsid w:val="006A647B"/>
    <w:rsid w:val="006A67FC"/>
    <w:rsid w:val="006A6872"/>
    <w:rsid w:val="006A6AD8"/>
    <w:rsid w:val="006A6BC8"/>
    <w:rsid w:val="006A72B1"/>
    <w:rsid w:val="006A7412"/>
    <w:rsid w:val="006A7804"/>
    <w:rsid w:val="006A782A"/>
    <w:rsid w:val="006A7EF6"/>
    <w:rsid w:val="006B02B0"/>
    <w:rsid w:val="006B0427"/>
    <w:rsid w:val="006B0890"/>
    <w:rsid w:val="006B0C84"/>
    <w:rsid w:val="006B133D"/>
    <w:rsid w:val="006B18AE"/>
    <w:rsid w:val="006B22F5"/>
    <w:rsid w:val="006B23B1"/>
    <w:rsid w:val="006B26C5"/>
    <w:rsid w:val="006B2782"/>
    <w:rsid w:val="006B2B10"/>
    <w:rsid w:val="006B337A"/>
    <w:rsid w:val="006B3BE7"/>
    <w:rsid w:val="006B429F"/>
    <w:rsid w:val="006B494C"/>
    <w:rsid w:val="006B4C87"/>
    <w:rsid w:val="006B5C9E"/>
    <w:rsid w:val="006B637C"/>
    <w:rsid w:val="006B6739"/>
    <w:rsid w:val="006B770E"/>
    <w:rsid w:val="006B78F0"/>
    <w:rsid w:val="006C0B79"/>
    <w:rsid w:val="006C13D2"/>
    <w:rsid w:val="006C1B73"/>
    <w:rsid w:val="006C2430"/>
    <w:rsid w:val="006C2B86"/>
    <w:rsid w:val="006C3457"/>
    <w:rsid w:val="006C3DF2"/>
    <w:rsid w:val="006C4279"/>
    <w:rsid w:val="006C4480"/>
    <w:rsid w:val="006C462B"/>
    <w:rsid w:val="006C4A52"/>
    <w:rsid w:val="006C4E2A"/>
    <w:rsid w:val="006C4EA5"/>
    <w:rsid w:val="006C509B"/>
    <w:rsid w:val="006C510C"/>
    <w:rsid w:val="006C51CD"/>
    <w:rsid w:val="006C5770"/>
    <w:rsid w:val="006C5847"/>
    <w:rsid w:val="006C58BD"/>
    <w:rsid w:val="006C6EFA"/>
    <w:rsid w:val="006C72E3"/>
    <w:rsid w:val="006C72E7"/>
    <w:rsid w:val="006C77E6"/>
    <w:rsid w:val="006C79E3"/>
    <w:rsid w:val="006C7D58"/>
    <w:rsid w:val="006C7FA8"/>
    <w:rsid w:val="006D0798"/>
    <w:rsid w:val="006D0D24"/>
    <w:rsid w:val="006D0E4D"/>
    <w:rsid w:val="006D2295"/>
    <w:rsid w:val="006D22B8"/>
    <w:rsid w:val="006D22DD"/>
    <w:rsid w:val="006D2533"/>
    <w:rsid w:val="006D2663"/>
    <w:rsid w:val="006D2E6E"/>
    <w:rsid w:val="006D3BB8"/>
    <w:rsid w:val="006D3C30"/>
    <w:rsid w:val="006D4060"/>
    <w:rsid w:val="006D46DA"/>
    <w:rsid w:val="006D5AC3"/>
    <w:rsid w:val="006D64D0"/>
    <w:rsid w:val="006D6A13"/>
    <w:rsid w:val="006D6EAF"/>
    <w:rsid w:val="006D7178"/>
    <w:rsid w:val="006D7A79"/>
    <w:rsid w:val="006D7D5B"/>
    <w:rsid w:val="006E0286"/>
    <w:rsid w:val="006E03FB"/>
    <w:rsid w:val="006E1360"/>
    <w:rsid w:val="006E14BE"/>
    <w:rsid w:val="006E1959"/>
    <w:rsid w:val="006E19D3"/>
    <w:rsid w:val="006E1B89"/>
    <w:rsid w:val="006E1CB2"/>
    <w:rsid w:val="006E1E07"/>
    <w:rsid w:val="006E2EC5"/>
    <w:rsid w:val="006E3055"/>
    <w:rsid w:val="006E3B3C"/>
    <w:rsid w:val="006E3B91"/>
    <w:rsid w:val="006E3C8C"/>
    <w:rsid w:val="006E5376"/>
    <w:rsid w:val="006E60E0"/>
    <w:rsid w:val="006E61E1"/>
    <w:rsid w:val="006E631B"/>
    <w:rsid w:val="006E642C"/>
    <w:rsid w:val="006E6615"/>
    <w:rsid w:val="006E683B"/>
    <w:rsid w:val="006E7AAB"/>
    <w:rsid w:val="006E7BD9"/>
    <w:rsid w:val="006E7F2E"/>
    <w:rsid w:val="006F0621"/>
    <w:rsid w:val="006F0B13"/>
    <w:rsid w:val="006F0DD0"/>
    <w:rsid w:val="006F0F5E"/>
    <w:rsid w:val="006F14D2"/>
    <w:rsid w:val="006F1808"/>
    <w:rsid w:val="006F1D02"/>
    <w:rsid w:val="006F1D64"/>
    <w:rsid w:val="006F3900"/>
    <w:rsid w:val="006F3C20"/>
    <w:rsid w:val="006F3DB9"/>
    <w:rsid w:val="006F4531"/>
    <w:rsid w:val="006F4FAF"/>
    <w:rsid w:val="006F4FCC"/>
    <w:rsid w:val="006F51C0"/>
    <w:rsid w:val="006F51E3"/>
    <w:rsid w:val="006F59C8"/>
    <w:rsid w:val="006F60A2"/>
    <w:rsid w:val="006F64D4"/>
    <w:rsid w:val="006F6533"/>
    <w:rsid w:val="006F6CA4"/>
    <w:rsid w:val="006F71D9"/>
    <w:rsid w:val="006F7340"/>
    <w:rsid w:val="006F7E36"/>
    <w:rsid w:val="007006C4"/>
    <w:rsid w:val="00700BE7"/>
    <w:rsid w:val="007017CC"/>
    <w:rsid w:val="00702A07"/>
    <w:rsid w:val="00702C38"/>
    <w:rsid w:val="007033C1"/>
    <w:rsid w:val="00703CAB"/>
    <w:rsid w:val="007041BD"/>
    <w:rsid w:val="00704BA9"/>
    <w:rsid w:val="00704DAF"/>
    <w:rsid w:val="007057A0"/>
    <w:rsid w:val="00705AF8"/>
    <w:rsid w:val="00705E1B"/>
    <w:rsid w:val="00705E25"/>
    <w:rsid w:val="00706440"/>
    <w:rsid w:val="0070672D"/>
    <w:rsid w:val="00706829"/>
    <w:rsid w:val="00706CE2"/>
    <w:rsid w:val="00706EDF"/>
    <w:rsid w:val="007075C4"/>
    <w:rsid w:val="007079D6"/>
    <w:rsid w:val="00707ECD"/>
    <w:rsid w:val="00710351"/>
    <w:rsid w:val="007108BD"/>
    <w:rsid w:val="0071127F"/>
    <w:rsid w:val="00711871"/>
    <w:rsid w:val="00711D49"/>
    <w:rsid w:val="00711DEC"/>
    <w:rsid w:val="00712475"/>
    <w:rsid w:val="00712F3B"/>
    <w:rsid w:val="007132CB"/>
    <w:rsid w:val="00713CEC"/>
    <w:rsid w:val="00714674"/>
    <w:rsid w:val="0071479E"/>
    <w:rsid w:val="00714ED5"/>
    <w:rsid w:val="00714FEC"/>
    <w:rsid w:val="00715558"/>
    <w:rsid w:val="007162A7"/>
    <w:rsid w:val="007168C4"/>
    <w:rsid w:val="00716A3E"/>
    <w:rsid w:val="007170E2"/>
    <w:rsid w:val="00717D36"/>
    <w:rsid w:val="00717DBD"/>
    <w:rsid w:val="00720919"/>
    <w:rsid w:val="0072214D"/>
    <w:rsid w:val="007221BC"/>
    <w:rsid w:val="007237EA"/>
    <w:rsid w:val="00723937"/>
    <w:rsid w:val="00723AA3"/>
    <w:rsid w:val="00723EA1"/>
    <w:rsid w:val="00723FE1"/>
    <w:rsid w:val="00724130"/>
    <w:rsid w:val="007243F4"/>
    <w:rsid w:val="00724684"/>
    <w:rsid w:val="00724F4F"/>
    <w:rsid w:val="007251DE"/>
    <w:rsid w:val="00725CF4"/>
    <w:rsid w:val="00725D00"/>
    <w:rsid w:val="00726A52"/>
    <w:rsid w:val="007271E0"/>
    <w:rsid w:val="0072731E"/>
    <w:rsid w:val="0072746C"/>
    <w:rsid w:val="007278A4"/>
    <w:rsid w:val="00727B1A"/>
    <w:rsid w:val="007313F9"/>
    <w:rsid w:val="00731422"/>
    <w:rsid w:val="007319BE"/>
    <w:rsid w:val="00731AFD"/>
    <w:rsid w:val="00731C64"/>
    <w:rsid w:val="00732455"/>
    <w:rsid w:val="00732723"/>
    <w:rsid w:val="007329DA"/>
    <w:rsid w:val="007332EC"/>
    <w:rsid w:val="007333D3"/>
    <w:rsid w:val="00733413"/>
    <w:rsid w:val="00733937"/>
    <w:rsid w:val="00733BD5"/>
    <w:rsid w:val="00733E6B"/>
    <w:rsid w:val="00734F71"/>
    <w:rsid w:val="007352AC"/>
    <w:rsid w:val="00736BBF"/>
    <w:rsid w:val="00737243"/>
    <w:rsid w:val="0073778D"/>
    <w:rsid w:val="00737A0C"/>
    <w:rsid w:val="00737E39"/>
    <w:rsid w:val="007400C5"/>
    <w:rsid w:val="007400EC"/>
    <w:rsid w:val="0074021F"/>
    <w:rsid w:val="007409F6"/>
    <w:rsid w:val="00740A3D"/>
    <w:rsid w:val="00740D68"/>
    <w:rsid w:val="0074125D"/>
    <w:rsid w:val="00741983"/>
    <w:rsid w:val="00741D9C"/>
    <w:rsid w:val="007423A4"/>
    <w:rsid w:val="00742560"/>
    <w:rsid w:val="007425C6"/>
    <w:rsid w:val="00742696"/>
    <w:rsid w:val="007429C9"/>
    <w:rsid w:val="00742C0A"/>
    <w:rsid w:val="00742C33"/>
    <w:rsid w:val="007433A2"/>
    <w:rsid w:val="00743C20"/>
    <w:rsid w:val="00743ED5"/>
    <w:rsid w:val="00744019"/>
    <w:rsid w:val="00744B1E"/>
    <w:rsid w:val="00744CD5"/>
    <w:rsid w:val="0074516A"/>
    <w:rsid w:val="007459B3"/>
    <w:rsid w:val="00745E16"/>
    <w:rsid w:val="00746044"/>
    <w:rsid w:val="00747079"/>
    <w:rsid w:val="007477A2"/>
    <w:rsid w:val="0075020E"/>
    <w:rsid w:val="00750755"/>
    <w:rsid w:val="00750865"/>
    <w:rsid w:val="00750AC3"/>
    <w:rsid w:val="00751777"/>
    <w:rsid w:val="00751893"/>
    <w:rsid w:val="00751C2B"/>
    <w:rsid w:val="00751EF2"/>
    <w:rsid w:val="00753C58"/>
    <w:rsid w:val="00754185"/>
    <w:rsid w:val="00754197"/>
    <w:rsid w:val="0075420C"/>
    <w:rsid w:val="00754961"/>
    <w:rsid w:val="00754E05"/>
    <w:rsid w:val="00754E38"/>
    <w:rsid w:val="007550F9"/>
    <w:rsid w:val="0075599C"/>
    <w:rsid w:val="007559CA"/>
    <w:rsid w:val="00755A81"/>
    <w:rsid w:val="00755B36"/>
    <w:rsid w:val="00756330"/>
    <w:rsid w:val="0075673C"/>
    <w:rsid w:val="00756A85"/>
    <w:rsid w:val="00757082"/>
    <w:rsid w:val="007574B6"/>
    <w:rsid w:val="00757CA5"/>
    <w:rsid w:val="0076057D"/>
    <w:rsid w:val="00760B83"/>
    <w:rsid w:val="00760F70"/>
    <w:rsid w:val="007616D2"/>
    <w:rsid w:val="00761BC6"/>
    <w:rsid w:val="0076211C"/>
    <w:rsid w:val="00762398"/>
    <w:rsid w:val="007623B3"/>
    <w:rsid w:val="007626C0"/>
    <w:rsid w:val="00762BDC"/>
    <w:rsid w:val="00762D14"/>
    <w:rsid w:val="007631A8"/>
    <w:rsid w:val="00763AC9"/>
    <w:rsid w:val="00763F90"/>
    <w:rsid w:val="00764A1F"/>
    <w:rsid w:val="00764DB2"/>
    <w:rsid w:val="00764DC1"/>
    <w:rsid w:val="00764E36"/>
    <w:rsid w:val="00764F77"/>
    <w:rsid w:val="00765098"/>
    <w:rsid w:val="007654B5"/>
    <w:rsid w:val="00766308"/>
    <w:rsid w:val="00766944"/>
    <w:rsid w:val="00766ADF"/>
    <w:rsid w:val="00767D72"/>
    <w:rsid w:val="00770C45"/>
    <w:rsid w:val="00770F35"/>
    <w:rsid w:val="00771757"/>
    <w:rsid w:val="00772166"/>
    <w:rsid w:val="0077288D"/>
    <w:rsid w:val="007733D5"/>
    <w:rsid w:val="00773A38"/>
    <w:rsid w:val="00773BC8"/>
    <w:rsid w:val="00773D45"/>
    <w:rsid w:val="00774668"/>
    <w:rsid w:val="00774E27"/>
    <w:rsid w:val="0077563B"/>
    <w:rsid w:val="00775A8A"/>
    <w:rsid w:val="00776142"/>
    <w:rsid w:val="0077616F"/>
    <w:rsid w:val="0077644B"/>
    <w:rsid w:val="00776771"/>
    <w:rsid w:val="0077677B"/>
    <w:rsid w:val="007770D4"/>
    <w:rsid w:val="0077771F"/>
    <w:rsid w:val="00777902"/>
    <w:rsid w:val="00777AAC"/>
    <w:rsid w:val="007805E6"/>
    <w:rsid w:val="00780828"/>
    <w:rsid w:val="007809A1"/>
    <w:rsid w:val="00780A9B"/>
    <w:rsid w:val="00781402"/>
    <w:rsid w:val="00781468"/>
    <w:rsid w:val="00781C92"/>
    <w:rsid w:val="00781CBF"/>
    <w:rsid w:val="00782085"/>
    <w:rsid w:val="007821D9"/>
    <w:rsid w:val="00782719"/>
    <w:rsid w:val="00782731"/>
    <w:rsid w:val="00782DD0"/>
    <w:rsid w:val="00782E86"/>
    <w:rsid w:val="00783E47"/>
    <w:rsid w:val="00783F8C"/>
    <w:rsid w:val="007842AC"/>
    <w:rsid w:val="0078516F"/>
    <w:rsid w:val="007865DC"/>
    <w:rsid w:val="007866D8"/>
    <w:rsid w:val="00786B44"/>
    <w:rsid w:val="00786C09"/>
    <w:rsid w:val="007875FD"/>
    <w:rsid w:val="00787CB2"/>
    <w:rsid w:val="0079036C"/>
    <w:rsid w:val="007903A6"/>
    <w:rsid w:val="00791082"/>
    <w:rsid w:val="007910D1"/>
    <w:rsid w:val="0079114D"/>
    <w:rsid w:val="007912B3"/>
    <w:rsid w:val="007912D8"/>
    <w:rsid w:val="007918C0"/>
    <w:rsid w:val="007920D6"/>
    <w:rsid w:val="00792144"/>
    <w:rsid w:val="00792589"/>
    <w:rsid w:val="0079390A"/>
    <w:rsid w:val="00793959"/>
    <w:rsid w:val="007941FE"/>
    <w:rsid w:val="00794468"/>
    <w:rsid w:val="00794817"/>
    <w:rsid w:val="00794B9E"/>
    <w:rsid w:val="00794D8D"/>
    <w:rsid w:val="00794F50"/>
    <w:rsid w:val="00796208"/>
    <w:rsid w:val="007971A8"/>
    <w:rsid w:val="00797257"/>
    <w:rsid w:val="007972CB"/>
    <w:rsid w:val="007974B8"/>
    <w:rsid w:val="007978EB"/>
    <w:rsid w:val="0079797F"/>
    <w:rsid w:val="00797A11"/>
    <w:rsid w:val="00797D09"/>
    <w:rsid w:val="00797DBF"/>
    <w:rsid w:val="00797F4A"/>
    <w:rsid w:val="007A1B16"/>
    <w:rsid w:val="007A1C78"/>
    <w:rsid w:val="007A2085"/>
    <w:rsid w:val="007A220C"/>
    <w:rsid w:val="007A253B"/>
    <w:rsid w:val="007A2554"/>
    <w:rsid w:val="007A2E33"/>
    <w:rsid w:val="007A48B9"/>
    <w:rsid w:val="007A490C"/>
    <w:rsid w:val="007A52B5"/>
    <w:rsid w:val="007A61AC"/>
    <w:rsid w:val="007A6292"/>
    <w:rsid w:val="007A6778"/>
    <w:rsid w:val="007A6BE7"/>
    <w:rsid w:val="007A704A"/>
    <w:rsid w:val="007A71E6"/>
    <w:rsid w:val="007A77F1"/>
    <w:rsid w:val="007A7979"/>
    <w:rsid w:val="007B00C3"/>
    <w:rsid w:val="007B015E"/>
    <w:rsid w:val="007B024C"/>
    <w:rsid w:val="007B0352"/>
    <w:rsid w:val="007B03A1"/>
    <w:rsid w:val="007B03A9"/>
    <w:rsid w:val="007B0B75"/>
    <w:rsid w:val="007B1066"/>
    <w:rsid w:val="007B1436"/>
    <w:rsid w:val="007B15AC"/>
    <w:rsid w:val="007B251C"/>
    <w:rsid w:val="007B27AA"/>
    <w:rsid w:val="007B2955"/>
    <w:rsid w:val="007B300B"/>
    <w:rsid w:val="007B3999"/>
    <w:rsid w:val="007B3C29"/>
    <w:rsid w:val="007B4BDA"/>
    <w:rsid w:val="007B4F79"/>
    <w:rsid w:val="007B5666"/>
    <w:rsid w:val="007B5A94"/>
    <w:rsid w:val="007B5A9B"/>
    <w:rsid w:val="007B5E0E"/>
    <w:rsid w:val="007B6804"/>
    <w:rsid w:val="007B6A71"/>
    <w:rsid w:val="007B6E67"/>
    <w:rsid w:val="007B6FAA"/>
    <w:rsid w:val="007B712D"/>
    <w:rsid w:val="007B7515"/>
    <w:rsid w:val="007B7A09"/>
    <w:rsid w:val="007B7BA7"/>
    <w:rsid w:val="007B7BFD"/>
    <w:rsid w:val="007C0301"/>
    <w:rsid w:val="007C1900"/>
    <w:rsid w:val="007C1B2C"/>
    <w:rsid w:val="007C2953"/>
    <w:rsid w:val="007C3A1B"/>
    <w:rsid w:val="007C3A27"/>
    <w:rsid w:val="007C3B05"/>
    <w:rsid w:val="007C43D2"/>
    <w:rsid w:val="007C45F7"/>
    <w:rsid w:val="007C480A"/>
    <w:rsid w:val="007C4E6D"/>
    <w:rsid w:val="007C4EDA"/>
    <w:rsid w:val="007C53A6"/>
    <w:rsid w:val="007C57B6"/>
    <w:rsid w:val="007C5FC5"/>
    <w:rsid w:val="007C611E"/>
    <w:rsid w:val="007C6333"/>
    <w:rsid w:val="007C7280"/>
    <w:rsid w:val="007C7839"/>
    <w:rsid w:val="007D0026"/>
    <w:rsid w:val="007D016C"/>
    <w:rsid w:val="007D02AA"/>
    <w:rsid w:val="007D02C1"/>
    <w:rsid w:val="007D05BE"/>
    <w:rsid w:val="007D0C38"/>
    <w:rsid w:val="007D0F51"/>
    <w:rsid w:val="007D1DF8"/>
    <w:rsid w:val="007D2B25"/>
    <w:rsid w:val="007D2BAE"/>
    <w:rsid w:val="007D36DE"/>
    <w:rsid w:val="007D3738"/>
    <w:rsid w:val="007D38F5"/>
    <w:rsid w:val="007D39CE"/>
    <w:rsid w:val="007D3A16"/>
    <w:rsid w:val="007D3C0B"/>
    <w:rsid w:val="007D3C25"/>
    <w:rsid w:val="007D3EA9"/>
    <w:rsid w:val="007D45D3"/>
    <w:rsid w:val="007D4E60"/>
    <w:rsid w:val="007D523F"/>
    <w:rsid w:val="007D5252"/>
    <w:rsid w:val="007D5439"/>
    <w:rsid w:val="007D69DB"/>
    <w:rsid w:val="007D7218"/>
    <w:rsid w:val="007D7476"/>
    <w:rsid w:val="007D7B27"/>
    <w:rsid w:val="007D7CF5"/>
    <w:rsid w:val="007E04AA"/>
    <w:rsid w:val="007E0741"/>
    <w:rsid w:val="007E0837"/>
    <w:rsid w:val="007E120D"/>
    <w:rsid w:val="007E216C"/>
    <w:rsid w:val="007E238B"/>
    <w:rsid w:val="007E24B1"/>
    <w:rsid w:val="007E27E4"/>
    <w:rsid w:val="007E28B2"/>
    <w:rsid w:val="007E31DA"/>
    <w:rsid w:val="007E39E7"/>
    <w:rsid w:val="007E541D"/>
    <w:rsid w:val="007E59D5"/>
    <w:rsid w:val="007E64E3"/>
    <w:rsid w:val="007E69F9"/>
    <w:rsid w:val="007E7155"/>
    <w:rsid w:val="007E7254"/>
    <w:rsid w:val="007E779D"/>
    <w:rsid w:val="007E79C5"/>
    <w:rsid w:val="007E7A04"/>
    <w:rsid w:val="007E7C53"/>
    <w:rsid w:val="007E7FB1"/>
    <w:rsid w:val="007F0231"/>
    <w:rsid w:val="007F02D5"/>
    <w:rsid w:val="007F06FC"/>
    <w:rsid w:val="007F0BA7"/>
    <w:rsid w:val="007F1151"/>
    <w:rsid w:val="007F124D"/>
    <w:rsid w:val="007F174B"/>
    <w:rsid w:val="007F1B9F"/>
    <w:rsid w:val="007F21F5"/>
    <w:rsid w:val="007F2963"/>
    <w:rsid w:val="007F2EEB"/>
    <w:rsid w:val="007F3437"/>
    <w:rsid w:val="007F391D"/>
    <w:rsid w:val="007F3C09"/>
    <w:rsid w:val="007F3DA1"/>
    <w:rsid w:val="007F5773"/>
    <w:rsid w:val="007F5881"/>
    <w:rsid w:val="007F5D5B"/>
    <w:rsid w:val="007F618C"/>
    <w:rsid w:val="007F6AE6"/>
    <w:rsid w:val="007F6D55"/>
    <w:rsid w:val="007F70F7"/>
    <w:rsid w:val="007F70FA"/>
    <w:rsid w:val="007F79D4"/>
    <w:rsid w:val="007F7D22"/>
    <w:rsid w:val="008002D1"/>
    <w:rsid w:val="008004C2"/>
    <w:rsid w:val="00800650"/>
    <w:rsid w:val="008019ED"/>
    <w:rsid w:val="00802561"/>
    <w:rsid w:val="00802ED7"/>
    <w:rsid w:val="00803112"/>
    <w:rsid w:val="0080365D"/>
    <w:rsid w:val="00803705"/>
    <w:rsid w:val="00803F0C"/>
    <w:rsid w:val="00804383"/>
    <w:rsid w:val="008043E7"/>
    <w:rsid w:val="008044C9"/>
    <w:rsid w:val="00804810"/>
    <w:rsid w:val="00804812"/>
    <w:rsid w:val="00804815"/>
    <w:rsid w:val="00804AFE"/>
    <w:rsid w:val="00804C2C"/>
    <w:rsid w:val="00805732"/>
    <w:rsid w:val="008058F4"/>
    <w:rsid w:val="00805EDE"/>
    <w:rsid w:val="00806154"/>
    <w:rsid w:val="00806727"/>
    <w:rsid w:val="00806C12"/>
    <w:rsid w:val="00806CCF"/>
    <w:rsid w:val="0080761D"/>
    <w:rsid w:val="00807955"/>
    <w:rsid w:val="00807A5D"/>
    <w:rsid w:val="008104CD"/>
    <w:rsid w:val="00810F5B"/>
    <w:rsid w:val="00811533"/>
    <w:rsid w:val="0081158B"/>
    <w:rsid w:val="008118B9"/>
    <w:rsid w:val="00811C3F"/>
    <w:rsid w:val="008125A3"/>
    <w:rsid w:val="0081346C"/>
    <w:rsid w:val="00813689"/>
    <w:rsid w:val="00813CF0"/>
    <w:rsid w:val="00814014"/>
    <w:rsid w:val="00814A5A"/>
    <w:rsid w:val="00814DFF"/>
    <w:rsid w:val="008150FC"/>
    <w:rsid w:val="0081511D"/>
    <w:rsid w:val="0081539C"/>
    <w:rsid w:val="00815ED9"/>
    <w:rsid w:val="008164BB"/>
    <w:rsid w:val="008168DA"/>
    <w:rsid w:val="008171D2"/>
    <w:rsid w:val="00817AB1"/>
    <w:rsid w:val="00817AD0"/>
    <w:rsid w:val="00817CBA"/>
    <w:rsid w:val="00820411"/>
    <w:rsid w:val="0082074B"/>
    <w:rsid w:val="0082108B"/>
    <w:rsid w:val="00821BA2"/>
    <w:rsid w:val="0082296F"/>
    <w:rsid w:val="008229A7"/>
    <w:rsid w:val="00823524"/>
    <w:rsid w:val="008237D7"/>
    <w:rsid w:val="008239C1"/>
    <w:rsid w:val="008239F8"/>
    <w:rsid w:val="00823BE0"/>
    <w:rsid w:val="00823BFA"/>
    <w:rsid w:val="00823C11"/>
    <w:rsid w:val="00823EA6"/>
    <w:rsid w:val="00824823"/>
    <w:rsid w:val="008249EE"/>
    <w:rsid w:val="00824ED0"/>
    <w:rsid w:val="0082571A"/>
    <w:rsid w:val="008259DA"/>
    <w:rsid w:val="00825E3D"/>
    <w:rsid w:val="00826409"/>
    <w:rsid w:val="00826461"/>
    <w:rsid w:val="0082650E"/>
    <w:rsid w:val="0082684D"/>
    <w:rsid w:val="0082709C"/>
    <w:rsid w:val="00827406"/>
    <w:rsid w:val="00827500"/>
    <w:rsid w:val="00827710"/>
    <w:rsid w:val="00830162"/>
    <w:rsid w:val="0083021F"/>
    <w:rsid w:val="00830532"/>
    <w:rsid w:val="00830B61"/>
    <w:rsid w:val="00830CFE"/>
    <w:rsid w:val="00831254"/>
    <w:rsid w:val="008314B9"/>
    <w:rsid w:val="008319E5"/>
    <w:rsid w:val="008331B2"/>
    <w:rsid w:val="00833202"/>
    <w:rsid w:val="0083326B"/>
    <w:rsid w:val="00833718"/>
    <w:rsid w:val="00833824"/>
    <w:rsid w:val="00833B9E"/>
    <w:rsid w:val="008345AA"/>
    <w:rsid w:val="0083472D"/>
    <w:rsid w:val="00834915"/>
    <w:rsid w:val="008349C1"/>
    <w:rsid w:val="00835239"/>
    <w:rsid w:val="00836AF0"/>
    <w:rsid w:val="00836D5B"/>
    <w:rsid w:val="00837474"/>
    <w:rsid w:val="008374FD"/>
    <w:rsid w:val="0083750D"/>
    <w:rsid w:val="00837754"/>
    <w:rsid w:val="00840293"/>
    <w:rsid w:val="008405EB"/>
    <w:rsid w:val="008412F3"/>
    <w:rsid w:val="008413CC"/>
    <w:rsid w:val="00841898"/>
    <w:rsid w:val="00841FCF"/>
    <w:rsid w:val="00841FFE"/>
    <w:rsid w:val="00842321"/>
    <w:rsid w:val="008423E3"/>
    <w:rsid w:val="00842A3B"/>
    <w:rsid w:val="00842AB4"/>
    <w:rsid w:val="00842C2B"/>
    <w:rsid w:val="00842D27"/>
    <w:rsid w:val="0084374C"/>
    <w:rsid w:val="00843ABC"/>
    <w:rsid w:val="00843DCC"/>
    <w:rsid w:val="00843DF6"/>
    <w:rsid w:val="00844795"/>
    <w:rsid w:val="008447BE"/>
    <w:rsid w:val="00844E8E"/>
    <w:rsid w:val="00845F99"/>
    <w:rsid w:val="00846174"/>
    <w:rsid w:val="008461CB"/>
    <w:rsid w:val="008465EF"/>
    <w:rsid w:val="008467A3"/>
    <w:rsid w:val="008469CB"/>
    <w:rsid w:val="00846AE6"/>
    <w:rsid w:val="00846EF6"/>
    <w:rsid w:val="008473C8"/>
    <w:rsid w:val="00847816"/>
    <w:rsid w:val="0084793E"/>
    <w:rsid w:val="0085004E"/>
    <w:rsid w:val="008505FB"/>
    <w:rsid w:val="00850668"/>
    <w:rsid w:val="00850854"/>
    <w:rsid w:val="008508EE"/>
    <w:rsid w:val="00850930"/>
    <w:rsid w:val="008511D0"/>
    <w:rsid w:val="00851965"/>
    <w:rsid w:val="00851E92"/>
    <w:rsid w:val="008526A4"/>
    <w:rsid w:val="008537E4"/>
    <w:rsid w:val="00853DAE"/>
    <w:rsid w:val="0085447D"/>
    <w:rsid w:val="0085457A"/>
    <w:rsid w:val="008549A4"/>
    <w:rsid w:val="00854E5B"/>
    <w:rsid w:val="00855105"/>
    <w:rsid w:val="00855683"/>
    <w:rsid w:val="00855B40"/>
    <w:rsid w:val="00855D08"/>
    <w:rsid w:val="00855DCB"/>
    <w:rsid w:val="00856413"/>
    <w:rsid w:val="0085684B"/>
    <w:rsid w:val="0085684C"/>
    <w:rsid w:val="00856B39"/>
    <w:rsid w:val="00856B3B"/>
    <w:rsid w:val="00856F7E"/>
    <w:rsid w:val="008572C7"/>
    <w:rsid w:val="008574FD"/>
    <w:rsid w:val="00857996"/>
    <w:rsid w:val="0086053A"/>
    <w:rsid w:val="00860CE5"/>
    <w:rsid w:val="00860E92"/>
    <w:rsid w:val="008613F9"/>
    <w:rsid w:val="00861987"/>
    <w:rsid w:val="00861E66"/>
    <w:rsid w:val="00861FA5"/>
    <w:rsid w:val="008621E7"/>
    <w:rsid w:val="0086225F"/>
    <w:rsid w:val="008629B4"/>
    <w:rsid w:val="00862ACC"/>
    <w:rsid w:val="00862B1E"/>
    <w:rsid w:val="0086362C"/>
    <w:rsid w:val="00863BD1"/>
    <w:rsid w:val="00863DC4"/>
    <w:rsid w:val="008642A8"/>
    <w:rsid w:val="008646FE"/>
    <w:rsid w:val="008647DE"/>
    <w:rsid w:val="0086594F"/>
    <w:rsid w:val="00865ADD"/>
    <w:rsid w:val="008661CD"/>
    <w:rsid w:val="008664B3"/>
    <w:rsid w:val="008679CF"/>
    <w:rsid w:val="00867E03"/>
    <w:rsid w:val="00867E19"/>
    <w:rsid w:val="008700EC"/>
    <w:rsid w:val="00870217"/>
    <w:rsid w:val="00870F34"/>
    <w:rsid w:val="00871107"/>
    <w:rsid w:val="0087115B"/>
    <w:rsid w:val="00871BF6"/>
    <w:rsid w:val="008721CA"/>
    <w:rsid w:val="0087225A"/>
    <w:rsid w:val="0087246D"/>
    <w:rsid w:val="00872A07"/>
    <w:rsid w:val="00873618"/>
    <w:rsid w:val="00873C20"/>
    <w:rsid w:val="00873CF5"/>
    <w:rsid w:val="00873F61"/>
    <w:rsid w:val="00874065"/>
    <w:rsid w:val="0087413E"/>
    <w:rsid w:val="00874201"/>
    <w:rsid w:val="00874AD7"/>
    <w:rsid w:val="0087506B"/>
    <w:rsid w:val="00875086"/>
    <w:rsid w:val="00875C19"/>
    <w:rsid w:val="00875D0B"/>
    <w:rsid w:val="00875F17"/>
    <w:rsid w:val="0087639A"/>
    <w:rsid w:val="00876C2D"/>
    <w:rsid w:val="00876D6F"/>
    <w:rsid w:val="008774D3"/>
    <w:rsid w:val="00877E57"/>
    <w:rsid w:val="00880169"/>
    <w:rsid w:val="00880E0A"/>
    <w:rsid w:val="008814CF"/>
    <w:rsid w:val="008814E4"/>
    <w:rsid w:val="00881A8B"/>
    <w:rsid w:val="00881B2D"/>
    <w:rsid w:val="00881CB4"/>
    <w:rsid w:val="00882039"/>
    <w:rsid w:val="00882068"/>
    <w:rsid w:val="008821DB"/>
    <w:rsid w:val="00882F09"/>
    <w:rsid w:val="008830F0"/>
    <w:rsid w:val="0088357F"/>
    <w:rsid w:val="00884047"/>
    <w:rsid w:val="0088477C"/>
    <w:rsid w:val="008851A4"/>
    <w:rsid w:val="00885B00"/>
    <w:rsid w:val="00885DC0"/>
    <w:rsid w:val="008872C4"/>
    <w:rsid w:val="00887BCF"/>
    <w:rsid w:val="00887CB7"/>
    <w:rsid w:val="0089067B"/>
    <w:rsid w:val="00890734"/>
    <w:rsid w:val="00891F31"/>
    <w:rsid w:val="008921A3"/>
    <w:rsid w:val="00892778"/>
    <w:rsid w:val="00892CD4"/>
    <w:rsid w:val="008936E4"/>
    <w:rsid w:val="00894459"/>
    <w:rsid w:val="00894F5F"/>
    <w:rsid w:val="00895098"/>
    <w:rsid w:val="00895504"/>
    <w:rsid w:val="0089583A"/>
    <w:rsid w:val="00895924"/>
    <w:rsid w:val="008963FF"/>
    <w:rsid w:val="008964EE"/>
    <w:rsid w:val="00896D22"/>
    <w:rsid w:val="008972AC"/>
    <w:rsid w:val="0089790D"/>
    <w:rsid w:val="00897AE6"/>
    <w:rsid w:val="00897FE4"/>
    <w:rsid w:val="008A0005"/>
    <w:rsid w:val="008A05E5"/>
    <w:rsid w:val="008A06FE"/>
    <w:rsid w:val="008A0978"/>
    <w:rsid w:val="008A1069"/>
    <w:rsid w:val="008A1168"/>
    <w:rsid w:val="008A1342"/>
    <w:rsid w:val="008A13EC"/>
    <w:rsid w:val="008A17B4"/>
    <w:rsid w:val="008A19E4"/>
    <w:rsid w:val="008A1DE1"/>
    <w:rsid w:val="008A2162"/>
    <w:rsid w:val="008A2916"/>
    <w:rsid w:val="008A2F46"/>
    <w:rsid w:val="008A330F"/>
    <w:rsid w:val="008A33AE"/>
    <w:rsid w:val="008A33EC"/>
    <w:rsid w:val="008A3598"/>
    <w:rsid w:val="008A41DA"/>
    <w:rsid w:val="008A44B8"/>
    <w:rsid w:val="008A46A6"/>
    <w:rsid w:val="008A47FF"/>
    <w:rsid w:val="008A4F8E"/>
    <w:rsid w:val="008A59D5"/>
    <w:rsid w:val="008A5FE9"/>
    <w:rsid w:val="008A6239"/>
    <w:rsid w:val="008A7094"/>
    <w:rsid w:val="008A720B"/>
    <w:rsid w:val="008A733C"/>
    <w:rsid w:val="008A7AE5"/>
    <w:rsid w:val="008B09DE"/>
    <w:rsid w:val="008B1373"/>
    <w:rsid w:val="008B1BFC"/>
    <w:rsid w:val="008B1C67"/>
    <w:rsid w:val="008B1EAB"/>
    <w:rsid w:val="008B1FF3"/>
    <w:rsid w:val="008B22EB"/>
    <w:rsid w:val="008B28A3"/>
    <w:rsid w:val="008B2CF6"/>
    <w:rsid w:val="008B3087"/>
    <w:rsid w:val="008B32FF"/>
    <w:rsid w:val="008B3335"/>
    <w:rsid w:val="008B423B"/>
    <w:rsid w:val="008B43A5"/>
    <w:rsid w:val="008B4536"/>
    <w:rsid w:val="008B470E"/>
    <w:rsid w:val="008B473F"/>
    <w:rsid w:val="008B475C"/>
    <w:rsid w:val="008B4860"/>
    <w:rsid w:val="008B5058"/>
    <w:rsid w:val="008B54C3"/>
    <w:rsid w:val="008B56CE"/>
    <w:rsid w:val="008B5D7C"/>
    <w:rsid w:val="008B5F8B"/>
    <w:rsid w:val="008B6384"/>
    <w:rsid w:val="008B67CF"/>
    <w:rsid w:val="008B6CAF"/>
    <w:rsid w:val="008B7693"/>
    <w:rsid w:val="008B7D59"/>
    <w:rsid w:val="008C06E0"/>
    <w:rsid w:val="008C080A"/>
    <w:rsid w:val="008C0908"/>
    <w:rsid w:val="008C1458"/>
    <w:rsid w:val="008C1E58"/>
    <w:rsid w:val="008C1F80"/>
    <w:rsid w:val="008C1FB5"/>
    <w:rsid w:val="008C205F"/>
    <w:rsid w:val="008C284D"/>
    <w:rsid w:val="008C31BF"/>
    <w:rsid w:val="008C360F"/>
    <w:rsid w:val="008C3A9C"/>
    <w:rsid w:val="008C3AAA"/>
    <w:rsid w:val="008C4CA5"/>
    <w:rsid w:val="008C4F96"/>
    <w:rsid w:val="008C4FE2"/>
    <w:rsid w:val="008C5328"/>
    <w:rsid w:val="008C54D1"/>
    <w:rsid w:val="008C5574"/>
    <w:rsid w:val="008C6205"/>
    <w:rsid w:val="008C6AC2"/>
    <w:rsid w:val="008C6C46"/>
    <w:rsid w:val="008C6CEA"/>
    <w:rsid w:val="008C6D20"/>
    <w:rsid w:val="008C708F"/>
    <w:rsid w:val="008C7530"/>
    <w:rsid w:val="008C7A7C"/>
    <w:rsid w:val="008C7D88"/>
    <w:rsid w:val="008C7FB8"/>
    <w:rsid w:val="008D0259"/>
    <w:rsid w:val="008D0778"/>
    <w:rsid w:val="008D0C5F"/>
    <w:rsid w:val="008D0D95"/>
    <w:rsid w:val="008D0FBB"/>
    <w:rsid w:val="008D1137"/>
    <w:rsid w:val="008D139F"/>
    <w:rsid w:val="008D1B6A"/>
    <w:rsid w:val="008D1C29"/>
    <w:rsid w:val="008D1C86"/>
    <w:rsid w:val="008D23EF"/>
    <w:rsid w:val="008D29D9"/>
    <w:rsid w:val="008D3300"/>
    <w:rsid w:val="008D3521"/>
    <w:rsid w:val="008D3844"/>
    <w:rsid w:val="008D3916"/>
    <w:rsid w:val="008D3B17"/>
    <w:rsid w:val="008D4BE3"/>
    <w:rsid w:val="008D533C"/>
    <w:rsid w:val="008D5663"/>
    <w:rsid w:val="008D5753"/>
    <w:rsid w:val="008D5A1B"/>
    <w:rsid w:val="008D640D"/>
    <w:rsid w:val="008D64F8"/>
    <w:rsid w:val="008D654D"/>
    <w:rsid w:val="008D7566"/>
    <w:rsid w:val="008D762B"/>
    <w:rsid w:val="008E0036"/>
    <w:rsid w:val="008E012D"/>
    <w:rsid w:val="008E015D"/>
    <w:rsid w:val="008E0402"/>
    <w:rsid w:val="008E0505"/>
    <w:rsid w:val="008E082B"/>
    <w:rsid w:val="008E0837"/>
    <w:rsid w:val="008E08B5"/>
    <w:rsid w:val="008E0DFF"/>
    <w:rsid w:val="008E1486"/>
    <w:rsid w:val="008E1A8A"/>
    <w:rsid w:val="008E22FF"/>
    <w:rsid w:val="008E2F0E"/>
    <w:rsid w:val="008E375D"/>
    <w:rsid w:val="008E390C"/>
    <w:rsid w:val="008E3BA8"/>
    <w:rsid w:val="008E3CE1"/>
    <w:rsid w:val="008E41C4"/>
    <w:rsid w:val="008E4EC5"/>
    <w:rsid w:val="008E50EB"/>
    <w:rsid w:val="008E5404"/>
    <w:rsid w:val="008E596D"/>
    <w:rsid w:val="008E59D0"/>
    <w:rsid w:val="008E5EDD"/>
    <w:rsid w:val="008E6708"/>
    <w:rsid w:val="008E6955"/>
    <w:rsid w:val="008E7294"/>
    <w:rsid w:val="008E72C9"/>
    <w:rsid w:val="008E7F53"/>
    <w:rsid w:val="008F0678"/>
    <w:rsid w:val="008F0C66"/>
    <w:rsid w:val="008F1180"/>
    <w:rsid w:val="008F1575"/>
    <w:rsid w:val="008F1A8E"/>
    <w:rsid w:val="008F1BA0"/>
    <w:rsid w:val="008F2A42"/>
    <w:rsid w:val="008F2CEF"/>
    <w:rsid w:val="008F3005"/>
    <w:rsid w:val="008F3174"/>
    <w:rsid w:val="008F3487"/>
    <w:rsid w:val="008F3638"/>
    <w:rsid w:val="008F3F2B"/>
    <w:rsid w:val="008F49D8"/>
    <w:rsid w:val="008F5542"/>
    <w:rsid w:val="008F5F21"/>
    <w:rsid w:val="008F6D79"/>
    <w:rsid w:val="008F715D"/>
    <w:rsid w:val="008F716B"/>
    <w:rsid w:val="008F7843"/>
    <w:rsid w:val="008F7C73"/>
    <w:rsid w:val="008F7D14"/>
    <w:rsid w:val="008F7FC0"/>
    <w:rsid w:val="008F7FDF"/>
    <w:rsid w:val="0090038B"/>
    <w:rsid w:val="00900EDB"/>
    <w:rsid w:val="00901153"/>
    <w:rsid w:val="0090135C"/>
    <w:rsid w:val="009013C9"/>
    <w:rsid w:val="00901E95"/>
    <w:rsid w:val="009024D1"/>
    <w:rsid w:val="00902967"/>
    <w:rsid w:val="00902A4B"/>
    <w:rsid w:val="00902F6A"/>
    <w:rsid w:val="009037E8"/>
    <w:rsid w:val="00903A23"/>
    <w:rsid w:val="009041BD"/>
    <w:rsid w:val="00904552"/>
    <w:rsid w:val="0090492B"/>
    <w:rsid w:val="00904C5F"/>
    <w:rsid w:val="00904DD6"/>
    <w:rsid w:val="009057E5"/>
    <w:rsid w:val="00905EA3"/>
    <w:rsid w:val="00906203"/>
    <w:rsid w:val="00906E4D"/>
    <w:rsid w:val="00907BF1"/>
    <w:rsid w:val="009107DE"/>
    <w:rsid w:val="00910CB2"/>
    <w:rsid w:val="00910EA4"/>
    <w:rsid w:val="00910F91"/>
    <w:rsid w:val="009111A7"/>
    <w:rsid w:val="009113DB"/>
    <w:rsid w:val="0091168E"/>
    <w:rsid w:val="0091202E"/>
    <w:rsid w:val="00912323"/>
    <w:rsid w:val="009125C2"/>
    <w:rsid w:val="0091271F"/>
    <w:rsid w:val="00912E6C"/>
    <w:rsid w:val="00913114"/>
    <w:rsid w:val="00913449"/>
    <w:rsid w:val="009134CE"/>
    <w:rsid w:val="009135E9"/>
    <w:rsid w:val="00913E2A"/>
    <w:rsid w:val="00913E7D"/>
    <w:rsid w:val="00913F54"/>
    <w:rsid w:val="0091444B"/>
    <w:rsid w:val="009144D2"/>
    <w:rsid w:val="00914B5B"/>
    <w:rsid w:val="00914BF5"/>
    <w:rsid w:val="009154FF"/>
    <w:rsid w:val="009158A7"/>
    <w:rsid w:val="009159A1"/>
    <w:rsid w:val="00915DA9"/>
    <w:rsid w:val="00916520"/>
    <w:rsid w:val="0091653C"/>
    <w:rsid w:val="009165B4"/>
    <w:rsid w:val="00916E7C"/>
    <w:rsid w:val="00917906"/>
    <w:rsid w:val="0092094D"/>
    <w:rsid w:val="00920A60"/>
    <w:rsid w:val="009210FF"/>
    <w:rsid w:val="00921A2C"/>
    <w:rsid w:val="00921DC2"/>
    <w:rsid w:val="0092291C"/>
    <w:rsid w:val="00922CEB"/>
    <w:rsid w:val="00922FD8"/>
    <w:rsid w:val="0092306C"/>
    <w:rsid w:val="009233BB"/>
    <w:rsid w:val="00923F47"/>
    <w:rsid w:val="009240F8"/>
    <w:rsid w:val="009259A4"/>
    <w:rsid w:val="0092629D"/>
    <w:rsid w:val="0092656C"/>
    <w:rsid w:val="00926AD1"/>
    <w:rsid w:val="00926DAB"/>
    <w:rsid w:val="009271AA"/>
    <w:rsid w:val="0092727E"/>
    <w:rsid w:val="00927CEA"/>
    <w:rsid w:val="00930261"/>
    <w:rsid w:val="00930E8D"/>
    <w:rsid w:val="00930F9E"/>
    <w:rsid w:val="00931748"/>
    <w:rsid w:val="00931809"/>
    <w:rsid w:val="00932A30"/>
    <w:rsid w:val="00932CB4"/>
    <w:rsid w:val="0093345A"/>
    <w:rsid w:val="00933AE2"/>
    <w:rsid w:val="00933B89"/>
    <w:rsid w:val="00933ED3"/>
    <w:rsid w:val="00934462"/>
    <w:rsid w:val="0093450A"/>
    <w:rsid w:val="009347F4"/>
    <w:rsid w:val="0093484D"/>
    <w:rsid w:val="00934CCA"/>
    <w:rsid w:val="009352F5"/>
    <w:rsid w:val="009357DF"/>
    <w:rsid w:val="009359E1"/>
    <w:rsid w:val="00935ADA"/>
    <w:rsid w:val="00935E82"/>
    <w:rsid w:val="00935F4E"/>
    <w:rsid w:val="00935F82"/>
    <w:rsid w:val="009364AD"/>
    <w:rsid w:val="00937EA3"/>
    <w:rsid w:val="00940040"/>
    <w:rsid w:val="009403C5"/>
    <w:rsid w:val="009404EC"/>
    <w:rsid w:val="00940BF1"/>
    <w:rsid w:val="00940E0D"/>
    <w:rsid w:val="00941094"/>
    <w:rsid w:val="00941F02"/>
    <w:rsid w:val="00942C6F"/>
    <w:rsid w:val="009434E0"/>
    <w:rsid w:val="00943561"/>
    <w:rsid w:val="0094371F"/>
    <w:rsid w:val="00943EC9"/>
    <w:rsid w:val="0094414F"/>
    <w:rsid w:val="0094478B"/>
    <w:rsid w:val="009452D5"/>
    <w:rsid w:val="009453A1"/>
    <w:rsid w:val="0094581F"/>
    <w:rsid w:val="00945F69"/>
    <w:rsid w:val="009462E3"/>
    <w:rsid w:val="009463F4"/>
    <w:rsid w:val="009466D8"/>
    <w:rsid w:val="00946B4F"/>
    <w:rsid w:val="00946E22"/>
    <w:rsid w:val="00947143"/>
    <w:rsid w:val="009472E1"/>
    <w:rsid w:val="009502C9"/>
    <w:rsid w:val="009505B6"/>
    <w:rsid w:val="0095081A"/>
    <w:rsid w:val="00950A02"/>
    <w:rsid w:val="00951A31"/>
    <w:rsid w:val="00951F05"/>
    <w:rsid w:val="00951FA1"/>
    <w:rsid w:val="009525CD"/>
    <w:rsid w:val="00952A56"/>
    <w:rsid w:val="00952A80"/>
    <w:rsid w:val="00952E2E"/>
    <w:rsid w:val="00953664"/>
    <w:rsid w:val="00953A7E"/>
    <w:rsid w:val="00953B12"/>
    <w:rsid w:val="009540BA"/>
    <w:rsid w:val="00954226"/>
    <w:rsid w:val="00954295"/>
    <w:rsid w:val="009546B6"/>
    <w:rsid w:val="00954AAE"/>
    <w:rsid w:val="00954B7B"/>
    <w:rsid w:val="00954CDB"/>
    <w:rsid w:val="00955731"/>
    <w:rsid w:val="00955945"/>
    <w:rsid w:val="00955B5C"/>
    <w:rsid w:val="009566E1"/>
    <w:rsid w:val="00956A15"/>
    <w:rsid w:val="00956DDF"/>
    <w:rsid w:val="00956ED3"/>
    <w:rsid w:val="00957357"/>
    <w:rsid w:val="00957984"/>
    <w:rsid w:val="00957BE5"/>
    <w:rsid w:val="009607E1"/>
    <w:rsid w:val="0096111B"/>
    <w:rsid w:val="0096124A"/>
    <w:rsid w:val="009612EB"/>
    <w:rsid w:val="00961EC8"/>
    <w:rsid w:val="00962569"/>
    <w:rsid w:val="0096268C"/>
    <w:rsid w:val="009628D8"/>
    <w:rsid w:val="0096293F"/>
    <w:rsid w:val="00962B28"/>
    <w:rsid w:val="0096302C"/>
    <w:rsid w:val="0096395A"/>
    <w:rsid w:val="00963B29"/>
    <w:rsid w:val="009644AE"/>
    <w:rsid w:val="009645FA"/>
    <w:rsid w:val="00964BE7"/>
    <w:rsid w:val="00964C6A"/>
    <w:rsid w:val="00964DA2"/>
    <w:rsid w:val="00965614"/>
    <w:rsid w:val="0096565F"/>
    <w:rsid w:val="009656DE"/>
    <w:rsid w:val="00965FBC"/>
    <w:rsid w:val="00966CC8"/>
    <w:rsid w:val="009675A7"/>
    <w:rsid w:val="00967609"/>
    <w:rsid w:val="0096771A"/>
    <w:rsid w:val="00967C6B"/>
    <w:rsid w:val="009701B0"/>
    <w:rsid w:val="009702BF"/>
    <w:rsid w:val="009703DB"/>
    <w:rsid w:val="00970BBB"/>
    <w:rsid w:val="00970DFB"/>
    <w:rsid w:val="009711B3"/>
    <w:rsid w:val="00971470"/>
    <w:rsid w:val="009716AC"/>
    <w:rsid w:val="00971CE9"/>
    <w:rsid w:val="00972710"/>
    <w:rsid w:val="00972C2A"/>
    <w:rsid w:val="00972DFE"/>
    <w:rsid w:val="00973123"/>
    <w:rsid w:val="00973C08"/>
    <w:rsid w:val="00973F84"/>
    <w:rsid w:val="009744E1"/>
    <w:rsid w:val="00974625"/>
    <w:rsid w:val="0097492B"/>
    <w:rsid w:val="009756E0"/>
    <w:rsid w:val="00975804"/>
    <w:rsid w:val="00975A1D"/>
    <w:rsid w:val="00975DBA"/>
    <w:rsid w:val="0097629A"/>
    <w:rsid w:val="00976943"/>
    <w:rsid w:val="009769A5"/>
    <w:rsid w:val="00977254"/>
    <w:rsid w:val="0097734C"/>
    <w:rsid w:val="00977576"/>
    <w:rsid w:val="00977860"/>
    <w:rsid w:val="00977E27"/>
    <w:rsid w:val="009803FC"/>
    <w:rsid w:val="00980ECE"/>
    <w:rsid w:val="00981385"/>
    <w:rsid w:val="009817FA"/>
    <w:rsid w:val="0098198E"/>
    <w:rsid w:val="00981AC6"/>
    <w:rsid w:val="00981BED"/>
    <w:rsid w:val="00981E46"/>
    <w:rsid w:val="0098202F"/>
    <w:rsid w:val="00982E78"/>
    <w:rsid w:val="00983840"/>
    <w:rsid w:val="00983F00"/>
    <w:rsid w:val="0098423A"/>
    <w:rsid w:val="0098429D"/>
    <w:rsid w:val="009844CA"/>
    <w:rsid w:val="009847D6"/>
    <w:rsid w:val="009852E7"/>
    <w:rsid w:val="00985702"/>
    <w:rsid w:val="00985795"/>
    <w:rsid w:val="009857A6"/>
    <w:rsid w:val="0098582B"/>
    <w:rsid w:val="00985A93"/>
    <w:rsid w:val="00985C72"/>
    <w:rsid w:val="00985E91"/>
    <w:rsid w:val="00985FCF"/>
    <w:rsid w:val="009860C9"/>
    <w:rsid w:val="009868FC"/>
    <w:rsid w:val="00986925"/>
    <w:rsid w:val="009909E0"/>
    <w:rsid w:val="009912D1"/>
    <w:rsid w:val="0099144D"/>
    <w:rsid w:val="00991B07"/>
    <w:rsid w:val="009921AC"/>
    <w:rsid w:val="00992574"/>
    <w:rsid w:val="00992DDF"/>
    <w:rsid w:val="00993BA5"/>
    <w:rsid w:val="009941AA"/>
    <w:rsid w:val="0099421E"/>
    <w:rsid w:val="0099429B"/>
    <w:rsid w:val="00994708"/>
    <w:rsid w:val="00994AF4"/>
    <w:rsid w:val="00994F5B"/>
    <w:rsid w:val="00995186"/>
    <w:rsid w:val="009954BE"/>
    <w:rsid w:val="0099590D"/>
    <w:rsid w:val="0099678A"/>
    <w:rsid w:val="00996AEC"/>
    <w:rsid w:val="009970F5"/>
    <w:rsid w:val="0099722E"/>
    <w:rsid w:val="00997245"/>
    <w:rsid w:val="00997D8B"/>
    <w:rsid w:val="00997EF1"/>
    <w:rsid w:val="009A09EB"/>
    <w:rsid w:val="009A1065"/>
    <w:rsid w:val="009A11B8"/>
    <w:rsid w:val="009A13FB"/>
    <w:rsid w:val="009A155C"/>
    <w:rsid w:val="009A218F"/>
    <w:rsid w:val="009A292A"/>
    <w:rsid w:val="009A2E2D"/>
    <w:rsid w:val="009A2F1A"/>
    <w:rsid w:val="009A35E4"/>
    <w:rsid w:val="009A366B"/>
    <w:rsid w:val="009A36F2"/>
    <w:rsid w:val="009A37DE"/>
    <w:rsid w:val="009A4774"/>
    <w:rsid w:val="009A4C23"/>
    <w:rsid w:val="009A4D3C"/>
    <w:rsid w:val="009A58E9"/>
    <w:rsid w:val="009A65F4"/>
    <w:rsid w:val="009A6668"/>
    <w:rsid w:val="009A6A61"/>
    <w:rsid w:val="009A7203"/>
    <w:rsid w:val="009A745D"/>
    <w:rsid w:val="009B04FB"/>
    <w:rsid w:val="009B059A"/>
    <w:rsid w:val="009B1336"/>
    <w:rsid w:val="009B2087"/>
    <w:rsid w:val="009B22A5"/>
    <w:rsid w:val="009B299A"/>
    <w:rsid w:val="009B2EB2"/>
    <w:rsid w:val="009B2EB5"/>
    <w:rsid w:val="009B35F6"/>
    <w:rsid w:val="009B3E06"/>
    <w:rsid w:val="009B3E5F"/>
    <w:rsid w:val="009B428E"/>
    <w:rsid w:val="009B45B4"/>
    <w:rsid w:val="009B4B16"/>
    <w:rsid w:val="009B5009"/>
    <w:rsid w:val="009B581C"/>
    <w:rsid w:val="009B7B12"/>
    <w:rsid w:val="009B7BDA"/>
    <w:rsid w:val="009B7FA9"/>
    <w:rsid w:val="009C05E9"/>
    <w:rsid w:val="009C0DAC"/>
    <w:rsid w:val="009C0EE2"/>
    <w:rsid w:val="009C10E1"/>
    <w:rsid w:val="009C12F8"/>
    <w:rsid w:val="009C1649"/>
    <w:rsid w:val="009C18F7"/>
    <w:rsid w:val="009C1D35"/>
    <w:rsid w:val="009C2709"/>
    <w:rsid w:val="009C301D"/>
    <w:rsid w:val="009C3E7E"/>
    <w:rsid w:val="009C4300"/>
    <w:rsid w:val="009C4A4D"/>
    <w:rsid w:val="009C55B4"/>
    <w:rsid w:val="009C6265"/>
    <w:rsid w:val="009C6321"/>
    <w:rsid w:val="009C6C9F"/>
    <w:rsid w:val="009C6F93"/>
    <w:rsid w:val="009C7079"/>
    <w:rsid w:val="009C71D7"/>
    <w:rsid w:val="009C7317"/>
    <w:rsid w:val="009C7382"/>
    <w:rsid w:val="009C7487"/>
    <w:rsid w:val="009C74AE"/>
    <w:rsid w:val="009C7716"/>
    <w:rsid w:val="009C7F84"/>
    <w:rsid w:val="009D087B"/>
    <w:rsid w:val="009D0CA4"/>
    <w:rsid w:val="009D0DF7"/>
    <w:rsid w:val="009D0EFF"/>
    <w:rsid w:val="009D0F57"/>
    <w:rsid w:val="009D12C8"/>
    <w:rsid w:val="009D1632"/>
    <w:rsid w:val="009D17F6"/>
    <w:rsid w:val="009D189C"/>
    <w:rsid w:val="009D19B3"/>
    <w:rsid w:val="009D2A01"/>
    <w:rsid w:val="009D3EBE"/>
    <w:rsid w:val="009D40B0"/>
    <w:rsid w:val="009D419E"/>
    <w:rsid w:val="009D43BF"/>
    <w:rsid w:val="009D48EA"/>
    <w:rsid w:val="009D4BAA"/>
    <w:rsid w:val="009D4D50"/>
    <w:rsid w:val="009D535F"/>
    <w:rsid w:val="009D6008"/>
    <w:rsid w:val="009D64DB"/>
    <w:rsid w:val="009D68C7"/>
    <w:rsid w:val="009D6CCB"/>
    <w:rsid w:val="009D6F9D"/>
    <w:rsid w:val="009D73CC"/>
    <w:rsid w:val="009E0602"/>
    <w:rsid w:val="009E0AAD"/>
    <w:rsid w:val="009E1BA6"/>
    <w:rsid w:val="009E216B"/>
    <w:rsid w:val="009E227A"/>
    <w:rsid w:val="009E22E9"/>
    <w:rsid w:val="009E2882"/>
    <w:rsid w:val="009E2B3C"/>
    <w:rsid w:val="009E3C46"/>
    <w:rsid w:val="009E412A"/>
    <w:rsid w:val="009E42FC"/>
    <w:rsid w:val="009E4A2C"/>
    <w:rsid w:val="009E4B49"/>
    <w:rsid w:val="009E4F89"/>
    <w:rsid w:val="009E5627"/>
    <w:rsid w:val="009E59C1"/>
    <w:rsid w:val="009E5F78"/>
    <w:rsid w:val="009E625A"/>
    <w:rsid w:val="009E636F"/>
    <w:rsid w:val="009E69D5"/>
    <w:rsid w:val="009E6E08"/>
    <w:rsid w:val="009E7294"/>
    <w:rsid w:val="009E760F"/>
    <w:rsid w:val="009E7FB9"/>
    <w:rsid w:val="009F0064"/>
    <w:rsid w:val="009F021A"/>
    <w:rsid w:val="009F03FF"/>
    <w:rsid w:val="009F0BAF"/>
    <w:rsid w:val="009F118C"/>
    <w:rsid w:val="009F1534"/>
    <w:rsid w:val="009F1761"/>
    <w:rsid w:val="009F209C"/>
    <w:rsid w:val="009F2629"/>
    <w:rsid w:val="009F27E6"/>
    <w:rsid w:val="009F2CB5"/>
    <w:rsid w:val="009F320B"/>
    <w:rsid w:val="009F4273"/>
    <w:rsid w:val="009F469E"/>
    <w:rsid w:val="009F54F7"/>
    <w:rsid w:val="009F5A03"/>
    <w:rsid w:val="009F60C7"/>
    <w:rsid w:val="009F633B"/>
    <w:rsid w:val="009F705A"/>
    <w:rsid w:val="009F71ED"/>
    <w:rsid w:val="009F725D"/>
    <w:rsid w:val="009F758A"/>
    <w:rsid w:val="009F7634"/>
    <w:rsid w:val="009F7C5A"/>
    <w:rsid w:val="00A0020D"/>
    <w:rsid w:val="00A00860"/>
    <w:rsid w:val="00A0086F"/>
    <w:rsid w:val="00A0107F"/>
    <w:rsid w:val="00A01287"/>
    <w:rsid w:val="00A01966"/>
    <w:rsid w:val="00A019B1"/>
    <w:rsid w:val="00A020AF"/>
    <w:rsid w:val="00A020B3"/>
    <w:rsid w:val="00A02183"/>
    <w:rsid w:val="00A02B77"/>
    <w:rsid w:val="00A02CA8"/>
    <w:rsid w:val="00A02E9C"/>
    <w:rsid w:val="00A03BFF"/>
    <w:rsid w:val="00A03DA7"/>
    <w:rsid w:val="00A04244"/>
    <w:rsid w:val="00A0437A"/>
    <w:rsid w:val="00A04687"/>
    <w:rsid w:val="00A048C9"/>
    <w:rsid w:val="00A05805"/>
    <w:rsid w:val="00A07614"/>
    <w:rsid w:val="00A079E4"/>
    <w:rsid w:val="00A103CA"/>
    <w:rsid w:val="00A109B9"/>
    <w:rsid w:val="00A10C75"/>
    <w:rsid w:val="00A10E12"/>
    <w:rsid w:val="00A1110E"/>
    <w:rsid w:val="00A11414"/>
    <w:rsid w:val="00A1168B"/>
    <w:rsid w:val="00A11916"/>
    <w:rsid w:val="00A11AE3"/>
    <w:rsid w:val="00A11F87"/>
    <w:rsid w:val="00A133DF"/>
    <w:rsid w:val="00A13DC3"/>
    <w:rsid w:val="00A13DDC"/>
    <w:rsid w:val="00A13E87"/>
    <w:rsid w:val="00A148BA"/>
    <w:rsid w:val="00A148EB"/>
    <w:rsid w:val="00A14C35"/>
    <w:rsid w:val="00A14D84"/>
    <w:rsid w:val="00A1509F"/>
    <w:rsid w:val="00A153E9"/>
    <w:rsid w:val="00A1545B"/>
    <w:rsid w:val="00A15690"/>
    <w:rsid w:val="00A15F0D"/>
    <w:rsid w:val="00A16397"/>
    <w:rsid w:val="00A16610"/>
    <w:rsid w:val="00A16AD1"/>
    <w:rsid w:val="00A16E37"/>
    <w:rsid w:val="00A16E72"/>
    <w:rsid w:val="00A20E24"/>
    <w:rsid w:val="00A20EF0"/>
    <w:rsid w:val="00A215B9"/>
    <w:rsid w:val="00A217BD"/>
    <w:rsid w:val="00A21F0E"/>
    <w:rsid w:val="00A22105"/>
    <w:rsid w:val="00A22692"/>
    <w:rsid w:val="00A22AEC"/>
    <w:rsid w:val="00A22D43"/>
    <w:rsid w:val="00A23164"/>
    <w:rsid w:val="00A234A4"/>
    <w:rsid w:val="00A23B63"/>
    <w:rsid w:val="00A23CF2"/>
    <w:rsid w:val="00A23E84"/>
    <w:rsid w:val="00A23EA1"/>
    <w:rsid w:val="00A244B7"/>
    <w:rsid w:val="00A244F9"/>
    <w:rsid w:val="00A245D7"/>
    <w:rsid w:val="00A24676"/>
    <w:rsid w:val="00A248A7"/>
    <w:rsid w:val="00A248EE"/>
    <w:rsid w:val="00A255B0"/>
    <w:rsid w:val="00A25B05"/>
    <w:rsid w:val="00A25C8F"/>
    <w:rsid w:val="00A25DCD"/>
    <w:rsid w:val="00A26543"/>
    <w:rsid w:val="00A2661A"/>
    <w:rsid w:val="00A2691F"/>
    <w:rsid w:val="00A26D8C"/>
    <w:rsid w:val="00A26DD5"/>
    <w:rsid w:val="00A2708F"/>
    <w:rsid w:val="00A27298"/>
    <w:rsid w:val="00A30192"/>
    <w:rsid w:val="00A31A63"/>
    <w:rsid w:val="00A323DD"/>
    <w:rsid w:val="00A333F2"/>
    <w:rsid w:val="00A335B3"/>
    <w:rsid w:val="00A3362B"/>
    <w:rsid w:val="00A33AFB"/>
    <w:rsid w:val="00A33EAD"/>
    <w:rsid w:val="00A342A6"/>
    <w:rsid w:val="00A34BB4"/>
    <w:rsid w:val="00A34C18"/>
    <w:rsid w:val="00A34D7C"/>
    <w:rsid w:val="00A34FE4"/>
    <w:rsid w:val="00A350E2"/>
    <w:rsid w:val="00A35126"/>
    <w:rsid w:val="00A3634C"/>
    <w:rsid w:val="00A3672C"/>
    <w:rsid w:val="00A36D25"/>
    <w:rsid w:val="00A373C9"/>
    <w:rsid w:val="00A37872"/>
    <w:rsid w:val="00A37DE9"/>
    <w:rsid w:val="00A404D4"/>
    <w:rsid w:val="00A41197"/>
    <w:rsid w:val="00A41839"/>
    <w:rsid w:val="00A41BAA"/>
    <w:rsid w:val="00A41E96"/>
    <w:rsid w:val="00A42195"/>
    <w:rsid w:val="00A42260"/>
    <w:rsid w:val="00A429A0"/>
    <w:rsid w:val="00A42A25"/>
    <w:rsid w:val="00A42BC6"/>
    <w:rsid w:val="00A42D5B"/>
    <w:rsid w:val="00A43110"/>
    <w:rsid w:val="00A4313C"/>
    <w:rsid w:val="00A432A3"/>
    <w:rsid w:val="00A43D3E"/>
    <w:rsid w:val="00A44BDB"/>
    <w:rsid w:val="00A450CC"/>
    <w:rsid w:val="00A451F6"/>
    <w:rsid w:val="00A45C83"/>
    <w:rsid w:val="00A46CD4"/>
    <w:rsid w:val="00A46E47"/>
    <w:rsid w:val="00A476B7"/>
    <w:rsid w:val="00A47860"/>
    <w:rsid w:val="00A478BD"/>
    <w:rsid w:val="00A4794D"/>
    <w:rsid w:val="00A47BF0"/>
    <w:rsid w:val="00A47D26"/>
    <w:rsid w:val="00A47D2C"/>
    <w:rsid w:val="00A47E0B"/>
    <w:rsid w:val="00A5082D"/>
    <w:rsid w:val="00A50F6A"/>
    <w:rsid w:val="00A5113D"/>
    <w:rsid w:val="00A51264"/>
    <w:rsid w:val="00A5158F"/>
    <w:rsid w:val="00A515F4"/>
    <w:rsid w:val="00A524ED"/>
    <w:rsid w:val="00A527E9"/>
    <w:rsid w:val="00A53585"/>
    <w:rsid w:val="00A53838"/>
    <w:rsid w:val="00A542B2"/>
    <w:rsid w:val="00A54328"/>
    <w:rsid w:val="00A54442"/>
    <w:rsid w:val="00A545D0"/>
    <w:rsid w:val="00A5478B"/>
    <w:rsid w:val="00A54BDB"/>
    <w:rsid w:val="00A55211"/>
    <w:rsid w:val="00A552EA"/>
    <w:rsid w:val="00A5551D"/>
    <w:rsid w:val="00A55BF1"/>
    <w:rsid w:val="00A56084"/>
    <w:rsid w:val="00A5627B"/>
    <w:rsid w:val="00A5627E"/>
    <w:rsid w:val="00A562CC"/>
    <w:rsid w:val="00A56680"/>
    <w:rsid w:val="00A56B48"/>
    <w:rsid w:val="00A56B96"/>
    <w:rsid w:val="00A5700D"/>
    <w:rsid w:val="00A5714C"/>
    <w:rsid w:val="00A57AB4"/>
    <w:rsid w:val="00A57CE3"/>
    <w:rsid w:val="00A57D0E"/>
    <w:rsid w:val="00A57F97"/>
    <w:rsid w:val="00A601D6"/>
    <w:rsid w:val="00A60398"/>
    <w:rsid w:val="00A603F2"/>
    <w:rsid w:val="00A607E1"/>
    <w:rsid w:val="00A60DF9"/>
    <w:rsid w:val="00A610D7"/>
    <w:rsid w:val="00A614A8"/>
    <w:rsid w:val="00A617B9"/>
    <w:rsid w:val="00A61907"/>
    <w:rsid w:val="00A61B77"/>
    <w:rsid w:val="00A61CBB"/>
    <w:rsid w:val="00A61FA6"/>
    <w:rsid w:val="00A6245E"/>
    <w:rsid w:val="00A62520"/>
    <w:rsid w:val="00A62535"/>
    <w:rsid w:val="00A63608"/>
    <w:rsid w:val="00A63A8C"/>
    <w:rsid w:val="00A64009"/>
    <w:rsid w:val="00A64273"/>
    <w:rsid w:val="00A642D7"/>
    <w:rsid w:val="00A64576"/>
    <w:rsid w:val="00A646F2"/>
    <w:rsid w:val="00A64914"/>
    <w:rsid w:val="00A64DCE"/>
    <w:rsid w:val="00A6532C"/>
    <w:rsid w:val="00A65608"/>
    <w:rsid w:val="00A65829"/>
    <w:rsid w:val="00A65BC3"/>
    <w:rsid w:val="00A65F43"/>
    <w:rsid w:val="00A66105"/>
    <w:rsid w:val="00A661B9"/>
    <w:rsid w:val="00A661C7"/>
    <w:rsid w:val="00A665BB"/>
    <w:rsid w:val="00A66F76"/>
    <w:rsid w:val="00A67471"/>
    <w:rsid w:val="00A674F5"/>
    <w:rsid w:val="00A67748"/>
    <w:rsid w:val="00A67AA7"/>
    <w:rsid w:val="00A67C33"/>
    <w:rsid w:val="00A67F1C"/>
    <w:rsid w:val="00A7016B"/>
    <w:rsid w:val="00A701A4"/>
    <w:rsid w:val="00A702CB"/>
    <w:rsid w:val="00A7089D"/>
    <w:rsid w:val="00A70E85"/>
    <w:rsid w:val="00A70F89"/>
    <w:rsid w:val="00A71149"/>
    <w:rsid w:val="00A71EF4"/>
    <w:rsid w:val="00A7206E"/>
    <w:rsid w:val="00A72128"/>
    <w:rsid w:val="00A72457"/>
    <w:rsid w:val="00A72E2E"/>
    <w:rsid w:val="00A72EFC"/>
    <w:rsid w:val="00A73BF3"/>
    <w:rsid w:val="00A74101"/>
    <w:rsid w:val="00A74A37"/>
    <w:rsid w:val="00A74F9B"/>
    <w:rsid w:val="00A75C61"/>
    <w:rsid w:val="00A75CFE"/>
    <w:rsid w:val="00A75D49"/>
    <w:rsid w:val="00A75E44"/>
    <w:rsid w:val="00A76320"/>
    <w:rsid w:val="00A76483"/>
    <w:rsid w:val="00A76691"/>
    <w:rsid w:val="00A768A2"/>
    <w:rsid w:val="00A76B50"/>
    <w:rsid w:val="00A76C5A"/>
    <w:rsid w:val="00A7782A"/>
    <w:rsid w:val="00A77D4D"/>
    <w:rsid w:val="00A77F26"/>
    <w:rsid w:val="00A77FAB"/>
    <w:rsid w:val="00A80211"/>
    <w:rsid w:val="00A80460"/>
    <w:rsid w:val="00A8088D"/>
    <w:rsid w:val="00A80F47"/>
    <w:rsid w:val="00A81134"/>
    <w:rsid w:val="00A8115B"/>
    <w:rsid w:val="00A81D3E"/>
    <w:rsid w:val="00A8213E"/>
    <w:rsid w:val="00A828CD"/>
    <w:rsid w:val="00A8296A"/>
    <w:rsid w:val="00A83969"/>
    <w:rsid w:val="00A83AAD"/>
    <w:rsid w:val="00A83EF8"/>
    <w:rsid w:val="00A8454F"/>
    <w:rsid w:val="00A85345"/>
    <w:rsid w:val="00A857D3"/>
    <w:rsid w:val="00A85E4C"/>
    <w:rsid w:val="00A87BD5"/>
    <w:rsid w:val="00A901D4"/>
    <w:rsid w:val="00A90C2F"/>
    <w:rsid w:val="00A90D04"/>
    <w:rsid w:val="00A9141F"/>
    <w:rsid w:val="00A91584"/>
    <w:rsid w:val="00A91771"/>
    <w:rsid w:val="00A91FF4"/>
    <w:rsid w:val="00A9252F"/>
    <w:rsid w:val="00A935DA"/>
    <w:rsid w:val="00A93840"/>
    <w:rsid w:val="00A9512D"/>
    <w:rsid w:val="00A95341"/>
    <w:rsid w:val="00A953E0"/>
    <w:rsid w:val="00A95865"/>
    <w:rsid w:val="00A958AC"/>
    <w:rsid w:val="00A95A40"/>
    <w:rsid w:val="00A96C10"/>
    <w:rsid w:val="00A96E7E"/>
    <w:rsid w:val="00A9706E"/>
    <w:rsid w:val="00A9716A"/>
    <w:rsid w:val="00A97DC4"/>
    <w:rsid w:val="00AA045D"/>
    <w:rsid w:val="00AA05A9"/>
    <w:rsid w:val="00AA0FE5"/>
    <w:rsid w:val="00AA109E"/>
    <w:rsid w:val="00AA1477"/>
    <w:rsid w:val="00AA1EC2"/>
    <w:rsid w:val="00AA20CE"/>
    <w:rsid w:val="00AA2B91"/>
    <w:rsid w:val="00AA2DFC"/>
    <w:rsid w:val="00AA3D95"/>
    <w:rsid w:val="00AA42A4"/>
    <w:rsid w:val="00AA42FB"/>
    <w:rsid w:val="00AA439E"/>
    <w:rsid w:val="00AA4B75"/>
    <w:rsid w:val="00AA4C1E"/>
    <w:rsid w:val="00AA5806"/>
    <w:rsid w:val="00AA60FE"/>
    <w:rsid w:val="00AA6755"/>
    <w:rsid w:val="00AA6C31"/>
    <w:rsid w:val="00AA6DF7"/>
    <w:rsid w:val="00AA723D"/>
    <w:rsid w:val="00AA7271"/>
    <w:rsid w:val="00AA7548"/>
    <w:rsid w:val="00AA7583"/>
    <w:rsid w:val="00AA78F6"/>
    <w:rsid w:val="00AA7C25"/>
    <w:rsid w:val="00AB038D"/>
    <w:rsid w:val="00AB0594"/>
    <w:rsid w:val="00AB0D5E"/>
    <w:rsid w:val="00AB1337"/>
    <w:rsid w:val="00AB13BA"/>
    <w:rsid w:val="00AB1507"/>
    <w:rsid w:val="00AB18E8"/>
    <w:rsid w:val="00AB2888"/>
    <w:rsid w:val="00AB2ABF"/>
    <w:rsid w:val="00AB31A6"/>
    <w:rsid w:val="00AB31BB"/>
    <w:rsid w:val="00AB34C7"/>
    <w:rsid w:val="00AB3690"/>
    <w:rsid w:val="00AB3720"/>
    <w:rsid w:val="00AB37DA"/>
    <w:rsid w:val="00AB3809"/>
    <w:rsid w:val="00AB41DF"/>
    <w:rsid w:val="00AB4627"/>
    <w:rsid w:val="00AB4840"/>
    <w:rsid w:val="00AB49A9"/>
    <w:rsid w:val="00AB4A3E"/>
    <w:rsid w:val="00AB4CAF"/>
    <w:rsid w:val="00AB4D70"/>
    <w:rsid w:val="00AB4DD8"/>
    <w:rsid w:val="00AB539A"/>
    <w:rsid w:val="00AB55E7"/>
    <w:rsid w:val="00AB5625"/>
    <w:rsid w:val="00AB5CE0"/>
    <w:rsid w:val="00AB5DFD"/>
    <w:rsid w:val="00AB6CB1"/>
    <w:rsid w:val="00AB74F8"/>
    <w:rsid w:val="00AC0235"/>
    <w:rsid w:val="00AC0408"/>
    <w:rsid w:val="00AC0942"/>
    <w:rsid w:val="00AC0E52"/>
    <w:rsid w:val="00AC0EC5"/>
    <w:rsid w:val="00AC127B"/>
    <w:rsid w:val="00AC1B67"/>
    <w:rsid w:val="00AC3064"/>
    <w:rsid w:val="00AC36FD"/>
    <w:rsid w:val="00AC3A3B"/>
    <w:rsid w:val="00AC3D9C"/>
    <w:rsid w:val="00AC3DD1"/>
    <w:rsid w:val="00AC4380"/>
    <w:rsid w:val="00AC4852"/>
    <w:rsid w:val="00AC4C9B"/>
    <w:rsid w:val="00AC4D7C"/>
    <w:rsid w:val="00AC4F71"/>
    <w:rsid w:val="00AC5BC5"/>
    <w:rsid w:val="00AC5D5E"/>
    <w:rsid w:val="00AC6098"/>
    <w:rsid w:val="00AC6B35"/>
    <w:rsid w:val="00AC728E"/>
    <w:rsid w:val="00AD0E7D"/>
    <w:rsid w:val="00AD11FE"/>
    <w:rsid w:val="00AD1800"/>
    <w:rsid w:val="00AD26A5"/>
    <w:rsid w:val="00AD2E5F"/>
    <w:rsid w:val="00AD2F3D"/>
    <w:rsid w:val="00AD3AE2"/>
    <w:rsid w:val="00AD3F0D"/>
    <w:rsid w:val="00AD47CA"/>
    <w:rsid w:val="00AD4F96"/>
    <w:rsid w:val="00AD529C"/>
    <w:rsid w:val="00AD5671"/>
    <w:rsid w:val="00AD5A34"/>
    <w:rsid w:val="00AD62D2"/>
    <w:rsid w:val="00AD6CDB"/>
    <w:rsid w:val="00AD70BF"/>
    <w:rsid w:val="00AE08C2"/>
    <w:rsid w:val="00AE0B21"/>
    <w:rsid w:val="00AE2015"/>
    <w:rsid w:val="00AE202D"/>
    <w:rsid w:val="00AE2163"/>
    <w:rsid w:val="00AE2454"/>
    <w:rsid w:val="00AE2508"/>
    <w:rsid w:val="00AE25BA"/>
    <w:rsid w:val="00AE27B8"/>
    <w:rsid w:val="00AE29B7"/>
    <w:rsid w:val="00AE2B8A"/>
    <w:rsid w:val="00AE4217"/>
    <w:rsid w:val="00AE5031"/>
    <w:rsid w:val="00AE54B4"/>
    <w:rsid w:val="00AE706E"/>
    <w:rsid w:val="00AE761A"/>
    <w:rsid w:val="00AE762F"/>
    <w:rsid w:val="00AE7CEA"/>
    <w:rsid w:val="00AF0182"/>
    <w:rsid w:val="00AF0270"/>
    <w:rsid w:val="00AF02E3"/>
    <w:rsid w:val="00AF06F8"/>
    <w:rsid w:val="00AF0FEE"/>
    <w:rsid w:val="00AF13E0"/>
    <w:rsid w:val="00AF1CBB"/>
    <w:rsid w:val="00AF26B3"/>
    <w:rsid w:val="00AF2A52"/>
    <w:rsid w:val="00AF325B"/>
    <w:rsid w:val="00AF3700"/>
    <w:rsid w:val="00AF3717"/>
    <w:rsid w:val="00AF3CE7"/>
    <w:rsid w:val="00AF4A5A"/>
    <w:rsid w:val="00AF57E9"/>
    <w:rsid w:val="00AF693E"/>
    <w:rsid w:val="00AF6B5F"/>
    <w:rsid w:val="00AF6D70"/>
    <w:rsid w:val="00AF6F7C"/>
    <w:rsid w:val="00AF7770"/>
    <w:rsid w:val="00AF77D0"/>
    <w:rsid w:val="00AF78AE"/>
    <w:rsid w:val="00AF7E10"/>
    <w:rsid w:val="00B002AA"/>
    <w:rsid w:val="00B0040A"/>
    <w:rsid w:val="00B0055C"/>
    <w:rsid w:val="00B0079F"/>
    <w:rsid w:val="00B00855"/>
    <w:rsid w:val="00B00EEC"/>
    <w:rsid w:val="00B01375"/>
    <w:rsid w:val="00B015FA"/>
    <w:rsid w:val="00B01B64"/>
    <w:rsid w:val="00B02077"/>
    <w:rsid w:val="00B02F30"/>
    <w:rsid w:val="00B0363B"/>
    <w:rsid w:val="00B03922"/>
    <w:rsid w:val="00B04341"/>
    <w:rsid w:val="00B043EB"/>
    <w:rsid w:val="00B052ED"/>
    <w:rsid w:val="00B05410"/>
    <w:rsid w:val="00B062DE"/>
    <w:rsid w:val="00B0630A"/>
    <w:rsid w:val="00B0650D"/>
    <w:rsid w:val="00B06899"/>
    <w:rsid w:val="00B06BCB"/>
    <w:rsid w:val="00B06CD9"/>
    <w:rsid w:val="00B07362"/>
    <w:rsid w:val="00B07970"/>
    <w:rsid w:val="00B07D18"/>
    <w:rsid w:val="00B10D38"/>
    <w:rsid w:val="00B110BF"/>
    <w:rsid w:val="00B1114B"/>
    <w:rsid w:val="00B113C5"/>
    <w:rsid w:val="00B116CA"/>
    <w:rsid w:val="00B117ED"/>
    <w:rsid w:val="00B126B3"/>
    <w:rsid w:val="00B1323E"/>
    <w:rsid w:val="00B1374E"/>
    <w:rsid w:val="00B13BCE"/>
    <w:rsid w:val="00B13FED"/>
    <w:rsid w:val="00B149DC"/>
    <w:rsid w:val="00B14C90"/>
    <w:rsid w:val="00B152EC"/>
    <w:rsid w:val="00B15E42"/>
    <w:rsid w:val="00B16145"/>
    <w:rsid w:val="00B165BD"/>
    <w:rsid w:val="00B16623"/>
    <w:rsid w:val="00B17055"/>
    <w:rsid w:val="00B172E1"/>
    <w:rsid w:val="00B17342"/>
    <w:rsid w:val="00B17B51"/>
    <w:rsid w:val="00B17C87"/>
    <w:rsid w:val="00B17E81"/>
    <w:rsid w:val="00B20BF4"/>
    <w:rsid w:val="00B20E90"/>
    <w:rsid w:val="00B219E4"/>
    <w:rsid w:val="00B233A8"/>
    <w:rsid w:val="00B235F8"/>
    <w:rsid w:val="00B23AB1"/>
    <w:rsid w:val="00B23B39"/>
    <w:rsid w:val="00B23BC1"/>
    <w:rsid w:val="00B23D43"/>
    <w:rsid w:val="00B24011"/>
    <w:rsid w:val="00B245A8"/>
    <w:rsid w:val="00B24BBA"/>
    <w:rsid w:val="00B251D1"/>
    <w:rsid w:val="00B25830"/>
    <w:rsid w:val="00B25BD4"/>
    <w:rsid w:val="00B263AC"/>
    <w:rsid w:val="00B2665C"/>
    <w:rsid w:val="00B279CA"/>
    <w:rsid w:val="00B302FF"/>
    <w:rsid w:val="00B308BB"/>
    <w:rsid w:val="00B30AA5"/>
    <w:rsid w:val="00B30D41"/>
    <w:rsid w:val="00B3121A"/>
    <w:rsid w:val="00B31417"/>
    <w:rsid w:val="00B31610"/>
    <w:rsid w:val="00B323E8"/>
    <w:rsid w:val="00B326F9"/>
    <w:rsid w:val="00B327B1"/>
    <w:rsid w:val="00B327EF"/>
    <w:rsid w:val="00B3304A"/>
    <w:rsid w:val="00B33748"/>
    <w:rsid w:val="00B33798"/>
    <w:rsid w:val="00B33D2F"/>
    <w:rsid w:val="00B3646A"/>
    <w:rsid w:val="00B36A8B"/>
    <w:rsid w:val="00B372EB"/>
    <w:rsid w:val="00B37383"/>
    <w:rsid w:val="00B37A04"/>
    <w:rsid w:val="00B40A38"/>
    <w:rsid w:val="00B41299"/>
    <w:rsid w:val="00B42759"/>
    <w:rsid w:val="00B42AF0"/>
    <w:rsid w:val="00B42FA5"/>
    <w:rsid w:val="00B42FDE"/>
    <w:rsid w:val="00B4306D"/>
    <w:rsid w:val="00B43130"/>
    <w:rsid w:val="00B43946"/>
    <w:rsid w:val="00B43B41"/>
    <w:rsid w:val="00B43DE2"/>
    <w:rsid w:val="00B444D7"/>
    <w:rsid w:val="00B4452E"/>
    <w:rsid w:val="00B44742"/>
    <w:rsid w:val="00B44A8C"/>
    <w:rsid w:val="00B450FB"/>
    <w:rsid w:val="00B45BD9"/>
    <w:rsid w:val="00B46ACA"/>
    <w:rsid w:val="00B46DF0"/>
    <w:rsid w:val="00B46E24"/>
    <w:rsid w:val="00B4777E"/>
    <w:rsid w:val="00B478C3"/>
    <w:rsid w:val="00B4797D"/>
    <w:rsid w:val="00B47CF3"/>
    <w:rsid w:val="00B47F21"/>
    <w:rsid w:val="00B505C5"/>
    <w:rsid w:val="00B506E5"/>
    <w:rsid w:val="00B507A2"/>
    <w:rsid w:val="00B5080D"/>
    <w:rsid w:val="00B50A35"/>
    <w:rsid w:val="00B50A87"/>
    <w:rsid w:val="00B50AE5"/>
    <w:rsid w:val="00B50AFB"/>
    <w:rsid w:val="00B50EED"/>
    <w:rsid w:val="00B515F8"/>
    <w:rsid w:val="00B51D52"/>
    <w:rsid w:val="00B5275B"/>
    <w:rsid w:val="00B52B9F"/>
    <w:rsid w:val="00B53000"/>
    <w:rsid w:val="00B531C8"/>
    <w:rsid w:val="00B5335D"/>
    <w:rsid w:val="00B53563"/>
    <w:rsid w:val="00B53CB0"/>
    <w:rsid w:val="00B54058"/>
    <w:rsid w:val="00B5543C"/>
    <w:rsid w:val="00B55D92"/>
    <w:rsid w:val="00B56195"/>
    <w:rsid w:val="00B565E4"/>
    <w:rsid w:val="00B568E4"/>
    <w:rsid w:val="00B569DB"/>
    <w:rsid w:val="00B56A1C"/>
    <w:rsid w:val="00B56B27"/>
    <w:rsid w:val="00B5793D"/>
    <w:rsid w:val="00B57AFA"/>
    <w:rsid w:val="00B601AE"/>
    <w:rsid w:val="00B60C9F"/>
    <w:rsid w:val="00B60CE8"/>
    <w:rsid w:val="00B61154"/>
    <w:rsid w:val="00B61243"/>
    <w:rsid w:val="00B615AC"/>
    <w:rsid w:val="00B6168C"/>
    <w:rsid w:val="00B61B4B"/>
    <w:rsid w:val="00B61E58"/>
    <w:rsid w:val="00B62066"/>
    <w:rsid w:val="00B6240A"/>
    <w:rsid w:val="00B62A82"/>
    <w:rsid w:val="00B63501"/>
    <w:rsid w:val="00B63AC5"/>
    <w:rsid w:val="00B63E9B"/>
    <w:rsid w:val="00B64FB6"/>
    <w:rsid w:val="00B6515D"/>
    <w:rsid w:val="00B652FF"/>
    <w:rsid w:val="00B65AC4"/>
    <w:rsid w:val="00B65B71"/>
    <w:rsid w:val="00B65BC5"/>
    <w:rsid w:val="00B65EA1"/>
    <w:rsid w:val="00B661C1"/>
    <w:rsid w:val="00B668ED"/>
    <w:rsid w:val="00B66E52"/>
    <w:rsid w:val="00B670C7"/>
    <w:rsid w:val="00B674AB"/>
    <w:rsid w:val="00B706DE"/>
    <w:rsid w:val="00B70AA8"/>
    <w:rsid w:val="00B70BC4"/>
    <w:rsid w:val="00B70CBB"/>
    <w:rsid w:val="00B714A8"/>
    <w:rsid w:val="00B7194C"/>
    <w:rsid w:val="00B7225A"/>
    <w:rsid w:val="00B722C7"/>
    <w:rsid w:val="00B722EC"/>
    <w:rsid w:val="00B72356"/>
    <w:rsid w:val="00B73084"/>
    <w:rsid w:val="00B733FA"/>
    <w:rsid w:val="00B735C2"/>
    <w:rsid w:val="00B73B80"/>
    <w:rsid w:val="00B7483A"/>
    <w:rsid w:val="00B7499A"/>
    <w:rsid w:val="00B74B52"/>
    <w:rsid w:val="00B75560"/>
    <w:rsid w:val="00B75F22"/>
    <w:rsid w:val="00B7627A"/>
    <w:rsid w:val="00B77381"/>
    <w:rsid w:val="00B77867"/>
    <w:rsid w:val="00B77D0F"/>
    <w:rsid w:val="00B77EA1"/>
    <w:rsid w:val="00B8061C"/>
    <w:rsid w:val="00B8071D"/>
    <w:rsid w:val="00B807C1"/>
    <w:rsid w:val="00B808B1"/>
    <w:rsid w:val="00B80973"/>
    <w:rsid w:val="00B80C00"/>
    <w:rsid w:val="00B81A16"/>
    <w:rsid w:val="00B81A9F"/>
    <w:rsid w:val="00B81B11"/>
    <w:rsid w:val="00B81F78"/>
    <w:rsid w:val="00B82015"/>
    <w:rsid w:val="00B824B8"/>
    <w:rsid w:val="00B825CD"/>
    <w:rsid w:val="00B826CA"/>
    <w:rsid w:val="00B8273C"/>
    <w:rsid w:val="00B82C2C"/>
    <w:rsid w:val="00B833E7"/>
    <w:rsid w:val="00B83901"/>
    <w:rsid w:val="00B83ABB"/>
    <w:rsid w:val="00B83CDC"/>
    <w:rsid w:val="00B83EAE"/>
    <w:rsid w:val="00B8437C"/>
    <w:rsid w:val="00B84548"/>
    <w:rsid w:val="00B847C4"/>
    <w:rsid w:val="00B84957"/>
    <w:rsid w:val="00B84CEA"/>
    <w:rsid w:val="00B85025"/>
    <w:rsid w:val="00B85455"/>
    <w:rsid w:val="00B85D1D"/>
    <w:rsid w:val="00B85F24"/>
    <w:rsid w:val="00B86156"/>
    <w:rsid w:val="00B86960"/>
    <w:rsid w:val="00B869B8"/>
    <w:rsid w:val="00B86BB3"/>
    <w:rsid w:val="00B86F31"/>
    <w:rsid w:val="00B87746"/>
    <w:rsid w:val="00B87E37"/>
    <w:rsid w:val="00B87F09"/>
    <w:rsid w:val="00B87F63"/>
    <w:rsid w:val="00B907F8"/>
    <w:rsid w:val="00B90A8B"/>
    <w:rsid w:val="00B90AD7"/>
    <w:rsid w:val="00B90F03"/>
    <w:rsid w:val="00B91703"/>
    <w:rsid w:val="00B91B15"/>
    <w:rsid w:val="00B91D5C"/>
    <w:rsid w:val="00B921A4"/>
    <w:rsid w:val="00B92265"/>
    <w:rsid w:val="00B923FF"/>
    <w:rsid w:val="00B92849"/>
    <w:rsid w:val="00B92BF5"/>
    <w:rsid w:val="00B92E6B"/>
    <w:rsid w:val="00B9329E"/>
    <w:rsid w:val="00B93BC4"/>
    <w:rsid w:val="00B94173"/>
    <w:rsid w:val="00B9423A"/>
    <w:rsid w:val="00B94575"/>
    <w:rsid w:val="00B952CE"/>
    <w:rsid w:val="00B95487"/>
    <w:rsid w:val="00B9610F"/>
    <w:rsid w:val="00B96A1B"/>
    <w:rsid w:val="00B96FA4"/>
    <w:rsid w:val="00B96FDA"/>
    <w:rsid w:val="00B970AF"/>
    <w:rsid w:val="00B971CE"/>
    <w:rsid w:val="00B974A1"/>
    <w:rsid w:val="00B97FC6"/>
    <w:rsid w:val="00BA002F"/>
    <w:rsid w:val="00BA0044"/>
    <w:rsid w:val="00BA0BA8"/>
    <w:rsid w:val="00BA1072"/>
    <w:rsid w:val="00BA12D4"/>
    <w:rsid w:val="00BA1A56"/>
    <w:rsid w:val="00BA2A4B"/>
    <w:rsid w:val="00BA324E"/>
    <w:rsid w:val="00BA3804"/>
    <w:rsid w:val="00BA3D83"/>
    <w:rsid w:val="00BA4650"/>
    <w:rsid w:val="00BA46E9"/>
    <w:rsid w:val="00BA490F"/>
    <w:rsid w:val="00BA4DE7"/>
    <w:rsid w:val="00BA5858"/>
    <w:rsid w:val="00BA5A56"/>
    <w:rsid w:val="00BA5FD1"/>
    <w:rsid w:val="00BA60E0"/>
    <w:rsid w:val="00BA68F4"/>
    <w:rsid w:val="00BA6BBA"/>
    <w:rsid w:val="00BA6CB8"/>
    <w:rsid w:val="00BA71AC"/>
    <w:rsid w:val="00BA73FB"/>
    <w:rsid w:val="00BA7657"/>
    <w:rsid w:val="00BA7D55"/>
    <w:rsid w:val="00BA7DCB"/>
    <w:rsid w:val="00BB0B35"/>
    <w:rsid w:val="00BB159A"/>
    <w:rsid w:val="00BB168A"/>
    <w:rsid w:val="00BB17C1"/>
    <w:rsid w:val="00BB19B4"/>
    <w:rsid w:val="00BB1BF3"/>
    <w:rsid w:val="00BB1E64"/>
    <w:rsid w:val="00BB2036"/>
    <w:rsid w:val="00BB2849"/>
    <w:rsid w:val="00BB2FDB"/>
    <w:rsid w:val="00BB3583"/>
    <w:rsid w:val="00BB3A76"/>
    <w:rsid w:val="00BB418C"/>
    <w:rsid w:val="00BB4690"/>
    <w:rsid w:val="00BB5193"/>
    <w:rsid w:val="00BB51D6"/>
    <w:rsid w:val="00BB533F"/>
    <w:rsid w:val="00BB53C9"/>
    <w:rsid w:val="00BB5A64"/>
    <w:rsid w:val="00BB699A"/>
    <w:rsid w:val="00BB69A0"/>
    <w:rsid w:val="00BB6AAE"/>
    <w:rsid w:val="00BB6ADD"/>
    <w:rsid w:val="00BB72D4"/>
    <w:rsid w:val="00BC054F"/>
    <w:rsid w:val="00BC0DE2"/>
    <w:rsid w:val="00BC1392"/>
    <w:rsid w:val="00BC1C83"/>
    <w:rsid w:val="00BC2306"/>
    <w:rsid w:val="00BC275A"/>
    <w:rsid w:val="00BC2C12"/>
    <w:rsid w:val="00BC2FD9"/>
    <w:rsid w:val="00BC3C01"/>
    <w:rsid w:val="00BC4294"/>
    <w:rsid w:val="00BC48DD"/>
    <w:rsid w:val="00BC4A61"/>
    <w:rsid w:val="00BC4B2C"/>
    <w:rsid w:val="00BC5A59"/>
    <w:rsid w:val="00BC5AB0"/>
    <w:rsid w:val="00BC6120"/>
    <w:rsid w:val="00BC63E2"/>
    <w:rsid w:val="00BC6D08"/>
    <w:rsid w:val="00BC745B"/>
    <w:rsid w:val="00BC7535"/>
    <w:rsid w:val="00BC780C"/>
    <w:rsid w:val="00BC7B9D"/>
    <w:rsid w:val="00BC7DC6"/>
    <w:rsid w:val="00BD0010"/>
    <w:rsid w:val="00BD0400"/>
    <w:rsid w:val="00BD0A87"/>
    <w:rsid w:val="00BD0B41"/>
    <w:rsid w:val="00BD128D"/>
    <w:rsid w:val="00BD161C"/>
    <w:rsid w:val="00BD1AEB"/>
    <w:rsid w:val="00BD2FB6"/>
    <w:rsid w:val="00BD3B23"/>
    <w:rsid w:val="00BD3DD3"/>
    <w:rsid w:val="00BD4327"/>
    <w:rsid w:val="00BD47E8"/>
    <w:rsid w:val="00BD4B70"/>
    <w:rsid w:val="00BD5143"/>
    <w:rsid w:val="00BD5201"/>
    <w:rsid w:val="00BD5327"/>
    <w:rsid w:val="00BD5C9A"/>
    <w:rsid w:val="00BD6167"/>
    <w:rsid w:val="00BD6910"/>
    <w:rsid w:val="00BD6957"/>
    <w:rsid w:val="00BD6973"/>
    <w:rsid w:val="00BD6ED7"/>
    <w:rsid w:val="00BD718A"/>
    <w:rsid w:val="00BD7D02"/>
    <w:rsid w:val="00BE03F9"/>
    <w:rsid w:val="00BE0BD4"/>
    <w:rsid w:val="00BE0C07"/>
    <w:rsid w:val="00BE0D02"/>
    <w:rsid w:val="00BE1332"/>
    <w:rsid w:val="00BE13D6"/>
    <w:rsid w:val="00BE158A"/>
    <w:rsid w:val="00BE192D"/>
    <w:rsid w:val="00BE1D2C"/>
    <w:rsid w:val="00BE1E2E"/>
    <w:rsid w:val="00BE2A59"/>
    <w:rsid w:val="00BE3112"/>
    <w:rsid w:val="00BE37B9"/>
    <w:rsid w:val="00BE38B5"/>
    <w:rsid w:val="00BE39C0"/>
    <w:rsid w:val="00BE3CB8"/>
    <w:rsid w:val="00BE50D1"/>
    <w:rsid w:val="00BE58FD"/>
    <w:rsid w:val="00BE5A8E"/>
    <w:rsid w:val="00BE5B4F"/>
    <w:rsid w:val="00BE5FF9"/>
    <w:rsid w:val="00BE6665"/>
    <w:rsid w:val="00BE6783"/>
    <w:rsid w:val="00BE7393"/>
    <w:rsid w:val="00BE7463"/>
    <w:rsid w:val="00BE76A4"/>
    <w:rsid w:val="00BE78AD"/>
    <w:rsid w:val="00BE7CD1"/>
    <w:rsid w:val="00BF01A8"/>
    <w:rsid w:val="00BF055B"/>
    <w:rsid w:val="00BF071F"/>
    <w:rsid w:val="00BF0895"/>
    <w:rsid w:val="00BF0B38"/>
    <w:rsid w:val="00BF0C6F"/>
    <w:rsid w:val="00BF0DB5"/>
    <w:rsid w:val="00BF121F"/>
    <w:rsid w:val="00BF1BE1"/>
    <w:rsid w:val="00BF1D5F"/>
    <w:rsid w:val="00BF23C3"/>
    <w:rsid w:val="00BF2ADD"/>
    <w:rsid w:val="00BF3919"/>
    <w:rsid w:val="00BF3A00"/>
    <w:rsid w:val="00BF4A30"/>
    <w:rsid w:val="00BF4AD6"/>
    <w:rsid w:val="00BF4D68"/>
    <w:rsid w:val="00BF52CF"/>
    <w:rsid w:val="00BF53AC"/>
    <w:rsid w:val="00BF5565"/>
    <w:rsid w:val="00BF571A"/>
    <w:rsid w:val="00BF59D7"/>
    <w:rsid w:val="00BF5F4F"/>
    <w:rsid w:val="00BF648B"/>
    <w:rsid w:val="00BF669F"/>
    <w:rsid w:val="00BF6F45"/>
    <w:rsid w:val="00BF70B2"/>
    <w:rsid w:val="00BF72EE"/>
    <w:rsid w:val="00BF73F7"/>
    <w:rsid w:val="00BF7498"/>
    <w:rsid w:val="00BF7634"/>
    <w:rsid w:val="00BF790E"/>
    <w:rsid w:val="00BF7FFE"/>
    <w:rsid w:val="00C0002C"/>
    <w:rsid w:val="00C012E7"/>
    <w:rsid w:val="00C01395"/>
    <w:rsid w:val="00C01507"/>
    <w:rsid w:val="00C022AC"/>
    <w:rsid w:val="00C0255C"/>
    <w:rsid w:val="00C0296A"/>
    <w:rsid w:val="00C02CEB"/>
    <w:rsid w:val="00C03307"/>
    <w:rsid w:val="00C045B0"/>
    <w:rsid w:val="00C04B40"/>
    <w:rsid w:val="00C0508B"/>
    <w:rsid w:val="00C05F1D"/>
    <w:rsid w:val="00C06009"/>
    <w:rsid w:val="00C06822"/>
    <w:rsid w:val="00C06D0F"/>
    <w:rsid w:val="00C06E1E"/>
    <w:rsid w:val="00C06FB5"/>
    <w:rsid w:val="00C07AFF"/>
    <w:rsid w:val="00C07D2D"/>
    <w:rsid w:val="00C10475"/>
    <w:rsid w:val="00C10F1E"/>
    <w:rsid w:val="00C10FAE"/>
    <w:rsid w:val="00C1143F"/>
    <w:rsid w:val="00C114C0"/>
    <w:rsid w:val="00C11919"/>
    <w:rsid w:val="00C11F22"/>
    <w:rsid w:val="00C1231E"/>
    <w:rsid w:val="00C12D12"/>
    <w:rsid w:val="00C1351F"/>
    <w:rsid w:val="00C1376F"/>
    <w:rsid w:val="00C15525"/>
    <w:rsid w:val="00C157E7"/>
    <w:rsid w:val="00C164B8"/>
    <w:rsid w:val="00C167B4"/>
    <w:rsid w:val="00C16CF6"/>
    <w:rsid w:val="00C16D6E"/>
    <w:rsid w:val="00C16ED8"/>
    <w:rsid w:val="00C17323"/>
    <w:rsid w:val="00C1748E"/>
    <w:rsid w:val="00C177B8"/>
    <w:rsid w:val="00C17D88"/>
    <w:rsid w:val="00C2052C"/>
    <w:rsid w:val="00C20C9C"/>
    <w:rsid w:val="00C21482"/>
    <w:rsid w:val="00C214FD"/>
    <w:rsid w:val="00C216B7"/>
    <w:rsid w:val="00C2188B"/>
    <w:rsid w:val="00C21A50"/>
    <w:rsid w:val="00C21C84"/>
    <w:rsid w:val="00C21E25"/>
    <w:rsid w:val="00C22378"/>
    <w:rsid w:val="00C22634"/>
    <w:rsid w:val="00C22656"/>
    <w:rsid w:val="00C22B39"/>
    <w:rsid w:val="00C22F54"/>
    <w:rsid w:val="00C2316F"/>
    <w:rsid w:val="00C24342"/>
    <w:rsid w:val="00C24F05"/>
    <w:rsid w:val="00C26255"/>
    <w:rsid w:val="00C2676E"/>
    <w:rsid w:val="00C26AE8"/>
    <w:rsid w:val="00C26DED"/>
    <w:rsid w:val="00C26E23"/>
    <w:rsid w:val="00C27B70"/>
    <w:rsid w:val="00C27E53"/>
    <w:rsid w:val="00C30994"/>
    <w:rsid w:val="00C30B2A"/>
    <w:rsid w:val="00C3224D"/>
    <w:rsid w:val="00C32E24"/>
    <w:rsid w:val="00C335C2"/>
    <w:rsid w:val="00C33D66"/>
    <w:rsid w:val="00C33E77"/>
    <w:rsid w:val="00C33F30"/>
    <w:rsid w:val="00C3468F"/>
    <w:rsid w:val="00C34750"/>
    <w:rsid w:val="00C34CDF"/>
    <w:rsid w:val="00C34D03"/>
    <w:rsid w:val="00C350AD"/>
    <w:rsid w:val="00C35A29"/>
    <w:rsid w:val="00C35CBD"/>
    <w:rsid w:val="00C3610D"/>
    <w:rsid w:val="00C361DD"/>
    <w:rsid w:val="00C37913"/>
    <w:rsid w:val="00C37B03"/>
    <w:rsid w:val="00C37E06"/>
    <w:rsid w:val="00C37FCA"/>
    <w:rsid w:val="00C402BA"/>
    <w:rsid w:val="00C4033A"/>
    <w:rsid w:val="00C40987"/>
    <w:rsid w:val="00C40CE0"/>
    <w:rsid w:val="00C40D63"/>
    <w:rsid w:val="00C40D78"/>
    <w:rsid w:val="00C41087"/>
    <w:rsid w:val="00C41FB6"/>
    <w:rsid w:val="00C42FF8"/>
    <w:rsid w:val="00C43124"/>
    <w:rsid w:val="00C435F9"/>
    <w:rsid w:val="00C4482D"/>
    <w:rsid w:val="00C44D89"/>
    <w:rsid w:val="00C4685A"/>
    <w:rsid w:val="00C46938"/>
    <w:rsid w:val="00C47646"/>
    <w:rsid w:val="00C478DF"/>
    <w:rsid w:val="00C5007D"/>
    <w:rsid w:val="00C500BA"/>
    <w:rsid w:val="00C50251"/>
    <w:rsid w:val="00C509E8"/>
    <w:rsid w:val="00C50BD4"/>
    <w:rsid w:val="00C51161"/>
    <w:rsid w:val="00C51984"/>
    <w:rsid w:val="00C51D65"/>
    <w:rsid w:val="00C521F0"/>
    <w:rsid w:val="00C5299B"/>
    <w:rsid w:val="00C52B5B"/>
    <w:rsid w:val="00C52C46"/>
    <w:rsid w:val="00C52C71"/>
    <w:rsid w:val="00C53113"/>
    <w:rsid w:val="00C5374F"/>
    <w:rsid w:val="00C538FB"/>
    <w:rsid w:val="00C53D51"/>
    <w:rsid w:val="00C54739"/>
    <w:rsid w:val="00C55519"/>
    <w:rsid w:val="00C55632"/>
    <w:rsid w:val="00C5576B"/>
    <w:rsid w:val="00C55A02"/>
    <w:rsid w:val="00C55ECE"/>
    <w:rsid w:val="00C55ED3"/>
    <w:rsid w:val="00C568CE"/>
    <w:rsid w:val="00C56B18"/>
    <w:rsid w:val="00C56F38"/>
    <w:rsid w:val="00C57119"/>
    <w:rsid w:val="00C6098B"/>
    <w:rsid w:val="00C60A3D"/>
    <w:rsid w:val="00C617E2"/>
    <w:rsid w:val="00C618DA"/>
    <w:rsid w:val="00C61AF0"/>
    <w:rsid w:val="00C61B3E"/>
    <w:rsid w:val="00C62905"/>
    <w:rsid w:val="00C62E27"/>
    <w:rsid w:val="00C63DF7"/>
    <w:rsid w:val="00C63E59"/>
    <w:rsid w:val="00C64515"/>
    <w:rsid w:val="00C65181"/>
    <w:rsid w:val="00C6519D"/>
    <w:rsid w:val="00C651A9"/>
    <w:rsid w:val="00C660CC"/>
    <w:rsid w:val="00C66DBC"/>
    <w:rsid w:val="00C67260"/>
    <w:rsid w:val="00C676DB"/>
    <w:rsid w:val="00C6778C"/>
    <w:rsid w:val="00C677B3"/>
    <w:rsid w:val="00C700E4"/>
    <w:rsid w:val="00C70418"/>
    <w:rsid w:val="00C704D8"/>
    <w:rsid w:val="00C70636"/>
    <w:rsid w:val="00C70C19"/>
    <w:rsid w:val="00C710A8"/>
    <w:rsid w:val="00C71C49"/>
    <w:rsid w:val="00C72453"/>
    <w:rsid w:val="00C724E0"/>
    <w:rsid w:val="00C72829"/>
    <w:rsid w:val="00C72B80"/>
    <w:rsid w:val="00C72F28"/>
    <w:rsid w:val="00C73195"/>
    <w:rsid w:val="00C73237"/>
    <w:rsid w:val="00C732CC"/>
    <w:rsid w:val="00C732E9"/>
    <w:rsid w:val="00C735D4"/>
    <w:rsid w:val="00C747EB"/>
    <w:rsid w:val="00C74A46"/>
    <w:rsid w:val="00C75096"/>
    <w:rsid w:val="00C759AF"/>
    <w:rsid w:val="00C75F06"/>
    <w:rsid w:val="00C765DA"/>
    <w:rsid w:val="00C76D9D"/>
    <w:rsid w:val="00C77048"/>
    <w:rsid w:val="00C77848"/>
    <w:rsid w:val="00C77BF7"/>
    <w:rsid w:val="00C803F5"/>
    <w:rsid w:val="00C80588"/>
    <w:rsid w:val="00C810D7"/>
    <w:rsid w:val="00C81371"/>
    <w:rsid w:val="00C81BF8"/>
    <w:rsid w:val="00C81FDB"/>
    <w:rsid w:val="00C8268B"/>
    <w:rsid w:val="00C83AC6"/>
    <w:rsid w:val="00C8467B"/>
    <w:rsid w:val="00C8534F"/>
    <w:rsid w:val="00C856D0"/>
    <w:rsid w:val="00C858B5"/>
    <w:rsid w:val="00C86063"/>
    <w:rsid w:val="00C86076"/>
    <w:rsid w:val="00C86449"/>
    <w:rsid w:val="00C86CB0"/>
    <w:rsid w:val="00C86D6D"/>
    <w:rsid w:val="00C87A47"/>
    <w:rsid w:val="00C87C63"/>
    <w:rsid w:val="00C90372"/>
    <w:rsid w:val="00C90F09"/>
    <w:rsid w:val="00C916FF"/>
    <w:rsid w:val="00C920F5"/>
    <w:rsid w:val="00C9272A"/>
    <w:rsid w:val="00C92B65"/>
    <w:rsid w:val="00C92E6D"/>
    <w:rsid w:val="00C9337C"/>
    <w:rsid w:val="00C9342E"/>
    <w:rsid w:val="00C936DE"/>
    <w:rsid w:val="00C93B7D"/>
    <w:rsid w:val="00C94229"/>
    <w:rsid w:val="00C94806"/>
    <w:rsid w:val="00C94949"/>
    <w:rsid w:val="00C94D68"/>
    <w:rsid w:val="00C95012"/>
    <w:rsid w:val="00C956AB"/>
    <w:rsid w:val="00C96123"/>
    <w:rsid w:val="00C96DFE"/>
    <w:rsid w:val="00C9765A"/>
    <w:rsid w:val="00C9788E"/>
    <w:rsid w:val="00C97F7B"/>
    <w:rsid w:val="00CA064C"/>
    <w:rsid w:val="00CA09FD"/>
    <w:rsid w:val="00CA1121"/>
    <w:rsid w:val="00CA1266"/>
    <w:rsid w:val="00CA19D8"/>
    <w:rsid w:val="00CA1B0E"/>
    <w:rsid w:val="00CA1B3E"/>
    <w:rsid w:val="00CA2016"/>
    <w:rsid w:val="00CA23B1"/>
    <w:rsid w:val="00CA2C3A"/>
    <w:rsid w:val="00CA3A09"/>
    <w:rsid w:val="00CA3E6A"/>
    <w:rsid w:val="00CA3F82"/>
    <w:rsid w:val="00CA4161"/>
    <w:rsid w:val="00CA4CB5"/>
    <w:rsid w:val="00CA4DD4"/>
    <w:rsid w:val="00CA5190"/>
    <w:rsid w:val="00CA5D92"/>
    <w:rsid w:val="00CA61D7"/>
    <w:rsid w:val="00CA63A8"/>
    <w:rsid w:val="00CA63B1"/>
    <w:rsid w:val="00CA6753"/>
    <w:rsid w:val="00CA70B5"/>
    <w:rsid w:val="00CA7100"/>
    <w:rsid w:val="00CA7279"/>
    <w:rsid w:val="00CA785F"/>
    <w:rsid w:val="00CB0303"/>
    <w:rsid w:val="00CB04A8"/>
    <w:rsid w:val="00CB0AE8"/>
    <w:rsid w:val="00CB17A4"/>
    <w:rsid w:val="00CB2EC3"/>
    <w:rsid w:val="00CB3E92"/>
    <w:rsid w:val="00CB4314"/>
    <w:rsid w:val="00CB439B"/>
    <w:rsid w:val="00CB488B"/>
    <w:rsid w:val="00CB4A21"/>
    <w:rsid w:val="00CB4BA0"/>
    <w:rsid w:val="00CB4C53"/>
    <w:rsid w:val="00CB4E3F"/>
    <w:rsid w:val="00CB52DB"/>
    <w:rsid w:val="00CB5523"/>
    <w:rsid w:val="00CB591B"/>
    <w:rsid w:val="00CB5BFD"/>
    <w:rsid w:val="00CB6035"/>
    <w:rsid w:val="00CB659B"/>
    <w:rsid w:val="00CB718A"/>
    <w:rsid w:val="00CB71D2"/>
    <w:rsid w:val="00CB7794"/>
    <w:rsid w:val="00CB7C21"/>
    <w:rsid w:val="00CC0299"/>
    <w:rsid w:val="00CC0552"/>
    <w:rsid w:val="00CC0DE5"/>
    <w:rsid w:val="00CC1EFE"/>
    <w:rsid w:val="00CC212B"/>
    <w:rsid w:val="00CC217B"/>
    <w:rsid w:val="00CC21C0"/>
    <w:rsid w:val="00CC23EA"/>
    <w:rsid w:val="00CC2659"/>
    <w:rsid w:val="00CC2DBB"/>
    <w:rsid w:val="00CC305E"/>
    <w:rsid w:val="00CC3845"/>
    <w:rsid w:val="00CC3AA8"/>
    <w:rsid w:val="00CC3CAC"/>
    <w:rsid w:val="00CC3D1E"/>
    <w:rsid w:val="00CC3E85"/>
    <w:rsid w:val="00CC3FDE"/>
    <w:rsid w:val="00CC3FED"/>
    <w:rsid w:val="00CC4BDF"/>
    <w:rsid w:val="00CC4C49"/>
    <w:rsid w:val="00CC53A3"/>
    <w:rsid w:val="00CC547E"/>
    <w:rsid w:val="00CC5524"/>
    <w:rsid w:val="00CC5695"/>
    <w:rsid w:val="00CC5CB9"/>
    <w:rsid w:val="00CC6567"/>
    <w:rsid w:val="00CC6AAA"/>
    <w:rsid w:val="00CC6ED5"/>
    <w:rsid w:val="00CC71A1"/>
    <w:rsid w:val="00CC721E"/>
    <w:rsid w:val="00CD0106"/>
    <w:rsid w:val="00CD01AD"/>
    <w:rsid w:val="00CD038B"/>
    <w:rsid w:val="00CD054A"/>
    <w:rsid w:val="00CD0812"/>
    <w:rsid w:val="00CD0BEA"/>
    <w:rsid w:val="00CD0CC9"/>
    <w:rsid w:val="00CD0F72"/>
    <w:rsid w:val="00CD161D"/>
    <w:rsid w:val="00CD1ED0"/>
    <w:rsid w:val="00CD3207"/>
    <w:rsid w:val="00CD3CC1"/>
    <w:rsid w:val="00CD4218"/>
    <w:rsid w:val="00CD4721"/>
    <w:rsid w:val="00CD4A41"/>
    <w:rsid w:val="00CD4C96"/>
    <w:rsid w:val="00CD4F84"/>
    <w:rsid w:val="00CD5229"/>
    <w:rsid w:val="00CD52BF"/>
    <w:rsid w:val="00CD5EB1"/>
    <w:rsid w:val="00CD6048"/>
    <w:rsid w:val="00CD642C"/>
    <w:rsid w:val="00CD7D0E"/>
    <w:rsid w:val="00CE049C"/>
    <w:rsid w:val="00CE0805"/>
    <w:rsid w:val="00CE0A1F"/>
    <w:rsid w:val="00CE0EA3"/>
    <w:rsid w:val="00CE1271"/>
    <w:rsid w:val="00CE15C7"/>
    <w:rsid w:val="00CE1D50"/>
    <w:rsid w:val="00CE1D9C"/>
    <w:rsid w:val="00CE1E84"/>
    <w:rsid w:val="00CE1E9C"/>
    <w:rsid w:val="00CE23D0"/>
    <w:rsid w:val="00CE353F"/>
    <w:rsid w:val="00CE36D5"/>
    <w:rsid w:val="00CE3ECB"/>
    <w:rsid w:val="00CE440A"/>
    <w:rsid w:val="00CE4640"/>
    <w:rsid w:val="00CE479D"/>
    <w:rsid w:val="00CE4F4C"/>
    <w:rsid w:val="00CE52BB"/>
    <w:rsid w:val="00CE5D0E"/>
    <w:rsid w:val="00CE5F96"/>
    <w:rsid w:val="00CE608F"/>
    <w:rsid w:val="00CE611B"/>
    <w:rsid w:val="00CE6598"/>
    <w:rsid w:val="00CE6638"/>
    <w:rsid w:val="00CE6C30"/>
    <w:rsid w:val="00CE7C5A"/>
    <w:rsid w:val="00CE7DF1"/>
    <w:rsid w:val="00CF00FA"/>
    <w:rsid w:val="00CF10B0"/>
    <w:rsid w:val="00CF1257"/>
    <w:rsid w:val="00CF1D3F"/>
    <w:rsid w:val="00CF202A"/>
    <w:rsid w:val="00CF231B"/>
    <w:rsid w:val="00CF2AE7"/>
    <w:rsid w:val="00CF2F27"/>
    <w:rsid w:val="00CF31EB"/>
    <w:rsid w:val="00CF45DA"/>
    <w:rsid w:val="00CF46DB"/>
    <w:rsid w:val="00CF4B56"/>
    <w:rsid w:val="00CF5EE6"/>
    <w:rsid w:val="00CF66F1"/>
    <w:rsid w:val="00CF6770"/>
    <w:rsid w:val="00CF67E6"/>
    <w:rsid w:val="00CF7514"/>
    <w:rsid w:val="00CF7766"/>
    <w:rsid w:val="00CF7D27"/>
    <w:rsid w:val="00D004C2"/>
    <w:rsid w:val="00D0056C"/>
    <w:rsid w:val="00D005DB"/>
    <w:rsid w:val="00D00828"/>
    <w:rsid w:val="00D013B7"/>
    <w:rsid w:val="00D01C06"/>
    <w:rsid w:val="00D01F2F"/>
    <w:rsid w:val="00D02FD1"/>
    <w:rsid w:val="00D03319"/>
    <w:rsid w:val="00D0332E"/>
    <w:rsid w:val="00D03979"/>
    <w:rsid w:val="00D041EE"/>
    <w:rsid w:val="00D04AE7"/>
    <w:rsid w:val="00D04F7B"/>
    <w:rsid w:val="00D053F1"/>
    <w:rsid w:val="00D0545B"/>
    <w:rsid w:val="00D05ADC"/>
    <w:rsid w:val="00D05CAC"/>
    <w:rsid w:val="00D060BA"/>
    <w:rsid w:val="00D06AA0"/>
    <w:rsid w:val="00D06D0B"/>
    <w:rsid w:val="00D070DD"/>
    <w:rsid w:val="00D0797A"/>
    <w:rsid w:val="00D07A0A"/>
    <w:rsid w:val="00D07AAB"/>
    <w:rsid w:val="00D07DCE"/>
    <w:rsid w:val="00D10163"/>
    <w:rsid w:val="00D1066A"/>
    <w:rsid w:val="00D106F2"/>
    <w:rsid w:val="00D10842"/>
    <w:rsid w:val="00D10B71"/>
    <w:rsid w:val="00D10E1B"/>
    <w:rsid w:val="00D11388"/>
    <w:rsid w:val="00D11424"/>
    <w:rsid w:val="00D11847"/>
    <w:rsid w:val="00D11A2F"/>
    <w:rsid w:val="00D11D29"/>
    <w:rsid w:val="00D122E2"/>
    <w:rsid w:val="00D12402"/>
    <w:rsid w:val="00D129B7"/>
    <w:rsid w:val="00D13229"/>
    <w:rsid w:val="00D133C6"/>
    <w:rsid w:val="00D13568"/>
    <w:rsid w:val="00D13876"/>
    <w:rsid w:val="00D139E4"/>
    <w:rsid w:val="00D13AC8"/>
    <w:rsid w:val="00D13C5E"/>
    <w:rsid w:val="00D1484A"/>
    <w:rsid w:val="00D159BE"/>
    <w:rsid w:val="00D159E5"/>
    <w:rsid w:val="00D15B2E"/>
    <w:rsid w:val="00D16DB9"/>
    <w:rsid w:val="00D16E4F"/>
    <w:rsid w:val="00D16ED5"/>
    <w:rsid w:val="00D17221"/>
    <w:rsid w:val="00D17CB2"/>
    <w:rsid w:val="00D20408"/>
    <w:rsid w:val="00D2066D"/>
    <w:rsid w:val="00D207C5"/>
    <w:rsid w:val="00D20C12"/>
    <w:rsid w:val="00D210E2"/>
    <w:rsid w:val="00D21707"/>
    <w:rsid w:val="00D21F18"/>
    <w:rsid w:val="00D22266"/>
    <w:rsid w:val="00D23001"/>
    <w:rsid w:val="00D236CA"/>
    <w:rsid w:val="00D23B28"/>
    <w:rsid w:val="00D23C14"/>
    <w:rsid w:val="00D24265"/>
    <w:rsid w:val="00D242FF"/>
    <w:rsid w:val="00D24A7B"/>
    <w:rsid w:val="00D24AD8"/>
    <w:rsid w:val="00D251D0"/>
    <w:rsid w:val="00D25339"/>
    <w:rsid w:val="00D26514"/>
    <w:rsid w:val="00D2666A"/>
    <w:rsid w:val="00D26935"/>
    <w:rsid w:val="00D26B19"/>
    <w:rsid w:val="00D26D44"/>
    <w:rsid w:val="00D270AB"/>
    <w:rsid w:val="00D2769D"/>
    <w:rsid w:val="00D305C5"/>
    <w:rsid w:val="00D31A25"/>
    <w:rsid w:val="00D31E2E"/>
    <w:rsid w:val="00D31F91"/>
    <w:rsid w:val="00D3233E"/>
    <w:rsid w:val="00D32912"/>
    <w:rsid w:val="00D32FD0"/>
    <w:rsid w:val="00D33D7A"/>
    <w:rsid w:val="00D33EC8"/>
    <w:rsid w:val="00D344AD"/>
    <w:rsid w:val="00D3459A"/>
    <w:rsid w:val="00D34AB2"/>
    <w:rsid w:val="00D359BF"/>
    <w:rsid w:val="00D3608C"/>
    <w:rsid w:val="00D361FE"/>
    <w:rsid w:val="00D365D9"/>
    <w:rsid w:val="00D36C75"/>
    <w:rsid w:val="00D36F41"/>
    <w:rsid w:val="00D37176"/>
    <w:rsid w:val="00D40105"/>
    <w:rsid w:val="00D406DA"/>
    <w:rsid w:val="00D40E4A"/>
    <w:rsid w:val="00D4161C"/>
    <w:rsid w:val="00D41832"/>
    <w:rsid w:val="00D41840"/>
    <w:rsid w:val="00D41C5F"/>
    <w:rsid w:val="00D430F8"/>
    <w:rsid w:val="00D43505"/>
    <w:rsid w:val="00D43AF3"/>
    <w:rsid w:val="00D43B0E"/>
    <w:rsid w:val="00D4443B"/>
    <w:rsid w:val="00D449CF"/>
    <w:rsid w:val="00D44A2D"/>
    <w:rsid w:val="00D45150"/>
    <w:rsid w:val="00D45777"/>
    <w:rsid w:val="00D458FC"/>
    <w:rsid w:val="00D45AB7"/>
    <w:rsid w:val="00D46706"/>
    <w:rsid w:val="00D46789"/>
    <w:rsid w:val="00D46C2B"/>
    <w:rsid w:val="00D47039"/>
    <w:rsid w:val="00D4751A"/>
    <w:rsid w:val="00D477F8"/>
    <w:rsid w:val="00D47CD0"/>
    <w:rsid w:val="00D5001A"/>
    <w:rsid w:val="00D50A06"/>
    <w:rsid w:val="00D50CAC"/>
    <w:rsid w:val="00D50DC2"/>
    <w:rsid w:val="00D5120C"/>
    <w:rsid w:val="00D51769"/>
    <w:rsid w:val="00D51BA9"/>
    <w:rsid w:val="00D52F22"/>
    <w:rsid w:val="00D53BCB"/>
    <w:rsid w:val="00D55046"/>
    <w:rsid w:val="00D55157"/>
    <w:rsid w:val="00D553A4"/>
    <w:rsid w:val="00D557BD"/>
    <w:rsid w:val="00D55DF7"/>
    <w:rsid w:val="00D56468"/>
    <w:rsid w:val="00D5776F"/>
    <w:rsid w:val="00D57EA7"/>
    <w:rsid w:val="00D60A8D"/>
    <w:rsid w:val="00D60B5D"/>
    <w:rsid w:val="00D620E4"/>
    <w:rsid w:val="00D62316"/>
    <w:rsid w:val="00D625C6"/>
    <w:rsid w:val="00D63047"/>
    <w:rsid w:val="00D6320A"/>
    <w:rsid w:val="00D63544"/>
    <w:rsid w:val="00D63CFD"/>
    <w:rsid w:val="00D64413"/>
    <w:rsid w:val="00D64708"/>
    <w:rsid w:val="00D649C2"/>
    <w:rsid w:val="00D65C41"/>
    <w:rsid w:val="00D65FE2"/>
    <w:rsid w:val="00D66395"/>
    <w:rsid w:val="00D66716"/>
    <w:rsid w:val="00D66832"/>
    <w:rsid w:val="00D67319"/>
    <w:rsid w:val="00D67582"/>
    <w:rsid w:val="00D7006B"/>
    <w:rsid w:val="00D70FF7"/>
    <w:rsid w:val="00D711B8"/>
    <w:rsid w:val="00D714CD"/>
    <w:rsid w:val="00D71B5A"/>
    <w:rsid w:val="00D71B5E"/>
    <w:rsid w:val="00D71BA5"/>
    <w:rsid w:val="00D7230C"/>
    <w:rsid w:val="00D7254A"/>
    <w:rsid w:val="00D72566"/>
    <w:rsid w:val="00D725B1"/>
    <w:rsid w:val="00D72D2D"/>
    <w:rsid w:val="00D7371C"/>
    <w:rsid w:val="00D739AB"/>
    <w:rsid w:val="00D73A59"/>
    <w:rsid w:val="00D74534"/>
    <w:rsid w:val="00D74713"/>
    <w:rsid w:val="00D7555F"/>
    <w:rsid w:val="00D760EF"/>
    <w:rsid w:val="00D76A62"/>
    <w:rsid w:val="00D76E11"/>
    <w:rsid w:val="00D76E31"/>
    <w:rsid w:val="00D76F41"/>
    <w:rsid w:val="00D77229"/>
    <w:rsid w:val="00D77241"/>
    <w:rsid w:val="00D772AF"/>
    <w:rsid w:val="00D77638"/>
    <w:rsid w:val="00D77C15"/>
    <w:rsid w:val="00D80567"/>
    <w:rsid w:val="00D8101E"/>
    <w:rsid w:val="00D81063"/>
    <w:rsid w:val="00D8131E"/>
    <w:rsid w:val="00D81456"/>
    <w:rsid w:val="00D8166D"/>
    <w:rsid w:val="00D828EE"/>
    <w:rsid w:val="00D82EC0"/>
    <w:rsid w:val="00D830E7"/>
    <w:rsid w:val="00D83713"/>
    <w:rsid w:val="00D83878"/>
    <w:rsid w:val="00D83954"/>
    <w:rsid w:val="00D84442"/>
    <w:rsid w:val="00D846E1"/>
    <w:rsid w:val="00D849E7"/>
    <w:rsid w:val="00D84DAE"/>
    <w:rsid w:val="00D84FD0"/>
    <w:rsid w:val="00D84FD3"/>
    <w:rsid w:val="00D855F9"/>
    <w:rsid w:val="00D85B4C"/>
    <w:rsid w:val="00D85BEA"/>
    <w:rsid w:val="00D86413"/>
    <w:rsid w:val="00D8664A"/>
    <w:rsid w:val="00D86A2C"/>
    <w:rsid w:val="00D86ADA"/>
    <w:rsid w:val="00D8709C"/>
    <w:rsid w:val="00D873D3"/>
    <w:rsid w:val="00D877D7"/>
    <w:rsid w:val="00D87845"/>
    <w:rsid w:val="00D900DD"/>
    <w:rsid w:val="00D913AD"/>
    <w:rsid w:val="00D915DC"/>
    <w:rsid w:val="00D9196B"/>
    <w:rsid w:val="00D91CB3"/>
    <w:rsid w:val="00D9233D"/>
    <w:rsid w:val="00D92AE1"/>
    <w:rsid w:val="00D93162"/>
    <w:rsid w:val="00D932F4"/>
    <w:rsid w:val="00D93C48"/>
    <w:rsid w:val="00D946FF"/>
    <w:rsid w:val="00D94CD4"/>
    <w:rsid w:val="00D951EB"/>
    <w:rsid w:val="00D95A9F"/>
    <w:rsid w:val="00D967E2"/>
    <w:rsid w:val="00D968BE"/>
    <w:rsid w:val="00D970F2"/>
    <w:rsid w:val="00D97C55"/>
    <w:rsid w:val="00D97E44"/>
    <w:rsid w:val="00DA013E"/>
    <w:rsid w:val="00DA08C8"/>
    <w:rsid w:val="00DA08E5"/>
    <w:rsid w:val="00DA0AA8"/>
    <w:rsid w:val="00DA0B57"/>
    <w:rsid w:val="00DA0D56"/>
    <w:rsid w:val="00DA0F10"/>
    <w:rsid w:val="00DA1395"/>
    <w:rsid w:val="00DA1858"/>
    <w:rsid w:val="00DA255F"/>
    <w:rsid w:val="00DA2B84"/>
    <w:rsid w:val="00DA2BE8"/>
    <w:rsid w:val="00DA3279"/>
    <w:rsid w:val="00DA3E2F"/>
    <w:rsid w:val="00DA3FF3"/>
    <w:rsid w:val="00DA42D6"/>
    <w:rsid w:val="00DA47DA"/>
    <w:rsid w:val="00DA5043"/>
    <w:rsid w:val="00DA5FE4"/>
    <w:rsid w:val="00DA751C"/>
    <w:rsid w:val="00DA7782"/>
    <w:rsid w:val="00DB0C38"/>
    <w:rsid w:val="00DB0D7F"/>
    <w:rsid w:val="00DB1073"/>
    <w:rsid w:val="00DB1A57"/>
    <w:rsid w:val="00DB1D15"/>
    <w:rsid w:val="00DB1DC2"/>
    <w:rsid w:val="00DB1E78"/>
    <w:rsid w:val="00DB245F"/>
    <w:rsid w:val="00DB2487"/>
    <w:rsid w:val="00DB321B"/>
    <w:rsid w:val="00DB3B28"/>
    <w:rsid w:val="00DB409B"/>
    <w:rsid w:val="00DB43E1"/>
    <w:rsid w:val="00DB4604"/>
    <w:rsid w:val="00DB479A"/>
    <w:rsid w:val="00DB4E57"/>
    <w:rsid w:val="00DB5251"/>
    <w:rsid w:val="00DB5319"/>
    <w:rsid w:val="00DB6C55"/>
    <w:rsid w:val="00DB7343"/>
    <w:rsid w:val="00DB7C99"/>
    <w:rsid w:val="00DB7D06"/>
    <w:rsid w:val="00DC0D59"/>
    <w:rsid w:val="00DC1002"/>
    <w:rsid w:val="00DC21B9"/>
    <w:rsid w:val="00DC23EA"/>
    <w:rsid w:val="00DC29B4"/>
    <w:rsid w:val="00DC2DCF"/>
    <w:rsid w:val="00DC3CC4"/>
    <w:rsid w:val="00DC3E53"/>
    <w:rsid w:val="00DC4B6D"/>
    <w:rsid w:val="00DC4D14"/>
    <w:rsid w:val="00DC54AD"/>
    <w:rsid w:val="00DC565E"/>
    <w:rsid w:val="00DC574D"/>
    <w:rsid w:val="00DC6125"/>
    <w:rsid w:val="00DC62BF"/>
    <w:rsid w:val="00DC695C"/>
    <w:rsid w:val="00DC7469"/>
    <w:rsid w:val="00DC7502"/>
    <w:rsid w:val="00DC798C"/>
    <w:rsid w:val="00DD0268"/>
    <w:rsid w:val="00DD032D"/>
    <w:rsid w:val="00DD0AF2"/>
    <w:rsid w:val="00DD0C56"/>
    <w:rsid w:val="00DD0E24"/>
    <w:rsid w:val="00DD13F8"/>
    <w:rsid w:val="00DD16FF"/>
    <w:rsid w:val="00DD1F43"/>
    <w:rsid w:val="00DD23DE"/>
    <w:rsid w:val="00DD2BA2"/>
    <w:rsid w:val="00DD2D0C"/>
    <w:rsid w:val="00DD2EEF"/>
    <w:rsid w:val="00DD2FA1"/>
    <w:rsid w:val="00DD3456"/>
    <w:rsid w:val="00DD3705"/>
    <w:rsid w:val="00DD4449"/>
    <w:rsid w:val="00DD4F9C"/>
    <w:rsid w:val="00DD50DF"/>
    <w:rsid w:val="00DD5A3F"/>
    <w:rsid w:val="00DD5BB1"/>
    <w:rsid w:val="00DD5F81"/>
    <w:rsid w:val="00DD619A"/>
    <w:rsid w:val="00DD668E"/>
    <w:rsid w:val="00DD669F"/>
    <w:rsid w:val="00DD6767"/>
    <w:rsid w:val="00DD6769"/>
    <w:rsid w:val="00DD6AC0"/>
    <w:rsid w:val="00DD6BC7"/>
    <w:rsid w:val="00DD6EEB"/>
    <w:rsid w:val="00DD7095"/>
    <w:rsid w:val="00DD7639"/>
    <w:rsid w:val="00DD79B6"/>
    <w:rsid w:val="00DD7A25"/>
    <w:rsid w:val="00DE01FB"/>
    <w:rsid w:val="00DE03CA"/>
    <w:rsid w:val="00DE0441"/>
    <w:rsid w:val="00DE072E"/>
    <w:rsid w:val="00DE1091"/>
    <w:rsid w:val="00DE15E6"/>
    <w:rsid w:val="00DE1813"/>
    <w:rsid w:val="00DE19E0"/>
    <w:rsid w:val="00DE1DBB"/>
    <w:rsid w:val="00DE1DE5"/>
    <w:rsid w:val="00DE1E60"/>
    <w:rsid w:val="00DE24F9"/>
    <w:rsid w:val="00DE25E5"/>
    <w:rsid w:val="00DE2DD3"/>
    <w:rsid w:val="00DE3602"/>
    <w:rsid w:val="00DE4479"/>
    <w:rsid w:val="00DE50F8"/>
    <w:rsid w:val="00DE560A"/>
    <w:rsid w:val="00DE5738"/>
    <w:rsid w:val="00DE5852"/>
    <w:rsid w:val="00DE58EE"/>
    <w:rsid w:val="00DE5DF2"/>
    <w:rsid w:val="00DE61A5"/>
    <w:rsid w:val="00DE62A5"/>
    <w:rsid w:val="00DE6319"/>
    <w:rsid w:val="00DE633F"/>
    <w:rsid w:val="00DE6816"/>
    <w:rsid w:val="00DE7087"/>
    <w:rsid w:val="00DE7266"/>
    <w:rsid w:val="00DE7768"/>
    <w:rsid w:val="00DE7A3A"/>
    <w:rsid w:val="00DE7B5A"/>
    <w:rsid w:val="00DE7CCB"/>
    <w:rsid w:val="00DE7FE6"/>
    <w:rsid w:val="00DF058C"/>
    <w:rsid w:val="00DF0760"/>
    <w:rsid w:val="00DF1270"/>
    <w:rsid w:val="00DF1297"/>
    <w:rsid w:val="00DF1321"/>
    <w:rsid w:val="00DF1980"/>
    <w:rsid w:val="00DF1A16"/>
    <w:rsid w:val="00DF1A7F"/>
    <w:rsid w:val="00DF1DB9"/>
    <w:rsid w:val="00DF239D"/>
    <w:rsid w:val="00DF2864"/>
    <w:rsid w:val="00DF288C"/>
    <w:rsid w:val="00DF2940"/>
    <w:rsid w:val="00DF2A14"/>
    <w:rsid w:val="00DF2F6F"/>
    <w:rsid w:val="00DF3077"/>
    <w:rsid w:val="00DF3329"/>
    <w:rsid w:val="00DF450E"/>
    <w:rsid w:val="00DF46B8"/>
    <w:rsid w:val="00DF4AA4"/>
    <w:rsid w:val="00DF5541"/>
    <w:rsid w:val="00DF56D4"/>
    <w:rsid w:val="00DF5CC9"/>
    <w:rsid w:val="00DF5F8E"/>
    <w:rsid w:val="00DF6048"/>
    <w:rsid w:val="00DF6137"/>
    <w:rsid w:val="00DF7056"/>
    <w:rsid w:val="00DF7860"/>
    <w:rsid w:val="00E00334"/>
    <w:rsid w:val="00E01843"/>
    <w:rsid w:val="00E01BDA"/>
    <w:rsid w:val="00E01C86"/>
    <w:rsid w:val="00E01F2D"/>
    <w:rsid w:val="00E01F4B"/>
    <w:rsid w:val="00E02407"/>
    <w:rsid w:val="00E026C7"/>
    <w:rsid w:val="00E027B8"/>
    <w:rsid w:val="00E02926"/>
    <w:rsid w:val="00E02B83"/>
    <w:rsid w:val="00E0304A"/>
    <w:rsid w:val="00E0313A"/>
    <w:rsid w:val="00E03596"/>
    <w:rsid w:val="00E042E9"/>
    <w:rsid w:val="00E049E9"/>
    <w:rsid w:val="00E05148"/>
    <w:rsid w:val="00E05363"/>
    <w:rsid w:val="00E05A11"/>
    <w:rsid w:val="00E05C0A"/>
    <w:rsid w:val="00E06664"/>
    <w:rsid w:val="00E0672E"/>
    <w:rsid w:val="00E0681B"/>
    <w:rsid w:val="00E06F36"/>
    <w:rsid w:val="00E0712B"/>
    <w:rsid w:val="00E07170"/>
    <w:rsid w:val="00E074BF"/>
    <w:rsid w:val="00E074D8"/>
    <w:rsid w:val="00E10070"/>
    <w:rsid w:val="00E10373"/>
    <w:rsid w:val="00E105ED"/>
    <w:rsid w:val="00E10792"/>
    <w:rsid w:val="00E10805"/>
    <w:rsid w:val="00E10820"/>
    <w:rsid w:val="00E10EB2"/>
    <w:rsid w:val="00E11EBE"/>
    <w:rsid w:val="00E11F8C"/>
    <w:rsid w:val="00E12670"/>
    <w:rsid w:val="00E12A66"/>
    <w:rsid w:val="00E12CEE"/>
    <w:rsid w:val="00E132A3"/>
    <w:rsid w:val="00E1363C"/>
    <w:rsid w:val="00E1377B"/>
    <w:rsid w:val="00E13C84"/>
    <w:rsid w:val="00E14437"/>
    <w:rsid w:val="00E1509A"/>
    <w:rsid w:val="00E153D3"/>
    <w:rsid w:val="00E154C5"/>
    <w:rsid w:val="00E15638"/>
    <w:rsid w:val="00E158C2"/>
    <w:rsid w:val="00E15C6A"/>
    <w:rsid w:val="00E15E33"/>
    <w:rsid w:val="00E161EF"/>
    <w:rsid w:val="00E164CE"/>
    <w:rsid w:val="00E16614"/>
    <w:rsid w:val="00E16E23"/>
    <w:rsid w:val="00E178F0"/>
    <w:rsid w:val="00E179C7"/>
    <w:rsid w:val="00E17C13"/>
    <w:rsid w:val="00E20034"/>
    <w:rsid w:val="00E20801"/>
    <w:rsid w:val="00E20A4F"/>
    <w:rsid w:val="00E20B09"/>
    <w:rsid w:val="00E20BB9"/>
    <w:rsid w:val="00E20E3A"/>
    <w:rsid w:val="00E2136C"/>
    <w:rsid w:val="00E2174B"/>
    <w:rsid w:val="00E219FD"/>
    <w:rsid w:val="00E21B22"/>
    <w:rsid w:val="00E21CCB"/>
    <w:rsid w:val="00E22460"/>
    <w:rsid w:val="00E224F8"/>
    <w:rsid w:val="00E226F8"/>
    <w:rsid w:val="00E22958"/>
    <w:rsid w:val="00E22A52"/>
    <w:rsid w:val="00E22C64"/>
    <w:rsid w:val="00E22CEA"/>
    <w:rsid w:val="00E22FD3"/>
    <w:rsid w:val="00E2301A"/>
    <w:rsid w:val="00E23640"/>
    <w:rsid w:val="00E23B4F"/>
    <w:rsid w:val="00E23CB6"/>
    <w:rsid w:val="00E24047"/>
    <w:rsid w:val="00E2471B"/>
    <w:rsid w:val="00E2500C"/>
    <w:rsid w:val="00E258B2"/>
    <w:rsid w:val="00E2608C"/>
    <w:rsid w:val="00E26122"/>
    <w:rsid w:val="00E26259"/>
    <w:rsid w:val="00E266E6"/>
    <w:rsid w:val="00E26CC0"/>
    <w:rsid w:val="00E27160"/>
    <w:rsid w:val="00E272AC"/>
    <w:rsid w:val="00E27702"/>
    <w:rsid w:val="00E27F1E"/>
    <w:rsid w:val="00E30307"/>
    <w:rsid w:val="00E30DBE"/>
    <w:rsid w:val="00E3311E"/>
    <w:rsid w:val="00E33E72"/>
    <w:rsid w:val="00E34037"/>
    <w:rsid w:val="00E3448A"/>
    <w:rsid w:val="00E3499F"/>
    <w:rsid w:val="00E34A33"/>
    <w:rsid w:val="00E34B11"/>
    <w:rsid w:val="00E34C65"/>
    <w:rsid w:val="00E35047"/>
    <w:rsid w:val="00E35332"/>
    <w:rsid w:val="00E353A5"/>
    <w:rsid w:val="00E357CC"/>
    <w:rsid w:val="00E35918"/>
    <w:rsid w:val="00E359BE"/>
    <w:rsid w:val="00E35E03"/>
    <w:rsid w:val="00E35E22"/>
    <w:rsid w:val="00E36104"/>
    <w:rsid w:val="00E365EC"/>
    <w:rsid w:val="00E36A24"/>
    <w:rsid w:val="00E37A5E"/>
    <w:rsid w:val="00E37D49"/>
    <w:rsid w:val="00E403AD"/>
    <w:rsid w:val="00E41388"/>
    <w:rsid w:val="00E4143C"/>
    <w:rsid w:val="00E41832"/>
    <w:rsid w:val="00E42368"/>
    <w:rsid w:val="00E42697"/>
    <w:rsid w:val="00E427EB"/>
    <w:rsid w:val="00E428CA"/>
    <w:rsid w:val="00E42ECF"/>
    <w:rsid w:val="00E437BF"/>
    <w:rsid w:val="00E4388B"/>
    <w:rsid w:val="00E4426B"/>
    <w:rsid w:val="00E44623"/>
    <w:rsid w:val="00E447E8"/>
    <w:rsid w:val="00E44DE1"/>
    <w:rsid w:val="00E45D05"/>
    <w:rsid w:val="00E45FED"/>
    <w:rsid w:val="00E46DF2"/>
    <w:rsid w:val="00E46ECE"/>
    <w:rsid w:val="00E47150"/>
    <w:rsid w:val="00E4751A"/>
    <w:rsid w:val="00E505E3"/>
    <w:rsid w:val="00E5082C"/>
    <w:rsid w:val="00E50CD8"/>
    <w:rsid w:val="00E51220"/>
    <w:rsid w:val="00E5139C"/>
    <w:rsid w:val="00E5379D"/>
    <w:rsid w:val="00E537FC"/>
    <w:rsid w:val="00E53A7F"/>
    <w:rsid w:val="00E53C80"/>
    <w:rsid w:val="00E54018"/>
    <w:rsid w:val="00E544DF"/>
    <w:rsid w:val="00E54606"/>
    <w:rsid w:val="00E54903"/>
    <w:rsid w:val="00E54F6B"/>
    <w:rsid w:val="00E5520A"/>
    <w:rsid w:val="00E5545A"/>
    <w:rsid w:val="00E55804"/>
    <w:rsid w:val="00E560DF"/>
    <w:rsid w:val="00E56620"/>
    <w:rsid w:val="00E56768"/>
    <w:rsid w:val="00E569FF"/>
    <w:rsid w:val="00E56AD2"/>
    <w:rsid w:val="00E56C5A"/>
    <w:rsid w:val="00E56D3C"/>
    <w:rsid w:val="00E56E1E"/>
    <w:rsid w:val="00E57DB4"/>
    <w:rsid w:val="00E57DDF"/>
    <w:rsid w:val="00E57F90"/>
    <w:rsid w:val="00E601DE"/>
    <w:rsid w:val="00E601FA"/>
    <w:rsid w:val="00E60562"/>
    <w:rsid w:val="00E6058D"/>
    <w:rsid w:val="00E60CA6"/>
    <w:rsid w:val="00E60DCD"/>
    <w:rsid w:val="00E60E0E"/>
    <w:rsid w:val="00E613C6"/>
    <w:rsid w:val="00E61457"/>
    <w:rsid w:val="00E6179C"/>
    <w:rsid w:val="00E61824"/>
    <w:rsid w:val="00E61C55"/>
    <w:rsid w:val="00E62679"/>
    <w:rsid w:val="00E6274C"/>
    <w:rsid w:val="00E6276C"/>
    <w:rsid w:val="00E62C77"/>
    <w:rsid w:val="00E63488"/>
    <w:rsid w:val="00E63872"/>
    <w:rsid w:val="00E646AA"/>
    <w:rsid w:val="00E65061"/>
    <w:rsid w:val="00E65098"/>
    <w:rsid w:val="00E650EC"/>
    <w:rsid w:val="00E65271"/>
    <w:rsid w:val="00E65D7D"/>
    <w:rsid w:val="00E669EC"/>
    <w:rsid w:val="00E67129"/>
    <w:rsid w:val="00E67524"/>
    <w:rsid w:val="00E67610"/>
    <w:rsid w:val="00E67A45"/>
    <w:rsid w:val="00E67AEA"/>
    <w:rsid w:val="00E70080"/>
    <w:rsid w:val="00E70188"/>
    <w:rsid w:val="00E70610"/>
    <w:rsid w:val="00E707C4"/>
    <w:rsid w:val="00E70AA0"/>
    <w:rsid w:val="00E71238"/>
    <w:rsid w:val="00E71749"/>
    <w:rsid w:val="00E71A78"/>
    <w:rsid w:val="00E71B9A"/>
    <w:rsid w:val="00E72304"/>
    <w:rsid w:val="00E73251"/>
    <w:rsid w:val="00E732E6"/>
    <w:rsid w:val="00E733A2"/>
    <w:rsid w:val="00E74358"/>
    <w:rsid w:val="00E74DD0"/>
    <w:rsid w:val="00E75201"/>
    <w:rsid w:val="00E753D3"/>
    <w:rsid w:val="00E7574A"/>
    <w:rsid w:val="00E758B1"/>
    <w:rsid w:val="00E75F5F"/>
    <w:rsid w:val="00E76D4F"/>
    <w:rsid w:val="00E76F3B"/>
    <w:rsid w:val="00E76FFA"/>
    <w:rsid w:val="00E803EE"/>
    <w:rsid w:val="00E804E0"/>
    <w:rsid w:val="00E806A9"/>
    <w:rsid w:val="00E80A31"/>
    <w:rsid w:val="00E80FF1"/>
    <w:rsid w:val="00E812DE"/>
    <w:rsid w:val="00E815C9"/>
    <w:rsid w:val="00E81D07"/>
    <w:rsid w:val="00E82225"/>
    <w:rsid w:val="00E8267B"/>
    <w:rsid w:val="00E82A10"/>
    <w:rsid w:val="00E82EA6"/>
    <w:rsid w:val="00E83549"/>
    <w:rsid w:val="00E838B8"/>
    <w:rsid w:val="00E8403A"/>
    <w:rsid w:val="00E840BF"/>
    <w:rsid w:val="00E840CD"/>
    <w:rsid w:val="00E84D3E"/>
    <w:rsid w:val="00E84EAD"/>
    <w:rsid w:val="00E851A8"/>
    <w:rsid w:val="00E8548D"/>
    <w:rsid w:val="00E85630"/>
    <w:rsid w:val="00E856B0"/>
    <w:rsid w:val="00E85E8E"/>
    <w:rsid w:val="00E874BC"/>
    <w:rsid w:val="00E904C5"/>
    <w:rsid w:val="00E91994"/>
    <w:rsid w:val="00E91995"/>
    <w:rsid w:val="00E91AD0"/>
    <w:rsid w:val="00E92647"/>
    <w:rsid w:val="00E9269E"/>
    <w:rsid w:val="00E9286E"/>
    <w:rsid w:val="00E92A14"/>
    <w:rsid w:val="00E92AFF"/>
    <w:rsid w:val="00E93E5B"/>
    <w:rsid w:val="00E9417C"/>
    <w:rsid w:val="00E94F49"/>
    <w:rsid w:val="00E955A2"/>
    <w:rsid w:val="00E95B80"/>
    <w:rsid w:val="00E95C11"/>
    <w:rsid w:val="00E968C6"/>
    <w:rsid w:val="00E96907"/>
    <w:rsid w:val="00E96DCD"/>
    <w:rsid w:val="00E96E93"/>
    <w:rsid w:val="00E970F5"/>
    <w:rsid w:val="00E9771D"/>
    <w:rsid w:val="00E97B7A"/>
    <w:rsid w:val="00EA1162"/>
    <w:rsid w:val="00EA1259"/>
    <w:rsid w:val="00EA1C3E"/>
    <w:rsid w:val="00EA1E54"/>
    <w:rsid w:val="00EA2B28"/>
    <w:rsid w:val="00EA2ECD"/>
    <w:rsid w:val="00EA34A9"/>
    <w:rsid w:val="00EA3665"/>
    <w:rsid w:val="00EA3A81"/>
    <w:rsid w:val="00EA3DA0"/>
    <w:rsid w:val="00EA4281"/>
    <w:rsid w:val="00EA6B1C"/>
    <w:rsid w:val="00EA6BFD"/>
    <w:rsid w:val="00EA6D52"/>
    <w:rsid w:val="00EA7117"/>
    <w:rsid w:val="00EB00F5"/>
    <w:rsid w:val="00EB05EE"/>
    <w:rsid w:val="00EB08A6"/>
    <w:rsid w:val="00EB0A26"/>
    <w:rsid w:val="00EB0A47"/>
    <w:rsid w:val="00EB0B55"/>
    <w:rsid w:val="00EB11F2"/>
    <w:rsid w:val="00EB16CE"/>
    <w:rsid w:val="00EB30B6"/>
    <w:rsid w:val="00EB3527"/>
    <w:rsid w:val="00EB374C"/>
    <w:rsid w:val="00EB37A7"/>
    <w:rsid w:val="00EB395E"/>
    <w:rsid w:val="00EB3B8F"/>
    <w:rsid w:val="00EB3BCD"/>
    <w:rsid w:val="00EB3FEC"/>
    <w:rsid w:val="00EB42DA"/>
    <w:rsid w:val="00EB4537"/>
    <w:rsid w:val="00EB48AC"/>
    <w:rsid w:val="00EB507F"/>
    <w:rsid w:val="00EB50EB"/>
    <w:rsid w:val="00EB51C8"/>
    <w:rsid w:val="00EB5C00"/>
    <w:rsid w:val="00EB62B0"/>
    <w:rsid w:val="00EB6383"/>
    <w:rsid w:val="00EB649F"/>
    <w:rsid w:val="00EB691D"/>
    <w:rsid w:val="00EB69AC"/>
    <w:rsid w:val="00EB701A"/>
    <w:rsid w:val="00EB7096"/>
    <w:rsid w:val="00EB79AD"/>
    <w:rsid w:val="00EB7A2E"/>
    <w:rsid w:val="00EC00FA"/>
    <w:rsid w:val="00EC022A"/>
    <w:rsid w:val="00EC1695"/>
    <w:rsid w:val="00EC1728"/>
    <w:rsid w:val="00EC1EAB"/>
    <w:rsid w:val="00EC20AB"/>
    <w:rsid w:val="00EC2413"/>
    <w:rsid w:val="00EC2B56"/>
    <w:rsid w:val="00EC3D1E"/>
    <w:rsid w:val="00EC5381"/>
    <w:rsid w:val="00EC53A7"/>
    <w:rsid w:val="00EC632A"/>
    <w:rsid w:val="00ED0774"/>
    <w:rsid w:val="00ED115D"/>
    <w:rsid w:val="00ED1659"/>
    <w:rsid w:val="00ED18A3"/>
    <w:rsid w:val="00ED1F64"/>
    <w:rsid w:val="00ED27E1"/>
    <w:rsid w:val="00ED2BB5"/>
    <w:rsid w:val="00ED2CE5"/>
    <w:rsid w:val="00ED2D99"/>
    <w:rsid w:val="00ED3212"/>
    <w:rsid w:val="00ED41FC"/>
    <w:rsid w:val="00ED470F"/>
    <w:rsid w:val="00ED4CB7"/>
    <w:rsid w:val="00ED4EEA"/>
    <w:rsid w:val="00ED508A"/>
    <w:rsid w:val="00ED5AEA"/>
    <w:rsid w:val="00ED5D75"/>
    <w:rsid w:val="00ED5E62"/>
    <w:rsid w:val="00ED63D1"/>
    <w:rsid w:val="00ED6D40"/>
    <w:rsid w:val="00ED6DAD"/>
    <w:rsid w:val="00EE0138"/>
    <w:rsid w:val="00EE024D"/>
    <w:rsid w:val="00EE0801"/>
    <w:rsid w:val="00EE0D6B"/>
    <w:rsid w:val="00EE150F"/>
    <w:rsid w:val="00EE1988"/>
    <w:rsid w:val="00EE29DD"/>
    <w:rsid w:val="00EE2A04"/>
    <w:rsid w:val="00EE2AEF"/>
    <w:rsid w:val="00EE2D98"/>
    <w:rsid w:val="00EE351B"/>
    <w:rsid w:val="00EE3B61"/>
    <w:rsid w:val="00EE3EAC"/>
    <w:rsid w:val="00EE3F6D"/>
    <w:rsid w:val="00EE4731"/>
    <w:rsid w:val="00EE4A57"/>
    <w:rsid w:val="00EE51AC"/>
    <w:rsid w:val="00EE59E5"/>
    <w:rsid w:val="00EE59FB"/>
    <w:rsid w:val="00EE6065"/>
    <w:rsid w:val="00EE60D6"/>
    <w:rsid w:val="00EE60E8"/>
    <w:rsid w:val="00EE654B"/>
    <w:rsid w:val="00EE66A4"/>
    <w:rsid w:val="00EE6777"/>
    <w:rsid w:val="00EE696C"/>
    <w:rsid w:val="00EE6AEA"/>
    <w:rsid w:val="00EE6F30"/>
    <w:rsid w:val="00EE775F"/>
    <w:rsid w:val="00EE77C1"/>
    <w:rsid w:val="00EE7A29"/>
    <w:rsid w:val="00EE7C2F"/>
    <w:rsid w:val="00EF00CF"/>
    <w:rsid w:val="00EF0346"/>
    <w:rsid w:val="00EF053C"/>
    <w:rsid w:val="00EF0812"/>
    <w:rsid w:val="00EF0892"/>
    <w:rsid w:val="00EF0BAB"/>
    <w:rsid w:val="00EF0E51"/>
    <w:rsid w:val="00EF14A3"/>
    <w:rsid w:val="00EF23CC"/>
    <w:rsid w:val="00EF24F2"/>
    <w:rsid w:val="00EF3CE7"/>
    <w:rsid w:val="00EF3DF7"/>
    <w:rsid w:val="00EF3ECB"/>
    <w:rsid w:val="00EF46B9"/>
    <w:rsid w:val="00EF58A2"/>
    <w:rsid w:val="00EF668B"/>
    <w:rsid w:val="00EF6735"/>
    <w:rsid w:val="00EF6D68"/>
    <w:rsid w:val="00EF6D8A"/>
    <w:rsid w:val="00EF740F"/>
    <w:rsid w:val="00EF7608"/>
    <w:rsid w:val="00EF77DE"/>
    <w:rsid w:val="00EF7D6A"/>
    <w:rsid w:val="00EF7F0A"/>
    <w:rsid w:val="00F0055D"/>
    <w:rsid w:val="00F00E6D"/>
    <w:rsid w:val="00F011EF"/>
    <w:rsid w:val="00F0161C"/>
    <w:rsid w:val="00F0166B"/>
    <w:rsid w:val="00F0173A"/>
    <w:rsid w:val="00F01C72"/>
    <w:rsid w:val="00F0242C"/>
    <w:rsid w:val="00F028D8"/>
    <w:rsid w:val="00F0292E"/>
    <w:rsid w:val="00F03046"/>
    <w:rsid w:val="00F03A4C"/>
    <w:rsid w:val="00F03EDC"/>
    <w:rsid w:val="00F041C8"/>
    <w:rsid w:val="00F04330"/>
    <w:rsid w:val="00F0446C"/>
    <w:rsid w:val="00F049A6"/>
    <w:rsid w:val="00F053F1"/>
    <w:rsid w:val="00F0554F"/>
    <w:rsid w:val="00F05CD8"/>
    <w:rsid w:val="00F05FF3"/>
    <w:rsid w:val="00F0647C"/>
    <w:rsid w:val="00F06769"/>
    <w:rsid w:val="00F06FE7"/>
    <w:rsid w:val="00F07A28"/>
    <w:rsid w:val="00F10718"/>
    <w:rsid w:val="00F109A6"/>
    <w:rsid w:val="00F113B6"/>
    <w:rsid w:val="00F1141A"/>
    <w:rsid w:val="00F11877"/>
    <w:rsid w:val="00F119C7"/>
    <w:rsid w:val="00F11B23"/>
    <w:rsid w:val="00F11B6E"/>
    <w:rsid w:val="00F11C79"/>
    <w:rsid w:val="00F1202D"/>
    <w:rsid w:val="00F120BA"/>
    <w:rsid w:val="00F1333C"/>
    <w:rsid w:val="00F13A9E"/>
    <w:rsid w:val="00F1439D"/>
    <w:rsid w:val="00F14661"/>
    <w:rsid w:val="00F156D1"/>
    <w:rsid w:val="00F15C12"/>
    <w:rsid w:val="00F162EB"/>
    <w:rsid w:val="00F166D0"/>
    <w:rsid w:val="00F200C9"/>
    <w:rsid w:val="00F202E6"/>
    <w:rsid w:val="00F20DCC"/>
    <w:rsid w:val="00F21776"/>
    <w:rsid w:val="00F21AC1"/>
    <w:rsid w:val="00F21B0C"/>
    <w:rsid w:val="00F2286F"/>
    <w:rsid w:val="00F22F29"/>
    <w:rsid w:val="00F22F9E"/>
    <w:rsid w:val="00F242DA"/>
    <w:rsid w:val="00F2433F"/>
    <w:rsid w:val="00F24775"/>
    <w:rsid w:val="00F25F73"/>
    <w:rsid w:val="00F2605E"/>
    <w:rsid w:val="00F26178"/>
    <w:rsid w:val="00F266CB"/>
    <w:rsid w:val="00F2684B"/>
    <w:rsid w:val="00F30005"/>
    <w:rsid w:val="00F313A3"/>
    <w:rsid w:val="00F3161E"/>
    <w:rsid w:val="00F3165B"/>
    <w:rsid w:val="00F31B21"/>
    <w:rsid w:val="00F31C19"/>
    <w:rsid w:val="00F3234B"/>
    <w:rsid w:val="00F32829"/>
    <w:rsid w:val="00F32A23"/>
    <w:rsid w:val="00F32B94"/>
    <w:rsid w:val="00F32F0D"/>
    <w:rsid w:val="00F331D1"/>
    <w:rsid w:val="00F3340A"/>
    <w:rsid w:val="00F33815"/>
    <w:rsid w:val="00F3385F"/>
    <w:rsid w:val="00F34647"/>
    <w:rsid w:val="00F347FA"/>
    <w:rsid w:val="00F349EA"/>
    <w:rsid w:val="00F34F8D"/>
    <w:rsid w:val="00F358A3"/>
    <w:rsid w:val="00F35DB8"/>
    <w:rsid w:val="00F36546"/>
    <w:rsid w:val="00F3691B"/>
    <w:rsid w:val="00F36B48"/>
    <w:rsid w:val="00F36C18"/>
    <w:rsid w:val="00F37350"/>
    <w:rsid w:val="00F374F0"/>
    <w:rsid w:val="00F37C5C"/>
    <w:rsid w:val="00F37E4D"/>
    <w:rsid w:val="00F37FCA"/>
    <w:rsid w:val="00F405CB"/>
    <w:rsid w:val="00F414CA"/>
    <w:rsid w:val="00F4153E"/>
    <w:rsid w:val="00F41B8F"/>
    <w:rsid w:val="00F41E4A"/>
    <w:rsid w:val="00F41EB3"/>
    <w:rsid w:val="00F42AC4"/>
    <w:rsid w:val="00F42DC6"/>
    <w:rsid w:val="00F42E0D"/>
    <w:rsid w:val="00F42EB6"/>
    <w:rsid w:val="00F43906"/>
    <w:rsid w:val="00F43B5D"/>
    <w:rsid w:val="00F43BE7"/>
    <w:rsid w:val="00F43DE5"/>
    <w:rsid w:val="00F440B3"/>
    <w:rsid w:val="00F44331"/>
    <w:rsid w:val="00F44614"/>
    <w:rsid w:val="00F451B7"/>
    <w:rsid w:val="00F458CF"/>
    <w:rsid w:val="00F4661E"/>
    <w:rsid w:val="00F46A70"/>
    <w:rsid w:val="00F46A74"/>
    <w:rsid w:val="00F46DE6"/>
    <w:rsid w:val="00F46E0B"/>
    <w:rsid w:val="00F47657"/>
    <w:rsid w:val="00F47834"/>
    <w:rsid w:val="00F47F9F"/>
    <w:rsid w:val="00F50122"/>
    <w:rsid w:val="00F50197"/>
    <w:rsid w:val="00F517AD"/>
    <w:rsid w:val="00F51A7A"/>
    <w:rsid w:val="00F51C0F"/>
    <w:rsid w:val="00F51CE6"/>
    <w:rsid w:val="00F5201C"/>
    <w:rsid w:val="00F52C65"/>
    <w:rsid w:val="00F52C96"/>
    <w:rsid w:val="00F52F04"/>
    <w:rsid w:val="00F53403"/>
    <w:rsid w:val="00F536B6"/>
    <w:rsid w:val="00F53A3D"/>
    <w:rsid w:val="00F53F42"/>
    <w:rsid w:val="00F5417F"/>
    <w:rsid w:val="00F54884"/>
    <w:rsid w:val="00F54A47"/>
    <w:rsid w:val="00F54E4A"/>
    <w:rsid w:val="00F554C5"/>
    <w:rsid w:val="00F558FE"/>
    <w:rsid w:val="00F561A8"/>
    <w:rsid w:val="00F565E5"/>
    <w:rsid w:val="00F56CF9"/>
    <w:rsid w:val="00F60146"/>
    <w:rsid w:val="00F602D0"/>
    <w:rsid w:val="00F6240F"/>
    <w:rsid w:val="00F627DF"/>
    <w:rsid w:val="00F63239"/>
    <w:rsid w:val="00F64699"/>
    <w:rsid w:val="00F64766"/>
    <w:rsid w:val="00F651C5"/>
    <w:rsid w:val="00F65667"/>
    <w:rsid w:val="00F66032"/>
    <w:rsid w:val="00F6617A"/>
    <w:rsid w:val="00F66CB1"/>
    <w:rsid w:val="00F66F1F"/>
    <w:rsid w:val="00F67E2D"/>
    <w:rsid w:val="00F70462"/>
    <w:rsid w:val="00F708E4"/>
    <w:rsid w:val="00F709A7"/>
    <w:rsid w:val="00F70FCE"/>
    <w:rsid w:val="00F712BB"/>
    <w:rsid w:val="00F71544"/>
    <w:rsid w:val="00F71564"/>
    <w:rsid w:val="00F72375"/>
    <w:rsid w:val="00F72758"/>
    <w:rsid w:val="00F729F0"/>
    <w:rsid w:val="00F737FA"/>
    <w:rsid w:val="00F73B85"/>
    <w:rsid w:val="00F73D83"/>
    <w:rsid w:val="00F73D94"/>
    <w:rsid w:val="00F751D6"/>
    <w:rsid w:val="00F75310"/>
    <w:rsid w:val="00F75B03"/>
    <w:rsid w:val="00F76542"/>
    <w:rsid w:val="00F76707"/>
    <w:rsid w:val="00F76FAA"/>
    <w:rsid w:val="00F77264"/>
    <w:rsid w:val="00F7736E"/>
    <w:rsid w:val="00F80459"/>
    <w:rsid w:val="00F80EA1"/>
    <w:rsid w:val="00F80EDF"/>
    <w:rsid w:val="00F8114A"/>
    <w:rsid w:val="00F812C6"/>
    <w:rsid w:val="00F81602"/>
    <w:rsid w:val="00F818EC"/>
    <w:rsid w:val="00F81D5F"/>
    <w:rsid w:val="00F8212C"/>
    <w:rsid w:val="00F82174"/>
    <w:rsid w:val="00F82B72"/>
    <w:rsid w:val="00F82C80"/>
    <w:rsid w:val="00F82FBA"/>
    <w:rsid w:val="00F83B2D"/>
    <w:rsid w:val="00F8406D"/>
    <w:rsid w:val="00F8429F"/>
    <w:rsid w:val="00F848D2"/>
    <w:rsid w:val="00F84916"/>
    <w:rsid w:val="00F8504A"/>
    <w:rsid w:val="00F850A6"/>
    <w:rsid w:val="00F8522F"/>
    <w:rsid w:val="00F85A42"/>
    <w:rsid w:val="00F85A97"/>
    <w:rsid w:val="00F85CFD"/>
    <w:rsid w:val="00F85DE3"/>
    <w:rsid w:val="00F861FB"/>
    <w:rsid w:val="00F8708B"/>
    <w:rsid w:val="00F8774D"/>
    <w:rsid w:val="00F87855"/>
    <w:rsid w:val="00F90B4E"/>
    <w:rsid w:val="00F90F92"/>
    <w:rsid w:val="00F9109F"/>
    <w:rsid w:val="00F912B7"/>
    <w:rsid w:val="00F91557"/>
    <w:rsid w:val="00F9165C"/>
    <w:rsid w:val="00F923BB"/>
    <w:rsid w:val="00F92EDE"/>
    <w:rsid w:val="00F934CC"/>
    <w:rsid w:val="00F93778"/>
    <w:rsid w:val="00F93854"/>
    <w:rsid w:val="00F938BE"/>
    <w:rsid w:val="00F93FF7"/>
    <w:rsid w:val="00F9566A"/>
    <w:rsid w:val="00F95792"/>
    <w:rsid w:val="00F95CE9"/>
    <w:rsid w:val="00F95F11"/>
    <w:rsid w:val="00F95F4A"/>
    <w:rsid w:val="00F96364"/>
    <w:rsid w:val="00F974BD"/>
    <w:rsid w:val="00F9782C"/>
    <w:rsid w:val="00FA03B1"/>
    <w:rsid w:val="00FA0922"/>
    <w:rsid w:val="00FA0F51"/>
    <w:rsid w:val="00FA1F05"/>
    <w:rsid w:val="00FA2973"/>
    <w:rsid w:val="00FA2EF3"/>
    <w:rsid w:val="00FA3064"/>
    <w:rsid w:val="00FA3120"/>
    <w:rsid w:val="00FA3437"/>
    <w:rsid w:val="00FA3EE8"/>
    <w:rsid w:val="00FA4401"/>
    <w:rsid w:val="00FA461D"/>
    <w:rsid w:val="00FA4BCD"/>
    <w:rsid w:val="00FA5801"/>
    <w:rsid w:val="00FA73FB"/>
    <w:rsid w:val="00FA77F3"/>
    <w:rsid w:val="00FB0350"/>
    <w:rsid w:val="00FB03B0"/>
    <w:rsid w:val="00FB03E2"/>
    <w:rsid w:val="00FB0944"/>
    <w:rsid w:val="00FB0C38"/>
    <w:rsid w:val="00FB0D1B"/>
    <w:rsid w:val="00FB0E8E"/>
    <w:rsid w:val="00FB1429"/>
    <w:rsid w:val="00FB1A00"/>
    <w:rsid w:val="00FB1B5A"/>
    <w:rsid w:val="00FB1C65"/>
    <w:rsid w:val="00FB27ED"/>
    <w:rsid w:val="00FB2979"/>
    <w:rsid w:val="00FB2F47"/>
    <w:rsid w:val="00FB3226"/>
    <w:rsid w:val="00FB336E"/>
    <w:rsid w:val="00FB3835"/>
    <w:rsid w:val="00FB3A00"/>
    <w:rsid w:val="00FB3B68"/>
    <w:rsid w:val="00FB461E"/>
    <w:rsid w:val="00FB4C0F"/>
    <w:rsid w:val="00FB51E5"/>
    <w:rsid w:val="00FB5B06"/>
    <w:rsid w:val="00FB7113"/>
    <w:rsid w:val="00FB71CB"/>
    <w:rsid w:val="00FB73B8"/>
    <w:rsid w:val="00FB7AC7"/>
    <w:rsid w:val="00FC0102"/>
    <w:rsid w:val="00FC0117"/>
    <w:rsid w:val="00FC03B5"/>
    <w:rsid w:val="00FC0468"/>
    <w:rsid w:val="00FC09EE"/>
    <w:rsid w:val="00FC0DD0"/>
    <w:rsid w:val="00FC164F"/>
    <w:rsid w:val="00FC19D8"/>
    <w:rsid w:val="00FC1A00"/>
    <w:rsid w:val="00FC1BF7"/>
    <w:rsid w:val="00FC1F62"/>
    <w:rsid w:val="00FC21A5"/>
    <w:rsid w:val="00FC2622"/>
    <w:rsid w:val="00FC2669"/>
    <w:rsid w:val="00FC31A0"/>
    <w:rsid w:val="00FC43CD"/>
    <w:rsid w:val="00FC4634"/>
    <w:rsid w:val="00FC4643"/>
    <w:rsid w:val="00FC47CB"/>
    <w:rsid w:val="00FC47CE"/>
    <w:rsid w:val="00FC4A92"/>
    <w:rsid w:val="00FC4B08"/>
    <w:rsid w:val="00FC50C1"/>
    <w:rsid w:val="00FC53B6"/>
    <w:rsid w:val="00FC5B73"/>
    <w:rsid w:val="00FC5C6E"/>
    <w:rsid w:val="00FC61BA"/>
    <w:rsid w:val="00FC733F"/>
    <w:rsid w:val="00FD0240"/>
    <w:rsid w:val="00FD029B"/>
    <w:rsid w:val="00FD0535"/>
    <w:rsid w:val="00FD191A"/>
    <w:rsid w:val="00FD1D12"/>
    <w:rsid w:val="00FD2700"/>
    <w:rsid w:val="00FD2BA6"/>
    <w:rsid w:val="00FD2CBD"/>
    <w:rsid w:val="00FD3052"/>
    <w:rsid w:val="00FD3418"/>
    <w:rsid w:val="00FD34F4"/>
    <w:rsid w:val="00FD3762"/>
    <w:rsid w:val="00FD3F12"/>
    <w:rsid w:val="00FD47FF"/>
    <w:rsid w:val="00FD528F"/>
    <w:rsid w:val="00FD52E0"/>
    <w:rsid w:val="00FD5483"/>
    <w:rsid w:val="00FD564E"/>
    <w:rsid w:val="00FD5BF8"/>
    <w:rsid w:val="00FD612A"/>
    <w:rsid w:val="00FD693C"/>
    <w:rsid w:val="00FD6E0C"/>
    <w:rsid w:val="00FD7358"/>
    <w:rsid w:val="00FD78C7"/>
    <w:rsid w:val="00FD7987"/>
    <w:rsid w:val="00FD7C35"/>
    <w:rsid w:val="00FE04B2"/>
    <w:rsid w:val="00FE054F"/>
    <w:rsid w:val="00FE0624"/>
    <w:rsid w:val="00FE1112"/>
    <w:rsid w:val="00FE1532"/>
    <w:rsid w:val="00FE19FC"/>
    <w:rsid w:val="00FE1DE3"/>
    <w:rsid w:val="00FE2617"/>
    <w:rsid w:val="00FE2A68"/>
    <w:rsid w:val="00FE2B16"/>
    <w:rsid w:val="00FE2E50"/>
    <w:rsid w:val="00FE31D5"/>
    <w:rsid w:val="00FE3313"/>
    <w:rsid w:val="00FE3405"/>
    <w:rsid w:val="00FE3489"/>
    <w:rsid w:val="00FE3D83"/>
    <w:rsid w:val="00FE3F6F"/>
    <w:rsid w:val="00FE406F"/>
    <w:rsid w:val="00FE43F1"/>
    <w:rsid w:val="00FE4FFF"/>
    <w:rsid w:val="00FE568F"/>
    <w:rsid w:val="00FE6411"/>
    <w:rsid w:val="00FE6BB9"/>
    <w:rsid w:val="00FE7122"/>
    <w:rsid w:val="00FE7376"/>
    <w:rsid w:val="00FE7385"/>
    <w:rsid w:val="00FE7720"/>
    <w:rsid w:val="00FF0263"/>
    <w:rsid w:val="00FF073E"/>
    <w:rsid w:val="00FF0AB1"/>
    <w:rsid w:val="00FF0BFA"/>
    <w:rsid w:val="00FF1293"/>
    <w:rsid w:val="00FF12D6"/>
    <w:rsid w:val="00FF183D"/>
    <w:rsid w:val="00FF1882"/>
    <w:rsid w:val="00FF18BD"/>
    <w:rsid w:val="00FF1BC6"/>
    <w:rsid w:val="00FF1C69"/>
    <w:rsid w:val="00FF1E37"/>
    <w:rsid w:val="00FF1E65"/>
    <w:rsid w:val="00FF2754"/>
    <w:rsid w:val="00FF27A2"/>
    <w:rsid w:val="00FF29F0"/>
    <w:rsid w:val="00FF2D00"/>
    <w:rsid w:val="00FF31A9"/>
    <w:rsid w:val="00FF3381"/>
    <w:rsid w:val="00FF3C56"/>
    <w:rsid w:val="00FF421F"/>
    <w:rsid w:val="00FF4A0D"/>
    <w:rsid w:val="00FF4AC3"/>
    <w:rsid w:val="00FF4BD4"/>
    <w:rsid w:val="00FF4D2C"/>
    <w:rsid w:val="00FF4E84"/>
    <w:rsid w:val="00FF5533"/>
    <w:rsid w:val="00FF59AB"/>
    <w:rsid w:val="00FF59B9"/>
    <w:rsid w:val="00FF5CF5"/>
    <w:rsid w:val="00FF5DD7"/>
    <w:rsid w:val="00FF6304"/>
    <w:rsid w:val="00FF649A"/>
    <w:rsid w:val="00FF6559"/>
    <w:rsid w:val="00FF6DC6"/>
    <w:rsid w:val="00FF72AA"/>
    <w:rsid w:val="00FF7685"/>
    <w:rsid w:val="00FF7C56"/>
    <w:rsid w:val="0592C509"/>
    <w:rsid w:val="0613EFCE"/>
    <w:rsid w:val="0C3CF08F"/>
    <w:rsid w:val="0C6A1A18"/>
    <w:rsid w:val="0CA06B6D"/>
    <w:rsid w:val="0FF49B57"/>
    <w:rsid w:val="1002BE10"/>
    <w:rsid w:val="13E54EA7"/>
    <w:rsid w:val="1632253C"/>
    <w:rsid w:val="1A0F9C4B"/>
    <w:rsid w:val="1DC176CE"/>
    <w:rsid w:val="211F84AC"/>
    <w:rsid w:val="228DB305"/>
    <w:rsid w:val="22A917FC"/>
    <w:rsid w:val="25A08C77"/>
    <w:rsid w:val="2825BF38"/>
    <w:rsid w:val="28B50892"/>
    <w:rsid w:val="2B7C6015"/>
    <w:rsid w:val="2C88FCDF"/>
    <w:rsid w:val="3554DD89"/>
    <w:rsid w:val="3958F8B0"/>
    <w:rsid w:val="3AB7E4BD"/>
    <w:rsid w:val="3BA3466D"/>
    <w:rsid w:val="3BE0E6E3"/>
    <w:rsid w:val="3C0EA021"/>
    <w:rsid w:val="3CB9603B"/>
    <w:rsid w:val="40505F02"/>
    <w:rsid w:val="4568F129"/>
    <w:rsid w:val="4AECBA82"/>
    <w:rsid w:val="4AF0A882"/>
    <w:rsid w:val="4C1C3F03"/>
    <w:rsid w:val="504217E3"/>
    <w:rsid w:val="504F723B"/>
    <w:rsid w:val="50514130"/>
    <w:rsid w:val="5266D307"/>
    <w:rsid w:val="5272BDFE"/>
    <w:rsid w:val="537EC28D"/>
    <w:rsid w:val="5AF4A4D8"/>
    <w:rsid w:val="5C8C3092"/>
    <w:rsid w:val="5D8B23B8"/>
    <w:rsid w:val="5DF9F72D"/>
    <w:rsid w:val="5E9C2415"/>
    <w:rsid w:val="622966B5"/>
    <w:rsid w:val="68CD53A7"/>
    <w:rsid w:val="6EE51BEC"/>
    <w:rsid w:val="6F07AC41"/>
    <w:rsid w:val="70E06E1E"/>
    <w:rsid w:val="71ED7809"/>
    <w:rsid w:val="73B5E465"/>
    <w:rsid w:val="743B3B35"/>
    <w:rsid w:val="74E5B9C0"/>
    <w:rsid w:val="7796B587"/>
    <w:rsid w:val="77E44518"/>
    <w:rsid w:val="7A4B57BD"/>
    <w:rsid w:val="7AB8C1C0"/>
    <w:rsid w:val="7F1072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E5EDC"/>
  <w15:chartTrackingRefBased/>
  <w15:docId w15:val="{B1993748-5427-4032-93C6-BB037CF5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566AEE"/>
    <w:pPr>
      <w:spacing w:before="0" w:after="0"/>
    </w:pPr>
    <w:rPr>
      <w:rFonts w:ascii="Arial" w:hAnsi="Arial"/>
      <w:sz w:val="20"/>
      <w:szCs w:val="18"/>
    </w:rPr>
  </w:style>
  <w:style w:type="paragraph" w:styleId="Heading1">
    <w:name w:val="heading 1"/>
    <w:basedOn w:val="Normal"/>
    <w:next w:val="Body"/>
    <w:link w:val="Heading1Char"/>
    <w:qFormat/>
    <w:rsid w:val="00DB1D15"/>
    <w:pPr>
      <w:pageBreakBefore/>
      <w:numPr>
        <w:numId w:val="7"/>
      </w:numPr>
      <w:spacing w:after="240"/>
      <w:outlineLvl w:val="0"/>
    </w:pPr>
    <w:rPr>
      <w:color w:val="005A5D" w:themeColor="text2" w:themeShade="BF"/>
      <w:sz w:val="40"/>
      <w:szCs w:val="40"/>
    </w:rPr>
  </w:style>
  <w:style w:type="paragraph" w:styleId="Heading2">
    <w:name w:val="heading 2"/>
    <w:basedOn w:val="Normal"/>
    <w:next w:val="Body"/>
    <w:link w:val="Heading2Char"/>
    <w:qFormat/>
    <w:rsid w:val="001D4F6F"/>
    <w:pPr>
      <w:keepNext/>
      <w:keepLines/>
      <w:numPr>
        <w:ilvl w:val="1"/>
        <w:numId w:val="7"/>
      </w:numPr>
      <w:spacing w:before="240" w:after="120"/>
      <w:outlineLvl w:val="1"/>
    </w:pPr>
    <w:rPr>
      <w:rFonts w:eastAsiaTheme="majorEastAsia" w:cs="Arial"/>
      <w:color w:val="007A7D" w:themeColor="text2"/>
      <w:sz w:val="32"/>
      <w:szCs w:val="32"/>
    </w:rPr>
  </w:style>
  <w:style w:type="paragraph" w:styleId="Heading3">
    <w:name w:val="heading 3"/>
    <w:basedOn w:val="Normal"/>
    <w:next w:val="Body"/>
    <w:link w:val="Heading3Char"/>
    <w:qFormat/>
    <w:rsid w:val="00255761"/>
    <w:pPr>
      <w:keepNext/>
      <w:keepLines/>
      <w:numPr>
        <w:ilvl w:val="2"/>
        <w:numId w:val="7"/>
      </w:numPr>
      <w:spacing w:before="240" w:after="120"/>
      <w:outlineLvl w:val="2"/>
    </w:pPr>
    <w:rPr>
      <w:rFonts w:eastAsiaTheme="majorEastAsia" w:cs="Arial"/>
      <w:color w:val="4FBFBE" w:themeColor="accent1"/>
      <w:sz w:val="28"/>
      <w:szCs w:val="28"/>
    </w:rPr>
  </w:style>
  <w:style w:type="paragraph" w:styleId="Heading4">
    <w:name w:val="heading 4"/>
    <w:basedOn w:val="Normal"/>
    <w:next w:val="Body"/>
    <w:link w:val="Heading4Char"/>
    <w:qFormat/>
    <w:rsid w:val="002B6497"/>
    <w:pPr>
      <w:keepNext/>
      <w:spacing w:before="240" w:after="120"/>
      <w:outlineLvl w:val="3"/>
    </w:pPr>
    <w:rPr>
      <w:color w:val="4FBFBE" w:themeColor="accent1"/>
      <w:sz w:val="22"/>
      <w:szCs w:val="21"/>
      <w:u w:val="single"/>
    </w:rPr>
  </w:style>
  <w:style w:type="paragraph" w:styleId="Heading5">
    <w:name w:val="heading 5"/>
    <w:basedOn w:val="Normal"/>
    <w:next w:val="Body"/>
    <w:link w:val="Heading5Char"/>
    <w:uiPriority w:val="3"/>
    <w:qFormat/>
    <w:rsid w:val="002B6497"/>
    <w:pPr>
      <w:keepNext/>
      <w:spacing w:before="240" w:after="120"/>
      <w:outlineLvl w:val="4"/>
    </w:pPr>
    <w:rPr>
      <w:color w:val="4FBFBE" w:themeColor="accent1"/>
      <w:szCs w:val="20"/>
    </w:rPr>
  </w:style>
  <w:style w:type="paragraph" w:styleId="Heading6">
    <w:name w:val="heading 6"/>
    <w:basedOn w:val="Normal"/>
    <w:next w:val="Normal"/>
    <w:link w:val="Heading6Char"/>
    <w:uiPriority w:val="9"/>
    <w:unhideWhenUsed/>
    <w:rsid w:val="00255761"/>
    <w:pPr>
      <w:keepNext/>
      <w:keepLines/>
      <w:spacing w:before="40"/>
      <w:outlineLvl w:val="5"/>
    </w:pPr>
    <w:rPr>
      <w:rFonts w:asciiTheme="majorHAnsi" w:eastAsiaTheme="majorEastAsia" w:hAnsiTheme="majorHAnsi" w:cstheme="majorBidi"/>
      <w:i/>
      <w:iCs/>
      <w:caps/>
      <w:color w:val="246362" w:themeColor="accent1" w:themeShade="80"/>
    </w:rPr>
  </w:style>
  <w:style w:type="paragraph" w:styleId="Heading7">
    <w:name w:val="heading 7"/>
    <w:basedOn w:val="Normal"/>
    <w:next w:val="Normal"/>
    <w:link w:val="Heading7Char"/>
    <w:uiPriority w:val="9"/>
    <w:unhideWhenUsed/>
    <w:qFormat/>
    <w:rsid w:val="00255761"/>
    <w:pPr>
      <w:keepNext/>
      <w:keepLines/>
      <w:spacing w:before="40"/>
      <w:outlineLvl w:val="6"/>
    </w:pPr>
    <w:rPr>
      <w:rFonts w:asciiTheme="majorHAnsi" w:eastAsiaTheme="majorEastAsia" w:hAnsiTheme="majorHAnsi" w:cstheme="majorBidi"/>
      <w:b/>
      <w:bCs/>
      <w:color w:val="246362" w:themeColor="accent1" w:themeShade="80"/>
    </w:rPr>
  </w:style>
  <w:style w:type="paragraph" w:styleId="Heading8">
    <w:name w:val="heading 8"/>
    <w:basedOn w:val="Normal"/>
    <w:next w:val="Normal"/>
    <w:link w:val="Heading8Char"/>
    <w:uiPriority w:val="9"/>
    <w:semiHidden/>
    <w:unhideWhenUsed/>
    <w:qFormat/>
    <w:rsid w:val="00255761"/>
    <w:pPr>
      <w:keepNext/>
      <w:keepLines/>
      <w:spacing w:before="40"/>
      <w:outlineLvl w:val="7"/>
    </w:pPr>
    <w:rPr>
      <w:rFonts w:asciiTheme="majorHAnsi" w:eastAsiaTheme="majorEastAsia" w:hAnsiTheme="majorHAnsi" w:cstheme="majorBidi"/>
      <w:b/>
      <w:bCs/>
      <w:i/>
      <w:iCs/>
      <w:color w:val="246362" w:themeColor="accent1" w:themeShade="80"/>
    </w:rPr>
  </w:style>
  <w:style w:type="paragraph" w:styleId="Heading9">
    <w:name w:val="heading 9"/>
    <w:basedOn w:val="Normal"/>
    <w:next w:val="Normal"/>
    <w:link w:val="Heading9Char"/>
    <w:uiPriority w:val="9"/>
    <w:semiHidden/>
    <w:unhideWhenUsed/>
    <w:qFormat/>
    <w:rsid w:val="00255761"/>
    <w:pPr>
      <w:keepNext/>
      <w:keepLines/>
      <w:spacing w:before="40"/>
      <w:outlineLvl w:val="8"/>
    </w:pPr>
    <w:rPr>
      <w:rFonts w:asciiTheme="majorHAnsi" w:eastAsiaTheme="majorEastAsia" w:hAnsiTheme="majorHAnsi" w:cstheme="majorBidi"/>
      <w:i/>
      <w:iCs/>
      <w:color w:val="24636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Normal"/>
    <w:next w:val="Normal"/>
    <w:link w:val="MajorHeadingChar"/>
    <w:uiPriority w:val="3"/>
    <w:qFormat/>
    <w:rsid w:val="00DB1D15"/>
    <w:pPr>
      <w:pageBreakBefore/>
      <w:spacing w:after="240"/>
      <w:outlineLvl w:val="0"/>
    </w:pPr>
    <w:rPr>
      <w:color w:val="005A5D" w:themeColor="text2" w:themeShade="BF"/>
      <w:sz w:val="40"/>
      <w:szCs w:val="40"/>
    </w:rPr>
  </w:style>
  <w:style w:type="character" w:customStyle="1" w:styleId="MajorHeadingChar">
    <w:name w:val="Major Heading Char"/>
    <w:basedOn w:val="DefaultParagraphFont"/>
    <w:link w:val="MajorHeading"/>
    <w:uiPriority w:val="3"/>
    <w:rsid w:val="00DB1D15"/>
    <w:rPr>
      <w:rFonts w:ascii="Arial" w:hAnsi="Arial"/>
      <w:color w:val="005A5D" w:themeColor="text2" w:themeShade="BF"/>
      <w:sz w:val="40"/>
      <w:szCs w:val="40"/>
    </w:rPr>
  </w:style>
  <w:style w:type="character" w:customStyle="1" w:styleId="Heading1Char">
    <w:name w:val="Heading 1 Char"/>
    <w:basedOn w:val="DefaultParagraphFont"/>
    <w:link w:val="Heading1"/>
    <w:rsid w:val="00DB1D15"/>
    <w:rPr>
      <w:rFonts w:ascii="Arial" w:hAnsi="Arial"/>
      <w:color w:val="005A5D" w:themeColor="text2" w:themeShade="BF"/>
      <w:sz w:val="40"/>
      <w:szCs w:val="40"/>
    </w:rPr>
  </w:style>
  <w:style w:type="character" w:customStyle="1" w:styleId="Heading2Char">
    <w:name w:val="Heading 2 Char"/>
    <w:basedOn w:val="DefaultParagraphFont"/>
    <w:link w:val="Heading2"/>
    <w:rsid w:val="00DB1D15"/>
    <w:rPr>
      <w:rFonts w:ascii="Arial" w:eastAsiaTheme="majorEastAsia" w:hAnsi="Arial" w:cs="Arial"/>
      <w:color w:val="007A7D" w:themeColor="text2"/>
      <w:sz w:val="32"/>
      <w:szCs w:val="32"/>
    </w:rPr>
  </w:style>
  <w:style w:type="character" w:customStyle="1" w:styleId="Heading3Char">
    <w:name w:val="Heading 3 Char"/>
    <w:basedOn w:val="DefaultParagraphFont"/>
    <w:link w:val="Heading3"/>
    <w:uiPriority w:val="9"/>
    <w:rsid w:val="00255761"/>
    <w:rPr>
      <w:rFonts w:ascii="Arial" w:eastAsiaTheme="majorEastAsia" w:hAnsi="Arial" w:cs="Arial"/>
      <w:color w:val="4FBFBE" w:themeColor="accent1"/>
      <w:sz w:val="28"/>
      <w:szCs w:val="28"/>
    </w:rPr>
  </w:style>
  <w:style w:type="paragraph" w:customStyle="1" w:styleId="BaseFigureNotes">
    <w:name w:val="Base Figure Notes"/>
    <w:basedOn w:val="Normal"/>
    <w:next w:val="Normal"/>
    <w:uiPriority w:val="7"/>
    <w:qFormat/>
    <w:rsid w:val="00A80460"/>
    <w:pPr>
      <w:spacing w:before="60"/>
    </w:pPr>
    <w:rPr>
      <w:sz w:val="18"/>
    </w:rPr>
  </w:style>
  <w:style w:type="paragraph" w:styleId="Bibliography">
    <w:name w:val="Bibliography"/>
    <w:basedOn w:val="Normal"/>
    <w:next w:val="Normal"/>
    <w:uiPriority w:val="37"/>
    <w:qFormat/>
    <w:rsid w:val="002B6497"/>
    <w:pPr>
      <w:spacing w:before="120" w:after="120"/>
      <w:ind w:left="284" w:hanging="284"/>
    </w:pPr>
    <w:rPr>
      <w:rFonts w:cs="Arial"/>
    </w:rPr>
  </w:style>
  <w:style w:type="paragraph" w:customStyle="1" w:styleId="Body">
    <w:name w:val="Body"/>
    <w:basedOn w:val="Normal"/>
    <w:link w:val="BodyChar"/>
    <w:qFormat/>
    <w:rsid w:val="00255761"/>
    <w:pPr>
      <w:spacing w:before="120" w:after="120" w:line="300" w:lineRule="auto"/>
    </w:pPr>
    <w:rPr>
      <w:rFonts w:eastAsia="Times New Roman" w:cs="Times New Roman"/>
      <w:szCs w:val="20"/>
    </w:rPr>
  </w:style>
  <w:style w:type="character" w:customStyle="1" w:styleId="BodyChar">
    <w:name w:val="Body Char"/>
    <w:aliases w:val="#List Paragraph Char,b1 Char,b + line Char,level 1 Char,Number Char,b Char,List Paragraph111 Char,F5 List Paragraph Char,Dot pt Char,CV text Char,List Paragraph Char,List Paragraph1 Char,List Paragraph11 Char,Recommendation Char,L Char,Main Ch"/>
    <w:link w:val="Body"/>
    <w:qFormat/>
    <w:rsid w:val="00255761"/>
    <w:rPr>
      <w:rFonts w:ascii="Arial" w:eastAsia="Times New Roman" w:hAnsi="Arial" w:cs="Times New Roman"/>
      <w:sz w:val="20"/>
      <w:szCs w:val="20"/>
    </w:rPr>
  </w:style>
  <w:style w:type="paragraph" w:customStyle="1" w:styleId="BodyIndent">
    <w:name w:val="Body Indent"/>
    <w:basedOn w:val="Body"/>
    <w:next w:val="Body"/>
    <w:qFormat/>
    <w:rsid w:val="00A53585"/>
    <w:pPr>
      <w:ind w:left="851"/>
    </w:pPr>
  </w:style>
  <w:style w:type="character" w:styleId="BookTitle">
    <w:name w:val="Book Title"/>
    <w:basedOn w:val="DefaultParagraphFont"/>
    <w:uiPriority w:val="33"/>
    <w:qFormat/>
    <w:rsid w:val="00A80460"/>
    <w:rPr>
      <w:rFonts w:ascii="Arial" w:hAnsi="Arial"/>
      <w:iCs/>
      <w:color w:val="auto"/>
      <w:spacing w:val="5"/>
      <w:sz w:val="20"/>
      <w:szCs w:val="20"/>
    </w:rPr>
  </w:style>
  <w:style w:type="paragraph" w:customStyle="1" w:styleId="Bullets-noindent">
    <w:name w:val="Bullets - no indent"/>
    <w:basedOn w:val="Body"/>
    <w:qFormat/>
    <w:rsid w:val="00255761"/>
    <w:pPr>
      <w:numPr>
        <w:numId w:val="2"/>
      </w:numPr>
      <w:spacing w:before="60" w:after="60"/>
    </w:pPr>
  </w:style>
  <w:style w:type="paragraph" w:customStyle="1" w:styleId="Bullets1">
    <w:name w:val="Bullets 1"/>
    <w:basedOn w:val="Normal"/>
    <w:qFormat/>
    <w:rsid w:val="00255761"/>
    <w:pPr>
      <w:numPr>
        <w:numId w:val="3"/>
      </w:numPr>
      <w:spacing w:before="60" w:after="60" w:line="300" w:lineRule="auto"/>
    </w:pPr>
    <w:rPr>
      <w:rFonts w:eastAsia="Times New Roman" w:cs="Times New Roman"/>
      <w:szCs w:val="20"/>
    </w:rPr>
  </w:style>
  <w:style w:type="paragraph" w:customStyle="1" w:styleId="Bullets2">
    <w:name w:val="Bullets 2"/>
    <w:basedOn w:val="Normal"/>
    <w:qFormat/>
    <w:rsid w:val="00255761"/>
    <w:pPr>
      <w:numPr>
        <w:ilvl w:val="1"/>
        <w:numId w:val="3"/>
      </w:numPr>
      <w:spacing w:before="60" w:after="60" w:line="300" w:lineRule="auto"/>
    </w:pPr>
    <w:rPr>
      <w:rFonts w:eastAsia="Times New Roman" w:cs="Times New Roman"/>
      <w:szCs w:val="20"/>
    </w:rPr>
  </w:style>
  <w:style w:type="paragraph" w:customStyle="1" w:styleId="Bullets3">
    <w:name w:val="Bullets 3"/>
    <w:basedOn w:val="Normal"/>
    <w:qFormat/>
    <w:rsid w:val="00255761"/>
    <w:pPr>
      <w:numPr>
        <w:ilvl w:val="2"/>
        <w:numId w:val="3"/>
      </w:numPr>
      <w:spacing w:before="60" w:after="60" w:line="300" w:lineRule="auto"/>
    </w:pPr>
    <w:rPr>
      <w:rFonts w:eastAsia="Times New Roman" w:cs="Times New Roman"/>
      <w:szCs w:val="20"/>
    </w:rPr>
  </w:style>
  <w:style w:type="paragraph" w:styleId="Subtitle">
    <w:name w:val="Subtitle"/>
    <w:basedOn w:val="Body"/>
    <w:next w:val="Body"/>
    <w:link w:val="SubtitleChar"/>
    <w:uiPriority w:val="11"/>
    <w:qFormat/>
    <w:rsid w:val="00DB1D15"/>
    <w:pPr>
      <w:spacing w:before="0" w:after="0" w:line="240" w:lineRule="auto"/>
      <w:ind w:left="397"/>
    </w:pPr>
    <w:rPr>
      <w:color w:val="007A7D" w:themeColor="text2"/>
      <w:sz w:val="36"/>
      <w:szCs w:val="36"/>
    </w:rPr>
  </w:style>
  <w:style w:type="character" w:customStyle="1" w:styleId="SubtitleChar">
    <w:name w:val="Subtitle Char"/>
    <w:basedOn w:val="DefaultParagraphFont"/>
    <w:link w:val="Subtitle"/>
    <w:uiPriority w:val="11"/>
    <w:rsid w:val="00DB1D15"/>
    <w:rPr>
      <w:rFonts w:ascii="Arial" w:eastAsia="Times New Roman" w:hAnsi="Arial" w:cs="Times New Roman"/>
      <w:color w:val="007A7D" w:themeColor="text2"/>
      <w:sz w:val="36"/>
      <w:szCs w:val="36"/>
    </w:rPr>
  </w:style>
  <w:style w:type="paragraph" w:customStyle="1" w:styleId="Quote2">
    <w:name w:val="Quote 2"/>
    <w:basedOn w:val="Subtitle"/>
    <w:next w:val="Normal"/>
    <w:link w:val="Quote2Char"/>
    <w:uiPriority w:val="7"/>
    <w:qFormat/>
    <w:rsid w:val="002B6497"/>
    <w:pPr>
      <w:spacing w:before="120"/>
      <w:ind w:left="1134" w:right="1134"/>
      <w:jc w:val="center"/>
    </w:pPr>
    <w:rPr>
      <w:rFonts w:ascii="Calibri" w:hAnsi="Calibri"/>
      <w:bCs/>
      <w:color w:val="auto"/>
      <w:sz w:val="20"/>
      <w:szCs w:val="20"/>
      <w:lang w:eastAsia="en-AU"/>
    </w:rPr>
  </w:style>
  <w:style w:type="character" w:customStyle="1" w:styleId="Quote2Char">
    <w:name w:val="Quote 2 Char"/>
    <w:basedOn w:val="SubtitleChar"/>
    <w:link w:val="Quote2"/>
    <w:uiPriority w:val="7"/>
    <w:rsid w:val="002B6497"/>
    <w:rPr>
      <w:rFonts w:ascii="Calibri" w:eastAsia="Times New Roman" w:hAnsi="Calibri" w:cs="Times New Roman"/>
      <w:bCs/>
      <w:color w:val="4FBFBE" w:themeColor="accent1"/>
      <w:sz w:val="20"/>
      <w:szCs w:val="20"/>
      <w:lang w:eastAsia="en-AU"/>
    </w:rPr>
  </w:style>
  <w:style w:type="character" w:customStyle="1" w:styleId="Heading4Char">
    <w:name w:val="Heading 4 Char"/>
    <w:basedOn w:val="DefaultParagraphFont"/>
    <w:link w:val="Heading4"/>
    <w:rsid w:val="002B6497"/>
    <w:rPr>
      <w:rFonts w:ascii="Arial" w:hAnsi="Arial"/>
      <w:color w:val="4FBFBE" w:themeColor="accent1"/>
      <w:szCs w:val="21"/>
      <w:u w:val="single"/>
    </w:rPr>
  </w:style>
  <w:style w:type="character" w:customStyle="1" w:styleId="Heading5Char">
    <w:name w:val="Heading 5 Char"/>
    <w:basedOn w:val="DefaultParagraphFont"/>
    <w:link w:val="Heading5"/>
    <w:uiPriority w:val="3"/>
    <w:rsid w:val="002B6497"/>
    <w:rPr>
      <w:rFonts w:ascii="Arial" w:hAnsi="Arial"/>
      <w:color w:val="4FBFBE" w:themeColor="accent1"/>
      <w:sz w:val="20"/>
      <w:szCs w:val="20"/>
    </w:rPr>
  </w:style>
  <w:style w:type="character" w:customStyle="1" w:styleId="Heading6Char">
    <w:name w:val="Heading 6 Char"/>
    <w:basedOn w:val="DefaultParagraphFont"/>
    <w:link w:val="Heading6"/>
    <w:uiPriority w:val="9"/>
    <w:rsid w:val="00255761"/>
    <w:rPr>
      <w:rFonts w:asciiTheme="majorHAnsi" w:eastAsiaTheme="majorEastAsia" w:hAnsiTheme="majorHAnsi" w:cstheme="majorBidi"/>
      <w:i/>
      <w:iCs/>
      <w:caps/>
      <w:color w:val="246362" w:themeColor="accent1" w:themeShade="80"/>
      <w:sz w:val="20"/>
      <w:szCs w:val="18"/>
    </w:rPr>
  </w:style>
  <w:style w:type="paragraph" w:styleId="Caption">
    <w:name w:val="caption"/>
    <w:basedOn w:val="Quote2"/>
    <w:next w:val="Body"/>
    <w:link w:val="CaptionChar"/>
    <w:uiPriority w:val="35"/>
    <w:qFormat/>
    <w:rsid w:val="00DB1D15"/>
    <w:pPr>
      <w:tabs>
        <w:tab w:val="left" w:pos="1134"/>
      </w:tabs>
      <w:spacing w:after="120"/>
      <w:ind w:right="0" w:hanging="1134"/>
      <w:jc w:val="left"/>
    </w:pPr>
    <w:rPr>
      <w:rFonts w:ascii="Arial" w:hAnsi="Arial" w:cs="Arial"/>
      <w:b/>
      <w:color w:val="007A7D" w:themeColor="text2"/>
      <w:sz w:val="21"/>
      <w:szCs w:val="21"/>
    </w:rPr>
  </w:style>
  <w:style w:type="character" w:customStyle="1" w:styleId="CaptionChar">
    <w:name w:val="Caption Char"/>
    <w:basedOn w:val="DefaultParagraphFont"/>
    <w:link w:val="Caption"/>
    <w:uiPriority w:val="35"/>
    <w:rsid w:val="00DB1D15"/>
    <w:rPr>
      <w:rFonts w:ascii="Arial" w:eastAsia="Times New Roman" w:hAnsi="Arial" w:cs="Arial"/>
      <w:b/>
      <w:bCs/>
      <w:color w:val="007A7D" w:themeColor="text2"/>
      <w:sz w:val="21"/>
      <w:szCs w:val="21"/>
      <w:lang w:eastAsia="en-AU"/>
    </w:rPr>
  </w:style>
  <w:style w:type="table" w:styleId="GridTable1Light">
    <w:name w:val="Grid Table 1 Light"/>
    <w:basedOn w:val="TableNormal"/>
    <w:uiPriority w:val="46"/>
    <w:rsid w:val="00255761"/>
    <w:pPr>
      <w:spacing w:before="60" w:after="0"/>
    </w:pPr>
    <w:rPr>
      <w:rFonts w:ascii="Arial" w:hAnsi="Arial"/>
      <w:sz w:val="18"/>
      <w:szCs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b/>
        <w:bCs/>
      </w:rPr>
      <w:tblPr/>
      <w:tcPr>
        <w:tcBorders>
          <w:bottom w:val="single" w:sz="12" w:space="0" w:color="666666" w:themeColor="text1" w:themeTint="99"/>
        </w:tcBorders>
        <w:vAlign w:val="bottom"/>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B2888"/>
    <w:pPr>
      <w:spacing w:before="60" w:after="0"/>
    </w:pPr>
    <w:rPr>
      <w:rFonts w:ascii="Arial" w:hAnsi="Arial"/>
      <w:sz w:val="18"/>
      <w:szCs w:val="18"/>
    </w:rPr>
    <w:tblPr>
      <w:tblStyleRowBandSize w:val="1"/>
      <w:tblStyleColBandSize w:val="1"/>
      <w:tblBorders>
        <w:top w:val="single" w:sz="4" w:space="0" w:color="65FAFF" w:themeColor="text2" w:themeTint="66"/>
        <w:left w:val="single" w:sz="4" w:space="0" w:color="65FAFF" w:themeColor="text2" w:themeTint="66"/>
        <w:bottom w:val="single" w:sz="4" w:space="0" w:color="65FAFF" w:themeColor="text2" w:themeTint="66"/>
        <w:right w:val="single" w:sz="4" w:space="0" w:color="65FAFF" w:themeColor="text2" w:themeTint="66"/>
        <w:insideH w:val="single" w:sz="4" w:space="0" w:color="65FAFF" w:themeColor="text2" w:themeTint="66"/>
        <w:insideV w:val="single" w:sz="4" w:space="0" w:color="65FAFF" w:themeColor="text2" w:themeTint="66"/>
      </w:tblBorders>
    </w:tblPr>
    <w:tblStylePr w:type="firstRow">
      <w:pPr>
        <w:jc w:val="left"/>
      </w:pPr>
      <w:rPr>
        <w:b/>
        <w:bCs/>
      </w:rPr>
      <w:tblPr/>
      <w:tcPr>
        <w:tcBorders>
          <w:bottom w:val="single" w:sz="12" w:space="0" w:color="4FBFBE" w:themeColor="accent1"/>
        </w:tcBorders>
      </w:tcPr>
    </w:tblStylePr>
    <w:tblStylePr w:type="lastRow">
      <w:rPr>
        <w:b/>
        <w:bCs/>
      </w:rPr>
      <w:tblPr/>
      <w:tcPr>
        <w:tcBorders>
          <w:top w:val="double" w:sz="2" w:space="0" w:color="18F8FF" w:themeColor="text2" w:themeTint="99"/>
        </w:tcBorders>
      </w:tcPr>
    </w:tblStylePr>
    <w:tblStylePr w:type="firstCol">
      <w:rPr>
        <w:b/>
        <w:bCs/>
      </w:rPr>
    </w:tblStylePr>
    <w:tblStylePr w:type="lastCol">
      <w:rPr>
        <w:b/>
        <w:bCs/>
      </w:rPr>
    </w:tblStylePr>
    <w:tblStylePr w:type="band1Horz">
      <w:tblPr/>
      <w:tcPr>
        <w:tcBorders>
          <w:top w:val="single" w:sz="2" w:space="0" w:color="18F8FF" w:themeColor="text2" w:themeTint="99"/>
          <w:left w:val="single" w:sz="2" w:space="0" w:color="18F8FF" w:themeColor="text2" w:themeTint="99"/>
          <w:bottom w:val="single" w:sz="2" w:space="0" w:color="18F8FF" w:themeColor="text2" w:themeTint="99"/>
          <w:right w:val="single" w:sz="2" w:space="0" w:color="18F8FF" w:themeColor="text2" w:themeTint="99"/>
          <w:insideH w:val="single" w:sz="2" w:space="0" w:color="18F8FF" w:themeColor="text2" w:themeTint="99"/>
          <w:insideV w:val="single" w:sz="2" w:space="0" w:color="18F8FF" w:themeColor="text2" w:themeTint="99"/>
          <w:tl2br w:val="nil"/>
          <w:tr2bl w:val="nil"/>
        </w:tcBorders>
      </w:tcPr>
    </w:tblStylePr>
    <w:tblStylePr w:type="band2Horz">
      <w:tblPr/>
      <w:tcPr>
        <w:tcBorders>
          <w:top w:val="single" w:sz="4" w:space="0" w:color="18F8FF" w:themeColor="text2" w:themeTint="99"/>
          <w:left w:val="single" w:sz="4" w:space="0" w:color="18F8FF" w:themeColor="text2" w:themeTint="99"/>
          <w:bottom w:val="single" w:sz="4" w:space="0" w:color="18F8FF" w:themeColor="text2" w:themeTint="99"/>
          <w:right w:val="single" w:sz="4" w:space="0" w:color="18F8FF" w:themeColor="text2" w:themeTint="99"/>
          <w:insideH w:val="single" w:sz="4" w:space="0" w:color="18F8FF" w:themeColor="text2" w:themeTint="99"/>
          <w:insideV w:val="single" w:sz="4" w:space="0" w:color="18F8FF" w:themeColor="text2" w:themeTint="99"/>
          <w:tl2br w:val="nil"/>
          <w:tr2bl w:val="nil"/>
        </w:tcBorders>
      </w:tcPr>
    </w:tblStylePr>
  </w:style>
  <w:style w:type="table" w:styleId="GridTable1Light-Accent2">
    <w:name w:val="Grid Table 1 Light Accent 2"/>
    <w:basedOn w:val="TableNormal"/>
    <w:uiPriority w:val="46"/>
    <w:rsid w:val="00AB2888"/>
    <w:pPr>
      <w:spacing w:before="60" w:after="0"/>
    </w:pPr>
    <w:rPr>
      <w:rFonts w:ascii="Arial" w:hAnsi="Arial"/>
      <w:sz w:val="18"/>
      <w:szCs w:val="18"/>
    </w:rPr>
    <w:tblPr>
      <w:tblStyleRowBandSize w:val="1"/>
      <w:tblStyleColBandSize w:val="1"/>
      <w:tblBorders>
        <w:top w:val="single" w:sz="4" w:space="0" w:color="E2EDAC" w:themeColor="accent2" w:themeTint="66"/>
        <w:left w:val="single" w:sz="4" w:space="0" w:color="E2EDAC" w:themeColor="accent2" w:themeTint="66"/>
        <w:bottom w:val="single" w:sz="4" w:space="0" w:color="E2EDAC" w:themeColor="accent2" w:themeTint="66"/>
        <w:right w:val="single" w:sz="4" w:space="0" w:color="E2EDAC" w:themeColor="accent2" w:themeTint="66"/>
        <w:insideH w:val="single" w:sz="4" w:space="0" w:color="E2EDAC" w:themeColor="accent2" w:themeTint="66"/>
        <w:insideV w:val="single" w:sz="4" w:space="0" w:color="E2EDAC" w:themeColor="accent2" w:themeTint="66"/>
      </w:tblBorders>
    </w:tblPr>
    <w:tblStylePr w:type="firstRow">
      <w:pPr>
        <w:jc w:val="left"/>
      </w:pPr>
      <w:rPr>
        <w:b/>
        <w:bCs/>
      </w:rPr>
      <w:tblPr/>
      <w:tcPr>
        <w:tcBorders>
          <w:bottom w:val="single" w:sz="12" w:space="0" w:color="D3E583" w:themeColor="accent2" w:themeTint="99"/>
        </w:tcBorders>
        <w:vAlign w:val="bottom"/>
      </w:tcPr>
    </w:tblStylePr>
    <w:tblStylePr w:type="lastRow">
      <w:rPr>
        <w:b/>
        <w:bCs/>
      </w:rPr>
      <w:tblPr/>
      <w:tcPr>
        <w:tcBorders>
          <w:top w:val="double" w:sz="2" w:space="0" w:color="D3E5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B2888"/>
    <w:pPr>
      <w:spacing w:before="60" w:after="0"/>
    </w:pPr>
    <w:rPr>
      <w:rFonts w:ascii="Arial" w:hAnsi="Arial"/>
      <w:sz w:val="18"/>
      <w:szCs w:val="18"/>
    </w:rPr>
    <w:tblPr>
      <w:tblStyleRowBandSize w:val="1"/>
      <w:tblStyleColBandSize w:val="1"/>
      <w:tblBorders>
        <w:top w:val="single" w:sz="4" w:space="0" w:color="FAC8AA" w:themeColor="accent3" w:themeTint="66"/>
        <w:left w:val="single" w:sz="4" w:space="0" w:color="FAC8AA" w:themeColor="accent3" w:themeTint="66"/>
        <w:bottom w:val="single" w:sz="4" w:space="0" w:color="FAC8AA" w:themeColor="accent3" w:themeTint="66"/>
        <w:right w:val="single" w:sz="4" w:space="0" w:color="FAC8AA" w:themeColor="accent3" w:themeTint="66"/>
        <w:insideH w:val="single" w:sz="4" w:space="0" w:color="FAC8AA" w:themeColor="accent3" w:themeTint="66"/>
        <w:insideV w:val="single" w:sz="4" w:space="0" w:color="FAC8AA" w:themeColor="accent3" w:themeTint="66"/>
      </w:tblBorders>
    </w:tblPr>
    <w:tblStylePr w:type="firstRow">
      <w:pPr>
        <w:jc w:val="left"/>
      </w:pPr>
      <w:rPr>
        <w:b/>
        <w:bCs/>
      </w:rPr>
      <w:tblPr/>
      <w:tcPr>
        <w:tcBorders>
          <w:bottom w:val="single" w:sz="12" w:space="0" w:color="F7AD80" w:themeColor="accent3" w:themeTint="99"/>
        </w:tcBorders>
        <w:vAlign w:val="bottom"/>
      </w:tcPr>
    </w:tblStylePr>
    <w:tblStylePr w:type="lastRow">
      <w:rPr>
        <w:b/>
        <w:bCs/>
      </w:rPr>
      <w:tblPr/>
      <w:tcPr>
        <w:tcBorders>
          <w:top w:val="double" w:sz="2" w:space="0" w:color="F7AD8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B2888"/>
    <w:pPr>
      <w:spacing w:before="60" w:after="0"/>
    </w:pPr>
    <w:rPr>
      <w:rFonts w:ascii="Arial" w:hAnsi="Arial"/>
      <w:sz w:val="18"/>
      <w:szCs w:val="18"/>
    </w:rPr>
    <w:tblPr>
      <w:tblStyleRowBandSize w:val="1"/>
      <w:tblStyleColBandSize w:val="1"/>
      <w:tblBorders>
        <w:top w:val="single" w:sz="4" w:space="0" w:color="F8B0C5" w:themeColor="accent4" w:themeTint="66"/>
        <w:left w:val="single" w:sz="4" w:space="0" w:color="F8B0C5" w:themeColor="accent4" w:themeTint="66"/>
        <w:bottom w:val="single" w:sz="4" w:space="0" w:color="F8B0C5" w:themeColor="accent4" w:themeTint="66"/>
        <w:right w:val="single" w:sz="4" w:space="0" w:color="F8B0C5" w:themeColor="accent4" w:themeTint="66"/>
        <w:insideH w:val="single" w:sz="4" w:space="0" w:color="F8B0C5" w:themeColor="accent4" w:themeTint="66"/>
        <w:insideV w:val="single" w:sz="4" w:space="0" w:color="F8B0C5" w:themeColor="accent4" w:themeTint="66"/>
      </w:tblBorders>
    </w:tblPr>
    <w:tblStylePr w:type="firstRow">
      <w:pPr>
        <w:jc w:val="left"/>
      </w:pPr>
      <w:rPr>
        <w:b/>
        <w:bCs/>
      </w:rPr>
      <w:tblPr/>
      <w:tcPr>
        <w:tcBorders>
          <w:bottom w:val="single" w:sz="12" w:space="0" w:color="F489A8" w:themeColor="accent4" w:themeTint="99"/>
        </w:tcBorders>
        <w:vAlign w:val="bottom"/>
      </w:tcPr>
    </w:tblStylePr>
    <w:tblStylePr w:type="lastRow">
      <w:rPr>
        <w:b/>
        <w:bCs/>
      </w:rPr>
      <w:tblPr/>
      <w:tcPr>
        <w:tcBorders>
          <w:top w:val="double" w:sz="2" w:space="0" w:color="F489A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5761"/>
    <w:pPr>
      <w:spacing w:before="60" w:after="0"/>
    </w:pPr>
    <w:rPr>
      <w:rFonts w:ascii="Arial" w:hAnsi="Arial"/>
      <w:sz w:val="18"/>
      <w:szCs w:val="18"/>
    </w:rPr>
    <w:tblPr>
      <w:tblStyleRowBandSize w:val="1"/>
      <w:tblStyleColBandSize w:val="1"/>
      <w:tblBorders>
        <w:top w:val="single" w:sz="4" w:space="0" w:color="FDE2B3" w:themeColor="accent5" w:themeTint="66"/>
        <w:left w:val="single" w:sz="4" w:space="0" w:color="FDE2B3" w:themeColor="accent5" w:themeTint="66"/>
        <w:bottom w:val="single" w:sz="4" w:space="0" w:color="FDE2B3" w:themeColor="accent5" w:themeTint="66"/>
        <w:right w:val="single" w:sz="4" w:space="0" w:color="FDE2B3" w:themeColor="accent5" w:themeTint="66"/>
        <w:insideH w:val="single" w:sz="4" w:space="0" w:color="FDE2B3" w:themeColor="accent5" w:themeTint="66"/>
        <w:insideV w:val="single" w:sz="4" w:space="0" w:color="FDE2B3" w:themeColor="accent5" w:themeTint="66"/>
      </w:tblBorders>
    </w:tblPr>
    <w:tblStylePr w:type="firstRow">
      <w:pPr>
        <w:jc w:val="left"/>
      </w:pPr>
      <w:rPr>
        <w:b/>
        <w:bCs/>
      </w:rPr>
      <w:tblPr/>
      <w:tcPr>
        <w:tcBorders>
          <w:bottom w:val="single" w:sz="12" w:space="0" w:color="FDD48D" w:themeColor="accent5" w:themeTint="99"/>
        </w:tcBorders>
        <w:vAlign w:val="bottom"/>
      </w:tcPr>
    </w:tblStylePr>
    <w:tblStylePr w:type="lastRow">
      <w:rPr>
        <w:b/>
        <w:bCs/>
      </w:rPr>
      <w:tblPr/>
      <w:tcPr>
        <w:tcBorders>
          <w:top w:val="double" w:sz="2" w:space="0" w:color="FDD4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B2888"/>
    <w:pPr>
      <w:spacing w:before="60" w:after="0"/>
    </w:pPr>
    <w:rPr>
      <w:rFonts w:ascii="Arial" w:hAnsi="Arial"/>
      <w:sz w:val="18"/>
      <w:szCs w:val="18"/>
    </w:rPr>
    <w:tblPr>
      <w:tblStyleRowBandSize w:val="1"/>
      <w:tblStyleColBandSize w:val="1"/>
      <w:tblBorders>
        <w:top w:val="single" w:sz="4" w:space="0" w:color="E7DCD4" w:themeColor="accent6" w:themeTint="66"/>
        <w:left w:val="single" w:sz="4" w:space="0" w:color="E7DCD4" w:themeColor="accent6" w:themeTint="66"/>
        <w:bottom w:val="single" w:sz="4" w:space="0" w:color="E7DCD4" w:themeColor="accent6" w:themeTint="66"/>
        <w:right w:val="single" w:sz="4" w:space="0" w:color="E7DCD4" w:themeColor="accent6" w:themeTint="66"/>
        <w:insideH w:val="single" w:sz="4" w:space="0" w:color="E7DCD4" w:themeColor="accent6" w:themeTint="66"/>
        <w:insideV w:val="single" w:sz="4" w:space="0" w:color="E7DCD4" w:themeColor="accent6" w:themeTint="66"/>
      </w:tblBorders>
    </w:tblPr>
    <w:tblStylePr w:type="firstRow">
      <w:pPr>
        <w:jc w:val="left"/>
      </w:pPr>
      <w:rPr>
        <w:b/>
        <w:bCs/>
      </w:rPr>
      <w:tblPr/>
      <w:tcPr>
        <w:tcBorders>
          <w:bottom w:val="single" w:sz="12" w:space="0" w:color="DBCBBF" w:themeColor="accent6" w:themeTint="99"/>
        </w:tcBorders>
        <w:vAlign w:val="bottom"/>
      </w:tcPr>
    </w:tblStylePr>
    <w:tblStylePr w:type="lastRow">
      <w:rPr>
        <w:b/>
        <w:bCs/>
      </w:rPr>
      <w:tblPr/>
      <w:tcPr>
        <w:tcBorders>
          <w:top w:val="double" w:sz="2" w:space="0" w:color="DBCB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5761"/>
    <w:pPr>
      <w:spacing w:before="60" w:after="0"/>
    </w:pPr>
    <w:rPr>
      <w:rFonts w:ascii="Arial" w:hAnsi="Arial"/>
      <w:sz w:val="18"/>
      <w:szCs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pPr>
        <w:jc w:val="left"/>
      </w:pPr>
      <w:rPr>
        <w:b/>
        <w:bCs/>
      </w:rPr>
      <w:tblPr/>
      <w:tcPr>
        <w:tcBorders>
          <w:top w:val="nil"/>
          <w:bottom w:val="single" w:sz="12" w:space="0" w:color="666666" w:themeColor="text1" w:themeTint="99"/>
          <w:insideH w:val="nil"/>
          <w:insideV w:val="nil"/>
        </w:tcBorders>
        <w:shd w:val="clear" w:color="auto" w:fill="FFFFFF" w:themeFill="background1"/>
        <w:vAlign w:val="bottom"/>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5761"/>
    <w:pPr>
      <w:spacing w:before="0" w:after="0"/>
    </w:pPr>
    <w:rPr>
      <w:rFonts w:ascii="Arial" w:hAnsi="Arial"/>
    </w:rPr>
    <w:tblPr>
      <w:tblStyleRowBandSize w:val="1"/>
      <w:tblStyleColBandSize w:val="1"/>
      <w:tblBorders>
        <w:top w:val="single" w:sz="2" w:space="0" w:color="95D8D7" w:themeColor="accent1" w:themeTint="99"/>
        <w:bottom w:val="single" w:sz="2" w:space="0" w:color="95D8D7" w:themeColor="accent1" w:themeTint="99"/>
        <w:insideH w:val="single" w:sz="2" w:space="0" w:color="95D8D7" w:themeColor="accent1" w:themeTint="99"/>
        <w:insideV w:val="single" w:sz="2" w:space="0" w:color="95D8D7" w:themeColor="accent1" w:themeTint="99"/>
      </w:tblBorders>
    </w:tblPr>
    <w:tblStylePr w:type="firstRow">
      <w:pPr>
        <w:jc w:val="left"/>
      </w:pPr>
      <w:rPr>
        <w:b/>
        <w:bCs/>
      </w:rPr>
      <w:tblPr/>
      <w:tcPr>
        <w:tcBorders>
          <w:top w:val="nil"/>
          <w:bottom w:val="single" w:sz="12" w:space="0" w:color="95D8D7" w:themeColor="accent1" w:themeTint="99"/>
          <w:insideH w:val="nil"/>
          <w:insideV w:val="nil"/>
        </w:tcBorders>
        <w:shd w:val="clear" w:color="auto" w:fill="FFFFFF" w:themeFill="background1"/>
        <w:vAlign w:val="bottom"/>
      </w:tcPr>
    </w:tblStylePr>
    <w:tblStylePr w:type="lastRow">
      <w:rPr>
        <w:b/>
        <w:bCs/>
      </w:rPr>
      <w:tblPr/>
      <w:tcPr>
        <w:tcBorders>
          <w:top w:val="double" w:sz="2" w:space="0" w:color="95D8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GridTable2-Accent2">
    <w:name w:val="Grid Table 2 Accent 2"/>
    <w:basedOn w:val="TableNormal"/>
    <w:uiPriority w:val="47"/>
    <w:rsid w:val="00255761"/>
    <w:pPr>
      <w:spacing w:before="0" w:after="0"/>
    </w:pPr>
    <w:rPr>
      <w:rFonts w:ascii="Arial" w:hAnsi="Arial"/>
      <w:sz w:val="18"/>
    </w:rPr>
    <w:tblPr>
      <w:tblStyleRowBandSize w:val="1"/>
      <w:tblStyleColBandSize w:val="1"/>
      <w:tblBorders>
        <w:top w:val="single" w:sz="2" w:space="0" w:color="D3E583" w:themeColor="accent2" w:themeTint="99"/>
        <w:bottom w:val="single" w:sz="2" w:space="0" w:color="D3E583" w:themeColor="accent2" w:themeTint="99"/>
        <w:insideH w:val="single" w:sz="2" w:space="0" w:color="D3E583" w:themeColor="accent2" w:themeTint="99"/>
        <w:insideV w:val="single" w:sz="2" w:space="0" w:color="D3E583" w:themeColor="accent2" w:themeTint="99"/>
      </w:tblBorders>
    </w:tblPr>
    <w:tblStylePr w:type="firstRow">
      <w:pPr>
        <w:jc w:val="left"/>
      </w:pPr>
      <w:rPr>
        <w:b/>
        <w:bCs/>
      </w:rPr>
      <w:tblPr/>
      <w:tcPr>
        <w:tcBorders>
          <w:top w:val="nil"/>
          <w:bottom w:val="single" w:sz="12" w:space="0" w:color="D3E583" w:themeColor="accent2" w:themeTint="99"/>
          <w:insideH w:val="nil"/>
          <w:insideV w:val="nil"/>
        </w:tcBorders>
        <w:shd w:val="clear" w:color="auto" w:fill="FFFFFF" w:themeFill="background1"/>
        <w:vAlign w:val="bottom"/>
      </w:tcPr>
    </w:tblStylePr>
    <w:tblStylePr w:type="lastRow">
      <w:rPr>
        <w:b/>
        <w:bCs/>
      </w:rPr>
      <w:tblPr/>
      <w:tcPr>
        <w:tcBorders>
          <w:top w:val="double" w:sz="2" w:space="0" w:color="D3E5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GridTable2-Accent3">
    <w:name w:val="Grid Table 2 Accent 3"/>
    <w:basedOn w:val="TableNormal"/>
    <w:uiPriority w:val="47"/>
    <w:rsid w:val="00255761"/>
    <w:pPr>
      <w:spacing w:before="0" w:after="0"/>
    </w:pPr>
    <w:rPr>
      <w:rFonts w:ascii="Arial" w:hAnsi="Arial"/>
      <w:sz w:val="18"/>
    </w:rPr>
    <w:tblPr>
      <w:tblStyleRowBandSize w:val="1"/>
      <w:tblStyleColBandSize w:val="1"/>
      <w:tblBorders>
        <w:top w:val="single" w:sz="2" w:space="0" w:color="F7AD80" w:themeColor="accent3" w:themeTint="99"/>
        <w:bottom w:val="single" w:sz="2" w:space="0" w:color="F7AD80" w:themeColor="accent3" w:themeTint="99"/>
        <w:insideH w:val="single" w:sz="2" w:space="0" w:color="F7AD80" w:themeColor="accent3" w:themeTint="99"/>
        <w:insideV w:val="single" w:sz="2" w:space="0" w:color="F7AD80" w:themeColor="accent3" w:themeTint="99"/>
      </w:tblBorders>
    </w:tblPr>
    <w:tblStylePr w:type="firstRow">
      <w:pPr>
        <w:jc w:val="left"/>
      </w:pPr>
      <w:rPr>
        <w:b/>
        <w:bCs/>
      </w:rPr>
      <w:tblPr/>
      <w:tcPr>
        <w:tcBorders>
          <w:top w:val="nil"/>
          <w:bottom w:val="single" w:sz="12" w:space="0" w:color="F7AD80" w:themeColor="accent3" w:themeTint="99"/>
          <w:insideH w:val="nil"/>
          <w:insideV w:val="nil"/>
        </w:tcBorders>
        <w:shd w:val="clear" w:color="auto" w:fill="FFFFFF" w:themeFill="background1"/>
        <w:vAlign w:val="bottom"/>
      </w:tcPr>
    </w:tblStylePr>
    <w:tblStylePr w:type="lastRow">
      <w:rPr>
        <w:b/>
        <w:bCs/>
      </w:rPr>
      <w:tblPr/>
      <w:tcPr>
        <w:tcBorders>
          <w:top w:val="double" w:sz="2" w:space="0" w:color="F7AD8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GridTable2-Accent4">
    <w:name w:val="Grid Table 2 Accent 4"/>
    <w:basedOn w:val="TableNormal"/>
    <w:uiPriority w:val="47"/>
    <w:rsid w:val="00255761"/>
    <w:pPr>
      <w:spacing w:before="60" w:after="0"/>
    </w:pPr>
    <w:rPr>
      <w:rFonts w:ascii="Arial" w:hAnsi="Arial"/>
      <w:sz w:val="18"/>
      <w:szCs w:val="18"/>
    </w:rPr>
    <w:tblPr>
      <w:tblStyleRowBandSize w:val="1"/>
      <w:tblStyleColBandSize w:val="1"/>
      <w:tblBorders>
        <w:top w:val="single" w:sz="2" w:space="0" w:color="F489A8" w:themeColor="accent4" w:themeTint="99"/>
        <w:bottom w:val="single" w:sz="2" w:space="0" w:color="F489A8" w:themeColor="accent4" w:themeTint="99"/>
        <w:insideH w:val="single" w:sz="2" w:space="0" w:color="F489A8" w:themeColor="accent4" w:themeTint="99"/>
        <w:insideV w:val="single" w:sz="2" w:space="0" w:color="F489A8" w:themeColor="accent4" w:themeTint="99"/>
      </w:tblBorders>
    </w:tblPr>
    <w:tblStylePr w:type="firstRow">
      <w:pPr>
        <w:jc w:val="left"/>
      </w:pPr>
      <w:rPr>
        <w:b/>
        <w:bCs/>
      </w:rPr>
      <w:tblPr/>
      <w:tcPr>
        <w:tcBorders>
          <w:top w:val="nil"/>
          <w:bottom w:val="single" w:sz="12" w:space="0" w:color="F489A8" w:themeColor="accent4" w:themeTint="99"/>
          <w:insideH w:val="nil"/>
          <w:insideV w:val="nil"/>
        </w:tcBorders>
        <w:shd w:val="clear" w:color="auto" w:fill="FFFFFF" w:themeFill="background1"/>
        <w:vAlign w:val="bottom"/>
      </w:tcPr>
    </w:tblStylePr>
    <w:tblStylePr w:type="lastRow">
      <w:rPr>
        <w:b/>
        <w:bCs/>
      </w:rPr>
      <w:tblPr/>
      <w:tcPr>
        <w:tcBorders>
          <w:top w:val="double" w:sz="2" w:space="0" w:color="F489A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GridTable2-Accent5">
    <w:name w:val="Grid Table 2 Accent 5"/>
    <w:basedOn w:val="TableNormal"/>
    <w:uiPriority w:val="47"/>
    <w:rsid w:val="00255761"/>
    <w:pPr>
      <w:spacing w:before="60" w:after="0"/>
    </w:pPr>
    <w:rPr>
      <w:rFonts w:ascii="Arial" w:hAnsi="Arial"/>
      <w:sz w:val="18"/>
      <w:szCs w:val="18"/>
    </w:rPr>
    <w:tblPr>
      <w:tblStyleRowBandSize w:val="1"/>
      <w:tblStyleColBandSize w:val="1"/>
      <w:tblBorders>
        <w:top w:val="single" w:sz="2" w:space="0" w:color="FDD48D" w:themeColor="accent5" w:themeTint="99"/>
        <w:bottom w:val="single" w:sz="2" w:space="0" w:color="FDD48D" w:themeColor="accent5" w:themeTint="99"/>
        <w:insideH w:val="single" w:sz="2" w:space="0" w:color="FDD48D" w:themeColor="accent5" w:themeTint="99"/>
        <w:insideV w:val="single" w:sz="2" w:space="0" w:color="FDD48D" w:themeColor="accent5" w:themeTint="99"/>
      </w:tblBorders>
    </w:tblPr>
    <w:tblStylePr w:type="firstRow">
      <w:pPr>
        <w:jc w:val="left"/>
      </w:pPr>
      <w:rPr>
        <w:b/>
        <w:bCs/>
      </w:rPr>
      <w:tblPr/>
      <w:tcPr>
        <w:tcBorders>
          <w:top w:val="nil"/>
          <w:bottom w:val="single" w:sz="12" w:space="0" w:color="FDD48D" w:themeColor="accent5" w:themeTint="99"/>
          <w:insideH w:val="nil"/>
          <w:insideV w:val="nil"/>
        </w:tcBorders>
        <w:shd w:val="clear" w:color="auto" w:fill="FFFFFF" w:themeFill="background1"/>
        <w:vAlign w:val="bottom"/>
      </w:tcPr>
    </w:tblStylePr>
    <w:tblStylePr w:type="lastRow">
      <w:rPr>
        <w:b/>
        <w:bCs/>
      </w:rPr>
      <w:tblPr/>
      <w:tcPr>
        <w:tcBorders>
          <w:top w:val="double" w:sz="2" w:space="0" w:color="FDD4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GridTable2-Accent6">
    <w:name w:val="Grid Table 2 Accent 6"/>
    <w:basedOn w:val="TableNormal"/>
    <w:uiPriority w:val="47"/>
    <w:rsid w:val="00255761"/>
    <w:pPr>
      <w:spacing w:before="60" w:after="0"/>
    </w:pPr>
    <w:rPr>
      <w:rFonts w:ascii="Arial" w:hAnsi="Arial"/>
      <w:sz w:val="18"/>
      <w:szCs w:val="18"/>
    </w:rPr>
    <w:tblPr>
      <w:tblStyleRowBandSize w:val="1"/>
      <w:tblStyleColBandSize w:val="1"/>
      <w:tblBorders>
        <w:top w:val="single" w:sz="2" w:space="0" w:color="DBCBBF" w:themeColor="accent6" w:themeTint="99"/>
        <w:bottom w:val="single" w:sz="2" w:space="0" w:color="DBCBBF" w:themeColor="accent6" w:themeTint="99"/>
        <w:insideH w:val="single" w:sz="2" w:space="0" w:color="DBCBBF" w:themeColor="accent6" w:themeTint="99"/>
        <w:insideV w:val="single" w:sz="2" w:space="0" w:color="DBCBBF" w:themeColor="accent6" w:themeTint="99"/>
      </w:tblBorders>
    </w:tblPr>
    <w:tblStylePr w:type="firstRow">
      <w:pPr>
        <w:jc w:val="left"/>
      </w:pPr>
      <w:rPr>
        <w:b/>
        <w:bCs/>
      </w:rPr>
      <w:tblPr/>
      <w:tcPr>
        <w:tcBorders>
          <w:top w:val="nil"/>
          <w:bottom w:val="single" w:sz="12" w:space="0" w:color="DBCBBF" w:themeColor="accent6" w:themeTint="99"/>
          <w:insideH w:val="nil"/>
          <w:insideV w:val="nil"/>
        </w:tcBorders>
        <w:shd w:val="clear" w:color="auto" w:fill="FFFFFF" w:themeFill="background1"/>
        <w:vAlign w:val="bottom"/>
      </w:tcPr>
    </w:tblStylePr>
    <w:tblStylePr w:type="lastRow">
      <w:rPr>
        <w:b/>
        <w:bCs/>
      </w:rPr>
      <w:tblPr/>
      <w:tcPr>
        <w:tcBorders>
          <w:top w:val="double" w:sz="2" w:space="0" w:color="DBCB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GridTable3">
    <w:name w:val="Grid Table 3"/>
    <w:basedOn w:val="TableNormal"/>
    <w:uiPriority w:val="48"/>
    <w:rsid w:val="00255761"/>
    <w:pPr>
      <w:spacing w:before="60" w:after="0"/>
    </w:pPr>
    <w:rPr>
      <w:rFonts w:ascii="Arial" w:hAnsi="Arial"/>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5761"/>
    <w:pPr>
      <w:spacing w:before="0" w:after="0"/>
    </w:pPr>
    <w:rPr>
      <w:rFonts w:ascii="Arial" w:hAnsi="Arial"/>
      <w:sz w:val="18"/>
    </w:rPr>
    <w:tblPr>
      <w:tblStyleRowBandSize w:val="1"/>
      <w:tblStyleColBandSize w:val="1"/>
      <w:tblBorders>
        <w:top w:val="single" w:sz="4" w:space="0" w:color="95D8D7" w:themeColor="accent1" w:themeTint="99"/>
        <w:left w:val="single" w:sz="4" w:space="0" w:color="95D8D7" w:themeColor="accent1" w:themeTint="99"/>
        <w:bottom w:val="single" w:sz="4" w:space="0" w:color="95D8D7" w:themeColor="accent1" w:themeTint="99"/>
        <w:right w:val="single" w:sz="4" w:space="0" w:color="95D8D7" w:themeColor="accent1" w:themeTint="99"/>
        <w:insideH w:val="single" w:sz="4" w:space="0" w:color="95D8D7" w:themeColor="accent1" w:themeTint="99"/>
        <w:insideV w:val="single" w:sz="4" w:space="0" w:color="95D8D7" w:themeColor="accen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F2" w:themeFill="accent1" w:themeFillTint="33"/>
      </w:tcPr>
    </w:tblStylePr>
    <w:tblStylePr w:type="band1Horz">
      <w:tblPr/>
      <w:tcPr>
        <w:shd w:val="clear" w:color="auto" w:fill="DBF2F2" w:themeFill="accent1" w:themeFillTint="33"/>
      </w:tcPr>
    </w:tblStylePr>
    <w:tblStylePr w:type="neCell">
      <w:tblPr/>
      <w:tcPr>
        <w:tcBorders>
          <w:bottom w:val="single" w:sz="4" w:space="0" w:color="95D8D7" w:themeColor="accent1" w:themeTint="99"/>
        </w:tcBorders>
      </w:tcPr>
    </w:tblStylePr>
    <w:tblStylePr w:type="nwCell">
      <w:tblPr/>
      <w:tcPr>
        <w:tcBorders>
          <w:bottom w:val="single" w:sz="4" w:space="0" w:color="95D8D7" w:themeColor="accent1" w:themeTint="99"/>
        </w:tcBorders>
      </w:tcPr>
    </w:tblStylePr>
    <w:tblStylePr w:type="seCell">
      <w:tblPr/>
      <w:tcPr>
        <w:tcBorders>
          <w:top w:val="single" w:sz="4" w:space="0" w:color="95D8D7" w:themeColor="accent1" w:themeTint="99"/>
        </w:tcBorders>
      </w:tcPr>
    </w:tblStylePr>
    <w:tblStylePr w:type="swCell">
      <w:tblPr/>
      <w:tcPr>
        <w:tcBorders>
          <w:top w:val="single" w:sz="4" w:space="0" w:color="95D8D7" w:themeColor="accent1" w:themeTint="99"/>
        </w:tcBorders>
      </w:tcPr>
    </w:tblStylePr>
  </w:style>
  <w:style w:type="table" w:styleId="GridTable3-Accent2">
    <w:name w:val="Grid Table 3 Accent 2"/>
    <w:basedOn w:val="TableNormal"/>
    <w:uiPriority w:val="48"/>
    <w:rsid w:val="00255761"/>
    <w:pPr>
      <w:spacing w:before="0" w:after="0"/>
    </w:pPr>
    <w:rPr>
      <w:rFonts w:ascii="Arial" w:hAnsi="Arial"/>
      <w:sz w:val="18"/>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D5" w:themeFill="accent2" w:themeFillTint="33"/>
      </w:tcPr>
    </w:tblStylePr>
    <w:tblStylePr w:type="band1Horz">
      <w:tblPr/>
      <w:tcPr>
        <w:shd w:val="clear" w:color="auto" w:fill="F0F6D5" w:themeFill="accent2" w:themeFillTint="33"/>
      </w:tcPr>
    </w:tblStylePr>
    <w:tblStylePr w:type="neCell">
      <w:tblPr/>
      <w:tcPr>
        <w:tcBorders>
          <w:bottom w:val="single" w:sz="4" w:space="0" w:color="D3E583" w:themeColor="accent2" w:themeTint="99"/>
        </w:tcBorders>
      </w:tcPr>
    </w:tblStylePr>
    <w:tblStylePr w:type="nwCell">
      <w:tblPr/>
      <w:tcPr>
        <w:tcBorders>
          <w:bottom w:val="single" w:sz="4" w:space="0" w:color="D3E583" w:themeColor="accent2" w:themeTint="99"/>
        </w:tcBorders>
      </w:tcPr>
    </w:tblStylePr>
    <w:tblStylePr w:type="seCell">
      <w:tblPr/>
      <w:tcPr>
        <w:tcBorders>
          <w:top w:val="single" w:sz="4" w:space="0" w:color="D3E583" w:themeColor="accent2" w:themeTint="99"/>
        </w:tcBorders>
      </w:tcPr>
    </w:tblStylePr>
    <w:tblStylePr w:type="swCell">
      <w:tblPr/>
      <w:tcPr>
        <w:tcBorders>
          <w:top w:val="single" w:sz="4" w:space="0" w:color="D3E583" w:themeColor="accent2" w:themeTint="99"/>
        </w:tcBorders>
      </w:tcPr>
    </w:tblStylePr>
  </w:style>
  <w:style w:type="table" w:styleId="GridTable3-Accent3">
    <w:name w:val="Grid Table 3 Accent 3"/>
    <w:basedOn w:val="TableNormal"/>
    <w:uiPriority w:val="48"/>
    <w:rsid w:val="00255761"/>
    <w:pPr>
      <w:spacing w:before="60" w:after="0"/>
    </w:pPr>
    <w:rPr>
      <w:rFonts w:ascii="Arial" w:hAnsi="Arial"/>
      <w:sz w:val="18"/>
      <w:szCs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4" w:themeFill="accent3" w:themeFillTint="33"/>
      </w:tcPr>
    </w:tblStylePr>
    <w:tblStylePr w:type="band1Horz">
      <w:tblPr/>
      <w:tcPr>
        <w:shd w:val="clear" w:color="auto" w:fill="FCE3D4" w:themeFill="accent3" w:themeFillTint="33"/>
      </w:tcPr>
    </w:tblStylePr>
    <w:tblStylePr w:type="neCell">
      <w:tblPr/>
      <w:tcPr>
        <w:tcBorders>
          <w:bottom w:val="single" w:sz="4" w:space="0" w:color="F7AD80" w:themeColor="accent3" w:themeTint="99"/>
        </w:tcBorders>
      </w:tcPr>
    </w:tblStylePr>
    <w:tblStylePr w:type="nwCell">
      <w:tblPr/>
      <w:tcPr>
        <w:tcBorders>
          <w:bottom w:val="single" w:sz="4" w:space="0" w:color="F7AD80" w:themeColor="accent3" w:themeTint="99"/>
        </w:tcBorders>
      </w:tcPr>
    </w:tblStylePr>
    <w:tblStylePr w:type="seCell">
      <w:tblPr/>
      <w:tcPr>
        <w:tcBorders>
          <w:top w:val="single" w:sz="4" w:space="0" w:color="F7AD80" w:themeColor="accent3" w:themeTint="99"/>
        </w:tcBorders>
      </w:tcPr>
    </w:tblStylePr>
    <w:tblStylePr w:type="swCell">
      <w:tblPr/>
      <w:tcPr>
        <w:tcBorders>
          <w:top w:val="single" w:sz="4" w:space="0" w:color="F7AD80" w:themeColor="accent3" w:themeTint="99"/>
        </w:tcBorders>
      </w:tcPr>
    </w:tblStylePr>
  </w:style>
  <w:style w:type="table" w:styleId="GridTable3-Accent4">
    <w:name w:val="Grid Table 3 Accent 4"/>
    <w:basedOn w:val="TableNormal"/>
    <w:uiPriority w:val="48"/>
    <w:rsid w:val="00255761"/>
    <w:pPr>
      <w:spacing w:before="60" w:after="0"/>
    </w:pPr>
    <w:rPr>
      <w:rFonts w:ascii="Arial" w:hAnsi="Arial"/>
      <w:sz w:val="18"/>
      <w:szCs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7E2" w:themeFill="accent4" w:themeFillTint="33"/>
      </w:tcPr>
    </w:tblStylePr>
    <w:tblStylePr w:type="band1Horz">
      <w:tblPr/>
      <w:tcPr>
        <w:shd w:val="clear" w:color="auto" w:fill="FBD7E2" w:themeFill="accent4" w:themeFillTint="33"/>
      </w:tcPr>
    </w:tblStylePr>
    <w:tblStylePr w:type="neCell">
      <w:tblPr/>
      <w:tcPr>
        <w:tcBorders>
          <w:bottom w:val="single" w:sz="4" w:space="0" w:color="F489A8" w:themeColor="accent4" w:themeTint="99"/>
        </w:tcBorders>
      </w:tcPr>
    </w:tblStylePr>
    <w:tblStylePr w:type="nwCell">
      <w:tblPr/>
      <w:tcPr>
        <w:tcBorders>
          <w:bottom w:val="single" w:sz="4" w:space="0" w:color="F489A8" w:themeColor="accent4" w:themeTint="99"/>
        </w:tcBorders>
      </w:tcPr>
    </w:tblStylePr>
    <w:tblStylePr w:type="seCell">
      <w:tblPr/>
      <w:tcPr>
        <w:tcBorders>
          <w:top w:val="single" w:sz="4" w:space="0" w:color="F489A8" w:themeColor="accent4" w:themeTint="99"/>
        </w:tcBorders>
      </w:tcPr>
    </w:tblStylePr>
    <w:tblStylePr w:type="swCell">
      <w:tblPr/>
      <w:tcPr>
        <w:tcBorders>
          <w:top w:val="single" w:sz="4" w:space="0" w:color="F489A8" w:themeColor="accent4" w:themeTint="99"/>
        </w:tcBorders>
      </w:tcPr>
    </w:tblStylePr>
  </w:style>
  <w:style w:type="table" w:styleId="GridTable3-Accent5">
    <w:name w:val="Grid Table 3 Accent 5"/>
    <w:basedOn w:val="TableNormal"/>
    <w:uiPriority w:val="48"/>
    <w:rsid w:val="00255761"/>
    <w:pPr>
      <w:spacing w:before="60" w:after="0"/>
    </w:pPr>
    <w:rPr>
      <w:rFonts w:ascii="Arial" w:hAnsi="Arial"/>
      <w:sz w:val="18"/>
      <w:szCs w:val="18"/>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8" w:themeFill="accent5" w:themeFillTint="33"/>
      </w:tcPr>
    </w:tblStylePr>
    <w:tblStylePr w:type="band1Horz">
      <w:tblPr/>
      <w:tcPr>
        <w:shd w:val="clear" w:color="auto" w:fill="FEF0D8" w:themeFill="accent5" w:themeFillTint="33"/>
      </w:tcPr>
    </w:tblStylePr>
    <w:tblStylePr w:type="neCell">
      <w:tblPr/>
      <w:tcPr>
        <w:tcBorders>
          <w:bottom w:val="single" w:sz="4" w:space="0" w:color="FDD48D" w:themeColor="accent5" w:themeTint="99"/>
        </w:tcBorders>
      </w:tcPr>
    </w:tblStylePr>
    <w:tblStylePr w:type="nwCell">
      <w:tblPr/>
      <w:tcPr>
        <w:tcBorders>
          <w:bottom w:val="single" w:sz="4" w:space="0" w:color="FDD48D" w:themeColor="accent5" w:themeTint="99"/>
        </w:tcBorders>
      </w:tcPr>
    </w:tblStylePr>
    <w:tblStylePr w:type="seCell">
      <w:tblPr/>
      <w:tcPr>
        <w:tcBorders>
          <w:top w:val="single" w:sz="4" w:space="0" w:color="FDD48D" w:themeColor="accent5" w:themeTint="99"/>
        </w:tcBorders>
      </w:tcPr>
    </w:tblStylePr>
    <w:tblStylePr w:type="swCell">
      <w:tblPr/>
      <w:tcPr>
        <w:tcBorders>
          <w:top w:val="single" w:sz="4" w:space="0" w:color="FDD48D" w:themeColor="accent5" w:themeTint="99"/>
        </w:tcBorders>
      </w:tcPr>
    </w:tblStylePr>
  </w:style>
  <w:style w:type="table" w:styleId="GridTable3-Accent6">
    <w:name w:val="Grid Table 3 Accent 6"/>
    <w:basedOn w:val="TableNormal"/>
    <w:uiPriority w:val="48"/>
    <w:rsid w:val="00255761"/>
    <w:pPr>
      <w:spacing w:before="0" w:after="0"/>
    </w:pPr>
    <w:rPr>
      <w:rFonts w:ascii="Arial" w:hAnsi="Arial"/>
      <w:sz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E9" w:themeFill="accent6" w:themeFillTint="33"/>
      </w:tcPr>
    </w:tblStylePr>
    <w:tblStylePr w:type="band1Horz">
      <w:tblPr/>
      <w:tcPr>
        <w:shd w:val="clear" w:color="auto" w:fill="F3EDE9" w:themeFill="accent6" w:themeFillTint="33"/>
      </w:tcPr>
    </w:tblStylePr>
    <w:tblStylePr w:type="neCell">
      <w:tblPr/>
      <w:tcPr>
        <w:tcBorders>
          <w:bottom w:val="single" w:sz="4" w:space="0" w:color="DBCBBF" w:themeColor="accent6" w:themeTint="99"/>
        </w:tcBorders>
      </w:tcPr>
    </w:tblStylePr>
    <w:tblStylePr w:type="nwCell">
      <w:tblPr/>
      <w:tcPr>
        <w:tcBorders>
          <w:bottom w:val="single" w:sz="4" w:space="0" w:color="DBCBBF" w:themeColor="accent6" w:themeTint="99"/>
        </w:tcBorders>
      </w:tcPr>
    </w:tblStylePr>
    <w:tblStylePr w:type="seCell">
      <w:tblPr/>
      <w:tcPr>
        <w:tcBorders>
          <w:top w:val="single" w:sz="4" w:space="0" w:color="DBCBBF" w:themeColor="accent6" w:themeTint="99"/>
        </w:tcBorders>
      </w:tcPr>
    </w:tblStylePr>
    <w:tblStylePr w:type="swCell">
      <w:tblPr/>
      <w:tcPr>
        <w:tcBorders>
          <w:top w:val="single" w:sz="4" w:space="0" w:color="DBCBBF" w:themeColor="accent6" w:themeTint="99"/>
        </w:tcBorders>
      </w:tcPr>
    </w:tblStylePr>
  </w:style>
  <w:style w:type="table" w:styleId="GridTable4">
    <w:name w:val="Grid Table 4"/>
    <w:basedOn w:val="TableNormal"/>
    <w:uiPriority w:val="49"/>
    <w:rsid w:val="00255761"/>
    <w:pPr>
      <w:spacing w:before="0" w:after="0"/>
    </w:pPr>
    <w:rPr>
      <w:rFonts w:ascii="Arial" w:hAnsi="Arial"/>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vAlign w:val="bottom"/>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1666"/>
    <w:pPr>
      <w:spacing w:before="0" w:after="0"/>
    </w:pPr>
    <w:rPr>
      <w:rFonts w:ascii="Arial" w:hAnsi="Arial"/>
      <w:sz w:val="18"/>
    </w:rPr>
    <w:tblPr>
      <w:tblStyleRowBandSize w:val="1"/>
      <w:tblStyleColBandSize w:val="1"/>
      <w:tblBorders>
        <w:top w:val="single" w:sz="4" w:space="0" w:color="B8E5E4" w:themeColor="accent1" w:themeTint="66"/>
        <w:left w:val="single" w:sz="4" w:space="0" w:color="B8E5E4" w:themeColor="accent1" w:themeTint="66"/>
        <w:bottom w:val="single" w:sz="4" w:space="0" w:color="B8E5E4" w:themeColor="accent1" w:themeTint="66"/>
        <w:right w:val="single" w:sz="4" w:space="0" w:color="B8E5E4" w:themeColor="accent1" w:themeTint="66"/>
        <w:insideH w:val="single" w:sz="4" w:space="0" w:color="B8E5E4" w:themeColor="accent1" w:themeTint="66"/>
        <w:insideV w:val="single" w:sz="4" w:space="0" w:color="B8E5E4" w:themeColor="accent1" w:themeTint="66"/>
      </w:tblBorders>
    </w:tblPr>
    <w:tcPr>
      <w:vAlign w:val="bottom"/>
    </w:tcPr>
    <w:tblStylePr w:type="firstRow">
      <w:pPr>
        <w:jc w:val="left"/>
      </w:pPr>
      <w:rPr>
        <w:b/>
        <w:bCs/>
        <w:color w:val="FFFFFF" w:themeColor="background1"/>
      </w:rPr>
      <w:tblPr/>
      <w:tcPr>
        <w:shd w:val="clear" w:color="auto" w:fill="4FBFBE" w:themeFill="accent1"/>
      </w:tcPr>
    </w:tblStylePr>
    <w:tblStylePr w:type="lastRow">
      <w:rPr>
        <w:b/>
        <w:bCs/>
      </w:rPr>
      <w:tblPr/>
      <w:tcPr>
        <w:tcBorders>
          <w:top w:val="double" w:sz="4" w:space="0" w:color="4FBFBE" w:themeColor="accent1"/>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GridTable4-Accent2">
    <w:name w:val="Grid Table 4 Accent 2"/>
    <w:basedOn w:val="TableNormal"/>
    <w:uiPriority w:val="49"/>
    <w:rsid w:val="00255761"/>
    <w:pPr>
      <w:spacing w:before="0" w:after="0"/>
    </w:pPr>
    <w:rPr>
      <w:rFonts w:ascii="Arial" w:hAnsi="Arial"/>
      <w:sz w:val="18"/>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color w:val="FFFFFF" w:themeColor="background1"/>
      </w:rPr>
      <w:tblPr/>
      <w:tcPr>
        <w:tcBorders>
          <w:top w:val="single" w:sz="4" w:space="0" w:color="B7D432" w:themeColor="accent2"/>
          <w:left w:val="single" w:sz="4" w:space="0" w:color="B7D432" w:themeColor="accent2"/>
          <w:bottom w:val="single" w:sz="4" w:space="0" w:color="B7D432" w:themeColor="accent2"/>
          <w:right w:val="single" w:sz="4" w:space="0" w:color="B7D432" w:themeColor="accent2"/>
          <w:insideH w:val="nil"/>
          <w:insideV w:val="nil"/>
        </w:tcBorders>
        <w:shd w:val="clear" w:color="auto" w:fill="B7D432" w:themeFill="accent2"/>
        <w:vAlign w:val="bottom"/>
      </w:tcPr>
    </w:tblStylePr>
    <w:tblStylePr w:type="lastRow">
      <w:rPr>
        <w:b/>
        <w:bCs/>
      </w:rPr>
      <w:tblPr/>
      <w:tcPr>
        <w:tcBorders>
          <w:top w:val="double" w:sz="4" w:space="0" w:color="B7D432" w:themeColor="accent2"/>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GridTable4-Accent3">
    <w:name w:val="Grid Table 4 Accent 3"/>
    <w:basedOn w:val="TableNormal"/>
    <w:uiPriority w:val="49"/>
    <w:rsid w:val="00255761"/>
    <w:pPr>
      <w:spacing w:before="0" w:after="0"/>
    </w:pPr>
    <w:rPr>
      <w:rFonts w:ascii="Arial" w:hAnsi="Arial"/>
      <w:sz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color w:val="FFFFFF" w:themeColor="background1"/>
      </w:rPr>
      <w:tblPr/>
      <w:tcPr>
        <w:tcBorders>
          <w:top w:val="single" w:sz="4" w:space="0" w:color="F3772C" w:themeColor="accent3"/>
          <w:left w:val="single" w:sz="4" w:space="0" w:color="F3772C" w:themeColor="accent3"/>
          <w:bottom w:val="single" w:sz="4" w:space="0" w:color="F3772C" w:themeColor="accent3"/>
          <w:right w:val="single" w:sz="4" w:space="0" w:color="F3772C" w:themeColor="accent3"/>
          <w:insideH w:val="nil"/>
          <w:insideV w:val="nil"/>
        </w:tcBorders>
        <w:shd w:val="clear" w:color="auto" w:fill="F3772C" w:themeFill="accent3"/>
        <w:vAlign w:val="bottom"/>
      </w:tcPr>
    </w:tblStylePr>
    <w:tblStylePr w:type="lastRow">
      <w:rPr>
        <w:b/>
        <w:bCs/>
      </w:rPr>
      <w:tblPr/>
      <w:tcPr>
        <w:tcBorders>
          <w:top w:val="double" w:sz="4" w:space="0" w:color="F3772C" w:themeColor="accent3"/>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GridTable4-Accent4">
    <w:name w:val="Grid Table 4 Accent 4"/>
    <w:basedOn w:val="TableNormal"/>
    <w:uiPriority w:val="49"/>
    <w:rsid w:val="00255761"/>
    <w:pPr>
      <w:spacing w:before="0" w:after="0"/>
    </w:pPr>
    <w:rPr>
      <w:rFonts w:ascii="Arial" w:hAnsi="Arial"/>
      <w:sz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color w:val="FFFFFF" w:themeColor="background1"/>
      </w:rPr>
      <w:tblPr/>
      <w:tcPr>
        <w:tcBorders>
          <w:top w:val="single" w:sz="4" w:space="0" w:color="EE3B6F" w:themeColor="accent4"/>
          <w:left w:val="single" w:sz="4" w:space="0" w:color="EE3B6F" w:themeColor="accent4"/>
          <w:bottom w:val="single" w:sz="4" w:space="0" w:color="EE3B6F" w:themeColor="accent4"/>
          <w:right w:val="single" w:sz="4" w:space="0" w:color="EE3B6F" w:themeColor="accent4"/>
          <w:insideH w:val="nil"/>
          <w:insideV w:val="nil"/>
        </w:tcBorders>
        <w:shd w:val="clear" w:color="auto" w:fill="EE3B6F" w:themeFill="accent4"/>
        <w:vAlign w:val="bottom"/>
      </w:tcPr>
    </w:tblStylePr>
    <w:tblStylePr w:type="lastRow">
      <w:rPr>
        <w:b/>
        <w:bCs/>
      </w:rPr>
      <w:tblPr/>
      <w:tcPr>
        <w:tcBorders>
          <w:top w:val="double" w:sz="4" w:space="0" w:color="EE3B6F" w:themeColor="accent4"/>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GridTable4-Accent5">
    <w:name w:val="Grid Table 4 Accent 5"/>
    <w:basedOn w:val="TableNormal"/>
    <w:uiPriority w:val="49"/>
    <w:rsid w:val="00255761"/>
    <w:pPr>
      <w:spacing w:before="0" w:after="0"/>
    </w:pPr>
    <w:rPr>
      <w:rFonts w:ascii="Arial" w:hAnsi="Arial"/>
      <w:sz w:val="18"/>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color w:val="FFFFFF" w:themeColor="background1"/>
      </w:rPr>
      <w:tblPr/>
      <w:tcPr>
        <w:tcBorders>
          <w:top w:val="single" w:sz="4" w:space="0" w:color="FCB942" w:themeColor="accent5"/>
          <w:left w:val="single" w:sz="4" w:space="0" w:color="FCB942" w:themeColor="accent5"/>
          <w:bottom w:val="single" w:sz="4" w:space="0" w:color="FCB942" w:themeColor="accent5"/>
          <w:right w:val="single" w:sz="4" w:space="0" w:color="FCB942" w:themeColor="accent5"/>
          <w:insideH w:val="nil"/>
          <w:insideV w:val="nil"/>
        </w:tcBorders>
        <w:shd w:val="clear" w:color="auto" w:fill="FCB942" w:themeFill="accent5"/>
        <w:vAlign w:val="bottom"/>
      </w:tcPr>
    </w:tblStylePr>
    <w:tblStylePr w:type="lastRow">
      <w:rPr>
        <w:b/>
        <w:bCs/>
      </w:rPr>
      <w:tblPr/>
      <w:tcPr>
        <w:tcBorders>
          <w:top w:val="double" w:sz="4" w:space="0" w:color="FCB942" w:themeColor="accent5"/>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GridTable4-Accent6">
    <w:name w:val="Grid Table 4 Accent 6"/>
    <w:basedOn w:val="TableNormal"/>
    <w:uiPriority w:val="49"/>
    <w:rsid w:val="00255761"/>
    <w:pPr>
      <w:spacing w:before="0" w:after="0"/>
    </w:pPr>
    <w:rPr>
      <w:rFonts w:ascii="Arial" w:hAnsi="Arial"/>
      <w:sz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color w:val="FFFFFF" w:themeColor="background1"/>
      </w:rPr>
      <w:tblPr/>
      <w:tcPr>
        <w:tcBorders>
          <w:top w:val="single" w:sz="4" w:space="0" w:color="C3AA95" w:themeColor="accent6"/>
          <w:left w:val="single" w:sz="4" w:space="0" w:color="C3AA95" w:themeColor="accent6"/>
          <w:bottom w:val="single" w:sz="4" w:space="0" w:color="C3AA95" w:themeColor="accent6"/>
          <w:right w:val="single" w:sz="4" w:space="0" w:color="C3AA95" w:themeColor="accent6"/>
          <w:insideH w:val="nil"/>
          <w:insideV w:val="nil"/>
        </w:tcBorders>
        <w:shd w:val="clear" w:color="auto" w:fill="C3AA95" w:themeFill="accent6"/>
        <w:vAlign w:val="bottom"/>
      </w:tcPr>
    </w:tblStylePr>
    <w:tblStylePr w:type="lastRow">
      <w:rPr>
        <w:b/>
        <w:bCs/>
      </w:rPr>
      <w:tblPr/>
      <w:tcPr>
        <w:tcBorders>
          <w:top w:val="double" w:sz="4" w:space="0" w:color="C3AA95" w:themeColor="accent6"/>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GridTable5Dark">
    <w:name w:val="Grid Table 5 Dark"/>
    <w:basedOn w:val="TableNormal"/>
    <w:uiPriority w:val="50"/>
    <w:rsid w:val="00255761"/>
    <w:pPr>
      <w:spacing w:before="0" w:after="0"/>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2Vert">
      <w:tblPr/>
      <w:tcPr>
        <w:shd w:val="clear" w:color="auto" w:fill="FFFFFF" w:themeFill="background1"/>
      </w:tcPr>
    </w:tblStylePr>
    <w:tblStylePr w:type="band1Horz">
      <w:tblPr/>
      <w:tcPr>
        <w:shd w:val="clear" w:color="auto" w:fill="FFFFFF" w:themeFill="background1"/>
      </w:tcPr>
    </w:tblStylePr>
  </w:style>
  <w:style w:type="table" w:styleId="GridTable5Dark-Accent1">
    <w:name w:val="Grid Table 5 Dark Accent 1"/>
    <w:basedOn w:val="TableNormal"/>
    <w:uiPriority w:val="50"/>
    <w:rsid w:val="008A6239"/>
    <w:pPr>
      <w:spacing w:before="60" w:after="0"/>
    </w:pPr>
    <w:rPr>
      <w:rFonts w:ascii="Arial" w:hAnsi="Arial"/>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F2" w:themeFill="accent1" w:themeFillTint="33"/>
    </w:tcPr>
    <w:tblStylePr w:type="firstRow">
      <w:pPr>
        <w:jc w:val="left"/>
      </w:pPr>
      <w:rPr>
        <w:b/>
        <w:bCs/>
        <w:color w:val="FFFFFF" w:themeColor="background1"/>
      </w:rPr>
      <w:tblPr/>
      <w:tcPr>
        <w:shd w:val="clear" w:color="auto" w:fill="4FBFBE" w:themeFill="accent1"/>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BFBE" w:themeFill="accent1"/>
      </w:tcPr>
    </w:tblStylePr>
    <w:tblStylePr w:type="firstCol">
      <w:rPr>
        <w:b/>
        <w:bCs/>
        <w:color w:val="FFFFFF" w:themeColor="background1"/>
      </w:rPr>
      <w:tblPr/>
      <w:tcPr>
        <w:shd w:val="clear" w:color="auto" w:fill="4FBFBE" w:themeFill="accent1"/>
      </w:tcPr>
    </w:tblStylePr>
    <w:tblStylePr w:type="lastCol">
      <w:rPr>
        <w:b/>
        <w:bCs/>
        <w:color w:val="FFFFFF" w:themeColor="background1"/>
      </w:rPr>
      <w:tblPr/>
      <w:tcPr>
        <w:shd w:val="clear" w:color="auto" w:fill="FFFFFF" w:themeFill="background1"/>
      </w:tcPr>
    </w:tblStylePr>
    <w:tblStylePr w:type="band1Vert">
      <w:tblPr/>
      <w:tcPr>
        <w:shd w:val="clear" w:color="auto" w:fill="DBF2F2" w:themeFill="accent1" w:themeFillTint="33"/>
      </w:tcPr>
    </w:tblStylePr>
    <w:tblStylePr w:type="band2Vert">
      <w:tblPr/>
      <w:tcPr>
        <w:shd w:val="clear" w:color="auto" w:fill="FFFFFF" w:themeFill="background1"/>
      </w:tcPr>
    </w:tblStylePr>
    <w:tblStylePr w:type="band1Horz">
      <w:tblPr/>
      <w:tcPr>
        <w:shd w:val="clear" w:color="auto" w:fill="DBF2F2" w:themeFill="accent1" w:themeFillTint="33"/>
      </w:tcPr>
    </w:tblStylePr>
    <w:tblStylePr w:type="band2Horz">
      <w:tblPr/>
      <w:tcPr>
        <w:shd w:val="clear" w:color="auto" w:fill="FFFFFF" w:themeFill="background1"/>
      </w:tcPr>
    </w:tblStylePr>
  </w:style>
  <w:style w:type="table" w:styleId="GridTable5Dark-Accent2">
    <w:name w:val="Grid Table 5 Dark Accent 2"/>
    <w:basedOn w:val="TableNormal"/>
    <w:uiPriority w:val="50"/>
    <w:rsid w:val="00255761"/>
    <w:pPr>
      <w:spacing w:before="0" w:after="0"/>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D5" w:themeFill="accent2" w:themeFillTint="33"/>
      <w:vAlign w:val="bottom"/>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4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4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4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432" w:themeFill="accent2"/>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3">
    <w:name w:val="Grid Table 5 Dark Accent 3"/>
    <w:basedOn w:val="TableNormal"/>
    <w:uiPriority w:val="50"/>
    <w:rsid w:val="00255761"/>
    <w:pPr>
      <w:spacing w:before="0" w:after="0"/>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4" w:themeFill="accent3"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772C" w:themeFill="accent3"/>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772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772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772C" w:themeFill="accent3"/>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4">
    <w:name w:val="Grid Table 5 Dark Accent 4"/>
    <w:basedOn w:val="TableNormal"/>
    <w:uiPriority w:val="50"/>
    <w:rsid w:val="00255761"/>
    <w:pPr>
      <w:spacing w:before="0" w:after="0"/>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7E2" w:themeFill="accent4"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3B6F" w:themeFill="accent4"/>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3B6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3B6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3B6F" w:themeFill="accent4"/>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5">
    <w:name w:val="Grid Table 5 Dark Accent 5"/>
    <w:basedOn w:val="TableNormal"/>
    <w:uiPriority w:val="50"/>
    <w:rsid w:val="00255761"/>
    <w:pPr>
      <w:spacing w:before="0" w:after="0"/>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8" w:themeFill="accent5"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B942" w:themeFill="accent5"/>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B9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B9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B942" w:themeFill="accent5"/>
      </w:tc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5Dark-Accent6">
    <w:name w:val="Grid Table 5 Dark Accent 6"/>
    <w:basedOn w:val="TableNormal"/>
    <w:uiPriority w:val="50"/>
    <w:rsid w:val="00255761"/>
    <w:pPr>
      <w:spacing w:before="0" w:after="0"/>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DE9" w:themeFill="accent6" w:themeFillTint="33"/>
    </w:tcPr>
    <w:tblStylePr w:type="firstRow">
      <w:pPr>
        <w:jc w:val="left"/>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AA95" w:themeFill="accent6"/>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AA9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AA9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AA95" w:themeFill="accent6"/>
      </w:tcPr>
    </w:tblStylePr>
    <w:tblStylePr w:type="band1Vert">
      <w:tblPr/>
      <w:tcPr>
        <w:shd w:val="clear" w:color="auto" w:fill="E7DCD4" w:themeFill="accent6" w:themeFillTint="66"/>
      </w:tcPr>
    </w:tblStylePr>
    <w:tblStylePr w:type="band2Vert">
      <w:tblPr/>
      <w:tcPr>
        <w:shd w:val="clear" w:color="auto" w:fill="FFFFFF" w:themeFill="background1"/>
      </w:tcPr>
    </w:tblStylePr>
    <w:tblStylePr w:type="band1Horz">
      <w:tblPr/>
      <w:tcPr>
        <w:shd w:val="clear" w:color="auto" w:fill="FFFFFF" w:themeFill="background1"/>
      </w:tcPr>
    </w:tblStylePr>
  </w:style>
  <w:style w:type="table" w:styleId="GridTable6Colorful">
    <w:name w:val="Grid Table 6 Colorful"/>
    <w:basedOn w:val="TableNormal"/>
    <w:uiPriority w:val="51"/>
    <w:rsid w:val="00255761"/>
    <w:pPr>
      <w:spacing w:before="0" w:after="0"/>
    </w:pPr>
    <w:rPr>
      <w:rFonts w:ascii="Arial" w:hAnsi="Arial"/>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rPr>
      <w:tblPr/>
      <w:tcPr>
        <w:tcBorders>
          <w:bottom w:val="single" w:sz="12" w:space="0" w:color="666666" w:themeColor="text1" w:themeTint="99"/>
        </w:tcBorders>
        <w:vAlign w:val="bottom"/>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5761"/>
    <w:pPr>
      <w:spacing w:before="0" w:after="0"/>
    </w:pPr>
    <w:rPr>
      <w:rFonts w:ascii="Arial" w:hAnsi="Arial"/>
      <w:color w:val="369492" w:themeColor="accent1" w:themeShade="BF"/>
      <w:sz w:val="18"/>
    </w:rPr>
    <w:tblPr>
      <w:tblStyleRowBandSize w:val="1"/>
      <w:tblStyleColBandSize w:val="1"/>
      <w:tblBorders>
        <w:top w:val="single" w:sz="4" w:space="0" w:color="95D8D7" w:themeColor="accent1" w:themeTint="99"/>
        <w:left w:val="single" w:sz="4" w:space="0" w:color="95D8D7" w:themeColor="accent1" w:themeTint="99"/>
        <w:bottom w:val="single" w:sz="4" w:space="0" w:color="95D8D7" w:themeColor="accent1" w:themeTint="99"/>
        <w:right w:val="single" w:sz="4" w:space="0" w:color="95D8D7" w:themeColor="accent1" w:themeTint="99"/>
        <w:insideH w:val="single" w:sz="4" w:space="0" w:color="95D8D7" w:themeColor="accent1" w:themeTint="99"/>
        <w:insideV w:val="single" w:sz="4" w:space="0" w:color="95D8D7" w:themeColor="accent1" w:themeTint="99"/>
      </w:tblBorders>
    </w:tblPr>
    <w:tblStylePr w:type="firstRow">
      <w:pPr>
        <w:jc w:val="left"/>
      </w:pPr>
      <w:rPr>
        <w:b/>
        <w:bCs/>
      </w:rPr>
      <w:tblPr/>
      <w:tcPr>
        <w:tcBorders>
          <w:bottom w:val="single" w:sz="12" w:space="0" w:color="95D8D7" w:themeColor="accent1" w:themeTint="99"/>
        </w:tcBorders>
        <w:vAlign w:val="bottom"/>
      </w:tcPr>
    </w:tblStylePr>
    <w:tblStylePr w:type="lastRow">
      <w:rPr>
        <w:b/>
        <w:bCs/>
      </w:rPr>
      <w:tblPr/>
      <w:tcPr>
        <w:tcBorders>
          <w:top w:val="double" w:sz="4" w:space="0" w:color="95D8D7" w:themeColor="accent1" w:themeTint="99"/>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GridTable6Colorful-Accent2">
    <w:name w:val="Grid Table 6 Colorful Accent 2"/>
    <w:basedOn w:val="TableNormal"/>
    <w:uiPriority w:val="51"/>
    <w:rsid w:val="00255761"/>
    <w:pPr>
      <w:spacing w:before="0" w:after="0"/>
    </w:pPr>
    <w:rPr>
      <w:rFonts w:ascii="Arial" w:hAnsi="Arial"/>
      <w:color w:val="8AA122" w:themeColor="accent2" w:themeShade="BF"/>
      <w:sz w:val="18"/>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rPr>
      <w:tblPr/>
      <w:tcPr>
        <w:tcBorders>
          <w:bottom w:val="single" w:sz="12" w:space="0" w:color="D3E583" w:themeColor="accent2" w:themeTint="99"/>
        </w:tcBorders>
        <w:vAlign w:val="bottom"/>
      </w:tcPr>
    </w:tblStylePr>
    <w:tblStylePr w:type="lastRow">
      <w:rPr>
        <w:b/>
        <w:bCs/>
      </w:rPr>
      <w:tblPr/>
      <w:tcPr>
        <w:tcBorders>
          <w:top w:val="double" w:sz="4" w:space="0" w:color="D3E583" w:themeColor="accent2" w:themeTint="99"/>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GridTable6Colorful-Accent3">
    <w:name w:val="Grid Table 6 Colorful Accent 3"/>
    <w:basedOn w:val="TableNormal"/>
    <w:uiPriority w:val="51"/>
    <w:rsid w:val="00255761"/>
    <w:pPr>
      <w:spacing w:before="0" w:after="0"/>
    </w:pPr>
    <w:rPr>
      <w:rFonts w:ascii="Arial" w:hAnsi="Arial"/>
      <w:color w:val="CB530B" w:themeColor="accent3" w:themeShade="BF"/>
      <w:sz w:val="18"/>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rPr>
      <w:tblPr/>
      <w:tcPr>
        <w:tcBorders>
          <w:bottom w:val="single" w:sz="12" w:space="0" w:color="F7AD80" w:themeColor="accent3" w:themeTint="99"/>
        </w:tcBorders>
        <w:vAlign w:val="bottom"/>
      </w:tcPr>
    </w:tblStylePr>
    <w:tblStylePr w:type="lastRow">
      <w:rPr>
        <w:b/>
        <w:bCs/>
      </w:rPr>
      <w:tblPr/>
      <w:tcPr>
        <w:tcBorders>
          <w:top w:val="double" w:sz="4" w:space="0" w:color="F7AD80" w:themeColor="accent3" w:themeTint="99"/>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GridTable6Colorful-Accent4">
    <w:name w:val="Grid Table 6 Colorful Accent 4"/>
    <w:basedOn w:val="TableNormal"/>
    <w:uiPriority w:val="51"/>
    <w:rsid w:val="00255761"/>
    <w:pPr>
      <w:spacing w:before="0" w:after="0"/>
    </w:pPr>
    <w:rPr>
      <w:rFonts w:ascii="Arial" w:hAnsi="Arial"/>
      <w:color w:val="CC1148" w:themeColor="accent4" w:themeShade="BF"/>
      <w:sz w:val="18"/>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rPr>
      <w:tblPr/>
      <w:tcPr>
        <w:tcBorders>
          <w:bottom w:val="single" w:sz="12" w:space="0" w:color="F489A8" w:themeColor="accent4" w:themeTint="99"/>
        </w:tcBorders>
        <w:vAlign w:val="bottom"/>
      </w:tcPr>
    </w:tblStylePr>
    <w:tblStylePr w:type="lastRow">
      <w:rPr>
        <w:b/>
        <w:bCs/>
      </w:rPr>
      <w:tblPr/>
      <w:tcPr>
        <w:tcBorders>
          <w:top w:val="double" w:sz="4" w:space="0" w:color="F489A8" w:themeColor="accent4" w:themeTint="99"/>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GridTable6Colorful-Accent5">
    <w:name w:val="Grid Table 6 Colorful Accent 5"/>
    <w:basedOn w:val="TableNormal"/>
    <w:uiPriority w:val="51"/>
    <w:rsid w:val="00255761"/>
    <w:pPr>
      <w:spacing w:before="0" w:after="0"/>
    </w:pPr>
    <w:rPr>
      <w:rFonts w:ascii="Arial" w:hAnsi="Arial"/>
      <w:color w:val="EA9703" w:themeColor="accent5" w:themeShade="BF"/>
      <w:sz w:val="18"/>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rPr>
      <w:tblPr/>
      <w:tcPr>
        <w:tcBorders>
          <w:bottom w:val="single" w:sz="12" w:space="0" w:color="FDD48D" w:themeColor="accent5" w:themeTint="99"/>
        </w:tcBorders>
        <w:vAlign w:val="bottom"/>
      </w:tcPr>
    </w:tblStylePr>
    <w:tblStylePr w:type="lastRow">
      <w:rPr>
        <w:b/>
        <w:bCs/>
      </w:rPr>
      <w:tblPr/>
      <w:tcPr>
        <w:tcBorders>
          <w:top w:val="double" w:sz="4" w:space="0" w:color="FDD48D" w:themeColor="accent5" w:themeTint="99"/>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GridTable6Colorful-Accent6">
    <w:name w:val="Grid Table 6 Colorful Accent 6"/>
    <w:basedOn w:val="TableNormal"/>
    <w:uiPriority w:val="51"/>
    <w:rsid w:val="00255761"/>
    <w:pPr>
      <w:spacing w:before="0" w:after="0"/>
    </w:pPr>
    <w:rPr>
      <w:color w:val="A37D5D" w:themeColor="accent6" w:themeShade="BF"/>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rPr>
      <w:tblPr/>
      <w:tcPr>
        <w:tcBorders>
          <w:bottom w:val="single" w:sz="12" w:space="0" w:color="DBCBBF" w:themeColor="accent6" w:themeTint="99"/>
        </w:tcBorders>
        <w:vAlign w:val="bottom"/>
      </w:tcPr>
    </w:tblStylePr>
    <w:tblStylePr w:type="lastRow">
      <w:rPr>
        <w:b/>
        <w:bCs/>
      </w:rPr>
      <w:tblPr/>
      <w:tcPr>
        <w:tcBorders>
          <w:top w:val="double" w:sz="4" w:space="0" w:color="DBCBBF" w:themeColor="accent6" w:themeTint="99"/>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GridTable7Colorful">
    <w:name w:val="Grid Table 7 Colorful"/>
    <w:basedOn w:val="TableNormal"/>
    <w:uiPriority w:val="52"/>
    <w:rsid w:val="00255761"/>
    <w:pPr>
      <w:spacing w:before="0" w:after="0"/>
    </w:pPr>
    <w:rPr>
      <w:rFonts w:ascii="Arial" w:hAnsi="Arial"/>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5761"/>
    <w:pPr>
      <w:spacing w:before="0" w:after="0"/>
    </w:pPr>
    <w:rPr>
      <w:color w:val="369492" w:themeColor="accent1" w:themeShade="BF"/>
    </w:rPr>
    <w:tblPr>
      <w:tblStyleRowBandSize w:val="1"/>
      <w:tblStyleColBandSize w:val="1"/>
      <w:tblBorders>
        <w:top w:val="single" w:sz="4" w:space="0" w:color="95D8D7" w:themeColor="accent1" w:themeTint="99"/>
        <w:left w:val="single" w:sz="4" w:space="0" w:color="95D8D7" w:themeColor="accent1" w:themeTint="99"/>
        <w:bottom w:val="single" w:sz="4" w:space="0" w:color="95D8D7" w:themeColor="accent1" w:themeTint="99"/>
        <w:right w:val="single" w:sz="4" w:space="0" w:color="95D8D7" w:themeColor="accent1" w:themeTint="99"/>
        <w:insideH w:val="single" w:sz="4" w:space="0" w:color="95D8D7" w:themeColor="accent1" w:themeTint="99"/>
        <w:insideV w:val="single" w:sz="4" w:space="0" w:color="95D8D7" w:themeColor="accent1"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F2" w:themeFill="accent1" w:themeFillTint="33"/>
      </w:tcPr>
    </w:tblStylePr>
    <w:tblStylePr w:type="band1Horz">
      <w:tblPr/>
      <w:tcPr>
        <w:shd w:val="clear" w:color="auto" w:fill="DBF2F2" w:themeFill="accent1" w:themeFillTint="33"/>
      </w:tcPr>
    </w:tblStylePr>
    <w:tblStylePr w:type="neCell">
      <w:tblPr/>
      <w:tcPr>
        <w:tcBorders>
          <w:bottom w:val="single" w:sz="4" w:space="0" w:color="95D8D7" w:themeColor="accent1" w:themeTint="99"/>
        </w:tcBorders>
      </w:tcPr>
    </w:tblStylePr>
    <w:tblStylePr w:type="nwCell">
      <w:tblPr/>
      <w:tcPr>
        <w:tcBorders>
          <w:bottom w:val="single" w:sz="4" w:space="0" w:color="95D8D7" w:themeColor="accent1" w:themeTint="99"/>
        </w:tcBorders>
      </w:tcPr>
    </w:tblStylePr>
    <w:tblStylePr w:type="seCell">
      <w:tblPr/>
      <w:tcPr>
        <w:tcBorders>
          <w:top w:val="single" w:sz="4" w:space="0" w:color="95D8D7" w:themeColor="accent1" w:themeTint="99"/>
        </w:tcBorders>
      </w:tcPr>
    </w:tblStylePr>
    <w:tblStylePr w:type="swCell">
      <w:tblPr/>
      <w:tcPr>
        <w:tcBorders>
          <w:top w:val="single" w:sz="4" w:space="0" w:color="95D8D7" w:themeColor="accent1" w:themeTint="99"/>
        </w:tcBorders>
      </w:tcPr>
    </w:tblStylePr>
  </w:style>
  <w:style w:type="table" w:styleId="GridTable7Colorful-Accent2">
    <w:name w:val="Grid Table 7 Colorful Accent 2"/>
    <w:basedOn w:val="TableNormal"/>
    <w:uiPriority w:val="52"/>
    <w:rsid w:val="00255761"/>
    <w:pPr>
      <w:spacing w:before="0" w:after="0"/>
    </w:pPr>
    <w:rPr>
      <w:color w:val="8AA122" w:themeColor="accent2" w:themeShade="BF"/>
    </w:rPr>
    <w:tblPr>
      <w:tblStyleRowBandSize w:val="1"/>
      <w:tblStyleColBandSize w:val="1"/>
      <w:tblBorders>
        <w:top w:val="single" w:sz="4" w:space="0" w:color="D3E583" w:themeColor="accent2" w:themeTint="99"/>
        <w:left w:val="single" w:sz="4" w:space="0" w:color="D3E583" w:themeColor="accent2" w:themeTint="99"/>
        <w:bottom w:val="single" w:sz="4" w:space="0" w:color="D3E583" w:themeColor="accent2" w:themeTint="99"/>
        <w:right w:val="single" w:sz="4" w:space="0" w:color="D3E583" w:themeColor="accent2" w:themeTint="99"/>
        <w:insideH w:val="single" w:sz="4" w:space="0" w:color="D3E583" w:themeColor="accent2" w:themeTint="99"/>
        <w:insideV w:val="single" w:sz="4" w:space="0" w:color="D3E583" w:themeColor="accent2"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D5" w:themeFill="accent2" w:themeFillTint="33"/>
      </w:tcPr>
    </w:tblStylePr>
    <w:tblStylePr w:type="band1Horz">
      <w:tblPr/>
      <w:tcPr>
        <w:shd w:val="clear" w:color="auto" w:fill="F0F6D5" w:themeFill="accent2" w:themeFillTint="33"/>
      </w:tcPr>
    </w:tblStylePr>
    <w:tblStylePr w:type="neCell">
      <w:tblPr/>
      <w:tcPr>
        <w:tcBorders>
          <w:bottom w:val="single" w:sz="4" w:space="0" w:color="D3E583" w:themeColor="accent2" w:themeTint="99"/>
        </w:tcBorders>
      </w:tcPr>
    </w:tblStylePr>
    <w:tblStylePr w:type="nwCell">
      <w:tblPr/>
      <w:tcPr>
        <w:tcBorders>
          <w:bottom w:val="single" w:sz="4" w:space="0" w:color="D3E583" w:themeColor="accent2" w:themeTint="99"/>
        </w:tcBorders>
      </w:tcPr>
    </w:tblStylePr>
    <w:tblStylePr w:type="seCell">
      <w:tblPr/>
      <w:tcPr>
        <w:tcBorders>
          <w:top w:val="single" w:sz="4" w:space="0" w:color="D3E583" w:themeColor="accent2" w:themeTint="99"/>
        </w:tcBorders>
      </w:tcPr>
    </w:tblStylePr>
    <w:tblStylePr w:type="swCell">
      <w:tblPr/>
      <w:tcPr>
        <w:tcBorders>
          <w:top w:val="single" w:sz="4" w:space="0" w:color="D3E583" w:themeColor="accent2" w:themeTint="99"/>
        </w:tcBorders>
      </w:tcPr>
    </w:tblStylePr>
  </w:style>
  <w:style w:type="table" w:styleId="GridTable7Colorful-Accent3">
    <w:name w:val="Grid Table 7 Colorful Accent 3"/>
    <w:basedOn w:val="TableNormal"/>
    <w:uiPriority w:val="52"/>
    <w:rsid w:val="00255761"/>
    <w:pPr>
      <w:spacing w:before="0" w:after="0"/>
    </w:pPr>
    <w:rPr>
      <w:color w:val="CB530B" w:themeColor="accent3" w:themeShade="BF"/>
    </w:rPr>
    <w:tblPr>
      <w:tblStyleRowBandSize w:val="1"/>
      <w:tblStyleColBandSize w:val="1"/>
      <w:tblBorders>
        <w:top w:val="single" w:sz="4" w:space="0" w:color="F7AD80" w:themeColor="accent3" w:themeTint="99"/>
        <w:left w:val="single" w:sz="4" w:space="0" w:color="F7AD80" w:themeColor="accent3" w:themeTint="99"/>
        <w:bottom w:val="single" w:sz="4" w:space="0" w:color="F7AD80" w:themeColor="accent3" w:themeTint="99"/>
        <w:right w:val="single" w:sz="4" w:space="0" w:color="F7AD80" w:themeColor="accent3" w:themeTint="99"/>
        <w:insideH w:val="single" w:sz="4" w:space="0" w:color="F7AD80" w:themeColor="accent3" w:themeTint="99"/>
        <w:insideV w:val="single" w:sz="4" w:space="0" w:color="F7AD80" w:themeColor="accent3"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4" w:themeFill="accent3" w:themeFillTint="33"/>
      </w:tcPr>
    </w:tblStylePr>
    <w:tblStylePr w:type="band1Horz">
      <w:tblPr/>
      <w:tcPr>
        <w:shd w:val="clear" w:color="auto" w:fill="FCE3D4" w:themeFill="accent3" w:themeFillTint="33"/>
      </w:tcPr>
    </w:tblStylePr>
    <w:tblStylePr w:type="neCell">
      <w:tblPr/>
      <w:tcPr>
        <w:tcBorders>
          <w:bottom w:val="single" w:sz="4" w:space="0" w:color="F7AD80" w:themeColor="accent3" w:themeTint="99"/>
        </w:tcBorders>
      </w:tcPr>
    </w:tblStylePr>
    <w:tblStylePr w:type="nwCell">
      <w:tblPr/>
      <w:tcPr>
        <w:tcBorders>
          <w:bottom w:val="single" w:sz="4" w:space="0" w:color="F7AD80" w:themeColor="accent3" w:themeTint="99"/>
        </w:tcBorders>
      </w:tcPr>
    </w:tblStylePr>
    <w:tblStylePr w:type="seCell">
      <w:tblPr/>
      <w:tcPr>
        <w:tcBorders>
          <w:top w:val="single" w:sz="4" w:space="0" w:color="F7AD80" w:themeColor="accent3" w:themeTint="99"/>
        </w:tcBorders>
      </w:tcPr>
    </w:tblStylePr>
    <w:tblStylePr w:type="swCell">
      <w:tblPr/>
      <w:tcPr>
        <w:tcBorders>
          <w:top w:val="single" w:sz="4" w:space="0" w:color="F7AD80" w:themeColor="accent3" w:themeTint="99"/>
        </w:tcBorders>
      </w:tcPr>
    </w:tblStylePr>
  </w:style>
  <w:style w:type="table" w:styleId="GridTable7Colorful-Accent4">
    <w:name w:val="Grid Table 7 Colorful Accent 4"/>
    <w:basedOn w:val="TableNormal"/>
    <w:uiPriority w:val="52"/>
    <w:rsid w:val="00255761"/>
    <w:pPr>
      <w:spacing w:before="0" w:after="0"/>
    </w:pPr>
    <w:rPr>
      <w:color w:val="CC1148" w:themeColor="accent4" w:themeShade="BF"/>
    </w:rPr>
    <w:tblPr>
      <w:tblStyleRowBandSize w:val="1"/>
      <w:tblStyleColBandSize w:val="1"/>
      <w:tblBorders>
        <w:top w:val="single" w:sz="4" w:space="0" w:color="F489A8" w:themeColor="accent4" w:themeTint="99"/>
        <w:left w:val="single" w:sz="4" w:space="0" w:color="F489A8" w:themeColor="accent4" w:themeTint="99"/>
        <w:bottom w:val="single" w:sz="4" w:space="0" w:color="F489A8" w:themeColor="accent4" w:themeTint="99"/>
        <w:right w:val="single" w:sz="4" w:space="0" w:color="F489A8" w:themeColor="accent4" w:themeTint="99"/>
        <w:insideH w:val="single" w:sz="4" w:space="0" w:color="F489A8" w:themeColor="accent4" w:themeTint="99"/>
        <w:insideV w:val="single" w:sz="4" w:space="0" w:color="F489A8" w:themeColor="accent4"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7E2" w:themeFill="accent4" w:themeFillTint="33"/>
      </w:tcPr>
    </w:tblStylePr>
    <w:tblStylePr w:type="band1Horz">
      <w:tblPr/>
      <w:tcPr>
        <w:shd w:val="clear" w:color="auto" w:fill="FBD7E2" w:themeFill="accent4" w:themeFillTint="33"/>
      </w:tcPr>
    </w:tblStylePr>
    <w:tblStylePr w:type="neCell">
      <w:tblPr/>
      <w:tcPr>
        <w:tcBorders>
          <w:bottom w:val="single" w:sz="4" w:space="0" w:color="F489A8" w:themeColor="accent4" w:themeTint="99"/>
        </w:tcBorders>
      </w:tcPr>
    </w:tblStylePr>
    <w:tblStylePr w:type="nwCell">
      <w:tblPr/>
      <w:tcPr>
        <w:tcBorders>
          <w:bottom w:val="single" w:sz="4" w:space="0" w:color="F489A8" w:themeColor="accent4" w:themeTint="99"/>
        </w:tcBorders>
      </w:tcPr>
    </w:tblStylePr>
    <w:tblStylePr w:type="seCell">
      <w:tblPr/>
      <w:tcPr>
        <w:tcBorders>
          <w:top w:val="single" w:sz="4" w:space="0" w:color="F489A8" w:themeColor="accent4" w:themeTint="99"/>
        </w:tcBorders>
      </w:tcPr>
    </w:tblStylePr>
    <w:tblStylePr w:type="swCell">
      <w:tblPr/>
      <w:tcPr>
        <w:tcBorders>
          <w:top w:val="single" w:sz="4" w:space="0" w:color="F489A8" w:themeColor="accent4" w:themeTint="99"/>
        </w:tcBorders>
      </w:tcPr>
    </w:tblStylePr>
  </w:style>
  <w:style w:type="table" w:styleId="GridTable7Colorful-Accent5">
    <w:name w:val="Grid Table 7 Colorful Accent 5"/>
    <w:basedOn w:val="TableNormal"/>
    <w:uiPriority w:val="52"/>
    <w:rsid w:val="00255761"/>
    <w:pPr>
      <w:spacing w:before="0" w:after="0"/>
    </w:pPr>
    <w:rPr>
      <w:color w:val="EA9703" w:themeColor="accent5" w:themeShade="BF"/>
    </w:rPr>
    <w:tblPr>
      <w:tblStyleRowBandSize w:val="1"/>
      <w:tblStyleColBandSize w:val="1"/>
      <w:tblBorders>
        <w:top w:val="single" w:sz="4" w:space="0" w:color="FDD48D" w:themeColor="accent5" w:themeTint="99"/>
        <w:left w:val="single" w:sz="4" w:space="0" w:color="FDD48D" w:themeColor="accent5" w:themeTint="99"/>
        <w:bottom w:val="single" w:sz="4" w:space="0" w:color="FDD48D" w:themeColor="accent5" w:themeTint="99"/>
        <w:right w:val="single" w:sz="4" w:space="0" w:color="FDD48D" w:themeColor="accent5" w:themeTint="99"/>
        <w:insideH w:val="single" w:sz="4" w:space="0" w:color="FDD48D" w:themeColor="accent5" w:themeTint="99"/>
        <w:insideV w:val="single" w:sz="4" w:space="0" w:color="FDD48D" w:themeColor="accent5"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8" w:themeFill="accent5" w:themeFillTint="33"/>
      </w:tcPr>
    </w:tblStylePr>
    <w:tblStylePr w:type="band1Horz">
      <w:tblPr/>
      <w:tcPr>
        <w:shd w:val="clear" w:color="auto" w:fill="FEF0D8" w:themeFill="accent5" w:themeFillTint="33"/>
      </w:tcPr>
    </w:tblStylePr>
    <w:tblStylePr w:type="neCell">
      <w:tblPr/>
      <w:tcPr>
        <w:tcBorders>
          <w:bottom w:val="single" w:sz="4" w:space="0" w:color="FDD48D" w:themeColor="accent5" w:themeTint="99"/>
        </w:tcBorders>
      </w:tcPr>
    </w:tblStylePr>
    <w:tblStylePr w:type="nwCell">
      <w:tblPr/>
      <w:tcPr>
        <w:tcBorders>
          <w:bottom w:val="single" w:sz="4" w:space="0" w:color="FDD48D" w:themeColor="accent5" w:themeTint="99"/>
        </w:tcBorders>
      </w:tcPr>
    </w:tblStylePr>
    <w:tblStylePr w:type="seCell">
      <w:tblPr/>
      <w:tcPr>
        <w:tcBorders>
          <w:top w:val="single" w:sz="4" w:space="0" w:color="FDD48D" w:themeColor="accent5" w:themeTint="99"/>
        </w:tcBorders>
      </w:tcPr>
    </w:tblStylePr>
    <w:tblStylePr w:type="swCell">
      <w:tblPr/>
      <w:tcPr>
        <w:tcBorders>
          <w:top w:val="single" w:sz="4" w:space="0" w:color="FDD48D" w:themeColor="accent5" w:themeTint="99"/>
        </w:tcBorders>
      </w:tcPr>
    </w:tblStylePr>
  </w:style>
  <w:style w:type="table" w:styleId="GridTable7Colorful-Accent6">
    <w:name w:val="Grid Table 7 Colorful Accent 6"/>
    <w:basedOn w:val="TableNormal"/>
    <w:uiPriority w:val="52"/>
    <w:rsid w:val="00255761"/>
    <w:pPr>
      <w:spacing w:before="60" w:after="0"/>
    </w:pPr>
    <w:rPr>
      <w:color w:val="A37D5D" w:themeColor="accent6" w:themeShade="BF"/>
      <w:sz w:val="18"/>
      <w:szCs w:val="18"/>
    </w:rPr>
    <w:tblPr>
      <w:tblStyleRowBandSize w:val="1"/>
      <w:tblStyleColBandSize w:val="1"/>
      <w:tblBorders>
        <w:top w:val="single" w:sz="4" w:space="0" w:color="DBCBBF" w:themeColor="accent6" w:themeTint="99"/>
        <w:left w:val="single" w:sz="4" w:space="0" w:color="DBCBBF" w:themeColor="accent6" w:themeTint="99"/>
        <w:bottom w:val="single" w:sz="4" w:space="0" w:color="DBCBBF" w:themeColor="accent6" w:themeTint="99"/>
        <w:right w:val="single" w:sz="4" w:space="0" w:color="DBCBBF" w:themeColor="accent6" w:themeTint="99"/>
        <w:insideH w:val="single" w:sz="4" w:space="0" w:color="DBCBBF" w:themeColor="accent6" w:themeTint="99"/>
        <w:insideV w:val="single" w:sz="4" w:space="0" w:color="DBCBBF" w:themeColor="accent6" w:themeTint="99"/>
      </w:tblBorders>
    </w:tblPr>
    <w:tblStylePr w:type="firstRow">
      <w:pPr>
        <w:jc w:val="left"/>
      </w:pPr>
      <w:rPr>
        <w:b/>
        <w:bCs/>
      </w:rPr>
      <w:tbl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E9" w:themeFill="accent6" w:themeFillTint="33"/>
      </w:tcPr>
    </w:tblStylePr>
    <w:tblStylePr w:type="band1Horz">
      <w:tblPr/>
      <w:tcPr>
        <w:shd w:val="clear" w:color="auto" w:fill="F3EDE9" w:themeFill="accent6" w:themeFillTint="33"/>
      </w:tcPr>
    </w:tblStylePr>
    <w:tblStylePr w:type="neCell">
      <w:tblPr/>
      <w:tcPr>
        <w:tcBorders>
          <w:bottom w:val="single" w:sz="4" w:space="0" w:color="DBCBBF" w:themeColor="accent6" w:themeTint="99"/>
        </w:tcBorders>
      </w:tcPr>
    </w:tblStylePr>
    <w:tblStylePr w:type="nwCell">
      <w:tblPr/>
      <w:tcPr>
        <w:tcBorders>
          <w:bottom w:val="single" w:sz="4" w:space="0" w:color="DBCBBF" w:themeColor="accent6" w:themeTint="99"/>
        </w:tcBorders>
      </w:tcPr>
    </w:tblStylePr>
    <w:tblStylePr w:type="seCell">
      <w:tblPr/>
      <w:tcPr>
        <w:tcBorders>
          <w:top w:val="single" w:sz="4" w:space="0" w:color="DBCBBF" w:themeColor="accent6" w:themeTint="99"/>
        </w:tcBorders>
      </w:tcPr>
    </w:tblStylePr>
    <w:tblStylePr w:type="swCell">
      <w:tblPr/>
      <w:tcPr>
        <w:tcBorders>
          <w:top w:val="single" w:sz="4" w:space="0" w:color="DBCBBF" w:themeColor="accent6" w:themeTint="99"/>
        </w:tcBorders>
      </w:tcPr>
    </w:tblStylePr>
  </w:style>
  <w:style w:type="character" w:customStyle="1" w:styleId="Heading7Char">
    <w:name w:val="Heading 7 Char"/>
    <w:basedOn w:val="DefaultParagraphFont"/>
    <w:link w:val="Heading7"/>
    <w:uiPriority w:val="9"/>
    <w:rsid w:val="00255761"/>
    <w:rPr>
      <w:rFonts w:asciiTheme="majorHAnsi" w:eastAsiaTheme="majorEastAsia" w:hAnsiTheme="majorHAnsi" w:cstheme="majorBidi"/>
      <w:b/>
      <w:bCs/>
      <w:color w:val="246362" w:themeColor="accent1" w:themeShade="80"/>
      <w:sz w:val="20"/>
      <w:szCs w:val="18"/>
    </w:rPr>
  </w:style>
  <w:style w:type="character" w:styleId="Hyperlink">
    <w:name w:val="Hyperlink"/>
    <w:basedOn w:val="DefaultParagraphFont"/>
    <w:uiPriority w:val="99"/>
    <w:unhideWhenUsed/>
    <w:rsid w:val="00255761"/>
    <w:rPr>
      <w:color w:val="000000" w:themeColor="text1"/>
      <w:u w:val="single"/>
    </w:rPr>
  </w:style>
  <w:style w:type="paragraph" w:styleId="ListBullet">
    <w:name w:val="List Bullet"/>
    <w:basedOn w:val="Normal"/>
    <w:uiPriority w:val="1"/>
    <w:qFormat/>
    <w:rsid w:val="00255761"/>
    <w:pPr>
      <w:numPr>
        <w:numId w:val="4"/>
      </w:numPr>
      <w:spacing w:before="60" w:after="60" w:line="300" w:lineRule="auto"/>
    </w:pPr>
  </w:style>
  <w:style w:type="paragraph" w:styleId="ListBullet2">
    <w:name w:val="List Bullet 2"/>
    <w:basedOn w:val="Normal"/>
    <w:uiPriority w:val="1"/>
    <w:qFormat/>
    <w:rsid w:val="00255761"/>
    <w:pPr>
      <w:numPr>
        <w:numId w:val="5"/>
      </w:numPr>
      <w:spacing w:before="60" w:after="60" w:line="300" w:lineRule="auto"/>
    </w:pPr>
  </w:style>
  <w:style w:type="paragraph" w:styleId="ListBullet3">
    <w:name w:val="List Bullet 3"/>
    <w:basedOn w:val="Normal"/>
    <w:uiPriority w:val="1"/>
    <w:qFormat/>
    <w:rsid w:val="00255761"/>
    <w:pPr>
      <w:numPr>
        <w:numId w:val="6"/>
      </w:numPr>
      <w:spacing w:before="60" w:after="60" w:line="300" w:lineRule="auto"/>
    </w:pPr>
  </w:style>
  <w:style w:type="table" w:styleId="ListTable1Light">
    <w:name w:val="List Table 1 Light"/>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666666" w:themeColor="text1" w:themeTint="99"/>
        </w:tcBorders>
        <w:vAlign w:val="bottom"/>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95D8D7" w:themeColor="accent1" w:themeTint="99"/>
        </w:tcBorders>
        <w:vAlign w:val="bottom"/>
      </w:tcPr>
    </w:tblStylePr>
    <w:tblStylePr w:type="lastRow">
      <w:rPr>
        <w:b/>
        <w:bCs/>
      </w:rPr>
      <w:tblPr/>
      <w:tcPr>
        <w:tcBorders>
          <w:top w:val="single" w:sz="4" w:space="0" w:color="95D8D7" w:themeColor="accent1" w:themeTint="99"/>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1Light-Accent2">
    <w:name w:val="List Table 1 Light Accent 2"/>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D3E583" w:themeColor="accent2" w:themeTint="99"/>
        </w:tcBorders>
        <w:vAlign w:val="bottom"/>
      </w:tcPr>
    </w:tblStylePr>
    <w:tblStylePr w:type="lastRow">
      <w:rPr>
        <w:b/>
        <w:bCs/>
      </w:rPr>
      <w:tblPr/>
      <w:tcPr>
        <w:tcBorders>
          <w:top w:val="single" w:sz="4" w:space="0" w:color="D3E583" w:themeColor="accent2" w:themeTint="99"/>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1Light-Accent3">
    <w:name w:val="List Table 1 Light Accent 3"/>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F7AD80" w:themeColor="accent3" w:themeTint="99"/>
        </w:tcBorders>
        <w:vAlign w:val="bottom"/>
      </w:tcPr>
    </w:tblStylePr>
    <w:tblStylePr w:type="lastRow">
      <w:rPr>
        <w:b/>
        <w:bCs/>
      </w:rPr>
      <w:tblPr/>
      <w:tcPr>
        <w:tcBorders>
          <w:top w:val="single" w:sz="4" w:space="0" w:color="F7AD80" w:themeColor="accent3" w:themeTint="99"/>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1Light-Accent4">
    <w:name w:val="List Table 1 Light Accent 4"/>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F489A8" w:themeColor="accent4" w:themeTint="99"/>
        </w:tcBorders>
        <w:vAlign w:val="bottom"/>
      </w:tcPr>
    </w:tblStylePr>
    <w:tblStylePr w:type="lastRow">
      <w:rPr>
        <w:b/>
        <w:bCs/>
      </w:rPr>
      <w:tblPr/>
      <w:tcPr>
        <w:tcBorders>
          <w:top w:val="single" w:sz="4" w:space="0" w:color="F489A8" w:themeColor="accent4" w:themeTint="99"/>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1Light-Accent5">
    <w:name w:val="List Table 1 Light Accent 5"/>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FDD48D" w:themeColor="accent5" w:themeTint="99"/>
        </w:tcBorders>
        <w:vAlign w:val="bottom"/>
      </w:tcPr>
    </w:tblStylePr>
    <w:tblStylePr w:type="lastRow">
      <w:rPr>
        <w:b/>
        <w:bCs/>
      </w:rPr>
      <w:tblPr/>
      <w:tcPr>
        <w:tcBorders>
          <w:top w:val="single" w:sz="4" w:space="0" w:color="FDD48D" w:themeColor="accent5" w:themeTint="99"/>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1Light-Accent6">
    <w:name w:val="List Table 1 Light Accent 6"/>
    <w:basedOn w:val="TableNormal"/>
    <w:uiPriority w:val="46"/>
    <w:rsid w:val="00255761"/>
    <w:pPr>
      <w:spacing w:before="60" w:after="0"/>
    </w:pPr>
    <w:rPr>
      <w:sz w:val="18"/>
      <w:szCs w:val="18"/>
    </w:rPr>
    <w:tblPr>
      <w:tblStyleRowBandSize w:val="1"/>
      <w:tblStyleColBandSize w:val="1"/>
    </w:tblPr>
    <w:tblStylePr w:type="firstRow">
      <w:pPr>
        <w:jc w:val="left"/>
      </w:pPr>
      <w:rPr>
        <w:b/>
        <w:bCs/>
      </w:rPr>
      <w:tblPr/>
      <w:tcPr>
        <w:tcBorders>
          <w:bottom w:val="single" w:sz="4" w:space="0" w:color="DBCBBF" w:themeColor="accent6" w:themeTint="99"/>
        </w:tcBorders>
        <w:vAlign w:val="bottom"/>
      </w:tcPr>
    </w:tblStylePr>
    <w:tblStylePr w:type="lastRow">
      <w:rPr>
        <w:b/>
        <w:bCs/>
      </w:rPr>
      <w:tblPr/>
      <w:tcPr>
        <w:tcBorders>
          <w:top w:val="single" w:sz="4" w:space="0" w:color="DBCBBF" w:themeColor="accent6" w:themeTint="99"/>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2">
    <w:name w:val="List Table 2"/>
    <w:basedOn w:val="TableNormal"/>
    <w:uiPriority w:val="47"/>
    <w:rsid w:val="00255761"/>
    <w:pPr>
      <w:spacing w:before="60" w:after="0"/>
    </w:pPr>
    <w:rPr>
      <w:sz w:val="18"/>
      <w:szCs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5761"/>
    <w:pPr>
      <w:spacing w:before="60" w:after="0"/>
    </w:pPr>
    <w:rPr>
      <w:sz w:val="18"/>
      <w:szCs w:val="18"/>
    </w:rPr>
    <w:tblPr>
      <w:tblStyleRowBandSize w:val="1"/>
      <w:tblStyleColBandSize w:val="1"/>
      <w:tblBorders>
        <w:top w:val="single" w:sz="4" w:space="0" w:color="95D8D7" w:themeColor="accent1" w:themeTint="99"/>
        <w:bottom w:val="single" w:sz="4" w:space="0" w:color="95D8D7" w:themeColor="accent1" w:themeTint="99"/>
        <w:insideH w:val="single" w:sz="4" w:space="0" w:color="95D8D7" w:themeColor="accent1"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2-Accent2">
    <w:name w:val="List Table 2 Accent 2"/>
    <w:basedOn w:val="TableNormal"/>
    <w:uiPriority w:val="47"/>
    <w:rsid w:val="00255761"/>
    <w:pPr>
      <w:spacing w:before="60" w:after="0"/>
    </w:pPr>
    <w:rPr>
      <w:sz w:val="18"/>
      <w:szCs w:val="18"/>
    </w:rPr>
    <w:tblPr>
      <w:tblStyleRowBandSize w:val="1"/>
      <w:tblStyleColBandSize w:val="1"/>
      <w:tblBorders>
        <w:top w:val="single" w:sz="4" w:space="0" w:color="D3E583" w:themeColor="accent2" w:themeTint="99"/>
        <w:bottom w:val="single" w:sz="4" w:space="0" w:color="D3E583" w:themeColor="accent2" w:themeTint="99"/>
        <w:insideH w:val="single" w:sz="4" w:space="0" w:color="D3E583" w:themeColor="accent2"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2-Accent3">
    <w:name w:val="List Table 2 Accent 3"/>
    <w:basedOn w:val="TableNormal"/>
    <w:uiPriority w:val="47"/>
    <w:rsid w:val="00255761"/>
    <w:pPr>
      <w:spacing w:before="60" w:after="0"/>
    </w:pPr>
    <w:rPr>
      <w:sz w:val="18"/>
      <w:szCs w:val="18"/>
    </w:rPr>
    <w:tblPr>
      <w:tblStyleRowBandSize w:val="1"/>
      <w:tblStyleColBandSize w:val="1"/>
      <w:tblBorders>
        <w:top w:val="single" w:sz="4" w:space="0" w:color="F7AD80" w:themeColor="accent3" w:themeTint="99"/>
        <w:bottom w:val="single" w:sz="4" w:space="0" w:color="F7AD80" w:themeColor="accent3" w:themeTint="99"/>
        <w:insideH w:val="single" w:sz="4" w:space="0" w:color="F7AD80" w:themeColor="accent3"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character" w:customStyle="1" w:styleId="Heading8Char">
    <w:name w:val="Heading 8 Char"/>
    <w:basedOn w:val="DefaultParagraphFont"/>
    <w:link w:val="Heading8"/>
    <w:uiPriority w:val="9"/>
    <w:semiHidden/>
    <w:rsid w:val="00255761"/>
    <w:rPr>
      <w:rFonts w:asciiTheme="majorHAnsi" w:eastAsiaTheme="majorEastAsia" w:hAnsiTheme="majorHAnsi" w:cstheme="majorBidi"/>
      <w:b/>
      <w:bCs/>
      <w:i/>
      <w:iCs/>
      <w:color w:val="246362" w:themeColor="accent1" w:themeShade="80"/>
      <w:sz w:val="20"/>
      <w:szCs w:val="18"/>
    </w:rPr>
  </w:style>
  <w:style w:type="character" w:customStyle="1" w:styleId="Heading9Char">
    <w:name w:val="Heading 9 Char"/>
    <w:basedOn w:val="DefaultParagraphFont"/>
    <w:link w:val="Heading9"/>
    <w:uiPriority w:val="9"/>
    <w:semiHidden/>
    <w:rsid w:val="00255761"/>
    <w:rPr>
      <w:rFonts w:asciiTheme="majorHAnsi" w:eastAsiaTheme="majorEastAsia" w:hAnsiTheme="majorHAnsi" w:cstheme="majorBidi"/>
      <w:i/>
      <w:iCs/>
      <w:color w:val="246362" w:themeColor="accent1" w:themeShade="80"/>
      <w:sz w:val="20"/>
      <w:szCs w:val="18"/>
    </w:rPr>
  </w:style>
  <w:style w:type="table" w:styleId="ListTable2-Accent4">
    <w:name w:val="List Table 2 Accent 4"/>
    <w:basedOn w:val="TableNormal"/>
    <w:uiPriority w:val="47"/>
    <w:rsid w:val="00255761"/>
    <w:pPr>
      <w:spacing w:before="60" w:after="0"/>
    </w:pPr>
    <w:rPr>
      <w:sz w:val="18"/>
      <w:szCs w:val="18"/>
    </w:rPr>
    <w:tblPr>
      <w:tblStyleRowBandSize w:val="1"/>
      <w:tblStyleColBandSize w:val="1"/>
      <w:tblBorders>
        <w:top w:val="single" w:sz="4" w:space="0" w:color="F489A8" w:themeColor="accent4" w:themeTint="99"/>
        <w:bottom w:val="single" w:sz="4" w:space="0" w:color="F489A8" w:themeColor="accent4" w:themeTint="99"/>
        <w:insideH w:val="single" w:sz="4" w:space="0" w:color="F489A8" w:themeColor="accent4"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2-Accent5">
    <w:name w:val="List Table 2 Accent 5"/>
    <w:basedOn w:val="TableNormal"/>
    <w:uiPriority w:val="47"/>
    <w:rsid w:val="00255761"/>
    <w:pPr>
      <w:spacing w:before="60" w:after="0"/>
    </w:pPr>
    <w:rPr>
      <w:sz w:val="18"/>
      <w:szCs w:val="18"/>
    </w:rPr>
    <w:tblPr>
      <w:tblStyleRowBandSize w:val="1"/>
      <w:tblStyleColBandSize w:val="1"/>
      <w:tblBorders>
        <w:top w:val="single" w:sz="4" w:space="0" w:color="FDD48D" w:themeColor="accent5" w:themeTint="99"/>
        <w:bottom w:val="single" w:sz="4" w:space="0" w:color="FDD48D" w:themeColor="accent5" w:themeTint="99"/>
        <w:insideH w:val="single" w:sz="4" w:space="0" w:color="FDD48D" w:themeColor="accent5"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2-Accent6">
    <w:name w:val="List Table 2 Accent 6"/>
    <w:basedOn w:val="TableNormal"/>
    <w:uiPriority w:val="47"/>
    <w:rsid w:val="00255761"/>
    <w:pPr>
      <w:spacing w:before="60" w:after="0"/>
    </w:pPr>
    <w:rPr>
      <w:sz w:val="18"/>
      <w:szCs w:val="18"/>
    </w:rPr>
    <w:tblPr>
      <w:tblStyleRowBandSize w:val="1"/>
      <w:tblStyleColBandSize w:val="1"/>
      <w:tblBorders>
        <w:top w:val="single" w:sz="4" w:space="0" w:color="DBCBBF" w:themeColor="accent6" w:themeTint="99"/>
        <w:bottom w:val="single" w:sz="4" w:space="0" w:color="DBCBBF" w:themeColor="accent6" w:themeTint="99"/>
        <w:insideH w:val="single" w:sz="4" w:space="0" w:color="DBCBBF" w:themeColor="accent6" w:themeTint="99"/>
      </w:tblBorders>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3">
    <w:name w:val="List Table 3"/>
    <w:basedOn w:val="TableNormal"/>
    <w:uiPriority w:val="48"/>
    <w:rsid w:val="00255761"/>
    <w:pPr>
      <w:spacing w:before="60" w:after="0"/>
    </w:pPr>
    <w:rPr>
      <w:sz w:val="18"/>
      <w:szCs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jc w:val="left"/>
      </w:pPr>
      <w:rPr>
        <w:b/>
        <w:bCs/>
        <w:color w:val="FFFFFF" w:themeColor="background1"/>
      </w:rPr>
      <w:tblPr/>
      <w:tcPr>
        <w:shd w:val="clear" w:color="auto" w:fill="000000" w:themeFill="text1"/>
        <w:vAlign w:val="bottom"/>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5761"/>
    <w:pPr>
      <w:spacing w:before="60" w:after="0"/>
    </w:pPr>
    <w:rPr>
      <w:rFonts w:ascii="Arial" w:hAnsi="Arial"/>
      <w:sz w:val="18"/>
      <w:szCs w:val="18"/>
    </w:rPr>
    <w:tblPr>
      <w:tblStyleRowBandSize w:val="1"/>
      <w:tblStyleColBandSize w:val="1"/>
      <w:tblBorders>
        <w:top w:val="single" w:sz="4" w:space="0" w:color="4FBFBE" w:themeColor="accent1"/>
        <w:left w:val="single" w:sz="4" w:space="0" w:color="4FBFBE" w:themeColor="accent1"/>
        <w:bottom w:val="single" w:sz="4" w:space="0" w:color="4FBFBE" w:themeColor="accent1"/>
        <w:right w:val="single" w:sz="4" w:space="0" w:color="4FBFBE" w:themeColor="accent1"/>
      </w:tblBorders>
    </w:tblPr>
    <w:tcPr>
      <w:vAlign w:val="bottom"/>
    </w:tcPr>
    <w:tblStylePr w:type="firstRow">
      <w:pPr>
        <w:jc w:val="left"/>
      </w:pPr>
      <w:rPr>
        <w:b/>
        <w:bCs/>
        <w:color w:val="FFFFFF" w:themeColor="background1"/>
      </w:rPr>
      <w:tblPr/>
      <w:tcPr>
        <w:shd w:val="clear" w:color="auto" w:fill="4FBFBE" w:themeFill="accent1"/>
      </w:tcPr>
    </w:tblStylePr>
    <w:tblStylePr w:type="lastRow">
      <w:rPr>
        <w:b/>
        <w:bCs/>
      </w:rPr>
      <w:tblPr/>
      <w:tcPr>
        <w:tcBorders>
          <w:top w:val="double" w:sz="4" w:space="0" w:color="4FBFB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BFBE" w:themeColor="accent1"/>
          <w:right w:val="single" w:sz="4" w:space="0" w:color="4FBFBE" w:themeColor="accent1"/>
        </w:tcBorders>
      </w:tcPr>
    </w:tblStylePr>
    <w:tblStylePr w:type="band1Horz">
      <w:tblPr/>
      <w:tcPr>
        <w:tcBorders>
          <w:top w:val="single" w:sz="4" w:space="0" w:color="4FBFBE" w:themeColor="accent1"/>
          <w:bottom w:val="single" w:sz="4" w:space="0" w:color="4FBFB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BFBE" w:themeColor="accent1"/>
          <w:left w:val="nil"/>
        </w:tcBorders>
      </w:tcPr>
    </w:tblStylePr>
    <w:tblStylePr w:type="swCell">
      <w:tblPr/>
      <w:tcPr>
        <w:tcBorders>
          <w:top w:val="double" w:sz="4" w:space="0" w:color="4FBFBE" w:themeColor="accent1"/>
          <w:right w:val="nil"/>
        </w:tcBorders>
      </w:tcPr>
    </w:tblStylePr>
  </w:style>
  <w:style w:type="table" w:styleId="ListTable3-Accent2">
    <w:name w:val="List Table 3 Accent 2"/>
    <w:basedOn w:val="TableNormal"/>
    <w:uiPriority w:val="48"/>
    <w:rsid w:val="00255761"/>
    <w:pPr>
      <w:spacing w:before="60" w:after="0"/>
    </w:pPr>
    <w:rPr>
      <w:sz w:val="18"/>
      <w:szCs w:val="18"/>
    </w:rPr>
    <w:tblPr>
      <w:tblStyleRowBandSize w:val="1"/>
      <w:tblStyleColBandSize w:val="1"/>
      <w:tblBorders>
        <w:top w:val="single" w:sz="4" w:space="0" w:color="B7D432" w:themeColor="accent2"/>
        <w:left w:val="single" w:sz="4" w:space="0" w:color="B7D432" w:themeColor="accent2"/>
        <w:bottom w:val="single" w:sz="4" w:space="0" w:color="B7D432" w:themeColor="accent2"/>
        <w:right w:val="single" w:sz="4" w:space="0" w:color="B7D432" w:themeColor="accent2"/>
      </w:tblBorders>
    </w:tblPr>
    <w:tblStylePr w:type="firstRow">
      <w:pPr>
        <w:jc w:val="left"/>
      </w:pPr>
      <w:rPr>
        <w:b/>
        <w:bCs/>
        <w:color w:val="FFFFFF" w:themeColor="background1"/>
      </w:rPr>
      <w:tblPr/>
      <w:tcPr>
        <w:shd w:val="clear" w:color="auto" w:fill="B7D432" w:themeFill="accent2"/>
        <w:vAlign w:val="bottom"/>
      </w:tcPr>
    </w:tblStylePr>
    <w:tblStylePr w:type="lastRow">
      <w:rPr>
        <w:b/>
        <w:bCs/>
      </w:rPr>
      <w:tblPr/>
      <w:tcPr>
        <w:tcBorders>
          <w:top w:val="double" w:sz="4" w:space="0" w:color="B7D4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432" w:themeColor="accent2"/>
          <w:right w:val="single" w:sz="4" w:space="0" w:color="B7D432" w:themeColor="accent2"/>
        </w:tcBorders>
      </w:tcPr>
    </w:tblStylePr>
    <w:tblStylePr w:type="band1Horz">
      <w:tblPr/>
      <w:tcPr>
        <w:tcBorders>
          <w:top w:val="single" w:sz="4" w:space="0" w:color="B7D432" w:themeColor="accent2"/>
          <w:bottom w:val="single" w:sz="4" w:space="0" w:color="B7D4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432" w:themeColor="accent2"/>
          <w:left w:val="nil"/>
        </w:tcBorders>
      </w:tcPr>
    </w:tblStylePr>
    <w:tblStylePr w:type="swCell">
      <w:tblPr/>
      <w:tcPr>
        <w:tcBorders>
          <w:top w:val="double" w:sz="4" w:space="0" w:color="B7D432" w:themeColor="accent2"/>
          <w:right w:val="nil"/>
        </w:tcBorders>
      </w:tcPr>
    </w:tblStylePr>
  </w:style>
  <w:style w:type="table" w:styleId="ListTable3-Accent3">
    <w:name w:val="List Table 3 Accent 3"/>
    <w:basedOn w:val="TableNormal"/>
    <w:uiPriority w:val="48"/>
    <w:rsid w:val="00255761"/>
    <w:pPr>
      <w:spacing w:before="60" w:after="0"/>
    </w:pPr>
    <w:rPr>
      <w:sz w:val="18"/>
      <w:szCs w:val="18"/>
    </w:rPr>
    <w:tblPr>
      <w:tblStyleRowBandSize w:val="1"/>
      <w:tblStyleColBandSize w:val="1"/>
      <w:tblBorders>
        <w:top w:val="single" w:sz="4" w:space="0" w:color="F3772C" w:themeColor="accent3"/>
        <w:left w:val="single" w:sz="4" w:space="0" w:color="F3772C" w:themeColor="accent3"/>
        <w:bottom w:val="single" w:sz="4" w:space="0" w:color="F3772C" w:themeColor="accent3"/>
        <w:right w:val="single" w:sz="4" w:space="0" w:color="F3772C" w:themeColor="accent3"/>
      </w:tblBorders>
    </w:tblPr>
    <w:tblStylePr w:type="firstRow">
      <w:pPr>
        <w:jc w:val="left"/>
      </w:pPr>
      <w:rPr>
        <w:b/>
        <w:bCs/>
        <w:color w:val="FFFFFF" w:themeColor="background1"/>
      </w:rPr>
      <w:tblPr/>
      <w:tcPr>
        <w:shd w:val="clear" w:color="auto" w:fill="F3772C" w:themeFill="accent3"/>
        <w:vAlign w:val="bottom"/>
      </w:tcPr>
    </w:tblStylePr>
    <w:tblStylePr w:type="lastRow">
      <w:rPr>
        <w:b/>
        <w:bCs/>
      </w:rPr>
      <w:tblPr/>
      <w:tcPr>
        <w:tcBorders>
          <w:top w:val="double" w:sz="4" w:space="0" w:color="F3772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772C" w:themeColor="accent3"/>
          <w:right w:val="single" w:sz="4" w:space="0" w:color="F3772C" w:themeColor="accent3"/>
        </w:tcBorders>
      </w:tcPr>
    </w:tblStylePr>
    <w:tblStylePr w:type="band1Horz">
      <w:tblPr/>
      <w:tcPr>
        <w:tcBorders>
          <w:top w:val="single" w:sz="4" w:space="0" w:color="F3772C" w:themeColor="accent3"/>
          <w:bottom w:val="single" w:sz="4" w:space="0" w:color="F3772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772C" w:themeColor="accent3"/>
          <w:left w:val="nil"/>
        </w:tcBorders>
      </w:tcPr>
    </w:tblStylePr>
    <w:tblStylePr w:type="swCell">
      <w:tblPr/>
      <w:tcPr>
        <w:tcBorders>
          <w:top w:val="double" w:sz="4" w:space="0" w:color="F3772C" w:themeColor="accent3"/>
          <w:right w:val="nil"/>
        </w:tcBorders>
      </w:tcPr>
    </w:tblStylePr>
  </w:style>
  <w:style w:type="table" w:styleId="ListTable3-Accent4">
    <w:name w:val="List Table 3 Accent 4"/>
    <w:basedOn w:val="TableNormal"/>
    <w:uiPriority w:val="48"/>
    <w:rsid w:val="00255761"/>
    <w:pPr>
      <w:spacing w:before="60" w:after="0"/>
    </w:pPr>
    <w:rPr>
      <w:sz w:val="18"/>
      <w:szCs w:val="18"/>
    </w:rPr>
    <w:tblPr>
      <w:tblStyleRowBandSize w:val="1"/>
      <w:tblStyleColBandSize w:val="1"/>
      <w:tblBorders>
        <w:top w:val="single" w:sz="4" w:space="0" w:color="EE3B6F" w:themeColor="accent4"/>
        <w:left w:val="single" w:sz="4" w:space="0" w:color="EE3B6F" w:themeColor="accent4"/>
        <w:bottom w:val="single" w:sz="4" w:space="0" w:color="EE3B6F" w:themeColor="accent4"/>
        <w:right w:val="single" w:sz="4" w:space="0" w:color="EE3B6F" w:themeColor="accent4"/>
      </w:tblBorders>
    </w:tblPr>
    <w:tblStylePr w:type="firstRow">
      <w:pPr>
        <w:jc w:val="left"/>
      </w:pPr>
      <w:rPr>
        <w:b/>
        <w:bCs/>
        <w:color w:val="FFFFFF" w:themeColor="background1"/>
      </w:rPr>
      <w:tblPr/>
      <w:tcPr>
        <w:shd w:val="clear" w:color="auto" w:fill="EE3B6F" w:themeFill="accent4"/>
        <w:vAlign w:val="bottom"/>
      </w:tcPr>
    </w:tblStylePr>
    <w:tblStylePr w:type="lastRow">
      <w:rPr>
        <w:b/>
        <w:bCs/>
      </w:rPr>
      <w:tblPr/>
      <w:tcPr>
        <w:tcBorders>
          <w:top w:val="double" w:sz="4" w:space="0" w:color="EE3B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3B6F" w:themeColor="accent4"/>
          <w:right w:val="single" w:sz="4" w:space="0" w:color="EE3B6F" w:themeColor="accent4"/>
        </w:tcBorders>
      </w:tcPr>
    </w:tblStylePr>
    <w:tblStylePr w:type="band1Horz">
      <w:tblPr/>
      <w:tcPr>
        <w:tcBorders>
          <w:top w:val="single" w:sz="4" w:space="0" w:color="EE3B6F" w:themeColor="accent4"/>
          <w:bottom w:val="single" w:sz="4" w:space="0" w:color="EE3B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3B6F" w:themeColor="accent4"/>
          <w:left w:val="nil"/>
        </w:tcBorders>
      </w:tcPr>
    </w:tblStylePr>
    <w:tblStylePr w:type="swCell">
      <w:tblPr/>
      <w:tcPr>
        <w:tcBorders>
          <w:top w:val="double" w:sz="4" w:space="0" w:color="EE3B6F" w:themeColor="accent4"/>
          <w:right w:val="nil"/>
        </w:tcBorders>
      </w:tcPr>
    </w:tblStylePr>
  </w:style>
  <w:style w:type="table" w:styleId="ListTable3-Accent5">
    <w:name w:val="List Table 3 Accent 5"/>
    <w:basedOn w:val="TableNormal"/>
    <w:uiPriority w:val="48"/>
    <w:rsid w:val="00255761"/>
    <w:pPr>
      <w:spacing w:before="60" w:after="0"/>
    </w:pPr>
    <w:rPr>
      <w:sz w:val="18"/>
      <w:szCs w:val="18"/>
    </w:rPr>
    <w:tblPr>
      <w:tblStyleRowBandSize w:val="1"/>
      <w:tblStyleColBandSize w:val="1"/>
      <w:tblBorders>
        <w:top w:val="single" w:sz="4" w:space="0" w:color="FCB942" w:themeColor="accent5"/>
        <w:left w:val="single" w:sz="4" w:space="0" w:color="FCB942" w:themeColor="accent5"/>
        <w:bottom w:val="single" w:sz="4" w:space="0" w:color="FCB942" w:themeColor="accent5"/>
        <w:right w:val="single" w:sz="4" w:space="0" w:color="FCB942" w:themeColor="accent5"/>
      </w:tblBorders>
    </w:tblPr>
    <w:tblStylePr w:type="firstRow">
      <w:pPr>
        <w:jc w:val="left"/>
      </w:pPr>
      <w:rPr>
        <w:b/>
        <w:bCs/>
        <w:color w:val="FFFFFF" w:themeColor="background1"/>
      </w:rPr>
      <w:tblPr/>
      <w:tcPr>
        <w:shd w:val="clear" w:color="auto" w:fill="FCB942" w:themeFill="accent5"/>
        <w:vAlign w:val="bottom"/>
      </w:tcPr>
    </w:tblStylePr>
    <w:tblStylePr w:type="lastRow">
      <w:rPr>
        <w:b/>
        <w:bCs/>
      </w:rPr>
      <w:tblPr/>
      <w:tcPr>
        <w:tcBorders>
          <w:top w:val="double" w:sz="4" w:space="0" w:color="FCB9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942" w:themeColor="accent5"/>
          <w:right w:val="single" w:sz="4" w:space="0" w:color="FCB942" w:themeColor="accent5"/>
        </w:tcBorders>
      </w:tcPr>
    </w:tblStylePr>
    <w:tblStylePr w:type="band1Horz">
      <w:tblPr/>
      <w:tcPr>
        <w:tcBorders>
          <w:top w:val="single" w:sz="4" w:space="0" w:color="FCB942" w:themeColor="accent5"/>
          <w:bottom w:val="single" w:sz="4" w:space="0" w:color="FCB9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942" w:themeColor="accent5"/>
          <w:left w:val="nil"/>
        </w:tcBorders>
      </w:tcPr>
    </w:tblStylePr>
    <w:tblStylePr w:type="swCell">
      <w:tblPr/>
      <w:tcPr>
        <w:tcBorders>
          <w:top w:val="double" w:sz="4" w:space="0" w:color="FCB942" w:themeColor="accent5"/>
          <w:right w:val="nil"/>
        </w:tcBorders>
      </w:tcPr>
    </w:tblStylePr>
  </w:style>
  <w:style w:type="table" w:styleId="ListTable3-Accent6">
    <w:name w:val="List Table 3 Accent 6"/>
    <w:basedOn w:val="TableNormal"/>
    <w:uiPriority w:val="48"/>
    <w:rsid w:val="00255761"/>
    <w:pPr>
      <w:spacing w:before="60" w:after="0"/>
    </w:pPr>
    <w:rPr>
      <w:sz w:val="18"/>
      <w:szCs w:val="18"/>
    </w:rPr>
    <w:tblPr>
      <w:tblStyleRowBandSize w:val="1"/>
      <w:tblStyleColBandSize w:val="1"/>
      <w:tblBorders>
        <w:top w:val="single" w:sz="4" w:space="0" w:color="C3AA95" w:themeColor="accent6"/>
        <w:left w:val="single" w:sz="4" w:space="0" w:color="C3AA95" w:themeColor="accent6"/>
        <w:bottom w:val="single" w:sz="4" w:space="0" w:color="C3AA95" w:themeColor="accent6"/>
        <w:right w:val="single" w:sz="4" w:space="0" w:color="C3AA95" w:themeColor="accent6"/>
      </w:tblBorders>
    </w:tblPr>
    <w:tblStylePr w:type="firstRow">
      <w:pPr>
        <w:jc w:val="left"/>
      </w:pPr>
      <w:rPr>
        <w:b/>
        <w:bCs/>
        <w:color w:val="FFFFFF" w:themeColor="background1"/>
      </w:rPr>
      <w:tblPr/>
      <w:tcPr>
        <w:shd w:val="clear" w:color="auto" w:fill="C3AA95" w:themeFill="accent6"/>
        <w:vAlign w:val="bottom"/>
      </w:tcPr>
    </w:tblStylePr>
    <w:tblStylePr w:type="lastRow">
      <w:rPr>
        <w:b/>
        <w:bCs/>
      </w:rPr>
      <w:tblPr/>
      <w:tcPr>
        <w:tcBorders>
          <w:top w:val="double" w:sz="4" w:space="0" w:color="C3AA9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AA95" w:themeColor="accent6"/>
          <w:right w:val="single" w:sz="4" w:space="0" w:color="C3AA95" w:themeColor="accent6"/>
        </w:tcBorders>
      </w:tcPr>
    </w:tblStylePr>
    <w:tblStylePr w:type="band1Horz">
      <w:tblPr/>
      <w:tcPr>
        <w:tcBorders>
          <w:top w:val="single" w:sz="4" w:space="0" w:color="C3AA95" w:themeColor="accent6"/>
          <w:bottom w:val="single" w:sz="4" w:space="0" w:color="C3AA9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AA95" w:themeColor="accent6"/>
          <w:left w:val="nil"/>
        </w:tcBorders>
      </w:tcPr>
    </w:tblStylePr>
    <w:tblStylePr w:type="swCell">
      <w:tblPr/>
      <w:tcPr>
        <w:tcBorders>
          <w:top w:val="double" w:sz="4" w:space="0" w:color="C3AA95" w:themeColor="accent6"/>
          <w:right w:val="nil"/>
        </w:tcBorders>
      </w:tcPr>
    </w:tblStylePr>
  </w:style>
  <w:style w:type="table" w:styleId="ListTable4">
    <w:name w:val="List Table 4"/>
    <w:basedOn w:val="TableNormal"/>
    <w:uiPriority w:val="49"/>
    <w:rsid w:val="00C55ECE"/>
    <w:pPr>
      <w:spacing w:before="60" w:after="0"/>
    </w:pPr>
    <w:rPr>
      <w:rFonts w:ascii="Arial" w:hAnsi="Arial"/>
      <w:sz w:val="18"/>
      <w:szCs w:val="18"/>
    </w:rPr>
    <w:tblPr>
      <w:tblStyleRowBandSize w:val="1"/>
      <w:tblStyleColBandSize w:val="1"/>
      <w:tblBorders>
        <w:bottom w:val="single" w:sz="4" w:space="0" w:color="666666" w:themeColor="text1" w:themeTint="99"/>
      </w:tblBorders>
    </w:tblPr>
    <w:tblStylePr w:type="firstRow">
      <w:pPr>
        <w:jc w:val="left"/>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vAlign w:val="bottom"/>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5ECE"/>
    <w:pPr>
      <w:spacing w:before="0" w:after="0"/>
    </w:pPr>
    <w:rPr>
      <w:rFonts w:ascii="Arial" w:hAnsi="Arial"/>
      <w:sz w:val="18"/>
    </w:rPr>
    <w:tblPr>
      <w:tblStyleRowBandSize w:val="1"/>
      <w:tblStyleColBandSize w:val="1"/>
      <w:tblBorders>
        <w:bottom w:val="single" w:sz="4" w:space="0" w:color="95D8D7" w:themeColor="accent1" w:themeTint="99"/>
      </w:tblBorders>
    </w:tblPr>
    <w:tblStylePr w:type="firstRow">
      <w:pPr>
        <w:jc w:val="left"/>
      </w:pPr>
      <w:rPr>
        <w:b/>
        <w:bCs/>
        <w:color w:val="FFFFFF" w:themeColor="background1"/>
      </w:rPr>
      <w:tblPr/>
      <w:tcPr>
        <w:shd w:val="clear" w:color="auto" w:fill="4FBFBE" w:themeFill="accent1"/>
        <w:vAlign w:val="bottom"/>
      </w:tcPr>
    </w:tblStylePr>
    <w:tblStylePr w:type="lastRow">
      <w:rPr>
        <w:b/>
        <w:bCs/>
      </w:rPr>
      <w:tblPr/>
      <w:tcPr>
        <w:tcBorders>
          <w:top w:val="double" w:sz="4" w:space="0" w:color="95D8D7" w:themeColor="accent1" w:themeTint="99"/>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4-Accent2">
    <w:name w:val="List Table 4 Accent 2"/>
    <w:basedOn w:val="TableNormal"/>
    <w:uiPriority w:val="49"/>
    <w:rsid w:val="00C55ECE"/>
    <w:pPr>
      <w:spacing w:before="0" w:after="0"/>
    </w:pPr>
    <w:rPr>
      <w:rFonts w:ascii="Arial" w:hAnsi="Arial"/>
      <w:sz w:val="18"/>
    </w:rPr>
    <w:tblPr>
      <w:tblStyleRowBandSize w:val="1"/>
      <w:tblStyleColBandSize w:val="1"/>
      <w:tblBorders>
        <w:bottom w:val="single" w:sz="4" w:space="0" w:color="D3E583" w:themeColor="accent2" w:themeTint="99"/>
      </w:tblBorders>
    </w:tblPr>
    <w:tblStylePr w:type="firstRow">
      <w:pPr>
        <w:jc w:val="left"/>
      </w:pPr>
      <w:rPr>
        <w:b/>
        <w:bCs/>
        <w:color w:val="FFFFFF" w:themeColor="background1"/>
      </w:rPr>
      <w:tblPr/>
      <w:tcPr>
        <w:tcBorders>
          <w:top w:val="single" w:sz="4" w:space="0" w:color="B7D432" w:themeColor="accent2"/>
          <w:left w:val="single" w:sz="4" w:space="0" w:color="B7D432" w:themeColor="accent2"/>
          <w:bottom w:val="single" w:sz="4" w:space="0" w:color="B7D432" w:themeColor="accent2"/>
          <w:right w:val="single" w:sz="4" w:space="0" w:color="B7D432" w:themeColor="accent2"/>
          <w:insideH w:val="nil"/>
        </w:tcBorders>
        <w:shd w:val="clear" w:color="auto" w:fill="B7D432" w:themeFill="accent2"/>
        <w:vAlign w:val="bottom"/>
      </w:tcPr>
    </w:tblStylePr>
    <w:tblStylePr w:type="lastRow">
      <w:rPr>
        <w:b/>
        <w:bCs/>
      </w:rPr>
      <w:tblPr/>
      <w:tcPr>
        <w:tcBorders>
          <w:top w:val="double" w:sz="4" w:space="0" w:color="D3E583" w:themeColor="accent2" w:themeTint="99"/>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4-Accent3">
    <w:name w:val="List Table 4 Accent 3"/>
    <w:basedOn w:val="TableNormal"/>
    <w:uiPriority w:val="49"/>
    <w:rsid w:val="00C55ECE"/>
    <w:pPr>
      <w:spacing w:before="60" w:after="0"/>
    </w:pPr>
    <w:rPr>
      <w:rFonts w:ascii="Arial" w:hAnsi="Arial"/>
      <w:sz w:val="18"/>
      <w:szCs w:val="18"/>
    </w:rPr>
    <w:tblPr>
      <w:tblStyleRowBandSize w:val="1"/>
      <w:tblStyleColBandSize w:val="1"/>
      <w:tblBorders>
        <w:bottom w:val="single" w:sz="4" w:space="0" w:color="F7AD80" w:themeColor="accent3" w:themeTint="99"/>
      </w:tblBorders>
    </w:tblPr>
    <w:tblStylePr w:type="firstRow">
      <w:pPr>
        <w:jc w:val="left"/>
      </w:pPr>
      <w:rPr>
        <w:b/>
        <w:bCs/>
        <w:color w:val="FFFFFF" w:themeColor="background1"/>
      </w:rPr>
      <w:tblPr/>
      <w:tcPr>
        <w:tcBorders>
          <w:top w:val="single" w:sz="4" w:space="0" w:color="F3772C" w:themeColor="accent3"/>
          <w:left w:val="single" w:sz="4" w:space="0" w:color="F3772C" w:themeColor="accent3"/>
          <w:bottom w:val="single" w:sz="4" w:space="0" w:color="F3772C" w:themeColor="accent3"/>
          <w:right w:val="single" w:sz="4" w:space="0" w:color="F3772C" w:themeColor="accent3"/>
          <w:insideH w:val="nil"/>
        </w:tcBorders>
        <w:shd w:val="clear" w:color="auto" w:fill="F3772C" w:themeFill="accent3"/>
        <w:vAlign w:val="bottom"/>
      </w:tcPr>
    </w:tblStylePr>
    <w:tblStylePr w:type="lastRow">
      <w:rPr>
        <w:b/>
        <w:bCs/>
      </w:rPr>
      <w:tblPr/>
      <w:tcPr>
        <w:tcBorders>
          <w:top w:val="double" w:sz="4" w:space="0" w:color="F7AD80" w:themeColor="accent3" w:themeTint="99"/>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4-Accent4">
    <w:name w:val="List Table 4 Accent 4"/>
    <w:basedOn w:val="TableNormal"/>
    <w:uiPriority w:val="49"/>
    <w:rsid w:val="00C55ECE"/>
    <w:pPr>
      <w:spacing w:before="60" w:after="0"/>
    </w:pPr>
    <w:rPr>
      <w:rFonts w:ascii="Arial" w:hAnsi="Arial"/>
      <w:sz w:val="18"/>
      <w:szCs w:val="18"/>
    </w:rPr>
    <w:tblPr>
      <w:tblStyleRowBandSize w:val="1"/>
      <w:tblStyleColBandSize w:val="1"/>
      <w:tblBorders>
        <w:bottom w:val="single" w:sz="4" w:space="0" w:color="F489A8" w:themeColor="accent4" w:themeTint="99"/>
      </w:tblBorders>
    </w:tblPr>
    <w:tblStylePr w:type="firstRow">
      <w:pPr>
        <w:jc w:val="left"/>
      </w:pPr>
      <w:rPr>
        <w:b/>
        <w:bCs/>
        <w:color w:val="FFFFFF" w:themeColor="background1"/>
      </w:rPr>
      <w:tblPr/>
      <w:tcPr>
        <w:tcBorders>
          <w:top w:val="single" w:sz="4" w:space="0" w:color="EE3B6F" w:themeColor="accent4"/>
          <w:left w:val="single" w:sz="4" w:space="0" w:color="EE3B6F" w:themeColor="accent4"/>
          <w:bottom w:val="single" w:sz="4" w:space="0" w:color="EE3B6F" w:themeColor="accent4"/>
          <w:right w:val="single" w:sz="4" w:space="0" w:color="EE3B6F" w:themeColor="accent4"/>
          <w:insideH w:val="nil"/>
        </w:tcBorders>
        <w:shd w:val="clear" w:color="auto" w:fill="EE3B6F" w:themeFill="accent4"/>
        <w:vAlign w:val="bottom"/>
      </w:tcPr>
    </w:tblStylePr>
    <w:tblStylePr w:type="lastRow">
      <w:rPr>
        <w:b/>
        <w:bCs/>
      </w:rPr>
      <w:tblPr/>
      <w:tcPr>
        <w:tcBorders>
          <w:top w:val="double" w:sz="4" w:space="0" w:color="F489A8" w:themeColor="accent4" w:themeTint="99"/>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4-Accent5">
    <w:name w:val="List Table 4 Accent 5"/>
    <w:basedOn w:val="TableNormal"/>
    <w:uiPriority w:val="49"/>
    <w:rsid w:val="00C55ECE"/>
    <w:pPr>
      <w:spacing w:before="0" w:after="0"/>
    </w:pPr>
    <w:rPr>
      <w:rFonts w:ascii="Arial" w:hAnsi="Arial"/>
      <w:sz w:val="18"/>
    </w:rPr>
    <w:tblPr>
      <w:tblStyleRowBandSize w:val="1"/>
      <w:tblStyleColBandSize w:val="1"/>
      <w:tblBorders>
        <w:bottom w:val="single" w:sz="4" w:space="0" w:color="FDD48D" w:themeColor="accent5" w:themeTint="99"/>
      </w:tblBorders>
    </w:tblPr>
    <w:tblStylePr w:type="firstRow">
      <w:pPr>
        <w:jc w:val="left"/>
      </w:pPr>
      <w:rPr>
        <w:b/>
        <w:bCs/>
        <w:color w:val="FFFFFF" w:themeColor="background1"/>
      </w:rPr>
      <w:tblPr/>
      <w:tcPr>
        <w:tcBorders>
          <w:top w:val="single" w:sz="4" w:space="0" w:color="FCB942" w:themeColor="accent5"/>
          <w:left w:val="single" w:sz="4" w:space="0" w:color="FCB942" w:themeColor="accent5"/>
          <w:bottom w:val="single" w:sz="4" w:space="0" w:color="FCB942" w:themeColor="accent5"/>
          <w:right w:val="single" w:sz="4" w:space="0" w:color="FCB942" w:themeColor="accent5"/>
          <w:insideH w:val="nil"/>
        </w:tcBorders>
        <w:shd w:val="clear" w:color="auto" w:fill="FCB942" w:themeFill="accent5"/>
        <w:vAlign w:val="bottom"/>
      </w:tcPr>
    </w:tblStylePr>
    <w:tblStylePr w:type="lastRow">
      <w:rPr>
        <w:b/>
        <w:bCs/>
      </w:rPr>
      <w:tblPr/>
      <w:tcPr>
        <w:tcBorders>
          <w:top w:val="double" w:sz="4" w:space="0" w:color="FDD48D" w:themeColor="accent5" w:themeTint="99"/>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4-Accent6">
    <w:name w:val="List Table 4 Accent 6"/>
    <w:basedOn w:val="TableNormal"/>
    <w:uiPriority w:val="49"/>
    <w:rsid w:val="00C55ECE"/>
    <w:pPr>
      <w:spacing w:before="60" w:after="0"/>
    </w:pPr>
    <w:rPr>
      <w:rFonts w:ascii="Arial" w:hAnsi="Arial"/>
      <w:sz w:val="18"/>
      <w:szCs w:val="18"/>
    </w:rPr>
    <w:tblPr>
      <w:tblStyleRowBandSize w:val="1"/>
      <w:tblStyleColBandSize w:val="1"/>
      <w:tblBorders>
        <w:bottom w:val="single" w:sz="4" w:space="0" w:color="DBCBBF" w:themeColor="accent6" w:themeTint="99"/>
      </w:tblBorders>
    </w:tblPr>
    <w:tblStylePr w:type="firstRow">
      <w:pPr>
        <w:jc w:val="left"/>
      </w:pPr>
      <w:rPr>
        <w:b/>
        <w:bCs/>
        <w:color w:val="FFFFFF" w:themeColor="background1"/>
      </w:rPr>
      <w:tblPr/>
      <w:tcPr>
        <w:tcBorders>
          <w:top w:val="single" w:sz="4" w:space="0" w:color="C3AA95" w:themeColor="accent6"/>
          <w:left w:val="single" w:sz="4" w:space="0" w:color="C3AA95" w:themeColor="accent6"/>
          <w:bottom w:val="single" w:sz="4" w:space="0" w:color="C3AA95" w:themeColor="accent6"/>
          <w:right w:val="single" w:sz="4" w:space="0" w:color="C3AA95" w:themeColor="accent6"/>
          <w:insideH w:val="nil"/>
        </w:tcBorders>
        <w:shd w:val="clear" w:color="auto" w:fill="C3AA95" w:themeFill="accent6"/>
        <w:vAlign w:val="bottom"/>
      </w:tcPr>
    </w:tblStylePr>
    <w:tblStylePr w:type="lastRow">
      <w:rPr>
        <w:b/>
        <w:bCs/>
      </w:rPr>
      <w:tblPr/>
      <w:tcPr>
        <w:tcBorders>
          <w:top w:val="double" w:sz="4" w:space="0" w:color="DBCBBF" w:themeColor="accent6" w:themeTint="99"/>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5Dark">
    <w:name w:val="List Table 5 Dark"/>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4FBFBE" w:themeColor="accent1"/>
        <w:left w:val="single" w:sz="24" w:space="0" w:color="4FBFBE" w:themeColor="accent1"/>
        <w:bottom w:val="single" w:sz="24" w:space="0" w:color="4FBFBE" w:themeColor="accent1"/>
        <w:right w:val="single" w:sz="24" w:space="0" w:color="4FBFBE" w:themeColor="accent1"/>
      </w:tblBorders>
    </w:tblPr>
    <w:tcPr>
      <w:shd w:val="clear" w:color="auto" w:fill="4FBFBE" w:themeFill="accent1"/>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B7D432" w:themeColor="accent2"/>
        <w:left w:val="single" w:sz="24" w:space="0" w:color="B7D432" w:themeColor="accent2"/>
        <w:bottom w:val="single" w:sz="24" w:space="0" w:color="B7D432" w:themeColor="accent2"/>
        <w:right w:val="single" w:sz="24" w:space="0" w:color="B7D432" w:themeColor="accent2"/>
      </w:tblBorders>
    </w:tblPr>
    <w:tcPr>
      <w:shd w:val="clear" w:color="auto" w:fill="B7D432" w:themeFill="accent2"/>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F3772C" w:themeColor="accent3"/>
        <w:left w:val="single" w:sz="24" w:space="0" w:color="F3772C" w:themeColor="accent3"/>
        <w:bottom w:val="single" w:sz="24" w:space="0" w:color="F3772C" w:themeColor="accent3"/>
        <w:right w:val="single" w:sz="24" w:space="0" w:color="F3772C" w:themeColor="accent3"/>
      </w:tblBorders>
    </w:tblPr>
    <w:tcPr>
      <w:shd w:val="clear" w:color="auto" w:fill="F3772C" w:themeFill="accent3"/>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EE3B6F" w:themeColor="accent4"/>
        <w:left w:val="single" w:sz="24" w:space="0" w:color="EE3B6F" w:themeColor="accent4"/>
        <w:bottom w:val="single" w:sz="24" w:space="0" w:color="EE3B6F" w:themeColor="accent4"/>
        <w:right w:val="single" w:sz="24" w:space="0" w:color="EE3B6F" w:themeColor="accent4"/>
      </w:tblBorders>
    </w:tblPr>
    <w:tcPr>
      <w:shd w:val="clear" w:color="auto" w:fill="EE3B6F" w:themeFill="accent4"/>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FCB942" w:themeColor="accent5"/>
        <w:left w:val="single" w:sz="24" w:space="0" w:color="FCB942" w:themeColor="accent5"/>
        <w:bottom w:val="single" w:sz="24" w:space="0" w:color="FCB942" w:themeColor="accent5"/>
        <w:right w:val="single" w:sz="24" w:space="0" w:color="FCB942" w:themeColor="accent5"/>
      </w:tblBorders>
    </w:tblPr>
    <w:tcPr>
      <w:shd w:val="clear" w:color="auto" w:fill="FCB942" w:themeFill="accent5"/>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5761"/>
    <w:pPr>
      <w:spacing w:before="60" w:after="0"/>
    </w:pPr>
    <w:rPr>
      <w:color w:val="FFFFFF" w:themeColor="background1"/>
      <w:sz w:val="18"/>
      <w:szCs w:val="18"/>
    </w:rPr>
    <w:tblPr>
      <w:tblStyleRowBandSize w:val="1"/>
      <w:tblStyleColBandSize w:val="1"/>
      <w:tblBorders>
        <w:top w:val="single" w:sz="24" w:space="0" w:color="C3AA95" w:themeColor="accent6"/>
        <w:left w:val="single" w:sz="24" w:space="0" w:color="C3AA95" w:themeColor="accent6"/>
        <w:bottom w:val="single" w:sz="24" w:space="0" w:color="C3AA95" w:themeColor="accent6"/>
        <w:right w:val="single" w:sz="24" w:space="0" w:color="C3AA95" w:themeColor="accent6"/>
      </w:tblBorders>
    </w:tblPr>
    <w:tcPr>
      <w:shd w:val="clear" w:color="auto" w:fill="C3AA95" w:themeFill="accent6"/>
    </w:tcPr>
    <w:tblStylePr w:type="firstRow">
      <w:pPr>
        <w:jc w:val="left"/>
      </w:pPr>
      <w:rPr>
        <w:b/>
        <w:bCs/>
      </w:rPr>
      <w:tbl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5761"/>
    <w:pPr>
      <w:spacing w:before="60" w:after="0"/>
    </w:pPr>
    <w:rPr>
      <w:color w:val="000000" w:themeColor="text1"/>
      <w:sz w:val="18"/>
      <w:szCs w:val="18"/>
    </w:rPr>
    <w:tblPr>
      <w:tblStyleRowBandSize w:val="1"/>
      <w:tblStyleColBandSize w:val="1"/>
      <w:tblBorders>
        <w:top w:val="single" w:sz="4" w:space="0" w:color="000000" w:themeColor="text1"/>
        <w:bottom w:val="single" w:sz="4" w:space="0" w:color="000000" w:themeColor="text1"/>
      </w:tblBorders>
    </w:tblPr>
    <w:tblStylePr w:type="firstRow">
      <w:pPr>
        <w:jc w:val="left"/>
      </w:pPr>
      <w:rPr>
        <w:b/>
        <w:bCs/>
      </w:rPr>
      <w:tblPr/>
      <w:tcPr>
        <w:tcBorders>
          <w:bottom w:val="single" w:sz="4" w:space="0" w:color="000000" w:themeColor="text1"/>
        </w:tcBorders>
        <w:vAlign w:val="bottom"/>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5761"/>
    <w:pPr>
      <w:spacing w:before="60" w:after="0"/>
    </w:pPr>
    <w:rPr>
      <w:color w:val="369492" w:themeColor="accent1" w:themeShade="BF"/>
      <w:sz w:val="18"/>
      <w:szCs w:val="18"/>
    </w:rPr>
    <w:tblPr>
      <w:tblStyleRowBandSize w:val="1"/>
      <w:tblStyleColBandSize w:val="1"/>
      <w:tblBorders>
        <w:top w:val="single" w:sz="4" w:space="0" w:color="4FBFBE" w:themeColor="accent1"/>
        <w:bottom w:val="single" w:sz="4" w:space="0" w:color="4FBFBE" w:themeColor="accent1"/>
      </w:tblBorders>
    </w:tblPr>
    <w:tblStylePr w:type="firstRow">
      <w:pPr>
        <w:jc w:val="left"/>
      </w:pPr>
      <w:rPr>
        <w:b/>
        <w:bCs/>
      </w:rPr>
      <w:tblPr/>
      <w:tcPr>
        <w:tcBorders>
          <w:bottom w:val="single" w:sz="4" w:space="0" w:color="4FBFBE" w:themeColor="accent1"/>
        </w:tcBorders>
        <w:vAlign w:val="bottom"/>
      </w:tcPr>
    </w:tblStylePr>
    <w:tblStylePr w:type="lastRow">
      <w:rPr>
        <w:b/>
        <w:bCs/>
      </w:rPr>
      <w:tblPr/>
      <w:tcPr>
        <w:tcBorders>
          <w:top w:val="double" w:sz="4" w:space="0" w:color="4FBFBE" w:themeColor="accent1"/>
        </w:tcBorders>
      </w:tcPr>
    </w:tblStylePr>
    <w:tblStylePr w:type="firstCol">
      <w:rPr>
        <w:b/>
        <w:bCs/>
      </w:rPr>
    </w:tblStylePr>
    <w:tblStylePr w:type="lastCol">
      <w:rPr>
        <w:b/>
        <w:bCs/>
      </w:rPr>
    </w:tblStylePr>
    <w:tblStylePr w:type="band1Vert">
      <w:tblPr/>
      <w:tcPr>
        <w:shd w:val="clear" w:color="auto" w:fill="DBF2F2" w:themeFill="accent1" w:themeFillTint="33"/>
      </w:tcPr>
    </w:tblStylePr>
    <w:tblStylePr w:type="band1Horz">
      <w:tblPr/>
      <w:tcPr>
        <w:shd w:val="clear" w:color="auto" w:fill="DBF2F2" w:themeFill="accent1" w:themeFillTint="33"/>
      </w:tcPr>
    </w:tblStylePr>
  </w:style>
  <w:style w:type="table" w:styleId="ListTable6Colorful-Accent2">
    <w:name w:val="List Table 6 Colorful Accent 2"/>
    <w:basedOn w:val="TableNormal"/>
    <w:uiPriority w:val="51"/>
    <w:rsid w:val="00255761"/>
    <w:pPr>
      <w:spacing w:before="60" w:after="0"/>
    </w:pPr>
    <w:rPr>
      <w:color w:val="8AA122" w:themeColor="accent2" w:themeShade="BF"/>
      <w:sz w:val="18"/>
      <w:szCs w:val="18"/>
    </w:rPr>
    <w:tblPr>
      <w:tblStyleRowBandSize w:val="1"/>
      <w:tblStyleColBandSize w:val="1"/>
      <w:tblBorders>
        <w:top w:val="single" w:sz="4" w:space="0" w:color="B7D432" w:themeColor="accent2"/>
        <w:bottom w:val="single" w:sz="4" w:space="0" w:color="B7D432" w:themeColor="accent2"/>
      </w:tblBorders>
    </w:tblPr>
    <w:tblStylePr w:type="firstRow">
      <w:pPr>
        <w:jc w:val="left"/>
      </w:pPr>
      <w:rPr>
        <w:b/>
        <w:bCs/>
      </w:rPr>
      <w:tblPr/>
      <w:tcPr>
        <w:tcBorders>
          <w:bottom w:val="single" w:sz="4" w:space="0" w:color="B7D432" w:themeColor="accent2"/>
        </w:tcBorders>
        <w:vAlign w:val="bottom"/>
      </w:tcPr>
    </w:tblStylePr>
    <w:tblStylePr w:type="lastRow">
      <w:rPr>
        <w:b/>
        <w:bCs/>
      </w:rPr>
      <w:tblPr/>
      <w:tcPr>
        <w:tcBorders>
          <w:top w:val="double" w:sz="4" w:space="0" w:color="B7D432" w:themeColor="accent2"/>
        </w:tcBorders>
      </w:tcPr>
    </w:tblStylePr>
    <w:tblStylePr w:type="firstCol">
      <w:rPr>
        <w:b/>
        <w:bCs/>
      </w:rPr>
    </w:tblStylePr>
    <w:tblStylePr w:type="lastCol">
      <w:rPr>
        <w:b/>
        <w:bCs/>
      </w:rPr>
    </w:tblStylePr>
    <w:tblStylePr w:type="band1Vert">
      <w:tblPr/>
      <w:tcPr>
        <w:shd w:val="clear" w:color="auto" w:fill="F0F6D5" w:themeFill="accent2" w:themeFillTint="33"/>
      </w:tcPr>
    </w:tblStylePr>
    <w:tblStylePr w:type="band1Horz">
      <w:tblPr/>
      <w:tcPr>
        <w:shd w:val="clear" w:color="auto" w:fill="F0F6D5" w:themeFill="accent2" w:themeFillTint="33"/>
      </w:tcPr>
    </w:tblStylePr>
  </w:style>
  <w:style w:type="table" w:styleId="ListTable6Colorful-Accent3">
    <w:name w:val="List Table 6 Colorful Accent 3"/>
    <w:basedOn w:val="TableNormal"/>
    <w:uiPriority w:val="51"/>
    <w:rsid w:val="00255761"/>
    <w:pPr>
      <w:spacing w:before="60" w:after="0"/>
    </w:pPr>
    <w:rPr>
      <w:color w:val="CB530B" w:themeColor="accent3" w:themeShade="BF"/>
      <w:sz w:val="18"/>
      <w:szCs w:val="18"/>
    </w:rPr>
    <w:tblPr>
      <w:tblStyleRowBandSize w:val="1"/>
      <w:tblStyleColBandSize w:val="1"/>
      <w:tblBorders>
        <w:top w:val="single" w:sz="4" w:space="0" w:color="F3772C" w:themeColor="accent3"/>
        <w:bottom w:val="single" w:sz="4" w:space="0" w:color="F3772C" w:themeColor="accent3"/>
      </w:tblBorders>
    </w:tblPr>
    <w:tblStylePr w:type="firstRow">
      <w:pPr>
        <w:jc w:val="left"/>
      </w:pPr>
      <w:rPr>
        <w:b/>
        <w:bCs/>
      </w:rPr>
      <w:tblPr/>
      <w:tcPr>
        <w:tcBorders>
          <w:bottom w:val="single" w:sz="4" w:space="0" w:color="F3772C" w:themeColor="accent3"/>
        </w:tcBorders>
        <w:vAlign w:val="bottom"/>
      </w:tcPr>
    </w:tblStylePr>
    <w:tblStylePr w:type="lastRow">
      <w:rPr>
        <w:b/>
        <w:bCs/>
      </w:rPr>
      <w:tblPr/>
      <w:tcPr>
        <w:tcBorders>
          <w:top w:val="double" w:sz="4" w:space="0" w:color="F3772C" w:themeColor="accent3"/>
        </w:tcBorders>
      </w:tcPr>
    </w:tblStylePr>
    <w:tblStylePr w:type="firstCol">
      <w:rPr>
        <w:b/>
        <w:bCs/>
      </w:rPr>
    </w:tblStylePr>
    <w:tblStylePr w:type="lastCol">
      <w:rPr>
        <w:b/>
        <w:bCs/>
      </w:rPr>
    </w:tblStylePr>
    <w:tblStylePr w:type="band1Vert">
      <w:tblPr/>
      <w:tcPr>
        <w:shd w:val="clear" w:color="auto" w:fill="FCE3D4" w:themeFill="accent3" w:themeFillTint="33"/>
      </w:tcPr>
    </w:tblStylePr>
    <w:tblStylePr w:type="band1Horz">
      <w:tblPr/>
      <w:tcPr>
        <w:shd w:val="clear" w:color="auto" w:fill="FCE3D4" w:themeFill="accent3" w:themeFillTint="33"/>
      </w:tcPr>
    </w:tblStylePr>
  </w:style>
  <w:style w:type="table" w:styleId="ListTable6Colorful-Accent4">
    <w:name w:val="List Table 6 Colorful Accent 4"/>
    <w:basedOn w:val="TableNormal"/>
    <w:uiPriority w:val="51"/>
    <w:rsid w:val="00255761"/>
    <w:pPr>
      <w:spacing w:before="60" w:after="0"/>
    </w:pPr>
    <w:rPr>
      <w:color w:val="CC1148" w:themeColor="accent4" w:themeShade="BF"/>
      <w:sz w:val="18"/>
      <w:szCs w:val="18"/>
    </w:rPr>
    <w:tblPr>
      <w:tblStyleRowBandSize w:val="1"/>
      <w:tblStyleColBandSize w:val="1"/>
      <w:tblBorders>
        <w:top w:val="single" w:sz="4" w:space="0" w:color="EE3B6F" w:themeColor="accent4"/>
        <w:bottom w:val="single" w:sz="4" w:space="0" w:color="EE3B6F" w:themeColor="accent4"/>
      </w:tblBorders>
    </w:tblPr>
    <w:tblStylePr w:type="firstRow">
      <w:pPr>
        <w:jc w:val="left"/>
      </w:pPr>
      <w:rPr>
        <w:b/>
        <w:bCs/>
      </w:rPr>
      <w:tblPr/>
      <w:tcPr>
        <w:tcBorders>
          <w:bottom w:val="single" w:sz="4" w:space="0" w:color="EE3B6F" w:themeColor="accent4"/>
        </w:tcBorders>
        <w:vAlign w:val="bottom"/>
      </w:tcPr>
    </w:tblStylePr>
    <w:tblStylePr w:type="lastRow">
      <w:rPr>
        <w:b/>
        <w:bCs/>
      </w:rPr>
      <w:tblPr/>
      <w:tcPr>
        <w:tcBorders>
          <w:top w:val="double" w:sz="4" w:space="0" w:color="EE3B6F" w:themeColor="accent4"/>
        </w:tcBorders>
      </w:tcPr>
    </w:tblStylePr>
    <w:tblStylePr w:type="firstCol">
      <w:rPr>
        <w:b/>
        <w:bCs/>
      </w:rPr>
    </w:tblStylePr>
    <w:tblStylePr w:type="lastCol">
      <w:rPr>
        <w:b/>
        <w:bCs/>
      </w:rPr>
    </w:tblStylePr>
    <w:tblStylePr w:type="band1Vert">
      <w:tblPr/>
      <w:tcPr>
        <w:shd w:val="clear" w:color="auto" w:fill="FBD7E2" w:themeFill="accent4" w:themeFillTint="33"/>
      </w:tcPr>
    </w:tblStylePr>
    <w:tblStylePr w:type="band1Horz">
      <w:tblPr/>
      <w:tcPr>
        <w:shd w:val="clear" w:color="auto" w:fill="FBD7E2" w:themeFill="accent4" w:themeFillTint="33"/>
      </w:tcPr>
    </w:tblStylePr>
  </w:style>
  <w:style w:type="table" w:styleId="ListTable6Colorful-Accent5">
    <w:name w:val="List Table 6 Colorful Accent 5"/>
    <w:basedOn w:val="TableNormal"/>
    <w:uiPriority w:val="51"/>
    <w:rsid w:val="00255761"/>
    <w:pPr>
      <w:spacing w:before="60" w:after="0"/>
    </w:pPr>
    <w:rPr>
      <w:color w:val="EA9703" w:themeColor="accent5" w:themeShade="BF"/>
      <w:sz w:val="18"/>
      <w:szCs w:val="18"/>
    </w:rPr>
    <w:tblPr>
      <w:tblStyleRowBandSize w:val="1"/>
      <w:tblStyleColBandSize w:val="1"/>
      <w:tblBorders>
        <w:top w:val="single" w:sz="4" w:space="0" w:color="FCB942" w:themeColor="accent5"/>
        <w:bottom w:val="single" w:sz="4" w:space="0" w:color="FCB942" w:themeColor="accent5"/>
      </w:tblBorders>
    </w:tblPr>
    <w:tblStylePr w:type="firstRow">
      <w:pPr>
        <w:jc w:val="left"/>
      </w:pPr>
      <w:rPr>
        <w:b/>
        <w:bCs/>
      </w:rPr>
      <w:tblPr/>
      <w:tcPr>
        <w:tcBorders>
          <w:bottom w:val="single" w:sz="4" w:space="0" w:color="FCB942" w:themeColor="accent5"/>
        </w:tcBorders>
        <w:vAlign w:val="bottom"/>
      </w:tcPr>
    </w:tblStylePr>
    <w:tblStylePr w:type="lastRow">
      <w:rPr>
        <w:b/>
        <w:bCs/>
      </w:rPr>
      <w:tblPr/>
      <w:tcPr>
        <w:tcBorders>
          <w:top w:val="double" w:sz="4" w:space="0" w:color="FCB942" w:themeColor="accent5"/>
        </w:tcBorders>
      </w:tcPr>
    </w:tblStylePr>
    <w:tblStylePr w:type="firstCol">
      <w:rPr>
        <w:b/>
        <w:bCs/>
      </w:rPr>
    </w:tblStylePr>
    <w:tblStylePr w:type="lastCol">
      <w:rPr>
        <w:b/>
        <w:bCs/>
      </w:rPr>
    </w:tblStylePr>
    <w:tblStylePr w:type="band1Vert">
      <w:tblPr/>
      <w:tcPr>
        <w:shd w:val="clear" w:color="auto" w:fill="FEF0D8" w:themeFill="accent5" w:themeFillTint="33"/>
      </w:tcPr>
    </w:tblStylePr>
    <w:tblStylePr w:type="band1Horz">
      <w:tblPr/>
      <w:tcPr>
        <w:shd w:val="clear" w:color="auto" w:fill="FEF0D8" w:themeFill="accent5" w:themeFillTint="33"/>
      </w:tcPr>
    </w:tblStylePr>
  </w:style>
  <w:style w:type="table" w:styleId="ListTable6Colorful-Accent6">
    <w:name w:val="List Table 6 Colorful Accent 6"/>
    <w:basedOn w:val="TableNormal"/>
    <w:uiPriority w:val="51"/>
    <w:rsid w:val="00255761"/>
    <w:pPr>
      <w:spacing w:before="60" w:after="0"/>
    </w:pPr>
    <w:rPr>
      <w:color w:val="A37D5D" w:themeColor="accent6" w:themeShade="BF"/>
      <w:sz w:val="18"/>
      <w:szCs w:val="18"/>
    </w:rPr>
    <w:tblPr>
      <w:tblStyleRowBandSize w:val="1"/>
      <w:tblStyleColBandSize w:val="1"/>
      <w:tblBorders>
        <w:top w:val="single" w:sz="4" w:space="0" w:color="C3AA95" w:themeColor="accent6"/>
        <w:bottom w:val="single" w:sz="4" w:space="0" w:color="C3AA95" w:themeColor="accent6"/>
      </w:tblBorders>
    </w:tblPr>
    <w:tblStylePr w:type="firstRow">
      <w:pPr>
        <w:jc w:val="left"/>
      </w:pPr>
      <w:rPr>
        <w:b/>
        <w:bCs/>
      </w:rPr>
      <w:tblPr/>
      <w:tcPr>
        <w:tcBorders>
          <w:bottom w:val="single" w:sz="4" w:space="0" w:color="C3AA95" w:themeColor="accent6"/>
        </w:tcBorders>
        <w:vAlign w:val="bottom"/>
      </w:tcPr>
    </w:tblStylePr>
    <w:tblStylePr w:type="lastRow">
      <w:rPr>
        <w:b/>
        <w:bCs/>
      </w:rPr>
      <w:tblPr/>
      <w:tcPr>
        <w:tcBorders>
          <w:top w:val="double" w:sz="4" w:space="0" w:color="C3AA95" w:themeColor="accent6"/>
        </w:tcBorders>
      </w:tcPr>
    </w:tblStylePr>
    <w:tblStylePr w:type="firstCol">
      <w:rPr>
        <w:b/>
        <w:bCs/>
      </w:rPr>
    </w:tblStylePr>
    <w:tblStylePr w:type="lastCol">
      <w:rPr>
        <w:b/>
        <w:bCs/>
      </w:rPr>
    </w:tblStylePr>
    <w:tblStylePr w:type="band1Vert">
      <w:tblPr/>
      <w:tcPr>
        <w:shd w:val="clear" w:color="auto" w:fill="F3EDE9" w:themeFill="accent6" w:themeFillTint="33"/>
      </w:tcPr>
    </w:tblStylePr>
    <w:tblStylePr w:type="band1Horz">
      <w:tblPr/>
      <w:tcPr>
        <w:shd w:val="clear" w:color="auto" w:fill="F3EDE9" w:themeFill="accent6" w:themeFillTint="33"/>
      </w:tcPr>
    </w:tblStylePr>
  </w:style>
  <w:style w:type="table" w:styleId="ListTable7Colorful">
    <w:name w:val="List Table 7 Colorful"/>
    <w:basedOn w:val="TableNormal"/>
    <w:uiPriority w:val="52"/>
    <w:rsid w:val="00255761"/>
    <w:pPr>
      <w:spacing w:before="60" w:after="0"/>
    </w:pPr>
    <w:rPr>
      <w:color w:val="000000" w:themeColor="text1"/>
      <w:sz w:val="18"/>
      <w:szCs w:val="18"/>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5761"/>
    <w:pPr>
      <w:spacing w:before="60" w:after="0"/>
    </w:pPr>
    <w:rPr>
      <w:color w:val="369492" w:themeColor="accent1" w:themeShade="BF"/>
      <w:sz w:val="18"/>
      <w:szCs w:val="18"/>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4FBFBE" w:themeColor="accen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4FBFB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BFB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BFBE" w:themeColor="accent1"/>
        </w:tcBorders>
        <w:shd w:val="clear" w:color="auto" w:fill="FFFFFF" w:themeFill="background1"/>
      </w:tcPr>
    </w:tblStylePr>
    <w:tblStylePr w:type="band1Vert">
      <w:tblPr/>
      <w:tcPr>
        <w:shd w:val="clear" w:color="auto" w:fill="DBF2F2" w:themeFill="accent1" w:themeFillTint="33"/>
      </w:tcPr>
    </w:tblStylePr>
    <w:tblStylePr w:type="band1Horz">
      <w:tblPr/>
      <w:tcPr>
        <w:shd w:val="clear" w:color="auto" w:fill="DBF2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5761"/>
    <w:pPr>
      <w:spacing w:before="60" w:after="0"/>
    </w:pPr>
    <w:rPr>
      <w:color w:val="8AA122" w:themeColor="accent2" w:themeShade="BF"/>
      <w:sz w:val="18"/>
      <w:szCs w:val="18"/>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B7D432" w:themeColor="accent2"/>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B7D4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4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432" w:themeColor="accent2"/>
        </w:tcBorders>
        <w:shd w:val="clear" w:color="auto" w:fill="FFFFFF" w:themeFill="background1"/>
      </w:tcPr>
    </w:tblStylePr>
    <w:tblStylePr w:type="band1Vert">
      <w:tblPr/>
      <w:tcPr>
        <w:shd w:val="clear" w:color="auto" w:fill="F0F6D5" w:themeFill="accent2" w:themeFillTint="33"/>
      </w:tcPr>
    </w:tblStylePr>
    <w:tblStylePr w:type="band1Horz">
      <w:tblPr/>
      <w:tcPr>
        <w:shd w:val="clear" w:color="auto" w:fill="F0F6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5761"/>
    <w:pPr>
      <w:spacing w:before="0" w:after="0"/>
    </w:pPr>
    <w:rPr>
      <w:color w:val="CB530B" w:themeColor="accent3"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F3772C" w:themeColor="accent3"/>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F3772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772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772C" w:themeColor="accent3"/>
        </w:tcBorders>
        <w:shd w:val="clear" w:color="auto" w:fill="FFFFFF" w:themeFill="background1"/>
      </w:tcPr>
    </w:tblStylePr>
    <w:tblStylePr w:type="band1Vert">
      <w:tblPr/>
      <w:tcPr>
        <w:shd w:val="clear" w:color="auto" w:fill="FCE3D4" w:themeFill="accent3" w:themeFillTint="33"/>
      </w:tcPr>
    </w:tblStylePr>
    <w:tblStylePr w:type="band1Horz">
      <w:tblPr/>
      <w:tcPr>
        <w:shd w:val="clear" w:color="auto" w:fill="FCE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5761"/>
    <w:pPr>
      <w:spacing w:before="0" w:after="0"/>
    </w:pPr>
    <w:rPr>
      <w:color w:val="CC1148" w:themeColor="accent4"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EE3B6F" w:themeColor="accent4"/>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EE3B6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3B6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3B6F" w:themeColor="accent4"/>
        </w:tcBorders>
        <w:shd w:val="clear" w:color="auto" w:fill="FFFFFF" w:themeFill="background1"/>
      </w:tcPr>
    </w:tblStylePr>
    <w:tblStylePr w:type="band1Vert">
      <w:tblPr/>
      <w:tcPr>
        <w:shd w:val="clear" w:color="auto" w:fill="FBD7E2" w:themeFill="accent4" w:themeFillTint="33"/>
      </w:tcPr>
    </w:tblStylePr>
    <w:tblStylePr w:type="band1Horz">
      <w:tblPr/>
      <w:tcPr>
        <w:shd w:val="clear" w:color="auto" w:fill="FBD7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5761"/>
    <w:pPr>
      <w:spacing w:before="0" w:after="0"/>
    </w:pPr>
    <w:rPr>
      <w:color w:val="EA9703" w:themeColor="accent5"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FCB942" w:themeColor="accent5"/>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FCB9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B9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B942" w:themeColor="accent5"/>
        </w:tcBorders>
        <w:shd w:val="clear" w:color="auto" w:fill="FFFFFF" w:themeFill="background1"/>
      </w:tcPr>
    </w:tblStylePr>
    <w:tblStylePr w:type="band1Vert">
      <w:tblPr/>
      <w:tcPr>
        <w:shd w:val="clear" w:color="auto" w:fill="FEF0D8" w:themeFill="accent5" w:themeFillTint="33"/>
      </w:tcPr>
    </w:tblStylePr>
    <w:tblStylePr w:type="band1Horz">
      <w:tblPr/>
      <w:tcPr>
        <w:shd w:val="clear" w:color="auto" w:fill="FEF0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5761"/>
    <w:pPr>
      <w:spacing w:before="0" w:after="0"/>
    </w:pPr>
    <w:rPr>
      <w:color w:val="A37D5D" w:themeColor="accent6" w:themeShade="BF"/>
    </w:rPr>
    <w:tblPr>
      <w:tblStyleRowBandSize w:val="1"/>
      <w:tblStyleColBandSize w:val="1"/>
    </w:tblPr>
    <w:tblStylePr w:type="firstRow">
      <w:pPr>
        <w:jc w:val="left"/>
      </w:pPr>
      <w:rPr>
        <w:rFonts w:asciiTheme="majorHAnsi" w:eastAsiaTheme="majorEastAsia" w:hAnsiTheme="majorHAnsi" w:cstheme="majorBidi"/>
        <w:i/>
        <w:iCs/>
        <w:sz w:val="26"/>
      </w:rPr>
      <w:tblPr/>
      <w:tcPr>
        <w:tcBorders>
          <w:bottom w:val="single" w:sz="4" w:space="0" w:color="C3AA95" w:themeColor="accent6"/>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C3AA9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AA9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AA95" w:themeColor="accent6"/>
        </w:tcBorders>
        <w:shd w:val="clear" w:color="auto" w:fill="FFFFFF" w:themeFill="background1"/>
      </w:tcPr>
    </w:tblStylePr>
    <w:tblStylePr w:type="band1Vert">
      <w:tblPr/>
      <w:tcPr>
        <w:shd w:val="clear" w:color="auto" w:fill="F3EDE9" w:themeFill="accent6" w:themeFillTint="33"/>
      </w:tcPr>
    </w:tblStylePr>
    <w:tblStylePr w:type="band1Horz">
      <w:tblPr/>
      <w:tcPr>
        <w:shd w:val="clear" w:color="auto" w:fill="F3ED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255761"/>
    <w:pPr>
      <w:spacing w:before="0" w:after="0"/>
    </w:pPr>
    <w:rPr>
      <w:rFonts w:ascii="Arial" w:hAnsi="Arial"/>
      <w:sz w:val="20"/>
      <w:szCs w:val="18"/>
    </w:rPr>
  </w:style>
  <w:style w:type="table" w:styleId="PlainTable1">
    <w:name w:val="Plain Table 1"/>
    <w:basedOn w:val="TableNormal"/>
    <w:uiPriority w:val="41"/>
    <w:rsid w:val="00255761"/>
    <w:pPr>
      <w:spacing w:before="0" w:after="0"/>
    </w:pPr>
    <w:rPr>
      <w:rFonts w:ascii="Arial" w:hAnsi="Arial" w:cs="Times New Roman"/>
      <w:sz w:val="18"/>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b/>
        <w:bCs/>
      </w:rPr>
      <w:tblPr/>
      <w:tcPr>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5761"/>
    <w:pPr>
      <w:spacing w:before="0" w:after="0"/>
    </w:pPr>
    <w:rPr>
      <w:rFonts w:ascii="Arial" w:hAnsi="Arial" w:cs="Times New Roman"/>
      <w:sz w:val="18"/>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pPr>
        <w:jc w:val="left"/>
      </w:pPr>
      <w:rPr>
        <w:b/>
        <w:bCs/>
      </w:rPr>
      <w:tblPr/>
      <w:tcPr>
        <w:tcBorders>
          <w:bottom w:val="single" w:sz="4" w:space="0" w:color="7F7F7F" w:themeColor="text1" w:themeTint="80"/>
        </w:tcBorders>
        <w:vAlign w:val="bottom"/>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5761"/>
    <w:pPr>
      <w:spacing w:before="0" w:after="0"/>
    </w:pPr>
    <w:rPr>
      <w:rFonts w:ascii="Arial" w:hAnsi="Arial" w:cs="Times New Roman"/>
      <w:sz w:val="18"/>
      <w:szCs w:val="20"/>
    </w:rPr>
    <w:tblPr>
      <w:tblStyleRowBandSize w:val="1"/>
      <w:tblStyleColBandSize w:val="1"/>
    </w:tblPr>
    <w:tblStylePr w:type="firstRow">
      <w:pPr>
        <w:jc w:val="left"/>
      </w:pPr>
      <w:rPr>
        <w:b/>
        <w:bCs/>
        <w:caps/>
      </w:rPr>
      <w:tblPr/>
      <w:tcPr>
        <w:tcBorders>
          <w:bottom w:val="single" w:sz="4" w:space="0" w:color="7F7F7F" w:themeColor="text1" w:themeTint="80"/>
        </w:tcBorders>
        <w:vAlign w:val="bottom"/>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5761"/>
    <w:pPr>
      <w:spacing w:before="0" w:after="0"/>
    </w:pPr>
    <w:rPr>
      <w:rFonts w:ascii="Arial" w:hAnsi="Arial" w:cs="Times New Roman"/>
      <w:sz w:val="18"/>
      <w:szCs w:val="20"/>
    </w:rPr>
    <w:tblPr>
      <w:tblStyleRowBandSize w:val="1"/>
      <w:tblStyleColBandSize w:val="1"/>
    </w:tblPr>
    <w:tblStylePr w:type="firstRow">
      <w:pPr>
        <w:jc w:val="left"/>
      </w:pPr>
      <w:rPr>
        <w:b/>
        <w:bCs/>
      </w:rPr>
      <w:tblPr/>
      <w:tcPr>
        <w:vAlign w:val="bottom"/>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5761"/>
    <w:pPr>
      <w:spacing w:before="60" w:after="0"/>
    </w:pPr>
    <w:rPr>
      <w:rFonts w:ascii="Arial" w:hAnsi="Arial"/>
      <w:sz w:val="18"/>
      <w:szCs w:val="18"/>
    </w:rPr>
    <w:tblPr>
      <w:tblStyleRowBandSize w:val="1"/>
      <w:tblStyleColBandSize w:val="1"/>
    </w:tblPr>
    <w:tblStylePr w:type="firstRow">
      <w:pPr>
        <w:jc w:val="left"/>
      </w:pPr>
      <w:rPr>
        <w:rFonts w:ascii="Arial" w:eastAsiaTheme="majorEastAsia" w:hAnsi="Arial" w:cstheme="majorBidi"/>
        <w:i w:val="0"/>
        <w:iCs/>
        <w:sz w:val="18"/>
      </w:rPr>
      <w:tblPr/>
      <w:tcPr>
        <w:tcBorders>
          <w:bottom w:val="single" w:sz="4" w:space="0" w:color="7F7F7F" w:themeColor="text1" w:themeTint="80"/>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Arial" w:eastAsiaTheme="majorEastAsia" w:hAnsi="Arial" w:cstheme="majorBidi"/>
        <w:i w:val="0"/>
        <w:iCs/>
        <w:sz w:val="18"/>
      </w:rPr>
      <w:tblPr/>
      <w:tcPr>
        <w:tcBorders>
          <w:right w:val="single" w:sz="4" w:space="0" w:color="7F7F7F" w:themeColor="text1" w:themeTint="80"/>
        </w:tcBorders>
        <w:shd w:val="clear" w:color="auto" w:fill="FFFFFF" w:themeFill="background1"/>
      </w:tcPr>
    </w:tblStylePr>
    <w:tblStylePr w:type="lastCol">
      <w:rPr>
        <w:rFonts w:ascii="Arial" w:eastAsiaTheme="majorEastAsia" w:hAnsi="Arial" w:cstheme="majorBidi"/>
        <w:i w:val="0"/>
        <w:iCs/>
        <w:sz w:val="18"/>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aliases w:val="Quote 1"/>
    <w:basedOn w:val="Normal"/>
    <w:next w:val="Body"/>
    <w:link w:val="QuoteChar"/>
    <w:uiPriority w:val="7"/>
    <w:qFormat/>
    <w:rsid w:val="002B6497"/>
    <w:pPr>
      <w:spacing w:before="120" w:after="120" w:line="276" w:lineRule="auto"/>
      <w:ind w:left="1134" w:right="1134"/>
      <w:jc w:val="center"/>
    </w:pPr>
    <w:rPr>
      <w:rFonts w:asciiTheme="minorHAnsi" w:hAnsiTheme="minorHAnsi" w:cstheme="minorHAnsi"/>
      <w:sz w:val="22"/>
      <w:szCs w:val="22"/>
      <w:shd w:val="clear" w:color="auto" w:fill="FFFFFF"/>
    </w:rPr>
  </w:style>
  <w:style w:type="character" w:customStyle="1" w:styleId="QuoteChar">
    <w:name w:val="Quote Char"/>
    <w:aliases w:val="Quote 1 Char"/>
    <w:basedOn w:val="DefaultParagraphFont"/>
    <w:link w:val="Quote"/>
    <w:uiPriority w:val="7"/>
    <w:rsid w:val="002B6497"/>
    <w:rPr>
      <w:rFonts w:cstheme="minorHAnsi"/>
    </w:rPr>
  </w:style>
  <w:style w:type="paragraph" w:customStyle="1" w:styleId="SubHeading1">
    <w:name w:val="Sub Heading 1"/>
    <w:basedOn w:val="Normal"/>
    <w:next w:val="Body"/>
    <w:link w:val="SubHeading1Char"/>
    <w:uiPriority w:val="3"/>
    <w:qFormat/>
    <w:rsid w:val="00DB1D15"/>
    <w:pPr>
      <w:keepNext/>
      <w:spacing w:before="120" w:after="120"/>
    </w:pPr>
    <w:rPr>
      <w:bCs/>
      <w:color w:val="007A7D" w:themeColor="text2"/>
      <w:sz w:val="32"/>
      <w:szCs w:val="32"/>
    </w:rPr>
  </w:style>
  <w:style w:type="character" w:customStyle="1" w:styleId="SubHeading1Char">
    <w:name w:val="Sub Heading 1 Char"/>
    <w:basedOn w:val="DefaultParagraphFont"/>
    <w:link w:val="SubHeading1"/>
    <w:uiPriority w:val="3"/>
    <w:rsid w:val="00DB1D15"/>
    <w:rPr>
      <w:rFonts w:ascii="Arial" w:hAnsi="Arial"/>
      <w:bCs/>
      <w:color w:val="007A7D" w:themeColor="text2"/>
      <w:sz w:val="32"/>
      <w:szCs w:val="32"/>
    </w:rPr>
  </w:style>
  <w:style w:type="paragraph" w:customStyle="1" w:styleId="SubHeading2">
    <w:name w:val="Sub Heading 2"/>
    <w:basedOn w:val="SubHeading1"/>
    <w:next w:val="Body"/>
    <w:link w:val="SubHeading2Char"/>
    <w:uiPriority w:val="3"/>
    <w:qFormat/>
    <w:rsid w:val="00AA1EC2"/>
    <w:rPr>
      <w:sz w:val="24"/>
      <w:szCs w:val="24"/>
    </w:rPr>
  </w:style>
  <w:style w:type="character" w:customStyle="1" w:styleId="SubHeading2Char">
    <w:name w:val="Sub Heading 2 Char"/>
    <w:basedOn w:val="SubHeading1Char"/>
    <w:link w:val="SubHeading2"/>
    <w:uiPriority w:val="3"/>
    <w:rsid w:val="00AA1EC2"/>
    <w:rPr>
      <w:rFonts w:ascii="Arial" w:hAnsi="Arial"/>
      <w:bCs/>
      <w:color w:val="4FBFBE" w:themeColor="accent1"/>
      <w:sz w:val="24"/>
      <w:szCs w:val="24"/>
    </w:rPr>
  </w:style>
  <w:style w:type="paragraph" w:customStyle="1" w:styleId="TableFormat">
    <w:name w:val="Table Format"/>
    <w:basedOn w:val="Body"/>
    <w:next w:val="Body"/>
    <w:uiPriority w:val="1"/>
    <w:qFormat/>
    <w:rsid w:val="00C55ECE"/>
    <w:pPr>
      <w:spacing w:before="60" w:after="60" w:line="240" w:lineRule="auto"/>
      <w:jc w:val="right"/>
    </w:pPr>
    <w:rPr>
      <w:sz w:val="18"/>
    </w:rPr>
  </w:style>
  <w:style w:type="table" w:styleId="TableGridLight">
    <w:name w:val="Grid Table Light"/>
    <w:basedOn w:val="TableNormal"/>
    <w:uiPriority w:val="40"/>
    <w:rsid w:val="00255761"/>
    <w:pPr>
      <w:spacing w:before="0" w:after="0"/>
    </w:pPr>
    <w:rPr>
      <w:rFonts w:ascii="Arial" w:hAnsi="Arial"/>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tblPr/>
      <w:tcPr>
        <w:vAlign w:val="bottom"/>
      </w:tcPr>
    </w:tblStylePr>
  </w:style>
  <w:style w:type="table" w:styleId="TableGrid">
    <w:name w:val="Table Grid"/>
    <w:aliases w:val="SRC 2,DPS Table Grid"/>
    <w:basedOn w:val="TableNormal"/>
    <w:uiPriority w:val="39"/>
    <w:rsid w:val="00255761"/>
    <w:pPr>
      <w:spacing w:before="0" w:after="0"/>
    </w:pPr>
    <w:rPr>
      <w:rFonts w:ascii="Arial" w:hAnsi="Arial"/>
      <w:color w:val="0D0D0D" w:themeColor="text1" w:themeTint="F2"/>
      <w:sz w:val="18"/>
    </w:r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jc w:val="left"/>
      </w:pPr>
      <w:rPr>
        <w:b/>
        <w:color w:val="000000" w:themeColor="text1"/>
      </w:rPr>
      <w:tblPr/>
      <w:tcPr>
        <w:vAlign w:val="bottom"/>
      </w:tcPr>
    </w:tblStylePr>
  </w:style>
  <w:style w:type="paragraph" w:styleId="TableofFigures">
    <w:name w:val="table of figures"/>
    <w:basedOn w:val="Normal"/>
    <w:next w:val="Normal"/>
    <w:uiPriority w:val="99"/>
    <w:unhideWhenUsed/>
    <w:rsid w:val="00255761"/>
    <w:pPr>
      <w:spacing w:before="60" w:after="60"/>
      <w:ind w:left="1134" w:right="567" w:hanging="1134"/>
    </w:pPr>
    <w:rPr>
      <w:color w:val="000000" w:themeColor="text1"/>
    </w:rPr>
  </w:style>
  <w:style w:type="paragraph" w:styleId="Title">
    <w:name w:val="Title"/>
    <w:basedOn w:val="Body"/>
    <w:next w:val="Body"/>
    <w:link w:val="TitleChar"/>
    <w:uiPriority w:val="10"/>
    <w:qFormat/>
    <w:rsid w:val="00DB1D15"/>
    <w:pPr>
      <w:spacing w:before="0" w:after="0" w:line="240" w:lineRule="auto"/>
      <w:ind w:left="397"/>
    </w:pPr>
    <w:rPr>
      <w:color w:val="005A5D" w:themeColor="text2" w:themeShade="BF"/>
      <w:sz w:val="76"/>
      <w:szCs w:val="76"/>
    </w:rPr>
  </w:style>
  <w:style w:type="character" w:customStyle="1" w:styleId="TitleChar">
    <w:name w:val="Title Char"/>
    <w:basedOn w:val="DefaultParagraphFont"/>
    <w:link w:val="Title"/>
    <w:uiPriority w:val="10"/>
    <w:rsid w:val="00DB1D15"/>
    <w:rPr>
      <w:rFonts w:ascii="Arial" w:eastAsia="Times New Roman" w:hAnsi="Arial" w:cs="Times New Roman"/>
      <w:color w:val="005A5D" w:themeColor="text2" w:themeShade="BF"/>
      <w:sz w:val="76"/>
      <w:szCs w:val="76"/>
    </w:rPr>
  </w:style>
  <w:style w:type="paragraph" w:styleId="TOC1">
    <w:name w:val="toc 1"/>
    <w:basedOn w:val="Normal"/>
    <w:next w:val="Normal"/>
    <w:autoRedefine/>
    <w:uiPriority w:val="39"/>
    <w:unhideWhenUsed/>
    <w:qFormat/>
    <w:rsid w:val="006666BB"/>
    <w:pPr>
      <w:tabs>
        <w:tab w:val="right" w:leader="dot" w:pos="9638"/>
      </w:tabs>
      <w:spacing w:before="120" w:after="120"/>
      <w:ind w:left="567" w:hanging="567"/>
    </w:pPr>
    <w:rPr>
      <w:rFonts w:eastAsia="Times New Roman" w:cs="Times New Roman"/>
      <w:b/>
      <w:noProof/>
      <w:szCs w:val="20"/>
    </w:rPr>
  </w:style>
  <w:style w:type="paragraph" w:styleId="TOC2">
    <w:name w:val="toc 2"/>
    <w:basedOn w:val="Normal"/>
    <w:next w:val="Normal"/>
    <w:link w:val="TOC2Char"/>
    <w:uiPriority w:val="39"/>
    <w:unhideWhenUsed/>
    <w:qFormat/>
    <w:rsid w:val="006666BB"/>
    <w:pPr>
      <w:tabs>
        <w:tab w:val="left" w:pos="1134"/>
        <w:tab w:val="right" w:leader="dot" w:pos="9638"/>
      </w:tabs>
      <w:spacing w:before="60" w:after="60"/>
      <w:ind w:left="1134" w:hanging="567"/>
    </w:pPr>
    <w:rPr>
      <w:rFonts w:eastAsia="Times New Roman" w:cs="Times New Roman"/>
      <w:noProof/>
      <w:szCs w:val="20"/>
    </w:rPr>
  </w:style>
  <w:style w:type="character" w:customStyle="1" w:styleId="TOC2Char">
    <w:name w:val="TOC 2 Char"/>
    <w:basedOn w:val="DefaultParagraphFont"/>
    <w:link w:val="TOC2"/>
    <w:uiPriority w:val="39"/>
    <w:rsid w:val="006666BB"/>
    <w:rPr>
      <w:rFonts w:ascii="Arial" w:eastAsia="Times New Roman" w:hAnsi="Arial" w:cs="Times New Roman"/>
      <w:noProof/>
      <w:sz w:val="20"/>
      <w:szCs w:val="20"/>
    </w:rPr>
  </w:style>
  <w:style w:type="paragraph" w:styleId="TOC3">
    <w:name w:val="toc 3"/>
    <w:basedOn w:val="Normal"/>
    <w:next w:val="Normal"/>
    <w:uiPriority w:val="39"/>
    <w:unhideWhenUsed/>
    <w:qFormat/>
    <w:rsid w:val="006666BB"/>
    <w:pPr>
      <w:tabs>
        <w:tab w:val="left" w:pos="1843"/>
        <w:tab w:val="right" w:leader="dot" w:pos="9638"/>
      </w:tabs>
      <w:spacing w:before="60" w:after="60"/>
      <w:ind w:left="1843" w:hanging="709"/>
    </w:pPr>
    <w:rPr>
      <w:rFonts w:eastAsia="Times New Roman" w:cs="Times New Roman"/>
      <w:noProof/>
      <w:szCs w:val="20"/>
    </w:rPr>
  </w:style>
  <w:style w:type="paragraph" w:styleId="Header">
    <w:name w:val="header"/>
    <w:basedOn w:val="Normal"/>
    <w:link w:val="HeaderChar"/>
    <w:unhideWhenUsed/>
    <w:rsid w:val="00F52C96"/>
    <w:pPr>
      <w:tabs>
        <w:tab w:val="center" w:pos="4513"/>
        <w:tab w:val="right" w:pos="9026"/>
      </w:tabs>
    </w:pPr>
  </w:style>
  <w:style w:type="character" w:customStyle="1" w:styleId="HeaderChar">
    <w:name w:val="Header Char"/>
    <w:basedOn w:val="DefaultParagraphFont"/>
    <w:link w:val="Header"/>
    <w:uiPriority w:val="99"/>
    <w:rsid w:val="00F52C96"/>
    <w:rPr>
      <w:rFonts w:ascii="Arial" w:hAnsi="Arial"/>
      <w:sz w:val="20"/>
      <w:szCs w:val="18"/>
    </w:rPr>
  </w:style>
  <w:style w:type="paragraph" w:styleId="Footer">
    <w:name w:val="footer"/>
    <w:basedOn w:val="Normal"/>
    <w:link w:val="FooterChar"/>
    <w:uiPriority w:val="99"/>
    <w:unhideWhenUsed/>
    <w:rsid w:val="00F52C96"/>
    <w:pPr>
      <w:tabs>
        <w:tab w:val="center" w:pos="4513"/>
        <w:tab w:val="right" w:pos="9026"/>
      </w:tabs>
    </w:pPr>
  </w:style>
  <w:style w:type="character" w:customStyle="1" w:styleId="FooterChar">
    <w:name w:val="Footer Char"/>
    <w:basedOn w:val="DefaultParagraphFont"/>
    <w:link w:val="Footer"/>
    <w:uiPriority w:val="99"/>
    <w:rsid w:val="00F52C96"/>
    <w:rPr>
      <w:rFonts w:ascii="Arial" w:hAnsi="Arial"/>
      <w:sz w:val="20"/>
      <w:szCs w:val="18"/>
    </w:rPr>
  </w:style>
  <w:style w:type="paragraph" w:customStyle="1" w:styleId="Appendix1">
    <w:name w:val="Appendix 1"/>
    <w:basedOn w:val="Normal"/>
    <w:next w:val="Body"/>
    <w:uiPriority w:val="99"/>
    <w:qFormat/>
    <w:rsid w:val="001D4F6F"/>
    <w:pPr>
      <w:pageBreakBefore/>
      <w:spacing w:after="240"/>
      <w:outlineLvl w:val="0"/>
    </w:pPr>
    <w:rPr>
      <w:color w:val="007A7D" w:themeColor="text2"/>
      <w:sz w:val="40"/>
    </w:rPr>
  </w:style>
  <w:style w:type="paragraph" w:customStyle="1" w:styleId="Appendix2">
    <w:name w:val="Appendix 2"/>
    <w:basedOn w:val="Normal"/>
    <w:next w:val="Body"/>
    <w:autoRedefine/>
    <w:uiPriority w:val="99"/>
    <w:qFormat/>
    <w:rsid w:val="001D4F6F"/>
    <w:pPr>
      <w:keepNext/>
      <w:spacing w:before="240" w:after="120"/>
      <w:outlineLvl w:val="1"/>
    </w:pPr>
    <w:rPr>
      <w:color w:val="007A7D" w:themeColor="text2"/>
      <w:sz w:val="32"/>
      <w:szCs w:val="32"/>
    </w:rPr>
  </w:style>
  <w:style w:type="paragraph" w:customStyle="1" w:styleId="Appendix3">
    <w:name w:val="Appendix 3"/>
    <w:basedOn w:val="Normal"/>
    <w:next w:val="Body"/>
    <w:link w:val="Appendix3Char"/>
    <w:autoRedefine/>
    <w:uiPriority w:val="4"/>
    <w:qFormat/>
    <w:rsid w:val="001D4F6F"/>
    <w:pPr>
      <w:keepNext/>
      <w:spacing w:before="240" w:after="120"/>
      <w:outlineLvl w:val="2"/>
    </w:pPr>
    <w:rPr>
      <w:rFonts w:eastAsiaTheme="majorEastAsia" w:cs="Arial"/>
      <w:color w:val="007A7D" w:themeColor="text2"/>
      <w:sz w:val="28"/>
    </w:rPr>
  </w:style>
  <w:style w:type="paragraph" w:customStyle="1" w:styleId="AppendixHeading">
    <w:name w:val="Appendix Heading"/>
    <w:basedOn w:val="MajorHeading"/>
    <w:next w:val="Body"/>
    <w:link w:val="AppendixHeadingChar"/>
    <w:qFormat/>
    <w:rsid w:val="00DB1D15"/>
    <w:pPr>
      <w:ind w:left="2552" w:hanging="2552"/>
    </w:pPr>
    <w:rPr>
      <w:rFonts w:cstheme="majorBidi"/>
    </w:rPr>
  </w:style>
  <w:style w:type="character" w:customStyle="1" w:styleId="AppendixHeadingChar">
    <w:name w:val="Appendix Heading Char"/>
    <w:basedOn w:val="Heading1Char"/>
    <w:link w:val="AppendixHeading"/>
    <w:rsid w:val="00DB1D15"/>
    <w:rPr>
      <w:rFonts w:ascii="Arial" w:hAnsi="Arial" w:cstheme="majorBidi"/>
      <w:color w:val="005A5D" w:themeColor="text2" w:themeShade="BF"/>
      <w:sz w:val="40"/>
      <w:szCs w:val="40"/>
    </w:rPr>
  </w:style>
  <w:style w:type="paragraph" w:styleId="ListParagraph">
    <w:name w:val="List Paragraph"/>
    <w:aliases w:val="Recommendation,L,0Bullet,Bullet point,Indented bullet,List Paragraph1,List Paragraph11,List Paragraph2,bullet point list"/>
    <w:basedOn w:val="Normal"/>
    <w:uiPriority w:val="34"/>
    <w:qFormat/>
    <w:rsid w:val="00566AEE"/>
    <w:pPr>
      <w:ind w:left="720"/>
      <w:contextualSpacing/>
    </w:pPr>
  </w:style>
  <w:style w:type="character" w:styleId="IntenseEmphasis">
    <w:name w:val="Intense Emphasis"/>
    <w:basedOn w:val="DefaultParagraphFont"/>
    <w:uiPriority w:val="21"/>
    <w:rsid w:val="00566AEE"/>
    <w:rPr>
      <w:i/>
      <w:iCs/>
      <w:color w:val="369492" w:themeColor="accent1" w:themeShade="BF"/>
    </w:rPr>
  </w:style>
  <w:style w:type="paragraph" w:styleId="IntenseQuote">
    <w:name w:val="Intense Quote"/>
    <w:basedOn w:val="Normal"/>
    <w:next w:val="Normal"/>
    <w:link w:val="IntenseQuoteChar"/>
    <w:uiPriority w:val="30"/>
    <w:rsid w:val="00566AEE"/>
    <w:pPr>
      <w:pBdr>
        <w:top w:val="single" w:sz="4" w:space="10" w:color="369492" w:themeColor="accent1" w:themeShade="BF"/>
        <w:bottom w:val="single" w:sz="4" w:space="10" w:color="369492" w:themeColor="accent1" w:themeShade="BF"/>
      </w:pBdr>
      <w:spacing w:before="360" w:after="360"/>
      <w:ind w:left="864" w:right="864"/>
      <w:jc w:val="center"/>
    </w:pPr>
    <w:rPr>
      <w:i/>
      <w:iCs/>
      <w:color w:val="369492" w:themeColor="accent1" w:themeShade="BF"/>
    </w:rPr>
  </w:style>
  <w:style w:type="character" w:customStyle="1" w:styleId="IntenseQuoteChar">
    <w:name w:val="Intense Quote Char"/>
    <w:basedOn w:val="DefaultParagraphFont"/>
    <w:link w:val="IntenseQuote"/>
    <w:uiPriority w:val="30"/>
    <w:rsid w:val="00566AEE"/>
    <w:rPr>
      <w:rFonts w:ascii="Arial" w:hAnsi="Arial"/>
      <w:i/>
      <w:iCs/>
      <w:color w:val="369492" w:themeColor="accent1" w:themeShade="BF"/>
      <w:sz w:val="20"/>
      <w:szCs w:val="18"/>
    </w:rPr>
  </w:style>
  <w:style w:type="character" w:styleId="IntenseReference">
    <w:name w:val="Intense Reference"/>
    <w:basedOn w:val="DefaultParagraphFont"/>
    <w:uiPriority w:val="32"/>
    <w:rsid w:val="00566AEE"/>
    <w:rPr>
      <w:b/>
      <w:bCs/>
      <w:smallCaps/>
      <w:color w:val="369492" w:themeColor="accent1" w:themeShade="BF"/>
      <w:spacing w:val="5"/>
    </w:rPr>
  </w:style>
  <w:style w:type="paragraph" w:styleId="BodyText">
    <w:name w:val="Body Text"/>
    <w:basedOn w:val="Normal"/>
    <w:link w:val="BodyTextChar"/>
    <w:uiPriority w:val="99"/>
    <w:qFormat/>
    <w:rsid w:val="00566AEE"/>
    <w:pPr>
      <w:spacing w:before="140" w:after="140" w:line="276" w:lineRule="auto"/>
    </w:pPr>
  </w:style>
  <w:style w:type="character" w:customStyle="1" w:styleId="BodyTextChar">
    <w:name w:val="Body Text Char"/>
    <w:basedOn w:val="DefaultParagraphFont"/>
    <w:link w:val="BodyText"/>
    <w:uiPriority w:val="99"/>
    <w:rsid w:val="00566AEE"/>
    <w:rPr>
      <w:rFonts w:ascii="Arial" w:hAnsi="Arial"/>
      <w:sz w:val="20"/>
      <w:szCs w:val="18"/>
    </w:rPr>
  </w:style>
  <w:style w:type="paragraph" w:customStyle="1" w:styleId="Subheading20">
    <w:name w:val="Sub heading 2"/>
    <w:basedOn w:val="SubHeading1"/>
    <w:next w:val="Body"/>
    <w:link w:val="Subheading2Char0"/>
    <w:uiPriority w:val="3"/>
    <w:qFormat/>
    <w:rsid w:val="00566AEE"/>
    <w:pPr>
      <w:spacing w:before="0"/>
      <w:contextualSpacing/>
    </w:pPr>
    <w:rPr>
      <w:color w:val="000000" w:themeColor="text1"/>
      <w:sz w:val="24"/>
      <w:szCs w:val="24"/>
    </w:rPr>
  </w:style>
  <w:style w:type="character" w:customStyle="1" w:styleId="Subheading2Char0">
    <w:name w:val="Sub heading 2 Char"/>
    <w:basedOn w:val="SubHeading1Char"/>
    <w:link w:val="Subheading20"/>
    <w:uiPriority w:val="3"/>
    <w:rsid w:val="00566AEE"/>
    <w:rPr>
      <w:rFonts w:ascii="Arial" w:hAnsi="Arial"/>
      <w:bCs/>
      <w:color w:val="000000" w:themeColor="text1"/>
      <w:sz w:val="24"/>
      <w:szCs w:val="24"/>
    </w:rPr>
  </w:style>
  <w:style w:type="paragraph" w:styleId="FootnoteText">
    <w:name w:val="footnote text"/>
    <w:aliases w:val="Char, Char"/>
    <w:basedOn w:val="Normal"/>
    <w:link w:val="FootnoteTextChar"/>
    <w:rsid w:val="00566AEE"/>
    <w:rPr>
      <w:rFonts w:eastAsia="Times New Roman" w:cs="Times New Roman"/>
      <w:sz w:val="16"/>
      <w:szCs w:val="20"/>
      <w:lang w:val="en-US"/>
    </w:rPr>
  </w:style>
  <w:style w:type="character" w:customStyle="1" w:styleId="FootnoteTextChar">
    <w:name w:val="Footnote Text Char"/>
    <w:aliases w:val="Char Char, Char Char"/>
    <w:basedOn w:val="DefaultParagraphFont"/>
    <w:link w:val="FootnoteText"/>
    <w:uiPriority w:val="99"/>
    <w:rsid w:val="00566AEE"/>
    <w:rPr>
      <w:rFonts w:ascii="Arial" w:eastAsia="Times New Roman" w:hAnsi="Arial" w:cs="Times New Roman"/>
      <w:sz w:val="16"/>
      <w:szCs w:val="20"/>
      <w:lang w:val="en-US"/>
    </w:rPr>
  </w:style>
  <w:style w:type="character" w:styleId="FootnoteReference">
    <w:name w:val="footnote reference"/>
    <w:rsid w:val="00566AEE"/>
    <w:rPr>
      <w:rFonts w:ascii="Arial" w:hAnsi="Arial"/>
      <w:sz w:val="16"/>
      <w:vertAlign w:val="superscript"/>
    </w:rPr>
  </w:style>
  <w:style w:type="paragraph" w:styleId="NormalWeb">
    <w:name w:val="Normal (Web)"/>
    <w:basedOn w:val="Normal"/>
    <w:unhideWhenUsed/>
    <w:rsid w:val="00566AEE"/>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66AEE"/>
    <w:rPr>
      <w:sz w:val="16"/>
      <w:szCs w:val="16"/>
    </w:rPr>
  </w:style>
  <w:style w:type="paragraph" w:styleId="CommentText">
    <w:name w:val="annotation text"/>
    <w:basedOn w:val="Normal"/>
    <w:link w:val="CommentTextChar"/>
    <w:uiPriority w:val="99"/>
    <w:unhideWhenUsed/>
    <w:rsid w:val="00566AEE"/>
    <w:rPr>
      <w:szCs w:val="20"/>
    </w:rPr>
  </w:style>
  <w:style w:type="character" w:customStyle="1" w:styleId="CommentTextChar">
    <w:name w:val="Comment Text Char"/>
    <w:basedOn w:val="DefaultParagraphFont"/>
    <w:link w:val="CommentText"/>
    <w:uiPriority w:val="99"/>
    <w:rsid w:val="00566AEE"/>
    <w:rPr>
      <w:rFonts w:ascii="Arial" w:hAnsi="Arial"/>
      <w:sz w:val="20"/>
      <w:szCs w:val="20"/>
    </w:rPr>
  </w:style>
  <w:style w:type="paragraph" w:styleId="CommentSubject">
    <w:name w:val="annotation subject"/>
    <w:basedOn w:val="CommentText"/>
    <w:next w:val="CommentText"/>
    <w:link w:val="CommentSubjectChar"/>
    <w:semiHidden/>
    <w:unhideWhenUsed/>
    <w:rsid w:val="00566AEE"/>
    <w:rPr>
      <w:b/>
      <w:bCs/>
    </w:rPr>
  </w:style>
  <w:style w:type="character" w:customStyle="1" w:styleId="CommentSubjectChar">
    <w:name w:val="Comment Subject Char"/>
    <w:basedOn w:val="CommentTextChar"/>
    <w:link w:val="CommentSubject"/>
    <w:uiPriority w:val="99"/>
    <w:semiHidden/>
    <w:rsid w:val="00566AEE"/>
    <w:rPr>
      <w:rFonts w:ascii="Arial" w:hAnsi="Arial"/>
      <w:b/>
      <w:bCs/>
      <w:sz w:val="20"/>
      <w:szCs w:val="20"/>
    </w:rPr>
  </w:style>
  <w:style w:type="character" w:styleId="PlaceholderText">
    <w:name w:val="Placeholder Text"/>
    <w:basedOn w:val="DefaultParagraphFont"/>
    <w:uiPriority w:val="99"/>
    <w:semiHidden/>
    <w:rsid w:val="00566AEE"/>
    <w:rPr>
      <w:color w:val="808080"/>
    </w:rPr>
  </w:style>
  <w:style w:type="paragraph" w:styleId="Revision">
    <w:name w:val="Revision"/>
    <w:hidden/>
    <w:uiPriority w:val="99"/>
    <w:semiHidden/>
    <w:rsid w:val="00566AEE"/>
    <w:pPr>
      <w:spacing w:before="0" w:after="0" w:line="259" w:lineRule="auto"/>
    </w:pPr>
    <w:rPr>
      <w:rFonts w:ascii="Arial" w:eastAsiaTheme="minorEastAsia" w:hAnsi="Arial"/>
      <w:sz w:val="20"/>
    </w:rPr>
  </w:style>
  <w:style w:type="paragraph" w:styleId="TableofAuthorities">
    <w:name w:val="table of authorities"/>
    <w:basedOn w:val="Normal"/>
    <w:next w:val="Normal"/>
    <w:uiPriority w:val="99"/>
    <w:semiHidden/>
    <w:unhideWhenUsed/>
    <w:rsid w:val="00566AEE"/>
    <w:pPr>
      <w:ind w:left="284" w:hanging="284"/>
    </w:pPr>
    <w:rPr>
      <w:rFonts w:ascii="Arial Nova" w:hAnsi="Arial Nova"/>
    </w:rPr>
  </w:style>
  <w:style w:type="table" w:customStyle="1" w:styleId="SRC2ndPage">
    <w:name w:val="SRC 2nd Page"/>
    <w:basedOn w:val="TableNormal"/>
    <w:uiPriority w:val="99"/>
    <w:rsid w:val="00566AEE"/>
    <w:pPr>
      <w:spacing w:before="0" w:after="0"/>
    </w:pPr>
    <w:rPr>
      <w:rFonts w:ascii="Arial" w:hAnsi="Arial"/>
      <w:sz w:val="18"/>
      <w:szCs w:val="18"/>
    </w:rPr>
    <w:tblPr/>
    <w:tblStylePr w:type="firstRow">
      <w:pPr>
        <w:jc w:val="left"/>
      </w:pPr>
      <w:tblPr/>
      <w:tcPr>
        <w:vAlign w:val="bottom"/>
      </w:tcPr>
    </w:tblStylePr>
  </w:style>
  <w:style w:type="character" w:styleId="Strong">
    <w:name w:val="Strong"/>
    <w:basedOn w:val="DefaultParagraphFont"/>
    <w:uiPriority w:val="22"/>
    <w:qFormat/>
    <w:rsid w:val="00566AEE"/>
    <w:rPr>
      <w:b/>
      <w:bCs/>
    </w:rPr>
  </w:style>
  <w:style w:type="character" w:styleId="Emphasis">
    <w:name w:val="Emphasis"/>
    <w:basedOn w:val="DefaultParagraphFont"/>
    <w:uiPriority w:val="20"/>
    <w:rsid w:val="00566AEE"/>
    <w:rPr>
      <w:i/>
      <w:iCs/>
    </w:rPr>
  </w:style>
  <w:style w:type="character" w:styleId="SubtleEmphasis">
    <w:name w:val="Subtle Emphasis"/>
    <w:basedOn w:val="DefaultParagraphFont"/>
    <w:uiPriority w:val="19"/>
    <w:rsid w:val="00566AEE"/>
    <w:rPr>
      <w:i/>
      <w:iCs/>
      <w:color w:val="595959" w:themeColor="text1" w:themeTint="A6"/>
    </w:rPr>
  </w:style>
  <w:style w:type="character" w:styleId="SubtleReference">
    <w:name w:val="Subtle Reference"/>
    <w:basedOn w:val="DefaultParagraphFont"/>
    <w:uiPriority w:val="31"/>
    <w:rsid w:val="00566AEE"/>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4204EE"/>
    <w:pPr>
      <w:numPr>
        <w:numId w:val="0"/>
      </w:numPr>
      <w:tabs>
        <w:tab w:val="num" w:pos="425"/>
      </w:tabs>
      <w:ind w:left="851" w:hanging="426"/>
      <w:outlineLvl w:val="9"/>
    </w:pPr>
    <w:rPr>
      <w:color w:val="007A7D" w:themeColor="text2"/>
    </w:rPr>
  </w:style>
  <w:style w:type="table" w:customStyle="1" w:styleId="SRC1">
    <w:name w:val="SRC 1"/>
    <w:basedOn w:val="TableNormal"/>
    <w:uiPriority w:val="99"/>
    <w:rsid w:val="00566AEE"/>
    <w:pPr>
      <w:spacing w:before="60" w:after="60"/>
    </w:pPr>
    <w:rPr>
      <w:rFonts w:ascii="Arial" w:hAnsi="Arial"/>
      <w:sz w:val="18"/>
    </w:rPr>
    <w:tblPr>
      <w:tblStyleRowBandSize w:val="1"/>
      <w:tblStyleColBandSize w:val="1"/>
      <w:tblBorders>
        <w:bottom w:val="single" w:sz="4" w:space="0" w:color="4FBFBE" w:themeColor="accent1"/>
      </w:tblBorders>
    </w:tbl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18"/>
      </w:rPr>
      <w:tblPr/>
      <w:tcPr>
        <w:shd w:val="clear" w:color="auto" w:fill="4FBFBE" w:themeFill="accent1"/>
        <w:vAlign w:val="center"/>
      </w:tcPr>
    </w:tblStylePr>
    <w:tblStylePr w:type="lastRow">
      <w:pPr>
        <w:wordWrap/>
        <w:spacing w:beforeLines="0" w:before="60" w:beforeAutospacing="0" w:afterLines="0" w:after="60" w:afterAutospacing="0" w:line="240" w:lineRule="auto"/>
        <w:contextualSpacing w:val="0"/>
        <w:jc w:val="left"/>
      </w:pPr>
      <w:rPr>
        <w:rFonts w:ascii="Arial" w:hAnsi="Arial"/>
        <w:sz w:val="18"/>
      </w:rPr>
    </w:tblStylePr>
    <w:tblStylePr w:type="firstCol">
      <w:pPr>
        <w:wordWrap/>
        <w:spacing w:beforeLines="0" w:before="60" w:beforeAutospacing="0" w:afterLines="0" w:after="60" w:afterAutospacing="0" w:line="240" w:lineRule="auto"/>
        <w:contextualSpacing w:val="0"/>
        <w:jc w:val="left"/>
      </w:pPr>
      <w:rPr>
        <w:rFonts w:ascii="Arial" w:hAnsi="Arial"/>
        <w:sz w:val="18"/>
      </w:rPr>
      <w:tblPr/>
      <w:tcPr>
        <w:vAlign w:val="center"/>
      </w:tcPr>
    </w:tblStylePr>
    <w:tblStylePr w:type="lastCol">
      <w:rPr>
        <w:rFonts w:ascii="Arial" w:hAnsi="Arial"/>
        <w:sz w:val="18"/>
      </w:rPr>
    </w:tblStylePr>
    <w:tblStylePr w:type="band1Vert">
      <w:pPr>
        <w:wordWrap/>
        <w:spacing w:beforeLines="0" w:before="60" w:beforeAutospacing="0" w:afterLines="0" w:after="60" w:afterAutospacing="0" w:line="240" w:lineRule="auto"/>
        <w:ind w:rightChars="0" w:right="113"/>
        <w:contextualSpacing w:val="0"/>
        <w:jc w:val="left"/>
        <w:outlineLvl w:val="9"/>
      </w:pPr>
      <w:rPr>
        <w:rFonts w:ascii="Arial" w:hAnsi="Arial"/>
        <w:sz w:val="18"/>
      </w:rPr>
      <w:tblPr/>
      <w:tcPr>
        <w:vAlign w:val="center"/>
      </w:tcPr>
    </w:tblStylePr>
    <w:tblStylePr w:type="band2Vert">
      <w:pPr>
        <w:wordWrap/>
        <w:spacing w:beforeLines="0" w:before="60" w:beforeAutospacing="0" w:afterLines="0" w:after="60" w:afterAutospacing="0" w:line="240" w:lineRule="auto"/>
        <w:ind w:rightChars="0" w:right="113"/>
        <w:contextualSpacing w:val="0"/>
        <w:jc w:val="left"/>
      </w:pPr>
      <w:rPr>
        <w:rFonts w:ascii="Arial" w:hAnsi="Arial"/>
        <w:sz w:val="18"/>
      </w:r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left"/>
      </w:pPr>
      <w:rPr>
        <w:rFonts w:ascii="Arial" w:hAnsi="Arial"/>
        <w:sz w:val="18"/>
      </w:rPr>
      <w:tblPr/>
      <w:tcPr>
        <w:shd w:val="clear" w:color="auto" w:fill="DBF2F2" w:themeFill="accent1" w:themeFillTint="33"/>
        <w:vAlign w:val="center"/>
      </w:tcPr>
    </w:tblStylePr>
    <w:tblStylePr w:type="band2Horz">
      <w:pPr>
        <w:wordWrap/>
        <w:spacing w:beforeLines="0" w:before="60" w:beforeAutospacing="0" w:afterLines="0" w:after="60" w:afterAutospacing="0"/>
        <w:contextualSpacing w:val="0"/>
        <w:jc w:val="left"/>
      </w:pPr>
      <w:rPr>
        <w:rFonts w:ascii="Arial" w:hAnsi="Arial"/>
        <w:sz w:val="18"/>
      </w:rPr>
      <w:tblPr/>
      <w:tcPr>
        <w:vAlign w:val="center"/>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paragraph" w:customStyle="1" w:styleId="Bodycopy">
    <w:name w:val="Body copy"/>
    <w:basedOn w:val="Normal"/>
    <w:uiPriority w:val="99"/>
    <w:rsid w:val="00566AEE"/>
    <w:pPr>
      <w:widowControl w:val="0"/>
      <w:suppressAutoHyphens/>
      <w:autoSpaceDE w:val="0"/>
      <w:autoSpaceDN w:val="0"/>
      <w:adjustRightInd w:val="0"/>
      <w:spacing w:before="142" w:line="290" w:lineRule="atLeast"/>
      <w:textAlignment w:val="center"/>
    </w:pPr>
    <w:rPr>
      <w:rFonts w:ascii="ArialMT" w:eastAsiaTheme="minorEastAsia" w:hAnsi="ArialMT" w:cs="ArialMT"/>
      <w:color w:val="000000"/>
      <w:szCs w:val="20"/>
      <w:lang w:val="en-GB"/>
    </w:rPr>
  </w:style>
  <w:style w:type="paragraph" w:customStyle="1" w:styleId="NoParagraphStyle">
    <w:name w:val="[No Paragraph Style]"/>
    <w:autoRedefine/>
    <w:rsid w:val="00566AEE"/>
    <w:pPr>
      <w:widowControl w:val="0"/>
      <w:autoSpaceDE w:val="0"/>
      <w:autoSpaceDN w:val="0"/>
      <w:adjustRightInd w:val="0"/>
      <w:spacing w:before="0" w:after="0" w:line="288" w:lineRule="auto"/>
      <w:textAlignment w:val="center"/>
    </w:pPr>
    <w:rPr>
      <w:rFonts w:ascii="Calibri" w:eastAsiaTheme="minorEastAsia" w:hAnsi="Calibri" w:cs="MinionPro-Regular"/>
      <w:b/>
      <w:bCs/>
      <w:caps/>
      <w:color w:val="FFFFFF" w:themeColor="background1"/>
      <w:sz w:val="32"/>
      <w:szCs w:val="32"/>
      <w:lang w:val="en-GB"/>
    </w:rPr>
  </w:style>
  <w:style w:type="paragraph" w:customStyle="1" w:styleId="Intropullout">
    <w:name w:val="Intro/pull out"/>
    <w:autoRedefine/>
    <w:uiPriority w:val="99"/>
    <w:qFormat/>
    <w:rsid w:val="00566AEE"/>
    <w:pPr>
      <w:widowControl w:val="0"/>
      <w:suppressAutoHyphens/>
      <w:autoSpaceDE w:val="0"/>
      <w:autoSpaceDN w:val="0"/>
      <w:adjustRightInd w:val="0"/>
      <w:spacing w:before="113" w:after="170" w:line="300" w:lineRule="atLeast"/>
      <w:textAlignment w:val="center"/>
    </w:pPr>
    <w:rPr>
      <w:rFonts w:ascii="Calibri" w:eastAsiaTheme="minorEastAsia" w:hAnsi="Calibri" w:cs="DINOT-Light"/>
      <w:color w:val="004459"/>
      <w:spacing w:val="-2"/>
      <w:sz w:val="23"/>
      <w:szCs w:val="23"/>
      <w:lang w:val="en-GB"/>
    </w:rPr>
  </w:style>
  <w:style w:type="paragraph" w:customStyle="1" w:styleId="Subhead2">
    <w:name w:val="Subhead 2"/>
    <w:autoRedefine/>
    <w:uiPriority w:val="99"/>
    <w:qFormat/>
    <w:rsid w:val="00566AEE"/>
    <w:pPr>
      <w:keepNext/>
      <w:widowControl w:val="0"/>
      <w:tabs>
        <w:tab w:val="left" w:pos="170"/>
        <w:tab w:val="left" w:pos="340"/>
        <w:tab w:val="left" w:pos="510"/>
        <w:tab w:val="left" w:pos="680"/>
      </w:tabs>
      <w:suppressAutoHyphens/>
      <w:autoSpaceDE w:val="0"/>
      <w:autoSpaceDN w:val="0"/>
      <w:adjustRightInd w:val="0"/>
      <w:spacing w:before="227" w:after="0" w:line="280" w:lineRule="atLeast"/>
      <w:textAlignment w:val="center"/>
    </w:pPr>
    <w:rPr>
      <w:rFonts w:ascii="DINOT-Medium" w:eastAsiaTheme="minorEastAsia" w:hAnsi="DINOT-Medium" w:cs="DINOT-Medium"/>
      <w:color w:val="00777B"/>
      <w:spacing w:val="-1"/>
      <w:sz w:val="20"/>
      <w:szCs w:val="20"/>
      <w:lang w:val="en-GB"/>
    </w:rPr>
  </w:style>
  <w:style w:type="paragraph" w:customStyle="1" w:styleId="dashboard">
    <w:name w:val="dashboard #"/>
    <w:rsid w:val="00566AEE"/>
    <w:pPr>
      <w:spacing w:before="0" w:after="1920"/>
      <w:ind w:left="425"/>
    </w:pPr>
    <w:rPr>
      <w:rFonts w:asciiTheme="majorHAnsi" w:eastAsiaTheme="minorEastAsia" w:hAnsiTheme="majorHAnsi" w:cs="Times New Roman"/>
      <w:b/>
      <w:color w:val="FFFFFF"/>
      <w:sz w:val="20"/>
      <w:szCs w:val="20"/>
      <w:lang w:val="en-US"/>
    </w:rPr>
  </w:style>
  <w:style w:type="paragraph" w:customStyle="1" w:styleId="TablecolumnheadAPPX">
    <w:name w:val="Table column head APPX"/>
    <w:basedOn w:val="Normal"/>
    <w:qFormat/>
    <w:rsid w:val="00566AEE"/>
    <w:pPr>
      <w:widowControl w:val="0"/>
      <w:suppressAutoHyphens/>
      <w:autoSpaceDE w:val="0"/>
      <w:autoSpaceDN w:val="0"/>
      <w:adjustRightInd w:val="0"/>
      <w:spacing w:before="113" w:line="288" w:lineRule="auto"/>
      <w:textAlignment w:val="center"/>
    </w:pPr>
    <w:rPr>
      <w:rFonts w:ascii="Arial-BoldMT" w:eastAsiaTheme="minorEastAsia" w:hAnsi="Arial-BoldMT" w:cs="Arial-BoldMT"/>
      <w:b/>
      <w:bCs/>
      <w:color w:val="000000"/>
      <w:sz w:val="18"/>
      <w:lang w:val="en-GB"/>
    </w:rPr>
  </w:style>
  <w:style w:type="paragraph" w:customStyle="1" w:styleId="TableAPPXbulletALPHA">
    <w:name w:val="Table APPX bullet ALPHA"/>
    <w:basedOn w:val="Normal"/>
    <w:qFormat/>
    <w:rsid w:val="00566AEE"/>
    <w:pPr>
      <w:widowControl w:val="0"/>
      <w:numPr>
        <w:numId w:val="9"/>
      </w:numPr>
      <w:tabs>
        <w:tab w:val="left" w:pos="283"/>
      </w:tabs>
      <w:suppressAutoHyphens/>
      <w:autoSpaceDE w:val="0"/>
      <w:autoSpaceDN w:val="0"/>
      <w:adjustRightInd w:val="0"/>
      <w:spacing w:before="43" w:line="288" w:lineRule="auto"/>
      <w:textAlignment w:val="center"/>
    </w:pPr>
    <w:rPr>
      <w:rFonts w:ascii="ArialMT" w:eastAsiaTheme="minorEastAsia" w:hAnsi="ArialMT" w:cs="ArialMT"/>
      <w:color w:val="000000"/>
      <w:sz w:val="18"/>
      <w:lang w:val="en-GB"/>
    </w:rPr>
  </w:style>
  <w:style w:type="paragraph" w:customStyle="1" w:styleId="Body01">
    <w:name w:val="Body 01"/>
    <w:uiPriority w:val="99"/>
    <w:rsid w:val="00566AEE"/>
    <w:pPr>
      <w:spacing w:before="240" w:after="0" w:line="240" w:lineRule="atLeast"/>
    </w:pPr>
    <w:rPr>
      <w:rFonts w:asciiTheme="majorHAnsi" w:eastAsiaTheme="minorEastAsia" w:hAnsiTheme="majorHAnsi" w:cs="Gotham-Light"/>
      <w:color w:val="000A23"/>
      <w:spacing w:val="-2"/>
      <w:sz w:val="20"/>
      <w:szCs w:val="18"/>
      <w:lang w:val="en-GB"/>
    </w:rPr>
  </w:style>
  <w:style w:type="character" w:customStyle="1" w:styleId="Body02BOLD">
    <w:name w:val="Body 02 BOLD"/>
    <w:uiPriority w:val="1"/>
    <w:qFormat/>
    <w:rsid w:val="00566AEE"/>
    <w:rPr>
      <w:rFonts w:ascii="Arial" w:hAnsi="Arial" w:cs="Arial"/>
      <w:b/>
      <w:sz w:val="20"/>
      <w:szCs w:val="20"/>
      <w:lang w:val="en-GB"/>
    </w:rPr>
  </w:style>
  <w:style w:type="paragraph" w:customStyle="1" w:styleId="Bodyruleabove">
    <w:name w:val="Body rule above"/>
    <w:basedOn w:val="Normal"/>
    <w:uiPriority w:val="99"/>
    <w:rsid w:val="00566AEE"/>
    <w:pPr>
      <w:widowControl w:val="0"/>
      <w:suppressAutoHyphens/>
      <w:autoSpaceDE w:val="0"/>
      <w:autoSpaceDN w:val="0"/>
      <w:adjustRightInd w:val="0"/>
      <w:spacing w:before="227" w:line="240" w:lineRule="atLeast"/>
      <w:textAlignment w:val="center"/>
    </w:pPr>
    <w:rPr>
      <w:rFonts w:ascii="Gotham-Light" w:eastAsiaTheme="minorEastAsia" w:hAnsi="Gotham-Light" w:cs="Gotham-Light"/>
      <w:color w:val="000A23"/>
      <w:spacing w:val="-2"/>
      <w:sz w:val="18"/>
      <w:lang w:val="en-GB"/>
    </w:rPr>
  </w:style>
  <w:style w:type="paragraph" w:customStyle="1" w:styleId="Bullet01">
    <w:name w:val="Bullet 01"/>
    <w:basedOn w:val="Body01"/>
    <w:uiPriority w:val="99"/>
    <w:rsid w:val="00566AEE"/>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566AEE"/>
    <w:pPr>
      <w:widowControl w:val="0"/>
      <w:suppressAutoHyphens/>
      <w:autoSpaceDE w:val="0"/>
      <w:autoSpaceDN w:val="0"/>
      <w:adjustRightInd w:val="0"/>
      <w:spacing w:before="0" w:after="720" w:line="720" w:lineRule="atLeast"/>
      <w:ind w:left="426"/>
      <w:textAlignment w:val="center"/>
    </w:pPr>
    <w:rPr>
      <w:rFonts w:asciiTheme="majorHAnsi" w:eastAsiaTheme="minorEastAsia" w:hAnsiTheme="majorHAnsi" w:cs="CaeciliaLTStd-Heavy"/>
      <w:color w:val="FFFFFF" w:themeColor="background1"/>
      <w:spacing w:val="-6"/>
      <w:sz w:val="62"/>
      <w:szCs w:val="62"/>
      <w:lang w:val="en-GB"/>
    </w:rPr>
  </w:style>
  <w:style w:type="paragraph" w:customStyle="1" w:styleId="Intropara">
    <w:name w:val="Intro para"/>
    <w:qFormat/>
    <w:rsid w:val="00566AEE"/>
    <w:pPr>
      <w:spacing w:before="0" w:after="0" w:line="220" w:lineRule="exact"/>
    </w:pPr>
    <w:rPr>
      <w:rFonts w:asciiTheme="majorHAnsi" w:eastAsiaTheme="minorEastAsia" w:hAnsiTheme="majorHAnsi" w:cs="CaeciliaLTStd-Heavy"/>
      <w:sz w:val="24"/>
      <w:szCs w:val="21"/>
      <w:lang w:val="en-GB"/>
    </w:rPr>
  </w:style>
  <w:style w:type="paragraph" w:customStyle="1" w:styleId="tablesub01">
    <w:name w:val="table sub 01"/>
    <w:basedOn w:val="Bodyruleabove"/>
    <w:uiPriority w:val="99"/>
    <w:rsid w:val="00566AEE"/>
    <w:rPr>
      <w:rFonts w:ascii="Calibri" w:hAnsi="Calibri" w:cs="Gotham-Medium"/>
      <w:sz w:val="22"/>
    </w:rPr>
  </w:style>
  <w:style w:type="paragraph" w:customStyle="1" w:styleId="tablesubhead">
    <w:name w:val="table subhead"/>
    <w:qFormat/>
    <w:rsid w:val="00566AEE"/>
    <w:pPr>
      <w:spacing w:before="0" w:after="0"/>
    </w:pPr>
    <w:rPr>
      <w:rFonts w:asciiTheme="majorHAnsi" w:eastAsiaTheme="minorEastAsia" w:hAnsiTheme="majorHAnsi" w:cs="Gotham-Book"/>
      <w:b/>
      <w:spacing w:val="-4"/>
      <w:sz w:val="20"/>
      <w:szCs w:val="18"/>
      <w:lang w:val="en-GB"/>
    </w:rPr>
  </w:style>
  <w:style w:type="paragraph" w:customStyle="1" w:styleId="Tabletext">
    <w:name w:val="Table text"/>
    <w:qFormat/>
    <w:rsid w:val="00566AEE"/>
    <w:pPr>
      <w:spacing w:before="0" w:after="0"/>
    </w:pPr>
    <w:rPr>
      <w:rFonts w:asciiTheme="majorHAnsi" w:eastAsiaTheme="minorEastAsia" w:hAnsiTheme="majorHAnsi" w:cs="Gotham-Light"/>
      <w:color w:val="000A23"/>
      <w:spacing w:val="-2"/>
      <w:sz w:val="20"/>
      <w:szCs w:val="18"/>
      <w:lang w:val="en-GB"/>
    </w:rPr>
  </w:style>
  <w:style w:type="paragraph" w:customStyle="1" w:styleId="Sub03">
    <w:name w:val="Sub 03"/>
    <w:basedOn w:val="tablesub01"/>
    <w:qFormat/>
    <w:rsid w:val="00566AEE"/>
  </w:style>
  <w:style w:type="paragraph" w:customStyle="1" w:styleId="Sub1">
    <w:name w:val="Sub 1"/>
    <w:basedOn w:val="Normal"/>
    <w:uiPriority w:val="99"/>
    <w:rsid w:val="00566AEE"/>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eastAsiaTheme="minorEastAsia" w:hAnsi="Calibri" w:cs="CaeciliaLTStd-Heavy"/>
      <w:b/>
      <w:spacing w:val="-4"/>
      <w:szCs w:val="21"/>
      <w:lang w:val="en-GB"/>
    </w:rPr>
  </w:style>
  <w:style w:type="paragraph" w:customStyle="1" w:styleId="Sub1nounderline">
    <w:name w:val="Sub 1 no underline"/>
    <w:basedOn w:val="Normal"/>
    <w:link w:val="Sub1nounderlineChar"/>
    <w:qFormat/>
    <w:rsid w:val="00566AEE"/>
    <w:pPr>
      <w:widowControl w:val="0"/>
      <w:suppressAutoHyphens/>
      <w:autoSpaceDE w:val="0"/>
      <w:autoSpaceDN w:val="0"/>
      <w:adjustRightInd w:val="0"/>
      <w:spacing w:before="240" w:after="60" w:line="260" w:lineRule="atLeast"/>
      <w:textAlignment w:val="center"/>
    </w:pPr>
    <w:rPr>
      <w:rFonts w:asciiTheme="majorHAnsi" w:eastAsiaTheme="minorEastAsia" w:hAnsiTheme="majorHAnsi" w:cs="Gotham-Book"/>
      <w:b/>
      <w:spacing w:val="-4"/>
      <w:szCs w:val="20"/>
      <w:lang w:val="en-GB"/>
    </w:rPr>
  </w:style>
  <w:style w:type="paragraph" w:customStyle="1" w:styleId="Tablecolumnheader">
    <w:name w:val="Table column header"/>
    <w:basedOn w:val="Sub1"/>
    <w:qFormat/>
    <w:rsid w:val="00566AEE"/>
    <w:pPr>
      <w:spacing w:before="100" w:beforeAutospacing="1"/>
    </w:pPr>
  </w:style>
  <w:style w:type="paragraph" w:customStyle="1" w:styleId="Programtitle">
    <w:name w:val="Program title"/>
    <w:basedOn w:val="Header"/>
    <w:next w:val="NoParagraphStyle"/>
    <w:qFormat/>
    <w:rsid w:val="00566AEE"/>
    <w:pPr>
      <w:widowControl w:val="0"/>
      <w:tabs>
        <w:tab w:val="clear" w:pos="4513"/>
        <w:tab w:val="clear" w:pos="9026"/>
        <w:tab w:val="center" w:pos="4320"/>
        <w:tab w:val="right" w:pos="8640"/>
      </w:tabs>
      <w:suppressAutoHyphens/>
      <w:autoSpaceDE w:val="0"/>
      <w:autoSpaceDN w:val="0"/>
      <w:adjustRightInd w:val="0"/>
      <w:spacing w:before="142" w:after="180" w:line="290" w:lineRule="atLeast"/>
      <w:textAlignment w:val="center"/>
    </w:pPr>
    <w:rPr>
      <w:rFonts w:eastAsiaTheme="minorEastAsia" w:cs="Arial"/>
      <w:caps/>
      <w:color w:val="FFFFFF" w:themeColor="background1"/>
      <w:sz w:val="26"/>
      <w:szCs w:val="26"/>
      <w:lang w:val="en-GB"/>
    </w:rPr>
  </w:style>
  <w:style w:type="paragraph" w:customStyle="1" w:styleId="Featuretext">
    <w:name w:val="Feature text"/>
    <w:basedOn w:val="Normal"/>
    <w:rsid w:val="00566AEE"/>
    <w:pPr>
      <w:widowControl w:val="0"/>
      <w:tabs>
        <w:tab w:val="left" w:pos="510"/>
        <w:tab w:val="left" w:pos="680"/>
      </w:tabs>
      <w:suppressAutoHyphens/>
      <w:autoSpaceDE w:val="0"/>
      <w:autoSpaceDN w:val="0"/>
      <w:adjustRightInd w:val="0"/>
      <w:spacing w:before="57" w:line="240" w:lineRule="atLeast"/>
      <w:textAlignment w:val="center"/>
    </w:pPr>
    <w:rPr>
      <w:rFonts w:eastAsiaTheme="minorEastAsia" w:cs="VIC-Regular"/>
      <w:color w:val="00455B"/>
      <w:spacing w:val="4"/>
      <w:sz w:val="18"/>
      <w:lang w:val="en-GB"/>
    </w:rPr>
  </w:style>
  <w:style w:type="paragraph" w:customStyle="1" w:styleId="Followerdocumenttitle">
    <w:name w:val="Follower document title"/>
    <w:basedOn w:val="Normal"/>
    <w:rsid w:val="00566AEE"/>
    <w:pPr>
      <w:keepNext/>
      <w:keepLines/>
      <w:widowControl w:val="0"/>
      <w:suppressAutoHyphens/>
      <w:autoSpaceDE w:val="0"/>
      <w:autoSpaceDN w:val="0"/>
      <w:adjustRightInd w:val="0"/>
      <w:spacing w:before="142" w:after="120" w:line="290" w:lineRule="atLeast"/>
      <w:textAlignment w:val="center"/>
      <w:outlineLvl w:val="0"/>
    </w:pPr>
    <w:rPr>
      <w:rFonts w:eastAsiaTheme="majorEastAsia" w:cs="Arial"/>
      <w:b/>
      <w:bCs/>
      <w:caps/>
      <w:color w:val="00455B"/>
      <w:sz w:val="22"/>
      <w:szCs w:val="32"/>
      <w:lang w:val="en-GB"/>
    </w:rPr>
  </w:style>
  <w:style w:type="character" w:customStyle="1" w:styleId="Teal">
    <w:name w:val="Teal"/>
    <w:uiPriority w:val="1"/>
    <w:qFormat/>
    <w:rsid w:val="00566AEE"/>
    <w:rPr>
      <w:color w:val="009096"/>
    </w:rPr>
  </w:style>
  <w:style w:type="paragraph" w:customStyle="1" w:styleId="Subtitle03">
    <w:name w:val="Subtitle 03"/>
    <w:basedOn w:val="NoParagraphStyle"/>
    <w:autoRedefine/>
    <w:qFormat/>
    <w:rsid w:val="00566AEE"/>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qFormat/>
    <w:rsid w:val="00566AEE"/>
    <w:rPr>
      <w:i/>
    </w:rPr>
  </w:style>
  <w:style w:type="paragraph" w:customStyle="1" w:styleId="DocumentTitle1">
    <w:name w:val="Document Title 1"/>
    <w:basedOn w:val="NoParagraphStyle"/>
    <w:uiPriority w:val="99"/>
    <w:rsid w:val="00566AEE"/>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566AEE"/>
    <w:pPr>
      <w:suppressAutoHyphens/>
      <w:spacing w:after="80" w:line="640" w:lineRule="atLeast"/>
    </w:pPr>
    <w:rPr>
      <w:rFonts w:ascii="ArialMT" w:hAnsi="ArialMT" w:cs="ArialMT"/>
      <w:b w:val="0"/>
      <w:bCs w:val="0"/>
      <w:color w:val="000000"/>
      <w:spacing w:val="2"/>
    </w:rPr>
  </w:style>
  <w:style w:type="paragraph" w:customStyle="1" w:styleId="H0ChapterTitle">
    <w:name w:val="H0 Chapter Title"/>
    <w:basedOn w:val="NoParagraphStyle"/>
    <w:uiPriority w:val="99"/>
    <w:rsid w:val="00566AEE"/>
    <w:pPr>
      <w:suppressAutoHyphens/>
      <w:spacing w:after="850" w:line="480" w:lineRule="atLeast"/>
    </w:pPr>
    <w:rPr>
      <w:rFonts w:ascii="Arial-Black" w:hAnsi="Arial-Black" w:cs="Arial-Black"/>
      <w:b w:val="0"/>
      <w:bCs w:val="0"/>
      <w:caps w:val="0"/>
      <w:color w:val="000000"/>
      <w:sz w:val="36"/>
      <w:szCs w:val="36"/>
    </w:rPr>
  </w:style>
  <w:style w:type="paragraph" w:customStyle="1" w:styleId="H1Bodycopyheader">
    <w:name w:val="H1 Body copy header"/>
    <w:basedOn w:val="NoParagraphStyle"/>
    <w:uiPriority w:val="99"/>
    <w:rsid w:val="00566AEE"/>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566AEE"/>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566AEE"/>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566AEE"/>
    <w:pPr>
      <w:spacing w:after="57"/>
    </w:pPr>
  </w:style>
  <w:style w:type="paragraph" w:customStyle="1" w:styleId="FigSPACE">
    <w:name w:val="Fig SPACE"/>
    <w:basedOn w:val="NoParagraphStyle"/>
    <w:uiPriority w:val="99"/>
    <w:rsid w:val="00566AEE"/>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566AEE"/>
    <w:pPr>
      <w:suppressAutoHyphens/>
      <w:spacing w:before="85"/>
    </w:pPr>
    <w:rPr>
      <w:rFonts w:ascii="ArialMT" w:hAnsi="ArialMT" w:cs="ArialMT"/>
      <w:b w:val="0"/>
      <w:bCs w:val="0"/>
      <w:caps w:val="0"/>
      <w:color w:val="000000"/>
      <w:sz w:val="17"/>
      <w:szCs w:val="17"/>
    </w:rPr>
  </w:style>
  <w:style w:type="paragraph" w:customStyle="1" w:styleId="TablecolumnheadTABLES">
    <w:name w:val="Table column head (TABLES)"/>
    <w:basedOn w:val="TableTextTABLES"/>
    <w:uiPriority w:val="99"/>
    <w:rsid w:val="00566AEE"/>
    <w:pPr>
      <w:spacing w:before="0" w:line="240" w:lineRule="auto"/>
    </w:pPr>
    <w:rPr>
      <w:rFonts w:ascii="Arial Black" w:hAnsi="Arial Black" w:cs="Arial-BoldMT"/>
      <w:bCs/>
    </w:rPr>
  </w:style>
  <w:style w:type="paragraph" w:customStyle="1" w:styleId="Footnote">
    <w:name w:val="Footnote"/>
    <w:basedOn w:val="NoParagraphStyle"/>
    <w:uiPriority w:val="99"/>
    <w:rsid w:val="00566AEE"/>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566AEE"/>
  </w:style>
  <w:style w:type="paragraph" w:customStyle="1" w:styleId="TabletotalTABLES">
    <w:name w:val="Table total (TABLES)"/>
    <w:basedOn w:val="TableTextTABLES"/>
    <w:uiPriority w:val="99"/>
    <w:rsid w:val="00566AEE"/>
    <w:rPr>
      <w:rFonts w:ascii="Arial-BoldMT" w:hAnsi="Arial-BoldMT" w:cs="Arial-BoldMT"/>
      <w:b/>
      <w:bCs/>
    </w:rPr>
  </w:style>
  <w:style w:type="paragraph" w:customStyle="1" w:styleId="TablefooterTABLES">
    <w:name w:val="Table footer (TABLES)"/>
    <w:basedOn w:val="TableTextTABLES"/>
    <w:uiPriority w:val="99"/>
    <w:rsid w:val="00566AEE"/>
    <w:pPr>
      <w:tabs>
        <w:tab w:val="left" w:pos="227"/>
      </w:tabs>
      <w:spacing w:before="28"/>
    </w:pPr>
    <w:rPr>
      <w:sz w:val="14"/>
      <w:szCs w:val="14"/>
    </w:rPr>
  </w:style>
  <w:style w:type="paragraph" w:customStyle="1" w:styleId="Tablecolumnhead2TABLES">
    <w:name w:val="Table column head 2 (TABLES)"/>
    <w:basedOn w:val="TablecolumnheadTABLES"/>
    <w:uiPriority w:val="99"/>
    <w:rsid w:val="00566AEE"/>
  </w:style>
  <w:style w:type="character" w:customStyle="1" w:styleId="AtleticoMED">
    <w:name w:val="Atletico MED"/>
    <w:uiPriority w:val="99"/>
    <w:rsid w:val="00566AEE"/>
  </w:style>
  <w:style w:type="paragraph" w:customStyle="1" w:styleId="ListingsContents">
    <w:name w:val="Listings (Contents)"/>
    <w:basedOn w:val="NoParagraphStyle"/>
    <w:uiPriority w:val="99"/>
    <w:rsid w:val="00566AEE"/>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566AEE"/>
  </w:style>
  <w:style w:type="paragraph" w:customStyle="1" w:styleId="Bullettier1">
    <w:name w:val="Bullet tier 1"/>
    <w:basedOn w:val="Bodycopy"/>
    <w:uiPriority w:val="99"/>
    <w:rsid w:val="00566AEE"/>
    <w:pPr>
      <w:spacing w:before="71"/>
      <w:ind w:left="227" w:hanging="227"/>
    </w:pPr>
  </w:style>
  <w:style w:type="character" w:customStyle="1" w:styleId="Superscript">
    <w:name w:val="Superscript"/>
    <w:uiPriority w:val="99"/>
    <w:rsid w:val="00566AEE"/>
    <w:rPr>
      <w:vertAlign w:val="superscript"/>
    </w:rPr>
  </w:style>
  <w:style w:type="paragraph" w:customStyle="1" w:styleId="TableBULLETTABLES">
    <w:name w:val="Table BULLET (TABLES)"/>
    <w:basedOn w:val="TableTextTABLES"/>
    <w:uiPriority w:val="99"/>
    <w:rsid w:val="00566AEE"/>
    <w:pPr>
      <w:tabs>
        <w:tab w:val="left" w:pos="170"/>
      </w:tabs>
      <w:spacing w:before="57"/>
      <w:ind w:left="170" w:hanging="170"/>
    </w:pPr>
  </w:style>
  <w:style w:type="character" w:customStyle="1" w:styleId="Aunderline">
    <w:name w:val="A underline"/>
    <w:uiPriority w:val="99"/>
    <w:rsid w:val="00566AEE"/>
    <w:rPr>
      <w:u w:val="thick"/>
    </w:rPr>
  </w:style>
  <w:style w:type="character" w:customStyle="1" w:styleId="Aitalic">
    <w:name w:val="A italic"/>
    <w:uiPriority w:val="99"/>
    <w:rsid w:val="00566AEE"/>
  </w:style>
  <w:style w:type="paragraph" w:customStyle="1" w:styleId="TableTEXTAPPXTABLES">
    <w:name w:val="Table TEXT APPX (TABLES)"/>
    <w:basedOn w:val="TableTextTABLES"/>
    <w:uiPriority w:val="99"/>
    <w:rsid w:val="00566AEE"/>
    <w:pPr>
      <w:tabs>
        <w:tab w:val="left" w:pos="283"/>
      </w:tabs>
      <w:spacing w:before="43"/>
    </w:pPr>
  </w:style>
  <w:style w:type="paragraph" w:customStyle="1" w:styleId="Footerrunning">
    <w:name w:val="Footer (running)"/>
    <w:basedOn w:val="NoParagraphStyle"/>
    <w:uiPriority w:val="99"/>
    <w:rsid w:val="00566AEE"/>
    <w:pPr>
      <w:suppressAutoHyphens/>
      <w:spacing w:after="80"/>
    </w:pPr>
    <w:rPr>
      <w:rFonts w:ascii="ArialMT" w:hAnsi="ArialMT" w:cs="ArialMT"/>
      <w:b w:val="0"/>
      <w:bCs w:val="0"/>
      <w:caps w:val="0"/>
      <w:color w:val="000000"/>
      <w:spacing w:val="1"/>
      <w:sz w:val="18"/>
      <w:szCs w:val="18"/>
    </w:rPr>
  </w:style>
  <w:style w:type="paragraph" w:customStyle="1" w:styleId="Tabletitle">
    <w:name w:val="Table title"/>
    <w:basedOn w:val="Normal"/>
    <w:qFormat/>
    <w:rsid w:val="00566AEE"/>
    <w:pPr>
      <w:keepNext/>
      <w:widowControl w:val="0"/>
      <w:suppressAutoHyphens/>
      <w:autoSpaceDE w:val="0"/>
      <w:autoSpaceDN w:val="0"/>
      <w:adjustRightInd w:val="0"/>
      <w:spacing w:before="240" w:after="120" w:line="290" w:lineRule="atLeast"/>
      <w:textAlignment w:val="center"/>
    </w:pPr>
    <w:rPr>
      <w:rFonts w:ascii="ArialMT" w:eastAsiaTheme="minorEastAsia" w:hAnsi="ArialMT" w:cs="ArialMT"/>
      <w:b/>
      <w:szCs w:val="20"/>
      <w:lang w:val="en-GB"/>
    </w:rPr>
  </w:style>
  <w:style w:type="character" w:customStyle="1" w:styleId="KlavikaREGDKorange">
    <w:name w:val="Klavika REG DK orange"/>
    <w:uiPriority w:val="99"/>
    <w:rsid w:val="00566AEE"/>
    <w:rPr>
      <w:color w:val="000000"/>
    </w:rPr>
  </w:style>
  <w:style w:type="character" w:customStyle="1" w:styleId="TabletextBOLD">
    <w:name w:val="Table text BOLD"/>
    <w:basedOn w:val="DefaultParagraphFont"/>
    <w:uiPriority w:val="1"/>
    <w:qFormat/>
    <w:rsid w:val="00566AEE"/>
    <w:rPr>
      <w:rFonts w:ascii="Arial" w:hAnsi="Arial" w:cs="Arial-BoldMT"/>
      <w:b/>
      <w:bCs/>
      <w:i w:val="0"/>
      <w:color w:val="000000"/>
      <w:sz w:val="18"/>
      <w:szCs w:val="17"/>
      <w:lang w:val="en-GB"/>
    </w:rPr>
  </w:style>
  <w:style w:type="paragraph" w:customStyle="1" w:styleId="DocumentTitle2">
    <w:name w:val="Document Title 2"/>
    <w:basedOn w:val="Normal"/>
    <w:qFormat/>
    <w:rsid w:val="00566AEE"/>
    <w:pPr>
      <w:widowControl w:val="0"/>
      <w:suppressAutoHyphens/>
      <w:autoSpaceDE w:val="0"/>
      <w:autoSpaceDN w:val="0"/>
      <w:adjustRightInd w:val="0"/>
      <w:spacing w:before="142" w:line="290" w:lineRule="atLeast"/>
      <w:textAlignment w:val="center"/>
    </w:pPr>
    <w:rPr>
      <w:rFonts w:ascii="ArialMT" w:eastAsiaTheme="minorEastAsia" w:hAnsi="ArialMT" w:cs="ArialMT"/>
      <w:bCs/>
      <w:color w:val="000000"/>
      <w:sz w:val="48"/>
      <w:szCs w:val="48"/>
      <w:lang w:val="en-GB"/>
    </w:rPr>
  </w:style>
  <w:style w:type="paragraph" w:styleId="BalloonText">
    <w:name w:val="Balloon Text"/>
    <w:basedOn w:val="Normal"/>
    <w:link w:val="BalloonTextChar"/>
    <w:semiHidden/>
    <w:unhideWhenUsed/>
    <w:rsid w:val="00566AEE"/>
    <w:pPr>
      <w:widowControl w:val="0"/>
      <w:suppressAutoHyphens/>
      <w:autoSpaceDE w:val="0"/>
      <w:autoSpaceDN w:val="0"/>
      <w:adjustRightInd w:val="0"/>
      <w:spacing w:before="142" w:line="290" w:lineRule="atLeast"/>
      <w:textAlignment w:val="center"/>
    </w:pPr>
    <w:rPr>
      <w:rFonts w:ascii="Lucida Grande" w:eastAsiaTheme="minorEastAsia" w:hAnsi="Lucida Grande" w:cs="Lucida Grande"/>
      <w:sz w:val="18"/>
      <w:lang w:val="en-GB"/>
    </w:rPr>
  </w:style>
  <w:style w:type="character" w:customStyle="1" w:styleId="BalloonTextChar">
    <w:name w:val="Balloon Text Char"/>
    <w:basedOn w:val="DefaultParagraphFont"/>
    <w:link w:val="BalloonText"/>
    <w:uiPriority w:val="99"/>
    <w:semiHidden/>
    <w:rsid w:val="00566AEE"/>
    <w:rPr>
      <w:rFonts w:ascii="Lucida Grande" w:eastAsiaTheme="minorEastAsia" w:hAnsi="Lucida Grande" w:cs="Lucida Grande"/>
      <w:sz w:val="18"/>
      <w:szCs w:val="18"/>
      <w:lang w:val="en-GB"/>
    </w:rPr>
  </w:style>
  <w:style w:type="paragraph" w:styleId="TOC4">
    <w:name w:val="toc 4"/>
    <w:basedOn w:val="Normal"/>
    <w:next w:val="Normal"/>
    <w:autoRedefine/>
    <w:uiPriority w:val="39"/>
    <w:unhideWhenUsed/>
    <w:rsid w:val="00566AEE"/>
    <w:pPr>
      <w:widowControl w:val="0"/>
      <w:pBdr>
        <w:between w:val="double" w:sz="6" w:space="0" w:color="auto"/>
      </w:pBdr>
      <w:suppressAutoHyphens/>
      <w:autoSpaceDE w:val="0"/>
      <w:autoSpaceDN w:val="0"/>
      <w:adjustRightInd w:val="0"/>
      <w:spacing w:before="142" w:line="290" w:lineRule="atLeast"/>
      <w:ind w:left="480"/>
      <w:textAlignment w:val="center"/>
    </w:pPr>
    <w:rPr>
      <w:rFonts w:eastAsiaTheme="minorEastAsia" w:cs="Arial"/>
      <w:szCs w:val="20"/>
      <w:lang w:val="en-GB"/>
    </w:rPr>
  </w:style>
  <w:style w:type="paragraph" w:styleId="TOC5">
    <w:name w:val="toc 5"/>
    <w:basedOn w:val="Normal"/>
    <w:next w:val="Normal"/>
    <w:autoRedefine/>
    <w:uiPriority w:val="39"/>
    <w:unhideWhenUsed/>
    <w:rsid w:val="00566AEE"/>
    <w:pPr>
      <w:widowControl w:val="0"/>
      <w:pBdr>
        <w:between w:val="double" w:sz="6" w:space="0" w:color="auto"/>
      </w:pBdr>
      <w:suppressAutoHyphens/>
      <w:autoSpaceDE w:val="0"/>
      <w:autoSpaceDN w:val="0"/>
      <w:adjustRightInd w:val="0"/>
      <w:spacing w:before="142" w:line="290" w:lineRule="atLeast"/>
      <w:ind w:left="720"/>
      <w:textAlignment w:val="center"/>
    </w:pPr>
    <w:rPr>
      <w:rFonts w:eastAsiaTheme="minorEastAsia" w:cs="Arial"/>
      <w:szCs w:val="20"/>
      <w:lang w:val="en-GB"/>
    </w:rPr>
  </w:style>
  <w:style w:type="paragraph" w:styleId="TOC6">
    <w:name w:val="toc 6"/>
    <w:basedOn w:val="Normal"/>
    <w:next w:val="Normal"/>
    <w:autoRedefine/>
    <w:uiPriority w:val="39"/>
    <w:unhideWhenUsed/>
    <w:rsid w:val="00566AEE"/>
    <w:pPr>
      <w:widowControl w:val="0"/>
      <w:pBdr>
        <w:between w:val="double" w:sz="6" w:space="0" w:color="auto"/>
      </w:pBdr>
      <w:suppressAutoHyphens/>
      <w:autoSpaceDE w:val="0"/>
      <w:autoSpaceDN w:val="0"/>
      <w:adjustRightInd w:val="0"/>
      <w:spacing w:before="142" w:line="290" w:lineRule="atLeast"/>
      <w:ind w:left="960"/>
      <w:textAlignment w:val="center"/>
    </w:pPr>
    <w:rPr>
      <w:rFonts w:eastAsiaTheme="minorEastAsia" w:cs="Arial"/>
      <w:szCs w:val="20"/>
      <w:lang w:val="en-GB"/>
    </w:rPr>
  </w:style>
  <w:style w:type="paragraph" w:styleId="TOC7">
    <w:name w:val="toc 7"/>
    <w:basedOn w:val="Normal"/>
    <w:next w:val="Normal"/>
    <w:autoRedefine/>
    <w:uiPriority w:val="39"/>
    <w:unhideWhenUsed/>
    <w:rsid w:val="00566AEE"/>
    <w:pPr>
      <w:widowControl w:val="0"/>
      <w:pBdr>
        <w:between w:val="double" w:sz="6" w:space="0" w:color="auto"/>
      </w:pBdr>
      <w:suppressAutoHyphens/>
      <w:autoSpaceDE w:val="0"/>
      <w:autoSpaceDN w:val="0"/>
      <w:adjustRightInd w:val="0"/>
      <w:spacing w:before="142" w:line="290" w:lineRule="atLeast"/>
      <w:ind w:left="1200"/>
      <w:textAlignment w:val="center"/>
    </w:pPr>
    <w:rPr>
      <w:rFonts w:eastAsiaTheme="minorEastAsia" w:cs="Arial"/>
      <w:szCs w:val="20"/>
      <w:lang w:val="en-GB"/>
    </w:rPr>
  </w:style>
  <w:style w:type="paragraph" w:styleId="TOC8">
    <w:name w:val="toc 8"/>
    <w:basedOn w:val="Normal"/>
    <w:next w:val="Normal"/>
    <w:autoRedefine/>
    <w:uiPriority w:val="39"/>
    <w:unhideWhenUsed/>
    <w:rsid w:val="00566AEE"/>
    <w:pPr>
      <w:widowControl w:val="0"/>
      <w:pBdr>
        <w:between w:val="double" w:sz="6" w:space="0" w:color="auto"/>
      </w:pBdr>
      <w:suppressAutoHyphens/>
      <w:autoSpaceDE w:val="0"/>
      <w:autoSpaceDN w:val="0"/>
      <w:adjustRightInd w:val="0"/>
      <w:spacing w:before="142" w:line="290" w:lineRule="atLeast"/>
      <w:ind w:left="1440"/>
      <w:textAlignment w:val="center"/>
    </w:pPr>
    <w:rPr>
      <w:rFonts w:eastAsiaTheme="minorEastAsia" w:cs="Arial"/>
      <w:szCs w:val="20"/>
      <w:lang w:val="en-GB"/>
    </w:rPr>
  </w:style>
  <w:style w:type="paragraph" w:styleId="TOC9">
    <w:name w:val="toc 9"/>
    <w:basedOn w:val="Normal"/>
    <w:next w:val="Normal"/>
    <w:autoRedefine/>
    <w:uiPriority w:val="39"/>
    <w:unhideWhenUsed/>
    <w:rsid w:val="00566AEE"/>
    <w:pPr>
      <w:widowControl w:val="0"/>
      <w:pBdr>
        <w:between w:val="double" w:sz="6" w:space="0" w:color="auto"/>
      </w:pBdr>
      <w:suppressAutoHyphens/>
      <w:autoSpaceDE w:val="0"/>
      <w:autoSpaceDN w:val="0"/>
      <w:adjustRightInd w:val="0"/>
      <w:spacing w:before="142" w:line="290" w:lineRule="atLeast"/>
      <w:ind w:left="1680"/>
      <w:textAlignment w:val="center"/>
    </w:pPr>
    <w:rPr>
      <w:rFonts w:eastAsiaTheme="minorEastAsia" w:cs="Arial"/>
      <w:szCs w:val="20"/>
      <w:lang w:val="en-GB"/>
    </w:rPr>
  </w:style>
  <w:style w:type="character" w:customStyle="1" w:styleId="Mention1">
    <w:name w:val="Mention1"/>
    <w:basedOn w:val="DefaultParagraphFont"/>
    <w:uiPriority w:val="99"/>
    <w:semiHidden/>
    <w:unhideWhenUsed/>
    <w:rsid w:val="00566AEE"/>
    <w:rPr>
      <w:color w:val="2B579A"/>
      <w:shd w:val="clear" w:color="auto" w:fill="E6E6E6"/>
    </w:rPr>
  </w:style>
  <w:style w:type="character" w:styleId="FollowedHyperlink">
    <w:name w:val="FollowedHyperlink"/>
    <w:basedOn w:val="DefaultParagraphFont"/>
    <w:unhideWhenUsed/>
    <w:rsid w:val="00566AEE"/>
    <w:rPr>
      <w:color w:val="4B7CCA" w:themeColor="followedHyperlink"/>
      <w:u w:val="single"/>
    </w:rPr>
  </w:style>
  <w:style w:type="paragraph" w:customStyle="1" w:styleId="p1">
    <w:name w:val="p1"/>
    <w:basedOn w:val="Normal"/>
    <w:rsid w:val="00566AEE"/>
    <w:pPr>
      <w:widowControl w:val="0"/>
      <w:suppressAutoHyphens/>
      <w:autoSpaceDE w:val="0"/>
      <w:autoSpaceDN w:val="0"/>
      <w:adjustRightInd w:val="0"/>
      <w:spacing w:before="107" w:line="218" w:lineRule="atLeast"/>
      <w:textAlignment w:val="center"/>
    </w:pPr>
    <w:rPr>
      <w:rFonts w:ascii="Klavika" w:hAnsi="Klavika" w:cs="Times New Roman"/>
      <w:sz w:val="15"/>
      <w:szCs w:val="15"/>
      <w:lang w:val="en-GB" w:eastAsia="en-GB"/>
    </w:rPr>
  </w:style>
  <w:style w:type="paragraph" w:customStyle="1" w:styleId="p2">
    <w:name w:val="p2"/>
    <w:basedOn w:val="Normal"/>
    <w:rsid w:val="00566AEE"/>
    <w:pPr>
      <w:widowControl w:val="0"/>
      <w:suppressAutoHyphens/>
      <w:autoSpaceDE w:val="0"/>
      <w:autoSpaceDN w:val="0"/>
      <w:adjustRightInd w:val="0"/>
      <w:spacing w:before="255" w:line="290" w:lineRule="atLeast"/>
      <w:textAlignment w:val="center"/>
    </w:pPr>
    <w:rPr>
      <w:rFonts w:ascii="Klavika" w:hAnsi="Klavika" w:cs="Times New Roman"/>
      <w:color w:val="3F5966"/>
      <w:szCs w:val="20"/>
      <w:lang w:val="en-GB" w:eastAsia="en-GB"/>
    </w:rPr>
  </w:style>
  <w:style w:type="paragraph" w:customStyle="1" w:styleId="p3">
    <w:name w:val="p3"/>
    <w:basedOn w:val="Normal"/>
    <w:rsid w:val="00566AEE"/>
    <w:pPr>
      <w:widowControl w:val="0"/>
      <w:suppressAutoHyphens/>
      <w:autoSpaceDE w:val="0"/>
      <w:autoSpaceDN w:val="0"/>
      <w:adjustRightInd w:val="0"/>
      <w:spacing w:before="299" w:line="290" w:lineRule="atLeast"/>
      <w:textAlignment w:val="center"/>
    </w:pPr>
    <w:rPr>
      <w:rFonts w:ascii="Atletico" w:hAnsi="Atletico" w:cs="Times New Roman"/>
      <w:color w:val="3F5966"/>
      <w:sz w:val="15"/>
      <w:szCs w:val="15"/>
      <w:lang w:val="en-GB" w:eastAsia="en-GB"/>
    </w:rPr>
  </w:style>
  <w:style w:type="paragraph" w:customStyle="1" w:styleId="p4">
    <w:name w:val="p4"/>
    <w:basedOn w:val="Normal"/>
    <w:rsid w:val="00566AEE"/>
    <w:pPr>
      <w:widowControl w:val="0"/>
      <w:suppressAutoHyphens/>
      <w:autoSpaceDE w:val="0"/>
      <w:autoSpaceDN w:val="0"/>
      <w:adjustRightInd w:val="0"/>
      <w:spacing w:before="142" w:line="290" w:lineRule="atLeast"/>
      <w:textAlignment w:val="center"/>
    </w:pPr>
    <w:rPr>
      <w:rFonts w:ascii="Klavika" w:hAnsi="Klavika" w:cs="Times New Roman"/>
      <w:sz w:val="18"/>
      <w:lang w:val="en-GB" w:eastAsia="en-GB"/>
    </w:rPr>
  </w:style>
  <w:style w:type="paragraph" w:customStyle="1" w:styleId="p5">
    <w:name w:val="p5"/>
    <w:basedOn w:val="Normal"/>
    <w:rsid w:val="00566AEE"/>
    <w:pPr>
      <w:widowControl w:val="0"/>
      <w:suppressAutoHyphens/>
      <w:autoSpaceDE w:val="0"/>
      <w:autoSpaceDN w:val="0"/>
      <w:adjustRightInd w:val="0"/>
      <w:spacing w:before="63" w:line="290" w:lineRule="atLeast"/>
      <w:jc w:val="center"/>
      <w:textAlignment w:val="center"/>
    </w:pPr>
    <w:rPr>
      <w:rFonts w:ascii="Atletico" w:hAnsi="Atletico" w:cs="Times New Roman"/>
      <w:sz w:val="13"/>
      <w:szCs w:val="13"/>
      <w:lang w:val="en-GB" w:eastAsia="en-GB"/>
    </w:rPr>
  </w:style>
  <w:style w:type="paragraph" w:customStyle="1" w:styleId="p6">
    <w:name w:val="p6"/>
    <w:basedOn w:val="Normal"/>
    <w:rsid w:val="00566AEE"/>
    <w:pPr>
      <w:widowControl w:val="0"/>
      <w:suppressAutoHyphens/>
      <w:autoSpaceDE w:val="0"/>
      <w:autoSpaceDN w:val="0"/>
      <w:adjustRightInd w:val="0"/>
      <w:spacing w:before="63" w:line="290" w:lineRule="atLeast"/>
      <w:textAlignment w:val="center"/>
    </w:pPr>
    <w:rPr>
      <w:rFonts w:ascii="Atletico" w:hAnsi="Atletico" w:cs="Times New Roman"/>
      <w:sz w:val="13"/>
      <w:szCs w:val="13"/>
      <w:lang w:val="en-GB" w:eastAsia="en-GB"/>
    </w:rPr>
  </w:style>
  <w:style w:type="paragraph" w:customStyle="1" w:styleId="p7">
    <w:name w:val="p7"/>
    <w:basedOn w:val="Normal"/>
    <w:rsid w:val="00566AEE"/>
    <w:pPr>
      <w:widowControl w:val="0"/>
      <w:suppressAutoHyphens/>
      <w:autoSpaceDE w:val="0"/>
      <w:autoSpaceDN w:val="0"/>
      <w:adjustRightInd w:val="0"/>
      <w:spacing w:before="86" w:after="170" w:line="290" w:lineRule="atLeast"/>
      <w:textAlignment w:val="center"/>
    </w:pPr>
    <w:rPr>
      <w:rFonts w:ascii="Atletico" w:hAnsi="Atletico" w:cs="Times New Roman"/>
      <w:sz w:val="15"/>
      <w:szCs w:val="15"/>
      <w:lang w:val="en-GB" w:eastAsia="en-GB"/>
    </w:rPr>
  </w:style>
  <w:style w:type="paragraph" w:customStyle="1" w:styleId="p8">
    <w:name w:val="p8"/>
    <w:basedOn w:val="Normal"/>
    <w:rsid w:val="00566AEE"/>
    <w:pPr>
      <w:widowControl w:val="0"/>
      <w:suppressAutoHyphens/>
      <w:autoSpaceDE w:val="0"/>
      <w:autoSpaceDN w:val="0"/>
      <w:adjustRightInd w:val="0"/>
      <w:spacing w:before="107" w:line="218" w:lineRule="atLeast"/>
      <w:textAlignment w:val="center"/>
    </w:pPr>
    <w:rPr>
      <w:rFonts w:ascii="Klavika" w:hAnsi="Klavika" w:cs="Times New Roman"/>
      <w:sz w:val="15"/>
      <w:szCs w:val="15"/>
      <w:lang w:val="en-GB" w:eastAsia="en-GB"/>
    </w:rPr>
  </w:style>
  <w:style w:type="paragraph" w:customStyle="1" w:styleId="p9">
    <w:name w:val="p9"/>
    <w:basedOn w:val="Normal"/>
    <w:rsid w:val="00566AEE"/>
    <w:pPr>
      <w:widowControl w:val="0"/>
      <w:suppressAutoHyphens/>
      <w:autoSpaceDE w:val="0"/>
      <w:autoSpaceDN w:val="0"/>
      <w:adjustRightInd w:val="0"/>
      <w:spacing w:before="299" w:after="44" w:line="290" w:lineRule="atLeast"/>
      <w:textAlignment w:val="center"/>
    </w:pPr>
    <w:rPr>
      <w:rFonts w:ascii="Atletico" w:hAnsi="Atletico" w:cs="Times New Roman"/>
      <w:color w:val="3F5966"/>
      <w:sz w:val="15"/>
      <w:szCs w:val="15"/>
      <w:lang w:val="en-GB" w:eastAsia="en-GB"/>
    </w:rPr>
  </w:style>
  <w:style w:type="paragraph" w:customStyle="1" w:styleId="p10">
    <w:name w:val="p10"/>
    <w:basedOn w:val="Normal"/>
    <w:rsid w:val="00566AEE"/>
    <w:pPr>
      <w:widowControl w:val="0"/>
      <w:suppressAutoHyphens/>
      <w:autoSpaceDE w:val="0"/>
      <w:autoSpaceDN w:val="0"/>
      <w:adjustRightInd w:val="0"/>
      <w:spacing w:before="128" w:after="170" w:line="290" w:lineRule="atLeast"/>
      <w:textAlignment w:val="center"/>
    </w:pPr>
    <w:rPr>
      <w:rFonts w:ascii="Atletico" w:hAnsi="Atletico" w:cs="Times New Roman"/>
      <w:sz w:val="14"/>
      <w:szCs w:val="14"/>
      <w:lang w:val="en-GB" w:eastAsia="en-GB"/>
    </w:rPr>
  </w:style>
  <w:style w:type="character" w:customStyle="1" w:styleId="s1">
    <w:name w:val="s1"/>
    <w:basedOn w:val="DefaultParagraphFont"/>
    <w:rsid w:val="00566AEE"/>
    <w:rPr>
      <w:spacing w:val="-2"/>
    </w:rPr>
  </w:style>
  <w:style w:type="character" w:customStyle="1" w:styleId="apple-converted-space">
    <w:name w:val="apple-converted-space"/>
    <w:basedOn w:val="DefaultParagraphFont"/>
    <w:rsid w:val="00566AEE"/>
  </w:style>
  <w:style w:type="character" w:customStyle="1" w:styleId="s2">
    <w:name w:val="s2"/>
    <w:basedOn w:val="DefaultParagraphFont"/>
    <w:rsid w:val="00566AEE"/>
    <w:rPr>
      <w:spacing w:val="-3"/>
    </w:rPr>
  </w:style>
  <w:style w:type="character" w:customStyle="1" w:styleId="apple-tab-span">
    <w:name w:val="apple-tab-span"/>
    <w:basedOn w:val="DefaultParagraphFont"/>
    <w:rsid w:val="00566AEE"/>
  </w:style>
  <w:style w:type="paragraph" w:customStyle="1" w:styleId="p11">
    <w:name w:val="p11"/>
    <w:basedOn w:val="Normal"/>
    <w:rsid w:val="00566AEE"/>
    <w:pPr>
      <w:widowControl w:val="0"/>
      <w:suppressAutoHyphens/>
      <w:autoSpaceDE w:val="0"/>
      <w:autoSpaceDN w:val="0"/>
      <w:adjustRightInd w:val="0"/>
      <w:spacing w:before="299" w:after="44" w:line="290" w:lineRule="atLeast"/>
      <w:textAlignment w:val="center"/>
    </w:pPr>
    <w:rPr>
      <w:rFonts w:ascii="Atletico" w:hAnsi="Atletico" w:cs="Times New Roman"/>
      <w:color w:val="3F5966"/>
      <w:sz w:val="15"/>
      <w:szCs w:val="15"/>
      <w:lang w:val="en-GB" w:eastAsia="en-GB"/>
    </w:rPr>
  </w:style>
  <w:style w:type="paragraph" w:customStyle="1" w:styleId="p12">
    <w:name w:val="p12"/>
    <w:basedOn w:val="Normal"/>
    <w:rsid w:val="00566AEE"/>
    <w:pPr>
      <w:widowControl w:val="0"/>
      <w:suppressAutoHyphens/>
      <w:autoSpaceDE w:val="0"/>
      <w:autoSpaceDN w:val="0"/>
      <w:adjustRightInd w:val="0"/>
      <w:spacing w:before="128" w:after="170" w:line="290" w:lineRule="atLeast"/>
      <w:textAlignment w:val="center"/>
    </w:pPr>
    <w:rPr>
      <w:rFonts w:ascii="Atletico" w:hAnsi="Atletico" w:cs="Times New Roman"/>
      <w:sz w:val="14"/>
      <w:szCs w:val="14"/>
      <w:lang w:val="en-GB" w:eastAsia="en-GB"/>
    </w:rPr>
  </w:style>
  <w:style w:type="paragraph" w:customStyle="1" w:styleId="p13">
    <w:name w:val="p13"/>
    <w:basedOn w:val="Normal"/>
    <w:rsid w:val="00566AEE"/>
    <w:pPr>
      <w:widowControl w:val="0"/>
      <w:suppressAutoHyphens/>
      <w:autoSpaceDE w:val="0"/>
      <w:autoSpaceDN w:val="0"/>
      <w:adjustRightInd w:val="0"/>
      <w:spacing w:before="213" w:after="44" w:line="290" w:lineRule="atLeast"/>
      <w:textAlignment w:val="center"/>
    </w:pPr>
    <w:rPr>
      <w:rFonts w:ascii="Atletico" w:hAnsi="Atletico" w:cs="Times New Roman"/>
      <w:color w:val="3F5966"/>
      <w:sz w:val="15"/>
      <w:szCs w:val="15"/>
      <w:lang w:val="en-GB" w:eastAsia="en-GB"/>
    </w:rPr>
  </w:style>
  <w:style w:type="paragraph" w:customStyle="1" w:styleId="Tabletextcentred">
    <w:name w:val="Table text centred"/>
    <w:basedOn w:val="Tabletext"/>
    <w:autoRedefine/>
    <w:qFormat/>
    <w:rsid w:val="00566AEE"/>
    <w:pPr>
      <w:tabs>
        <w:tab w:val="left" w:pos="170"/>
      </w:tabs>
      <w:spacing w:line="190" w:lineRule="exact"/>
      <w:jc w:val="center"/>
    </w:pPr>
    <w:rPr>
      <w:rFonts w:asciiTheme="minorHAnsi" w:eastAsiaTheme="minorHAnsi" w:hAnsiTheme="minorHAnsi" w:cs="Times New Roman"/>
      <w:color w:val="auto"/>
      <w:spacing w:val="0"/>
      <w:sz w:val="18"/>
      <w:szCs w:val="20"/>
      <w:lang w:eastAsia="en-GB"/>
    </w:rPr>
  </w:style>
  <w:style w:type="paragraph" w:customStyle="1" w:styleId="Note">
    <w:name w:val="Note"/>
    <w:basedOn w:val="Normal"/>
    <w:qFormat/>
    <w:rsid w:val="00566AEE"/>
    <w:pPr>
      <w:widowControl w:val="0"/>
      <w:suppressAutoHyphens/>
      <w:autoSpaceDE w:val="0"/>
      <w:autoSpaceDN w:val="0"/>
      <w:adjustRightInd w:val="0"/>
      <w:textAlignment w:val="center"/>
    </w:pPr>
    <w:rPr>
      <w:rFonts w:cs="Times New Roman"/>
      <w:sz w:val="16"/>
      <w:szCs w:val="15"/>
      <w:lang w:val="en-GB" w:eastAsia="en-GB"/>
    </w:rPr>
  </w:style>
  <w:style w:type="paragraph" w:customStyle="1" w:styleId="Figspace0">
    <w:name w:val="Fig space"/>
    <w:rsid w:val="00566AEE"/>
    <w:pPr>
      <w:spacing w:before="0" w:after="360"/>
    </w:pPr>
    <w:rPr>
      <w:rFonts w:cs="Times New Roman"/>
      <w:b/>
      <w:sz w:val="21"/>
      <w:szCs w:val="20"/>
      <w:lang w:val="en-GB" w:eastAsia="en-GB"/>
    </w:rPr>
  </w:style>
  <w:style w:type="paragraph" w:customStyle="1" w:styleId="Heading31">
    <w:name w:val="Heading 31"/>
    <w:basedOn w:val="Normal"/>
    <w:next w:val="Normal"/>
    <w:uiPriority w:val="9"/>
    <w:unhideWhenUsed/>
    <w:qFormat/>
    <w:rsid w:val="00566AEE"/>
    <w:pPr>
      <w:keepNext/>
      <w:keepLines/>
      <w:widowControl w:val="0"/>
      <w:suppressAutoHyphens/>
      <w:autoSpaceDE w:val="0"/>
      <w:autoSpaceDN w:val="0"/>
      <w:adjustRightInd w:val="0"/>
      <w:spacing w:before="360" w:line="290" w:lineRule="atLeast"/>
      <w:textAlignment w:val="center"/>
      <w:outlineLvl w:val="2"/>
    </w:pPr>
    <w:rPr>
      <w:rFonts w:eastAsia="MS Gothic" w:cs="Times New Roman"/>
      <w:b/>
      <w:bCs/>
      <w:szCs w:val="20"/>
      <w:lang w:val="en-GB"/>
    </w:rPr>
  </w:style>
  <w:style w:type="paragraph" w:customStyle="1" w:styleId="DocTitle-1">
    <w:name w:val="Doc Title - 1"/>
    <w:basedOn w:val="NoParagraphStyle"/>
    <w:uiPriority w:val="99"/>
    <w:rsid w:val="00566AEE"/>
    <w:rPr>
      <w:rFonts w:eastAsia="MS Mincho"/>
      <w:color w:val="FFFFFF"/>
    </w:rPr>
  </w:style>
  <w:style w:type="paragraph" w:customStyle="1" w:styleId="DocTitle-3tier">
    <w:name w:val="Doc Title - 3 tier"/>
    <w:basedOn w:val="NoParagraphStyle"/>
    <w:uiPriority w:val="99"/>
    <w:rsid w:val="00566AEE"/>
    <w:rPr>
      <w:rFonts w:eastAsia="MS Mincho"/>
      <w:color w:val="FFFFFF"/>
    </w:rPr>
  </w:style>
  <w:style w:type="paragraph" w:customStyle="1" w:styleId="TablecolumnheadCENTRETABLES">
    <w:name w:val="Table column head CENTRE (TABLES)"/>
    <w:basedOn w:val="TableTextTABLES"/>
    <w:uiPriority w:val="99"/>
    <w:rsid w:val="00566AEE"/>
    <w:pPr>
      <w:suppressAutoHyphens w:val="0"/>
      <w:spacing w:before="0"/>
    </w:pPr>
    <w:rPr>
      <w:rFonts w:ascii="Calibri" w:eastAsia="MS Mincho" w:hAnsi="Calibri" w:cs="MinionPro-Regular"/>
      <w:b/>
      <w:bCs/>
      <w:caps/>
      <w:color w:val="FFFFFF"/>
      <w:sz w:val="32"/>
      <w:szCs w:val="32"/>
    </w:rPr>
  </w:style>
  <w:style w:type="character" w:customStyle="1" w:styleId="KlavikaREGDKgreen">
    <w:name w:val="Klavika REG DK green"/>
    <w:uiPriority w:val="99"/>
    <w:rsid w:val="00566AEE"/>
    <w:rPr>
      <w:color w:val="000000"/>
    </w:rPr>
  </w:style>
  <w:style w:type="paragraph" w:customStyle="1" w:styleId="H2Bodycopyheader">
    <w:name w:val="H2 Body copy header"/>
    <w:basedOn w:val="NoParagraphStyle"/>
    <w:uiPriority w:val="99"/>
    <w:rsid w:val="00566AEE"/>
    <w:rPr>
      <w:rFonts w:eastAsia="MS Mincho"/>
      <w:color w:val="FFFFFF"/>
    </w:rPr>
  </w:style>
  <w:style w:type="paragraph" w:customStyle="1" w:styleId="TableTABLES">
    <w:name w:val="Table # (TABLES)"/>
    <w:basedOn w:val="TableTextTABLES"/>
    <w:uiPriority w:val="99"/>
    <w:rsid w:val="00566AEE"/>
    <w:pPr>
      <w:suppressAutoHyphens w:val="0"/>
      <w:spacing w:before="0"/>
    </w:pPr>
    <w:rPr>
      <w:rFonts w:ascii="Calibri" w:eastAsia="MS Mincho" w:hAnsi="Calibri" w:cs="MinionPro-Regular"/>
      <w:b/>
      <w:bCs/>
      <w:caps/>
      <w:color w:val="FFFFFF"/>
      <w:sz w:val="32"/>
      <w:szCs w:val="32"/>
    </w:rPr>
  </w:style>
  <w:style w:type="paragraph" w:customStyle="1" w:styleId="TableTextC">
    <w:name w:val="Table Text C"/>
    <w:basedOn w:val="TableTextTABLES"/>
    <w:qFormat/>
    <w:rsid w:val="00566AEE"/>
    <w:pPr>
      <w:suppressAutoHyphens w:val="0"/>
      <w:spacing w:before="0"/>
    </w:pPr>
    <w:rPr>
      <w:rFonts w:ascii="Calibri" w:eastAsia="MS Mincho" w:hAnsi="Calibri" w:cs="MinionPro-Regular"/>
      <w:b/>
      <w:bCs/>
      <w:caps/>
      <w:color w:val="FFFFFF"/>
      <w:sz w:val="32"/>
      <w:szCs w:val="32"/>
    </w:rPr>
  </w:style>
  <w:style w:type="paragraph" w:customStyle="1" w:styleId="CommentText1">
    <w:name w:val="Comment Text1"/>
    <w:basedOn w:val="Normal"/>
    <w:next w:val="CommentText"/>
    <w:uiPriority w:val="99"/>
    <w:semiHidden/>
    <w:unhideWhenUsed/>
    <w:rsid w:val="00566AEE"/>
    <w:pPr>
      <w:widowControl w:val="0"/>
      <w:suppressAutoHyphens/>
      <w:autoSpaceDE w:val="0"/>
      <w:autoSpaceDN w:val="0"/>
      <w:adjustRightInd w:val="0"/>
      <w:spacing w:before="142" w:line="290" w:lineRule="atLeast"/>
      <w:textAlignment w:val="center"/>
    </w:pPr>
    <w:rPr>
      <w:rFonts w:cs="Arial"/>
      <w:szCs w:val="20"/>
      <w:lang w:val="en-GB"/>
    </w:rPr>
  </w:style>
  <w:style w:type="paragraph" w:customStyle="1" w:styleId="CommentSubject1">
    <w:name w:val="Comment Subject1"/>
    <w:basedOn w:val="CommentText"/>
    <w:next w:val="CommentText"/>
    <w:uiPriority w:val="99"/>
    <w:semiHidden/>
    <w:unhideWhenUsed/>
    <w:rsid w:val="00566AEE"/>
    <w:pPr>
      <w:widowControl w:val="0"/>
      <w:suppressAutoHyphens/>
      <w:autoSpaceDE w:val="0"/>
      <w:autoSpaceDN w:val="0"/>
      <w:adjustRightInd w:val="0"/>
      <w:spacing w:before="142" w:line="290" w:lineRule="atLeast"/>
      <w:textAlignment w:val="center"/>
    </w:pPr>
    <w:rPr>
      <w:rFonts w:ascii="Times New Roman" w:hAnsi="Times New Roman" w:cs="Times New Roman"/>
      <w:lang w:val="en-GB" w:eastAsia="en-GB"/>
    </w:rPr>
  </w:style>
  <w:style w:type="paragraph" w:customStyle="1" w:styleId="BalloonText1">
    <w:name w:val="Balloon Text1"/>
    <w:basedOn w:val="Normal"/>
    <w:next w:val="BalloonText"/>
    <w:uiPriority w:val="99"/>
    <w:semiHidden/>
    <w:unhideWhenUsed/>
    <w:rsid w:val="00566AEE"/>
    <w:pPr>
      <w:widowControl w:val="0"/>
      <w:suppressAutoHyphens/>
      <w:autoSpaceDE w:val="0"/>
      <w:autoSpaceDN w:val="0"/>
      <w:adjustRightInd w:val="0"/>
      <w:spacing w:before="142" w:line="290" w:lineRule="atLeast"/>
      <w:textAlignment w:val="center"/>
    </w:pPr>
    <w:rPr>
      <w:rFonts w:ascii="Times New Roman" w:hAnsi="Times New Roman" w:cs="Times New Roman"/>
      <w:sz w:val="18"/>
      <w:lang w:val="en-GB"/>
    </w:rPr>
  </w:style>
  <w:style w:type="table" w:customStyle="1" w:styleId="QILTTableStylePH">
    <w:name w:val="QILT Table Style PH"/>
    <w:basedOn w:val="TableNormal"/>
    <w:uiPriority w:val="99"/>
    <w:rsid w:val="00566AEE"/>
    <w:pPr>
      <w:spacing w:before="0" w:after="0"/>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Revision1">
    <w:name w:val="Revision1"/>
    <w:next w:val="Revision"/>
    <w:hidden/>
    <w:uiPriority w:val="99"/>
    <w:semiHidden/>
    <w:rsid w:val="00566AEE"/>
    <w:pPr>
      <w:spacing w:before="0" w:after="0"/>
    </w:pPr>
    <w:rPr>
      <w:rFonts w:ascii="Arial" w:eastAsia="MS Mincho" w:hAnsi="Arial"/>
      <w:sz w:val="20"/>
      <w:szCs w:val="24"/>
      <w:lang w:val="en-US"/>
    </w:rPr>
  </w:style>
  <w:style w:type="character" w:customStyle="1" w:styleId="Heading3Char1">
    <w:name w:val="Heading 3 Char1"/>
    <w:basedOn w:val="DefaultParagraphFont"/>
    <w:uiPriority w:val="9"/>
    <w:semiHidden/>
    <w:rsid w:val="00566AEE"/>
    <w:rPr>
      <w:rFonts w:asciiTheme="majorHAnsi" w:eastAsiaTheme="majorEastAsia" w:hAnsiTheme="majorHAnsi" w:cstheme="majorBidi"/>
      <w:color w:val="236261" w:themeColor="accent1" w:themeShade="7F"/>
      <w:lang w:eastAsia="en-GB"/>
    </w:rPr>
  </w:style>
  <w:style w:type="character" w:customStyle="1" w:styleId="CommentTextChar1">
    <w:name w:val="Comment Text Char1"/>
    <w:basedOn w:val="DefaultParagraphFont"/>
    <w:uiPriority w:val="99"/>
    <w:semiHidden/>
    <w:rsid w:val="00566AEE"/>
    <w:rPr>
      <w:rFonts w:ascii="Times New Roman" w:hAnsi="Times New Roman" w:cs="Times New Roman"/>
      <w:sz w:val="20"/>
      <w:szCs w:val="20"/>
      <w:lang w:eastAsia="en-GB"/>
    </w:rPr>
  </w:style>
  <w:style w:type="character" w:customStyle="1" w:styleId="CommentSubjectChar1">
    <w:name w:val="Comment Subject Char1"/>
    <w:basedOn w:val="CommentTextChar1"/>
    <w:uiPriority w:val="99"/>
    <w:semiHidden/>
    <w:rsid w:val="00566AEE"/>
    <w:rPr>
      <w:rFonts w:ascii="Times New Roman" w:hAnsi="Times New Roman" w:cs="Times New Roman"/>
      <w:b/>
      <w:bCs/>
      <w:sz w:val="20"/>
      <w:szCs w:val="20"/>
      <w:lang w:eastAsia="en-GB"/>
    </w:rPr>
  </w:style>
  <w:style w:type="character" w:customStyle="1" w:styleId="BalloonTextChar1">
    <w:name w:val="Balloon Text Char1"/>
    <w:basedOn w:val="DefaultParagraphFont"/>
    <w:uiPriority w:val="99"/>
    <w:semiHidden/>
    <w:rsid w:val="00566AEE"/>
    <w:rPr>
      <w:rFonts w:ascii="Segoe UI" w:hAnsi="Segoe UI" w:cs="Segoe UI"/>
      <w:sz w:val="18"/>
      <w:szCs w:val="18"/>
      <w:lang w:eastAsia="en-GB"/>
    </w:rPr>
  </w:style>
  <w:style w:type="table" w:customStyle="1" w:styleId="QILTTableStylePH1">
    <w:name w:val="QILT Table Style PH1"/>
    <w:basedOn w:val="TableNormal"/>
    <w:uiPriority w:val="99"/>
    <w:rsid w:val="00566AEE"/>
    <w:pPr>
      <w:spacing w:before="0" w:after="0"/>
    </w:pPr>
    <w:rPr>
      <w:rFonts w:eastAsiaTheme="minorEastAs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customStyle="1" w:styleId="TableGrid1">
    <w:name w:val="Table Grid1"/>
    <w:basedOn w:val="TableNormal"/>
    <w:next w:val="TableGrid"/>
    <w:uiPriority w:val="39"/>
    <w:rsid w:val="00566AEE"/>
    <w:pPr>
      <w:spacing w:before="0" w:after="0"/>
    </w:pPr>
    <w:rPr>
      <w:rFonts w:eastAsia="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ILTTableStylePH2">
    <w:name w:val="QILT Table Style PH2"/>
    <w:basedOn w:val="TableNormal"/>
    <w:uiPriority w:val="99"/>
    <w:rsid w:val="00566AEE"/>
    <w:pPr>
      <w:spacing w:before="0" w:after="0"/>
    </w:pPr>
    <w:rPr>
      <w:rFonts w:eastAsiaTheme="minorEastAs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customStyle="1" w:styleId="QILTTableStylePH3">
    <w:name w:val="QILT Table Style PH3"/>
    <w:basedOn w:val="TableNormal"/>
    <w:uiPriority w:val="99"/>
    <w:rsid w:val="00566AEE"/>
    <w:pPr>
      <w:spacing w:before="0" w:after="0"/>
    </w:pPr>
    <w:rPr>
      <w:rFonts w:eastAsiaTheme="minorEastAs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UnresolvedMention1">
    <w:name w:val="Unresolved Mention1"/>
    <w:basedOn w:val="DefaultParagraphFont"/>
    <w:uiPriority w:val="99"/>
    <w:semiHidden/>
    <w:unhideWhenUsed/>
    <w:rsid w:val="00566AEE"/>
    <w:rPr>
      <w:color w:val="605E5C"/>
      <w:shd w:val="clear" w:color="auto" w:fill="E1DFDD"/>
    </w:rPr>
  </w:style>
  <w:style w:type="paragraph" w:styleId="EndnoteText">
    <w:name w:val="endnote text"/>
    <w:basedOn w:val="Normal"/>
    <w:link w:val="EndnoteTextChar"/>
    <w:uiPriority w:val="99"/>
    <w:semiHidden/>
    <w:unhideWhenUsed/>
    <w:rsid w:val="00566AEE"/>
    <w:pPr>
      <w:widowControl w:val="0"/>
      <w:suppressAutoHyphens/>
      <w:autoSpaceDE w:val="0"/>
      <w:autoSpaceDN w:val="0"/>
      <w:adjustRightInd w:val="0"/>
      <w:spacing w:before="142" w:line="290" w:lineRule="atLeast"/>
      <w:textAlignment w:val="center"/>
    </w:pPr>
    <w:rPr>
      <w:rFonts w:eastAsiaTheme="minorEastAsia" w:cs="Arial"/>
      <w:szCs w:val="20"/>
      <w:lang w:val="en-GB"/>
    </w:rPr>
  </w:style>
  <w:style w:type="character" w:customStyle="1" w:styleId="EndnoteTextChar">
    <w:name w:val="Endnote Text Char"/>
    <w:basedOn w:val="DefaultParagraphFont"/>
    <w:link w:val="EndnoteText"/>
    <w:uiPriority w:val="99"/>
    <w:semiHidden/>
    <w:rsid w:val="00566AEE"/>
    <w:rPr>
      <w:rFonts w:ascii="Arial" w:eastAsiaTheme="minorEastAsia" w:hAnsi="Arial" w:cs="Arial"/>
      <w:sz w:val="20"/>
      <w:szCs w:val="20"/>
      <w:lang w:val="en-GB"/>
    </w:rPr>
  </w:style>
  <w:style w:type="character" w:styleId="EndnoteReference">
    <w:name w:val="endnote reference"/>
    <w:basedOn w:val="DefaultParagraphFont"/>
    <w:uiPriority w:val="99"/>
    <w:semiHidden/>
    <w:unhideWhenUsed/>
    <w:rsid w:val="00566AEE"/>
    <w:rPr>
      <w:vertAlign w:val="superscript"/>
    </w:rPr>
  </w:style>
  <w:style w:type="character" w:styleId="UnresolvedMention">
    <w:name w:val="Unresolved Mention"/>
    <w:basedOn w:val="DefaultParagraphFont"/>
    <w:uiPriority w:val="99"/>
    <w:semiHidden/>
    <w:unhideWhenUsed/>
    <w:rsid w:val="00566AEE"/>
    <w:rPr>
      <w:color w:val="605E5C"/>
      <w:shd w:val="clear" w:color="auto" w:fill="E1DFDD"/>
    </w:rPr>
  </w:style>
  <w:style w:type="paragraph" w:customStyle="1" w:styleId="Style1">
    <w:name w:val="Style1"/>
    <w:basedOn w:val="Sub1nounderline"/>
    <w:link w:val="Style1Char"/>
    <w:qFormat/>
    <w:rsid w:val="00566AEE"/>
    <w:rPr>
      <w:rFonts w:ascii="Arial" w:hAnsi="Arial"/>
      <w:b w:val="0"/>
    </w:rPr>
  </w:style>
  <w:style w:type="character" w:customStyle="1" w:styleId="Sub1nounderlineChar">
    <w:name w:val="Sub 1 no underline Char"/>
    <w:basedOn w:val="DefaultParagraphFont"/>
    <w:link w:val="Sub1nounderline"/>
    <w:rsid w:val="00566AEE"/>
    <w:rPr>
      <w:rFonts w:asciiTheme="majorHAnsi" w:eastAsiaTheme="minorEastAsia" w:hAnsiTheme="majorHAnsi" w:cs="Gotham-Book"/>
      <w:b/>
      <w:spacing w:val="-4"/>
      <w:sz w:val="20"/>
      <w:szCs w:val="20"/>
      <w:lang w:val="en-GB"/>
    </w:rPr>
  </w:style>
  <w:style w:type="character" w:customStyle="1" w:styleId="Style1Char">
    <w:name w:val="Style1 Char"/>
    <w:basedOn w:val="Sub1nounderlineChar"/>
    <w:link w:val="Style1"/>
    <w:rsid w:val="00566AEE"/>
    <w:rPr>
      <w:rFonts w:ascii="Arial" w:eastAsiaTheme="minorEastAsia" w:hAnsi="Arial" w:cs="Gotham-Book"/>
      <w:b w:val="0"/>
      <w:spacing w:val="-4"/>
      <w:sz w:val="20"/>
      <w:szCs w:val="20"/>
      <w:lang w:val="en-GB"/>
    </w:rPr>
  </w:style>
  <w:style w:type="paragraph" w:customStyle="1" w:styleId="zz">
    <w:name w:val="zz"/>
    <w:basedOn w:val="BodyText"/>
    <w:link w:val="zzChar"/>
    <w:rsid w:val="00566AEE"/>
    <w:pPr>
      <w:tabs>
        <w:tab w:val="left" w:pos="284"/>
      </w:tabs>
      <w:spacing w:before="120" w:after="0" w:line="230" w:lineRule="exact"/>
      <w:jc w:val="center"/>
    </w:pPr>
    <w:rPr>
      <w:rFonts w:cs="Arial"/>
      <w:b/>
      <w:bCs/>
      <w:sz w:val="18"/>
      <w:szCs w:val="20"/>
      <w:lang w:val="en-GB" w:eastAsia="en-GB"/>
    </w:rPr>
  </w:style>
  <w:style w:type="character" w:customStyle="1" w:styleId="zzChar">
    <w:name w:val="zz Char"/>
    <w:basedOn w:val="BodyTextChar"/>
    <w:link w:val="zz"/>
    <w:rsid w:val="00566AEE"/>
    <w:rPr>
      <w:rFonts w:ascii="Arial" w:hAnsi="Arial" w:cs="Arial"/>
      <w:b/>
      <w:bCs/>
      <w:sz w:val="18"/>
      <w:szCs w:val="20"/>
      <w:lang w:val="en-GB" w:eastAsia="en-GB"/>
    </w:rPr>
  </w:style>
  <w:style w:type="paragraph" w:customStyle="1" w:styleId="Z">
    <w:name w:val="Z"/>
    <w:basedOn w:val="Tabletext"/>
    <w:link w:val="ZChar"/>
    <w:rsid w:val="00566AEE"/>
    <w:rPr>
      <w:rFonts w:ascii="Arial" w:hAnsi="Arial" w:cs="Arial"/>
      <w:sz w:val="18"/>
      <w:szCs w:val="20"/>
    </w:rPr>
  </w:style>
  <w:style w:type="character" w:customStyle="1" w:styleId="ZChar">
    <w:name w:val="Z Char"/>
    <w:basedOn w:val="DefaultParagraphFont"/>
    <w:link w:val="Z"/>
    <w:rsid w:val="00566AEE"/>
    <w:rPr>
      <w:rFonts w:ascii="Arial" w:eastAsiaTheme="minorEastAsia" w:hAnsi="Arial" w:cs="Arial"/>
      <w:color w:val="000A23"/>
      <w:spacing w:val="-2"/>
      <w:sz w:val="18"/>
      <w:szCs w:val="20"/>
      <w:lang w:val="en-GB"/>
    </w:rPr>
  </w:style>
  <w:style w:type="table" w:customStyle="1" w:styleId="TableGrid2">
    <w:name w:val="Table Grid2"/>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66AEE"/>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66AEE"/>
    <w:rPr>
      <w:rFonts w:ascii="Segoe UI" w:hAnsi="Segoe UI" w:cs="Segoe UI" w:hint="default"/>
    </w:rPr>
  </w:style>
  <w:style w:type="paragraph" w:customStyle="1" w:styleId="pf0">
    <w:name w:val="pf0"/>
    <w:basedOn w:val="Normal"/>
    <w:rsid w:val="00566AEE"/>
    <w:pPr>
      <w:spacing w:before="100" w:beforeAutospacing="1" w:after="100"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566AEE"/>
    <w:rPr>
      <w:color w:val="2B579A"/>
      <w:shd w:val="clear" w:color="auto" w:fill="E1DFDD"/>
    </w:rPr>
  </w:style>
  <w:style w:type="paragraph" w:customStyle="1" w:styleId="Appendixheading20">
    <w:name w:val="Appendix heading 2"/>
    <w:basedOn w:val="Heading2"/>
    <w:next w:val="Body"/>
    <w:link w:val="Appendixheading2Char"/>
    <w:uiPriority w:val="4"/>
    <w:qFormat/>
    <w:rsid w:val="001D4F6F"/>
    <w:rPr>
      <w:color w:val="000000" w:themeColor="text1"/>
    </w:rPr>
  </w:style>
  <w:style w:type="character" w:customStyle="1" w:styleId="Appendixheading2Char">
    <w:name w:val="Appendix heading 2 Char"/>
    <w:basedOn w:val="Heading2Char"/>
    <w:link w:val="Appendixheading20"/>
    <w:uiPriority w:val="4"/>
    <w:rsid w:val="00566AEE"/>
    <w:rPr>
      <w:rFonts w:ascii="Arial" w:eastAsiaTheme="majorEastAsia" w:hAnsi="Arial" w:cs="Arial"/>
      <w:color w:val="000000" w:themeColor="text1"/>
      <w:sz w:val="32"/>
      <w:szCs w:val="32"/>
    </w:rPr>
  </w:style>
  <w:style w:type="character" w:customStyle="1" w:styleId="Appendix3Char">
    <w:name w:val="Appendix 3 Char"/>
    <w:basedOn w:val="Heading3Char"/>
    <w:link w:val="Appendix3"/>
    <w:uiPriority w:val="4"/>
    <w:rsid w:val="00047B1B"/>
    <w:rPr>
      <w:rFonts w:ascii="Arial" w:eastAsiaTheme="majorEastAsia" w:hAnsi="Arial" w:cs="Arial"/>
      <w:color w:val="007A7D" w:themeColor="text2"/>
      <w:sz w:val="28"/>
      <w:szCs w:val="18"/>
    </w:rPr>
  </w:style>
  <w:style w:type="paragraph" w:customStyle="1" w:styleId="FigureNote">
    <w:name w:val="Figure Note"/>
    <w:basedOn w:val="Normal"/>
    <w:link w:val="FigureNoteChar"/>
    <w:qFormat/>
    <w:rsid w:val="00566AEE"/>
    <w:pPr>
      <w:spacing w:before="120"/>
      <w:jc w:val="both"/>
    </w:pPr>
    <w:rPr>
      <w:rFonts w:eastAsia="Calibri" w:cs="Times New Roman"/>
      <w:sz w:val="16"/>
      <w:szCs w:val="22"/>
      <w:lang w:val="en-GB"/>
    </w:rPr>
  </w:style>
  <w:style w:type="character" w:customStyle="1" w:styleId="FigureNoteChar">
    <w:name w:val="Figure Note Char"/>
    <w:basedOn w:val="DefaultParagraphFont"/>
    <w:link w:val="FigureNote"/>
    <w:rsid w:val="00566AEE"/>
    <w:rPr>
      <w:rFonts w:ascii="Arial" w:eastAsia="Calibri" w:hAnsi="Arial" w:cs="Times New Roman"/>
      <w:sz w:val="16"/>
      <w:lang w:val="en-GB"/>
    </w:rPr>
  </w:style>
  <w:style w:type="paragraph" w:customStyle="1" w:styleId="TablebulletALPHATABLES">
    <w:name w:val="Table bullet ALPHA (TABLES)"/>
    <w:basedOn w:val="Normal"/>
    <w:uiPriority w:val="99"/>
    <w:rsid w:val="00566AEE"/>
    <w:pPr>
      <w:tabs>
        <w:tab w:val="left" w:pos="170"/>
      </w:tabs>
      <w:suppressAutoHyphens/>
      <w:autoSpaceDE w:val="0"/>
      <w:autoSpaceDN w:val="0"/>
      <w:adjustRightInd w:val="0"/>
      <w:spacing w:before="57" w:line="288" w:lineRule="auto"/>
      <w:ind w:left="227" w:hanging="227"/>
      <w:textAlignment w:val="center"/>
    </w:pPr>
    <w:rPr>
      <w:rFonts w:ascii="Calibri-Light" w:hAnsi="Calibri-Light" w:cs="Calibri-Light"/>
      <w:color w:val="000000"/>
      <w:sz w:val="17"/>
      <w:szCs w:val="17"/>
      <w:lang w:val="en-GB"/>
    </w:rPr>
  </w:style>
  <w:style w:type="paragraph" w:customStyle="1" w:styleId="Appendixheading30">
    <w:name w:val="Appendix heading 3"/>
    <w:basedOn w:val="Heading3"/>
    <w:next w:val="Body"/>
    <w:link w:val="Appendixheading3Char"/>
    <w:uiPriority w:val="4"/>
    <w:qFormat/>
    <w:rsid w:val="001D4F6F"/>
    <w:pPr>
      <w:numPr>
        <w:ilvl w:val="0"/>
        <w:numId w:val="0"/>
      </w:numPr>
    </w:pPr>
    <w:rPr>
      <w:color w:val="007A7D" w:themeColor="text2"/>
    </w:rPr>
  </w:style>
  <w:style w:type="character" w:customStyle="1" w:styleId="Appendixheading3Char">
    <w:name w:val="Appendix heading 3 Char"/>
    <w:basedOn w:val="Appendix3Char"/>
    <w:link w:val="Appendixheading30"/>
    <w:uiPriority w:val="4"/>
    <w:rsid w:val="00BB159A"/>
    <w:rPr>
      <w:rFonts w:ascii="Arial" w:eastAsiaTheme="majorEastAsia" w:hAnsi="Arial" w:cs="Arial"/>
      <w:color w:val="007A7D" w:themeColor="text2"/>
      <w:sz w:val="28"/>
      <w:szCs w:val="28"/>
    </w:rPr>
  </w:style>
  <w:style w:type="numbering" w:customStyle="1" w:styleId="NoList1">
    <w:name w:val="No List1"/>
    <w:next w:val="NoList"/>
    <w:uiPriority w:val="99"/>
    <w:semiHidden/>
    <w:unhideWhenUsed/>
    <w:rsid w:val="00466EAD"/>
  </w:style>
  <w:style w:type="table" w:customStyle="1" w:styleId="TableGrid13">
    <w:name w:val="Table Grid13"/>
    <w:basedOn w:val="TableNormal"/>
    <w:next w:val="TableGrid"/>
    <w:uiPriority w:val="39"/>
    <w:rsid w:val="00466EAD"/>
    <w:pPr>
      <w:spacing w:before="0" w:after="0"/>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466EAD"/>
    <w:pPr>
      <w:spacing w:before="0" w:after="0"/>
    </w:pPr>
    <w:rPr>
      <w:rFonts w:eastAsia="MS Mincho"/>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1">
    <w:name w:val="Bullet 1"/>
    <w:basedOn w:val="ListParagraph"/>
    <w:qFormat/>
    <w:rsid w:val="00466EAD"/>
    <w:pPr>
      <w:widowControl w:val="0"/>
      <w:numPr>
        <w:numId w:val="16"/>
      </w:numPr>
      <w:tabs>
        <w:tab w:val="num" w:pos="425"/>
      </w:tabs>
      <w:suppressAutoHyphens/>
      <w:autoSpaceDE w:val="0"/>
      <w:autoSpaceDN w:val="0"/>
      <w:adjustRightInd w:val="0"/>
      <w:spacing w:before="120" w:after="120" w:line="290" w:lineRule="atLeast"/>
      <w:ind w:left="714" w:hanging="357"/>
      <w:contextualSpacing w:val="0"/>
      <w:textAlignment w:val="center"/>
    </w:pPr>
    <w:rPr>
      <w:rFonts w:eastAsia="MS Mincho" w:cs="Arial"/>
      <w:szCs w:val="20"/>
      <w:lang w:val="en-GB"/>
    </w:rPr>
  </w:style>
  <w:style w:type="table" w:customStyle="1" w:styleId="GridTable4-Accent31">
    <w:name w:val="Grid Table 4 - Accent 31"/>
    <w:basedOn w:val="TableNormal"/>
    <w:next w:val="GridTable4-Accent3"/>
    <w:uiPriority w:val="49"/>
    <w:rsid w:val="00466EAD"/>
    <w:pPr>
      <w:spacing w:before="0" w:after="0"/>
    </w:pPr>
    <w:rPr>
      <w:sz w:val="24"/>
      <w:szCs w:val="24"/>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ing3k">
    <w:name w:val="Heading 3k"/>
    <w:basedOn w:val="Heading2"/>
    <w:link w:val="Heading3kChar"/>
    <w:rsid w:val="00466EAD"/>
    <w:pPr>
      <w:spacing w:before="180" w:after="0"/>
      <w:ind w:left="720" w:hanging="360"/>
    </w:pPr>
    <w:rPr>
      <w:rFonts w:cs="Times New Roman"/>
      <w:b/>
      <w:bCs/>
      <w:szCs w:val="28"/>
      <w:lang w:val="en-GB" w:eastAsia="en-GB"/>
    </w:rPr>
  </w:style>
  <w:style w:type="paragraph" w:customStyle="1" w:styleId="Bodyparagraph">
    <w:name w:val="Body paragraph"/>
    <w:basedOn w:val="BodyText"/>
    <w:link w:val="BodyparagraphChar"/>
    <w:rsid w:val="00466EAD"/>
    <w:pPr>
      <w:tabs>
        <w:tab w:val="left" w:pos="1418"/>
      </w:tabs>
      <w:spacing w:after="0" w:line="290" w:lineRule="atLeast"/>
    </w:pPr>
    <w:rPr>
      <w:rFonts w:cs="Arial"/>
      <w:noProof/>
      <w:szCs w:val="21"/>
      <w:lang w:val="en-GB" w:eastAsia="en-GB"/>
    </w:rPr>
  </w:style>
  <w:style w:type="character" w:customStyle="1" w:styleId="Heading3kChar">
    <w:name w:val="Heading 3k Char"/>
    <w:basedOn w:val="Heading2Char"/>
    <w:link w:val="Heading3k"/>
    <w:rsid w:val="00466EAD"/>
    <w:rPr>
      <w:rFonts w:ascii="Arial" w:eastAsiaTheme="majorEastAsia" w:hAnsi="Arial" w:cs="Times New Roman"/>
      <w:b/>
      <w:bCs/>
      <w:color w:val="007A7D" w:themeColor="text2"/>
      <w:sz w:val="32"/>
      <w:szCs w:val="28"/>
      <w:lang w:val="en-GB" w:eastAsia="en-GB"/>
    </w:rPr>
  </w:style>
  <w:style w:type="character" w:customStyle="1" w:styleId="BodyparagraphChar">
    <w:name w:val="Body paragraph Char"/>
    <w:basedOn w:val="BodyTextChar"/>
    <w:link w:val="Bodyparagraph"/>
    <w:rsid w:val="00466EAD"/>
    <w:rPr>
      <w:rFonts w:ascii="Arial" w:hAnsi="Arial" w:cs="Arial"/>
      <w:noProof/>
      <w:sz w:val="20"/>
      <w:szCs w:val="21"/>
      <w:lang w:val="en-GB" w:eastAsia="en-GB"/>
    </w:rPr>
  </w:style>
  <w:style w:type="paragraph" w:customStyle="1" w:styleId="Tablecontent">
    <w:name w:val="Table content"/>
    <w:basedOn w:val="Normal"/>
    <w:link w:val="TablecontentChar"/>
    <w:rsid w:val="00466EAD"/>
    <w:pPr>
      <w:widowControl w:val="0"/>
      <w:suppressAutoHyphens/>
      <w:autoSpaceDE w:val="0"/>
      <w:autoSpaceDN w:val="0"/>
      <w:adjustRightInd w:val="0"/>
      <w:spacing w:before="142" w:line="290" w:lineRule="atLeast"/>
      <w:textAlignment w:val="center"/>
    </w:pPr>
    <w:rPr>
      <w:rFonts w:eastAsia="MS Mincho" w:cs="Arial"/>
      <w:sz w:val="18"/>
      <w:lang w:val="en-GB"/>
    </w:rPr>
  </w:style>
  <w:style w:type="character" w:customStyle="1" w:styleId="TablecontentChar">
    <w:name w:val="Table content Char"/>
    <w:basedOn w:val="DefaultParagraphFont"/>
    <w:link w:val="Tablecontent"/>
    <w:rsid w:val="00466EAD"/>
    <w:rPr>
      <w:rFonts w:ascii="Arial" w:eastAsia="MS Mincho" w:hAnsi="Arial" w:cs="Arial"/>
      <w:sz w:val="18"/>
      <w:szCs w:val="18"/>
      <w:lang w:val="en-GB"/>
    </w:rPr>
  </w:style>
  <w:style w:type="numbering" w:customStyle="1" w:styleId="NoList11">
    <w:name w:val="No List11"/>
    <w:next w:val="NoList"/>
    <w:uiPriority w:val="99"/>
    <w:semiHidden/>
    <w:unhideWhenUsed/>
    <w:rsid w:val="00466EAD"/>
  </w:style>
  <w:style w:type="paragraph" w:customStyle="1" w:styleId="1">
    <w:name w:val="1"/>
    <w:basedOn w:val="Normal"/>
    <w:rsid w:val="00466EAD"/>
    <w:rPr>
      <w:rFonts w:ascii="Times New Roman" w:eastAsia="Times New Roman" w:hAnsi="Times New Roman" w:cs="Times New Roman"/>
      <w:sz w:val="24"/>
      <w:szCs w:val="20"/>
    </w:rPr>
  </w:style>
  <w:style w:type="table" w:customStyle="1" w:styleId="TableGrid131">
    <w:name w:val="Table Grid131"/>
    <w:basedOn w:val="TableNormal"/>
    <w:next w:val="TableGrid"/>
    <w:rsid w:val="00466EAD"/>
    <w:pPr>
      <w:spacing w:before="0"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rsid w:val="00466EAD"/>
    <w:pPr>
      <w:spacing w:before="240" w:after="0"/>
    </w:pPr>
    <w:rPr>
      <w:rFonts w:ascii="Arial" w:eastAsia="Times New Roman" w:hAnsi="Arial" w:cs="Arial"/>
      <w:b/>
    </w:rPr>
  </w:style>
  <w:style w:type="character" w:styleId="PageNumber">
    <w:name w:val="page number"/>
    <w:basedOn w:val="DefaultParagraphFont"/>
    <w:rsid w:val="00466EAD"/>
  </w:style>
  <w:style w:type="paragraph" w:styleId="HTMLPreformatted">
    <w:name w:val="HTML Preformatted"/>
    <w:basedOn w:val="Normal"/>
    <w:link w:val="HTMLPreformattedChar"/>
    <w:rsid w:val="0046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pPr>
    <w:rPr>
      <w:rFonts w:eastAsia="Times New Roman" w:cs="Arial"/>
      <w:sz w:val="24"/>
      <w:szCs w:val="24"/>
      <w:lang w:eastAsia="en-AU"/>
    </w:rPr>
  </w:style>
  <w:style w:type="character" w:customStyle="1" w:styleId="HTMLPreformattedChar">
    <w:name w:val="HTML Preformatted Char"/>
    <w:basedOn w:val="DefaultParagraphFont"/>
    <w:link w:val="HTMLPreformatted"/>
    <w:rsid w:val="00466EAD"/>
    <w:rPr>
      <w:rFonts w:ascii="Arial" w:eastAsia="Times New Roman" w:hAnsi="Arial" w:cs="Arial"/>
      <w:sz w:val="24"/>
      <w:szCs w:val="24"/>
      <w:lang w:eastAsia="en-AU"/>
    </w:rPr>
  </w:style>
  <w:style w:type="paragraph" w:customStyle="1" w:styleId="wide">
    <w:name w:val="wide"/>
    <w:basedOn w:val="Normal"/>
    <w:rsid w:val="00466EAD"/>
    <w:pPr>
      <w:spacing w:before="120" w:after="120" w:line="312" w:lineRule="atLeast"/>
      <w:ind w:left="240" w:right="240"/>
    </w:pPr>
    <w:rPr>
      <w:rFonts w:eastAsia="Times New Roman" w:cs="Arial"/>
      <w:sz w:val="24"/>
      <w:szCs w:val="24"/>
      <w:lang w:eastAsia="en-AU"/>
    </w:rPr>
  </w:style>
  <w:style w:type="character" w:customStyle="1" w:styleId="texhtml">
    <w:name w:val="texhtml"/>
    <w:basedOn w:val="DefaultParagraphFont"/>
    <w:rsid w:val="00466EAD"/>
  </w:style>
  <w:style w:type="character" w:customStyle="1" w:styleId="ghd">
    <w:name w:val="ghd"/>
    <w:basedOn w:val="DefaultParagraphFont"/>
    <w:rsid w:val="00466EAD"/>
  </w:style>
  <w:style w:type="paragraph" w:customStyle="1" w:styleId="CharCharChar">
    <w:name w:val="Char Char Char"/>
    <w:basedOn w:val="Normal"/>
    <w:rsid w:val="00466EAD"/>
    <w:rPr>
      <w:rFonts w:ascii="Times New Roman" w:eastAsia="Times New Roman" w:hAnsi="Times New Roman" w:cs="Times New Roman"/>
      <w:sz w:val="24"/>
      <w:szCs w:val="24"/>
    </w:rPr>
  </w:style>
  <w:style w:type="paragraph" w:customStyle="1" w:styleId="Tablecaption">
    <w:name w:val="Table caption"/>
    <w:basedOn w:val="Normal"/>
    <w:rsid w:val="00466EAD"/>
    <w:rPr>
      <w:rFonts w:eastAsia="Times New Roman" w:cs="Times New Roman"/>
      <w:b/>
      <w:sz w:val="18"/>
    </w:rPr>
  </w:style>
  <w:style w:type="paragraph" w:customStyle="1" w:styleId="Tablecontents">
    <w:name w:val="Table contents"/>
    <w:basedOn w:val="Normal"/>
    <w:link w:val="TablecontentsChar"/>
    <w:rsid w:val="00466EAD"/>
    <w:pPr>
      <w:spacing w:before="120"/>
    </w:pPr>
    <w:rPr>
      <w:rFonts w:eastAsia="Times New Roman" w:cs="Times New Roman"/>
      <w:sz w:val="16"/>
      <w:szCs w:val="20"/>
      <w:lang w:eastAsia="en-AU"/>
    </w:rPr>
  </w:style>
  <w:style w:type="character" w:customStyle="1" w:styleId="TablecontentsChar">
    <w:name w:val="Table contents Char"/>
    <w:basedOn w:val="DefaultParagraphFont"/>
    <w:link w:val="Tablecontents"/>
    <w:rsid w:val="00466EAD"/>
    <w:rPr>
      <w:rFonts w:ascii="Arial" w:eastAsia="Times New Roman" w:hAnsi="Arial" w:cs="Times New Roman"/>
      <w:sz w:val="16"/>
      <w:szCs w:val="20"/>
      <w:lang w:eastAsia="en-AU"/>
    </w:rPr>
  </w:style>
  <w:style w:type="paragraph" w:customStyle="1" w:styleId="Style2">
    <w:name w:val="Style2"/>
    <w:basedOn w:val="Normal"/>
    <w:rsid w:val="00466EAD"/>
    <w:pPr>
      <w:pBdr>
        <w:top w:val="single" w:sz="4" w:space="1" w:color="000080"/>
        <w:bottom w:val="single" w:sz="4" w:space="1" w:color="000080"/>
      </w:pBdr>
      <w:jc w:val="both"/>
    </w:pPr>
    <w:rPr>
      <w:rFonts w:eastAsia="Times New Roman" w:cs="Arial"/>
      <w:b/>
      <w:color w:val="000080"/>
      <w:sz w:val="26"/>
      <w:szCs w:val="28"/>
    </w:rPr>
  </w:style>
  <w:style w:type="paragraph" w:customStyle="1" w:styleId="Style3">
    <w:name w:val="Style3"/>
    <w:basedOn w:val="Normal"/>
    <w:rsid w:val="00466EAD"/>
    <w:pPr>
      <w:shd w:val="clear" w:color="auto" w:fill="FFFFFF"/>
      <w:spacing w:before="240"/>
    </w:pPr>
    <w:rPr>
      <w:rFonts w:eastAsia="Times New Roman" w:cs="Arial"/>
      <w:b/>
      <w:i/>
      <w:iCs/>
      <w:color w:val="000080"/>
      <w:sz w:val="22"/>
      <w:szCs w:val="22"/>
      <w:lang w:eastAsia="en-AU"/>
    </w:rPr>
  </w:style>
  <w:style w:type="paragraph" w:customStyle="1" w:styleId="Style">
    <w:name w:val="Style"/>
    <w:basedOn w:val="Normal"/>
    <w:rsid w:val="00466EAD"/>
    <w:rPr>
      <w:rFonts w:eastAsia="Times New Roman" w:cs="Arial"/>
      <w:sz w:val="24"/>
      <w:szCs w:val="24"/>
    </w:rPr>
  </w:style>
  <w:style w:type="numbering" w:customStyle="1" w:styleId="NoList2">
    <w:name w:val="No List2"/>
    <w:next w:val="NoList"/>
    <w:uiPriority w:val="99"/>
    <w:semiHidden/>
    <w:unhideWhenUsed/>
    <w:rsid w:val="004D3B64"/>
  </w:style>
  <w:style w:type="table" w:customStyle="1" w:styleId="TableGrid14">
    <w:name w:val="Table Grid14"/>
    <w:basedOn w:val="TableNormal"/>
    <w:next w:val="TableGrid"/>
    <w:uiPriority w:val="39"/>
    <w:rsid w:val="004D3B64"/>
    <w:pPr>
      <w:spacing w:before="0" w:after="0"/>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4D3B64"/>
    <w:pPr>
      <w:spacing w:before="0" w:after="0"/>
    </w:pPr>
    <w:rPr>
      <w:rFonts w:eastAsia="MS Mincho"/>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32">
    <w:name w:val="Grid Table 4 - Accent 32"/>
    <w:basedOn w:val="TableNormal"/>
    <w:next w:val="GridTable4-Accent3"/>
    <w:uiPriority w:val="49"/>
    <w:rsid w:val="004D3B64"/>
    <w:pPr>
      <w:spacing w:before="0" w:after="0"/>
    </w:pPr>
    <w:rPr>
      <w:sz w:val="24"/>
      <w:szCs w:val="24"/>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12">
    <w:name w:val="No List12"/>
    <w:next w:val="NoList"/>
    <w:uiPriority w:val="99"/>
    <w:semiHidden/>
    <w:unhideWhenUsed/>
    <w:rsid w:val="004D3B64"/>
  </w:style>
  <w:style w:type="table" w:customStyle="1" w:styleId="TableGrid132">
    <w:name w:val="Table Grid132"/>
    <w:basedOn w:val="TableNormal"/>
    <w:next w:val="TableGrid"/>
    <w:rsid w:val="004D3B64"/>
    <w:pPr>
      <w:spacing w:before="0"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1">
    <w:name w:val="Appendix Heading 1"/>
    <w:basedOn w:val="Heading1"/>
    <w:next w:val="Body"/>
    <w:uiPriority w:val="99"/>
    <w:qFormat/>
    <w:rsid w:val="00BD128D"/>
    <w:pPr>
      <w:numPr>
        <w:numId w:val="56"/>
      </w:numPr>
      <w:ind w:left="360"/>
    </w:pPr>
    <w:rPr>
      <w:color w:val="007A7D" w:themeColor="text2"/>
    </w:rPr>
  </w:style>
  <w:style w:type="paragraph" w:customStyle="1" w:styleId="AppendixHeading2">
    <w:name w:val="Appendix Heading 2"/>
    <w:basedOn w:val="Heading2"/>
    <w:next w:val="Body"/>
    <w:autoRedefine/>
    <w:uiPriority w:val="99"/>
    <w:qFormat/>
    <w:rsid w:val="003030D8"/>
    <w:pPr>
      <w:numPr>
        <w:numId w:val="56"/>
      </w:numPr>
      <w:tabs>
        <w:tab w:val="left" w:pos="993"/>
      </w:tabs>
    </w:pPr>
  </w:style>
  <w:style w:type="paragraph" w:customStyle="1" w:styleId="AppendixHeading3">
    <w:name w:val="Appendix Heading 3"/>
    <w:basedOn w:val="Subheading20"/>
    <w:next w:val="Body"/>
    <w:link w:val="AppendixHeading3Char0"/>
    <w:autoRedefine/>
    <w:uiPriority w:val="4"/>
    <w:qFormat/>
    <w:rsid w:val="00DD79B6"/>
    <w:pPr>
      <w:numPr>
        <w:ilvl w:val="2"/>
        <w:numId w:val="56"/>
      </w:numPr>
      <w:spacing w:before="240"/>
      <w:outlineLvl w:val="2"/>
    </w:pPr>
    <w:rPr>
      <w:color w:val="007A7D" w:themeColor="text2"/>
      <w:sz w:val="28"/>
      <w:lang w:val="en-GB"/>
    </w:rPr>
  </w:style>
  <w:style w:type="character" w:customStyle="1" w:styleId="AppendixHeading3Char0">
    <w:name w:val="Appendix Heading 3 Char"/>
    <w:basedOn w:val="Heading3Char"/>
    <w:link w:val="AppendixHeading3"/>
    <w:uiPriority w:val="4"/>
    <w:rsid w:val="003030D8"/>
    <w:rPr>
      <w:rFonts w:ascii="Arial" w:eastAsiaTheme="majorEastAsia" w:hAnsi="Arial" w:cs="Arial"/>
      <w:bCs/>
      <w:color w:val="007A7D" w:themeColor="text2"/>
      <w:sz w:val="28"/>
      <w:szCs w:val="24"/>
      <w:lang w:val="en-GB"/>
    </w:rPr>
  </w:style>
  <w:style w:type="paragraph" w:customStyle="1" w:styleId="AppendixSub-heading">
    <w:name w:val="Appendix Sub-heading"/>
    <w:basedOn w:val="SubHeading1"/>
    <w:link w:val="AppendixSub-headingChar"/>
    <w:uiPriority w:val="4"/>
    <w:qFormat/>
    <w:rsid w:val="00212DA6"/>
    <w:pPr>
      <w:numPr>
        <w:numId w:val="52"/>
      </w:numPr>
    </w:pPr>
  </w:style>
  <w:style w:type="character" w:customStyle="1" w:styleId="AppendixSub-headingChar">
    <w:name w:val="Appendix Sub-heading Char"/>
    <w:basedOn w:val="SubHeading1Char"/>
    <w:link w:val="AppendixSub-heading"/>
    <w:uiPriority w:val="4"/>
    <w:rsid w:val="003030D8"/>
    <w:rPr>
      <w:rFonts w:ascii="Arial" w:hAnsi="Arial"/>
      <w:bCs/>
      <w:color w:val="007A7D" w:themeColor="text2"/>
      <w:sz w:val="32"/>
      <w:szCs w:val="32"/>
    </w:rPr>
  </w:style>
  <w:style w:type="paragraph" w:customStyle="1" w:styleId="Sourcenote">
    <w:name w:val="Source note"/>
    <w:basedOn w:val="Body"/>
    <w:uiPriority w:val="4"/>
    <w:qFormat/>
    <w:rsid w:val="00EC2413"/>
    <w:rPr>
      <w:rFonts w:eastAsia="MS Mincho"/>
      <w:color w:val="FF0000"/>
      <w:sz w:val="1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945">
      <w:bodyDiv w:val="1"/>
      <w:marLeft w:val="0"/>
      <w:marRight w:val="0"/>
      <w:marTop w:val="0"/>
      <w:marBottom w:val="0"/>
      <w:divBdr>
        <w:top w:val="none" w:sz="0" w:space="0" w:color="auto"/>
        <w:left w:val="none" w:sz="0" w:space="0" w:color="auto"/>
        <w:bottom w:val="none" w:sz="0" w:space="0" w:color="auto"/>
        <w:right w:val="none" w:sz="0" w:space="0" w:color="auto"/>
      </w:divBdr>
    </w:div>
    <w:div w:id="102850375">
      <w:bodyDiv w:val="1"/>
      <w:marLeft w:val="0"/>
      <w:marRight w:val="0"/>
      <w:marTop w:val="0"/>
      <w:marBottom w:val="0"/>
      <w:divBdr>
        <w:top w:val="none" w:sz="0" w:space="0" w:color="auto"/>
        <w:left w:val="none" w:sz="0" w:space="0" w:color="auto"/>
        <w:bottom w:val="none" w:sz="0" w:space="0" w:color="auto"/>
        <w:right w:val="none" w:sz="0" w:space="0" w:color="auto"/>
      </w:divBdr>
    </w:div>
    <w:div w:id="180511247">
      <w:bodyDiv w:val="1"/>
      <w:marLeft w:val="0"/>
      <w:marRight w:val="0"/>
      <w:marTop w:val="0"/>
      <w:marBottom w:val="0"/>
      <w:divBdr>
        <w:top w:val="none" w:sz="0" w:space="0" w:color="auto"/>
        <w:left w:val="none" w:sz="0" w:space="0" w:color="auto"/>
        <w:bottom w:val="none" w:sz="0" w:space="0" w:color="auto"/>
        <w:right w:val="none" w:sz="0" w:space="0" w:color="auto"/>
      </w:divBdr>
    </w:div>
    <w:div w:id="199053792">
      <w:bodyDiv w:val="1"/>
      <w:marLeft w:val="0"/>
      <w:marRight w:val="0"/>
      <w:marTop w:val="0"/>
      <w:marBottom w:val="0"/>
      <w:divBdr>
        <w:top w:val="none" w:sz="0" w:space="0" w:color="auto"/>
        <w:left w:val="none" w:sz="0" w:space="0" w:color="auto"/>
        <w:bottom w:val="none" w:sz="0" w:space="0" w:color="auto"/>
        <w:right w:val="none" w:sz="0" w:space="0" w:color="auto"/>
      </w:divBdr>
    </w:div>
    <w:div w:id="281229055">
      <w:bodyDiv w:val="1"/>
      <w:marLeft w:val="0"/>
      <w:marRight w:val="0"/>
      <w:marTop w:val="0"/>
      <w:marBottom w:val="0"/>
      <w:divBdr>
        <w:top w:val="none" w:sz="0" w:space="0" w:color="auto"/>
        <w:left w:val="none" w:sz="0" w:space="0" w:color="auto"/>
        <w:bottom w:val="none" w:sz="0" w:space="0" w:color="auto"/>
        <w:right w:val="none" w:sz="0" w:space="0" w:color="auto"/>
      </w:divBdr>
    </w:div>
    <w:div w:id="330988208">
      <w:bodyDiv w:val="1"/>
      <w:marLeft w:val="0"/>
      <w:marRight w:val="0"/>
      <w:marTop w:val="0"/>
      <w:marBottom w:val="0"/>
      <w:divBdr>
        <w:top w:val="none" w:sz="0" w:space="0" w:color="auto"/>
        <w:left w:val="none" w:sz="0" w:space="0" w:color="auto"/>
        <w:bottom w:val="none" w:sz="0" w:space="0" w:color="auto"/>
        <w:right w:val="none" w:sz="0" w:space="0" w:color="auto"/>
      </w:divBdr>
    </w:div>
    <w:div w:id="495271627">
      <w:bodyDiv w:val="1"/>
      <w:marLeft w:val="0"/>
      <w:marRight w:val="0"/>
      <w:marTop w:val="0"/>
      <w:marBottom w:val="0"/>
      <w:divBdr>
        <w:top w:val="none" w:sz="0" w:space="0" w:color="auto"/>
        <w:left w:val="none" w:sz="0" w:space="0" w:color="auto"/>
        <w:bottom w:val="none" w:sz="0" w:space="0" w:color="auto"/>
        <w:right w:val="none" w:sz="0" w:space="0" w:color="auto"/>
      </w:divBdr>
    </w:div>
    <w:div w:id="551573364">
      <w:bodyDiv w:val="1"/>
      <w:marLeft w:val="0"/>
      <w:marRight w:val="0"/>
      <w:marTop w:val="0"/>
      <w:marBottom w:val="0"/>
      <w:divBdr>
        <w:top w:val="none" w:sz="0" w:space="0" w:color="auto"/>
        <w:left w:val="none" w:sz="0" w:space="0" w:color="auto"/>
        <w:bottom w:val="none" w:sz="0" w:space="0" w:color="auto"/>
        <w:right w:val="none" w:sz="0" w:space="0" w:color="auto"/>
      </w:divBdr>
    </w:div>
    <w:div w:id="554317158">
      <w:bodyDiv w:val="1"/>
      <w:marLeft w:val="0"/>
      <w:marRight w:val="0"/>
      <w:marTop w:val="0"/>
      <w:marBottom w:val="0"/>
      <w:divBdr>
        <w:top w:val="none" w:sz="0" w:space="0" w:color="auto"/>
        <w:left w:val="none" w:sz="0" w:space="0" w:color="auto"/>
        <w:bottom w:val="none" w:sz="0" w:space="0" w:color="auto"/>
        <w:right w:val="none" w:sz="0" w:space="0" w:color="auto"/>
      </w:divBdr>
      <w:divsChild>
        <w:div w:id="374277251">
          <w:marLeft w:val="0"/>
          <w:marRight w:val="0"/>
          <w:marTop w:val="0"/>
          <w:marBottom w:val="0"/>
          <w:divBdr>
            <w:top w:val="none" w:sz="0" w:space="0" w:color="auto"/>
            <w:left w:val="none" w:sz="0" w:space="0" w:color="auto"/>
            <w:bottom w:val="none" w:sz="0" w:space="0" w:color="auto"/>
            <w:right w:val="none" w:sz="0" w:space="0" w:color="auto"/>
          </w:divBdr>
          <w:divsChild>
            <w:div w:id="18896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10274">
      <w:bodyDiv w:val="1"/>
      <w:marLeft w:val="0"/>
      <w:marRight w:val="0"/>
      <w:marTop w:val="0"/>
      <w:marBottom w:val="0"/>
      <w:divBdr>
        <w:top w:val="none" w:sz="0" w:space="0" w:color="auto"/>
        <w:left w:val="none" w:sz="0" w:space="0" w:color="auto"/>
        <w:bottom w:val="none" w:sz="0" w:space="0" w:color="auto"/>
        <w:right w:val="none" w:sz="0" w:space="0" w:color="auto"/>
      </w:divBdr>
    </w:div>
    <w:div w:id="624652049">
      <w:bodyDiv w:val="1"/>
      <w:marLeft w:val="0"/>
      <w:marRight w:val="0"/>
      <w:marTop w:val="0"/>
      <w:marBottom w:val="0"/>
      <w:divBdr>
        <w:top w:val="none" w:sz="0" w:space="0" w:color="auto"/>
        <w:left w:val="none" w:sz="0" w:space="0" w:color="auto"/>
        <w:bottom w:val="none" w:sz="0" w:space="0" w:color="auto"/>
        <w:right w:val="none" w:sz="0" w:space="0" w:color="auto"/>
      </w:divBdr>
    </w:div>
    <w:div w:id="638607841">
      <w:bodyDiv w:val="1"/>
      <w:marLeft w:val="0"/>
      <w:marRight w:val="0"/>
      <w:marTop w:val="0"/>
      <w:marBottom w:val="0"/>
      <w:divBdr>
        <w:top w:val="none" w:sz="0" w:space="0" w:color="auto"/>
        <w:left w:val="none" w:sz="0" w:space="0" w:color="auto"/>
        <w:bottom w:val="none" w:sz="0" w:space="0" w:color="auto"/>
        <w:right w:val="none" w:sz="0" w:space="0" w:color="auto"/>
      </w:divBdr>
    </w:div>
    <w:div w:id="665137516">
      <w:bodyDiv w:val="1"/>
      <w:marLeft w:val="0"/>
      <w:marRight w:val="0"/>
      <w:marTop w:val="0"/>
      <w:marBottom w:val="0"/>
      <w:divBdr>
        <w:top w:val="none" w:sz="0" w:space="0" w:color="auto"/>
        <w:left w:val="none" w:sz="0" w:space="0" w:color="auto"/>
        <w:bottom w:val="none" w:sz="0" w:space="0" w:color="auto"/>
        <w:right w:val="none" w:sz="0" w:space="0" w:color="auto"/>
      </w:divBdr>
    </w:div>
    <w:div w:id="698239373">
      <w:bodyDiv w:val="1"/>
      <w:marLeft w:val="0"/>
      <w:marRight w:val="0"/>
      <w:marTop w:val="0"/>
      <w:marBottom w:val="0"/>
      <w:divBdr>
        <w:top w:val="none" w:sz="0" w:space="0" w:color="auto"/>
        <w:left w:val="none" w:sz="0" w:space="0" w:color="auto"/>
        <w:bottom w:val="none" w:sz="0" w:space="0" w:color="auto"/>
        <w:right w:val="none" w:sz="0" w:space="0" w:color="auto"/>
      </w:divBdr>
    </w:div>
    <w:div w:id="699356500">
      <w:bodyDiv w:val="1"/>
      <w:marLeft w:val="0"/>
      <w:marRight w:val="0"/>
      <w:marTop w:val="0"/>
      <w:marBottom w:val="0"/>
      <w:divBdr>
        <w:top w:val="none" w:sz="0" w:space="0" w:color="auto"/>
        <w:left w:val="none" w:sz="0" w:space="0" w:color="auto"/>
        <w:bottom w:val="none" w:sz="0" w:space="0" w:color="auto"/>
        <w:right w:val="none" w:sz="0" w:space="0" w:color="auto"/>
      </w:divBdr>
    </w:div>
    <w:div w:id="726689103">
      <w:bodyDiv w:val="1"/>
      <w:marLeft w:val="0"/>
      <w:marRight w:val="0"/>
      <w:marTop w:val="0"/>
      <w:marBottom w:val="0"/>
      <w:divBdr>
        <w:top w:val="none" w:sz="0" w:space="0" w:color="auto"/>
        <w:left w:val="none" w:sz="0" w:space="0" w:color="auto"/>
        <w:bottom w:val="none" w:sz="0" w:space="0" w:color="auto"/>
        <w:right w:val="none" w:sz="0" w:space="0" w:color="auto"/>
      </w:divBdr>
    </w:div>
    <w:div w:id="876308614">
      <w:bodyDiv w:val="1"/>
      <w:marLeft w:val="0"/>
      <w:marRight w:val="0"/>
      <w:marTop w:val="0"/>
      <w:marBottom w:val="0"/>
      <w:divBdr>
        <w:top w:val="none" w:sz="0" w:space="0" w:color="auto"/>
        <w:left w:val="none" w:sz="0" w:space="0" w:color="auto"/>
        <w:bottom w:val="none" w:sz="0" w:space="0" w:color="auto"/>
        <w:right w:val="none" w:sz="0" w:space="0" w:color="auto"/>
      </w:divBdr>
    </w:div>
    <w:div w:id="897324292">
      <w:bodyDiv w:val="1"/>
      <w:marLeft w:val="0"/>
      <w:marRight w:val="0"/>
      <w:marTop w:val="0"/>
      <w:marBottom w:val="0"/>
      <w:divBdr>
        <w:top w:val="none" w:sz="0" w:space="0" w:color="auto"/>
        <w:left w:val="none" w:sz="0" w:space="0" w:color="auto"/>
        <w:bottom w:val="none" w:sz="0" w:space="0" w:color="auto"/>
        <w:right w:val="none" w:sz="0" w:space="0" w:color="auto"/>
      </w:divBdr>
    </w:div>
    <w:div w:id="934823358">
      <w:bodyDiv w:val="1"/>
      <w:marLeft w:val="0"/>
      <w:marRight w:val="0"/>
      <w:marTop w:val="0"/>
      <w:marBottom w:val="0"/>
      <w:divBdr>
        <w:top w:val="none" w:sz="0" w:space="0" w:color="auto"/>
        <w:left w:val="none" w:sz="0" w:space="0" w:color="auto"/>
        <w:bottom w:val="none" w:sz="0" w:space="0" w:color="auto"/>
        <w:right w:val="none" w:sz="0" w:space="0" w:color="auto"/>
      </w:divBdr>
    </w:div>
    <w:div w:id="954561058">
      <w:bodyDiv w:val="1"/>
      <w:marLeft w:val="0"/>
      <w:marRight w:val="0"/>
      <w:marTop w:val="0"/>
      <w:marBottom w:val="0"/>
      <w:divBdr>
        <w:top w:val="none" w:sz="0" w:space="0" w:color="auto"/>
        <w:left w:val="none" w:sz="0" w:space="0" w:color="auto"/>
        <w:bottom w:val="none" w:sz="0" w:space="0" w:color="auto"/>
        <w:right w:val="none" w:sz="0" w:space="0" w:color="auto"/>
      </w:divBdr>
    </w:div>
    <w:div w:id="1030762675">
      <w:bodyDiv w:val="1"/>
      <w:marLeft w:val="0"/>
      <w:marRight w:val="0"/>
      <w:marTop w:val="0"/>
      <w:marBottom w:val="0"/>
      <w:divBdr>
        <w:top w:val="none" w:sz="0" w:space="0" w:color="auto"/>
        <w:left w:val="none" w:sz="0" w:space="0" w:color="auto"/>
        <w:bottom w:val="none" w:sz="0" w:space="0" w:color="auto"/>
        <w:right w:val="none" w:sz="0" w:space="0" w:color="auto"/>
      </w:divBdr>
    </w:div>
    <w:div w:id="1091007355">
      <w:bodyDiv w:val="1"/>
      <w:marLeft w:val="0"/>
      <w:marRight w:val="0"/>
      <w:marTop w:val="0"/>
      <w:marBottom w:val="0"/>
      <w:divBdr>
        <w:top w:val="none" w:sz="0" w:space="0" w:color="auto"/>
        <w:left w:val="none" w:sz="0" w:space="0" w:color="auto"/>
        <w:bottom w:val="none" w:sz="0" w:space="0" w:color="auto"/>
        <w:right w:val="none" w:sz="0" w:space="0" w:color="auto"/>
      </w:divBdr>
      <w:divsChild>
        <w:div w:id="421999877">
          <w:marLeft w:val="0"/>
          <w:marRight w:val="0"/>
          <w:marTop w:val="0"/>
          <w:marBottom w:val="0"/>
          <w:divBdr>
            <w:top w:val="none" w:sz="0" w:space="0" w:color="auto"/>
            <w:left w:val="none" w:sz="0" w:space="0" w:color="auto"/>
            <w:bottom w:val="none" w:sz="0" w:space="0" w:color="auto"/>
            <w:right w:val="none" w:sz="0" w:space="0" w:color="auto"/>
          </w:divBdr>
        </w:div>
        <w:div w:id="590967668">
          <w:marLeft w:val="0"/>
          <w:marRight w:val="0"/>
          <w:marTop w:val="0"/>
          <w:marBottom w:val="0"/>
          <w:divBdr>
            <w:top w:val="none" w:sz="0" w:space="0" w:color="auto"/>
            <w:left w:val="none" w:sz="0" w:space="0" w:color="auto"/>
            <w:bottom w:val="none" w:sz="0" w:space="0" w:color="auto"/>
            <w:right w:val="none" w:sz="0" w:space="0" w:color="auto"/>
          </w:divBdr>
        </w:div>
      </w:divsChild>
    </w:div>
    <w:div w:id="1130397690">
      <w:bodyDiv w:val="1"/>
      <w:marLeft w:val="0"/>
      <w:marRight w:val="0"/>
      <w:marTop w:val="0"/>
      <w:marBottom w:val="0"/>
      <w:divBdr>
        <w:top w:val="none" w:sz="0" w:space="0" w:color="auto"/>
        <w:left w:val="none" w:sz="0" w:space="0" w:color="auto"/>
        <w:bottom w:val="none" w:sz="0" w:space="0" w:color="auto"/>
        <w:right w:val="none" w:sz="0" w:space="0" w:color="auto"/>
      </w:divBdr>
    </w:div>
    <w:div w:id="1183863544">
      <w:bodyDiv w:val="1"/>
      <w:marLeft w:val="0"/>
      <w:marRight w:val="0"/>
      <w:marTop w:val="0"/>
      <w:marBottom w:val="0"/>
      <w:divBdr>
        <w:top w:val="none" w:sz="0" w:space="0" w:color="auto"/>
        <w:left w:val="none" w:sz="0" w:space="0" w:color="auto"/>
        <w:bottom w:val="none" w:sz="0" w:space="0" w:color="auto"/>
        <w:right w:val="none" w:sz="0" w:space="0" w:color="auto"/>
      </w:divBdr>
    </w:div>
    <w:div w:id="1201674775">
      <w:bodyDiv w:val="1"/>
      <w:marLeft w:val="0"/>
      <w:marRight w:val="0"/>
      <w:marTop w:val="0"/>
      <w:marBottom w:val="0"/>
      <w:divBdr>
        <w:top w:val="none" w:sz="0" w:space="0" w:color="auto"/>
        <w:left w:val="none" w:sz="0" w:space="0" w:color="auto"/>
        <w:bottom w:val="none" w:sz="0" w:space="0" w:color="auto"/>
        <w:right w:val="none" w:sz="0" w:space="0" w:color="auto"/>
      </w:divBdr>
    </w:div>
    <w:div w:id="1211915899">
      <w:bodyDiv w:val="1"/>
      <w:marLeft w:val="0"/>
      <w:marRight w:val="0"/>
      <w:marTop w:val="0"/>
      <w:marBottom w:val="0"/>
      <w:divBdr>
        <w:top w:val="none" w:sz="0" w:space="0" w:color="auto"/>
        <w:left w:val="none" w:sz="0" w:space="0" w:color="auto"/>
        <w:bottom w:val="none" w:sz="0" w:space="0" w:color="auto"/>
        <w:right w:val="none" w:sz="0" w:space="0" w:color="auto"/>
      </w:divBdr>
    </w:div>
    <w:div w:id="1237085927">
      <w:bodyDiv w:val="1"/>
      <w:marLeft w:val="0"/>
      <w:marRight w:val="0"/>
      <w:marTop w:val="0"/>
      <w:marBottom w:val="0"/>
      <w:divBdr>
        <w:top w:val="none" w:sz="0" w:space="0" w:color="auto"/>
        <w:left w:val="none" w:sz="0" w:space="0" w:color="auto"/>
        <w:bottom w:val="none" w:sz="0" w:space="0" w:color="auto"/>
        <w:right w:val="none" w:sz="0" w:space="0" w:color="auto"/>
      </w:divBdr>
    </w:div>
    <w:div w:id="1291865563">
      <w:bodyDiv w:val="1"/>
      <w:marLeft w:val="0"/>
      <w:marRight w:val="0"/>
      <w:marTop w:val="0"/>
      <w:marBottom w:val="0"/>
      <w:divBdr>
        <w:top w:val="none" w:sz="0" w:space="0" w:color="auto"/>
        <w:left w:val="none" w:sz="0" w:space="0" w:color="auto"/>
        <w:bottom w:val="none" w:sz="0" w:space="0" w:color="auto"/>
        <w:right w:val="none" w:sz="0" w:space="0" w:color="auto"/>
      </w:divBdr>
    </w:div>
    <w:div w:id="1319531129">
      <w:bodyDiv w:val="1"/>
      <w:marLeft w:val="0"/>
      <w:marRight w:val="0"/>
      <w:marTop w:val="0"/>
      <w:marBottom w:val="0"/>
      <w:divBdr>
        <w:top w:val="none" w:sz="0" w:space="0" w:color="auto"/>
        <w:left w:val="none" w:sz="0" w:space="0" w:color="auto"/>
        <w:bottom w:val="none" w:sz="0" w:space="0" w:color="auto"/>
        <w:right w:val="none" w:sz="0" w:space="0" w:color="auto"/>
      </w:divBdr>
    </w:div>
    <w:div w:id="1374691600">
      <w:bodyDiv w:val="1"/>
      <w:marLeft w:val="0"/>
      <w:marRight w:val="0"/>
      <w:marTop w:val="0"/>
      <w:marBottom w:val="0"/>
      <w:divBdr>
        <w:top w:val="none" w:sz="0" w:space="0" w:color="auto"/>
        <w:left w:val="none" w:sz="0" w:space="0" w:color="auto"/>
        <w:bottom w:val="none" w:sz="0" w:space="0" w:color="auto"/>
        <w:right w:val="none" w:sz="0" w:space="0" w:color="auto"/>
      </w:divBdr>
      <w:divsChild>
        <w:div w:id="1812595361">
          <w:marLeft w:val="0"/>
          <w:marRight w:val="0"/>
          <w:marTop w:val="0"/>
          <w:marBottom w:val="0"/>
          <w:divBdr>
            <w:top w:val="none" w:sz="0" w:space="0" w:color="auto"/>
            <w:left w:val="none" w:sz="0" w:space="0" w:color="auto"/>
            <w:bottom w:val="none" w:sz="0" w:space="0" w:color="auto"/>
            <w:right w:val="none" w:sz="0" w:space="0" w:color="auto"/>
          </w:divBdr>
        </w:div>
        <w:div w:id="1923222531">
          <w:marLeft w:val="0"/>
          <w:marRight w:val="0"/>
          <w:marTop w:val="0"/>
          <w:marBottom w:val="0"/>
          <w:divBdr>
            <w:top w:val="none" w:sz="0" w:space="0" w:color="auto"/>
            <w:left w:val="none" w:sz="0" w:space="0" w:color="auto"/>
            <w:bottom w:val="none" w:sz="0" w:space="0" w:color="auto"/>
            <w:right w:val="none" w:sz="0" w:space="0" w:color="auto"/>
          </w:divBdr>
        </w:div>
      </w:divsChild>
    </w:div>
    <w:div w:id="1406604848">
      <w:bodyDiv w:val="1"/>
      <w:marLeft w:val="0"/>
      <w:marRight w:val="0"/>
      <w:marTop w:val="0"/>
      <w:marBottom w:val="0"/>
      <w:divBdr>
        <w:top w:val="none" w:sz="0" w:space="0" w:color="auto"/>
        <w:left w:val="none" w:sz="0" w:space="0" w:color="auto"/>
        <w:bottom w:val="none" w:sz="0" w:space="0" w:color="auto"/>
        <w:right w:val="none" w:sz="0" w:space="0" w:color="auto"/>
      </w:divBdr>
      <w:divsChild>
        <w:div w:id="472480212">
          <w:marLeft w:val="0"/>
          <w:marRight w:val="0"/>
          <w:marTop w:val="0"/>
          <w:marBottom w:val="0"/>
          <w:divBdr>
            <w:top w:val="none" w:sz="0" w:space="0" w:color="auto"/>
            <w:left w:val="none" w:sz="0" w:space="0" w:color="auto"/>
            <w:bottom w:val="none" w:sz="0" w:space="0" w:color="auto"/>
            <w:right w:val="none" w:sz="0" w:space="0" w:color="auto"/>
          </w:divBdr>
          <w:divsChild>
            <w:div w:id="7111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51054">
      <w:bodyDiv w:val="1"/>
      <w:marLeft w:val="0"/>
      <w:marRight w:val="0"/>
      <w:marTop w:val="0"/>
      <w:marBottom w:val="0"/>
      <w:divBdr>
        <w:top w:val="none" w:sz="0" w:space="0" w:color="auto"/>
        <w:left w:val="none" w:sz="0" w:space="0" w:color="auto"/>
        <w:bottom w:val="none" w:sz="0" w:space="0" w:color="auto"/>
        <w:right w:val="none" w:sz="0" w:space="0" w:color="auto"/>
      </w:divBdr>
    </w:div>
    <w:div w:id="1454447203">
      <w:bodyDiv w:val="1"/>
      <w:marLeft w:val="0"/>
      <w:marRight w:val="0"/>
      <w:marTop w:val="0"/>
      <w:marBottom w:val="0"/>
      <w:divBdr>
        <w:top w:val="none" w:sz="0" w:space="0" w:color="auto"/>
        <w:left w:val="none" w:sz="0" w:space="0" w:color="auto"/>
        <w:bottom w:val="none" w:sz="0" w:space="0" w:color="auto"/>
        <w:right w:val="none" w:sz="0" w:space="0" w:color="auto"/>
      </w:divBdr>
    </w:div>
    <w:div w:id="1483690985">
      <w:bodyDiv w:val="1"/>
      <w:marLeft w:val="0"/>
      <w:marRight w:val="0"/>
      <w:marTop w:val="0"/>
      <w:marBottom w:val="0"/>
      <w:divBdr>
        <w:top w:val="none" w:sz="0" w:space="0" w:color="auto"/>
        <w:left w:val="none" w:sz="0" w:space="0" w:color="auto"/>
        <w:bottom w:val="none" w:sz="0" w:space="0" w:color="auto"/>
        <w:right w:val="none" w:sz="0" w:space="0" w:color="auto"/>
      </w:divBdr>
    </w:div>
    <w:div w:id="1534344823">
      <w:bodyDiv w:val="1"/>
      <w:marLeft w:val="0"/>
      <w:marRight w:val="0"/>
      <w:marTop w:val="0"/>
      <w:marBottom w:val="0"/>
      <w:divBdr>
        <w:top w:val="none" w:sz="0" w:space="0" w:color="auto"/>
        <w:left w:val="none" w:sz="0" w:space="0" w:color="auto"/>
        <w:bottom w:val="none" w:sz="0" w:space="0" w:color="auto"/>
        <w:right w:val="none" w:sz="0" w:space="0" w:color="auto"/>
      </w:divBdr>
    </w:div>
    <w:div w:id="1546600515">
      <w:bodyDiv w:val="1"/>
      <w:marLeft w:val="0"/>
      <w:marRight w:val="0"/>
      <w:marTop w:val="0"/>
      <w:marBottom w:val="0"/>
      <w:divBdr>
        <w:top w:val="none" w:sz="0" w:space="0" w:color="auto"/>
        <w:left w:val="none" w:sz="0" w:space="0" w:color="auto"/>
        <w:bottom w:val="none" w:sz="0" w:space="0" w:color="auto"/>
        <w:right w:val="none" w:sz="0" w:space="0" w:color="auto"/>
      </w:divBdr>
    </w:div>
    <w:div w:id="1567300920">
      <w:bodyDiv w:val="1"/>
      <w:marLeft w:val="0"/>
      <w:marRight w:val="0"/>
      <w:marTop w:val="0"/>
      <w:marBottom w:val="0"/>
      <w:divBdr>
        <w:top w:val="none" w:sz="0" w:space="0" w:color="auto"/>
        <w:left w:val="none" w:sz="0" w:space="0" w:color="auto"/>
        <w:bottom w:val="none" w:sz="0" w:space="0" w:color="auto"/>
        <w:right w:val="none" w:sz="0" w:space="0" w:color="auto"/>
      </w:divBdr>
    </w:div>
    <w:div w:id="1582792557">
      <w:bodyDiv w:val="1"/>
      <w:marLeft w:val="0"/>
      <w:marRight w:val="0"/>
      <w:marTop w:val="0"/>
      <w:marBottom w:val="0"/>
      <w:divBdr>
        <w:top w:val="none" w:sz="0" w:space="0" w:color="auto"/>
        <w:left w:val="none" w:sz="0" w:space="0" w:color="auto"/>
        <w:bottom w:val="none" w:sz="0" w:space="0" w:color="auto"/>
        <w:right w:val="none" w:sz="0" w:space="0" w:color="auto"/>
      </w:divBdr>
    </w:div>
    <w:div w:id="1605071274">
      <w:bodyDiv w:val="1"/>
      <w:marLeft w:val="0"/>
      <w:marRight w:val="0"/>
      <w:marTop w:val="0"/>
      <w:marBottom w:val="0"/>
      <w:divBdr>
        <w:top w:val="none" w:sz="0" w:space="0" w:color="auto"/>
        <w:left w:val="none" w:sz="0" w:space="0" w:color="auto"/>
        <w:bottom w:val="none" w:sz="0" w:space="0" w:color="auto"/>
        <w:right w:val="none" w:sz="0" w:space="0" w:color="auto"/>
      </w:divBdr>
    </w:div>
    <w:div w:id="1630894560">
      <w:bodyDiv w:val="1"/>
      <w:marLeft w:val="0"/>
      <w:marRight w:val="0"/>
      <w:marTop w:val="0"/>
      <w:marBottom w:val="0"/>
      <w:divBdr>
        <w:top w:val="none" w:sz="0" w:space="0" w:color="auto"/>
        <w:left w:val="none" w:sz="0" w:space="0" w:color="auto"/>
        <w:bottom w:val="none" w:sz="0" w:space="0" w:color="auto"/>
        <w:right w:val="none" w:sz="0" w:space="0" w:color="auto"/>
      </w:divBdr>
    </w:div>
    <w:div w:id="1650204294">
      <w:bodyDiv w:val="1"/>
      <w:marLeft w:val="0"/>
      <w:marRight w:val="0"/>
      <w:marTop w:val="0"/>
      <w:marBottom w:val="0"/>
      <w:divBdr>
        <w:top w:val="none" w:sz="0" w:space="0" w:color="auto"/>
        <w:left w:val="none" w:sz="0" w:space="0" w:color="auto"/>
        <w:bottom w:val="none" w:sz="0" w:space="0" w:color="auto"/>
        <w:right w:val="none" w:sz="0" w:space="0" w:color="auto"/>
      </w:divBdr>
    </w:div>
    <w:div w:id="1898662778">
      <w:bodyDiv w:val="1"/>
      <w:marLeft w:val="0"/>
      <w:marRight w:val="0"/>
      <w:marTop w:val="0"/>
      <w:marBottom w:val="0"/>
      <w:divBdr>
        <w:top w:val="none" w:sz="0" w:space="0" w:color="auto"/>
        <w:left w:val="none" w:sz="0" w:space="0" w:color="auto"/>
        <w:bottom w:val="none" w:sz="0" w:space="0" w:color="auto"/>
        <w:right w:val="none" w:sz="0" w:space="0" w:color="auto"/>
      </w:divBdr>
    </w:div>
    <w:div w:id="1954628487">
      <w:bodyDiv w:val="1"/>
      <w:marLeft w:val="0"/>
      <w:marRight w:val="0"/>
      <w:marTop w:val="0"/>
      <w:marBottom w:val="0"/>
      <w:divBdr>
        <w:top w:val="none" w:sz="0" w:space="0" w:color="auto"/>
        <w:left w:val="none" w:sz="0" w:space="0" w:color="auto"/>
        <w:bottom w:val="none" w:sz="0" w:space="0" w:color="auto"/>
        <w:right w:val="none" w:sz="0" w:space="0" w:color="auto"/>
      </w:divBdr>
    </w:div>
    <w:div w:id="1963340557">
      <w:bodyDiv w:val="1"/>
      <w:marLeft w:val="0"/>
      <w:marRight w:val="0"/>
      <w:marTop w:val="0"/>
      <w:marBottom w:val="0"/>
      <w:divBdr>
        <w:top w:val="none" w:sz="0" w:space="0" w:color="auto"/>
        <w:left w:val="none" w:sz="0" w:space="0" w:color="auto"/>
        <w:bottom w:val="none" w:sz="0" w:space="0" w:color="auto"/>
        <w:right w:val="none" w:sz="0" w:space="0" w:color="auto"/>
      </w:divBdr>
    </w:div>
    <w:div w:id="1993019888">
      <w:bodyDiv w:val="1"/>
      <w:marLeft w:val="0"/>
      <w:marRight w:val="0"/>
      <w:marTop w:val="0"/>
      <w:marBottom w:val="0"/>
      <w:divBdr>
        <w:top w:val="none" w:sz="0" w:space="0" w:color="auto"/>
        <w:left w:val="none" w:sz="0" w:space="0" w:color="auto"/>
        <w:bottom w:val="none" w:sz="0" w:space="0" w:color="auto"/>
        <w:right w:val="none" w:sz="0" w:space="0" w:color="auto"/>
      </w:divBdr>
    </w:div>
    <w:div w:id="210530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qilt.edu.au/surveys/employer-satisfaction-survey-(ess)" TargetMode="External"/><Relationship Id="rId26" Type="http://schemas.openxmlformats.org/officeDocument/2006/relationships/footer" Target="footer3.xml"/><Relationship Id="rId39" Type="http://schemas.openxmlformats.org/officeDocument/2006/relationships/chart" Target="charts/chart5.xml"/><Relationship Id="rId21" Type="http://schemas.openxmlformats.org/officeDocument/2006/relationships/hyperlink" Target="https://www.qilt.edu.au/docs/default-source/default-document-library/2025-ess-methodological-report.pdf" TargetMode="External"/><Relationship Id="rId34" Type="http://schemas.openxmlformats.org/officeDocument/2006/relationships/hyperlink" Target="https://www.qilt.edu.au/docs/default-source/default-document-library/construction-of-confidence-intervals-in-qilt-surveys.pdf?sfvrsn=8d01d58b_1" TargetMode="External"/><Relationship Id="rId42" Type="http://schemas.openxmlformats.org/officeDocument/2006/relationships/hyperlink" Target="https://www.qilt.edu.au/docs/default-source/default-document-library/construction-of-confidence-intervals-in-qilt-surveys.pdf?sfvrsn=8d01d58b_1" TargetMode="External"/><Relationship Id="rId47" Type="http://schemas.openxmlformats.org/officeDocument/2006/relationships/footer" Target="footer5.xml"/><Relationship Id="rId50" Type="http://schemas.openxmlformats.org/officeDocument/2006/relationships/hyperlink" Target="mailto:info@srcentre.com.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qilt@srcentre.com.au" TargetMode="External"/><Relationship Id="rId29"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image" Target="media/image4.svg"/><Relationship Id="rId32" Type="http://schemas.openxmlformats.org/officeDocument/2006/relationships/chart" Target="charts/chart2.xml"/><Relationship Id="rId37" Type="http://schemas.openxmlformats.org/officeDocument/2006/relationships/chart" Target="charts/chart4.xml"/><Relationship Id="rId40" Type="http://schemas.openxmlformats.org/officeDocument/2006/relationships/hyperlink" Target="https://www.qilt.edu.au/docs/default-source/default-document-library/construction-of-confidence-intervals-in-qilt-surveys.pdf?sfvrsn=8d01d58b_1" TargetMode="External"/><Relationship Id="rId45" Type="http://schemas.openxmlformats.org/officeDocument/2006/relationships/hyperlink" Target="https://www.qilt.edu.au/docs/default-source/default-document-library/construction-of-confidence-intervals-in-qilt-surveys.pdf?sfvrsn=8d01d58b_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qilt.edu.au/docs/default-source/default-document-library/construction-of-confidence-intervals-in-qilt-surveys.pdf" TargetMode="External"/><Relationship Id="rId31" Type="http://schemas.openxmlformats.org/officeDocument/2006/relationships/hyperlink" Target="https://www.qilt.edu.au/docs/default-source/default-document-library/construction-of-confidence-intervals-in-qilt-surveys.pdf?sfvrsn=8d01d58b_1" TargetMode="External"/><Relationship Id="rId44" Type="http://schemas.openxmlformats.org/officeDocument/2006/relationships/hyperlink" Target="https://www.qilt.edu.au/docs/default-source/default-document-library/construction-of-confidence-intervals-in-qilt-surveys.pdf?sfvrsn=8d01d58b_1" TargetMode="Externa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ilt.edu.au/surveys/employer-satisfaction-survey-(ess)" TargetMode="External"/><Relationship Id="rId27" Type="http://schemas.openxmlformats.org/officeDocument/2006/relationships/chart" Target="charts/chart1.xml"/><Relationship Id="rId30" Type="http://schemas.openxmlformats.org/officeDocument/2006/relationships/hyperlink" Target="https://www.qilt.edu.au/docs/default-source/default-document-library/construction-of-confidence-intervals-in-qilt-surveys.pdf?sfvrsn=8d01d58b_1" TargetMode="External"/><Relationship Id="rId35" Type="http://schemas.openxmlformats.org/officeDocument/2006/relationships/hyperlink" Target="https://www.qilt.edu.au/docs/default-source/default-document-library/construction-of-confidence-intervals-in-qilt-surveys.pdf?sfvrsn=8d01d58b_1" TargetMode="External"/><Relationship Id="rId43" Type="http://schemas.openxmlformats.org/officeDocument/2006/relationships/hyperlink" Target="https://www.qilt.edu.au/docs/default-source/default-document-library/construction-of-confidence-intervals-in-qilt-surveys.pdf?sfvrsn=8d01d58b_1"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srcentre.com.au/" TargetMode="External"/><Relationship Id="rId3" Type="http://schemas.openxmlformats.org/officeDocument/2006/relationships/customXml" Target="../customXml/item3.xml"/><Relationship Id="rId12" Type="http://schemas.microsoft.com/office/2007/relationships/hdphoto" Target="media/hdphoto1.wdp"/><Relationship Id="rId17" Type="http://schemas.openxmlformats.org/officeDocument/2006/relationships/footer" Target="footer2.xml"/><Relationship Id="rId25" Type="http://schemas.openxmlformats.org/officeDocument/2006/relationships/hyperlink" Target="https://www.qilt.edu.au/docs/default-source/default-document-library/construction-of-confidence-intervals-in-qilt-surveys.pdf?sfvrsn=8d01d58b_1" TargetMode="External"/><Relationship Id="rId33" Type="http://schemas.openxmlformats.org/officeDocument/2006/relationships/hyperlink" Target="https://www.qilt.edu.au/docs/default-source/default-document-library/construction-of-confidence-intervals-in-qilt-surveys.pdf?sfvrsn=8d01d58b_1" TargetMode="External"/><Relationship Id="rId38" Type="http://schemas.openxmlformats.org/officeDocument/2006/relationships/hyperlink" Target="https://www.qilt.edu.au/docs/default-source/default-document-library/construction-of-confidence-intervals-in-qilt-surveys.pdf?sfvrsn=8d01d58b_1" TargetMode="External"/><Relationship Id="rId46" Type="http://schemas.openxmlformats.org/officeDocument/2006/relationships/header" Target="header2.xml"/><Relationship Id="rId20" Type="http://schemas.openxmlformats.org/officeDocument/2006/relationships/hyperlink" Target="https://www.qilt.edu.au/docs/default-source/default-document-library/2016-ess-methodological-report.pdf?sfvrsn=ef7a7308_1" TargetMode="External"/><Relationship Id="rId41" Type="http://schemas.openxmlformats.org/officeDocument/2006/relationships/chart" Target="charts/chart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qilt.edu.au" TargetMode="External"/><Relationship Id="rId23" Type="http://schemas.openxmlformats.org/officeDocument/2006/relationships/image" Target="media/image3.png"/><Relationship Id="rId28" Type="http://schemas.openxmlformats.org/officeDocument/2006/relationships/header" Target="header1.xml"/><Relationship Id="rId36" Type="http://schemas.openxmlformats.org/officeDocument/2006/relationships/chart" Target="charts/chart3.xml"/><Relationship Id="rId49"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qilt.edu.au/surveys/student-experience-survey-(ses)" TargetMode="External"/><Relationship Id="rId1" Type="http://schemas.openxmlformats.org/officeDocument/2006/relationships/hyperlink" Target="https://www.qilt.edu.au/docs/default-source/default-document-library/construction-of-confidence-intervals-in-qilt-surveys.pdf?sfvrsn=8d01d58b_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rcentre.sharepoint.com/sites/QILT/Workbench/ESS/2025/National%20Report/ESS25_Figures%20and%20callouts%20(2509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rcentre.sharepoint.com/sites/QILT/Workbench/ESS/2025/National%20Report/ESS25_Figures%20and%20callouts%20(2509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srcentre.sharepoint.com/sites/QILT/Workbench/ESS/2025/National%20Report/ESS25_Figures%20and%20callouts%20(2509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rcentre.sharepoint.com/sites/QILT/Workbench/ESS/2025/National%20Report/ESS25_Figures%20and%20callouts%20(250925).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srcentre.sharepoint.com/sites/QILT/Workbench/ESS/2025/National%20Report/ESS25_Figures%20and%20callouts%20(2509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srcentre.sharepoint.com/sites/QILT/Workbench/ESS/2025/National%20Report/ESS25_Figures%20and%20callouts%20(2509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'Employer satisfaction'!$B$27</c:f>
              <c:strCache>
                <c:ptCount val="1"/>
                <c:pt idx="0">
                  <c:v>Foundation Skills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45-4D9B-9E70-7BE9A2CB6724}"/>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45-4D9B-9E70-7BE9A2CB6724}"/>
                </c:ext>
              </c:extLst>
            </c:dLbl>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45-4D9B-9E70-7BE9A2CB67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3">
                        <a:lumMod val="75000"/>
                      </a:schemeClr>
                    </a:solidFill>
                    <a:latin typeface="Public Sans SemiBold"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'Employer satisfaction'!$A$28:$A$37</c:f>
              <c:strCache>
                <c:ptCount val="10"/>
                <c:pt idx="0">
                  <c:v>2025</c:v>
                </c:pt>
                <c:pt idx="1">
                  <c:v>2024</c:v>
                </c:pt>
                <c:pt idx="2">
                  <c:v>2023</c:v>
                </c:pt>
                <c:pt idx="3">
                  <c:v>2022</c:v>
                </c:pt>
                <c:pt idx="4">
                  <c:v>2021</c:v>
                </c:pt>
                <c:pt idx="5">
                  <c:v>2020</c:v>
                </c:pt>
                <c:pt idx="6">
                  <c:v>2019</c:v>
                </c:pt>
                <c:pt idx="7">
                  <c:v>2018</c:v>
                </c:pt>
                <c:pt idx="8">
                  <c:v>2017</c:v>
                </c:pt>
                <c:pt idx="9">
                  <c:v>2016</c:v>
                </c:pt>
              </c:strCache>
            </c:strRef>
          </c:cat>
          <c:val>
            <c:numRef>
              <c:f>'Employer satisfaction'!$B$28:$B$37</c:f>
              <c:numCache>
                <c:formatCode>0.0%</c:formatCode>
                <c:ptCount val="10"/>
                <c:pt idx="0">
                  <c:v>0.93299999999999994</c:v>
                </c:pt>
                <c:pt idx="1">
                  <c:v>0.92800000000000005</c:v>
                </c:pt>
                <c:pt idx="2">
                  <c:v>0.91189999999999993</c:v>
                </c:pt>
                <c:pt idx="3">
                  <c:v>0.92980000000000007</c:v>
                </c:pt>
                <c:pt idx="4">
                  <c:v>0.93519999999999992</c:v>
                </c:pt>
                <c:pt idx="5">
                  <c:v>0.93700000000000006</c:v>
                </c:pt>
                <c:pt idx="6">
                  <c:v>0.92700000000000005</c:v>
                </c:pt>
                <c:pt idx="7">
                  <c:v>0.93500000000000005</c:v>
                </c:pt>
                <c:pt idx="8">
                  <c:v>0.93400000000000005</c:v>
                </c:pt>
                <c:pt idx="9">
                  <c:v>0.92</c:v>
                </c:pt>
              </c:numCache>
            </c:numRef>
          </c:val>
          <c:smooth val="0"/>
          <c:extLst>
            <c:ext xmlns:c16="http://schemas.microsoft.com/office/drawing/2014/chart" uri="{C3380CC4-5D6E-409C-BE32-E72D297353CC}">
              <c16:uniqueId val="{00000003-7745-4D9B-9E70-7BE9A2CB6724}"/>
            </c:ext>
          </c:extLst>
        </c:ser>
        <c:ser>
          <c:idx val="2"/>
          <c:order val="1"/>
          <c:tx>
            <c:strRef>
              <c:f>'Employer satisfaction'!$C$27</c:f>
              <c:strCache>
                <c:ptCount val="1"/>
                <c:pt idx="0">
                  <c:v>Adaptive Skills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1">
                        <a:lumMod val="75000"/>
                      </a:schemeClr>
                    </a:solidFill>
                    <a:latin typeface="Public Sans SemiBold"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'Employer satisfaction'!$A$28:$A$37</c:f>
              <c:strCache>
                <c:ptCount val="10"/>
                <c:pt idx="0">
                  <c:v>2025</c:v>
                </c:pt>
                <c:pt idx="1">
                  <c:v>2024</c:v>
                </c:pt>
                <c:pt idx="2">
                  <c:v>2023</c:v>
                </c:pt>
                <c:pt idx="3">
                  <c:v>2022</c:v>
                </c:pt>
                <c:pt idx="4">
                  <c:v>2021</c:v>
                </c:pt>
                <c:pt idx="5">
                  <c:v>2020</c:v>
                </c:pt>
                <c:pt idx="6">
                  <c:v>2019</c:v>
                </c:pt>
                <c:pt idx="7">
                  <c:v>2018</c:v>
                </c:pt>
                <c:pt idx="8">
                  <c:v>2017</c:v>
                </c:pt>
                <c:pt idx="9">
                  <c:v>2016</c:v>
                </c:pt>
              </c:strCache>
            </c:strRef>
          </c:cat>
          <c:val>
            <c:numRef>
              <c:f>'Employer satisfaction'!$C$28:$C$37</c:f>
              <c:numCache>
                <c:formatCode>0.0%</c:formatCode>
                <c:ptCount val="10"/>
                <c:pt idx="0">
                  <c:v>0.90700000000000003</c:v>
                </c:pt>
                <c:pt idx="1">
                  <c:v>0.89300000000000002</c:v>
                </c:pt>
                <c:pt idx="2">
                  <c:v>0.88700000000000001</c:v>
                </c:pt>
                <c:pt idx="3">
                  <c:v>0.90139999999999998</c:v>
                </c:pt>
                <c:pt idx="4">
                  <c:v>0.90290000000000004</c:v>
                </c:pt>
                <c:pt idx="5">
                  <c:v>0.90129999999999999</c:v>
                </c:pt>
                <c:pt idx="6">
                  <c:v>0.89329999999999998</c:v>
                </c:pt>
                <c:pt idx="7">
                  <c:v>0.89900000000000002</c:v>
                </c:pt>
                <c:pt idx="8">
                  <c:v>0.90099999999999991</c:v>
                </c:pt>
                <c:pt idx="9">
                  <c:v>0.88400000000000001</c:v>
                </c:pt>
              </c:numCache>
            </c:numRef>
          </c:val>
          <c:smooth val="0"/>
          <c:extLst>
            <c:ext xmlns:c16="http://schemas.microsoft.com/office/drawing/2014/chart" uri="{C3380CC4-5D6E-409C-BE32-E72D297353CC}">
              <c16:uniqueId val="{00000004-7745-4D9B-9E70-7BE9A2CB6724}"/>
            </c:ext>
          </c:extLst>
        </c:ser>
        <c:ser>
          <c:idx val="3"/>
          <c:order val="2"/>
          <c:tx>
            <c:strRef>
              <c:f>'Employer satisfaction'!$D$27</c:f>
              <c:strCache>
                <c:ptCount val="1"/>
                <c:pt idx="0">
                  <c:v>Collaborative Skills</c:v>
                </c:pt>
              </c:strCache>
            </c:strRef>
          </c:tx>
          <c:spPr>
            <a:ln w="28575" cap="rnd">
              <a:solidFill>
                <a:srgbClr val="EE3B6F"/>
              </a:solidFill>
              <a:round/>
            </a:ln>
            <a:effectLst/>
          </c:spPr>
          <c:marker>
            <c:symbol val="circle"/>
            <c:size val="5"/>
            <c:spPr>
              <a:solidFill>
                <a:srgbClr val="EE3B6F"/>
              </a:solidFill>
              <a:ln w="9525">
                <a:solidFill>
                  <a:srgbClr val="EE3B6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4">
                        <a:lumMod val="75000"/>
                      </a:schemeClr>
                    </a:solidFill>
                    <a:latin typeface="Public Sans SemiBold"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'Employer satisfaction'!$A$28:$A$37</c:f>
              <c:strCache>
                <c:ptCount val="10"/>
                <c:pt idx="0">
                  <c:v>2025</c:v>
                </c:pt>
                <c:pt idx="1">
                  <c:v>2024</c:v>
                </c:pt>
                <c:pt idx="2">
                  <c:v>2023</c:v>
                </c:pt>
                <c:pt idx="3">
                  <c:v>2022</c:v>
                </c:pt>
                <c:pt idx="4">
                  <c:v>2021</c:v>
                </c:pt>
                <c:pt idx="5">
                  <c:v>2020</c:v>
                </c:pt>
                <c:pt idx="6">
                  <c:v>2019</c:v>
                </c:pt>
                <c:pt idx="7">
                  <c:v>2018</c:v>
                </c:pt>
                <c:pt idx="8">
                  <c:v>2017</c:v>
                </c:pt>
                <c:pt idx="9">
                  <c:v>2016</c:v>
                </c:pt>
              </c:strCache>
            </c:strRef>
          </c:cat>
          <c:val>
            <c:numRef>
              <c:f>'Employer satisfaction'!$D$28:$D$37</c:f>
              <c:numCache>
                <c:formatCode>0.0%</c:formatCode>
                <c:ptCount val="10"/>
                <c:pt idx="0">
                  <c:v>0.8859999999999999</c:v>
                </c:pt>
                <c:pt idx="1">
                  <c:v>0.876</c:v>
                </c:pt>
                <c:pt idx="2">
                  <c:v>0.86030000000000006</c:v>
                </c:pt>
                <c:pt idx="3">
                  <c:v>0.88209999999999988</c:v>
                </c:pt>
                <c:pt idx="4">
                  <c:v>0.89260000000000006</c:v>
                </c:pt>
                <c:pt idx="5">
                  <c:v>0.88060000000000005</c:v>
                </c:pt>
                <c:pt idx="6">
                  <c:v>0.87749999999999995</c:v>
                </c:pt>
                <c:pt idx="7">
                  <c:v>0.88700000000000001</c:v>
                </c:pt>
                <c:pt idx="8">
                  <c:v>0.8590000000000001</c:v>
                </c:pt>
                <c:pt idx="9">
                  <c:v>0.84599999999999997</c:v>
                </c:pt>
              </c:numCache>
            </c:numRef>
          </c:val>
          <c:smooth val="0"/>
          <c:extLst>
            <c:ext xmlns:c16="http://schemas.microsoft.com/office/drawing/2014/chart" uri="{C3380CC4-5D6E-409C-BE32-E72D297353CC}">
              <c16:uniqueId val="{00000005-7745-4D9B-9E70-7BE9A2CB6724}"/>
            </c:ext>
          </c:extLst>
        </c:ser>
        <c:ser>
          <c:idx val="0"/>
          <c:order val="3"/>
          <c:tx>
            <c:strRef>
              <c:f>'Employer satisfaction'!$E$27</c:f>
              <c:strCache>
                <c:ptCount val="1"/>
                <c:pt idx="0">
                  <c:v>Technical Skills</c:v>
                </c:pt>
              </c:strCache>
            </c:strRef>
          </c:tx>
          <c:spPr>
            <a:ln w="28575" cap="rnd">
              <a:solidFill>
                <a:srgbClr val="B7D432"/>
              </a:solidFill>
              <a:round/>
            </a:ln>
            <a:effectLst/>
          </c:spPr>
          <c:marker>
            <c:symbol val="circle"/>
            <c:size val="5"/>
            <c:spPr>
              <a:solidFill>
                <a:srgbClr val="B7D432"/>
              </a:solidFill>
              <a:ln w="9525">
                <a:solidFill>
                  <a:srgbClr val="B7D432"/>
                </a:solidFill>
              </a:ln>
              <a:effectLst/>
            </c:spPr>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45-4D9B-9E70-7BE9A2CB6724}"/>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45-4D9B-9E70-7BE9A2CB6724}"/>
                </c:ext>
              </c:extLst>
            </c:dLbl>
            <c:dLbl>
              <c:idx val="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45-4D9B-9E70-7BE9A2CB67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2">
                        <a:lumMod val="75000"/>
                      </a:schemeClr>
                    </a:solidFill>
                    <a:latin typeface="Public Sans SemiBold"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'Employer satisfaction'!$A$28:$A$37</c:f>
              <c:strCache>
                <c:ptCount val="10"/>
                <c:pt idx="0">
                  <c:v>2025</c:v>
                </c:pt>
                <c:pt idx="1">
                  <c:v>2024</c:v>
                </c:pt>
                <c:pt idx="2">
                  <c:v>2023</c:v>
                </c:pt>
                <c:pt idx="3">
                  <c:v>2022</c:v>
                </c:pt>
                <c:pt idx="4">
                  <c:v>2021</c:v>
                </c:pt>
                <c:pt idx="5">
                  <c:v>2020</c:v>
                </c:pt>
                <c:pt idx="6">
                  <c:v>2019</c:v>
                </c:pt>
                <c:pt idx="7">
                  <c:v>2018</c:v>
                </c:pt>
                <c:pt idx="8">
                  <c:v>2017</c:v>
                </c:pt>
                <c:pt idx="9">
                  <c:v>2016</c:v>
                </c:pt>
              </c:strCache>
            </c:strRef>
          </c:cat>
          <c:val>
            <c:numRef>
              <c:f>'Employer satisfaction'!$E$28:$E$37</c:f>
              <c:numCache>
                <c:formatCode>0.0%</c:formatCode>
                <c:ptCount val="10"/>
                <c:pt idx="0">
                  <c:v>0.94</c:v>
                </c:pt>
                <c:pt idx="1">
                  <c:v>0.92700000000000005</c:v>
                </c:pt>
                <c:pt idx="2">
                  <c:v>0.92200000000000004</c:v>
                </c:pt>
                <c:pt idx="3">
                  <c:v>0.92689999999999995</c:v>
                </c:pt>
                <c:pt idx="4">
                  <c:v>0.93700000000000006</c:v>
                </c:pt>
                <c:pt idx="5">
                  <c:v>0.93810000000000004</c:v>
                </c:pt>
                <c:pt idx="6">
                  <c:v>0.92659999999999998</c:v>
                </c:pt>
                <c:pt idx="7">
                  <c:v>0.93799999999999994</c:v>
                </c:pt>
                <c:pt idx="8">
                  <c:v>0.93299999999999994</c:v>
                </c:pt>
                <c:pt idx="9">
                  <c:v>0.92200000000000004</c:v>
                </c:pt>
              </c:numCache>
            </c:numRef>
          </c:val>
          <c:smooth val="0"/>
          <c:extLst>
            <c:ext xmlns:c16="http://schemas.microsoft.com/office/drawing/2014/chart" uri="{C3380CC4-5D6E-409C-BE32-E72D297353CC}">
              <c16:uniqueId val="{00000009-7745-4D9B-9E70-7BE9A2CB6724}"/>
            </c:ext>
          </c:extLst>
        </c:ser>
        <c:ser>
          <c:idx val="4"/>
          <c:order val="4"/>
          <c:tx>
            <c:strRef>
              <c:f>'Employer satisfaction'!$F$27</c:f>
              <c:strCache>
                <c:ptCount val="1"/>
                <c:pt idx="0">
                  <c:v>Employability Skills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745-4D9B-9E70-7BE9A2CB6724}"/>
                </c:ext>
              </c:extLst>
            </c:dLbl>
            <c:dLbl>
              <c:idx val="2"/>
              <c:layout>
                <c:manualLayout>
                  <c:x val="-2.0485574443485439E-2"/>
                  <c:y val="-3.2427641135507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45-4D9B-9E70-7BE9A2CB6724}"/>
                </c:ext>
              </c:extLst>
            </c:dLbl>
            <c:dLbl>
              <c:idx val="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45-4D9B-9E70-7BE9A2CB67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5">
                        <a:lumMod val="75000"/>
                      </a:schemeClr>
                    </a:solidFill>
                    <a:latin typeface="Public Sans SemiBold" pitchFamily="2"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'Employer satisfaction'!$A$28:$A$37</c:f>
              <c:strCache>
                <c:ptCount val="10"/>
                <c:pt idx="0">
                  <c:v>2025</c:v>
                </c:pt>
                <c:pt idx="1">
                  <c:v>2024</c:v>
                </c:pt>
                <c:pt idx="2">
                  <c:v>2023</c:v>
                </c:pt>
                <c:pt idx="3">
                  <c:v>2022</c:v>
                </c:pt>
                <c:pt idx="4">
                  <c:v>2021</c:v>
                </c:pt>
                <c:pt idx="5">
                  <c:v>2020</c:v>
                </c:pt>
                <c:pt idx="6">
                  <c:v>2019</c:v>
                </c:pt>
                <c:pt idx="7">
                  <c:v>2018</c:v>
                </c:pt>
                <c:pt idx="8">
                  <c:v>2017</c:v>
                </c:pt>
                <c:pt idx="9">
                  <c:v>2016</c:v>
                </c:pt>
              </c:strCache>
            </c:strRef>
          </c:cat>
          <c:val>
            <c:numRef>
              <c:f>'Employer satisfaction'!$F$28:$F$37</c:f>
              <c:numCache>
                <c:formatCode>0.0%</c:formatCode>
                <c:ptCount val="10"/>
                <c:pt idx="0">
                  <c:v>0.86199999999999999</c:v>
                </c:pt>
                <c:pt idx="1">
                  <c:v>0.85399999999999998</c:v>
                </c:pt>
                <c:pt idx="2">
                  <c:v>0.84060000000000001</c:v>
                </c:pt>
                <c:pt idx="3">
                  <c:v>0.86819999999999997</c:v>
                </c:pt>
                <c:pt idx="4">
                  <c:v>0.86650000000000005</c:v>
                </c:pt>
                <c:pt idx="5">
                  <c:v>0.86840000000000006</c:v>
                </c:pt>
                <c:pt idx="6">
                  <c:v>0.85389999999999999</c:v>
                </c:pt>
                <c:pt idx="7">
                  <c:v>0.86499999999999999</c:v>
                </c:pt>
                <c:pt idx="8">
                  <c:v>0.85</c:v>
                </c:pt>
                <c:pt idx="9">
                  <c:v>0.83799999999999997</c:v>
                </c:pt>
              </c:numCache>
            </c:numRef>
          </c:val>
          <c:smooth val="0"/>
          <c:extLst>
            <c:ext xmlns:c16="http://schemas.microsoft.com/office/drawing/2014/chart" uri="{C3380CC4-5D6E-409C-BE32-E72D297353CC}">
              <c16:uniqueId val="{0000000D-7745-4D9B-9E70-7BE9A2CB6724}"/>
            </c:ext>
          </c:extLst>
        </c:ser>
        <c:ser>
          <c:idx val="5"/>
          <c:order val="5"/>
          <c:tx>
            <c:strRef>
              <c:f>'Employer satisfaction'!$G$27</c:f>
              <c:strCache>
                <c:ptCount val="1"/>
                <c:pt idx="0">
                  <c:v>Overall Satisfaction</c:v>
                </c:pt>
              </c:strCache>
            </c:strRef>
          </c:tx>
          <c:spPr>
            <a:ln w="28575" cap="rnd">
              <a:solidFill>
                <a:srgbClr val="057070"/>
              </a:solidFill>
              <a:round/>
            </a:ln>
            <a:effectLst/>
          </c:spPr>
          <c:marker>
            <c:symbol val="circle"/>
            <c:size val="5"/>
            <c:spPr>
              <a:solidFill>
                <a:srgbClr val="057070"/>
              </a:solidFill>
              <a:ln w="9525">
                <a:solidFill>
                  <a:srgbClr val="057070"/>
                </a:solidFill>
              </a:ln>
              <a:effectLst/>
            </c:spPr>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745-4D9B-9E70-7BE9A2CB6724}"/>
                </c:ext>
              </c:extLst>
            </c:dLbl>
            <c:dLbl>
              <c:idx val="9"/>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45-4D9B-9E70-7BE9A2CB67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75000"/>
                      </a:schemeClr>
                    </a:solidFill>
                    <a:latin typeface="Public Sans SemiBold" pitchFamily="2"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'Employer satisfaction'!$A$28:$A$37</c:f>
              <c:strCache>
                <c:ptCount val="10"/>
                <c:pt idx="0">
                  <c:v>2025</c:v>
                </c:pt>
                <c:pt idx="1">
                  <c:v>2024</c:v>
                </c:pt>
                <c:pt idx="2">
                  <c:v>2023</c:v>
                </c:pt>
                <c:pt idx="3">
                  <c:v>2022</c:v>
                </c:pt>
                <c:pt idx="4">
                  <c:v>2021</c:v>
                </c:pt>
                <c:pt idx="5">
                  <c:v>2020</c:v>
                </c:pt>
                <c:pt idx="6">
                  <c:v>2019</c:v>
                </c:pt>
                <c:pt idx="7">
                  <c:v>2018</c:v>
                </c:pt>
                <c:pt idx="8">
                  <c:v>2017</c:v>
                </c:pt>
                <c:pt idx="9">
                  <c:v>2016</c:v>
                </c:pt>
              </c:strCache>
            </c:strRef>
          </c:cat>
          <c:val>
            <c:numRef>
              <c:f>'Employer satisfaction'!$G$28:$G$37</c:f>
              <c:numCache>
                <c:formatCode>0.0%</c:formatCode>
                <c:ptCount val="10"/>
                <c:pt idx="0">
                  <c:v>0.84200000000000008</c:v>
                </c:pt>
                <c:pt idx="1">
                  <c:v>0.85499999999999998</c:v>
                </c:pt>
                <c:pt idx="2">
                  <c:v>0.83730000000000004</c:v>
                </c:pt>
                <c:pt idx="3">
                  <c:v>0.84079999999999999</c:v>
                </c:pt>
                <c:pt idx="4">
                  <c:v>0.85319999999999996</c:v>
                </c:pt>
                <c:pt idx="5">
                  <c:v>0.84689999999999999</c:v>
                </c:pt>
                <c:pt idx="6">
                  <c:v>0.84010000000000007</c:v>
                </c:pt>
                <c:pt idx="7">
                  <c:v>0.84799999999999998</c:v>
                </c:pt>
                <c:pt idx="8">
                  <c:v>0.83599999999999997</c:v>
                </c:pt>
                <c:pt idx="9">
                  <c:v>0.84299999999999997</c:v>
                </c:pt>
              </c:numCache>
            </c:numRef>
          </c:val>
          <c:smooth val="0"/>
          <c:extLst>
            <c:ext xmlns:c16="http://schemas.microsoft.com/office/drawing/2014/chart" uri="{C3380CC4-5D6E-409C-BE32-E72D297353CC}">
              <c16:uniqueId val="{00000010-7745-4D9B-9E70-7BE9A2CB6724}"/>
            </c:ext>
          </c:extLst>
        </c:ser>
        <c:dLbls>
          <c:dLblPos val="t"/>
          <c:showLegendKey val="0"/>
          <c:showVal val="1"/>
          <c:showCatName val="0"/>
          <c:showSerName val="0"/>
          <c:showPercent val="0"/>
          <c:showBubbleSize val="0"/>
        </c:dLbls>
        <c:marker val="1"/>
        <c:smooth val="0"/>
        <c:axId val="2066511295"/>
        <c:axId val="1887446863"/>
      </c:lineChart>
      <c:catAx>
        <c:axId val="2066511295"/>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ax val="0.95000000000000007"/>
          <c:min val="0.8"/>
        </c:scaling>
        <c:delete val="1"/>
        <c:axPos val="r"/>
        <c:numFmt formatCode="0.0%" sourceLinked="1"/>
        <c:majorTickMark val="out"/>
        <c:minorTickMark val="none"/>
        <c:tickLblPos val="nextTo"/>
        <c:crossAx val="2066511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solidFill>
            <a:sysClr val="windowText" lastClr="000000"/>
          </a:solidFill>
          <a:latin typeface="Public Sans"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330275473059062E-2"/>
          <c:y val="3.9927404718693285E-2"/>
          <c:w val="0.9286372241616937"/>
          <c:h val="0.79306057704674393"/>
        </c:manualLayout>
      </c:layout>
      <c:barChart>
        <c:barDir val="col"/>
        <c:grouping val="clustered"/>
        <c:varyColors val="0"/>
        <c:ser>
          <c:idx val="1"/>
          <c:order val="0"/>
          <c:spPr>
            <a:solidFill>
              <a:srgbClr val="4FBFBE"/>
            </a:solidFill>
            <a:ln>
              <a:noFill/>
            </a:ln>
            <a:effectLst/>
          </c:spPr>
          <c:invertIfNegative val="0"/>
          <c:dPt>
            <c:idx val="5"/>
            <c:invertIfNegative val="0"/>
            <c:bubble3D val="0"/>
            <c:spPr>
              <a:solidFill>
                <a:srgbClr val="B9E5E5"/>
              </a:solidFill>
              <a:ln>
                <a:noFill/>
              </a:ln>
              <a:effectLst/>
            </c:spPr>
            <c:extLst>
              <c:ext xmlns:c16="http://schemas.microsoft.com/office/drawing/2014/chart" uri="{C3380CC4-5D6E-409C-BE32-E72D297353CC}">
                <c16:uniqueId val="{00000001-EC04-4C0E-A298-6A523BEEF6EF}"/>
              </c:ext>
            </c:extLst>
          </c:dPt>
          <c:errBars>
            <c:errBarType val="both"/>
            <c:errValType val="cust"/>
            <c:noEndCap val="0"/>
            <c:plus>
              <c:numRef>
                <c:f>'Overall satisfaction by BFOE'!$G$4:$G$14</c:f>
                <c:numCache>
                  <c:formatCode>General</c:formatCode>
                  <c:ptCount val="11"/>
                  <c:pt idx="0">
                    <c:v>4.9599999999999866E-2</c:v>
                  </c:pt>
                  <c:pt idx="1">
                    <c:v>3.4899999999999931E-2</c:v>
                  </c:pt>
                  <c:pt idx="2">
                    <c:v>2.6800000000000046E-2</c:v>
                  </c:pt>
                  <c:pt idx="3">
                    <c:v>2.849999999999997E-2</c:v>
                  </c:pt>
                  <c:pt idx="4">
                    <c:v>2.7100000000000013E-2</c:v>
                  </c:pt>
                  <c:pt idx="5">
                    <c:v>1.2299999999999867E-2</c:v>
                  </c:pt>
                  <c:pt idx="6">
                    <c:v>3.9800000000000058E-2</c:v>
                  </c:pt>
                  <c:pt idx="7">
                    <c:v>2.8199999999999892E-2</c:v>
                  </c:pt>
                  <c:pt idx="8">
                    <c:v>7.5000000000000067E-2</c:v>
                  </c:pt>
                  <c:pt idx="9">
                    <c:v>4.5699999999999963E-2</c:v>
                  </c:pt>
                  <c:pt idx="10">
                    <c:v>6.8500000000000116E-2</c:v>
                  </c:pt>
                </c:numCache>
              </c:numRef>
            </c:plus>
            <c:minus>
              <c:numRef>
                <c:f>'Overall satisfaction by BFOE'!$F$4:$F$14</c:f>
                <c:numCache>
                  <c:formatCode>General</c:formatCode>
                  <c:ptCount val="11"/>
                  <c:pt idx="0">
                    <c:v>8.4099999999999953E-2</c:v>
                  </c:pt>
                  <c:pt idx="1">
                    <c:v>4.500000000000004E-2</c:v>
                  </c:pt>
                  <c:pt idx="2">
                    <c:v>3.2200000000000006E-2</c:v>
                  </c:pt>
                  <c:pt idx="3">
                    <c:v>3.3599999999999963E-2</c:v>
                  </c:pt>
                  <c:pt idx="4">
                    <c:v>3.1700000000000061E-2</c:v>
                  </c:pt>
                  <c:pt idx="5">
                    <c:v>1.3000000000000123E-2</c:v>
                  </c:pt>
                  <c:pt idx="6">
                    <c:v>4.8900000000000055E-2</c:v>
                  </c:pt>
                  <c:pt idx="7">
                    <c:v>3.2100000000000128E-2</c:v>
                  </c:pt>
                  <c:pt idx="8">
                    <c:v>0.10809999999999997</c:v>
                  </c:pt>
                  <c:pt idx="9">
                    <c:v>5.6400000000000006E-2</c:v>
                  </c:pt>
                  <c:pt idx="10">
                    <c:v>9.089999999999987E-2</c:v>
                  </c:pt>
                </c:numCache>
              </c:numRef>
            </c:minus>
            <c:spPr>
              <a:noFill/>
              <a:ln w="9525" cap="flat" cmpd="sng" algn="ctr">
                <a:solidFill>
                  <a:schemeClr val="tx1">
                    <a:lumMod val="65000"/>
                    <a:lumOff val="35000"/>
                  </a:schemeClr>
                </a:solidFill>
                <a:round/>
              </a:ln>
              <a:effectLst/>
            </c:spPr>
          </c:errBars>
          <c:cat>
            <c:strRef>
              <c:f>'Overall satisfaction by BFOE'!$A$4:$A$14</c:f>
              <c:strCache>
                <c:ptCount val="11"/>
                <c:pt idx="0">
                  <c:v>Agriculture and environmental studies</c:v>
                </c:pt>
                <c:pt idx="1">
                  <c:v>Engineering 
&amp; related technologies</c:v>
                </c:pt>
                <c:pt idx="2">
                  <c:v>Education</c:v>
                </c:pt>
                <c:pt idx="3">
                  <c:v>Management &amp; commerce</c:v>
                </c:pt>
                <c:pt idx="4">
                  <c:v>Health</c:v>
                </c:pt>
                <c:pt idx="5">
                  <c:v>All fields</c:v>
                </c:pt>
                <c:pt idx="6">
                  <c:v>Natural &amp; physical sciences</c:v>
                </c:pt>
                <c:pt idx="7">
                  <c:v>Society &amp; culture</c:v>
                </c:pt>
                <c:pt idx="8">
                  <c:v>Architecture &amp; building</c:v>
                </c:pt>
                <c:pt idx="9">
                  <c:v>Information technology</c:v>
                </c:pt>
                <c:pt idx="10">
                  <c:v>Creative arts</c:v>
                </c:pt>
              </c:strCache>
            </c:strRef>
          </c:cat>
          <c:val>
            <c:numRef>
              <c:f>'Overall satisfaction by BFOE'!$C$4:$C$14</c:f>
              <c:numCache>
                <c:formatCode>0.0%</c:formatCode>
                <c:ptCount val="11"/>
                <c:pt idx="0">
                  <c:v>0.9</c:v>
                </c:pt>
                <c:pt idx="1">
                  <c:v>0.87109999999999999</c:v>
                </c:pt>
                <c:pt idx="2">
                  <c:v>0.86580000000000001</c:v>
                </c:pt>
                <c:pt idx="3">
                  <c:v>0.84699999999999998</c:v>
                </c:pt>
                <c:pt idx="4">
                  <c:v>0.84470000000000001</c:v>
                </c:pt>
                <c:pt idx="5">
                  <c:v>0.8418000000000001</c:v>
                </c:pt>
                <c:pt idx="6">
                  <c:v>0.83079999999999998</c:v>
                </c:pt>
                <c:pt idx="7">
                  <c:v>0.8176000000000001</c:v>
                </c:pt>
                <c:pt idx="8">
                  <c:v>0.81629999999999991</c:v>
                </c:pt>
                <c:pt idx="9">
                  <c:v>0.81530000000000002</c:v>
                </c:pt>
                <c:pt idx="10">
                  <c:v>0.79709999999999992</c:v>
                </c:pt>
              </c:numCache>
            </c:numRef>
          </c:val>
          <c:extLst>
            <c:ext xmlns:c16="http://schemas.microsoft.com/office/drawing/2014/chart" uri="{C3380CC4-5D6E-409C-BE32-E72D297353CC}">
              <c16:uniqueId val="{00000002-EC04-4C0E-A298-6A523BEEF6EF}"/>
            </c:ext>
          </c:extLst>
        </c:ser>
        <c:dLbls>
          <c:showLegendKey val="0"/>
          <c:showVal val="0"/>
          <c:showCatName val="0"/>
          <c:showSerName val="0"/>
          <c:showPercent val="0"/>
          <c:showBubbleSize val="0"/>
        </c:dLbls>
        <c:gapWidth val="129"/>
        <c:axId val="2066511295"/>
        <c:axId val="1887446863"/>
      </c:bar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Public Sans" pitchFamily="2" charset="0"/>
                    <a:ea typeface="+mn-ea"/>
                    <a:cs typeface="+mn-cs"/>
                  </a:defRPr>
                </a:pPr>
                <a:r>
                  <a:rPr lang="en-AU" sz="1000"/>
                  <a:t>% satisfied</a:t>
                </a:r>
              </a:p>
            </c:rich>
          </c:tx>
          <c:layout>
            <c:manualLayout>
              <c:xMode val="edge"/>
              <c:yMode val="edge"/>
              <c:x val="2.1927420239008879E-3"/>
              <c:y val="0.33629335353044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Public Sans" pitchFamily="2"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ublic Sans" pitchFamily="2" charset="0"/>
                <a:ea typeface="+mn-ea"/>
                <a:cs typeface="+mn-cs"/>
              </a:defRPr>
            </a:pPr>
            <a:endParaRPr lang="en-US"/>
          </a:p>
        </c:txPr>
        <c:crossAx val="2066511295"/>
        <c:crosses val="autoZero"/>
        <c:crossBetween val="between"/>
        <c:majorUnit val="0.2"/>
      </c:valAx>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solidFill>
            <a:schemeClr val="tx1"/>
          </a:solidFill>
          <a:latin typeface="Public Sans" pitchFamily="2"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154961088432229E-2"/>
          <c:y val="3.4018831870750839E-2"/>
          <c:w val="0.92402939872997647"/>
          <c:h val="0.46850019322793907"/>
        </c:manualLayout>
      </c:layout>
      <c:barChart>
        <c:barDir val="col"/>
        <c:grouping val="clustered"/>
        <c:varyColors val="0"/>
        <c:ser>
          <c:idx val="1"/>
          <c:order val="0"/>
          <c:spPr>
            <a:solidFill>
              <a:srgbClr val="4FBFBE"/>
            </a:solidFill>
            <a:ln>
              <a:noFill/>
            </a:ln>
            <a:effectLst/>
          </c:spPr>
          <c:invertIfNegative val="0"/>
          <c:dPt>
            <c:idx val="20"/>
            <c:invertIfNegative val="0"/>
            <c:bubble3D val="0"/>
            <c:spPr>
              <a:solidFill>
                <a:srgbClr val="B9E5E5"/>
              </a:solidFill>
              <a:ln>
                <a:noFill/>
              </a:ln>
              <a:effectLst/>
            </c:spPr>
            <c:extLst>
              <c:ext xmlns:c16="http://schemas.microsoft.com/office/drawing/2014/chart" uri="{C3380CC4-5D6E-409C-BE32-E72D297353CC}">
                <c16:uniqueId val="{00000001-12F8-4B23-8303-C7D8E6A01CC4}"/>
              </c:ext>
            </c:extLst>
          </c:dPt>
          <c:errBars>
            <c:errBarType val="both"/>
            <c:errValType val="cust"/>
            <c:noEndCap val="0"/>
            <c:plus>
              <c:numRef>
                <c:f>'Overall satisfaction by uni'!$G$5:$G$45</c:f>
                <c:numCache>
                  <c:formatCode>General</c:formatCode>
                  <c:ptCount val="41"/>
                  <c:pt idx="0">
                    <c:v>2.6999999999999913E-2</c:v>
                  </c:pt>
                  <c:pt idx="1">
                    <c:v>5.4999999999999938E-2</c:v>
                  </c:pt>
                  <c:pt idx="2">
                    <c:v>3.2999999999999918E-2</c:v>
                  </c:pt>
                  <c:pt idx="3">
                    <c:v>3.7000000000000033E-2</c:v>
                  </c:pt>
                  <c:pt idx="4">
                    <c:v>3.2999999999999918E-2</c:v>
                  </c:pt>
                  <c:pt idx="5">
                    <c:v>3.400000000000003E-2</c:v>
                  </c:pt>
                  <c:pt idx="6">
                    <c:v>4.0999999999999925E-2</c:v>
                  </c:pt>
                  <c:pt idx="7">
                    <c:v>3.8999999999999924E-2</c:v>
                  </c:pt>
                  <c:pt idx="8">
                    <c:v>3.5000000000000031E-2</c:v>
                  </c:pt>
                  <c:pt idx="9">
                    <c:v>5.2000000000000046E-2</c:v>
                  </c:pt>
                  <c:pt idx="10">
                    <c:v>2.7000000000000024E-2</c:v>
                  </c:pt>
                  <c:pt idx="11">
                    <c:v>2.6000000000000023E-2</c:v>
                  </c:pt>
                  <c:pt idx="12">
                    <c:v>8.0999999999999961E-2</c:v>
                  </c:pt>
                  <c:pt idx="13">
                    <c:v>4.1000000000000036E-2</c:v>
                  </c:pt>
                  <c:pt idx="14">
                    <c:v>4.8999999999999932E-2</c:v>
                  </c:pt>
                  <c:pt idx="15">
                    <c:v>3.5999999999999921E-2</c:v>
                  </c:pt>
                  <c:pt idx="16">
                    <c:v>2.7000000000000024E-2</c:v>
                  </c:pt>
                  <c:pt idx="17">
                    <c:v>3.400000000000003E-2</c:v>
                  </c:pt>
                  <c:pt idx="18">
                    <c:v>4.4000000000000039E-2</c:v>
                  </c:pt>
                  <c:pt idx="19">
                    <c:v>3.9000000000000035E-2</c:v>
                  </c:pt>
                  <c:pt idx="20">
                    <c:v>7.0000000000000062E-3</c:v>
                  </c:pt>
                  <c:pt idx="21">
                    <c:v>2.9999999999999916E-2</c:v>
                  </c:pt>
                  <c:pt idx="22">
                    <c:v>3.7000000000000033E-2</c:v>
                  </c:pt>
                  <c:pt idx="23">
                    <c:v>4.3999999999999928E-2</c:v>
                  </c:pt>
                  <c:pt idx="24">
                    <c:v>3.8000000000000034E-2</c:v>
                  </c:pt>
                  <c:pt idx="25">
                    <c:v>5.1000000000000045E-2</c:v>
                  </c:pt>
                  <c:pt idx="26">
                    <c:v>3.9999999999999925E-2</c:v>
                  </c:pt>
                  <c:pt idx="27">
                    <c:v>4.500000000000004E-2</c:v>
                  </c:pt>
                  <c:pt idx="28">
                    <c:v>3.9000000000000035E-2</c:v>
                  </c:pt>
                  <c:pt idx="29">
                    <c:v>2.5000000000000022E-2</c:v>
                  </c:pt>
                  <c:pt idx="30">
                    <c:v>3.7000000000000033E-2</c:v>
                  </c:pt>
                  <c:pt idx="31">
                    <c:v>4.0000000000000036E-2</c:v>
                  </c:pt>
                  <c:pt idx="32">
                    <c:v>5.1000000000000045E-2</c:v>
                  </c:pt>
                  <c:pt idx="33">
                    <c:v>4.7000000000000153E-2</c:v>
                  </c:pt>
                  <c:pt idx="34">
                    <c:v>3.3000000000000029E-2</c:v>
                  </c:pt>
                  <c:pt idx="35">
                    <c:v>3.8000000000000034E-2</c:v>
                  </c:pt>
                  <c:pt idx="36">
                    <c:v>5.3000000000000047E-2</c:v>
                  </c:pt>
                  <c:pt idx="37">
                    <c:v>3.6000000000000143E-2</c:v>
                  </c:pt>
                  <c:pt idx="38">
                    <c:v>5.0000000000000044E-2</c:v>
                  </c:pt>
                  <c:pt idx="39">
                    <c:v>5.3999999999999937E-2</c:v>
                  </c:pt>
                  <c:pt idx="40">
                    <c:v>6.7999999999999949E-2</c:v>
                  </c:pt>
                </c:numCache>
              </c:numRef>
            </c:plus>
            <c:minus>
              <c:numRef>
                <c:f>'Overall satisfaction by uni'!$F$5:$F$45</c:f>
                <c:numCache>
                  <c:formatCode>General</c:formatCode>
                  <c:ptCount val="41"/>
                  <c:pt idx="0">
                    <c:v>4.0000000000000147E-2</c:v>
                  </c:pt>
                  <c:pt idx="1">
                    <c:v>8.8000000000000078E-2</c:v>
                  </c:pt>
                  <c:pt idx="2">
                    <c:v>4.2000000000000037E-2</c:v>
                  </c:pt>
                  <c:pt idx="3">
                    <c:v>4.9000000000000044E-2</c:v>
                  </c:pt>
                  <c:pt idx="4">
                    <c:v>4.3999999999999928E-2</c:v>
                  </c:pt>
                  <c:pt idx="5">
                    <c:v>4.2999999999999927E-2</c:v>
                  </c:pt>
                  <c:pt idx="6">
                    <c:v>5.4000000000000048E-2</c:v>
                  </c:pt>
                  <c:pt idx="7">
                    <c:v>5.1000000000000045E-2</c:v>
                  </c:pt>
                  <c:pt idx="8">
                    <c:v>4.3999999999999928E-2</c:v>
                  </c:pt>
                  <c:pt idx="9">
                    <c:v>7.2999999999999954E-2</c:v>
                  </c:pt>
                  <c:pt idx="10">
                    <c:v>3.3000000000000029E-2</c:v>
                  </c:pt>
                  <c:pt idx="11">
                    <c:v>2.9999999999999916E-2</c:v>
                  </c:pt>
                  <c:pt idx="12">
                    <c:v>0.14400000000000002</c:v>
                  </c:pt>
                  <c:pt idx="13">
                    <c:v>5.2999999999999936E-2</c:v>
                  </c:pt>
                  <c:pt idx="14">
                    <c:v>6.7999999999999949E-2</c:v>
                  </c:pt>
                  <c:pt idx="15">
                    <c:v>4.4999999999999929E-2</c:v>
                  </c:pt>
                  <c:pt idx="16">
                    <c:v>3.0000000000000027E-2</c:v>
                  </c:pt>
                  <c:pt idx="17">
                    <c:v>4.0999999999999925E-2</c:v>
                  </c:pt>
                  <c:pt idx="18">
                    <c:v>5.799999999999994E-2</c:v>
                  </c:pt>
                  <c:pt idx="19">
                    <c:v>4.8999999999999932E-2</c:v>
                  </c:pt>
                  <c:pt idx="20">
                    <c:v>6.9999999999998952E-3</c:v>
                  </c:pt>
                  <c:pt idx="21">
                    <c:v>3.5999999999999921E-2</c:v>
                  </c:pt>
                  <c:pt idx="22">
                    <c:v>4.7000000000000042E-2</c:v>
                  </c:pt>
                  <c:pt idx="23">
                    <c:v>5.600000000000005E-2</c:v>
                  </c:pt>
                  <c:pt idx="24">
                    <c:v>4.7999999999999932E-2</c:v>
                  </c:pt>
                  <c:pt idx="25">
                    <c:v>6.9999999999999951E-2</c:v>
                  </c:pt>
                  <c:pt idx="26">
                    <c:v>5.0999999999999934E-2</c:v>
                  </c:pt>
                  <c:pt idx="27">
                    <c:v>5.7000000000000051E-2</c:v>
                  </c:pt>
                  <c:pt idx="28">
                    <c:v>4.7000000000000042E-2</c:v>
                  </c:pt>
                  <c:pt idx="29">
                    <c:v>2.7999999999999914E-2</c:v>
                  </c:pt>
                  <c:pt idx="30">
                    <c:v>4.4999999999999929E-2</c:v>
                  </c:pt>
                  <c:pt idx="31">
                    <c:v>5.0000000000000044E-2</c:v>
                  </c:pt>
                  <c:pt idx="32">
                    <c:v>6.6999999999999948E-2</c:v>
                  </c:pt>
                  <c:pt idx="33">
                    <c:v>5.8999999999999941E-2</c:v>
                  </c:pt>
                  <c:pt idx="34">
                    <c:v>4.0000000000000036E-2</c:v>
                  </c:pt>
                  <c:pt idx="35">
                    <c:v>4.6000000000000041E-2</c:v>
                  </c:pt>
                  <c:pt idx="36">
                    <c:v>6.7999999999999949E-2</c:v>
                  </c:pt>
                  <c:pt idx="37">
                    <c:v>4.2999999999999927E-2</c:v>
                  </c:pt>
                  <c:pt idx="38">
                    <c:v>6.3999999999999835E-2</c:v>
                  </c:pt>
                  <c:pt idx="39">
                    <c:v>6.6000000000000059E-2</c:v>
                  </c:pt>
                  <c:pt idx="40">
                    <c:v>8.2999999999999963E-2</c:v>
                  </c:pt>
                </c:numCache>
              </c:numRef>
            </c:minus>
            <c:spPr>
              <a:noFill/>
              <a:ln w="9525" cap="flat" cmpd="sng" algn="ctr">
                <a:solidFill>
                  <a:schemeClr val="tx1">
                    <a:lumMod val="65000"/>
                    <a:lumOff val="35000"/>
                  </a:schemeClr>
                </a:solidFill>
                <a:round/>
              </a:ln>
              <a:effectLst/>
            </c:spPr>
          </c:errBars>
          <c:cat>
            <c:strRef>
              <c:f>'Overall satisfaction by uni'!$A$5:$A$45</c:f>
              <c:strCache>
                <c:ptCount val="41"/>
                <c:pt idx="0">
                  <c:v>Australian Catholic University</c:v>
                </c:pt>
                <c:pt idx="1">
                  <c:v>The University of Notre Dame Australia</c:v>
                </c:pt>
                <c:pt idx="2">
                  <c:v>The University of Sydney</c:v>
                </c:pt>
                <c:pt idx="3">
                  <c:v>Victoria University</c:v>
                </c:pt>
                <c:pt idx="4">
                  <c:v>Edith Cowan University</c:v>
                </c:pt>
                <c:pt idx="5">
                  <c:v>The University of Adelaide</c:v>
                </c:pt>
                <c:pt idx="6">
                  <c:v>James Cook University</c:v>
                </c:pt>
                <c:pt idx="7">
                  <c:v>Western Sydney University</c:v>
                </c:pt>
                <c:pt idx="8">
                  <c:v>La Trobe University</c:v>
                </c:pt>
                <c:pt idx="9">
                  <c:v>Federation University Australia</c:v>
                </c:pt>
                <c:pt idx="10">
                  <c:v>Queensland University of Technology</c:v>
                </c:pt>
                <c:pt idx="11">
                  <c:v>Monash University</c:v>
                </c:pt>
                <c:pt idx="12">
                  <c:v>Bond University</c:v>
                </c:pt>
                <c:pt idx="13">
                  <c:v>Central Queensland University</c:v>
                </c:pt>
                <c:pt idx="14">
                  <c:v>University of Wollongong</c:v>
                </c:pt>
                <c:pt idx="15">
                  <c:v>Swinburne University of Technology</c:v>
                </c:pt>
                <c:pt idx="16">
                  <c:v>Deakin University</c:v>
                </c:pt>
                <c:pt idx="17">
                  <c:v>Charles Sturt University</c:v>
                </c:pt>
                <c:pt idx="18">
                  <c:v>University of Newcastle</c:v>
                </c:pt>
                <c:pt idx="19">
                  <c:v>University of Southern Queensland</c:v>
                </c:pt>
                <c:pt idx="20">
                  <c:v>All universities</c:v>
                </c:pt>
                <c:pt idx="21">
                  <c:v>The University of Queensland</c:v>
                </c:pt>
                <c:pt idx="22">
                  <c:v>Griffith University</c:v>
                </c:pt>
                <c:pt idx="23">
                  <c:v>The University of Western Australia</c:v>
                </c:pt>
                <c:pt idx="24">
                  <c:v>University of New England</c:v>
                </c:pt>
                <c:pt idx="25">
                  <c:v>Charles Darwin University</c:v>
                </c:pt>
                <c:pt idx="26">
                  <c:v>Curtin University</c:v>
                </c:pt>
                <c:pt idx="27">
                  <c:v>Macquarie University</c:v>
                </c:pt>
                <c:pt idx="28">
                  <c:v>Flinders University</c:v>
                </c:pt>
                <c:pt idx="29">
                  <c:v>The University of Melbourne</c:v>
                </c:pt>
                <c:pt idx="30">
                  <c:v>The University of South Australia</c:v>
                </c:pt>
                <c:pt idx="31">
                  <c:v>University of Technology Sydney</c:v>
                </c:pt>
                <c:pt idx="32">
                  <c:v>University of the Sunshine Coast</c:v>
                </c:pt>
                <c:pt idx="33">
                  <c:v>The Australian National University</c:v>
                </c:pt>
                <c:pt idx="34">
                  <c:v>University of Tasmania</c:v>
                </c:pt>
                <c:pt idx="35">
                  <c:v>University of New South Wales</c:v>
                </c:pt>
                <c:pt idx="36">
                  <c:v>University of Canberra</c:v>
                </c:pt>
                <c:pt idx="37">
                  <c:v>RMIT University</c:v>
                </c:pt>
                <c:pt idx="38">
                  <c:v>Southern Cross University</c:v>
                </c:pt>
                <c:pt idx="39">
                  <c:v>Torrens University</c:v>
                </c:pt>
                <c:pt idx="40">
                  <c:v>Murdoch University</c:v>
                </c:pt>
              </c:strCache>
            </c:strRef>
          </c:cat>
          <c:val>
            <c:numRef>
              <c:f>'Overall satisfaction by uni'!$C$5:$C$45</c:f>
              <c:numCache>
                <c:formatCode>0.0%</c:formatCode>
                <c:ptCount val="41"/>
                <c:pt idx="0">
                  <c:v>0.92600000000000005</c:v>
                </c:pt>
                <c:pt idx="1">
                  <c:v>0.88100000000000001</c:v>
                </c:pt>
                <c:pt idx="2">
                  <c:v>0.88</c:v>
                </c:pt>
                <c:pt idx="3">
                  <c:v>0.877</c:v>
                </c:pt>
                <c:pt idx="4">
                  <c:v>0.873</c:v>
                </c:pt>
                <c:pt idx="5">
                  <c:v>0.87</c:v>
                </c:pt>
                <c:pt idx="6">
                  <c:v>0.86699999999999999</c:v>
                </c:pt>
                <c:pt idx="7">
                  <c:v>0.86699999999999999</c:v>
                </c:pt>
                <c:pt idx="8">
                  <c:v>0.86299999999999999</c:v>
                </c:pt>
                <c:pt idx="9">
                  <c:v>0.86</c:v>
                </c:pt>
                <c:pt idx="10">
                  <c:v>0.85799999999999998</c:v>
                </c:pt>
                <c:pt idx="11">
                  <c:v>0.85699999999999998</c:v>
                </c:pt>
                <c:pt idx="12">
                  <c:v>0.85699999999999998</c:v>
                </c:pt>
                <c:pt idx="13">
                  <c:v>0.85699999999999998</c:v>
                </c:pt>
                <c:pt idx="14">
                  <c:v>0.85699999999999998</c:v>
                </c:pt>
                <c:pt idx="15">
                  <c:v>0.85499999999999998</c:v>
                </c:pt>
                <c:pt idx="16">
                  <c:v>0.85099999999999998</c:v>
                </c:pt>
                <c:pt idx="17">
                  <c:v>0.84799999999999998</c:v>
                </c:pt>
                <c:pt idx="18">
                  <c:v>0.84799999999999998</c:v>
                </c:pt>
                <c:pt idx="19">
                  <c:v>0.84799999999999998</c:v>
                </c:pt>
                <c:pt idx="20">
                  <c:v>0.84599999999999997</c:v>
                </c:pt>
                <c:pt idx="21">
                  <c:v>0.84599999999999997</c:v>
                </c:pt>
                <c:pt idx="22">
                  <c:v>0.84499999999999997</c:v>
                </c:pt>
                <c:pt idx="23">
                  <c:v>0.84199999999999997</c:v>
                </c:pt>
                <c:pt idx="24">
                  <c:v>0.84199999999999997</c:v>
                </c:pt>
                <c:pt idx="25">
                  <c:v>0.84199999999999997</c:v>
                </c:pt>
                <c:pt idx="26">
                  <c:v>0.84099999999999997</c:v>
                </c:pt>
                <c:pt idx="27">
                  <c:v>0.84</c:v>
                </c:pt>
                <c:pt idx="28">
                  <c:v>0.83799999999999997</c:v>
                </c:pt>
                <c:pt idx="29">
                  <c:v>0.83799999999999997</c:v>
                </c:pt>
                <c:pt idx="30">
                  <c:v>0.83499999999999996</c:v>
                </c:pt>
                <c:pt idx="31">
                  <c:v>0.83099999999999996</c:v>
                </c:pt>
                <c:pt idx="32">
                  <c:v>0.82899999999999996</c:v>
                </c:pt>
                <c:pt idx="33">
                  <c:v>0.82699999999999996</c:v>
                </c:pt>
                <c:pt idx="34">
                  <c:v>0.82299999999999995</c:v>
                </c:pt>
                <c:pt idx="35">
                  <c:v>0.82199999999999995</c:v>
                </c:pt>
                <c:pt idx="36">
                  <c:v>0.81799999999999995</c:v>
                </c:pt>
                <c:pt idx="37">
                  <c:v>0.81299999999999994</c:v>
                </c:pt>
                <c:pt idx="38">
                  <c:v>0.81299999999999994</c:v>
                </c:pt>
                <c:pt idx="39">
                  <c:v>0.77900000000000003</c:v>
                </c:pt>
                <c:pt idx="40">
                  <c:v>0.75</c:v>
                </c:pt>
              </c:numCache>
            </c:numRef>
          </c:val>
          <c:extLst>
            <c:ext xmlns:c15="http://schemas.microsoft.com/office/drawing/2012/chart" uri="{02D57815-91ED-43cb-92C2-25804820EDAC}">
              <c15:filteredSeriesTitle>
                <c15:tx>
                  <c:strRef>
                    <c:extLst>
                      <c:ext uri="{02D57815-91ED-43cb-92C2-25804820EDAC}">
                        <c15:formulaRef>
                          <c15:sqref>'Overall satisfaction by uni'!#REF!</c15:sqref>
                        </c15:formulaRef>
                      </c:ext>
                    </c:extLst>
                    <c:strCache>
                      <c:ptCount val="1"/>
                      <c:pt idx="0">
                        <c:v>#REF!</c:v>
                      </c:pt>
                    </c:strCache>
                  </c:strRef>
                </c15:tx>
              </c15:filteredSeriesTitle>
            </c:ext>
            <c:ext xmlns:c16="http://schemas.microsoft.com/office/drawing/2014/chart" uri="{C3380CC4-5D6E-409C-BE32-E72D297353CC}">
              <c16:uniqueId val="{00000002-12F8-4B23-8303-C7D8E6A01CC4}"/>
            </c:ext>
          </c:extLst>
        </c:ser>
        <c:dLbls>
          <c:showLegendKey val="0"/>
          <c:showVal val="0"/>
          <c:showCatName val="0"/>
          <c:showSerName val="0"/>
          <c:showPercent val="0"/>
          <c:showBubbleSize val="0"/>
        </c:dLbls>
        <c:gapWidth val="127"/>
        <c:axId val="2066511295"/>
        <c:axId val="1887446863"/>
      </c:barChart>
      <c:catAx>
        <c:axId val="20665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Public Sans" pitchFamily="2" charset="0"/>
                <a:ea typeface="+mn-ea"/>
                <a:cs typeface="+mn-cs"/>
              </a:defRPr>
            </a:pPr>
            <a:endParaRPr lang="en-US"/>
          </a:p>
        </c:txPr>
        <c:crossAx val="1887446863"/>
        <c:crosses val="autoZero"/>
        <c:auto val="1"/>
        <c:lblAlgn val="ctr"/>
        <c:lblOffset val="100"/>
        <c:noMultiLvlLbl val="0"/>
      </c:catAx>
      <c:valAx>
        <c:axId val="1887446863"/>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Public Sans" pitchFamily="2" charset="0"/>
                    <a:ea typeface="+mn-ea"/>
                    <a:cs typeface="+mn-cs"/>
                  </a:defRPr>
                </a:pPr>
                <a:r>
                  <a:rPr lang="en-AU"/>
                  <a:t>% satisfied</a:t>
                </a:r>
              </a:p>
            </c:rich>
          </c:tx>
          <c:layout>
            <c:manualLayout>
              <c:xMode val="edge"/>
              <c:yMode val="edge"/>
              <c:x val="5.825290991632405E-3"/>
              <c:y val="0.179278756931915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Public Sans" pitchFamily="2"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ublic Sans" pitchFamily="2" charset="0"/>
                <a:ea typeface="+mn-ea"/>
                <a:cs typeface="+mn-cs"/>
              </a:defRPr>
            </a:pPr>
            <a:endParaRPr lang="en-US"/>
          </a:p>
        </c:txPr>
        <c:crossAx val="2066511295"/>
        <c:crosses val="autoZero"/>
        <c:crossBetween val="between"/>
        <c:majorUnit val="0.2"/>
      </c:valAx>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solidFill>
            <a:schemeClr val="tx1"/>
          </a:solidFill>
          <a:latin typeface="Public Sans" pitchFamily="2"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'Importance by GraduateXSup'!$B$9</c:f>
              <c:strCache>
                <c:ptCount val="1"/>
                <c:pt idx="0">
                  <c:v>Very important </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'Importance by GraduateXSup'!$C$9:$D$9</c:f>
              <c:numCache>
                <c:formatCode>0.0%</c:formatCode>
                <c:ptCount val="2"/>
                <c:pt idx="0">
                  <c:v>0.32900000000000001</c:v>
                </c:pt>
                <c:pt idx="1">
                  <c:v>0.38</c:v>
                </c:pt>
              </c:numCache>
            </c:numRef>
          </c:val>
          <c:extLst>
            <c:ext xmlns:c16="http://schemas.microsoft.com/office/drawing/2014/chart" uri="{C3380CC4-5D6E-409C-BE32-E72D297353CC}">
              <c16:uniqueId val="{00000000-CDB6-4E0A-AFDD-08BA9C2D51D2}"/>
            </c:ext>
          </c:extLst>
        </c:ser>
        <c:ser>
          <c:idx val="1"/>
          <c:order val="1"/>
          <c:tx>
            <c:strRef>
              <c:f>'Importance by GraduateXSup'!$B$10</c:f>
              <c:strCache>
                <c:ptCount val="1"/>
                <c:pt idx="0">
                  <c:v>Important </c:v>
                </c:pt>
              </c:strCache>
            </c:strRef>
          </c:tx>
          <c:spPr>
            <a:solidFill>
              <a:srgbClr val="B7D432">
                <a:lumMod val="60000"/>
                <a:lumOff val="40000"/>
              </a:srgbClr>
            </a:solidFill>
            <a:ln>
              <a:noFill/>
            </a:ln>
            <a:effectLst/>
          </c:spPr>
          <c:invertIfNegative val="0"/>
          <c:dLbls>
            <c:numFmt formatCode="0.0%" sourceLinked="0"/>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'Importance by GraduateXSup'!$C$10:$D$10</c:f>
              <c:numCache>
                <c:formatCode>0.0%</c:formatCode>
                <c:ptCount val="2"/>
                <c:pt idx="0">
                  <c:v>0.19600000000000001</c:v>
                </c:pt>
                <c:pt idx="1">
                  <c:v>0.23300000000000001</c:v>
                </c:pt>
              </c:numCache>
            </c:numRef>
          </c:val>
          <c:extLst>
            <c:ext xmlns:c16="http://schemas.microsoft.com/office/drawing/2014/chart" uri="{C3380CC4-5D6E-409C-BE32-E72D297353CC}">
              <c16:uniqueId val="{00000001-CDB6-4E0A-AFDD-08BA9C2D51D2}"/>
            </c:ext>
          </c:extLst>
        </c:ser>
        <c:ser>
          <c:idx val="2"/>
          <c:order val="2"/>
          <c:tx>
            <c:strRef>
              <c:f>'Importance by GraduateXSup'!$B$11</c:f>
              <c:strCache>
                <c:ptCount val="1"/>
                <c:pt idx="0">
                  <c:v>Fairly important </c:v>
                </c:pt>
              </c:strCache>
            </c:strRef>
          </c:tx>
          <c:spPr>
            <a:solidFill>
              <a:schemeClr val="accent1">
                <a:lumMod val="40000"/>
                <a:lumOff val="60000"/>
              </a:schemeClr>
            </a:solidFill>
            <a:ln>
              <a:noFill/>
            </a:ln>
            <a:effectLst/>
          </c:spPr>
          <c:invertIfNegative val="0"/>
          <c:dLbls>
            <c:dLbl>
              <c:idx val="1"/>
              <c:numFmt formatCode="0.0%" sourceLinked="0"/>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CDB6-4E0A-AFDD-08BA9C2D51D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'Importance by GraduateXSup'!$C$11:$D$11</c:f>
              <c:numCache>
                <c:formatCode>0.0%</c:formatCode>
                <c:ptCount val="2"/>
                <c:pt idx="0">
                  <c:v>0.20200000000000001</c:v>
                </c:pt>
                <c:pt idx="1">
                  <c:v>0.182</c:v>
                </c:pt>
              </c:numCache>
            </c:numRef>
          </c:val>
          <c:extLst>
            <c:ext xmlns:c16="http://schemas.microsoft.com/office/drawing/2014/chart" uri="{C3380CC4-5D6E-409C-BE32-E72D297353CC}">
              <c16:uniqueId val="{00000003-CDB6-4E0A-AFDD-08BA9C2D51D2}"/>
            </c:ext>
          </c:extLst>
        </c:ser>
        <c:ser>
          <c:idx val="3"/>
          <c:order val="3"/>
          <c:tx>
            <c:strRef>
              <c:f>'Importance by GraduateXSup'!$B$12</c:f>
              <c:strCache>
                <c:ptCount val="1"/>
                <c:pt idx="0">
                  <c:v>Not that important </c:v>
                </c:pt>
              </c:strCache>
            </c:strRef>
          </c:tx>
          <c:spPr>
            <a:solidFill>
              <a:schemeClr val="accent3">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'Importance by GraduateXSup'!$C$12:$D$12</c:f>
              <c:numCache>
                <c:formatCode>0.0%</c:formatCode>
                <c:ptCount val="2"/>
                <c:pt idx="0">
                  <c:v>0.158</c:v>
                </c:pt>
                <c:pt idx="1">
                  <c:v>0.14099999999999999</c:v>
                </c:pt>
              </c:numCache>
            </c:numRef>
          </c:val>
          <c:extLst>
            <c:ext xmlns:c16="http://schemas.microsoft.com/office/drawing/2014/chart" uri="{C3380CC4-5D6E-409C-BE32-E72D297353CC}">
              <c16:uniqueId val="{00000004-CDB6-4E0A-AFDD-08BA9C2D51D2}"/>
            </c:ext>
          </c:extLst>
        </c:ser>
        <c:ser>
          <c:idx val="4"/>
          <c:order val="4"/>
          <c:tx>
            <c:strRef>
              <c:f>'Importance by GraduateXSup'!$B$13</c:f>
              <c:strCache>
                <c:ptCount val="1"/>
                <c:pt idx="0">
                  <c:v>Not at all important </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'Importance by GraduateXSup'!$C$13:$D$13</c:f>
              <c:numCache>
                <c:formatCode>0.0%</c:formatCode>
                <c:ptCount val="2"/>
                <c:pt idx="0">
                  <c:v>0.115</c:v>
                </c:pt>
                <c:pt idx="1">
                  <c:v>6.3E-2</c:v>
                </c:pt>
              </c:numCache>
            </c:numRef>
          </c:val>
          <c:extLst>
            <c:ext xmlns:c16="http://schemas.microsoft.com/office/drawing/2014/chart" uri="{C3380CC4-5D6E-409C-BE32-E72D297353CC}">
              <c16:uniqueId val="{00000005-CDB6-4E0A-AFDD-08BA9C2D51D2}"/>
            </c:ext>
          </c:extLst>
        </c:ser>
        <c:dLbls>
          <c:showLegendKey val="0"/>
          <c:showVal val="0"/>
          <c:showCatName val="0"/>
          <c:showSerName val="0"/>
          <c:showPercent val="0"/>
          <c:showBubbleSize val="0"/>
        </c:dLbls>
        <c:gapWidth val="150"/>
        <c:overlap val="100"/>
        <c:axId val="796056832"/>
        <c:axId val="796079392"/>
      </c:barChart>
      <c:catAx>
        <c:axId val="79605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796079392"/>
        <c:crosses val="autoZero"/>
        <c:auto val="1"/>
        <c:lblAlgn val="ctr"/>
        <c:lblOffset val="100"/>
        <c:noMultiLvlLbl val="0"/>
      </c:catAx>
      <c:valAx>
        <c:axId val="79607939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796056832"/>
        <c:crosses val="autoZero"/>
        <c:crossBetween val="between"/>
        <c:majorUnit val="0.2"/>
        <c:min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mj-lt"/>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395168040969681E-2"/>
          <c:y val="0.10587075264240618"/>
          <c:w val="0.88813677702051952"/>
          <c:h val="0.74548012579508638"/>
        </c:manualLayout>
      </c:layout>
      <c:barChart>
        <c:barDir val="col"/>
        <c:grouping val="clustered"/>
        <c:varyColors val="0"/>
        <c:ser>
          <c:idx val="0"/>
          <c:order val="0"/>
          <c:tx>
            <c:strRef>
              <c:f>'Importance by BFOE'!$B$4</c:f>
              <c:strCache>
                <c:ptCount val="1"/>
                <c:pt idx="0">
                  <c:v>Graduates</c:v>
                </c:pt>
              </c:strCache>
            </c:strRef>
          </c:tx>
          <c:spPr>
            <a:solidFill>
              <a:schemeClr val="accent1"/>
            </a:solidFill>
            <a:ln>
              <a:noFill/>
            </a:ln>
            <a:effectLst/>
          </c:spPr>
          <c:invertIfNegative val="0"/>
          <c:errBars>
            <c:errBarType val="both"/>
            <c:errValType val="cust"/>
            <c:noEndCap val="0"/>
            <c:plus>
              <c:numRef>
                <c:f>'Importance by BFOE'!$F$5:$F$15</c:f>
                <c:numCache>
                  <c:formatCode>General</c:formatCode>
                  <c:ptCount val="11"/>
                  <c:pt idx="0">
                    <c:v>0.10600000000000004</c:v>
                  </c:pt>
                  <c:pt idx="1">
                    <c:v>0.10999999999999999</c:v>
                  </c:pt>
                  <c:pt idx="2">
                    <c:v>9.099999999999997E-2</c:v>
                  </c:pt>
                  <c:pt idx="3">
                    <c:v>3.6000000000000032E-2</c:v>
                  </c:pt>
                  <c:pt idx="4">
                    <c:v>5.799999999999994E-2</c:v>
                  </c:pt>
                  <c:pt idx="5">
                    <c:v>3.6999999999999922E-2</c:v>
                  </c:pt>
                  <c:pt idx="6">
                    <c:v>6.4000000000000001E-2</c:v>
                  </c:pt>
                  <c:pt idx="7">
                    <c:v>4.1999999999999982E-2</c:v>
                  </c:pt>
                  <c:pt idx="8">
                    <c:v>5.7999999999999996E-2</c:v>
                  </c:pt>
                  <c:pt idx="9">
                    <c:v>3.8999999999999979E-2</c:v>
                  </c:pt>
                  <c:pt idx="10">
                    <c:v>1.7000000000000015E-2</c:v>
                  </c:pt>
                </c:numCache>
              </c:numRef>
            </c:plus>
            <c:minus>
              <c:numRef>
                <c:f>'Importance by BFOE'!$E$5:$E$15</c:f>
                <c:numCache>
                  <c:formatCode>General</c:formatCode>
                  <c:ptCount val="11"/>
                  <c:pt idx="0">
                    <c:v>0.10199999999999998</c:v>
                  </c:pt>
                  <c:pt idx="1">
                    <c:v>0.12699999999999995</c:v>
                  </c:pt>
                  <c:pt idx="2">
                    <c:v>7.6000000000000012E-2</c:v>
                  </c:pt>
                  <c:pt idx="3">
                    <c:v>3.9000000000000035E-2</c:v>
                  </c:pt>
                  <c:pt idx="4">
                    <c:v>5.9000000000000052E-2</c:v>
                  </c:pt>
                  <c:pt idx="5">
                    <c:v>3.9000000000000035E-2</c:v>
                  </c:pt>
                  <c:pt idx="6">
                    <c:v>5.7999999999999996E-2</c:v>
                  </c:pt>
                  <c:pt idx="7">
                    <c:v>4.1999999999999982E-2</c:v>
                  </c:pt>
                  <c:pt idx="8">
                    <c:v>5.5000000000000049E-2</c:v>
                  </c:pt>
                  <c:pt idx="9">
                    <c:v>3.8000000000000034E-2</c:v>
                  </c:pt>
                  <c:pt idx="10">
                    <c:v>1.8000000000000016E-2</c:v>
                  </c:pt>
                </c:numCache>
              </c:numRef>
            </c:minus>
            <c:spPr>
              <a:noFill/>
              <a:ln w="9525" cap="flat" cmpd="sng" algn="ctr">
                <a:solidFill>
                  <a:schemeClr val="tx1">
                    <a:lumMod val="65000"/>
                    <a:lumOff val="35000"/>
                  </a:schemeClr>
                </a:solidFill>
                <a:round/>
              </a:ln>
              <a:effectLst/>
            </c:spPr>
          </c:errBars>
          <c:cat>
            <c:strRef>
              <c:f>'Importance by BFOE'!$A$5:$A$15</c:f>
              <c:strCache>
                <c:ptCount val="11"/>
                <c:pt idx="0">
                  <c:v>Agriculture and environmental studies</c:v>
                </c:pt>
                <c:pt idx="1">
                  <c:v>Architecture 
and building</c:v>
                </c:pt>
                <c:pt idx="2">
                  <c:v>Creative arts</c:v>
                </c:pt>
                <c:pt idx="3">
                  <c:v>Education</c:v>
                </c:pt>
                <c:pt idx="4">
                  <c:v>Engineering 
and related technologies</c:v>
                </c:pt>
                <c:pt idx="5">
                  <c:v>Health</c:v>
                </c:pt>
                <c:pt idx="6">
                  <c:v>Information technology</c:v>
                </c:pt>
                <c:pt idx="7">
                  <c:v>Management 
and commerce</c:v>
                </c:pt>
                <c:pt idx="8">
                  <c:v>Natural and physical sciences</c:v>
                </c:pt>
                <c:pt idx="9">
                  <c:v>Society and culture</c:v>
                </c:pt>
                <c:pt idx="10">
                  <c:v>All fields</c:v>
                </c:pt>
              </c:strCache>
            </c:strRef>
          </c:cat>
          <c:val>
            <c:numRef>
              <c:f>'Importance by BFOE'!$B$5:$B$15</c:f>
              <c:numCache>
                <c:formatCode>0.0%</c:formatCode>
                <c:ptCount val="11"/>
                <c:pt idx="0">
                  <c:v>0.441</c:v>
                </c:pt>
                <c:pt idx="1">
                  <c:v>0.58299999999999996</c:v>
                </c:pt>
                <c:pt idx="2">
                  <c:v>0.26700000000000002</c:v>
                </c:pt>
                <c:pt idx="3">
                  <c:v>0.72899999999999998</c:v>
                </c:pt>
                <c:pt idx="4">
                  <c:v>0.55700000000000005</c:v>
                </c:pt>
                <c:pt idx="5">
                  <c:v>0.65100000000000002</c:v>
                </c:pt>
                <c:pt idx="6">
                  <c:v>0.33100000000000002</c:v>
                </c:pt>
                <c:pt idx="7">
                  <c:v>0.43</c:v>
                </c:pt>
                <c:pt idx="8">
                  <c:v>0.40200000000000002</c:v>
                </c:pt>
                <c:pt idx="9">
                  <c:v>0.46300000000000002</c:v>
                </c:pt>
                <c:pt idx="10">
                  <c:v>0.52500000000000002</c:v>
                </c:pt>
              </c:numCache>
            </c:numRef>
          </c:val>
          <c:extLst>
            <c:ext xmlns:c16="http://schemas.microsoft.com/office/drawing/2014/chart" uri="{C3380CC4-5D6E-409C-BE32-E72D297353CC}">
              <c16:uniqueId val="{00000000-5882-4355-BB3A-7CA426CC54E5}"/>
            </c:ext>
          </c:extLst>
        </c:ser>
        <c:ser>
          <c:idx val="1"/>
          <c:order val="1"/>
          <c:tx>
            <c:strRef>
              <c:f>'Importance by BFOE'!$G$4</c:f>
              <c:strCache>
                <c:ptCount val="1"/>
                <c:pt idx="0">
                  <c:v>Supervisors</c:v>
                </c:pt>
              </c:strCache>
            </c:strRef>
          </c:tx>
          <c:spPr>
            <a:solidFill>
              <a:schemeClr val="accent2"/>
            </a:solidFill>
            <a:ln>
              <a:noFill/>
            </a:ln>
            <a:effectLst/>
          </c:spPr>
          <c:invertIfNegative val="0"/>
          <c:errBars>
            <c:errBarType val="both"/>
            <c:errValType val="cust"/>
            <c:noEndCap val="0"/>
            <c:plus>
              <c:numRef>
                <c:f>'Importance by BFOE'!$K$5:$K$15</c:f>
                <c:numCache>
                  <c:formatCode>General</c:formatCode>
                  <c:ptCount val="11"/>
                  <c:pt idx="0">
                    <c:v>9.099999999999997E-2</c:v>
                  </c:pt>
                  <c:pt idx="1">
                    <c:v>9.5000000000000084E-2</c:v>
                  </c:pt>
                  <c:pt idx="2">
                    <c:v>8.9999999999999969E-2</c:v>
                  </c:pt>
                  <c:pt idx="3">
                    <c:v>3.1999999999999917E-2</c:v>
                  </c:pt>
                  <c:pt idx="4">
                    <c:v>5.2999999999999936E-2</c:v>
                  </c:pt>
                  <c:pt idx="5">
                    <c:v>3.5000000000000031E-2</c:v>
                  </c:pt>
                  <c:pt idx="6">
                    <c:v>6.3E-2</c:v>
                  </c:pt>
                  <c:pt idx="7">
                    <c:v>4.2000000000000037E-2</c:v>
                  </c:pt>
                  <c:pt idx="8">
                    <c:v>5.5999999999999939E-2</c:v>
                  </c:pt>
                  <c:pt idx="9">
                    <c:v>3.7000000000000033E-2</c:v>
                  </c:pt>
                  <c:pt idx="10">
                    <c:v>1.7000000000000015E-2</c:v>
                  </c:pt>
                </c:numCache>
              </c:numRef>
            </c:plus>
            <c:minus>
              <c:numRef>
                <c:f>'Importance by BFOE'!$J$5:$J$15</c:f>
                <c:numCache>
                  <c:formatCode>General</c:formatCode>
                  <c:ptCount val="11"/>
                  <c:pt idx="0">
                    <c:v>0.10600000000000009</c:v>
                  </c:pt>
                  <c:pt idx="1">
                    <c:v>0.11499999999999999</c:v>
                  </c:pt>
                  <c:pt idx="2">
                    <c:v>8.9999999999999969E-2</c:v>
                  </c:pt>
                  <c:pt idx="3">
                    <c:v>3.5000000000000031E-2</c:v>
                  </c:pt>
                  <c:pt idx="4">
                    <c:v>5.8000000000000052E-2</c:v>
                  </c:pt>
                  <c:pt idx="5">
                    <c:v>7.0000000000000062E-3</c:v>
                  </c:pt>
                  <c:pt idx="6">
                    <c:v>6.2E-2</c:v>
                  </c:pt>
                  <c:pt idx="7">
                    <c:v>4.0999999999999981E-2</c:v>
                  </c:pt>
                  <c:pt idx="8">
                    <c:v>5.8000000000000052E-2</c:v>
                  </c:pt>
                  <c:pt idx="9">
                    <c:v>3.7999999999999923E-2</c:v>
                  </c:pt>
                  <c:pt idx="10">
                    <c:v>1.6000000000000014E-2</c:v>
                  </c:pt>
                </c:numCache>
              </c:numRef>
            </c:minus>
            <c:spPr>
              <a:noFill/>
              <a:ln w="9525" cap="flat" cmpd="sng" algn="ctr">
                <a:solidFill>
                  <a:schemeClr val="tx1">
                    <a:lumMod val="65000"/>
                    <a:lumOff val="35000"/>
                  </a:schemeClr>
                </a:solidFill>
                <a:round/>
              </a:ln>
              <a:effectLst/>
            </c:spPr>
          </c:errBars>
          <c:cat>
            <c:strRef>
              <c:f>'Importance by BFOE'!$A$5:$A$15</c:f>
              <c:strCache>
                <c:ptCount val="11"/>
                <c:pt idx="0">
                  <c:v>Agriculture and environmental studies</c:v>
                </c:pt>
                <c:pt idx="1">
                  <c:v>Architecture 
and building</c:v>
                </c:pt>
                <c:pt idx="2">
                  <c:v>Creative arts</c:v>
                </c:pt>
                <c:pt idx="3">
                  <c:v>Education</c:v>
                </c:pt>
                <c:pt idx="4">
                  <c:v>Engineering 
and related technologies</c:v>
                </c:pt>
                <c:pt idx="5">
                  <c:v>Health</c:v>
                </c:pt>
                <c:pt idx="6">
                  <c:v>Information technology</c:v>
                </c:pt>
                <c:pt idx="7">
                  <c:v>Management 
and commerce</c:v>
                </c:pt>
                <c:pt idx="8">
                  <c:v>Natural and physical sciences</c:v>
                </c:pt>
                <c:pt idx="9">
                  <c:v>Society and culture</c:v>
                </c:pt>
                <c:pt idx="10">
                  <c:v>All fields</c:v>
                </c:pt>
              </c:strCache>
            </c:strRef>
          </c:cat>
          <c:val>
            <c:numRef>
              <c:f>'Importance by BFOE'!$G$5:$G$15</c:f>
              <c:numCache>
                <c:formatCode>0.0%</c:formatCode>
                <c:ptCount val="11"/>
                <c:pt idx="0">
                  <c:v>0.67800000000000005</c:v>
                </c:pt>
                <c:pt idx="1">
                  <c:v>0.7</c:v>
                </c:pt>
                <c:pt idx="2">
                  <c:v>0.48799999999999999</c:v>
                </c:pt>
                <c:pt idx="3">
                  <c:v>0.79800000000000004</c:v>
                </c:pt>
                <c:pt idx="4">
                  <c:v>0.63900000000000001</c:v>
                </c:pt>
                <c:pt idx="5">
                  <c:v>0.69499999999999995</c:v>
                </c:pt>
                <c:pt idx="6">
                  <c:v>0.45600000000000002</c:v>
                </c:pt>
                <c:pt idx="7">
                  <c:v>0.497</c:v>
                </c:pt>
                <c:pt idx="8">
                  <c:v>0.55700000000000005</c:v>
                </c:pt>
                <c:pt idx="9">
                  <c:v>0.56499999999999995</c:v>
                </c:pt>
                <c:pt idx="10">
                  <c:v>0.61299999999999999</c:v>
                </c:pt>
              </c:numCache>
            </c:numRef>
          </c:val>
          <c:extLst>
            <c:ext xmlns:c16="http://schemas.microsoft.com/office/drawing/2014/chart" uri="{C3380CC4-5D6E-409C-BE32-E72D297353CC}">
              <c16:uniqueId val="{00000001-5882-4355-BB3A-7CA426CC54E5}"/>
            </c:ext>
          </c:extLst>
        </c:ser>
        <c:dLbls>
          <c:showLegendKey val="0"/>
          <c:showVal val="0"/>
          <c:showCatName val="0"/>
          <c:showSerName val="0"/>
          <c:showPercent val="0"/>
          <c:showBubbleSize val="0"/>
        </c:dLbls>
        <c:gapWidth val="182"/>
        <c:axId val="12608847"/>
        <c:axId val="1494828223"/>
      </c:barChart>
      <c:catAx>
        <c:axId val="12608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ublic Sans" pitchFamily="2" charset="0"/>
                <a:ea typeface="+mn-ea"/>
                <a:cs typeface="+mn-cs"/>
              </a:defRPr>
            </a:pPr>
            <a:endParaRPr lang="en-US"/>
          </a:p>
        </c:txPr>
        <c:crossAx val="1494828223"/>
        <c:crosses val="autoZero"/>
        <c:auto val="1"/>
        <c:lblAlgn val="ctr"/>
        <c:lblOffset val="100"/>
        <c:noMultiLvlLbl val="0"/>
      </c:catAx>
      <c:valAx>
        <c:axId val="1494828223"/>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Public Sans" pitchFamily="2" charset="77"/>
                    <a:ea typeface="+mn-ea"/>
                    <a:cs typeface="+mn-cs"/>
                  </a:defRPr>
                </a:pPr>
                <a:r>
                  <a:rPr lang="en-AU" sz="1050" b="0" i="0">
                    <a:latin typeface="Public Sans" pitchFamily="2" charset="77"/>
                  </a:rPr>
                  <a:t>% important</a:t>
                </a:r>
              </a:p>
            </c:rich>
          </c:tx>
          <c:layout>
            <c:manualLayout>
              <c:xMode val="edge"/>
              <c:yMode val="edge"/>
              <c:x val="5.6406557213589258E-4"/>
              <c:y val="0.38950028555317012"/>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Public Sans" pitchFamily="2" charset="77"/>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Public Sans" pitchFamily="2" charset="0"/>
                <a:ea typeface="+mn-ea"/>
                <a:cs typeface="+mn-cs"/>
              </a:defRPr>
            </a:pPr>
            <a:endParaRPr lang="en-US"/>
          </a:p>
        </c:txPr>
        <c:crossAx val="12608847"/>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schemeClr>
              </a:solidFill>
              <a:latin typeface="Public Sans" pitchFamily="2"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Public Sans" pitchFamily="2"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'Preparedness by GraduateXSup'!$B$9</c:f>
              <c:strCache>
                <c:ptCount val="1"/>
                <c:pt idx="0">
                  <c:v>Very well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'Preparedness by GraduateXSup'!$C$9:$D$9</c:f>
              <c:numCache>
                <c:formatCode>0.0%</c:formatCode>
                <c:ptCount val="2"/>
                <c:pt idx="0">
                  <c:v>0.41299999999999998</c:v>
                </c:pt>
                <c:pt idx="1">
                  <c:v>0.57499999999999996</c:v>
                </c:pt>
              </c:numCache>
            </c:numRef>
          </c:val>
          <c:extLst>
            <c:ext xmlns:c16="http://schemas.microsoft.com/office/drawing/2014/chart" uri="{C3380CC4-5D6E-409C-BE32-E72D297353CC}">
              <c16:uniqueId val="{00000000-13F4-41C6-AB30-C6F43D10AB5F}"/>
            </c:ext>
          </c:extLst>
        </c:ser>
        <c:ser>
          <c:idx val="1"/>
          <c:order val="1"/>
          <c:tx>
            <c:strRef>
              <c:f>'Preparedness by GraduateXSup'!$B$10</c:f>
              <c:strCache>
                <c:ptCount val="1"/>
                <c:pt idx="0">
                  <c:v>Well </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'Preparedness by GraduateXSup'!$C$10:$D$10</c:f>
              <c:numCache>
                <c:formatCode>0.0%</c:formatCode>
                <c:ptCount val="2"/>
                <c:pt idx="0">
                  <c:v>0.45100000000000001</c:v>
                </c:pt>
                <c:pt idx="1">
                  <c:v>0.374</c:v>
                </c:pt>
              </c:numCache>
            </c:numRef>
          </c:val>
          <c:extLst>
            <c:ext xmlns:c16="http://schemas.microsoft.com/office/drawing/2014/chart" uri="{C3380CC4-5D6E-409C-BE32-E72D297353CC}">
              <c16:uniqueId val="{00000001-13F4-41C6-AB30-C6F43D10AB5F}"/>
            </c:ext>
          </c:extLst>
        </c:ser>
        <c:ser>
          <c:idx val="2"/>
          <c:order val="2"/>
          <c:tx>
            <c:strRef>
              <c:f>'Preparedness by GraduateXSup'!$B$11</c:f>
              <c:strCache>
                <c:ptCount val="1"/>
                <c:pt idx="0">
                  <c:v>Not well </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'Preparedness by GraduateXSup'!$C$11:$D$11</c:f>
              <c:numCache>
                <c:formatCode>0.0%</c:formatCode>
                <c:ptCount val="2"/>
                <c:pt idx="0">
                  <c:v>7.5999999999999998E-2</c:v>
                </c:pt>
                <c:pt idx="1">
                  <c:v>3.2000000000000001E-2</c:v>
                </c:pt>
              </c:numCache>
            </c:numRef>
          </c:val>
          <c:extLst>
            <c:ext xmlns:c16="http://schemas.microsoft.com/office/drawing/2014/chart" uri="{C3380CC4-5D6E-409C-BE32-E72D297353CC}">
              <c16:uniqueId val="{00000002-13F4-41C6-AB30-C6F43D10AB5F}"/>
            </c:ext>
          </c:extLst>
        </c:ser>
        <c:ser>
          <c:idx val="3"/>
          <c:order val="3"/>
          <c:tx>
            <c:strRef>
              <c:f>'Preparedness by GraduateXSup'!$B$12</c:f>
              <c:strCache>
                <c:ptCount val="1"/>
                <c:pt idx="0">
                  <c:v>Not at all </c:v>
                </c:pt>
              </c:strCache>
            </c:strRef>
          </c:tx>
          <c:spPr>
            <a:solidFill>
              <a:schemeClr val="accent3"/>
            </a:solid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F4-41C6-AB30-C6F43D10AB5F}"/>
                </c:ext>
              </c:extLst>
            </c:dLbl>
            <c:dLbl>
              <c:idx val="1"/>
              <c:layout>
                <c:manualLayout>
                  <c:x val="2.3023437859741218E-5"/>
                  <c:y val="-0.11681772406847936"/>
                </c:manualLayout>
              </c:layout>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F4-41C6-AB30-C6F43D10AB5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'Importance by GraduateXSup'!$C$8:$D$8</c:f>
              <c:strCache>
                <c:ptCount val="2"/>
                <c:pt idx="0">
                  <c:v>Graduates </c:v>
                </c:pt>
                <c:pt idx="1">
                  <c:v>Supervisors </c:v>
                </c:pt>
              </c:strCache>
            </c:strRef>
          </c:cat>
          <c:val>
            <c:numRef>
              <c:f>'Preparedness by GraduateXSup'!$C$12:$D$12</c:f>
              <c:numCache>
                <c:formatCode>0.0%</c:formatCode>
                <c:ptCount val="2"/>
                <c:pt idx="0">
                  <c:v>0.06</c:v>
                </c:pt>
                <c:pt idx="1">
                  <c:v>1.7999999999999999E-2</c:v>
                </c:pt>
              </c:numCache>
            </c:numRef>
          </c:val>
          <c:extLst>
            <c:ext xmlns:c16="http://schemas.microsoft.com/office/drawing/2014/chart" uri="{C3380CC4-5D6E-409C-BE32-E72D297353CC}">
              <c16:uniqueId val="{00000005-13F4-41C6-AB30-C6F43D10AB5F}"/>
            </c:ext>
          </c:extLst>
        </c:ser>
        <c:dLbls>
          <c:showLegendKey val="0"/>
          <c:showVal val="0"/>
          <c:showCatName val="0"/>
          <c:showSerName val="0"/>
          <c:showPercent val="0"/>
          <c:showBubbleSize val="0"/>
        </c:dLbls>
        <c:gapWidth val="150"/>
        <c:overlap val="100"/>
        <c:axId val="796056832"/>
        <c:axId val="796079392"/>
      </c:barChart>
      <c:catAx>
        <c:axId val="79605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6079392"/>
        <c:crosses val="autoZero"/>
        <c:auto val="1"/>
        <c:lblAlgn val="ctr"/>
        <c:lblOffset val="100"/>
        <c:noMultiLvlLbl val="0"/>
      </c:catAx>
      <c:valAx>
        <c:axId val="796079392"/>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6056832"/>
        <c:crosses val="autoZero"/>
        <c:crossBetween val="between"/>
        <c:majorUnit val="0.2"/>
        <c:min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QILT theme">
  <a:themeElements>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Custom 3">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QILT theme">
    <a:dk1>
      <a:srgbClr val="3A3A3A"/>
    </a:dk1>
    <a:lt1>
      <a:sysClr val="window" lastClr="FFFFFF"/>
    </a:lt1>
    <a:dk2>
      <a:srgbClr val="057070"/>
    </a:dk2>
    <a:lt2>
      <a:srgbClr val="007A7D"/>
    </a:lt2>
    <a:accent1>
      <a:srgbClr val="4FBFBE"/>
    </a:accent1>
    <a:accent2>
      <a:srgbClr val="B7D432"/>
    </a:accent2>
    <a:accent3>
      <a:srgbClr val="F3772C"/>
    </a:accent3>
    <a:accent4>
      <a:srgbClr val="EE3B6F"/>
    </a:accent4>
    <a:accent5>
      <a:srgbClr val="FCB942"/>
    </a:accent5>
    <a:accent6>
      <a:srgbClr val="C3AA95"/>
    </a:accent6>
    <a:hlink>
      <a:srgbClr val="0563C1"/>
    </a:hlink>
    <a:folHlink>
      <a:srgbClr val="954F72"/>
    </a:folHlink>
  </a:clrScheme>
  <a:fontScheme name="Custom 2">
    <a:majorFont>
      <a:latin typeface="Public Sans Medium"/>
      <a:ea typeface=""/>
      <a:cs typeface=""/>
    </a:majorFont>
    <a:minorFont>
      <a:latin typeface="Public Sans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QILT">
    <a:dk1>
      <a:srgbClr val="000000"/>
    </a:dk1>
    <a:lt1>
      <a:sysClr val="window" lastClr="FFFFFF"/>
    </a:lt1>
    <a:dk2>
      <a:srgbClr val="007A7D"/>
    </a:dk2>
    <a:lt2>
      <a:srgbClr val="E6ECEE"/>
    </a:lt2>
    <a:accent1>
      <a:srgbClr val="4FBFBE"/>
    </a:accent1>
    <a:accent2>
      <a:srgbClr val="B7D432"/>
    </a:accent2>
    <a:accent3>
      <a:srgbClr val="F3772C"/>
    </a:accent3>
    <a:accent4>
      <a:srgbClr val="EE3B6F"/>
    </a:accent4>
    <a:accent5>
      <a:srgbClr val="FCB942"/>
    </a:accent5>
    <a:accent6>
      <a:srgbClr val="C3AA95"/>
    </a:accent6>
    <a:hlink>
      <a:srgbClr val="1C365F"/>
    </a:hlink>
    <a:folHlink>
      <a:srgbClr val="4B7C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QILT theme">
    <a:dk1>
      <a:srgbClr val="3A3A3A"/>
    </a:dk1>
    <a:lt1>
      <a:sysClr val="window" lastClr="FFFFFF"/>
    </a:lt1>
    <a:dk2>
      <a:srgbClr val="057070"/>
    </a:dk2>
    <a:lt2>
      <a:srgbClr val="007A7D"/>
    </a:lt2>
    <a:accent1>
      <a:srgbClr val="4FBFBE"/>
    </a:accent1>
    <a:accent2>
      <a:srgbClr val="B7D432"/>
    </a:accent2>
    <a:accent3>
      <a:srgbClr val="F3772C"/>
    </a:accent3>
    <a:accent4>
      <a:srgbClr val="EE3B6F"/>
    </a:accent4>
    <a:accent5>
      <a:srgbClr val="FCB942"/>
    </a:accent5>
    <a:accent6>
      <a:srgbClr val="C3AA95"/>
    </a:accent6>
    <a:hlink>
      <a:srgbClr val="0563C1"/>
    </a:hlink>
    <a:folHlink>
      <a:srgbClr val="954F72"/>
    </a:folHlink>
  </a:clrScheme>
  <a:fontScheme name="Custom 2">
    <a:majorFont>
      <a:latin typeface="Public Sans Medium"/>
      <a:ea typeface=""/>
      <a:cs typeface=""/>
    </a:majorFont>
    <a:minorFont>
      <a:latin typeface="Public Sans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QILT theme">
    <a:dk1>
      <a:srgbClr val="3A3A3A"/>
    </a:dk1>
    <a:lt1>
      <a:sysClr val="window" lastClr="FFFFFF"/>
    </a:lt1>
    <a:dk2>
      <a:srgbClr val="057070"/>
    </a:dk2>
    <a:lt2>
      <a:srgbClr val="007A7D"/>
    </a:lt2>
    <a:accent1>
      <a:srgbClr val="4FBFBE"/>
    </a:accent1>
    <a:accent2>
      <a:srgbClr val="B7D432"/>
    </a:accent2>
    <a:accent3>
      <a:srgbClr val="F3772C"/>
    </a:accent3>
    <a:accent4>
      <a:srgbClr val="EE3B6F"/>
    </a:accent4>
    <a:accent5>
      <a:srgbClr val="FCB942"/>
    </a:accent5>
    <a:accent6>
      <a:srgbClr val="C3AA95"/>
    </a:accent6>
    <a:hlink>
      <a:srgbClr val="0563C1"/>
    </a:hlink>
    <a:folHlink>
      <a:srgbClr val="954F72"/>
    </a:folHlink>
  </a:clrScheme>
  <a:fontScheme name="Custom 2">
    <a:majorFont>
      <a:latin typeface="Public Sans Medium"/>
      <a:ea typeface=""/>
      <a:cs typeface=""/>
    </a:majorFont>
    <a:minorFont>
      <a:latin typeface="Public Sans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e4e7071-5663-40f4-b82b-2f0fff1265cc">
      <Terms xmlns="http://schemas.microsoft.com/office/infopath/2007/PartnerControls"/>
    </lcf76f155ced4ddcb4097134ff3c332f>
    <_ip_UnifiedCompliancePolicyProperties xmlns="http://schemas.microsoft.com/sharepoint/v3" xsi:nil="true"/>
    <TaxCatchAll xmlns="1d7fd805-69e4-4ade-a468-cc546b9d58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8A18D3684994C9C52717DA600DB9E" ma:contentTypeVersion="19" ma:contentTypeDescription="Create a new document." ma:contentTypeScope="" ma:versionID="341757ce80fbcca5fb32c0d777abbe5c">
  <xsd:schema xmlns:xsd="http://www.w3.org/2001/XMLSchema" xmlns:xs="http://www.w3.org/2001/XMLSchema" xmlns:p="http://schemas.microsoft.com/office/2006/metadata/properties" xmlns:ns1="http://schemas.microsoft.com/sharepoint/v3" xmlns:ns2="ae4e7071-5663-40f4-b82b-2f0fff1265cc" xmlns:ns3="1d7fd805-69e4-4ade-a468-cc546b9d58af" targetNamespace="http://schemas.microsoft.com/office/2006/metadata/properties" ma:root="true" ma:fieldsID="ccee28be98eaf124442fb82e90a849b3" ns1:_="" ns2:_="" ns3:_="">
    <xsd:import namespace="http://schemas.microsoft.com/sharepoint/v3"/>
    <xsd:import namespace="ae4e7071-5663-40f4-b82b-2f0fff1265cc"/>
    <xsd:import namespace="1d7fd805-69e4-4ade-a468-cc546b9d5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e7071-5663-40f4-b82b-2f0fff126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be075d-681b-45a2-8aaf-45aedbdf8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7fd805-69e4-4ade-a468-cc546b9d5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f07664-34f3-4f09-9e94-c8b34590142c}" ma:internalName="TaxCatchAll" ma:showField="CatchAllData" ma:web="1d7fd805-69e4-4ade-a468-cc546b9d5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A34B6-2702-41F1-A914-E525C666A084}">
  <ds:schemaRefs>
    <ds:schemaRef ds:uri="http://schemas.microsoft.com/office/2006/metadata/properties"/>
    <ds:schemaRef ds:uri="http://schemas.microsoft.com/sharepoint/v3"/>
    <ds:schemaRef ds:uri="http://purl.org/dc/dcmitype/"/>
    <ds:schemaRef ds:uri="http://schemas.microsoft.com/office/2006/documentManagement/types"/>
    <ds:schemaRef ds:uri="ae4e7071-5663-40f4-b82b-2f0fff1265cc"/>
    <ds:schemaRef ds:uri="1d7fd805-69e4-4ade-a468-cc546b9d58af"/>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4004D93-B4D0-4A6C-AE8D-2C87D61A6BEC}">
  <ds:schemaRefs>
    <ds:schemaRef ds:uri="http://schemas.openxmlformats.org/officeDocument/2006/bibliography"/>
  </ds:schemaRefs>
</ds:datastoreItem>
</file>

<file path=customXml/itemProps3.xml><?xml version="1.0" encoding="utf-8"?>
<ds:datastoreItem xmlns:ds="http://schemas.openxmlformats.org/officeDocument/2006/customXml" ds:itemID="{3E1D9E6A-05C9-4081-90E8-ABD796447786}">
  <ds:schemaRefs>
    <ds:schemaRef ds:uri="http://schemas.microsoft.com/sharepoint/v3/contenttype/forms"/>
  </ds:schemaRefs>
</ds:datastoreItem>
</file>

<file path=customXml/itemProps4.xml><?xml version="1.0" encoding="utf-8"?>
<ds:datastoreItem xmlns:ds="http://schemas.openxmlformats.org/officeDocument/2006/customXml" ds:itemID="{BCC27546-EA1E-440F-8B96-6E92745DA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4e7071-5663-40f4-b82b-2f0fff1265cc"/>
    <ds:schemaRef ds:uri="1d7fd805-69e4-4ade-a468-cc546b9d5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0eb4d8-2b68-4bf4-88c4-05d960b8514d}" enabled="0" method="" siteId="{530eb4d8-2b68-4bf4-88c4-05d960b8514d}" removed="1"/>
</clbl:labelList>
</file>

<file path=docProps/app.xml><?xml version="1.0" encoding="utf-8"?>
<Properties xmlns="http://schemas.openxmlformats.org/officeDocument/2006/extended-properties" xmlns:vt="http://schemas.openxmlformats.org/officeDocument/2006/docPropsVTypes">
  <Template>Normal</Template>
  <TotalTime>3</TotalTime>
  <Pages>34</Pages>
  <Words>9685</Words>
  <Characters>61231</Characters>
  <Application>Microsoft Office Word</Application>
  <DocSecurity>0</DocSecurity>
  <Lines>1855</Lines>
  <Paragraphs>1477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69439</CharactersWithSpaces>
  <SharedDoc>false</SharedDoc>
  <HLinks>
    <vt:vector size="216" baseType="variant">
      <vt:variant>
        <vt:i4>8323132</vt:i4>
      </vt:variant>
      <vt:variant>
        <vt:i4>198</vt:i4>
      </vt:variant>
      <vt:variant>
        <vt:i4>0</vt:i4>
      </vt:variant>
      <vt:variant>
        <vt:i4>5</vt:i4>
      </vt:variant>
      <vt:variant>
        <vt:lpwstr>https://www.qilt.edu.au/surveys/employer-satisfaction-survey-(ess)</vt:lpwstr>
      </vt:variant>
      <vt:variant>
        <vt:lpwstr/>
      </vt:variant>
      <vt:variant>
        <vt:i4>720972</vt:i4>
      </vt:variant>
      <vt:variant>
        <vt:i4>195</vt:i4>
      </vt:variant>
      <vt:variant>
        <vt:i4>0</vt:i4>
      </vt:variant>
      <vt:variant>
        <vt:i4>5</vt:i4>
      </vt:variant>
      <vt:variant>
        <vt:lpwstr>https://www.qilt.edu.au/</vt:lpwstr>
      </vt:variant>
      <vt:variant>
        <vt:lpwstr/>
      </vt:variant>
      <vt:variant>
        <vt:i4>7209049</vt:i4>
      </vt:variant>
      <vt:variant>
        <vt:i4>192</vt:i4>
      </vt:variant>
      <vt:variant>
        <vt:i4>0</vt:i4>
      </vt:variant>
      <vt:variant>
        <vt:i4>5</vt:i4>
      </vt:variant>
      <vt:variant>
        <vt:lpwstr>https://www.qilt.edu.au/docs/default-source/default-document-library/2016-ess-methodological-report.pdf?sfvrsn=ef7a7308_1</vt:lpwstr>
      </vt:variant>
      <vt:variant>
        <vt:lpwstr/>
      </vt:variant>
      <vt:variant>
        <vt:i4>8323132</vt:i4>
      </vt:variant>
      <vt:variant>
        <vt:i4>189</vt:i4>
      </vt:variant>
      <vt:variant>
        <vt:i4>0</vt:i4>
      </vt:variant>
      <vt:variant>
        <vt:i4>5</vt:i4>
      </vt:variant>
      <vt:variant>
        <vt:lpwstr>https://www.qilt.edu.au/surveys/employer-satisfaction-survey-(ess)</vt:lpwstr>
      </vt:variant>
      <vt:variant>
        <vt:lpwstr/>
      </vt:variant>
      <vt:variant>
        <vt:i4>1703996</vt:i4>
      </vt:variant>
      <vt:variant>
        <vt:i4>182</vt:i4>
      </vt:variant>
      <vt:variant>
        <vt:i4>0</vt:i4>
      </vt:variant>
      <vt:variant>
        <vt:i4>5</vt:i4>
      </vt:variant>
      <vt:variant>
        <vt:lpwstr/>
      </vt:variant>
      <vt:variant>
        <vt:lpwstr>_Toc213845913</vt:lpwstr>
      </vt:variant>
      <vt:variant>
        <vt:i4>1703996</vt:i4>
      </vt:variant>
      <vt:variant>
        <vt:i4>176</vt:i4>
      </vt:variant>
      <vt:variant>
        <vt:i4>0</vt:i4>
      </vt:variant>
      <vt:variant>
        <vt:i4>5</vt:i4>
      </vt:variant>
      <vt:variant>
        <vt:lpwstr/>
      </vt:variant>
      <vt:variant>
        <vt:lpwstr>_Toc213845912</vt:lpwstr>
      </vt:variant>
      <vt:variant>
        <vt:i4>1703996</vt:i4>
      </vt:variant>
      <vt:variant>
        <vt:i4>170</vt:i4>
      </vt:variant>
      <vt:variant>
        <vt:i4>0</vt:i4>
      </vt:variant>
      <vt:variant>
        <vt:i4>5</vt:i4>
      </vt:variant>
      <vt:variant>
        <vt:lpwstr/>
      </vt:variant>
      <vt:variant>
        <vt:lpwstr>_Toc213845911</vt:lpwstr>
      </vt:variant>
      <vt:variant>
        <vt:i4>1703996</vt:i4>
      </vt:variant>
      <vt:variant>
        <vt:i4>164</vt:i4>
      </vt:variant>
      <vt:variant>
        <vt:i4>0</vt:i4>
      </vt:variant>
      <vt:variant>
        <vt:i4>5</vt:i4>
      </vt:variant>
      <vt:variant>
        <vt:lpwstr/>
      </vt:variant>
      <vt:variant>
        <vt:lpwstr>_Toc213845910</vt:lpwstr>
      </vt:variant>
      <vt:variant>
        <vt:i4>1769532</vt:i4>
      </vt:variant>
      <vt:variant>
        <vt:i4>158</vt:i4>
      </vt:variant>
      <vt:variant>
        <vt:i4>0</vt:i4>
      </vt:variant>
      <vt:variant>
        <vt:i4>5</vt:i4>
      </vt:variant>
      <vt:variant>
        <vt:lpwstr/>
      </vt:variant>
      <vt:variant>
        <vt:lpwstr>_Toc213845909</vt:lpwstr>
      </vt:variant>
      <vt:variant>
        <vt:i4>1769532</vt:i4>
      </vt:variant>
      <vt:variant>
        <vt:i4>152</vt:i4>
      </vt:variant>
      <vt:variant>
        <vt:i4>0</vt:i4>
      </vt:variant>
      <vt:variant>
        <vt:i4>5</vt:i4>
      </vt:variant>
      <vt:variant>
        <vt:lpwstr/>
      </vt:variant>
      <vt:variant>
        <vt:lpwstr>_Toc213845908</vt:lpwstr>
      </vt:variant>
      <vt:variant>
        <vt:i4>1769532</vt:i4>
      </vt:variant>
      <vt:variant>
        <vt:i4>146</vt:i4>
      </vt:variant>
      <vt:variant>
        <vt:i4>0</vt:i4>
      </vt:variant>
      <vt:variant>
        <vt:i4>5</vt:i4>
      </vt:variant>
      <vt:variant>
        <vt:lpwstr/>
      </vt:variant>
      <vt:variant>
        <vt:lpwstr>_Toc213845907</vt:lpwstr>
      </vt:variant>
      <vt:variant>
        <vt:i4>1441842</vt:i4>
      </vt:variant>
      <vt:variant>
        <vt:i4>137</vt:i4>
      </vt:variant>
      <vt:variant>
        <vt:i4>0</vt:i4>
      </vt:variant>
      <vt:variant>
        <vt:i4>5</vt:i4>
      </vt:variant>
      <vt:variant>
        <vt:lpwstr/>
      </vt:variant>
      <vt:variant>
        <vt:lpwstr>_Toc215252004</vt:lpwstr>
      </vt:variant>
      <vt:variant>
        <vt:i4>1441842</vt:i4>
      </vt:variant>
      <vt:variant>
        <vt:i4>131</vt:i4>
      </vt:variant>
      <vt:variant>
        <vt:i4>0</vt:i4>
      </vt:variant>
      <vt:variant>
        <vt:i4>5</vt:i4>
      </vt:variant>
      <vt:variant>
        <vt:lpwstr/>
      </vt:variant>
      <vt:variant>
        <vt:lpwstr>_Toc215252003</vt:lpwstr>
      </vt:variant>
      <vt:variant>
        <vt:i4>1441842</vt:i4>
      </vt:variant>
      <vt:variant>
        <vt:i4>125</vt:i4>
      </vt:variant>
      <vt:variant>
        <vt:i4>0</vt:i4>
      </vt:variant>
      <vt:variant>
        <vt:i4>5</vt:i4>
      </vt:variant>
      <vt:variant>
        <vt:lpwstr/>
      </vt:variant>
      <vt:variant>
        <vt:lpwstr>_Toc215252002</vt:lpwstr>
      </vt:variant>
      <vt:variant>
        <vt:i4>1441842</vt:i4>
      </vt:variant>
      <vt:variant>
        <vt:i4>119</vt:i4>
      </vt:variant>
      <vt:variant>
        <vt:i4>0</vt:i4>
      </vt:variant>
      <vt:variant>
        <vt:i4>5</vt:i4>
      </vt:variant>
      <vt:variant>
        <vt:lpwstr/>
      </vt:variant>
      <vt:variant>
        <vt:lpwstr>_Toc215252001</vt:lpwstr>
      </vt:variant>
      <vt:variant>
        <vt:i4>1441842</vt:i4>
      </vt:variant>
      <vt:variant>
        <vt:i4>113</vt:i4>
      </vt:variant>
      <vt:variant>
        <vt:i4>0</vt:i4>
      </vt:variant>
      <vt:variant>
        <vt:i4>5</vt:i4>
      </vt:variant>
      <vt:variant>
        <vt:lpwstr/>
      </vt:variant>
      <vt:variant>
        <vt:lpwstr>_Toc215252000</vt:lpwstr>
      </vt:variant>
      <vt:variant>
        <vt:i4>1835067</vt:i4>
      </vt:variant>
      <vt:variant>
        <vt:i4>107</vt:i4>
      </vt:variant>
      <vt:variant>
        <vt:i4>0</vt:i4>
      </vt:variant>
      <vt:variant>
        <vt:i4>5</vt:i4>
      </vt:variant>
      <vt:variant>
        <vt:lpwstr/>
      </vt:variant>
      <vt:variant>
        <vt:lpwstr>_Toc215251999</vt:lpwstr>
      </vt:variant>
      <vt:variant>
        <vt:i4>1835067</vt:i4>
      </vt:variant>
      <vt:variant>
        <vt:i4>101</vt:i4>
      </vt:variant>
      <vt:variant>
        <vt:i4>0</vt:i4>
      </vt:variant>
      <vt:variant>
        <vt:i4>5</vt:i4>
      </vt:variant>
      <vt:variant>
        <vt:lpwstr/>
      </vt:variant>
      <vt:variant>
        <vt:lpwstr>_Toc215251998</vt:lpwstr>
      </vt:variant>
      <vt:variant>
        <vt:i4>1835067</vt:i4>
      </vt:variant>
      <vt:variant>
        <vt:i4>95</vt:i4>
      </vt:variant>
      <vt:variant>
        <vt:i4>0</vt:i4>
      </vt:variant>
      <vt:variant>
        <vt:i4>5</vt:i4>
      </vt:variant>
      <vt:variant>
        <vt:lpwstr/>
      </vt:variant>
      <vt:variant>
        <vt:lpwstr>_Toc215251997</vt:lpwstr>
      </vt:variant>
      <vt:variant>
        <vt:i4>1835067</vt:i4>
      </vt:variant>
      <vt:variant>
        <vt:i4>89</vt:i4>
      </vt:variant>
      <vt:variant>
        <vt:i4>0</vt:i4>
      </vt:variant>
      <vt:variant>
        <vt:i4>5</vt:i4>
      </vt:variant>
      <vt:variant>
        <vt:lpwstr/>
      </vt:variant>
      <vt:variant>
        <vt:lpwstr>_Toc215251996</vt:lpwstr>
      </vt:variant>
      <vt:variant>
        <vt:i4>1835067</vt:i4>
      </vt:variant>
      <vt:variant>
        <vt:i4>83</vt:i4>
      </vt:variant>
      <vt:variant>
        <vt:i4>0</vt:i4>
      </vt:variant>
      <vt:variant>
        <vt:i4>5</vt:i4>
      </vt:variant>
      <vt:variant>
        <vt:lpwstr/>
      </vt:variant>
      <vt:variant>
        <vt:lpwstr>_Toc215251995</vt:lpwstr>
      </vt:variant>
      <vt:variant>
        <vt:i4>1835067</vt:i4>
      </vt:variant>
      <vt:variant>
        <vt:i4>77</vt:i4>
      </vt:variant>
      <vt:variant>
        <vt:i4>0</vt:i4>
      </vt:variant>
      <vt:variant>
        <vt:i4>5</vt:i4>
      </vt:variant>
      <vt:variant>
        <vt:lpwstr/>
      </vt:variant>
      <vt:variant>
        <vt:lpwstr>_Toc215251994</vt:lpwstr>
      </vt:variant>
      <vt:variant>
        <vt:i4>1835067</vt:i4>
      </vt:variant>
      <vt:variant>
        <vt:i4>71</vt:i4>
      </vt:variant>
      <vt:variant>
        <vt:i4>0</vt:i4>
      </vt:variant>
      <vt:variant>
        <vt:i4>5</vt:i4>
      </vt:variant>
      <vt:variant>
        <vt:lpwstr/>
      </vt:variant>
      <vt:variant>
        <vt:lpwstr>_Toc215251993</vt:lpwstr>
      </vt:variant>
      <vt:variant>
        <vt:i4>1245245</vt:i4>
      </vt:variant>
      <vt:variant>
        <vt:i4>62</vt:i4>
      </vt:variant>
      <vt:variant>
        <vt:i4>0</vt:i4>
      </vt:variant>
      <vt:variant>
        <vt:i4>5</vt:i4>
      </vt:variant>
      <vt:variant>
        <vt:lpwstr/>
      </vt:variant>
      <vt:variant>
        <vt:lpwstr>_Toc213845886</vt:lpwstr>
      </vt:variant>
      <vt:variant>
        <vt:i4>1245245</vt:i4>
      </vt:variant>
      <vt:variant>
        <vt:i4>56</vt:i4>
      </vt:variant>
      <vt:variant>
        <vt:i4>0</vt:i4>
      </vt:variant>
      <vt:variant>
        <vt:i4>5</vt:i4>
      </vt:variant>
      <vt:variant>
        <vt:lpwstr/>
      </vt:variant>
      <vt:variant>
        <vt:lpwstr>_Toc213845885</vt:lpwstr>
      </vt:variant>
      <vt:variant>
        <vt:i4>1245245</vt:i4>
      </vt:variant>
      <vt:variant>
        <vt:i4>50</vt:i4>
      </vt:variant>
      <vt:variant>
        <vt:i4>0</vt:i4>
      </vt:variant>
      <vt:variant>
        <vt:i4>5</vt:i4>
      </vt:variant>
      <vt:variant>
        <vt:lpwstr/>
      </vt:variant>
      <vt:variant>
        <vt:lpwstr>_Toc213845884</vt:lpwstr>
      </vt:variant>
      <vt:variant>
        <vt:i4>1245245</vt:i4>
      </vt:variant>
      <vt:variant>
        <vt:i4>44</vt:i4>
      </vt:variant>
      <vt:variant>
        <vt:i4>0</vt:i4>
      </vt:variant>
      <vt:variant>
        <vt:i4>5</vt:i4>
      </vt:variant>
      <vt:variant>
        <vt:lpwstr/>
      </vt:variant>
      <vt:variant>
        <vt:lpwstr>_Toc213845883</vt:lpwstr>
      </vt:variant>
      <vt:variant>
        <vt:i4>1245245</vt:i4>
      </vt:variant>
      <vt:variant>
        <vt:i4>38</vt:i4>
      </vt:variant>
      <vt:variant>
        <vt:i4>0</vt:i4>
      </vt:variant>
      <vt:variant>
        <vt:i4>5</vt:i4>
      </vt:variant>
      <vt:variant>
        <vt:lpwstr/>
      </vt:variant>
      <vt:variant>
        <vt:lpwstr>_Toc213845882</vt:lpwstr>
      </vt:variant>
      <vt:variant>
        <vt:i4>1245245</vt:i4>
      </vt:variant>
      <vt:variant>
        <vt:i4>32</vt:i4>
      </vt:variant>
      <vt:variant>
        <vt:i4>0</vt:i4>
      </vt:variant>
      <vt:variant>
        <vt:i4>5</vt:i4>
      </vt:variant>
      <vt:variant>
        <vt:lpwstr/>
      </vt:variant>
      <vt:variant>
        <vt:lpwstr>_Toc213845881</vt:lpwstr>
      </vt:variant>
      <vt:variant>
        <vt:i4>1245245</vt:i4>
      </vt:variant>
      <vt:variant>
        <vt:i4>26</vt:i4>
      </vt:variant>
      <vt:variant>
        <vt:i4>0</vt:i4>
      </vt:variant>
      <vt:variant>
        <vt:i4>5</vt:i4>
      </vt:variant>
      <vt:variant>
        <vt:lpwstr/>
      </vt:variant>
      <vt:variant>
        <vt:lpwstr>_Toc213845880</vt:lpwstr>
      </vt:variant>
      <vt:variant>
        <vt:i4>1835069</vt:i4>
      </vt:variant>
      <vt:variant>
        <vt:i4>20</vt:i4>
      </vt:variant>
      <vt:variant>
        <vt:i4>0</vt:i4>
      </vt:variant>
      <vt:variant>
        <vt:i4>5</vt:i4>
      </vt:variant>
      <vt:variant>
        <vt:lpwstr/>
      </vt:variant>
      <vt:variant>
        <vt:lpwstr>_Toc213845879</vt:lpwstr>
      </vt:variant>
      <vt:variant>
        <vt:i4>1835069</vt:i4>
      </vt:variant>
      <vt:variant>
        <vt:i4>14</vt:i4>
      </vt:variant>
      <vt:variant>
        <vt:i4>0</vt:i4>
      </vt:variant>
      <vt:variant>
        <vt:i4>5</vt:i4>
      </vt:variant>
      <vt:variant>
        <vt:lpwstr/>
      </vt:variant>
      <vt:variant>
        <vt:lpwstr>_Toc213845878</vt:lpwstr>
      </vt:variant>
      <vt:variant>
        <vt:i4>1835069</vt:i4>
      </vt:variant>
      <vt:variant>
        <vt:i4>8</vt:i4>
      </vt:variant>
      <vt:variant>
        <vt:i4>0</vt:i4>
      </vt:variant>
      <vt:variant>
        <vt:i4>5</vt:i4>
      </vt:variant>
      <vt:variant>
        <vt:lpwstr/>
      </vt:variant>
      <vt:variant>
        <vt:lpwstr>_Toc213845877</vt:lpwstr>
      </vt:variant>
      <vt:variant>
        <vt:i4>5636148</vt:i4>
      </vt:variant>
      <vt:variant>
        <vt:i4>3</vt:i4>
      </vt:variant>
      <vt:variant>
        <vt:i4>0</vt:i4>
      </vt:variant>
      <vt:variant>
        <vt:i4>5</vt:i4>
      </vt:variant>
      <vt:variant>
        <vt:lpwstr>mailto:qilt@srcentre.com.au</vt:lpwstr>
      </vt:variant>
      <vt:variant>
        <vt:lpwstr/>
      </vt:variant>
      <vt:variant>
        <vt:i4>2555964</vt:i4>
      </vt:variant>
      <vt:variant>
        <vt:i4>0</vt:i4>
      </vt:variant>
      <vt:variant>
        <vt:i4>0</vt:i4>
      </vt:variant>
      <vt:variant>
        <vt:i4>5</vt:i4>
      </vt:variant>
      <vt:variant>
        <vt:lpwstr>http://www.qilt.edu.au/</vt:lpwstr>
      </vt:variant>
      <vt:variant>
        <vt:lpwstr/>
      </vt:variant>
      <vt:variant>
        <vt:i4>3866679</vt:i4>
      </vt:variant>
      <vt:variant>
        <vt:i4>0</vt:i4>
      </vt:variant>
      <vt:variant>
        <vt:i4>0</vt:i4>
      </vt:variant>
      <vt:variant>
        <vt:i4>5</vt:i4>
      </vt:variant>
      <vt:variant>
        <vt:lpwstr>https://www.qilt.edu.au/surveys/student-experience-survey-(ses)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ESS National Report – Accessible</dc:title>
  <dc:subject/>
  <dc:creator>Diana Nguyen</dc:creator>
  <cp:keywords/>
  <dc:description/>
  <cp:lastModifiedBy>Diana Nguyen</cp:lastModifiedBy>
  <cp:revision>4</cp:revision>
  <cp:lastPrinted>2025-10-25T05:22:00Z</cp:lastPrinted>
  <dcterms:created xsi:type="dcterms:W3CDTF">2026-03-19T06:42:00Z</dcterms:created>
  <dcterms:modified xsi:type="dcterms:W3CDTF">2026-03-19T06:44:00Z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2024-08-09T05:05:27Z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93afd9d6-debb-49a6-84dc-348c49f71fc2</vt:lpwstr>
  </property>
  <property fmtid="{D5CDD505-2E9C-101B-9397-08002B2CF9AE}" pid="8" name="MSIP_Label_79d889eb-932f-4752-8739-64d25806ef64_ContentBits">
    <vt:lpwstr>0</vt:lpwstr>
  </property>
  <property fmtid="{D5CDD505-2E9C-101B-9397-08002B2CF9AE}" pid="9" name="ContentTypeId">
    <vt:lpwstr>0x010100BB98A18D3684994C9C52717DA600DB9E</vt:lpwstr>
  </property>
  <property fmtid="{D5CDD505-2E9C-101B-9397-08002B2CF9AE}" pid="10" name="MediaServiceImageTags">
    <vt:lpwstr/>
  </property>
  <property fmtid="{D5CDD505-2E9C-101B-9397-08002B2CF9AE}" pid="11" name="_DocHome">
    <vt:i4>265060781</vt:i4>
  </property>
  <property fmtid="{D5CDD505-2E9C-101B-9397-08002B2CF9AE}" pid="12" name="GrammarlyDocumentId">
    <vt:lpwstr>878530f03ca9073027e3215ed1e9bb4af5ce910bb0a3b002faac469be2098ae8</vt:lpwstr>
  </property>
  <property fmtid="{D5CDD505-2E9C-101B-9397-08002B2CF9AE}" pid="13" name="docLang">
    <vt:lpwstr>en</vt:lpwstr>
  </property>
</Properties>
</file>